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footer76.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6D75AF">
      <w:pPr>
        <w:keepNext w:val="0"/>
        <w:keepLines w:val="0"/>
        <w:pageBreakBefore w:val="0"/>
        <w:widowControl/>
        <w:kinsoku w:val="0"/>
        <w:wordWrap/>
        <w:overflowPunct/>
        <w:topLinePunct w:val="0"/>
        <w:autoSpaceDE w:val="0"/>
        <w:autoSpaceDN w:val="0"/>
        <w:bidi w:val="0"/>
        <w:adjustRightInd w:val="0"/>
        <w:snapToGrid w:val="0"/>
        <w:spacing w:before="91" w:after="0" w:afterLines="150" w:line="360" w:lineRule="auto"/>
        <w:jc w:val="both"/>
        <w:textAlignment w:val="baseline"/>
        <w:rPr>
          <w:rFonts w:hint="eastAsia" w:ascii="黑体" w:hAnsi="黑体" w:eastAsia="黑体" w:cs="黑体"/>
          <w:color w:val="0000FF"/>
          <w:spacing w:val="-1"/>
          <w:sz w:val="28"/>
          <w:szCs w:val="28"/>
          <w:u w:val="single"/>
          <w:lang w:eastAsia="zh-CN"/>
        </w:rPr>
      </w:pPr>
    </w:p>
    <w:p w14:paraId="2CA673BE">
      <w:pPr>
        <w:spacing w:before="91" w:line="360" w:lineRule="auto"/>
        <w:jc w:val="both"/>
        <w:rPr>
          <w:rFonts w:hint="eastAsia" w:ascii="黑体" w:hAnsi="黑体" w:eastAsia="黑体" w:cs="黑体"/>
          <w:color w:val="0000FF"/>
          <w:spacing w:val="-1"/>
          <w:sz w:val="28"/>
          <w:szCs w:val="28"/>
          <w:u w:val="single"/>
          <w:lang w:eastAsia="zh-CN"/>
        </w:rPr>
      </w:pPr>
    </w:p>
    <w:p w14:paraId="0A2E4E61">
      <w:pPr>
        <w:spacing w:before="91" w:line="360" w:lineRule="auto"/>
        <w:jc w:val="center"/>
        <w:rPr>
          <w:rFonts w:ascii="黑体" w:hAnsi="黑体" w:eastAsia="黑体" w:cs="黑体"/>
          <w:spacing w:val="-1"/>
          <w:sz w:val="28"/>
          <w:szCs w:val="28"/>
        </w:rPr>
      </w:pPr>
      <w:r>
        <w:rPr>
          <w:rFonts w:hint="eastAsia" w:ascii="黑体" w:hAnsi="黑体" w:eastAsia="黑体" w:cs="黑体"/>
          <w:color w:val="0000FF"/>
          <w:spacing w:val="-1"/>
          <w:sz w:val="28"/>
          <w:szCs w:val="28"/>
          <w:u w:val="single"/>
          <w:lang w:eastAsia="zh-CN"/>
        </w:rPr>
        <w:t>江华瑶族自治县水口镇标准厂房安置区910.98KW屋顶分布式光伏发电项目</w:t>
      </w:r>
      <w:r>
        <w:rPr>
          <w:rFonts w:ascii="黑体" w:hAnsi="黑体" w:eastAsia="黑体" w:cs="黑体"/>
          <w:spacing w:val="-1"/>
          <w:sz w:val="28"/>
          <w:szCs w:val="28"/>
        </w:rPr>
        <w:t>（项目名称）</w:t>
      </w:r>
    </w:p>
    <w:p w14:paraId="73258B47">
      <w:pPr>
        <w:spacing w:before="91" w:line="360" w:lineRule="auto"/>
        <w:jc w:val="center"/>
        <w:rPr>
          <w:rFonts w:ascii="黑体" w:hAnsi="黑体" w:eastAsia="黑体" w:cs="黑体"/>
          <w:sz w:val="28"/>
          <w:szCs w:val="28"/>
        </w:rPr>
      </w:pPr>
      <w:r>
        <w:rPr>
          <w:rFonts w:ascii="黑体" w:hAnsi="黑体" w:eastAsia="黑体" w:cs="黑体"/>
          <w:spacing w:val="-2"/>
          <w:sz w:val="28"/>
          <w:szCs w:val="28"/>
        </w:rPr>
        <w:t>（招标编号：</w:t>
      </w:r>
      <w:r>
        <w:rPr>
          <w:rFonts w:hint="eastAsia" w:ascii="黑体" w:hAnsi="黑体" w:eastAsia="黑体" w:cs="黑体"/>
          <w:spacing w:val="-2"/>
          <w:sz w:val="28"/>
          <w:szCs w:val="28"/>
          <w:lang w:eastAsia="zh-CN"/>
        </w:rPr>
        <w:t>ZKXR-2024-12-1</w:t>
      </w:r>
      <w:r>
        <w:rPr>
          <w:rFonts w:hint="eastAsia" w:ascii="黑体" w:hAnsi="黑体" w:eastAsia="黑体" w:cs="黑体"/>
          <w:spacing w:val="-2"/>
          <w:sz w:val="28"/>
          <w:szCs w:val="28"/>
          <w:lang w:val="en-US" w:eastAsia="zh-CN"/>
        </w:rPr>
        <w:t>8</w:t>
      </w:r>
      <w:r>
        <w:rPr>
          <w:rFonts w:ascii="黑体" w:hAnsi="黑体" w:eastAsia="黑体" w:cs="黑体"/>
          <w:spacing w:val="-2"/>
          <w:sz w:val="28"/>
          <w:szCs w:val="28"/>
        </w:rPr>
        <w:t>）</w:t>
      </w:r>
    </w:p>
    <w:p w14:paraId="4EE0D2AA">
      <w:pPr>
        <w:pStyle w:val="4"/>
        <w:spacing w:line="267" w:lineRule="auto"/>
      </w:pPr>
    </w:p>
    <w:p w14:paraId="4D54E51D">
      <w:pPr>
        <w:pStyle w:val="4"/>
        <w:spacing w:line="267" w:lineRule="auto"/>
      </w:pPr>
    </w:p>
    <w:p w14:paraId="40A0D2FF">
      <w:pPr>
        <w:pStyle w:val="4"/>
        <w:spacing w:line="267" w:lineRule="auto"/>
      </w:pPr>
    </w:p>
    <w:p w14:paraId="3B157CB4">
      <w:pPr>
        <w:pStyle w:val="4"/>
        <w:spacing w:line="268" w:lineRule="auto"/>
      </w:pPr>
    </w:p>
    <w:p w14:paraId="323D92A3">
      <w:pPr>
        <w:pStyle w:val="4"/>
        <w:spacing w:line="268" w:lineRule="auto"/>
      </w:pPr>
    </w:p>
    <w:p w14:paraId="67E339BB">
      <w:pPr>
        <w:pStyle w:val="4"/>
        <w:spacing w:line="268" w:lineRule="auto"/>
      </w:pPr>
    </w:p>
    <w:p w14:paraId="4027CCED">
      <w:pPr>
        <w:pStyle w:val="4"/>
        <w:spacing w:line="268" w:lineRule="auto"/>
      </w:pPr>
    </w:p>
    <w:p w14:paraId="5EC05743">
      <w:pPr>
        <w:pStyle w:val="4"/>
        <w:spacing w:line="268" w:lineRule="auto"/>
      </w:pPr>
    </w:p>
    <w:p w14:paraId="5F37FD79">
      <w:pPr>
        <w:pStyle w:val="4"/>
        <w:spacing w:line="268" w:lineRule="auto"/>
      </w:pPr>
    </w:p>
    <w:p w14:paraId="5FB7BB5F">
      <w:pPr>
        <w:spacing w:before="139" w:line="225" w:lineRule="auto"/>
        <w:ind w:left="3329"/>
        <w:rPr>
          <w:rFonts w:ascii="黑体" w:hAnsi="黑体" w:eastAsia="黑体" w:cs="黑体"/>
          <w:sz w:val="43"/>
          <w:szCs w:val="43"/>
        </w:rPr>
      </w:pPr>
      <w:r>
        <w:rPr>
          <w:rFonts w:ascii="黑体" w:hAnsi="黑体" w:eastAsia="黑体" w:cs="黑体"/>
          <w:spacing w:val="5"/>
          <w:sz w:val="43"/>
          <w:szCs w:val="43"/>
        </w:rPr>
        <w:t>招标文件</w:t>
      </w:r>
    </w:p>
    <w:p w14:paraId="4306DFE6">
      <w:pPr>
        <w:pStyle w:val="4"/>
        <w:spacing w:line="244" w:lineRule="auto"/>
      </w:pPr>
    </w:p>
    <w:p w14:paraId="12A5FC5C">
      <w:pPr>
        <w:pStyle w:val="4"/>
        <w:spacing w:line="244" w:lineRule="auto"/>
      </w:pPr>
    </w:p>
    <w:p w14:paraId="2A531219">
      <w:pPr>
        <w:pStyle w:val="4"/>
        <w:spacing w:line="244" w:lineRule="auto"/>
      </w:pPr>
    </w:p>
    <w:p w14:paraId="7914B093">
      <w:pPr>
        <w:pStyle w:val="4"/>
        <w:spacing w:line="244" w:lineRule="auto"/>
      </w:pPr>
    </w:p>
    <w:p w14:paraId="17621927">
      <w:pPr>
        <w:spacing w:before="91" w:line="327" w:lineRule="auto"/>
        <w:ind w:right="1483"/>
        <w:jc w:val="center"/>
        <w:rPr>
          <w:rFonts w:ascii="黑体" w:hAnsi="黑体" w:eastAsia="黑体" w:cs="黑体"/>
          <w:spacing w:val="-3"/>
          <w:sz w:val="28"/>
          <w:szCs w:val="28"/>
        </w:rPr>
      </w:pPr>
    </w:p>
    <w:p w14:paraId="5A74935D">
      <w:pPr>
        <w:spacing w:before="91" w:line="327" w:lineRule="auto"/>
        <w:ind w:right="1483"/>
        <w:jc w:val="center"/>
        <w:rPr>
          <w:rFonts w:ascii="黑体" w:hAnsi="黑体" w:eastAsia="黑体" w:cs="黑体"/>
          <w:spacing w:val="-3"/>
          <w:sz w:val="28"/>
          <w:szCs w:val="28"/>
        </w:rPr>
      </w:pPr>
    </w:p>
    <w:p w14:paraId="3C241BAE">
      <w:pPr>
        <w:spacing w:before="91" w:line="327" w:lineRule="auto"/>
        <w:ind w:right="1483"/>
        <w:jc w:val="center"/>
        <w:rPr>
          <w:rFonts w:ascii="黑体" w:hAnsi="黑体" w:eastAsia="黑体" w:cs="黑体"/>
          <w:spacing w:val="-3"/>
          <w:sz w:val="28"/>
          <w:szCs w:val="28"/>
        </w:rPr>
      </w:pPr>
    </w:p>
    <w:p w14:paraId="2FAB5EF9">
      <w:pPr>
        <w:spacing w:before="91" w:line="327" w:lineRule="auto"/>
        <w:ind w:right="1483"/>
        <w:jc w:val="center"/>
        <w:rPr>
          <w:rFonts w:ascii="黑体" w:hAnsi="黑体" w:eastAsia="黑体" w:cs="黑体"/>
          <w:spacing w:val="-3"/>
          <w:sz w:val="28"/>
          <w:szCs w:val="28"/>
        </w:rPr>
      </w:pPr>
    </w:p>
    <w:p w14:paraId="7A7028BF">
      <w:pPr>
        <w:spacing w:before="91" w:line="327" w:lineRule="auto"/>
        <w:ind w:right="1483"/>
        <w:jc w:val="center"/>
        <w:rPr>
          <w:rFonts w:ascii="黑体" w:hAnsi="黑体" w:eastAsia="黑体" w:cs="黑体"/>
          <w:spacing w:val="-3"/>
          <w:sz w:val="28"/>
          <w:szCs w:val="28"/>
        </w:rPr>
      </w:pPr>
    </w:p>
    <w:p w14:paraId="5B7B2947">
      <w:pPr>
        <w:spacing w:before="91" w:line="327" w:lineRule="auto"/>
        <w:ind w:right="1483"/>
        <w:jc w:val="center"/>
        <w:rPr>
          <w:rFonts w:ascii="黑体" w:hAnsi="黑体" w:eastAsia="黑体" w:cs="黑体"/>
          <w:spacing w:val="-3"/>
          <w:sz w:val="28"/>
          <w:szCs w:val="28"/>
        </w:rPr>
      </w:pPr>
    </w:p>
    <w:p w14:paraId="211226DA">
      <w:pPr>
        <w:spacing w:before="91" w:line="327" w:lineRule="auto"/>
        <w:ind w:right="1483"/>
        <w:jc w:val="center"/>
        <w:rPr>
          <w:rFonts w:ascii="黑体" w:hAnsi="黑体" w:eastAsia="黑体" w:cs="黑体"/>
          <w:spacing w:val="-3"/>
          <w:sz w:val="28"/>
          <w:szCs w:val="28"/>
        </w:rPr>
      </w:pPr>
    </w:p>
    <w:p w14:paraId="5220D01A">
      <w:pPr>
        <w:spacing w:before="91" w:line="327" w:lineRule="auto"/>
        <w:ind w:right="1483"/>
        <w:jc w:val="center"/>
        <w:rPr>
          <w:rFonts w:ascii="黑体" w:hAnsi="黑体" w:eastAsia="黑体" w:cs="黑体"/>
          <w:spacing w:val="-3"/>
          <w:sz w:val="28"/>
          <w:szCs w:val="28"/>
        </w:rPr>
      </w:pPr>
    </w:p>
    <w:p w14:paraId="398F4436">
      <w:pPr>
        <w:spacing w:before="91" w:line="327" w:lineRule="auto"/>
        <w:ind w:right="1483"/>
        <w:jc w:val="center"/>
        <w:rPr>
          <w:rFonts w:ascii="黑体" w:hAnsi="黑体" w:eastAsia="黑体" w:cs="黑体"/>
          <w:spacing w:val="-3"/>
          <w:sz w:val="28"/>
          <w:szCs w:val="28"/>
        </w:rPr>
      </w:pPr>
      <w:r>
        <w:rPr>
          <w:rFonts w:hint="eastAsia" w:ascii="黑体" w:hAnsi="黑体" w:eastAsia="黑体" w:cs="黑体"/>
          <w:spacing w:val="-3"/>
          <w:sz w:val="28"/>
          <w:szCs w:val="28"/>
          <w:lang w:val="en-US" w:eastAsia="zh-CN"/>
        </w:rPr>
        <w:t xml:space="preserve">    </w:t>
      </w:r>
      <w:r>
        <w:rPr>
          <w:rFonts w:ascii="黑体" w:hAnsi="黑体" w:eastAsia="黑体" w:cs="黑体"/>
          <w:spacing w:val="-3"/>
          <w:sz w:val="28"/>
          <w:szCs w:val="28"/>
        </w:rPr>
        <w:t>招标人：</w:t>
      </w:r>
      <w:r>
        <w:rPr>
          <w:rFonts w:hint="eastAsia" w:ascii="黑体" w:hAnsi="黑体" w:eastAsia="黑体" w:cs="黑体"/>
          <w:color w:val="0000FF"/>
          <w:spacing w:val="-3"/>
          <w:sz w:val="28"/>
          <w:szCs w:val="28"/>
          <w:lang w:val="en-US" w:eastAsia="zh-CN"/>
        </w:rPr>
        <w:t>江华瑶族自治县水口镇人民政府</w:t>
      </w:r>
      <w:r>
        <w:rPr>
          <w:rFonts w:ascii="黑体" w:hAnsi="黑体" w:eastAsia="黑体" w:cs="黑体"/>
          <w:spacing w:val="-3"/>
          <w:sz w:val="28"/>
          <w:szCs w:val="28"/>
        </w:rPr>
        <w:t>（盖章）</w:t>
      </w:r>
    </w:p>
    <w:p w14:paraId="6C80193F">
      <w:pPr>
        <w:pStyle w:val="4"/>
        <w:spacing w:line="244" w:lineRule="auto"/>
        <w:jc w:val="center"/>
      </w:pPr>
    </w:p>
    <w:p w14:paraId="4694DF5A">
      <w:pPr>
        <w:spacing w:before="91" w:line="327" w:lineRule="auto"/>
        <w:ind w:right="1483"/>
        <w:jc w:val="center"/>
        <w:rPr>
          <w:rFonts w:hint="default" w:ascii="黑体" w:hAnsi="黑体" w:eastAsia="黑体" w:cs="黑体"/>
          <w:spacing w:val="-3"/>
          <w:sz w:val="28"/>
          <w:szCs w:val="28"/>
          <w:lang w:val="en-US" w:eastAsia="zh-CN"/>
        </w:rPr>
      </w:pPr>
      <w:r>
        <w:rPr>
          <w:rFonts w:hint="eastAsia" w:ascii="黑体" w:hAnsi="黑体" w:eastAsia="黑体" w:cs="黑体"/>
          <w:spacing w:val="-3"/>
          <w:sz w:val="28"/>
          <w:szCs w:val="28"/>
          <w:lang w:val="en-US" w:eastAsia="zh-CN"/>
        </w:rPr>
        <w:t xml:space="preserve">  招标代理机构：</w:t>
      </w:r>
      <w:r>
        <w:rPr>
          <w:rFonts w:hint="eastAsia" w:ascii="黑体" w:hAnsi="黑体" w:eastAsia="黑体" w:cs="黑体"/>
          <w:color w:val="0000FF"/>
          <w:spacing w:val="-3"/>
          <w:sz w:val="28"/>
          <w:szCs w:val="28"/>
          <w:lang w:val="en-US" w:eastAsia="zh-CN"/>
        </w:rPr>
        <w:t>中科旭日建设集团有限公司</w:t>
      </w:r>
      <w:r>
        <w:rPr>
          <w:rFonts w:hint="eastAsia" w:ascii="黑体" w:hAnsi="黑体" w:eastAsia="黑体" w:cs="黑体"/>
          <w:spacing w:val="-3"/>
          <w:sz w:val="28"/>
          <w:szCs w:val="28"/>
          <w:lang w:eastAsia="zh-CN"/>
        </w:rPr>
        <w:t>（</w:t>
      </w:r>
      <w:r>
        <w:rPr>
          <w:rFonts w:hint="eastAsia" w:ascii="黑体" w:hAnsi="黑体" w:eastAsia="黑体" w:cs="黑体"/>
          <w:spacing w:val="-3"/>
          <w:sz w:val="28"/>
          <w:szCs w:val="28"/>
          <w:lang w:val="en-US" w:eastAsia="zh-CN"/>
        </w:rPr>
        <w:t>盖章）</w:t>
      </w:r>
    </w:p>
    <w:p w14:paraId="031F0051">
      <w:pPr>
        <w:pStyle w:val="4"/>
        <w:spacing w:line="244" w:lineRule="auto"/>
      </w:pPr>
    </w:p>
    <w:p w14:paraId="1F3EB5AA">
      <w:pPr>
        <w:pStyle w:val="4"/>
        <w:spacing w:line="244" w:lineRule="auto"/>
      </w:pPr>
    </w:p>
    <w:p w14:paraId="39A42574">
      <w:pPr>
        <w:spacing w:before="91" w:line="327" w:lineRule="auto"/>
        <w:ind w:right="1483" w:firstLine="3360" w:firstLineChars="1200"/>
        <w:jc w:val="both"/>
        <w:rPr>
          <w:rFonts w:ascii="宋体" w:hAnsi="宋体" w:eastAsia="宋体" w:cs="宋体"/>
          <w:sz w:val="28"/>
          <w:szCs w:val="28"/>
        </w:rPr>
      </w:pPr>
      <w:r>
        <w:rPr>
          <w:rFonts w:ascii="Calibri" w:hAnsi="Calibri" w:eastAsia="Calibri" w:cs="Calibri"/>
          <w:color w:val="0000FF"/>
          <w:sz w:val="28"/>
          <w:szCs w:val="28"/>
        </w:rPr>
        <w:t>202</w:t>
      </w:r>
      <w:r>
        <w:rPr>
          <w:rFonts w:hint="eastAsia" w:ascii="Calibri" w:hAnsi="Calibri" w:eastAsia="宋体" w:cs="Calibri"/>
          <w:color w:val="0000FF"/>
          <w:sz w:val="28"/>
          <w:szCs w:val="28"/>
          <w:lang w:val="en-US" w:eastAsia="zh-CN"/>
        </w:rPr>
        <w:t>5</w:t>
      </w:r>
      <w:r>
        <w:rPr>
          <w:rFonts w:ascii="Calibri" w:hAnsi="Calibri" w:eastAsia="Calibri" w:cs="Calibri"/>
          <w:color w:val="0000FF"/>
          <w:spacing w:val="30"/>
          <w:sz w:val="28"/>
          <w:szCs w:val="28"/>
        </w:rPr>
        <w:t xml:space="preserve"> </w:t>
      </w:r>
      <w:r>
        <w:rPr>
          <w:rFonts w:ascii="宋体" w:hAnsi="宋体" w:eastAsia="宋体" w:cs="宋体"/>
          <w:color w:val="0000FF"/>
          <w:sz w:val="28"/>
          <w:szCs w:val="28"/>
        </w:rPr>
        <w:t>年</w:t>
      </w:r>
      <w:r>
        <w:rPr>
          <w:rFonts w:ascii="宋体" w:hAnsi="宋体" w:eastAsia="宋体" w:cs="宋体"/>
          <w:color w:val="0000FF"/>
          <w:spacing w:val="-40"/>
          <w:sz w:val="28"/>
          <w:szCs w:val="28"/>
        </w:rPr>
        <w:t xml:space="preserve"> </w:t>
      </w:r>
      <w:r>
        <w:rPr>
          <w:rFonts w:hint="eastAsia" w:ascii="Calibri" w:hAnsi="Calibri" w:eastAsia="宋体" w:cs="Calibri"/>
          <w:color w:val="0000FF"/>
          <w:sz w:val="28"/>
          <w:szCs w:val="28"/>
          <w:lang w:val="en-US" w:eastAsia="zh-CN"/>
        </w:rPr>
        <w:t>01</w:t>
      </w:r>
      <w:r>
        <w:rPr>
          <w:rFonts w:ascii="宋体" w:hAnsi="宋体" w:eastAsia="宋体" w:cs="宋体"/>
          <w:color w:val="0000FF"/>
          <w:sz w:val="28"/>
          <w:szCs w:val="28"/>
        </w:rPr>
        <w:t>月</w:t>
      </w:r>
    </w:p>
    <w:p w14:paraId="44E5B11F">
      <w:pPr>
        <w:spacing w:line="327" w:lineRule="auto"/>
        <w:jc w:val="both"/>
        <w:rPr>
          <w:rFonts w:ascii="宋体" w:hAnsi="宋体" w:eastAsia="宋体" w:cs="宋体"/>
          <w:sz w:val="22"/>
          <w:szCs w:val="22"/>
        </w:rPr>
        <w:sectPr>
          <w:pgSz w:w="11906" w:h="16839"/>
          <w:pgMar w:top="1140" w:right="1583" w:bottom="0" w:left="1785" w:header="0" w:footer="0" w:gutter="0"/>
          <w:cols w:space="720" w:num="1"/>
        </w:sectPr>
      </w:pPr>
    </w:p>
    <w:p w14:paraId="10004246">
      <w:pPr>
        <w:pStyle w:val="4"/>
        <w:spacing w:line="241" w:lineRule="auto"/>
      </w:pPr>
    </w:p>
    <w:p w14:paraId="4321C592">
      <w:pPr>
        <w:pStyle w:val="4"/>
        <w:spacing w:line="241" w:lineRule="auto"/>
      </w:pPr>
    </w:p>
    <w:p w14:paraId="10B5BC0D">
      <w:pPr>
        <w:pStyle w:val="4"/>
        <w:spacing w:line="600" w:lineRule="auto"/>
        <w:jc w:val="center"/>
        <w:rPr>
          <w:rFonts w:hint="eastAsia"/>
          <w:sz w:val="40"/>
          <w:szCs w:val="40"/>
        </w:rPr>
      </w:pPr>
      <w:r>
        <w:rPr>
          <w:rFonts w:hint="eastAsia"/>
          <w:sz w:val="40"/>
          <w:szCs w:val="40"/>
        </w:rPr>
        <w:t>目   录</w:t>
      </w:r>
    </w:p>
    <w:p w14:paraId="4D9EE02A">
      <w:pPr>
        <w:pStyle w:val="4"/>
        <w:spacing w:line="241" w:lineRule="auto"/>
        <w:rPr>
          <w:rFonts w:hint="eastAsia"/>
        </w:rPr>
      </w:pPr>
    </w:p>
    <w:p w14:paraId="4B1EE5AB">
      <w:pPr>
        <w:pStyle w:val="4"/>
        <w:spacing w:line="480" w:lineRule="auto"/>
        <w:rPr>
          <w:rFonts w:hint="eastAsia" w:eastAsia="宋体"/>
          <w:sz w:val="28"/>
          <w:szCs w:val="28"/>
          <w:lang w:eastAsia="zh-CN"/>
        </w:rPr>
      </w:pPr>
      <w:r>
        <w:rPr>
          <w:rFonts w:hint="eastAsia"/>
          <w:sz w:val="28"/>
          <w:szCs w:val="28"/>
        </w:rPr>
        <w:t>☑第一章招标公告（未进行资格预审）</w:t>
      </w:r>
      <w:r>
        <w:rPr>
          <w:rFonts w:hint="eastAsia" w:eastAsia="宋体"/>
          <w:sz w:val="28"/>
          <w:szCs w:val="28"/>
          <w:lang w:val="en-US" w:eastAsia="zh-CN"/>
        </w:rPr>
        <w:t>..................................</w:t>
      </w:r>
      <w:r>
        <w:rPr>
          <w:rFonts w:hint="eastAsia"/>
          <w:sz w:val="28"/>
          <w:szCs w:val="28"/>
        </w:rPr>
        <w:t xml:space="preserve"> </w:t>
      </w:r>
      <w:r>
        <w:rPr>
          <w:rFonts w:hint="eastAsia" w:eastAsia="宋体"/>
          <w:sz w:val="28"/>
          <w:szCs w:val="28"/>
          <w:lang w:val="en-US" w:eastAsia="zh-CN"/>
        </w:rPr>
        <w:t>.........</w:t>
      </w:r>
      <w:r>
        <w:rPr>
          <w:rFonts w:hint="eastAsia"/>
          <w:sz w:val="28"/>
          <w:szCs w:val="28"/>
        </w:rPr>
        <w:t xml:space="preserve"> </w:t>
      </w:r>
      <w:r>
        <w:rPr>
          <w:rFonts w:hint="eastAsia" w:eastAsia="宋体"/>
          <w:sz w:val="28"/>
          <w:szCs w:val="28"/>
          <w:lang w:val="en-US" w:eastAsia="zh-CN"/>
        </w:rPr>
        <w:t>1</w:t>
      </w:r>
    </w:p>
    <w:p w14:paraId="106890A4">
      <w:pPr>
        <w:pStyle w:val="4"/>
        <w:spacing w:line="480" w:lineRule="auto"/>
        <w:rPr>
          <w:rFonts w:hint="eastAsia" w:eastAsia="宋体"/>
          <w:sz w:val="28"/>
          <w:szCs w:val="28"/>
          <w:lang w:eastAsia="zh-CN"/>
        </w:rPr>
      </w:pPr>
      <w:r>
        <w:rPr>
          <w:rFonts w:hint="eastAsia"/>
          <w:sz w:val="28"/>
          <w:szCs w:val="28"/>
        </w:rPr>
        <w:t xml:space="preserve">第二章投标人须知 </w:t>
      </w:r>
      <w:r>
        <w:rPr>
          <w:rFonts w:hint="eastAsia"/>
          <w:sz w:val="28"/>
          <w:szCs w:val="28"/>
        </w:rPr>
        <w:tab/>
      </w:r>
      <w:r>
        <w:rPr>
          <w:rFonts w:hint="eastAsia" w:eastAsia="宋体"/>
          <w:sz w:val="28"/>
          <w:szCs w:val="28"/>
          <w:lang w:val="en-US" w:eastAsia="zh-CN"/>
        </w:rPr>
        <w:t>.........................................................................</w:t>
      </w:r>
      <w:r>
        <w:rPr>
          <w:rFonts w:hint="eastAsia"/>
          <w:sz w:val="28"/>
          <w:szCs w:val="28"/>
        </w:rPr>
        <w:t xml:space="preserve"> </w:t>
      </w:r>
      <w:r>
        <w:rPr>
          <w:rFonts w:hint="eastAsia" w:eastAsia="宋体"/>
          <w:sz w:val="28"/>
          <w:szCs w:val="28"/>
          <w:lang w:val="en-US" w:eastAsia="zh-CN"/>
        </w:rPr>
        <w:t>4</w:t>
      </w:r>
    </w:p>
    <w:p w14:paraId="1B09CE75">
      <w:pPr>
        <w:pStyle w:val="4"/>
        <w:spacing w:line="480" w:lineRule="auto"/>
        <w:rPr>
          <w:rFonts w:hint="default" w:eastAsia="宋体"/>
          <w:sz w:val="28"/>
          <w:szCs w:val="28"/>
          <w:lang w:val="en-US" w:eastAsia="zh-CN"/>
        </w:rPr>
      </w:pPr>
      <w:r>
        <w:rPr>
          <w:rFonts w:hint="eastAsia"/>
          <w:sz w:val="28"/>
          <w:szCs w:val="28"/>
        </w:rPr>
        <w:t xml:space="preserve">第三章评标办法（综合评估法Ⅰ) </w:t>
      </w:r>
      <w:r>
        <w:rPr>
          <w:rFonts w:hint="eastAsia" w:eastAsia="宋体"/>
          <w:sz w:val="28"/>
          <w:szCs w:val="28"/>
          <w:lang w:val="en-US" w:eastAsia="zh-CN"/>
        </w:rPr>
        <w:t>....................................................31</w:t>
      </w:r>
    </w:p>
    <w:p w14:paraId="261B5110">
      <w:pPr>
        <w:pStyle w:val="4"/>
        <w:spacing w:line="480" w:lineRule="auto"/>
        <w:rPr>
          <w:rFonts w:hint="default" w:eastAsia="宋体"/>
          <w:sz w:val="28"/>
          <w:szCs w:val="28"/>
          <w:lang w:val="en-US" w:eastAsia="zh-CN"/>
        </w:rPr>
      </w:pPr>
      <w:r>
        <w:rPr>
          <w:rFonts w:hint="eastAsia"/>
          <w:sz w:val="28"/>
          <w:szCs w:val="28"/>
        </w:rPr>
        <w:t xml:space="preserve">第四章合同条款及格式 </w:t>
      </w:r>
      <w:r>
        <w:rPr>
          <w:rFonts w:hint="eastAsia" w:eastAsia="宋体"/>
          <w:sz w:val="28"/>
          <w:szCs w:val="28"/>
          <w:lang w:val="en-US" w:eastAsia="zh-CN"/>
        </w:rPr>
        <w:t>..................................................................</w:t>
      </w:r>
      <w:r>
        <w:rPr>
          <w:rFonts w:hint="eastAsia"/>
          <w:sz w:val="28"/>
          <w:szCs w:val="28"/>
        </w:rPr>
        <w:t xml:space="preserve"> </w:t>
      </w:r>
      <w:r>
        <w:rPr>
          <w:rFonts w:hint="eastAsia" w:eastAsia="宋体"/>
          <w:sz w:val="28"/>
          <w:szCs w:val="28"/>
          <w:lang w:val="en-US" w:eastAsia="zh-CN"/>
        </w:rPr>
        <w:t>52</w:t>
      </w:r>
    </w:p>
    <w:p w14:paraId="23CA06A2">
      <w:pPr>
        <w:pStyle w:val="4"/>
        <w:spacing w:line="480" w:lineRule="auto"/>
        <w:rPr>
          <w:rFonts w:hint="default" w:eastAsia="宋体"/>
          <w:sz w:val="28"/>
          <w:szCs w:val="28"/>
          <w:lang w:val="en-US" w:eastAsia="zh-CN"/>
        </w:rPr>
      </w:pPr>
      <w:r>
        <w:rPr>
          <w:rFonts w:hint="eastAsia"/>
          <w:sz w:val="28"/>
          <w:szCs w:val="28"/>
        </w:rPr>
        <w:t xml:space="preserve">第一节 通用合同条款 </w:t>
      </w:r>
      <w:r>
        <w:rPr>
          <w:rFonts w:hint="eastAsia" w:eastAsia="宋体"/>
          <w:sz w:val="28"/>
          <w:szCs w:val="28"/>
          <w:lang w:val="en-US" w:eastAsia="zh-CN"/>
        </w:rPr>
        <w:t>.....................................................................</w:t>
      </w:r>
      <w:r>
        <w:rPr>
          <w:rFonts w:hint="eastAsia"/>
          <w:sz w:val="28"/>
          <w:szCs w:val="28"/>
        </w:rPr>
        <w:t xml:space="preserve"> </w:t>
      </w:r>
      <w:r>
        <w:rPr>
          <w:rFonts w:hint="eastAsia" w:eastAsia="宋体"/>
          <w:sz w:val="28"/>
          <w:szCs w:val="28"/>
          <w:lang w:val="en-US" w:eastAsia="zh-CN"/>
        </w:rPr>
        <w:t>52</w:t>
      </w:r>
    </w:p>
    <w:p w14:paraId="2C07C4D9">
      <w:pPr>
        <w:pStyle w:val="4"/>
        <w:spacing w:line="480" w:lineRule="auto"/>
        <w:rPr>
          <w:rFonts w:hint="eastAsia" w:eastAsia="宋体"/>
          <w:sz w:val="28"/>
          <w:szCs w:val="28"/>
          <w:lang w:eastAsia="zh-CN"/>
        </w:rPr>
      </w:pPr>
      <w:r>
        <w:rPr>
          <w:rFonts w:hint="eastAsia"/>
          <w:sz w:val="28"/>
          <w:szCs w:val="28"/>
        </w:rPr>
        <w:t>第二节专用合同条款</w:t>
      </w:r>
      <w:r>
        <w:rPr>
          <w:rFonts w:hint="eastAsia" w:eastAsia="宋体"/>
          <w:sz w:val="28"/>
          <w:szCs w:val="28"/>
          <w:lang w:val="en-US" w:eastAsia="zh-CN"/>
        </w:rPr>
        <w:t>........................................................................87</w:t>
      </w:r>
    </w:p>
    <w:p w14:paraId="681C314B">
      <w:pPr>
        <w:pStyle w:val="4"/>
        <w:spacing w:line="480" w:lineRule="auto"/>
        <w:rPr>
          <w:rFonts w:hint="eastAsia" w:eastAsia="宋体"/>
          <w:sz w:val="28"/>
          <w:szCs w:val="28"/>
          <w:lang w:eastAsia="zh-CN"/>
        </w:rPr>
      </w:pPr>
      <w:r>
        <w:rPr>
          <w:rFonts w:hint="eastAsia"/>
          <w:sz w:val="28"/>
          <w:szCs w:val="28"/>
        </w:rPr>
        <w:t xml:space="preserve">第三节合同附件格式 </w:t>
      </w:r>
      <w:r>
        <w:rPr>
          <w:rFonts w:hint="eastAsia" w:eastAsia="宋体"/>
          <w:sz w:val="28"/>
          <w:szCs w:val="28"/>
          <w:lang w:val="en-US" w:eastAsia="zh-CN"/>
        </w:rPr>
        <w:t>......................................................................</w:t>
      </w:r>
      <w:r>
        <w:rPr>
          <w:rFonts w:hint="eastAsia"/>
          <w:sz w:val="28"/>
          <w:szCs w:val="28"/>
        </w:rPr>
        <w:t xml:space="preserve"> </w:t>
      </w:r>
      <w:r>
        <w:rPr>
          <w:rFonts w:hint="eastAsia" w:eastAsia="宋体"/>
          <w:sz w:val="28"/>
          <w:szCs w:val="28"/>
          <w:lang w:val="en-US" w:eastAsia="zh-CN"/>
        </w:rPr>
        <w:t>88</w:t>
      </w:r>
    </w:p>
    <w:p w14:paraId="2B905EC3">
      <w:pPr>
        <w:pStyle w:val="4"/>
        <w:spacing w:line="480" w:lineRule="auto"/>
        <w:rPr>
          <w:rFonts w:hint="default" w:eastAsia="宋体"/>
          <w:sz w:val="28"/>
          <w:szCs w:val="28"/>
          <w:lang w:val="en-US" w:eastAsia="zh-CN"/>
        </w:rPr>
      </w:pPr>
      <w:r>
        <w:rPr>
          <w:rFonts w:hint="eastAsia"/>
          <w:sz w:val="28"/>
          <w:szCs w:val="28"/>
        </w:rPr>
        <w:t>第五章工程量清单</w:t>
      </w:r>
      <w:r>
        <w:rPr>
          <w:rFonts w:hint="eastAsia" w:eastAsia="宋体"/>
          <w:sz w:val="28"/>
          <w:szCs w:val="28"/>
          <w:lang w:val="en-US" w:eastAsia="zh-CN"/>
        </w:rPr>
        <w:t>...........................................................................</w:t>
      </w:r>
      <w:r>
        <w:rPr>
          <w:rFonts w:hint="eastAsia"/>
          <w:sz w:val="28"/>
          <w:szCs w:val="28"/>
        </w:rPr>
        <w:t xml:space="preserve"> </w:t>
      </w:r>
      <w:r>
        <w:rPr>
          <w:rFonts w:hint="eastAsia" w:eastAsia="宋体"/>
          <w:sz w:val="28"/>
          <w:szCs w:val="28"/>
          <w:lang w:val="en-US" w:eastAsia="zh-CN"/>
        </w:rPr>
        <w:t>91</w:t>
      </w:r>
    </w:p>
    <w:p w14:paraId="041804A7">
      <w:pPr>
        <w:pStyle w:val="4"/>
        <w:spacing w:line="480" w:lineRule="auto"/>
        <w:rPr>
          <w:rFonts w:hint="default" w:eastAsia="宋体"/>
          <w:sz w:val="28"/>
          <w:szCs w:val="28"/>
          <w:lang w:val="en-US" w:eastAsia="zh-CN"/>
        </w:rPr>
      </w:pPr>
      <w:r>
        <w:rPr>
          <w:rFonts w:hint="eastAsia"/>
          <w:sz w:val="28"/>
          <w:szCs w:val="28"/>
        </w:rPr>
        <w:t>第六章 图  纸</w:t>
      </w:r>
      <w:r>
        <w:rPr>
          <w:rFonts w:hint="eastAsia" w:eastAsia="宋体"/>
          <w:sz w:val="28"/>
          <w:szCs w:val="28"/>
          <w:lang w:val="en-US" w:eastAsia="zh-CN"/>
        </w:rPr>
        <w:t>....................................................................................93</w:t>
      </w:r>
    </w:p>
    <w:p w14:paraId="5DE25634">
      <w:pPr>
        <w:pStyle w:val="4"/>
        <w:spacing w:line="480" w:lineRule="auto"/>
        <w:rPr>
          <w:rFonts w:hint="default" w:eastAsia="宋体"/>
          <w:sz w:val="28"/>
          <w:szCs w:val="28"/>
          <w:lang w:val="en-US" w:eastAsia="zh-CN"/>
        </w:rPr>
      </w:pPr>
      <w:r>
        <w:rPr>
          <w:rFonts w:hint="eastAsia"/>
          <w:sz w:val="28"/>
          <w:szCs w:val="28"/>
        </w:rPr>
        <w:t>第七章 技术标准和要求</w:t>
      </w:r>
      <w:r>
        <w:rPr>
          <w:rFonts w:hint="eastAsia" w:eastAsia="宋体"/>
          <w:sz w:val="28"/>
          <w:szCs w:val="28"/>
          <w:lang w:val="en-US" w:eastAsia="zh-CN"/>
        </w:rPr>
        <w:t>...................................................................</w:t>
      </w:r>
      <w:r>
        <w:rPr>
          <w:rFonts w:hint="eastAsia"/>
          <w:sz w:val="28"/>
          <w:szCs w:val="28"/>
        </w:rPr>
        <w:t xml:space="preserve"> </w:t>
      </w:r>
      <w:r>
        <w:rPr>
          <w:rFonts w:hint="eastAsia" w:eastAsia="宋体"/>
          <w:sz w:val="28"/>
          <w:szCs w:val="28"/>
          <w:lang w:val="en-US" w:eastAsia="zh-CN"/>
        </w:rPr>
        <w:t>97</w:t>
      </w:r>
    </w:p>
    <w:p w14:paraId="031A1BB5">
      <w:pPr>
        <w:pStyle w:val="4"/>
        <w:spacing w:line="480" w:lineRule="auto"/>
        <w:rPr>
          <w:rFonts w:hint="default" w:eastAsia="宋体"/>
          <w:sz w:val="28"/>
          <w:szCs w:val="28"/>
          <w:lang w:val="en-US" w:eastAsia="zh-CN"/>
        </w:rPr>
      </w:pPr>
      <w:r>
        <w:rPr>
          <w:rFonts w:hint="eastAsia"/>
          <w:sz w:val="28"/>
          <w:szCs w:val="28"/>
        </w:rPr>
        <w:t>第八章 投标文件格式</w:t>
      </w:r>
      <w:r>
        <w:rPr>
          <w:rFonts w:hint="eastAsia" w:eastAsia="宋体"/>
          <w:sz w:val="28"/>
          <w:szCs w:val="28"/>
          <w:lang w:val="en-US" w:eastAsia="zh-CN"/>
        </w:rPr>
        <w:t>.......................................................................</w:t>
      </w:r>
      <w:r>
        <w:rPr>
          <w:rFonts w:hint="eastAsia"/>
          <w:sz w:val="28"/>
          <w:szCs w:val="28"/>
        </w:rPr>
        <w:t xml:space="preserve"> </w:t>
      </w:r>
      <w:r>
        <w:rPr>
          <w:rFonts w:hint="eastAsia" w:eastAsia="宋体"/>
          <w:sz w:val="28"/>
          <w:szCs w:val="28"/>
          <w:lang w:val="en-US" w:eastAsia="zh-CN"/>
        </w:rPr>
        <w:t>99</w:t>
      </w:r>
    </w:p>
    <w:p w14:paraId="2E221EB5">
      <w:pPr>
        <w:pStyle w:val="4"/>
        <w:spacing w:line="241" w:lineRule="auto"/>
      </w:pPr>
    </w:p>
    <w:p w14:paraId="414F2664">
      <w:pPr>
        <w:pStyle w:val="4"/>
        <w:spacing w:line="241" w:lineRule="auto"/>
      </w:pPr>
    </w:p>
    <w:p w14:paraId="46CCA34A">
      <w:pPr>
        <w:pStyle w:val="4"/>
        <w:spacing w:line="242" w:lineRule="auto"/>
      </w:pPr>
    </w:p>
    <w:sdt>
      <w:sdtPr>
        <w:rPr>
          <w:rFonts w:ascii="黑体" w:hAnsi="黑体" w:eastAsia="黑体" w:cs="黑体"/>
          <w:sz w:val="20"/>
          <w:szCs w:val="20"/>
        </w:rPr>
        <w:id w:val="15"/>
        <w:docPartObj>
          <w:docPartGallery w:val="Table of Contents"/>
          <w:docPartUnique/>
        </w:docPartObj>
      </w:sdtPr>
      <w:sdtEndPr>
        <w:rPr>
          <w:rFonts w:ascii="Calibri" w:hAnsi="Calibri" w:eastAsia="Calibri" w:cs="Calibri"/>
          <w:sz w:val="20"/>
          <w:szCs w:val="20"/>
        </w:rPr>
      </w:sdtEndPr>
      <w:sdtContent>
        <w:p w14:paraId="42C5CC90">
          <w:pPr>
            <w:tabs>
              <w:tab w:val="right" w:leader="dot" w:pos="8577"/>
            </w:tabs>
            <w:spacing w:before="103" w:line="193" w:lineRule="auto"/>
            <w:ind w:left="645"/>
            <w:rPr>
              <w:rFonts w:ascii="Calibri" w:hAnsi="Calibri" w:eastAsia="Calibri" w:cs="Calibri"/>
              <w:sz w:val="20"/>
              <w:szCs w:val="20"/>
            </w:rPr>
          </w:pPr>
          <w:bookmarkStart w:id="0" w:name="bookmark245"/>
          <w:bookmarkEnd w:id="0"/>
        </w:p>
        <w:p w14:paraId="75E86F84">
          <w:pPr>
            <w:tabs>
              <w:tab w:val="right" w:leader="dot" w:pos="8577"/>
            </w:tabs>
            <w:spacing w:before="103" w:line="193" w:lineRule="auto"/>
            <w:ind w:left="241"/>
            <w:rPr>
              <w:rFonts w:ascii="Calibri" w:hAnsi="Calibri" w:eastAsia="Calibri" w:cs="Calibri"/>
              <w:sz w:val="20"/>
              <w:szCs w:val="20"/>
            </w:rPr>
          </w:pPr>
          <w:bookmarkStart w:id="1" w:name="bookmark257"/>
          <w:bookmarkEnd w:id="1"/>
        </w:p>
        <w:p w14:paraId="4B8CEE0F">
          <w:pPr>
            <w:tabs>
              <w:tab w:val="right" w:leader="dot" w:pos="8577"/>
            </w:tabs>
            <w:spacing w:before="103" w:line="228" w:lineRule="auto"/>
            <w:ind w:left="661"/>
            <w:rPr>
              <w:rFonts w:ascii="Calibri" w:hAnsi="Calibri" w:eastAsia="Calibri" w:cs="Calibri"/>
              <w:sz w:val="20"/>
              <w:szCs w:val="20"/>
            </w:rPr>
          </w:pPr>
          <w:bookmarkStart w:id="2" w:name="bookmark321"/>
          <w:bookmarkEnd w:id="2"/>
        </w:p>
      </w:sdtContent>
    </w:sdt>
    <w:p w14:paraId="3EDB33CB">
      <w:pPr>
        <w:tabs>
          <w:tab w:val="right" w:leader="dot" w:pos="8577"/>
        </w:tabs>
        <w:spacing w:before="103" w:line="228" w:lineRule="auto"/>
        <w:ind w:left="661"/>
        <w:rPr>
          <w:rFonts w:hint="default"/>
          <w:lang w:val="en-US" w:eastAsia="zh-CN"/>
        </w:rPr>
        <w:sectPr>
          <w:headerReference r:id="rId5" w:type="default"/>
          <w:footerReference r:id="rId6" w:type="default"/>
          <w:pgSz w:w="11906" w:h="16839"/>
          <w:pgMar w:top="1480" w:right="1542" w:bottom="1468" w:left="1785" w:header="0" w:footer="1304" w:gutter="0"/>
          <w:cols w:space="720" w:num="1"/>
        </w:sectPr>
      </w:pPr>
    </w:p>
    <w:p w14:paraId="435F7238">
      <w:pPr>
        <w:spacing w:before="139" w:line="582" w:lineRule="exact"/>
        <w:jc w:val="center"/>
        <w:outlineLvl w:val="0"/>
        <w:rPr>
          <w:rFonts w:ascii="宋体" w:hAnsi="宋体" w:eastAsia="宋体" w:cs="宋体"/>
          <w:sz w:val="43"/>
          <w:szCs w:val="43"/>
        </w:rPr>
      </w:pPr>
      <w:bookmarkStart w:id="3" w:name="bookmark3"/>
      <w:bookmarkEnd w:id="3"/>
      <w:bookmarkStart w:id="4" w:name="bookmark1"/>
      <w:bookmarkEnd w:id="4"/>
      <w:bookmarkStart w:id="5" w:name="bookmark2"/>
      <w:bookmarkEnd w:id="5"/>
      <w:bookmarkStart w:id="6" w:name="bookmark4"/>
      <w:bookmarkEnd w:id="6"/>
      <w:r>
        <w:rPr>
          <w:rFonts w:ascii="MS UI Gothic" w:hAnsi="MS UI Gothic" w:eastAsia="MS UI Gothic" w:cs="MS UI Gothic"/>
          <w:color w:val="0000FF"/>
          <w:spacing w:val="7"/>
          <w:position w:val="2"/>
          <w:sz w:val="43"/>
          <w:szCs w:val="43"/>
        </w:rPr>
        <w:t>☑</w:t>
      </w:r>
      <w:r>
        <w:rPr>
          <w:rFonts w:ascii="宋体" w:hAnsi="宋体" w:eastAsia="宋体" w:cs="宋体"/>
          <w:spacing w:val="7"/>
          <w:position w:val="2"/>
          <w:sz w:val="43"/>
          <w:szCs w:val="43"/>
        </w:rPr>
        <w:t>第一章招标公告（未进行资格预审）</w:t>
      </w:r>
    </w:p>
    <w:p w14:paraId="0B1C7B1F">
      <w:pPr>
        <w:pStyle w:val="4"/>
        <w:spacing w:line="324" w:lineRule="auto"/>
      </w:pPr>
    </w:p>
    <w:p w14:paraId="63AC4C1D">
      <w:pPr>
        <w:spacing w:before="65" w:line="355" w:lineRule="auto"/>
        <w:ind w:left="3445" w:right="54" w:hanging="3445"/>
        <w:rPr>
          <w:rFonts w:ascii="宋体" w:hAnsi="宋体" w:eastAsia="宋体" w:cs="宋体"/>
          <w:sz w:val="20"/>
          <w:szCs w:val="20"/>
        </w:rPr>
      </w:pPr>
      <w:r>
        <w:rPr>
          <w:rFonts w:hint="eastAsia" w:ascii="宋体" w:hAnsi="宋体" w:eastAsia="宋体" w:cs="宋体"/>
          <w:color w:val="0000FF"/>
          <w:spacing w:val="7"/>
          <w:sz w:val="20"/>
          <w:szCs w:val="20"/>
          <w:lang w:eastAsia="zh-CN"/>
        </w:rPr>
        <w:t>江华瑶族自治县水口镇标准厂房安置区910.98KW屋顶分布式光伏发电项目</w:t>
      </w:r>
      <w:r>
        <w:rPr>
          <w:rFonts w:ascii="宋体" w:hAnsi="宋体" w:eastAsia="宋体" w:cs="宋体"/>
          <w:spacing w:val="7"/>
          <w:sz w:val="20"/>
          <w:szCs w:val="20"/>
        </w:rPr>
        <w:t>（项目名称）</w:t>
      </w:r>
      <w:r>
        <w:rPr>
          <w:rFonts w:hint="eastAsia" w:ascii="宋体" w:hAnsi="宋体" w:eastAsia="宋体" w:cs="宋体"/>
          <w:spacing w:val="7"/>
          <w:sz w:val="20"/>
          <w:szCs w:val="20"/>
          <w:u w:val="single"/>
          <w:lang w:val="en-US" w:eastAsia="zh-CN"/>
        </w:rPr>
        <w:t xml:space="preserve"> /  </w:t>
      </w:r>
      <w:r>
        <w:rPr>
          <w:rFonts w:ascii="宋体" w:hAnsi="宋体" w:eastAsia="宋体" w:cs="宋体"/>
          <w:spacing w:val="9"/>
          <w:sz w:val="20"/>
          <w:szCs w:val="20"/>
        </w:rPr>
        <w:t>标段施工招标公告</w:t>
      </w:r>
    </w:p>
    <w:p w14:paraId="4B02E7D8">
      <w:pPr>
        <w:pStyle w:val="4"/>
        <w:spacing w:line="298" w:lineRule="auto"/>
      </w:pPr>
    </w:p>
    <w:p w14:paraId="1F8F3C1A">
      <w:pPr>
        <w:spacing w:before="101" w:line="228" w:lineRule="auto"/>
        <w:ind w:left="21"/>
        <w:outlineLvl w:val="1"/>
        <w:rPr>
          <w:rFonts w:ascii="黑体" w:hAnsi="黑体" w:eastAsia="黑体" w:cs="黑体"/>
          <w:sz w:val="31"/>
          <w:szCs w:val="31"/>
        </w:rPr>
      </w:pPr>
      <w:bookmarkStart w:id="7" w:name="bookmark6"/>
      <w:bookmarkEnd w:id="7"/>
      <w:bookmarkStart w:id="8" w:name="bookmark5"/>
      <w:bookmarkEnd w:id="8"/>
      <w:bookmarkStart w:id="9" w:name="bookmark503"/>
      <w:bookmarkEnd w:id="9"/>
      <w:r>
        <w:rPr>
          <w:rFonts w:ascii="黑体" w:hAnsi="黑体" w:eastAsia="黑体" w:cs="黑体"/>
          <w:b/>
          <w:bCs/>
          <w:spacing w:val="1"/>
          <w:sz w:val="31"/>
          <w:szCs w:val="31"/>
        </w:rPr>
        <w:t>1.招标条件</w:t>
      </w:r>
    </w:p>
    <w:p w14:paraId="1FE8BAB7">
      <w:pPr>
        <w:pStyle w:val="4"/>
        <w:spacing w:line="411" w:lineRule="auto"/>
      </w:pPr>
    </w:p>
    <w:p w14:paraId="4F3AF419">
      <w:pPr>
        <w:spacing w:before="65" w:line="419" w:lineRule="auto"/>
        <w:ind w:firstLine="421"/>
        <w:jc w:val="both"/>
        <w:rPr>
          <w:rFonts w:ascii="宋体" w:hAnsi="宋体" w:eastAsia="宋体" w:cs="宋体"/>
          <w:sz w:val="20"/>
          <w:szCs w:val="20"/>
        </w:rPr>
      </w:pPr>
      <w:r>
        <w:rPr>
          <w:rFonts w:ascii="宋体" w:hAnsi="宋体" w:eastAsia="宋体" w:cs="宋体"/>
          <w:spacing w:val="9"/>
          <w:sz w:val="20"/>
          <w:szCs w:val="20"/>
        </w:rPr>
        <w:t>本招标项目</w:t>
      </w:r>
      <w:r>
        <w:rPr>
          <w:rFonts w:hint="eastAsia" w:ascii="宋体" w:hAnsi="宋体" w:eastAsia="宋体" w:cs="宋体"/>
          <w:color w:val="0000FF"/>
          <w:spacing w:val="9"/>
          <w:sz w:val="20"/>
          <w:szCs w:val="20"/>
          <w:lang w:eastAsia="zh-CN"/>
        </w:rPr>
        <w:t>江华瑶族自治县水口镇标准厂房安置区910.98KW屋顶分布式光伏发电项目</w:t>
      </w:r>
      <w:r>
        <w:rPr>
          <w:rFonts w:ascii="宋体" w:hAnsi="宋体" w:eastAsia="宋体" w:cs="宋体"/>
          <w:spacing w:val="9"/>
          <w:sz w:val="20"/>
          <w:szCs w:val="20"/>
        </w:rPr>
        <w:t>（项目名称）</w:t>
      </w:r>
      <w:r>
        <w:rPr>
          <w:rFonts w:ascii="宋体" w:hAnsi="宋体" w:eastAsia="宋体" w:cs="宋体"/>
          <w:spacing w:val="-53"/>
          <w:sz w:val="20"/>
          <w:szCs w:val="20"/>
        </w:rPr>
        <w:t xml:space="preserve"> </w:t>
      </w:r>
      <w:r>
        <w:rPr>
          <w:rFonts w:ascii="宋体" w:hAnsi="宋体" w:eastAsia="宋体" w:cs="宋体"/>
          <w:spacing w:val="9"/>
          <w:sz w:val="20"/>
          <w:szCs w:val="20"/>
        </w:rPr>
        <w:t>已由</w:t>
      </w:r>
      <w:r>
        <w:rPr>
          <w:rFonts w:hint="eastAsia" w:ascii="宋体" w:hAnsi="宋体" w:eastAsia="宋体" w:cs="宋体"/>
          <w:color w:val="0000FF"/>
          <w:spacing w:val="9"/>
          <w:sz w:val="20"/>
          <w:szCs w:val="20"/>
        </w:rPr>
        <w:t>江华瑶族自治县发展和改革局</w:t>
      </w:r>
      <w:r>
        <w:rPr>
          <w:rFonts w:ascii="宋体" w:hAnsi="宋体" w:eastAsia="宋体" w:cs="宋体"/>
          <w:spacing w:val="8"/>
          <w:sz w:val="20"/>
          <w:szCs w:val="20"/>
        </w:rPr>
        <w:t>（项目审批、核准或备案机关名称）</w:t>
      </w:r>
      <w:r>
        <w:rPr>
          <w:rFonts w:ascii="宋体" w:hAnsi="宋体" w:eastAsia="宋体" w:cs="宋体"/>
          <w:spacing w:val="-57"/>
          <w:sz w:val="20"/>
          <w:szCs w:val="20"/>
        </w:rPr>
        <w:t xml:space="preserve"> </w:t>
      </w:r>
      <w:r>
        <w:rPr>
          <w:rFonts w:ascii="宋体" w:hAnsi="宋体" w:eastAsia="宋体" w:cs="宋体"/>
          <w:spacing w:val="8"/>
          <w:sz w:val="20"/>
          <w:szCs w:val="20"/>
        </w:rPr>
        <w:t>以</w:t>
      </w:r>
      <w:r>
        <w:rPr>
          <w:rFonts w:hint="eastAsia" w:ascii="宋体" w:hAnsi="宋体" w:eastAsia="宋体" w:cs="宋体"/>
          <w:color w:val="0000FF"/>
          <w:spacing w:val="7"/>
          <w:sz w:val="20"/>
          <w:szCs w:val="20"/>
        </w:rPr>
        <w:t>江发改审〔202</w:t>
      </w:r>
      <w:r>
        <w:rPr>
          <w:rFonts w:hint="eastAsia" w:ascii="宋体" w:hAnsi="宋体" w:eastAsia="宋体" w:cs="宋体"/>
          <w:color w:val="0000FF"/>
          <w:spacing w:val="7"/>
          <w:sz w:val="20"/>
          <w:szCs w:val="20"/>
          <w:lang w:val="en-US" w:eastAsia="zh-CN"/>
        </w:rPr>
        <w:t>4</w:t>
      </w:r>
      <w:r>
        <w:rPr>
          <w:rFonts w:hint="eastAsia" w:ascii="宋体" w:hAnsi="宋体" w:eastAsia="宋体" w:cs="宋体"/>
          <w:color w:val="0000FF"/>
          <w:spacing w:val="7"/>
          <w:sz w:val="20"/>
          <w:szCs w:val="20"/>
        </w:rPr>
        <w:t>〕</w:t>
      </w:r>
      <w:r>
        <w:rPr>
          <w:rFonts w:hint="eastAsia" w:ascii="宋体" w:hAnsi="宋体" w:eastAsia="宋体" w:cs="宋体"/>
          <w:color w:val="0000FF"/>
          <w:spacing w:val="7"/>
          <w:sz w:val="20"/>
          <w:szCs w:val="20"/>
          <w:lang w:val="en-US" w:eastAsia="zh-CN"/>
        </w:rPr>
        <w:t>10</w:t>
      </w:r>
      <w:r>
        <w:rPr>
          <w:rFonts w:ascii="宋体" w:hAnsi="宋体" w:eastAsia="宋体" w:cs="宋体"/>
          <w:color w:val="0000FF"/>
          <w:spacing w:val="7"/>
          <w:sz w:val="20"/>
          <w:szCs w:val="20"/>
        </w:rPr>
        <w:t>号文</w:t>
      </w:r>
      <w:r>
        <w:rPr>
          <w:rFonts w:hint="eastAsia" w:ascii="宋体" w:hAnsi="宋体" w:eastAsia="宋体" w:cs="宋体"/>
          <w:color w:val="0000FF"/>
          <w:spacing w:val="7"/>
          <w:sz w:val="20"/>
          <w:szCs w:val="20"/>
          <w:lang w:eastAsia="zh-CN"/>
        </w:rPr>
        <w:t>、关于江华瑶族自治县水口镇标准厂房安置区910.98KW 屋顶分布式光伏发电项目可行性研究报告的批复</w:t>
      </w:r>
      <w:r>
        <w:rPr>
          <w:rFonts w:ascii="宋体" w:hAnsi="宋体" w:eastAsia="宋体" w:cs="宋体"/>
          <w:spacing w:val="8"/>
          <w:sz w:val="20"/>
          <w:szCs w:val="20"/>
        </w:rPr>
        <w:t>（批文名称及编号</w:t>
      </w:r>
      <w:r>
        <w:rPr>
          <w:rFonts w:ascii="宋体" w:hAnsi="宋体" w:eastAsia="宋体" w:cs="宋体"/>
          <w:spacing w:val="7"/>
          <w:sz w:val="20"/>
          <w:szCs w:val="20"/>
        </w:rPr>
        <w:t>）批准</w:t>
      </w:r>
      <w:r>
        <w:rPr>
          <w:rFonts w:ascii="宋体" w:hAnsi="宋体" w:eastAsia="宋体" w:cs="宋体"/>
          <w:spacing w:val="9"/>
          <w:sz w:val="20"/>
          <w:szCs w:val="20"/>
        </w:rPr>
        <w:t>建设，项目业主为</w:t>
      </w:r>
      <w:r>
        <w:rPr>
          <w:rFonts w:hint="eastAsia" w:ascii="宋体" w:hAnsi="宋体" w:eastAsia="宋体" w:cs="宋体"/>
          <w:color w:val="0000FF"/>
          <w:spacing w:val="9"/>
          <w:sz w:val="20"/>
          <w:szCs w:val="20"/>
          <w:lang w:eastAsia="zh-CN"/>
        </w:rPr>
        <w:t>江华瑶族自治县水口镇人民政府</w:t>
      </w:r>
      <w:r>
        <w:rPr>
          <w:rFonts w:ascii="宋体" w:hAnsi="宋体" w:eastAsia="宋体" w:cs="宋体"/>
          <w:spacing w:val="9"/>
          <w:sz w:val="20"/>
          <w:szCs w:val="20"/>
        </w:rPr>
        <w:t>，建设资金来自</w:t>
      </w:r>
      <w:r>
        <w:rPr>
          <w:rFonts w:hint="eastAsia" w:ascii="宋体" w:hAnsi="宋体" w:eastAsia="宋体" w:cs="宋体"/>
          <w:color w:val="0000FF"/>
          <w:spacing w:val="9"/>
          <w:sz w:val="20"/>
          <w:szCs w:val="20"/>
          <w:lang w:val="en-US" w:eastAsia="zh-CN"/>
        </w:rPr>
        <w:t>移民后扶资金</w:t>
      </w:r>
      <w:r>
        <w:rPr>
          <w:rFonts w:ascii="宋体" w:hAnsi="宋体" w:eastAsia="宋体" w:cs="宋体"/>
          <w:spacing w:val="9"/>
          <w:sz w:val="20"/>
          <w:szCs w:val="20"/>
        </w:rPr>
        <w:t>（资</w:t>
      </w:r>
      <w:r>
        <w:rPr>
          <w:rFonts w:ascii="宋体" w:hAnsi="宋体" w:eastAsia="宋体" w:cs="宋体"/>
          <w:spacing w:val="8"/>
          <w:sz w:val="20"/>
          <w:szCs w:val="20"/>
        </w:rPr>
        <w:t>金来源</w:t>
      </w:r>
      <w:r>
        <w:rPr>
          <w:rFonts w:ascii="宋体" w:hAnsi="宋体" w:eastAsia="宋体" w:cs="宋体"/>
          <w:spacing w:val="9"/>
          <w:sz w:val="20"/>
          <w:szCs w:val="20"/>
        </w:rPr>
        <w:t>），</w:t>
      </w:r>
      <w:r>
        <w:rPr>
          <w:rFonts w:ascii="宋体" w:hAnsi="宋体" w:eastAsia="宋体" w:cs="宋体"/>
          <w:spacing w:val="8"/>
          <w:sz w:val="20"/>
          <w:szCs w:val="20"/>
        </w:rPr>
        <w:t>项</w:t>
      </w:r>
      <w:r>
        <w:rPr>
          <w:rFonts w:ascii="宋体" w:hAnsi="宋体" w:eastAsia="宋体" w:cs="宋体"/>
          <w:spacing w:val="4"/>
          <w:sz w:val="20"/>
          <w:szCs w:val="20"/>
        </w:rPr>
        <w:t>目出资比例为</w:t>
      </w:r>
      <w:r>
        <w:rPr>
          <w:rFonts w:ascii="宋体" w:hAnsi="宋体" w:eastAsia="宋体" w:cs="宋体"/>
          <w:spacing w:val="-24"/>
          <w:sz w:val="20"/>
          <w:szCs w:val="20"/>
        </w:rPr>
        <w:t xml:space="preserve"> </w:t>
      </w:r>
      <w:r>
        <w:rPr>
          <w:rFonts w:ascii="宋体" w:hAnsi="宋体" w:eastAsia="宋体" w:cs="宋体"/>
          <w:color w:val="0000FF"/>
          <w:spacing w:val="4"/>
          <w:sz w:val="20"/>
          <w:szCs w:val="20"/>
        </w:rPr>
        <w:t>100%</w:t>
      </w:r>
      <w:r>
        <w:rPr>
          <w:rFonts w:ascii="宋体" w:hAnsi="宋体" w:eastAsia="宋体" w:cs="宋体"/>
          <w:spacing w:val="4"/>
          <w:sz w:val="20"/>
          <w:szCs w:val="20"/>
        </w:rPr>
        <w:t>，招标人为</w:t>
      </w:r>
      <w:r>
        <w:rPr>
          <w:rFonts w:hint="eastAsia" w:ascii="宋体" w:hAnsi="宋体" w:eastAsia="宋体" w:cs="宋体"/>
          <w:color w:val="0000FF"/>
          <w:spacing w:val="4"/>
          <w:sz w:val="20"/>
          <w:szCs w:val="20"/>
          <w:lang w:eastAsia="zh-CN"/>
        </w:rPr>
        <w:t>江华瑶族自治县水口镇人民政府</w:t>
      </w:r>
      <w:r>
        <w:rPr>
          <w:rFonts w:ascii="宋体" w:hAnsi="宋体" w:eastAsia="宋体" w:cs="宋体"/>
          <w:spacing w:val="3"/>
          <w:sz w:val="20"/>
          <w:szCs w:val="20"/>
        </w:rPr>
        <w:t>。项目已具备招标条件，</w:t>
      </w:r>
      <w:r>
        <w:rPr>
          <w:rFonts w:ascii="宋体" w:hAnsi="宋体" w:eastAsia="宋体" w:cs="宋体"/>
          <w:sz w:val="20"/>
          <w:szCs w:val="20"/>
        </w:rPr>
        <w:t xml:space="preserve"> </w:t>
      </w:r>
      <w:r>
        <w:rPr>
          <w:rFonts w:ascii="宋体" w:hAnsi="宋体" w:eastAsia="宋体" w:cs="宋体"/>
          <w:spacing w:val="8"/>
          <w:sz w:val="20"/>
          <w:szCs w:val="20"/>
        </w:rPr>
        <w:t>现对该项目的施工进行公开招标。</w:t>
      </w:r>
    </w:p>
    <w:p w14:paraId="0B66D0FB">
      <w:pPr>
        <w:spacing w:before="252" w:line="226" w:lineRule="auto"/>
        <w:ind w:left="2"/>
        <w:outlineLvl w:val="1"/>
        <w:rPr>
          <w:rFonts w:ascii="黑体" w:hAnsi="黑体" w:eastAsia="黑体" w:cs="黑体"/>
          <w:sz w:val="31"/>
          <w:szCs w:val="31"/>
        </w:rPr>
      </w:pPr>
      <w:bookmarkStart w:id="10" w:name="bookmark8"/>
      <w:bookmarkEnd w:id="10"/>
      <w:bookmarkStart w:id="11" w:name="bookmark7"/>
      <w:bookmarkEnd w:id="11"/>
      <w:r>
        <w:rPr>
          <w:rFonts w:ascii="黑体" w:hAnsi="黑体" w:eastAsia="黑体" w:cs="黑体"/>
          <w:b/>
          <w:bCs/>
          <w:spacing w:val="5"/>
          <w:sz w:val="31"/>
          <w:szCs w:val="31"/>
        </w:rPr>
        <w:t>2.项目概况与招标范围</w:t>
      </w:r>
    </w:p>
    <w:p w14:paraId="217EADE3">
      <w:pPr>
        <w:pStyle w:val="4"/>
        <w:spacing w:line="417" w:lineRule="auto"/>
      </w:pPr>
    </w:p>
    <w:p w14:paraId="5DB9707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sz w:val="20"/>
          <w:szCs w:val="20"/>
        </w:rPr>
      </w:pPr>
      <w:r>
        <w:rPr>
          <w:rFonts w:hint="eastAsia" w:ascii="宋体" w:hAnsi="宋体" w:eastAsia="宋体" w:cs="宋体"/>
          <w:sz w:val="20"/>
          <w:szCs w:val="20"/>
        </w:rPr>
        <w:t>2.1  招标项目或标段（以下简称：招标项目）名称：</w:t>
      </w:r>
      <w:r>
        <w:rPr>
          <w:rFonts w:hint="eastAsia" w:ascii="宋体" w:hAnsi="宋体" w:eastAsia="宋体" w:cs="宋体"/>
          <w:color w:val="0000FF"/>
          <w:sz w:val="20"/>
          <w:szCs w:val="20"/>
          <w:lang w:eastAsia="zh-CN"/>
        </w:rPr>
        <w:t>江华瑶族自治县水口镇标准厂房安置区910.98KW屋顶分布式光伏发电项目</w:t>
      </w:r>
      <w:r>
        <w:rPr>
          <w:rFonts w:hint="eastAsia" w:ascii="宋体" w:hAnsi="宋体" w:eastAsia="宋体" w:cs="宋体"/>
          <w:sz w:val="20"/>
          <w:szCs w:val="20"/>
        </w:rPr>
        <w:t>；</w:t>
      </w:r>
    </w:p>
    <w:p w14:paraId="39795D7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sz w:val="20"/>
          <w:szCs w:val="20"/>
        </w:rPr>
      </w:pPr>
      <w:r>
        <w:rPr>
          <w:rFonts w:hint="eastAsia" w:ascii="宋体" w:hAnsi="宋体" w:eastAsia="宋体" w:cs="宋体"/>
          <w:sz w:val="20"/>
          <w:szCs w:val="20"/>
        </w:rPr>
        <w:t>2.2  建设地点：</w:t>
      </w:r>
      <w:r>
        <w:rPr>
          <w:rFonts w:hint="eastAsia" w:ascii="宋体" w:hAnsi="宋体" w:eastAsia="宋体" w:cs="宋体"/>
          <w:color w:val="0000FF"/>
          <w:sz w:val="20"/>
          <w:szCs w:val="20"/>
        </w:rPr>
        <w:t>江华瑶族自治县水口镇产业孵化园标准</w:t>
      </w:r>
      <w:r>
        <w:rPr>
          <w:rFonts w:hint="eastAsia"/>
          <w:color w:val="0000FF"/>
          <w:spacing w:val="7"/>
          <w:lang w:eastAsia="zh-CN"/>
        </w:rPr>
        <w:t>厂</w:t>
      </w:r>
      <w:r>
        <w:rPr>
          <w:rFonts w:hint="eastAsia" w:ascii="宋体" w:hAnsi="宋体" w:eastAsia="宋体" w:cs="宋体"/>
          <w:color w:val="0000FF"/>
          <w:sz w:val="20"/>
          <w:szCs w:val="20"/>
        </w:rPr>
        <w:t>房及安置区屋顶</w:t>
      </w:r>
      <w:r>
        <w:rPr>
          <w:rFonts w:hint="eastAsia" w:ascii="宋体" w:hAnsi="宋体" w:eastAsia="宋体" w:cs="宋体"/>
          <w:sz w:val="20"/>
          <w:szCs w:val="20"/>
        </w:rPr>
        <w:t>；</w:t>
      </w:r>
    </w:p>
    <w:p w14:paraId="4F9CB70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sz w:val="20"/>
          <w:szCs w:val="20"/>
        </w:rPr>
      </w:pPr>
      <w:r>
        <w:rPr>
          <w:rFonts w:hint="eastAsia" w:ascii="宋体" w:hAnsi="宋体" w:eastAsia="宋体" w:cs="宋体"/>
          <w:sz w:val="20"/>
          <w:szCs w:val="20"/>
        </w:rPr>
        <w:t>2.3  项目基本情况：</w:t>
      </w:r>
      <w:r>
        <w:rPr>
          <w:rFonts w:hint="eastAsia" w:ascii="宋体" w:hAnsi="宋体" w:eastAsia="宋体" w:cs="宋体"/>
          <w:color w:val="0000FF"/>
          <w:sz w:val="20"/>
          <w:szCs w:val="20"/>
          <w:lang w:eastAsia="zh-CN"/>
        </w:rPr>
        <w:t>江华瑶族自治县水口镇标准厂房安置区910.98KW屋顶分布式光伏发电项目</w:t>
      </w:r>
      <w:r>
        <w:rPr>
          <w:rFonts w:hint="eastAsia" w:ascii="宋体" w:hAnsi="宋体" w:eastAsia="宋体" w:cs="宋体"/>
          <w:color w:val="0000FF"/>
          <w:sz w:val="20"/>
          <w:szCs w:val="20"/>
        </w:rPr>
        <w:t>，主要内容</w:t>
      </w:r>
      <w:r>
        <w:rPr>
          <w:rFonts w:hint="eastAsia" w:ascii="宋体" w:hAnsi="宋体" w:eastAsia="宋体" w:cs="宋体"/>
          <w:color w:val="0000FF"/>
          <w:sz w:val="20"/>
          <w:szCs w:val="20"/>
          <w:lang w:val="en-US" w:eastAsia="zh-CN"/>
        </w:rPr>
        <w:t>建设</w:t>
      </w:r>
      <w:r>
        <w:rPr>
          <w:rFonts w:hint="eastAsia" w:ascii="宋体" w:hAnsi="宋体" w:eastAsia="宋体" w:cs="宋体"/>
          <w:color w:val="0000FF"/>
          <w:sz w:val="20"/>
          <w:szCs w:val="20"/>
        </w:rPr>
        <w:t>为:利用水口镇标准厂房、安置区屋顶面积4354平方米，总装机容910.98kw，及光伏组件、逆变器、支架、汇流箱电缆等，采取“全额上网”的模式</w:t>
      </w:r>
      <w:r>
        <w:rPr>
          <w:rFonts w:hint="eastAsia" w:ascii="宋体" w:hAnsi="宋体" w:eastAsia="宋体" w:cs="宋体"/>
          <w:color w:val="0000FF"/>
          <w:sz w:val="20"/>
          <w:szCs w:val="20"/>
          <w:lang w:eastAsia="zh-CN"/>
        </w:rPr>
        <w:t>，</w:t>
      </w:r>
      <w:r>
        <w:rPr>
          <w:rFonts w:hint="eastAsia" w:ascii="宋体" w:hAnsi="宋体" w:eastAsia="宋体" w:cs="宋体"/>
          <w:color w:val="0000FF"/>
          <w:sz w:val="20"/>
          <w:szCs w:val="20"/>
          <w:lang w:val="en-US" w:eastAsia="zh-CN"/>
        </w:rPr>
        <w:t>项目投资金额为</w:t>
      </w:r>
      <w:r>
        <w:rPr>
          <w:rFonts w:hint="eastAsia" w:ascii="宋体" w:hAnsi="宋体" w:eastAsia="宋体" w:cs="宋体"/>
          <w:color w:val="0000FF"/>
          <w:sz w:val="20"/>
          <w:szCs w:val="20"/>
          <w:u w:val="none"/>
          <w:lang w:val="en-US" w:eastAsia="zh-CN"/>
        </w:rPr>
        <w:t xml:space="preserve">： 2584591.64 </w:t>
      </w:r>
      <w:r>
        <w:rPr>
          <w:rFonts w:hint="eastAsia" w:ascii="宋体" w:hAnsi="宋体" w:eastAsia="宋体" w:cs="宋体"/>
          <w:color w:val="0000FF"/>
          <w:sz w:val="20"/>
          <w:szCs w:val="20"/>
          <w:lang w:val="en-US" w:eastAsia="zh-CN"/>
        </w:rPr>
        <w:t xml:space="preserve">    </w:t>
      </w:r>
      <w:r>
        <w:rPr>
          <w:rFonts w:hint="eastAsia" w:ascii="宋体" w:hAnsi="宋体" w:eastAsia="宋体" w:cs="宋体"/>
          <w:color w:val="0000FF"/>
          <w:sz w:val="20"/>
          <w:szCs w:val="20"/>
        </w:rPr>
        <w:t>元</w:t>
      </w:r>
      <w:r>
        <w:rPr>
          <w:rFonts w:hint="eastAsia" w:ascii="宋体" w:hAnsi="宋体" w:eastAsia="宋体" w:cs="宋体"/>
          <w:sz w:val="20"/>
          <w:szCs w:val="20"/>
        </w:rPr>
        <w:t>。（具体详见本项目工程量清单）</w:t>
      </w:r>
    </w:p>
    <w:p w14:paraId="5B961D2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sz w:val="20"/>
          <w:szCs w:val="20"/>
        </w:rPr>
      </w:pPr>
      <w:r>
        <w:rPr>
          <w:rFonts w:hint="eastAsia" w:ascii="宋体" w:hAnsi="宋体" w:eastAsia="宋体" w:cs="宋体"/>
          <w:sz w:val="20"/>
          <w:szCs w:val="20"/>
        </w:rPr>
        <w:t>2.4  标段划分：一个标段；</w:t>
      </w:r>
    </w:p>
    <w:p w14:paraId="1C453E8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sz w:val="20"/>
          <w:szCs w:val="20"/>
          <w:lang w:val="en-US" w:eastAsia="zh-CN"/>
        </w:rPr>
      </w:pPr>
      <w:r>
        <w:rPr>
          <w:rFonts w:hint="eastAsia" w:ascii="宋体" w:hAnsi="宋体" w:eastAsia="宋体" w:cs="宋体"/>
          <w:sz w:val="20"/>
          <w:szCs w:val="20"/>
        </w:rPr>
        <w:t>2.5  工期要求：</w:t>
      </w:r>
      <w:r>
        <w:rPr>
          <w:rFonts w:hint="eastAsia" w:ascii="宋体" w:hAnsi="宋体" w:eastAsia="宋体" w:cs="宋体"/>
          <w:color w:val="0000FF"/>
          <w:sz w:val="20"/>
          <w:szCs w:val="20"/>
          <w:highlight w:val="none"/>
          <w:lang w:val="en-US" w:eastAsia="zh-CN"/>
        </w:rPr>
        <w:t>60</w:t>
      </w:r>
      <w:r>
        <w:rPr>
          <w:rFonts w:hint="eastAsia" w:ascii="宋体" w:hAnsi="宋体" w:eastAsia="宋体" w:cs="宋体"/>
          <w:sz w:val="20"/>
          <w:szCs w:val="20"/>
          <w:highlight w:val="none"/>
        </w:rPr>
        <w:t>☑</w:t>
      </w:r>
      <w:r>
        <w:rPr>
          <w:rFonts w:hint="eastAsia" w:ascii="宋体" w:hAnsi="宋体" w:eastAsia="宋体" w:cs="宋体"/>
          <w:sz w:val="20"/>
          <w:szCs w:val="20"/>
          <w:highlight w:val="none"/>
          <w:lang w:val="en-US" w:eastAsia="zh-CN"/>
        </w:rPr>
        <w:t>日历日</w:t>
      </w:r>
    </w:p>
    <w:p w14:paraId="6817AF1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sz w:val="20"/>
          <w:szCs w:val="20"/>
        </w:rPr>
      </w:pPr>
      <w:r>
        <w:rPr>
          <w:rFonts w:hint="eastAsia" w:ascii="宋体" w:hAnsi="宋体" w:eastAsia="宋体" w:cs="宋体"/>
          <w:sz w:val="20"/>
          <w:szCs w:val="20"/>
        </w:rPr>
        <w:t>2.6  招标范围：</w:t>
      </w:r>
      <w:r>
        <w:rPr>
          <w:rFonts w:hint="eastAsia" w:ascii="宋体" w:hAnsi="宋体" w:eastAsia="宋体" w:cs="宋体"/>
          <w:color w:val="0000FF"/>
          <w:sz w:val="20"/>
          <w:szCs w:val="20"/>
          <w:lang w:eastAsia="zh-CN"/>
        </w:rPr>
        <w:t>江华瑶族自治县水口镇标准厂房安置区910.98KW屋顶分布式光伏发电项目</w:t>
      </w:r>
      <w:r>
        <w:rPr>
          <w:rFonts w:hint="eastAsia" w:ascii="宋体" w:hAnsi="宋体" w:eastAsia="宋体" w:cs="宋体"/>
          <w:color w:val="0000FF"/>
          <w:sz w:val="20"/>
          <w:szCs w:val="20"/>
        </w:rPr>
        <w:t>的施工</w:t>
      </w:r>
      <w:r>
        <w:rPr>
          <w:rFonts w:hint="eastAsia" w:ascii="宋体" w:hAnsi="宋体" w:eastAsia="宋体" w:cs="宋体"/>
          <w:sz w:val="20"/>
          <w:szCs w:val="20"/>
        </w:rPr>
        <w:t>（具体内容以经财政评审工的程量清单为准）；</w:t>
      </w:r>
    </w:p>
    <w:p w14:paraId="57CE0A8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sz w:val="20"/>
          <w:szCs w:val="20"/>
        </w:rPr>
      </w:pPr>
      <w:r>
        <w:rPr>
          <w:rFonts w:hint="eastAsia" w:ascii="宋体" w:hAnsi="宋体" w:eastAsia="宋体" w:cs="宋体"/>
          <w:sz w:val="20"/>
          <w:szCs w:val="20"/>
        </w:rPr>
        <w:t>2.7  质量要求：</w:t>
      </w:r>
      <w:r>
        <w:rPr>
          <w:rFonts w:hint="eastAsia" w:ascii="宋体" w:hAnsi="宋体" w:eastAsia="宋体" w:cs="宋体"/>
          <w:color w:val="0000FF"/>
          <w:sz w:val="20"/>
          <w:szCs w:val="20"/>
        </w:rPr>
        <w:t>符合现行国家有关工程施工验收规范，达到合格工程标准</w:t>
      </w:r>
      <w:r>
        <w:rPr>
          <w:rFonts w:hint="eastAsia" w:ascii="宋体" w:hAnsi="宋体" w:eastAsia="宋体" w:cs="宋体"/>
          <w:sz w:val="20"/>
          <w:szCs w:val="20"/>
        </w:rPr>
        <w:t>；</w:t>
      </w:r>
    </w:p>
    <w:p w14:paraId="16C8708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00" w:firstLineChars="200"/>
        <w:textAlignment w:val="baseline"/>
        <w:rPr>
          <w:rFonts w:ascii="宋体" w:hAnsi="宋体" w:eastAsia="宋体" w:cs="宋体"/>
          <w:sz w:val="20"/>
          <w:szCs w:val="20"/>
        </w:rPr>
      </w:pPr>
      <w:r>
        <w:rPr>
          <w:rFonts w:hint="eastAsia" w:ascii="宋体" w:hAnsi="宋体" w:eastAsia="宋体" w:cs="宋体"/>
          <w:sz w:val="20"/>
          <w:szCs w:val="20"/>
        </w:rPr>
        <w:t>2.8  保修要求：</w:t>
      </w:r>
      <w:r>
        <w:rPr>
          <w:rFonts w:hint="eastAsia" w:ascii="宋体" w:hAnsi="宋体" w:eastAsia="宋体" w:cs="宋体"/>
          <w:color w:val="0000FF"/>
          <w:sz w:val="20"/>
          <w:szCs w:val="20"/>
        </w:rPr>
        <w:t>按建设部 2000 年 80 号令有关规定保修； （说明本次招标项目的建设地点、规 模、计划工期、招标范围、标段划分等）</w:t>
      </w:r>
      <w:r>
        <w:rPr>
          <w:rFonts w:hint="eastAsia" w:ascii="宋体" w:hAnsi="宋体" w:eastAsia="宋体" w:cs="宋体"/>
          <w:sz w:val="20"/>
          <w:szCs w:val="20"/>
        </w:rPr>
        <w:t>。</w:t>
      </w:r>
    </w:p>
    <w:p w14:paraId="62EAB83A">
      <w:pPr>
        <w:pStyle w:val="4"/>
        <w:spacing w:line="328" w:lineRule="auto"/>
      </w:pPr>
    </w:p>
    <w:p w14:paraId="0532ED83">
      <w:pPr>
        <w:spacing w:before="101" w:line="227" w:lineRule="auto"/>
        <w:ind w:left="5"/>
        <w:outlineLvl w:val="1"/>
      </w:pPr>
      <w:bookmarkStart w:id="12" w:name="bookmark9"/>
      <w:bookmarkEnd w:id="12"/>
      <w:bookmarkStart w:id="13" w:name="bookmark10"/>
      <w:bookmarkEnd w:id="13"/>
      <w:r>
        <w:rPr>
          <w:rFonts w:ascii="黑体" w:hAnsi="黑体" w:eastAsia="黑体" w:cs="黑体"/>
          <w:b/>
          <w:bCs/>
          <w:spacing w:val="5"/>
          <w:sz w:val="31"/>
          <w:szCs w:val="31"/>
        </w:rPr>
        <w:t>3.投标人资格要求</w:t>
      </w:r>
    </w:p>
    <w:p w14:paraId="6B59CED7">
      <w:pPr>
        <w:pStyle w:val="4"/>
        <w:spacing w:line="264" w:lineRule="auto"/>
      </w:pPr>
    </w:p>
    <w:p w14:paraId="69042BA3">
      <w:pPr>
        <w:numPr>
          <w:ilvl w:val="0"/>
          <w:numId w:val="0"/>
        </w:numPr>
        <w:spacing w:before="104" w:line="360" w:lineRule="auto"/>
        <w:ind w:leftChars="100" w:firstLine="432" w:firstLineChars="200"/>
        <w:outlineLvl w:val="1"/>
        <w:rPr>
          <w:rFonts w:hint="eastAsia" w:ascii="宋体" w:hAnsi="宋体" w:eastAsia="宋体" w:cs="宋体"/>
          <w:color w:val="00B0F0"/>
          <w:spacing w:val="11"/>
          <w:sz w:val="20"/>
          <w:szCs w:val="20"/>
          <w:highlight w:val="yellow"/>
          <w:lang w:val="en-US" w:eastAsia="zh-CN"/>
        </w:rPr>
      </w:pPr>
      <w:r>
        <w:rPr>
          <w:rFonts w:ascii="宋体" w:hAnsi="宋体" w:eastAsia="宋体" w:cs="宋体"/>
          <w:spacing w:val="8"/>
          <w:sz w:val="20"/>
          <w:szCs w:val="20"/>
        </w:rPr>
        <w:t>3.1 本次招标投标人应具备的资质条件、能力和信誉要求：</w:t>
      </w:r>
      <w:r>
        <w:rPr>
          <w:rFonts w:ascii="宋体" w:hAnsi="宋体" w:eastAsia="宋体" w:cs="宋体"/>
          <w:spacing w:val="11"/>
          <w:sz w:val="20"/>
          <w:szCs w:val="20"/>
        </w:rPr>
        <w:t>（1）资质条件：</w:t>
      </w:r>
      <w:r>
        <w:rPr>
          <w:rFonts w:hint="eastAsia" w:ascii="宋体" w:hAnsi="宋体" w:eastAsia="宋体" w:cs="宋体"/>
          <w:color w:val="0000FF"/>
          <w:spacing w:val="11"/>
          <w:sz w:val="20"/>
          <w:szCs w:val="20"/>
        </w:rPr>
        <w:t>①具有独立法人资格并依法取得企业营业执照，营业执照处于有效期；② 具备建设行政主管部门颁发的电力工程施工总承包三级及以上资质或输变电工程专业承包三级及以上资质，安全生产许可证处于有效期</w:t>
      </w:r>
      <w:r>
        <w:rPr>
          <w:rFonts w:hint="eastAsia" w:ascii="宋体" w:hAnsi="宋体" w:eastAsia="宋体" w:cs="宋体"/>
          <w:color w:val="0000FF"/>
          <w:spacing w:val="11"/>
          <w:sz w:val="20"/>
          <w:szCs w:val="20"/>
          <w:highlight w:val="none"/>
          <w:lang w:eastAsia="zh-CN"/>
        </w:rPr>
        <w:t>，</w:t>
      </w:r>
      <w:r>
        <w:rPr>
          <w:rFonts w:hint="eastAsia" w:ascii="宋体" w:hAnsi="宋体" w:eastAsia="宋体" w:cs="宋体"/>
          <w:color w:val="0000FF"/>
          <w:spacing w:val="11"/>
          <w:sz w:val="20"/>
          <w:szCs w:val="20"/>
          <w:highlight w:val="none"/>
          <w:lang w:val="en-US" w:eastAsia="zh-CN"/>
        </w:rPr>
        <w:t>并同时具备国家能源局  (或国家电力监管委员会)颁发的“承装 (修、试) 电力设施许可证”承修四级及以上资质， 且安全生产许可证处于有效期。</w:t>
      </w:r>
    </w:p>
    <w:p w14:paraId="5B38D7BF">
      <w:pPr>
        <w:spacing w:before="212" w:line="360" w:lineRule="auto"/>
        <w:ind w:firstLine="420" w:firstLineChars="200"/>
        <w:rPr>
          <w:rFonts w:hint="eastAsia"/>
          <w:lang w:eastAsia="zh-CN"/>
        </w:rPr>
      </w:pPr>
      <w:r>
        <w:rPr>
          <w:rFonts w:ascii="宋体" w:hAnsi="宋体" w:eastAsia="宋体" w:cs="宋体"/>
          <w:spacing w:val="5"/>
          <w:sz w:val="20"/>
          <w:szCs w:val="20"/>
        </w:rPr>
        <w:t>（2）财务要求：</w:t>
      </w:r>
      <w:r>
        <w:rPr>
          <w:rFonts w:hint="eastAsia" w:ascii="宋体" w:hAnsi="宋体" w:eastAsia="宋体" w:cs="宋体"/>
          <w:color w:val="0000FF"/>
          <w:spacing w:val="5"/>
          <w:sz w:val="20"/>
          <w:szCs w:val="20"/>
        </w:rPr>
        <w:t>提供 202</w:t>
      </w:r>
      <w:r>
        <w:rPr>
          <w:rFonts w:hint="eastAsia" w:ascii="宋体" w:hAnsi="宋体" w:eastAsia="宋体" w:cs="宋体"/>
          <w:color w:val="0000FF"/>
          <w:spacing w:val="5"/>
          <w:sz w:val="20"/>
          <w:szCs w:val="20"/>
          <w:lang w:val="en-US" w:eastAsia="zh-CN"/>
        </w:rPr>
        <w:t>3</w:t>
      </w:r>
      <w:r>
        <w:rPr>
          <w:rFonts w:hint="eastAsia" w:ascii="宋体" w:hAnsi="宋体" w:eastAsia="宋体" w:cs="宋体"/>
          <w:color w:val="0000FF"/>
          <w:spacing w:val="5"/>
          <w:sz w:val="20"/>
          <w:szCs w:val="20"/>
        </w:rPr>
        <w:t>年度经会计师事务所出具的财务审计报告及审计的财务报表，财务报表包括资产负债表、利润表和现金流量表及会计报表附注。审计报告无拒或否定意见。（注册成立不足一年的，提供银行资信证明）</w:t>
      </w:r>
      <w:r>
        <w:rPr>
          <w:rFonts w:ascii="宋体" w:hAnsi="宋体" w:eastAsia="宋体" w:cs="宋体"/>
          <w:color w:val="0000FF"/>
          <w:spacing w:val="5"/>
          <w:sz w:val="20"/>
          <w:szCs w:val="20"/>
        </w:rPr>
        <w:t>。</w:t>
      </w:r>
    </w:p>
    <w:p w14:paraId="7E47A808">
      <w:pPr>
        <w:spacing w:before="215" w:line="360" w:lineRule="auto"/>
        <w:ind w:right="70" w:firstLine="428" w:firstLineChars="200"/>
        <w:rPr>
          <w:rFonts w:hint="default" w:ascii="宋体" w:hAnsi="宋体" w:eastAsia="宋体" w:cs="宋体"/>
          <w:sz w:val="20"/>
          <w:szCs w:val="20"/>
          <w:lang w:val="en-US" w:eastAsia="zh-CN"/>
        </w:rPr>
      </w:pPr>
      <w:r>
        <w:rPr>
          <w:rFonts w:ascii="宋体" w:hAnsi="宋体" w:eastAsia="宋体" w:cs="宋体"/>
          <w:spacing w:val="7"/>
          <w:sz w:val="20"/>
          <w:szCs w:val="20"/>
        </w:rPr>
        <w:t>（3）业绩要求：</w:t>
      </w:r>
      <w:r>
        <w:rPr>
          <w:rFonts w:hint="eastAsia" w:ascii="宋体" w:hAnsi="宋体" w:eastAsia="宋体" w:cs="宋体"/>
          <w:color w:val="0000FF"/>
          <w:spacing w:val="7"/>
          <w:sz w:val="20"/>
          <w:szCs w:val="20"/>
          <w:lang w:val="en-US" w:eastAsia="zh-CN"/>
        </w:rPr>
        <w:t>/</w:t>
      </w:r>
      <w:r>
        <w:rPr>
          <w:rFonts w:ascii="宋体" w:hAnsi="宋体" w:eastAsia="宋体" w:cs="宋体"/>
          <w:color w:val="0000FF"/>
          <w:spacing w:val="9"/>
          <w:sz w:val="20"/>
          <w:szCs w:val="20"/>
        </w:rPr>
        <w:t>。</w:t>
      </w:r>
    </w:p>
    <w:p w14:paraId="2CC2A048">
      <w:pPr>
        <w:spacing w:before="212" w:line="360" w:lineRule="auto"/>
        <w:ind w:right="70"/>
        <w:rPr>
          <w:rFonts w:ascii="宋体" w:hAnsi="宋体" w:eastAsia="宋体" w:cs="宋体"/>
          <w:sz w:val="20"/>
          <w:szCs w:val="20"/>
        </w:rPr>
      </w:pPr>
      <w:r>
        <w:rPr>
          <w:rFonts w:ascii="宋体" w:hAnsi="宋体" w:eastAsia="宋体" w:cs="宋体"/>
          <w:spacing w:val="9"/>
          <w:sz w:val="20"/>
          <w:szCs w:val="20"/>
        </w:rPr>
        <w:t>（说明：业绩应为投标人满足完成该项目能力的证明材</w:t>
      </w:r>
      <w:r>
        <w:rPr>
          <w:rFonts w:ascii="宋体" w:hAnsi="宋体" w:eastAsia="宋体" w:cs="宋体"/>
          <w:spacing w:val="8"/>
          <w:sz w:val="20"/>
          <w:szCs w:val="20"/>
        </w:rPr>
        <w:t>料，仅能设置一项工程业绩且该项业</w:t>
      </w:r>
      <w:r>
        <w:rPr>
          <w:rFonts w:ascii="宋体" w:hAnsi="宋体" w:eastAsia="宋体" w:cs="宋体"/>
          <w:sz w:val="20"/>
          <w:szCs w:val="20"/>
        </w:rPr>
        <w:t xml:space="preserve"> </w:t>
      </w:r>
      <w:r>
        <w:rPr>
          <w:rFonts w:ascii="宋体" w:hAnsi="宋体" w:eastAsia="宋体" w:cs="宋体"/>
          <w:spacing w:val="9"/>
          <w:sz w:val="20"/>
          <w:szCs w:val="20"/>
        </w:rPr>
        <w:t>绩的具体要求参数（如长度，面积，高度，金额）不</w:t>
      </w:r>
      <w:r>
        <w:rPr>
          <w:rFonts w:ascii="宋体" w:hAnsi="宋体" w:eastAsia="宋体" w:cs="宋体"/>
          <w:spacing w:val="8"/>
          <w:sz w:val="20"/>
          <w:szCs w:val="20"/>
        </w:rPr>
        <w:t>得超过招标项目规模的</w:t>
      </w:r>
      <w:r>
        <w:rPr>
          <w:rFonts w:ascii="宋体" w:hAnsi="宋体" w:eastAsia="宋体" w:cs="宋体"/>
          <w:spacing w:val="-35"/>
          <w:sz w:val="20"/>
          <w:szCs w:val="20"/>
        </w:rPr>
        <w:t xml:space="preserve"> </w:t>
      </w:r>
      <w:r>
        <w:rPr>
          <w:rFonts w:ascii="宋体" w:hAnsi="宋体" w:eastAsia="宋体" w:cs="宋体"/>
          <w:spacing w:val="8"/>
          <w:sz w:val="20"/>
          <w:szCs w:val="20"/>
        </w:rPr>
        <w:t>50%）</w:t>
      </w:r>
    </w:p>
    <w:p w14:paraId="711F8ACE">
      <w:pPr>
        <w:spacing w:before="31" w:line="360" w:lineRule="auto"/>
        <w:ind w:firstLine="432" w:firstLineChars="200"/>
        <w:rPr>
          <w:rFonts w:ascii="宋体" w:hAnsi="宋体" w:eastAsia="宋体" w:cs="宋体"/>
          <w:sz w:val="20"/>
          <w:szCs w:val="20"/>
        </w:rPr>
      </w:pPr>
      <w:r>
        <w:rPr>
          <w:rFonts w:ascii="宋体" w:hAnsi="宋体" w:eastAsia="宋体" w:cs="宋体"/>
          <w:spacing w:val="8"/>
          <w:sz w:val="20"/>
          <w:szCs w:val="20"/>
        </w:rPr>
        <w:t>（4）信誉要求：</w:t>
      </w:r>
      <w:r>
        <w:rPr>
          <w:rFonts w:hint="eastAsia" w:ascii="宋体" w:hAnsi="宋体" w:eastAsia="宋体" w:cs="宋体"/>
          <w:color w:val="0000FF"/>
          <w:spacing w:val="8"/>
          <w:sz w:val="20"/>
          <w:szCs w:val="20"/>
        </w:rPr>
        <w:t>招标人不接受在全国企业信用信息公示系统（http:\\www.gsxt.gov.cn） 中 被列入严重违法失信企业名单的或在“信用中国 ”网站（www.creditchina.gov.cn）中被列入失 信被执行人名单的投标人；投标人在经营活动中行贿受贿行为记录、围标串标、骗取中标等重大 违法记录的投标人参与投标</w:t>
      </w:r>
      <w:r>
        <w:rPr>
          <w:rFonts w:ascii="宋体" w:hAnsi="宋体" w:eastAsia="宋体" w:cs="宋体"/>
          <w:color w:val="0000FF"/>
          <w:spacing w:val="7"/>
          <w:sz w:val="20"/>
          <w:szCs w:val="20"/>
        </w:rPr>
        <w:t>。</w:t>
      </w:r>
    </w:p>
    <w:p w14:paraId="6515D457">
      <w:pPr>
        <w:spacing w:before="214" w:line="360" w:lineRule="auto"/>
        <w:ind w:left="3" w:right="16" w:firstLine="430"/>
        <w:rPr>
          <w:rFonts w:ascii="宋体" w:hAnsi="宋体" w:eastAsia="宋体" w:cs="宋体"/>
          <w:sz w:val="20"/>
          <w:szCs w:val="20"/>
        </w:rPr>
      </w:pPr>
      <w:r>
        <w:rPr>
          <w:rFonts w:ascii="宋体" w:hAnsi="宋体" w:eastAsia="宋体" w:cs="宋体"/>
          <w:spacing w:val="7"/>
          <w:sz w:val="20"/>
          <w:szCs w:val="20"/>
        </w:rPr>
        <w:t>（5）项目经理（建造师，下同）资格：</w:t>
      </w:r>
      <w:r>
        <w:rPr>
          <w:rFonts w:hint="eastAsia" w:ascii="宋体" w:hAnsi="宋体" w:eastAsia="宋体" w:cs="宋体"/>
          <w:color w:val="0000FF"/>
          <w:spacing w:val="7"/>
          <w:sz w:val="20"/>
          <w:szCs w:val="20"/>
        </w:rPr>
        <w:t>拟任项目经理具备机电工程专业贰级及以上注册建 造师资格，具备项目负责人安全生产考核合格证书，且未在其他建设工程项目中担任同类职务</w:t>
      </w:r>
      <w:r>
        <w:rPr>
          <w:rFonts w:ascii="宋体" w:hAnsi="宋体" w:eastAsia="宋体" w:cs="宋体"/>
          <w:color w:val="0000FF"/>
          <w:spacing w:val="6"/>
          <w:sz w:val="20"/>
          <w:szCs w:val="20"/>
        </w:rPr>
        <w:t>。</w:t>
      </w:r>
    </w:p>
    <w:p w14:paraId="1B601194">
      <w:pPr>
        <w:spacing w:before="209" w:line="360" w:lineRule="auto"/>
        <w:ind w:left="428"/>
        <w:rPr>
          <w:rFonts w:ascii="宋体" w:hAnsi="宋体" w:eastAsia="宋体" w:cs="宋体"/>
          <w:sz w:val="20"/>
          <w:szCs w:val="20"/>
        </w:rPr>
      </w:pPr>
      <w:r>
        <w:rPr>
          <w:rFonts w:ascii="宋体" w:hAnsi="宋体" w:eastAsia="宋体" w:cs="宋体"/>
          <w:spacing w:val="9"/>
          <w:sz w:val="20"/>
          <w:szCs w:val="20"/>
        </w:rPr>
        <w:t>3.2 本次招标</w:t>
      </w:r>
      <w:r>
        <w:rPr>
          <w:rFonts w:ascii="宋体" w:hAnsi="宋体" w:eastAsia="宋体" w:cs="宋体"/>
          <w:color w:val="0000FF"/>
          <w:spacing w:val="9"/>
          <w:sz w:val="20"/>
          <w:szCs w:val="20"/>
        </w:rPr>
        <w:t>不接受</w:t>
      </w:r>
      <w:r>
        <w:rPr>
          <w:rFonts w:ascii="宋体" w:hAnsi="宋体" w:eastAsia="宋体" w:cs="宋体"/>
          <w:spacing w:val="9"/>
          <w:sz w:val="20"/>
          <w:szCs w:val="20"/>
        </w:rPr>
        <w:t>（接受或不接受）联合体投标。联合体投标的，应满足</w:t>
      </w:r>
      <w:r>
        <w:rPr>
          <w:rFonts w:ascii="宋体" w:hAnsi="宋体" w:eastAsia="宋体" w:cs="宋体"/>
          <w:spacing w:val="8"/>
          <w:sz w:val="20"/>
          <w:szCs w:val="20"/>
        </w:rPr>
        <w:t>下列要求：</w:t>
      </w:r>
      <w:r>
        <w:rPr>
          <w:rFonts w:ascii="宋体" w:hAnsi="宋体" w:eastAsia="宋体" w:cs="宋体"/>
          <w:color w:val="0000FF"/>
          <w:spacing w:val="8"/>
          <w:sz w:val="20"/>
          <w:szCs w:val="20"/>
        </w:rPr>
        <w:t>/</w:t>
      </w:r>
      <w:r>
        <w:rPr>
          <w:rFonts w:ascii="宋体" w:hAnsi="宋体" w:eastAsia="宋体" w:cs="宋体"/>
          <w:spacing w:val="8"/>
          <w:sz w:val="20"/>
          <w:szCs w:val="20"/>
        </w:rPr>
        <w:t>。</w:t>
      </w:r>
    </w:p>
    <w:p w14:paraId="541A219A">
      <w:pPr>
        <w:spacing w:before="215" w:line="360" w:lineRule="auto"/>
        <w:ind w:left="428"/>
        <w:rPr>
          <w:rFonts w:ascii="宋体" w:hAnsi="宋体" w:eastAsia="宋体" w:cs="宋体"/>
          <w:sz w:val="20"/>
          <w:szCs w:val="20"/>
        </w:rPr>
      </w:pPr>
      <w:r>
        <w:rPr>
          <w:rFonts w:ascii="宋体" w:hAnsi="宋体" w:eastAsia="宋体" w:cs="宋体"/>
          <w:spacing w:val="7"/>
          <w:sz w:val="20"/>
          <w:szCs w:val="20"/>
        </w:rPr>
        <w:t>3.3 各投标人均可就上述标段中的</w:t>
      </w:r>
      <w:r>
        <w:rPr>
          <w:rFonts w:hint="eastAsia" w:ascii="宋体" w:hAnsi="宋体" w:eastAsia="宋体" w:cs="宋体"/>
          <w:spacing w:val="-8"/>
          <w:sz w:val="20"/>
          <w:szCs w:val="20"/>
          <w:u w:val="single"/>
          <w:lang w:val="en-US" w:eastAsia="zh-CN"/>
        </w:rPr>
        <w:t>/</w:t>
      </w:r>
      <w:r>
        <w:rPr>
          <w:rFonts w:ascii="宋体" w:hAnsi="宋体" w:eastAsia="宋体" w:cs="宋体"/>
          <w:spacing w:val="7"/>
          <w:sz w:val="20"/>
          <w:szCs w:val="20"/>
        </w:rPr>
        <w:t>（具体数量）个标段投标。</w:t>
      </w:r>
    </w:p>
    <w:p w14:paraId="7A90429C">
      <w:pPr>
        <w:spacing w:before="214" w:line="360" w:lineRule="auto"/>
        <w:ind w:left="3" w:right="19" w:firstLine="425"/>
        <w:rPr>
          <w:rFonts w:ascii="宋体" w:hAnsi="宋体" w:eastAsia="宋体" w:cs="宋体"/>
          <w:sz w:val="20"/>
          <w:szCs w:val="20"/>
        </w:rPr>
      </w:pPr>
      <w:r>
        <w:rPr>
          <w:rFonts w:ascii="宋体" w:hAnsi="宋体" w:eastAsia="宋体" w:cs="宋体"/>
          <w:spacing w:val="8"/>
          <w:sz w:val="20"/>
          <w:szCs w:val="20"/>
        </w:rPr>
        <w:t>3.4 其他要求：</w:t>
      </w:r>
      <w:r>
        <w:rPr>
          <w:rFonts w:hint="eastAsia" w:ascii="宋体" w:hAnsi="宋体" w:eastAsia="宋体" w:cs="宋体"/>
          <w:color w:val="0000FF"/>
          <w:spacing w:val="8"/>
          <w:sz w:val="20"/>
          <w:szCs w:val="20"/>
        </w:rPr>
        <w:t>施工项目部关键岗位其他人员数量不得低于湘建建〔2020〕208 号文件规定的最低配备标准，承诺中标后配备，且系本企业在职人员；省外企业施工项目部关键岗位人员如 持有外省住房和城乡建设主管部门颁发的岗位资格证书，其证书应能通过互联网查询真伪。省外 企业由企业提供施工项目部拟任项目负责人无在建工程承诺书和官方查询网址</w:t>
      </w:r>
      <w:r>
        <w:rPr>
          <w:rFonts w:ascii="宋体" w:hAnsi="宋体" w:eastAsia="宋体" w:cs="宋体"/>
          <w:color w:val="0000FF"/>
          <w:spacing w:val="8"/>
          <w:sz w:val="20"/>
          <w:szCs w:val="20"/>
        </w:rPr>
        <w:t>。</w:t>
      </w:r>
    </w:p>
    <w:p w14:paraId="3D3B26D8">
      <w:pPr>
        <w:pStyle w:val="4"/>
        <w:spacing w:line="338" w:lineRule="auto"/>
      </w:pPr>
    </w:p>
    <w:p w14:paraId="57B1D89E">
      <w:pPr>
        <w:spacing w:before="101" w:line="227" w:lineRule="auto"/>
        <w:ind w:left="5"/>
        <w:outlineLvl w:val="1"/>
        <w:rPr>
          <w:rFonts w:ascii="黑体" w:hAnsi="黑体" w:eastAsia="黑体" w:cs="黑体"/>
          <w:b/>
          <w:bCs/>
          <w:spacing w:val="5"/>
          <w:sz w:val="31"/>
          <w:szCs w:val="31"/>
        </w:rPr>
      </w:pPr>
      <w:bookmarkStart w:id="14" w:name="bookmark12"/>
      <w:bookmarkEnd w:id="14"/>
      <w:bookmarkStart w:id="15" w:name="bookmark11"/>
      <w:bookmarkEnd w:id="15"/>
      <w:r>
        <w:rPr>
          <w:rFonts w:ascii="黑体" w:hAnsi="黑体" w:eastAsia="黑体" w:cs="黑体"/>
          <w:b/>
          <w:bCs/>
          <w:spacing w:val="5"/>
          <w:sz w:val="31"/>
          <w:szCs w:val="31"/>
        </w:rPr>
        <w:t>4.招标文件的获取</w:t>
      </w:r>
      <w:r>
        <w:rPr>
          <w:rFonts w:hint="eastAsia" w:ascii="黑体" w:hAnsi="黑体" w:eastAsia="黑体" w:cs="黑体"/>
          <w:b/>
          <w:bCs/>
          <w:spacing w:val="5"/>
          <w:sz w:val="31"/>
          <w:szCs w:val="31"/>
        </w:rPr>
        <w:t>及修改、澄清答疑发布</w:t>
      </w:r>
    </w:p>
    <w:p w14:paraId="5722C08A">
      <w:pPr>
        <w:pStyle w:val="4"/>
        <w:spacing w:line="264" w:lineRule="auto"/>
        <w:rPr>
          <w:rFonts w:hint="eastAsia"/>
        </w:rPr>
      </w:pPr>
    </w:p>
    <w:p w14:paraId="25F142A6">
      <w:pPr>
        <w:spacing w:before="216" w:line="385" w:lineRule="auto"/>
        <w:ind w:left="3" w:firstLine="430"/>
        <w:rPr>
          <w:rFonts w:hint="eastAsia" w:ascii="宋体" w:hAnsi="宋体" w:eastAsia="宋体" w:cs="宋体"/>
          <w:spacing w:val="11"/>
          <w:sz w:val="20"/>
          <w:szCs w:val="20"/>
        </w:rPr>
      </w:pPr>
      <w:r>
        <w:rPr>
          <w:rFonts w:hint="eastAsia" w:ascii="宋体" w:hAnsi="宋体" w:eastAsia="宋体" w:cs="宋体"/>
          <w:spacing w:val="11"/>
          <w:sz w:val="20"/>
          <w:szCs w:val="20"/>
        </w:rPr>
        <w:t>4.1  请在</w:t>
      </w:r>
      <w:r>
        <w:rPr>
          <w:rFonts w:hint="eastAsia" w:ascii="宋体" w:hAnsi="宋体" w:eastAsia="宋体" w:cs="宋体"/>
          <w:color w:val="0000FF"/>
          <w:spacing w:val="11"/>
          <w:sz w:val="20"/>
          <w:szCs w:val="20"/>
        </w:rPr>
        <w:t>江华瑶族自治县人民政府网</w:t>
      </w:r>
      <w:r>
        <w:rPr>
          <w:rFonts w:hint="eastAsia" w:ascii="宋体" w:hAnsi="宋体" w:eastAsia="宋体" w:cs="宋体"/>
          <w:spacing w:val="11"/>
          <w:sz w:val="20"/>
          <w:szCs w:val="20"/>
        </w:rPr>
        <w:t>进行下载获取招标文件。如通过网络下载，其招标文件与书面招标文件具有同等法律效力。如有修改，于提交投标文件截止时间前3日在江华瑶族自治县人民政府网上发布，敬请投标单位关注，如有遗漏招标人概不负责。</w:t>
      </w:r>
    </w:p>
    <w:p w14:paraId="137B8A91">
      <w:pPr>
        <w:spacing w:before="216" w:line="385" w:lineRule="auto"/>
        <w:ind w:left="3" w:firstLine="430"/>
        <w:rPr>
          <w:rFonts w:hint="eastAsia" w:ascii="宋体" w:hAnsi="宋体" w:eastAsia="宋体" w:cs="宋体"/>
          <w:spacing w:val="11"/>
          <w:sz w:val="20"/>
          <w:szCs w:val="20"/>
        </w:rPr>
      </w:pPr>
      <w:r>
        <w:rPr>
          <w:rFonts w:hint="eastAsia" w:ascii="宋体" w:hAnsi="宋体" w:eastAsia="宋体" w:cs="宋体"/>
          <w:spacing w:val="11"/>
          <w:sz w:val="20"/>
          <w:szCs w:val="20"/>
        </w:rPr>
        <w:t>4.2  招标文件每套售价400元，递交投标文件时缴纳，否则拒绝接受其投标文件。招标文件售后不退。</w:t>
      </w:r>
    </w:p>
    <w:p w14:paraId="7B34A9A0">
      <w:pPr>
        <w:spacing w:before="216" w:line="385" w:lineRule="auto"/>
        <w:ind w:left="3" w:firstLine="430"/>
        <w:rPr>
          <w:rFonts w:ascii="宋体" w:hAnsi="宋体" w:eastAsia="宋体" w:cs="宋体"/>
          <w:spacing w:val="11"/>
          <w:sz w:val="20"/>
          <w:szCs w:val="20"/>
        </w:rPr>
      </w:pPr>
      <w:r>
        <w:rPr>
          <w:rFonts w:hint="eastAsia" w:ascii="宋体" w:hAnsi="宋体" w:eastAsia="宋体" w:cs="宋体"/>
          <w:spacing w:val="11"/>
          <w:sz w:val="20"/>
          <w:szCs w:val="20"/>
        </w:rPr>
        <w:t>4.3  招标人对招标文件的修改、澄清答疑采用在江华瑶族自治县人民政府网上发布，投标人在交易平台中自行下载</w:t>
      </w:r>
      <w:r>
        <w:rPr>
          <w:rFonts w:ascii="宋体" w:hAnsi="宋体" w:eastAsia="宋体" w:cs="宋体"/>
          <w:spacing w:val="11"/>
          <w:sz w:val="20"/>
          <w:szCs w:val="20"/>
        </w:rPr>
        <w:t>。</w:t>
      </w:r>
    </w:p>
    <w:p w14:paraId="7B2C4D0F">
      <w:pPr>
        <w:spacing w:before="101" w:line="227" w:lineRule="auto"/>
        <w:ind w:left="5"/>
        <w:outlineLvl w:val="1"/>
        <w:rPr>
          <w:rFonts w:hint="eastAsia" w:ascii="黑体" w:hAnsi="黑体" w:eastAsia="黑体" w:cs="黑体"/>
          <w:b/>
          <w:bCs/>
          <w:spacing w:val="5"/>
          <w:sz w:val="31"/>
          <w:szCs w:val="31"/>
        </w:rPr>
      </w:pPr>
      <w:bookmarkStart w:id="16" w:name="bookmark14"/>
      <w:bookmarkEnd w:id="16"/>
      <w:r>
        <w:rPr>
          <w:rFonts w:hint="eastAsia" w:ascii="黑体" w:hAnsi="黑体" w:eastAsia="黑体" w:cs="黑体"/>
          <w:b/>
          <w:bCs/>
          <w:spacing w:val="5"/>
          <w:sz w:val="31"/>
          <w:szCs w:val="31"/>
        </w:rPr>
        <w:t>5、投标担保</w:t>
      </w:r>
    </w:p>
    <w:p w14:paraId="44458FAF">
      <w:pPr>
        <w:spacing w:before="216" w:line="385" w:lineRule="auto"/>
        <w:ind w:left="3" w:firstLine="430"/>
        <w:rPr>
          <w:rFonts w:hint="eastAsia" w:ascii="宋体" w:hAnsi="宋体" w:eastAsia="宋体" w:cs="宋体"/>
          <w:spacing w:val="11"/>
          <w:sz w:val="20"/>
          <w:szCs w:val="20"/>
        </w:rPr>
      </w:pPr>
      <w:r>
        <w:rPr>
          <w:rFonts w:hint="eastAsia" w:ascii="宋体" w:hAnsi="宋体" w:eastAsia="宋体" w:cs="宋体"/>
          <w:spacing w:val="11"/>
          <w:sz w:val="20"/>
          <w:szCs w:val="20"/>
        </w:rPr>
        <w:t>5.1 本项目需要递交投标担保：</w:t>
      </w:r>
      <w:r>
        <w:rPr>
          <w:rFonts w:hint="eastAsia" w:ascii="宋体" w:hAnsi="宋体" w:eastAsia="宋体" w:cs="宋体"/>
          <w:color w:val="0000FF"/>
          <w:spacing w:val="11"/>
          <w:sz w:val="20"/>
          <w:szCs w:val="20"/>
        </w:rPr>
        <w:t>详见招标文件的规定</w:t>
      </w:r>
      <w:r>
        <w:rPr>
          <w:rFonts w:hint="eastAsia" w:ascii="宋体" w:hAnsi="宋体" w:eastAsia="宋体" w:cs="宋体"/>
          <w:spacing w:val="11"/>
          <w:sz w:val="20"/>
          <w:szCs w:val="20"/>
        </w:rPr>
        <w:t>。</w:t>
      </w:r>
    </w:p>
    <w:p w14:paraId="0D7557A1">
      <w:pPr>
        <w:spacing w:before="101" w:line="227" w:lineRule="auto"/>
        <w:ind w:left="5"/>
        <w:outlineLvl w:val="1"/>
        <w:rPr>
          <w:rFonts w:hint="eastAsia" w:ascii="黑体" w:hAnsi="黑体" w:eastAsia="黑体" w:cs="黑体"/>
          <w:b/>
          <w:bCs/>
          <w:spacing w:val="5"/>
          <w:sz w:val="31"/>
          <w:szCs w:val="31"/>
        </w:rPr>
      </w:pPr>
      <w:r>
        <w:rPr>
          <w:rFonts w:hint="eastAsia" w:ascii="黑体" w:hAnsi="黑体" w:eastAsia="黑体" w:cs="黑体"/>
          <w:b/>
          <w:bCs/>
          <w:spacing w:val="5"/>
          <w:sz w:val="31"/>
          <w:szCs w:val="31"/>
          <w:lang w:val="en-US" w:eastAsia="zh-CN"/>
        </w:rPr>
        <w:t>6</w:t>
      </w:r>
      <w:r>
        <w:rPr>
          <w:rFonts w:hint="eastAsia" w:ascii="黑体" w:hAnsi="黑体" w:eastAsia="黑体" w:cs="黑体"/>
          <w:b/>
          <w:bCs/>
          <w:spacing w:val="5"/>
          <w:sz w:val="31"/>
          <w:szCs w:val="31"/>
        </w:rPr>
        <w:t>.投标文件的递交</w:t>
      </w:r>
    </w:p>
    <w:p w14:paraId="44E3F88C">
      <w:pPr>
        <w:spacing w:before="216" w:line="385" w:lineRule="auto"/>
        <w:ind w:left="202" w:leftChars="96" w:firstLine="230" w:firstLineChars="104"/>
        <w:rPr>
          <w:rFonts w:hint="eastAsia" w:ascii="宋体" w:hAnsi="宋体" w:eastAsia="宋体" w:cs="宋体"/>
          <w:spacing w:val="11"/>
          <w:sz w:val="20"/>
          <w:szCs w:val="20"/>
        </w:rPr>
      </w:pPr>
      <w:r>
        <w:rPr>
          <w:rFonts w:hint="eastAsia" w:ascii="宋体" w:hAnsi="宋体" w:eastAsia="宋体" w:cs="宋体"/>
          <w:spacing w:val="11"/>
          <w:sz w:val="20"/>
          <w:szCs w:val="20"/>
          <w:lang w:val="en-US" w:eastAsia="zh-CN"/>
        </w:rPr>
        <w:t>6</w:t>
      </w:r>
      <w:r>
        <w:rPr>
          <w:rFonts w:hint="eastAsia" w:ascii="宋体" w:hAnsi="宋体" w:eastAsia="宋体" w:cs="宋体"/>
          <w:spacing w:val="11"/>
          <w:sz w:val="20"/>
          <w:szCs w:val="20"/>
        </w:rPr>
        <w:t>.1递交投标文件的截止时间(即:投标截止时间，下同)及开标时间为</w:t>
      </w:r>
      <w:r>
        <w:rPr>
          <w:rFonts w:hint="eastAsia" w:ascii="宋体" w:hAnsi="宋体" w:eastAsia="宋体" w:cs="宋体"/>
          <w:color w:val="0000FF"/>
          <w:spacing w:val="11"/>
          <w:sz w:val="20"/>
          <w:szCs w:val="20"/>
        </w:rPr>
        <w:t>2025年</w:t>
      </w:r>
      <w:r>
        <w:rPr>
          <w:rFonts w:hint="eastAsia" w:ascii="宋体" w:hAnsi="宋体" w:eastAsia="宋体" w:cs="宋体"/>
          <w:color w:val="0000FF"/>
          <w:spacing w:val="11"/>
          <w:sz w:val="20"/>
          <w:szCs w:val="20"/>
          <w:lang w:val="en-US" w:eastAsia="zh-CN"/>
        </w:rPr>
        <w:t>0</w:t>
      </w:r>
      <w:r>
        <w:rPr>
          <w:rFonts w:hint="eastAsia" w:ascii="宋体" w:hAnsi="宋体" w:eastAsia="宋体" w:cs="宋体"/>
          <w:color w:val="0000FF"/>
          <w:spacing w:val="11"/>
          <w:sz w:val="20"/>
          <w:szCs w:val="20"/>
        </w:rPr>
        <w:t>1月15日</w:t>
      </w:r>
      <w:r>
        <w:rPr>
          <w:rFonts w:hint="eastAsia" w:ascii="宋体" w:hAnsi="宋体" w:eastAsia="宋体" w:cs="宋体"/>
          <w:color w:val="0000FF"/>
          <w:spacing w:val="11"/>
          <w:sz w:val="20"/>
          <w:szCs w:val="20"/>
          <w:lang w:val="en-US" w:eastAsia="zh-CN"/>
        </w:rPr>
        <w:t>上</w:t>
      </w:r>
      <w:r>
        <w:rPr>
          <w:rFonts w:hint="eastAsia" w:ascii="宋体" w:hAnsi="宋体" w:eastAsia="宋体" w:cs="宋体"/>
          <w:color w:val="0000FF"/>
          <w:spacing w:val="11"/>
          <w:sz w:val="20"/>
          <w:szCs w:val="20"/>
        </w:rPr>
        <w:t>午</w:t>
      </w:r>
      <w:r>
        <w:rPr>
          <w:rFonts w:hint="eastAsia" w:ascii="宋体" w:hAnsi="宋体" w:eastAsia="宋体" w:cs="宋体"/>
          <w:color w:val="0000FF"/>
          <w:spacing w:val="11"/>
          <w:sz w:val="20"/>
          <w:szCs w:val="20"/>
          <w:lang w:val="en-US" w:eastAsia="zh-CN"/>
        </w:rPr>
        <w:t xml:space="preserve">    09</w:t>
      </w:r>
      <w:r>
        <w:rPr>
          <w:rFonts w:hint="eastAsia" w:ascii="宋体" w:hAnsi="宋体" w:eastAsia="宋体" w:cs="宋体"/>
          <w:color w:val="0000FF"/>
          <w:spacing w:val="11"/>
          <w:sz w:val="20"/>
          <w:szCs w:val="20"/>
        </w:rPr>
        <w:t>时</w:t>
      </w:r>
      <w:r>
        <w:rPr>
          <w:rFonts w:hint="eastAsia" w:ascii="宋体" w:hAnsi="宋体" w:eastAsia="宋体" w:cs="宋体"/>
          <w:color w:val="0000FF"/>
          <w:spacing w:val="11"/>
          <w:sz w:val="20"/>
          <w:szCs w:val="20"/>
          <w:lang w:val="en-US" w:eastAsia="zh-CN"/>
        </w:rPr>
        <w:t>30</w:t>
      </w:r>
      <w:r>
        <w:rPr>
          <w:rFonts w:hint="eastAsia" w:ascii="宋体" w:hAnsi="宋体" w:eastAsia="宋体" w:cs="宋体"/>
          <w:color w:val="0000FF"/>
          <w:spacing w:val="11"/>
          <w:sz w:val="20"/>
          <w:szCs w:val="20"/>
        </w:rPr>
        <w:t>分</w:t>
      </w:r>
      <w:r>
        <w:rPr>
          <w:rFonts w:hint="eastAsia" w:ascii="宋体" w:hAnsi="宋体" w:eastAsia="宋体" w:cs="宋体"/>
          <w:spacing w:val="11"/>
          <w:sz w:val="20"/>
          <w:szCs w:val="20"/>
        </w:rPr>
        <w:t>，地点为</w:t>
      </w:r>
      <w:r>
        <w:rPr>
          <w:rFonts w:hint="eastAsia" w:ascii="宋体" w:hAnsi="宋体" w:eastAsia="宋体" w:cs="宋体"/>
          <w:color w:val="0000FF"/>
          <w:spacing w:val="11"/>
          <w:sz w:val="20"/>
          <w:szCs w:val="20"/>
        </w:rPr>
        <w:t>江华瑶族自治县重点项目服务中心(江华瑶族自治县交通警察大队综合楼7楼)</w:t>
      </w:r>
      <w:r>
        <w:rPr>
          <w:rFonts w:hint="eastAsia" w:ascii="宋体" w:hAnsi="宋体" w:eastAsia="宋体" w:cs="宋体"/>
          <w:spacing w:val="11"/>
          <w:sz w:val="20"/>
          <w:szCs w:val="20"/>
        </w:rPr>
        <w:t>。逾期送达的、未送达指定地点或未按照招标文件规定密封的投标文件，招标人将予以拒收</w:t>
      </w:r>
      <w:r>
        <w:rPr>
          <w:rFonts w:hint="eastAsia" w:ascii="宋体" w:hAnsi="宋体" w:eastAsia="宋体" w:cs="宋体"/>
          <w:spacing w:val="11"/>
          <w:sz w:val="20"/>
          <w:szCs w:val="20"/>
          <w:lang w:eastAsia="zh-CN"/>
        </w:rPr>
        <w:t>。</w:t>
      </w:r>
      <w:r>
        <w:rPr>
          <w:rFonts w:hint="eastAsia" w:ascii="宋体" w:hAnsi="宋体" w:eastAsia="宋体" w:cs="宋体"/>
          <w:spacing w:val="11"/>
          <w:sz w:val="20"/>
          <w:szCs w:val="20"/>
          <w:lang w:val="en-US" w:eastAsia="zh-CN"/>
        </w:rPr>
        <w:t xml:space="preserve">    6</w:t>
      </w:r>
      <w:r>
        <w:rPr>
          <w:rFonts w:hint="eastAsia" w:ascii="宋体" w:hAnsi="宋体" w:eastAsia="宋体" w:cs="宋体"/>
          <w:spacing w:val="11"/>
          <w:sz w:val="20"/>
          <w:szCs w:val="20"/>
        </w:rPr>
        <w:t>.2 投标人法定代表人或授权委托人须亲自到场参加投标，授权委托代理人必须为本企业的在职人员，并提供3个月(至投标截止时间最近6个月内连续3个月的缴费)劳动保障部门出具的养老保险缴费证明材料为依据。否则，招标人不予受理,投标无效。</w:t>
      </w:r>
    </w:p>
    <w:p w14:paraId="594E0394">
      <w:pPr>
        <w:spacing w:before="101" w:line="227" w:lineRule="auto"/>
        <w:ind w:left="5"/>
        <w:outlineLvl w:val="1"/>
        <w:rPr>
          <w:rFonts w:hint="default" w:ascii="黑体" w:hAnsi="黑体" w:eastAsia="黑体" w:cs="黑体"/>
          <w:b/>
          <w:bCs/>
          <w:spacing w:val="5"/>
          <w:sz w:val="31"/>
          <w:szCs w:val="31"/>
          <w:lang w:val="en-US" w:eastAsia="zh-CN"/>
        </w:rPr>
      </w:pPr>
      <w:bookmarkStart w:id="17" w:name="bookmark16"/>
      <w:bookmarkEnd w:id="17"/>
      <w:bookmarkStart w:id="18" w:name="bookmark18"/>
      <w:bookmarkEnd w:id="18"/>
      <w:r>
        <w:rPr>
          <w:rFonts w:hint="eastAsia" w:ascii="黑体" w:hAnsi="黑体" w:eastAsia="黑体" w:cs="黑体"/>
          <w:b/>
          <w:bCs/>
          <w:spacing w:val="5"/>
          <w:sz w:val="31"/>
          <w:szCs w:val="31"/>
          <w:lang w:val="en-US" w:eastAsia="zh-CN"/>
        </w:rPr>
        <w:t>7.评标办法</w:t>
      </w:r>
    </w:p>
    <w:p w14:paraId="0CEE5BE7">
      <w:pPr>
        <w:spacing w:before="216" w:line="385" w:lineRule="auto"/>
        <w:ind w:left="3" w:firstLine="430"/>
        <w:rPr>
          <w:rFonts w:hint="eastAsia" w:ascii="宋体" w:hAnsi="宋体" w:eastAsia="宋体" w:cs="宋体"/>
          <w:spacing w:val="11"/>
          <w:sz w:val="20"/>
          <w:szCs w:val="20"/>
          <w:lang w:val="en-US" w:eastAsia="zh-CN"/>
        </w:rPr>
      </w:pPr>
      <w:r>
        <w:rPr>
          <w:rFonts w:hint="eastAsia" w:ascii="宋体" w:hAnsi="宋体" w:eastAsia="宋体" w:cs="宋体"/>
          <w:spacing w:val="11"/>
          <w:sz w:val="20"/>
          <w:szCs w:val="20"/>
          <w:lang w:val="en-US" w:eastAsia="zh-CN"/>
        </w:rPr>
        <w:t>本项目评标办法采用</w:t>
      </w:r>
      <w:r>
        <w:rPr>
          <w:rFonts w:hint="eastAsia" w:ascii="宋体" w:hAnsi="宋体" w:eastAsia="宋体" w:cs="宋体"/>
          <w:color w:val="0000FF"/>
          <w:spacing w:val="11"/>
          <w:sz w:val="20"/>
          <w:szCs w:val="20"/>
          <w:lang w:val="en-US" w:eastAsia="zh-CN"/>
        </w:rPr>
        <w:t>综合评估法1</w:t>
      </w:r>
      <w:r>
        <w:rPr>
          <w:rFonts w:hint="eastAsia" w:ascii="宋体" w:hAnsi="宋体" w:eastAsia="宋体" w:cs="宋体"/>
          <w:spacing w:val="11"/>
          <w:sz w:val="20"/>
          <w:szCs w:val="20"/>
          <w:lang w:val="en-US" w:eastAsia="zh-CN"/>
        </w:rPr>
        <w:t>。</w:t>
      </w:r>
    </w:p>
    <w:p w14:paraId="5CA31046">
      <w:pPr>
        <w:spacing w:before="101" w:line="227" w:lineRule="auto"/>
        <w:ind w:left="5"/>
        <w:outlineLvl w:val="1"/>
        <w:rPr>
          <w:rFonts w:hint="eastAsia" w:ascii="黑体" w:hAnsi="黑体" w:eastAsia="黑体" w:cs="黑体"/>
          <w:b/>
          <w:bCs/>
          <w:spacing w:val="5"/>
          <w:sz w:val="31"/>
          <w:szCs w:val="31"/>
          <w:lang w:val="en-US" w:eastAsia="zh-CN"/>
        </w:rPr>
      </w:pPr>
      <w:bookmarkStart w:id="19" w:name="bookmark20"/>
      <w:bookmarkEnd w:id="19"/>
      <w:r>
        <w:rPr>
          <w:rFonts w:hint="eastAsia" w:ascii="黑体" w:hAnsi="黑体" w:eastAsia="黑体" w:cs="黑体"/>
          <w:b/>
          <w:bCs/>
          <w:spacing w:val="5"/>
          <w:sz w:val="31"/>
          <w:szCs w:val="31"/>
          <w:lang w:val="en-US" w:eastAsia="zh-CN"/>
        </w:rPr>
        <w:t>8.发布公告的媒介</w:t>
      </w:r>
    </w:p>
    <w:p w14:paraId="71E03710">
      <w:pPr>
        <w:spacing w:before="216" w:line="385" w:lineRule="auto"/>
        <w:ind w:left="3" w:firstLine="430"/>
        <w:rPr>
          <w:rFonts w:hint="eastAsia" w:ascii="宋体" w:hAnsi="宋体" w:eastAsia="宋体" w:cs="宋体"/>
          <w:spacing w:val="11"/>
          <w:sz w:val="20"/>
          <w:szCs w:val="20"/>
          <w:lang w:val="en-US" w:eastAsia="zh-CN"/>
        </w:rPr>
      </w:pPr>
      <w:r>
        <w:rPr>
          <w:rFonts w:hint="eastAsia" w:ascii="宋体" w:hAnsi="宋体" w:eastAsia="宋体" w:cs="宋体"/>
          <w:spacing w:val="11"/>
          <w:sz w:val="20"/>
          <w:szCs w:val="20"/>
          <w:lang w:val="en-US" w:eastAsia="zh-CN"/>
        </w:rPr>
        <w:t>本次招标公告同时在</w:t>
      </w:r>
      <w:r>
        <w:rPr>
          <w:rFonts w:hint="eastAsia" w:ascii="宋体" w:hAnsi="宋体" w:eastAsia="宋体" w:cs="宋体"/>
          <w:color w:val="0000FF"/>
          <w:spacing w:val="11"/>
          <w:sz w:val="20"/>
          <w:szCs w:val="20"/>
          <w:lang w:val="en-US" w:eastAsia="zh-CN"/>
        </w:rPr>
        <w:t>江华瑶族自治县人民政府网</w:t>
      </w:r>
      <w:r>
        <w:rPr>
          <w:rFonts w:hint="eastAsia" w:ascii="宋体" w:hAnsi="宋体" w:eastAsia="宋体" w:cs="宋体"/>
          <w:spacing w:val="11"/>
          <w:sz w:val="20"/>
          <w:szCs w:val="20"/>
          <w:lang w:val="en-US" w:eastAsia="zh-CN"/>
        </w:rPr>
        <w:t>上发布。</w:t>
      </w:r>
      <w:bookmarkStart w:id="20" w:name="bookmark22"/>
      <w:bookmarkEnd w:id="20"/>
    </w:p>
    <w:p w14:paraId="2E425E85">
      <w:pPr>
        <w:spacing w:before="101" w:line="227" w:lineRule="auto"/>
        <w:ind w:left="5"/>
        <w:outlineLvl w:val="1"/>
        <w:rPr>
          <w:rFonts w:hint="eastAsia" w:ascii="黑体" w:hAnsi="黑体" w:eastAsia="黑体" w:cs="黑体"/>
          <w:b/>
          <w:bCs/>
          <w:spacing w:val="5"/>
          <w:sz w:val="31"/>
          <w:szCs w:val="31"/>
          <w:lang w:val="en-US" w:eastAsia="zh-CN"/>
        </w:rPr>
      </w:pPr>
      <w:r>
        <w:rPr>
          <w:rFonts w:hint="eastAsia" w:ascii="黑体" w:hAnsi="黑体" w:eastAsia="黑体" w:cs="黑体"/>
          <w:b/>
          <w:bCs/>
          <w:spacing w:val="5"/>
          <w:sz w:val="31"/>
          <w:szCs w:val="31"/>
          <w:lang w:val="en-US" w:eastAsia="zh-CN"/>
        </w:rPr>
        <w:t>9.监管部门</w:t>
      </w:r>
    </w:p>
    <w:p w14:paraId="7BF70D1B">
      <w:pPr>
        <w:spacing w:before="216" w:line="385" w:lineRule="auto"/>
        <w:ind w:left="3" w:firstLine="430"/>
        <w:rPr>
          <w:rFonts w:hint="eastAsia" w:ascii="宋体" w:hAnsi="宋体" w:eastAsia="宋体" w:cs="宋体"/>
          <w:spacing w:val="11"/>
          <w:sz w:val="20"/>
          <w:szCs w:val="20"/>
          <w:lang w:val="en-US" w:eastAsia="zh-CN"/>
        </w:rPr>
      </w:pPr>
      <w:r>
        <w:rPr>
          <w:rFonts w:hint="eastAsia" w:ascii="宋体" w:hAnsi="宋体" w:eastAsia="宋体" w:cs="宋体"/>
          <w:spacing w:val="11"/>
          <w:sz w:val="20"/>
          <w:szCs w:val="20"/>
          <w:lang w:val="en-US" w:eastAsia="zh-CN"/>
        </w:rPr>
        <w:t>本次招标活动接受</w:t>
      </w:r>
      <w:r>
        <w:rPr>
          <w:rFonts w:hint="eastAsia" w:ascii="宋体" w:hAnsi="宋体" w:eastAsia="宋体" w:cs="宋体"/>
          <w:color w:val="0000FF"/>
          <w:spacing w:val="11"/>
          <w:sz w:val="20"/>
          <w:szCs w:val="20"/>
          <w:lang w:val="en-US" w:eastAsia="zh-CN"/>
        </w:rPr>
        <w:t>江华瑶族自治县发展和改革局</w:t>
      </w:r>
      <w:r>
        <w:rPr>
          <w:rFonts w:hint="eastAsia" w:ascii="宋体" w:hAnsi="宋体" w:eastAsia="宋体" w:cs="宋体"/>
          <w:spacing w:val="11"/>
          <w:sz w:val="20"/>
          <w:szCs w:val="20"/>
          <w:lang w:val="en-US" w:eastAsia="zh-CN"/>
        </w:rPr>
        <w:t>（行政监管部门） 的监督 ，联系方式</w:t>
      </w:r>
      <w:r>
        <w:rPr>
          <w:rFonts w:hint="eastAsia" w:ascii="宋体" w:hAnsi="宋体" w:eastAsia="宋体" w:cs="宋体"/>
          <w:color w:val="0000FF"/>
          <w:spacing w:val="11"/>
          <w:sz w:val="20"/>
          <w:szCs w:val="20"/>
          <w:lang w:val="en-US" w:eastAsia="zh-CN"/>
        </w:rPr>
        <w:t>0746-2324939</w:t>
      </w:r>
    </w:p>
    <w:p w14:paraId="698515AB">
      <w:pPr>
        <w:spacing w:before="101" w:line="227" w:lineRule="auto"/>
        <w:ind w:left="5"/>
        <w:outlineLvl w:val="1"/>
        <w:rPr>
          <w:rFonts w:hint="eastAsia" w:ascii="黑体" w:hAnsi="黑体" w:eastAsia="黑体" w:cs="黑体"/>
          <w:b/>
          <w:bCs/>
          <w:spacing w:val="5"/>
          <w:sz w:val="31"/>
          <w:szCs w:val="31"/>
          <w:lang w:val="en-US" w:eastAsia="zh-CN"/>
        </w:rPr>
      </w:pPr>
      <w:bookmarkStart w:id="21" w:name="bookmark24"/>
      <w:bookmarkEnd w:id="21"/>
      <w:r>
        <w:rPr>
          <w:rFonts w:hint="eastAsia" w:ascii="黑体" w:hAnsi="黑体" w:eastAsia="黑体" w:cs="黑体"/>
          <w:b/>
          <w:bCs/>
          <w:spacing w:val="5"/>
          <w:sz w:val="31"/>
          <w:szCs w:val="31"/>
          <w:lang w:val="en-US" w:eastAsia="zh-CN"/>
        </w:rPr>
        <w:t>10.联系方式</w:t>
      </w:r>
    </w:p>
    <w:p w14:paraId="7D28042D">
      <w:pPr>
        <w:spacing w:before="216" w:line="240" w:lineRule="auto"/>
        <w:ind w:left="3" w:firstLine="430"/>
        <w:rPr>
          <w:rFonts w:hint="eastAsia" w:ascii="宋体" w:hAnsi="宋体" w:eastAsia="宋体" w:cs="宋体"/>
          <w:spacing w:val="11"/>
          <w:sz w:val="20"/>
          <w:szCs w:val="20"/>
          <w:lang w:val="en-US" w:eastAsia="zh-CN"/>
        </w:rPr>
      </w:pPr>
      <w:r>
        <w:rPr>
          <w:rFonts w:hint="eastAsia" w:ascii="宋体" w:hAnsi="宋体" w:eastAsia="宋体" w:cs="宋体"/>
          <w:spacing w:val="11"/>
          <w:sz w:val="20"/>
          <w:szCs w:val="20"/>
          <w:lang w:val="en-US" w:eastAsia="zh-CN"/>
        </w:rPr>
        <w:t xml:space="preserve">（1）招 标 人：江华瑶族自治县水口镇人民政府       </w:t>
      </w:r>
    </w:p>
    <w:p w14:paraId="1D70BB41">
      <w:pPr>
        <w:spacing w:before="216" w:line="240" w:lineRule="auto"/>
        <w:ind w:left="3" w:firstLine="894" w:firstLineChars="403"/>
        <w:rPr>
          <w:rFonts w:hint="eastAsia" w:ascii="宋体" w:hAnsi="宋体" w:eastAsia="宋体" w:cs="宋体"/>
          <w:spacing w:val="11"/>
          <w:sz w:val="20"/>
          <w:szCs w:val="20"/>
          <w:lang w:val="en-US" w:eastAsia="zh-CN"/>
        </w:rPr>
      </w:pPr>
      <w:r>
        <w:rPr>
          <w:rFonts w:hint="eastAsia" w:ascii="宋体" w:hAnsi="宋体" w:eastAsia="宋体" w:cs="宋体"/>
          <w:spacing w:val="11"/>
          <w:sz w:val="20"/>
          <w:szCs w:val="20"/>
          <w:lang w:val="en-US" w:eastAsia="zh-CN"/>
        </w:rPr>
        <w:t xml:space="preserve">地    址：江华瑶族自治县水口镇 </w:t>
      </w:r>
    </w:p>
    <w:p w14:paraId="7060FB47">
      <w:pPr>
        <w:spacing w:before="216" w:line="240" w:lineRule="auto"/>
        <w:ind w:left="3" w:firstLine="894" w:firstLineChars="403"/>
        <w:rPr>
          <w:rFonts w:hint="eastAsia" w:ascii="宋体" w:hAnsi="宋体" w:eastAsia="宋体" w:cs="宋体"/>
          <w:spacing w:val="11"/>
          <w:sz w:val="20"/>
          <w:szCs w:val="20"/>
          <w:lang w:val="en-US" w:eastAsia="zh-CN"/>
        </w:rPr>
      </w:pPr>
      <w:r>
        <w:rPr>
          <w:rFonts w:hint="eastAsia" w:ascii="宋体" w:hAnsi="宋体" w:eastAsia="宋体" w:cs="宋体"/>
          <w:spacing w:val="11"/>
          <w:sz w:val="20"/>
          <w:szCs w:val="20"/>
          <w:lang w:val="en-US" w:eastAsia="zh-CN"/>
        </w:rPr>
        <w:t xml:space="preserve">联 系 人： 唐志腾 </w:t>
      </w:r>
    </w:p>
    <w:p w14:paraId="511072E6">
      <w:pPr>
        <w:spacing w:before="216" w:line="240" w:lineRule="auto"/>
        <w:ind w:left="3" w:firstLine="894" w:firstLineChars="403"/>
        <w:rPr>
          <w:rFonts w:hint="eastAsia" w:ascii="宋体" w:hAnsi="宋体" w:eastAsia="宋体" w:cs="宋体"/>
          <w:spacing w:val="11"/>
          <w:sz w:val="20"/>
          <w:szCs w:val="20"/>
          <w:lang w:val="en-US" w:eastAsia="zh-CN"/>
        </w:rPr>
      </w:pPr>
      <w:r>
        <w:rPr>
          <w:rFonts w:hint="eastAsia" w:ascii="宋体" w:hAnsi="宋体" w:eastAsia="宋体" w:cs="宋体"/>
          <w:spacing w:val="11"/>
          <w:sz w:val="20"/>
          <w:szCs w:val="20"/>
          <w:lang w:val="en-US" w:eastAsia="zh-CN"/>
        </w:rPr>
        <w:t xml:space="preserve">电    话：17300731357  (经本人同意公开)                    </w:t>
      </w:r>
    </w:p>
    <w:p w14:paraId="2CE5C1DD">
      <w:pPr>
        <w:spacing w:before="216" w:line="240" w:lineRule="auto"/>
        <w:ind w:left="3" w:firstLine="430"/>
        <w:rPr>
          <w:rFonts w:hint="eastAsia" w:ascii="宋体" w:hAnsi="宋体" w:eastAsia="宋体" w:cs="宋体"/>
          <w:spacing w:val="11"/>
          <w:sz w:val="20"/>
          <w:szCs w:val="20"/>
          <w:lang w:val="en-US" w:eastAsia="zh-CN"/>
        </w:rPr>
      </w:pPr>
      <w:r>
        <w:rPr>
          <w:rFonts w:hint="eastAsia" w:ascii="宋体" w:hAnsi="宋体" w:eastAsia="宋体" w:cs="宋体"/>
          <w:spacing w:val="11"/>
          <w:sz w:val="20"/>
          <w:szCs w:val="20"/>
          <w:lang w:val="en-US" w:eastAsia="zh-CN"/>
        </w:rPr>
        <w:t xml:space="preserve">（2）招标代理机构： 中科旭日建设集团有限公司   </w:t>
      </w:r>
    </w:p>
    <w:p w14:paraId="0727D22C">
      <w:pPr>
        <w:spacing w:before="216" w:line="240" w:lineRule="auto"/>
        <w:ind w:left="3" w:firstLine="894" w:firstLineChars="403"/>
        <w:rPr>
          <w:rFonts w:hint="eastAsia" w:ascii="宋体" w:hAnsi="宋体" w:eastAsia="宋体" w:cs="宋体"/>
          <w:spacing w:val="11"/>
          <w:sz w:val="20"/>
          <w:szCs w:val="20"/>
          <w:lang w:val="en-US" w:eastAsia="zh-CN"/>
        </w:rPr>
      </w:pPr>
      <w:r>
        <w:rPr>
          <w:rFonts w:hint="eastAsia" w:ascii="宋体" w:hAnsi="宋体" w:eastAsia="宋体" w:cs="宋体"/>
          <w:spacing w:val="11"/>
          <w:sz w:val="20"/>
          <w:szCs w:val="20"/>
          <w:lang w:val="en-US" w:eastAsia="zh-CN"/>
        </w:rPr>
        <w:t xml:space="preserve">地         址： 永州市冷水滩区翠竹路213号  </w:t>
      </w:r>
    </w:p>
    <w:p w14:paraId="407AA19A">
      <w:pPr>
        <w:spacing w:before="216" w:line="240" w:lineRule="auto"/>
        <w:ind w:left="3" w:firstLine="894" w:firstLineChars="403"/>
        <w:rPr>
          <w:rFonts w:hint="eastAsia" w:ascii="宋体" w:hAnsi="宋体" w:eastAsia="宋体" w:cs="宋体"/>
          <w:spacing w:val="11"/>
          <w:sz w:val="20"/>
          <w:szCs w:val="20"/>
          <w:lang w:val="en-US" w:eastAsia="zh-CN"/>
        </w:rPr>
      </w:pPr>
      <w:r>
        <w:rPr>
          <w:rFonts w:hint="eastAsia" w:ascii="宋体" w:hAnsi="宋体" w:eastAsia="宋体" w:cs="宋体"/>
          <w:spacing w:val="11"/>
          <w:sz w:val="20"/>
          <w:szCs w:val="20"/>
          <w:lang w:val="en-US" w:eastAsia="zh-CN"/>
        </w:rPr>
        <w:t xml:space="preserve">联    系   人： 贾静、王鹏、余腾华  </w:t>
      </w:r>
    </w:p>
    <w:p w14:paraId="655B6D1B">
      <w:pPr>
        <w:spacing w:before="216" w:line="240" w:lineRule="auto"/>
        <w:ind w:left="3" w:firstLine="894" w:firstLineChars="403"/>
        <w:rPr>
          <w:rFonts w:hint="eastAsia" w:ascii="宋体" w:hAnsi="宋体" w:eastAsia="宋体" w:cs="宋体"/>
          <w:spacing w:val="11"/>
          <w:sz w:val="20"/>
          <w:szCs w:val="20"/>
          <w:lang w:val="en-US" w:eastAsia="zh-CN"/>
        </w:rPr>
      </w:pPr>
      <w:r>
        <w:rPr>
          <w:rFonts w:hint="eastAsia" w:ascii="宋体" w:hAnsi="宋体" w:eastAsia="宋体" w:cs="宋体"/>
          <w:spacing w:val="11"/>
          <w:sz w:val="20"/>
          <w:szCs w:val="20"/>
          <w:lang w:val="en-US" w:eastAsia="zh-CN"/>
        </w:rPr>
        <w:t>电 话：19918220558（经本人同意公开，该联系人即为本项目负责人）</w:t>
      </w:r>
    </w:p>
    <w:p w14:paraId="53D8DC32">
      <w:pPr>
        <w:spacing w:before="216" w:line="240" w:lineRule="auto"/>
        <w:ind w:left="3" w:firstLine="894" w:firstLineChars="403"/>
        <w:rPr>
          <w:rFonts w:hint="eastAsia" w:ascii="宋体" w:hAnsi="宋体" w:eastAsia="宋体" w:cs="宋体"/>
          <w:spacing w:val="11"/>
          <w:sz w:val="20"/>
          <w:szCs w:val="20"/>
          <w:lang w:val="en-US" w:eastAsia="zh-CN"/>
        </w:rPr>
      </w:pPr>
      <w:r>
        <w:rPr>
          <w:rFonts w:hint="eastAsia" w:ascii="宋体" w:hAnsi="宋体" w:eastAsia="宋体" w:cs="宋体"/>
          <w:spacing w:val="11"/>
          <w:sz w:val="20"/>
          <w:szCs w:val="20"/>
          <w:lang w:val="en-US" w:eastAsia="zh-CN"/>
        </w:rPr>
        <w:t xml:space="preserve">电  子  邮  件：820907497@qq.com  </w:t>
      </w:r>
    </w:p>
    <w:p w14:paraId="57B41FA4">
      <w:pPr>
        <w:pStyle w:val="4"/>
        <w:spacing w:line="272" w:lineRule="auto"/>
      </w:pPr>
    </w:p>
    <w:p w14:paraId="03F85D35">
      <w:pPr>
        <w:spacing w:before="139" w:line="217" w:lineRule="auto"/>
        <w:ind w:left="2763"/>
        <w:outlineLvl w:val="0"/>
        <w:rPr>
          <w:rFonts w:ascii="宋体" w:hAnsi="宋体" w:eastAsia="宋体" w:cs="宋体"/>
          <w:sz w:val="43"/>
          <w:szCs w:val="43"/>
        </w:rPr>
      </w:pPr>
      <w:bookmarkStart w:id="22" w:name="bookmark25"/>
      <w:bookmarkEnd w:id="22"/>
      <w:bookmarkStart w:id="23" w:name="bookmark26"/>
      <w:bookmarkEnd w:id="23"/>
      <w:bookmarkStart w:id="24" w:name="bookmark28"/>
      <w:bookmarkEnd w:id="24"/>
      <w:r>
        <w:rPr>
          <w:rFonts w:ascii="宋体" w:hAnsi="宋体" w:eastAsia="宋体" w:cs="宋体"/>
          <w:spacing w:val="7"/>
          <w:sz w:val="43"/>
          <w:szCs w:val="43"/>
        </w:rPr>
        <w:t>第二章投标人须知</w:t>
      </w:r>
    </w:p>
    <w:p w14:paraId="0365BD58">
      <w:pPr>
        <w:pStyle w:val="4"/>
        <w:spacing w:line="336" w:lineRule="auto"/>
      </w:pPr>
    </w:p>
    <w:p w14:paraId="6908039E">
      <w:pPr>
        <w:spacing w:before="101" w:line="226" w:lineRule="auto"/>
        <w:ind w:left="123"/>
        <w:outlineLvl w:val="1"/>
        <w:rPr>
          <w:rFonts w:ascii="黑体" w:hAnsi="黑体" w:eastAsia="黑体" w:cs="黑体"/>
          <w:sz w:val="31"/>
          <w:szCs w:val="31"/>
        </w:rPr>
      </w:pPr>
      <w:bookmarkStart w:id="25" w:name="bookmark27"/>
      <w:bookmarkEnd w:id="25"/>
      <w:r>
        <w:rPr>
          <w:rFonts w:ascii="黑体" w:hAnsi="黑体" w:eastAsia="黑体" w:cs="黑体"/>
          <w:b/>
          <w:bCs/>
          <w:spacing w:val="6"/>
          <w:sz w:val="31"/>
          <w:szCs w:val="31"/>
        </w:rPr>
        <w:t>投标人须知前附表</w:t>
      </w:r>
    </w:p>
    <w:p w14:paraId="23F89A88">
      <w:pPr>
        <w:spacing w:before="198"/>
      </w:pPr>
    </w:p>
    <w:tbl>
      <w:tblPr>
        <w:tblStyle w:val="15"/>
        <w:tblW w:w="900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9"/>
        <w:gridCol w:w="3390"/>
        <w:gridCol w:w="4658"/>
      </w:tblGrid>
      <w:tr w14:paraId="079530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8" w:hRule="atLeast"/>
        </w:trPr>
        <w:tc>
          <w:tcPr>
            <w:tcW w:w="959" w:type="dxa"/>
            <w:vAlign w:val="top"/>
          </w:tcPr>
          <w:p w14:paraId="503AE62C">
            <w:pPr>
              <w:pStyle w:val="16"/>
              <w:spacing w:before="97" w:line="228" w:lineRule="auto"/>
              <w:ind w:left="171"/>
            </w:pPr>
            <w:r>
              <w:rPr>
                <w:b/>
                <w:bCs/>
                <w:spacing w:val="5"/>
              </w:rPr>
              <w:t>条款号</w:t>
            </w:r>
          </w:p>
        </w:tc>
        <w:tc>
          <w:tcPr>
            <w:tcW w:w="3390" w:type="dxa"/>
            <w:vAlign w:val="top"/>
          </w:tcPr>
          <w:p w14:paraId="40950733">
            <w:pPr>
              <w:pStyle w:val="16"/>
              <w:spacing w:before="97" w:line="228" w:lineRule="auto"/>
              <w:ind w:left="964"/>
            </w:pPr>
            <w:r>
              <w:rPr>
                <w:b/>
                <w:bCs/>
                <w:spacing w:val="-3"/>
              </w:rPr>
              <w:t>条</w:t>
            </w:r>
            <w:r>
              <w:rPr>
                <w:spacing w:val="10"/>
              </w:rPr>
              <w:t xml:space="preserve">  </w:t>
            </w:r>
            <w:r>
              <w:rPr>
                <w:b/>
                <w:bCs/>
                <w:spacing w:val="-3"/>
              </w:rPr>
              <w:t>款</w:t>
            </w:r>
            <w:r>
              <w:rPr>
                <w:spacing w:val="12"/>
              </w:rPr>
              <w:t xml:space="preserve">  </w:t>
            </w:r>
            <w:r>
              <w:rPr>
                <w:b/>
                <w:bCs/>
                <w:spacing w:val="-3"/>
              </w:rPr>
              <w:t>名</w:t>
            </w:r>
            <w:r>
              <w:rPr>
                <w:spacing w:val="10"/>
              </w:rPr>
              <w:t xml:space="preserve">  </w:t>
            </w:r>
            <w:r>
              <w:rPr>
                <w:b/>
                <w:bCs/>
                <w:spacing w:val="-3"/>
              </w:rPr>
              <w:t>称</w:t>
            </w:r>
          </w:p>
        </w:tc>
        <w:tc>
          <w:tcPr>
            <w:tcW w:w="4658" w:type="dxa"/>
            <w:vAlign w:val="top"/>
          </w:tcPr>
          <w:p w14:paraId="7C6259C3">
            <w:pPr>
              <w:pStyle w:val="16"/>
              <w:spacing w:before="97" w:line="228" w:lineRule="auto"/>
              <w:ind w:left="1596"/>
            </w:pPr>
            <w:r>
              <w:rPr>
                <w:b/>
                <w:bCs/>
                <w:spacing w:val="-10"/>
              </w:rPr>
              <w:t>编</w:t>
            </w:r>
            <w:r>
              <w:rPr>
                <w:spacing w:val="13"/>
              </w:rPr>
              <w:t xml:space="preserve">  </w:t>
            </w:r>
            <w:r>
              <w:rPr>
                <w:b/>
                <w:bCs/>
                <w:spacing w:val="-10"/>
              </w:rPr>
              <w:t>列</w:t>
            </w:r>
            <w:r>
              <w:rPr>
                <w:spacing w:val="24"/>
              </w:rPr>
              <w:t xml:space="preserve">  </w:t>
            </w:r>
            <w:r>
              <w:rPr>
                <w:b/>
                <w:bCs/>
                <w:spacing w:val="-10"/>
              </w:rPr>
              <w:t>内</w:t>
            </w:r>
            <w:r>
              <w:rPr>
                <w:spacing w:val="11"/>
              </w:rPr>
              <w:t xml:space="preserve">  </w:t>
            </w:r>
            <w:r>
              <w:rPr>
                <w:b/>
                <w:bCs/>
                <w:spacing w:val="-10"/>
              </w:rPr>
              <w:t>容</w:t>
            </w:r>
          </w:p>
        </w:tc>
      </w:tr>
      <w:tr w14:paraId="72C546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09" w:hRule="atLeast"/>
        </w:trPr>
        <w:tc>
          <w:tcPr>
            <w:tcW w:w="959" w:type="dxa"/>
            <w:vAlign w:val="top"/>
          </w:tcPr>
          <w:p w14:paraId="1643D24C">
            <w:pPr>
              <w:spacing w:line="319" w:lineRule="auto"/>
              <w:rPr>
                <w:rFonts w:ascii="Arial"/>
                <w:sz w:val="21"/>
              </w:rPr>
            </w:pPr>
          </w:p>
          <w:p w14:paraId="0BD67DE7">
            <w:pPr>
              <w:spacing w:line="319" w:lineRule="auto"/>
              <w:rPr>
                <w:rFonts w:ascii="Arial"/>
                <w:sz w:val="21"/>
              </w:rPr>
            </w:pPr>
          </w:p>
          <w:p w14:paraId="69D58E37">
            <w:pPr>
              <w:pStyle w:val="16"/>
              <w:spacing w:before="65" w:line="190" w:lineRule="auto"/>
              <w:ind w:left="237"/>
            </w:pPr>
            <w:r>
              <w:t>1.1.2</w:t>
            </w:r>
          </w:p>
        </w:tc>
        <w:tc>
          <w:tcPr>
            <w:tcW w:w="3390" w:type="dxa"/>
            <w:vAlign w:val="top"/>
          </w:tcPr>
          <w:p w14:paraId="508189DD">
            <w:pPr>
              <w:spacing w:line="303" w:lineRule="auto"/>
              <w:rPr>
                <w:rFonts w:ascii="Arial"/>
                <w:sz w:val="21"/>
              </w:rPr>
            </w:pPr>
          </w:p>
          <w:p w14:paraId="0ABDA436">
            <w:pPr>
              <w:spacing w:line="303" w:lineRule="auto"/>
              <w:rPr>
                <w:rFonts w:ascii="Arial"/>
                <w:sz w:val="21"/>
              </w:rPr>
            </w:pPr>
          </w:p>
          <w:p w14:paraId="2B474C49">
            <w:pPr>
              <w:pStyle w:val="16"/>
              <w:spacing w:before="65" w:line="228" w:lineRule="auto"/>
              <w:ind w:left="1385"/>
            </w:pPr>
            <w:r>
              <w:rPr>
                <w:spacing w:val="6"/>
              </w:rPr>
              <w:t>招标人</w:t>
            </w:r>
          </w:p>
        </w:tc>
        <w:tc>
          <w:tcPr>
            <w:tcW w:w="4658" w:type="dxa"/>
            <w:vAlign w:val="center"/>
          </w:tcPr>
          <w:p w14:paraId="47409CAF">
            <w:pPr>
              <w:pStyle w:val="16"/>
              <w:spacing w:before="29" w:line="227" w:lineRule="auto"/>
              <w:ind w:left="114"/>
              <w:jc w:val="both"/>
              <w:rPr>
                <w:rFonts w:hint="eastAsia" w:eastAsia="宋体"/>
                <w:color w:val="0000FF"/>
                <w:spacing w:val="10"/>
                <w:lang w:eastAsia="zh-CN"/>
              </w:rPr>
            </w:pPr>
            <w:r>
              <w:rPr>
                <w:spacing w:val="10"/>
              </w:rPr>
              <w:t>名称：</w:t>
            </w:r>
            <w:r>
              <w:rPr>
                <w:rFonts w:hint="eastAsia"/>
                <w:color w:val="0000FF"/>
                <w:spacing w:val="10"/>
                <w:lang w:eastAsia="zh-CN"/>
              </w:rPr>
              <w:t>江华瑶族自治县水口镇人民政府</w:t>
            </w:r>
          </w:p>
          <w:p w14:paraId="467740C5">
            <w:pPr>
              <w:pStyle w:val="16"/>
              <w:spacing w:before="29" w:line="227" w:lineRule="auto"/>
              <w:ind w:left="114"/>
              <w:jc w:val="both"/>
              <w:rPr>
                <w:rFonts w:hint="eastAsia" w:eastAsia="宋体"/>
                <w:color w:val="0000FF"/>
                <w:lang w:eastAsia="zh-CN"/>
              </w:rPr>
            </w:pPr>
            <w:r>
              <w:rPr>
                <w:spacing w:val="7"/>
              </w:rPr>
              <w:t>地址：</w:t>
            </w:r>
            <w:r>
              <w:rPr>
                <w:rFonts w:hint="eastAsia"/>
                <w:color w:val="0000FF"/>
                <w:spacing w:val="7"/>
              </w:rPr>
              <w:t>江华瑶族自治县</w:t>
            </w:r>
            <w:r>
              <w:rPr>
                <w:rFonts w:hint="eastAsia"/>
                <w:color w:val="0000FF"/>
                <w:spacing w:val="7"/>
                <w:lang w:eastAsia="zh-CN"/>
              </w:rPr>
              <w:t>水口镇</w:t>
            </w:r>
          </w:p>
          <w:p w14:paraId="21B79AD8">
            <w:pPr>
              <w:pStyle w:val="16"/>
              <w:spacing w:before="66" w:line="228" w:lineRule="auto"/>
              <w:ind w:left="114"/>
              <w:jc w:val="both"/>
              <w:rPr>
                <w:rFonts w:hint="eastAsia" w:eastAsia="宋体"/>
                <w:color w:val="0000FF"/>
                <w:lang w:eastAsia="zh-CN"/>
              </w:rPr>
            </w:pPr>
            <w:r>
              <w:rPr>
                <w:spacing w:val="1"/>
              </w:rPr>
              <w:t>联系人：</w:t>
            </w:r>
            <w:r>
              <w:rPr>
                <w:rFonts w:hint="eastAsia"/>
                <w:color w:val="0000FF"/>
                <w:spacing w:val="7"/>
              </w:rPr>
              <w:t>唐志腾</w:t>
            </w:r>
            <w:r>
              <w:rPr>
                <w:spacing w:val="-49"/>
              </w:rPr>
              <w:t xml:space="preserve"> </w:t>
            </w:r>
            <w:r>
              <w:rPr>
                <w:rFonts w:hint="eastAsia"/>
                <w:color w:val="0000FF"/>
                <w:spacing w:val="-49"/>
                <w:lang w:val="en-US" w:eastAsia="zh-CN"/>
              </w:rPr>
              <w:t xml:space="preserve"> </w:t>
            </w:r>
          </w:p>
          <w:p w14:paraId="4465FFB5">
            <w:pPr>
              <w:pStyle w:val="16"/>
              <w:spacing w:before="64" w:line="230" w:lineRule="auto"/>
              <w:ind w:left="138"/>
              <w:jc w:val="both"/>
              <w:rPr>
                <w:rFonts w:hint="eastAsia" w:eastAsia="宋体"/>
                <w:lang w:eastAsia="zh-CN"/>
              </w:rPr>
            </w:pPr>
            <w:r>
              <w:rPr>
                <w:spacing w:val="3"/>
              </w:rPr>
              <w:t>电话：</w:t>
            </w:r>
            <w:r>
              <w:rPr>
                <w:rFonts w:hint="eastAsia"/>
                <w:color w:val="0000FF"/>
                <w:spacing w:val="3"/>
                <w:lang w:val="en-US" w:eastAsia="zh-CN"/>
              </w:rPr>
              <w:t xml:space="preserve"> 17300731357</w:t>
            </w:r>
          </w:p>
        </w:tc>
      </w:tr>
      <w:tr w14:paraId="7307C1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32" w:hRule="atLeast"/>
        </w:trPr>
        <w:tc>
          <w:tcPr>
            <w:tcW w:w="959" w:type="dxa"/>
            <w:vAlign w:val="top"/>
          </w:tcPr>
          <w:p w14:paraId="1D49E4F0">
            <w:pPr>
              <w:spacing w:line="265" w:lineRule="auto"/>
              <w:rPr>
                <w:rFonts w:ascii="Arial"/>
                <w:sz w:val="21"/>
              </w:rPr>
            </w:pPr>
          </w:p>
          <w:p w14:paraId="73F7E0A5">
            <w:pPr>
              <w:spacing w:line="265" w:lineRule="auto"/>
              <w:rPr>
                <w:rFonts w:ascii="Arial"/>
                <w:sz w:val="21"/>
              </w:rPr>
            </w:pPr>
          </w:p>
          <w:p w14:paraId="7296F674">
            <w:pPr>
              <w:spacing w:line="266" w:lineRule="auto"/>
              <w:rPr>
                <w:rFonts w:ascii="Arial"/>
                <w:sz w:val="21"/>
              </w:rPr>
            </w:pPr>
          </w:p>
          <w:p w14:paraId="692BF298">
            <w:pPr>
              <w:pStyle w:val="16"/>
              <w:spacing w:before="65" w:line="190" w:lineRule="auto"/>
              <w:ind w:left="237"/>
            </w:pPr>
            <w:r>
              <w:t>1.1.3</w:t>
            </w:r>
          </w:p>
        </w:tc>
        <w:tc>
          <w:tcPr>
            <w:tcW w:w="3390" w:type="dxa"/>
            <w:vAlign w:val="top"/>
          </w:tcPr>
          <w:p w14:paraId="21B68E30">
            <w:pPr>
              <w:spacing w:line="254" w:lineRule="auto"/>
              <w:rPr>
                <w:rFonts w:ascii="Arial"/>
                <w:sz w:val="21"/>
              </w:rPr>
            </w:pPr>
          </w:p>
          <w:p w14:paraId="265F7741">
            <w:pPr>
              <w:spacing w:line="255" w:lineRule="auto"/>
              <w:rPr>
                <w:rFonts w:ascii="Arial"/>
                <w:sz w:val="21"/>
              </w:rPr>
            </w:pPr>
          </w:p>
          <w:p w14:paraId="6CC9F145">
            <w:pPr>
              <w:spacing w:line="255" w:lineRule="auto"/>
              <w:rPr>
                <w:rFonts w:ascii="Arial"/>
                <w:sz w:val="21"/>
              </w:rPr>
            </w:pPr>
          </w:p>
          <w:p w14:paraId="02883031">
            <w:pPr>
              <w:pStyle w:val="16"/>
              <w:spacing w:before="65" w:line="228" w:lineRule="auto"/>
              <w:ind w:left="1177"/>
            </w:pPr>
            <w:r>
              <w:rPr>
                <w:spacing w:val="7"/>
              </w:rPr>
              <w:t>项目负责人</w:t>
            </w:r>
          </w:p>
        </w:tc>
        <w:tc>
          <w:tcPr>
            <w:tcW w:w="4658" w:type="dxa"/>
            <w:vAlign w:val="center"/>
          </w:tcPr>
          <w:p w14:paraId="352D6ED8">
            <w:pPr>
              <w:pStyle w:val="16"/>
              <w:spacing w:before="53" w:line="228" w:lineRule="auto"/>
              <w:ind w:left="116"/>
              <w:jc w:val="both"/>
              <w:rPr>
                <w:rFonts w:hint="eastAsia" w:eastAsia="宋体"/>
                <w:lang w:eastAsia="zh-CN"/>
              </w:rPr>
            </w:pPr>
            <w:r>
              <w:rPr>
                <w:spacing w:val="9"/>
              </w:rPr>
              <w:t>名称：</w:t>
            </w:r>
            <w:r>
              <w:rPr>
                <w:rFonts w:hint="eastAsia"/>
                <w:color w:val="0000FF"/>
                <w:spacing w:val="9"/>
                <w:lang w:eastAsia="zh-CN"/>
              </w:rPr>
              <w:t>中科旭日建设集团有限公司</w:t>
            </w:r>
          </w:p>
          <w:p w14:paraId="39F1D39E">
            <w:pPr>
              <w:pStyle w:val="16"/>
              <w:spacing w:before="66" w:line="273" w:lineRule="auto"/>
              <w:ind w:left="116" w:right="38" w:hanging="2"/>
              <w:jc w:val="both"/>
              <w:rPr>
                <w:rFonts w:hint="eastAsia" w:eastAsia="宋体"/>
                <w:lang w:eastAsia="zh-CN"/>
              </w:rPr>
            </w:pPr>
            <w:r>
              <w:rPr>
                <w:spacing w:val="2"/>
              </w:rPr>
              <w:t>地址：</w:t>
            </w:r>
            <w:r>
              <w:rPr>
                <w:rFonts w:hint="eastAsia"/>
                <w:color w:val="0000FF"/>
                <w:spacing w:val="2"/>
              </w:rPr>
              <w:t>永州市冷水滩区翠竹路213号</w:t>
            </w:r>
            <w:r>
              <w:rPr>
                <w:rFonts w:hint="eastAsia"/>
                <w:color w:val="0000FF"/>
                <w:spacing w:val="2"/>
                <w:lang w:eastAsia="zh-CN"/>
              </w:rPr>
              <w:t xml:space="preserve"> </w:t>
            </w:r>
          </w:p>
          <w:p w14:paraId="793689E4">
            <w:pPr>
              <w:pStyle w:val="16"/>
              <w:spacing w:before="31" w:line="228" w:lineRule="auto"/>
              <w:ind w:left="114"/>
              <w:jc w:val="both"/>
              <w:rPr>
                <w:rFonts w:hint="eastAsia" w:eastAsia="宋体"/>
                <w:lang w:eastAsia="zh-CN"/>
              </w:rPr>
            </w:pPr>
            <w:r>
              <w:rPr>
                <w:rFonts w:ascii="宋体" w:hAnsi="宋体" w:eastAsia="宋体" w:cs="宋体"/>
                <w:spacing w:val="3"/>
              </w:rPr>
              <w:t>联系人：</w:t>
            </w:r>
            <w:r>
              <w:rPr>
                <w:rFonts w:hint="eastAsia" w:ascii="宋体" w:hAnsi="宋体" w:eastAsia="宋体" w:cs="宋体"/>
                <w:color w:val="0000FF"/>
                <w:spacing w:val="11"/>
                <w:sz w:val="20"/>
                <w:szCs w:val="20"/>
                <w:lang w:val="en-US" w:eastAsia="zh-CN"/>
              </w:rPr>
              <w:t>贾静、王鹏、余腾华</w:t>
            </w:r>
          </w:p>
          <w:p w14:paraId="68C57D32">
            <w:pPr>
              <w:pStyle w:val="16"/>
              <w:spacing w:before="65" w:line="230" w:lineRule="auto"/>
              <w:ind w:left="138"/>
              <w:jc w:val="both"/>
              <w:rPr>
                <w:rFonts w:hint="eastAsia" w:eastAsia="宋体"/>
                <w:lang w:eastAsia="zh-CN"/>
              </w:rPr>
            </w:pPr>
            <w:r>
              <w:rPr>
                <w:spacing w:val="4"/>
              </w:rPr>
              <w:t>电话：</w:t>
            </w:r>
            <w:r>
              <w:rPr>
                <w:rFonts w:hint="eastAsia"/>
                <w:color w:val="0000FF"/>
                <w:spacing w:val="4"/>
                <w:lang w:val="en-US" w:eastAsia="zh-CN"/>
              </w:rPr>
              <w:t>19918220558</w:t>
            </w:r>
          </w:p>
        </w:tc>
      </w:tr>
      <w:tr w14:paraId="3B2A82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3" w:hRule="atLeast"/>
        </w:trPr>
        <w:tc>
          <w:tcPr>
            <w:tcW w:w="959" w:type="dxa"/>
            <w:vAlign w:val="top"/>
          </w:tcPr>
          <w:p w14:paraId="7CBF4E17">
            <w:pPr>
              <w:pStyle w:val="16"/>
              <w:spacing w:before="127" w:line="190" w:lineRule="auto"/>
              <w:ind w:left="237"/>
            </w:pPr>
            <w:r>
              <w:t>1.1.4</w:t>
            </w:r>
          </w:p>
        </w:tc>
        <w:tc>
          <w:tcPr>
            <w:tcW w:w="3390" w:type="dxa"/>
            <w:vAlign w:val="center"/>
          </w:tcPr>
          <w:p w14:paraId="518C42C2">
            <w:pPr>
              <w:pStyle w:val="16"/>
              <w:spacing w:before="96" w:line="228" w:lineRule="auto"/>
              <w:ind w:left="1282"/>
              <w:jc w:val="both"/>
            </w:pPr>
            <w:r>
              <w:rPr>
                <w:spacing w:val="6"/>
              </w:rPr>
              <w:t>项目名称</w:t>
            </w:r>
          </w:p>
        </w:tc>
        <w:tc>
          <w:tcPr>
            <w:tcW w:w="4658" w:type="dxa"/>
            <w:vAlign w:val="center"/>
          </w:tcPr>
          <w:p w14:paraId="733FC023">
            <w:pPr>
              <w:pStyle w:val="16"/>
              <w:spacing w:before="95" w:line="227" w:lineRule="auto"/>
              <w:ind w:left="114"/>
              <w:jc w:val="both"/>
              <w:rPr>
                <w:rFonts w:hint="eastAsia" w:eastAsia="宋体"/>
                <w:lang w:eastAsia="zh-CN"/>
              </w:rPr>
            </w:pPr>
            <w:r>
              <w:rPr>
                <w:rFonts w:hint="eastAsia"/>
                <w:color w:val="0000FF"/>
                <w:spacing w:val="7"/>
                <w:lang w:eastAsia="zh-CN"/>
              </w:rPr>
              <w:t>江华瑶族自治县水口镇标准厂房安置区910.98KW屋顶分布式光伏发电项目</w:t>
            </w:r>
          </w:p>
        </w:tc>
      </w:tr>
      <w:tr w14:paraId="45E797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959" w:type="dxa"/>
            <w:vAlign w:val="top"/>
          </w:tcPr>
          <w:p w14:paraId="5B01AE0C">
            <w:pPr>
              <w:pStyle w:val="16"/>
              <w:spacing w:before="128" w:line="190" w:lineRule="auto"/>
              <w:ind w:left="237"/>
            </w:pPr>
            <w:r>
              <w:t>1.1.5</w:t>
            </w:r>
          </w:p>
        </w:tc>
        <w:tc>
          <w:tcPr>
            <w:tcW w:w="3390" w:type="dxa"/>
            <w:vAlign w:val="center"/>
          </w:tcPr>
          <w:p w14:paraId="32CC7609">
            <w:pPr>
              <w:pStyle w:val="16"/>
              <w:spacing w:before="96" w:line="229" w:lineRule="auto"/>
              <w:ind w:left="1281"/>
              <w:jc w:val="both"/>
            </w:pPr>
            <w:r>
              <w:rPr>
                <w:spacing w:val="6"/>
              </w:rPr>
              <w:t>建设地点</w:t>
            </w:r>
          </w:p>
        </w:tc>
        <w:tc>
          <w:tcPr>
            <w:tcW w:w="4658" w:type="dxa"/>
            <w:vAlign w:val="center"/>
          </w:tcPr>
          <w:p w14:paraId="25EC2431">
            <w:pPr>
              <w:pStyle w:val="16"/>
              <w:spacing w:before="96" w:line="227" w:lineRule="auto"/>
              <w:ind w:left="115"/>
              <w:jc w:val="both"/>
            </w:pPr>
            <w:r>
              <w:rPr>
                <w:rFonts w:hint="eastAsia" w:ascii="宋体" w:hAnsi="宋体" w:eastAsia="宋体" w:cs="宋体"/>
                <w:color w:val="0000FF"/>
                <w:sz w:val="20"/>
                <w:szCs w:val="20"/>
              </w:rPr>
              <w:t>江华瑶族自治县水口镇产业孵化园标准</w:t>
            </w:r>
            <w:r>
              <w:rPr>
                <w:rFonts w:hint="eastAsia"/>
                <w:color w:val="0000FF"/>
                <w:spacing w:val="7"/>
                <w:lang w:eastAsia="zh-CN"/>
              </w:rPr>
              <w:t>厂</w:t>
            </w:r>
            <w:r>
              <w:rPr>
                <w:rFonts w:hint="eastAsia" w:ascii="宋体" w:hAnsi="宋体" w:eastAsia="宋体" w:cs="宋体"/>
                <w:color w:val="0000FF"/>
                <w:sz w:val="20"/>
                <w:szCs w:val="20"/>
              </w:rPr>
              <w:t>房及安置区屋顶</w:t>
            </w:r>
          </w:p>
        </w:tc>
      </w:tr>
      <w:tr w14:paraId="12E0E0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959" w:type="dxa"/>
            <w:vAlign w:val="top"/>
          </w:tcPr>
          <w:p w14:paraId="188F0AFD">
            <w:pPr>
              <w:pStyle w:val="16"/>
              <w:spacing w:before="127" w:line="190" w:lineRule="auto"/>
              <w:ind w:left="237"/>
            </w:pPr>
            <w:r>
              <w:t>1.2.1</w:t>
            </w:r>
          </w:p>
        </w:tc>
        <w:tc>
          <w:tcPr>
            <w:tcW w:w="3390" w:type="dxa"/>
            <w:vAlign w:val="center"/>
          </w:tcPr>
          <w:p w14:paraId="533ED71D">
            <w:pPr>
              <w:pStyle w:val="16"/>
              <w:spacing w:before="94" w:line="228" w:lineRule="auto"/>
              <w:ind w:left="1288"/>
              <w:jc w:val="both"/>
            </w:pPr>
            <w:r>
              <w:rPr>
                <w:spacing w:val="5"/>
              </w:rPr>
              <w:t>资金来源</w:t>
            </w:r>
          </w:p>
        </w:tc>
        <w:tc>
          <w:tcPr>
            <w:tcW w:w="4658" w:type="dxa"/>
            <w:vAlign w:val="center"/>
          </w:tcPr>
          <w:p w14:paraId="210F990F">
            <w:pPr>
              <w:pStyle w:val="16"/>
              <w:spacing w:before="94" w:line="228" w:lineRule="auto"/>
              <w:ind w:left="117"/>
              <w:jc w:val="both"/>
            </w:pPr>
            <w:r>
              <w:rPr>
                <w:rFonts w:hint="eastAsia" w:cs="宋体"/>
                <w:color w:val="0000FF"/>
                <w:spacing w:val="9"/>
                <w:sz w:val="20"/>
                <w:szCs w:val="20"/>
                <w:lang w:val="en-US" w:eastAsia="zh-CN"/>
              </w:rPr>
              <w:t>移民后扶资金</w:t>
            </w:r>
          </w:p>
        </w:tc>
      </w:tr>
      <w:tr w14:paraId="3E638F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959" w:type="dxa"/>
            <w:vAlign w:val="top"/>
          </w:tcPr>
          <w:p w14:paraId="1E201CBF">
            <w:pPr>
              <w:pStyle w:val="16"/>
              <w:spacing w:before="128" w:line="190" w:lineRule="auto"/>
              <w:ind w:left="237"/>
            </w:pPr>
            <w:r>
              <w:t>1.2.2</w:t>
            </w:r>
          </w:p>
        </w:tc>
        <w:tc>
          <w:tcPr>
            <w:tcW w:w="3390" w:type="dxa"/>
            <w:vAlign w:val="center"/>
          </w:tcPr>
          <w:p w14:paraId="32256B96">
            <w:pPr>
              <w:pStyle w:val="16"/>
              <w:spacing w:before="96" w:line="229" w:lineRule="auto"/>
              <w:ind w:left="1297"/>
              <w:jc w:val="both"/>
            </w:pPr>
            <w:r>
              <w:rPr>
                <w:spacing w:val="2"/>
              </w:rPr>
              <w:t>出资比例</w:t>
            </w:r>
          </w:p>
        </w:tc>
        <w:tc>
          <w:tcPr>
            <w:tcW w:w="4658" w:type="dxa"/>
            <w:vAlign w:val="center"/>
          </w:tcPr>
          <w:p w14:paraId="54F0FC7F">
            <w:pPr>
              <w:pStyle w:val="16"/>
              <w:spacing w:before="96" w:line="268" w:lineRule="exact"/>
              <w:ind w:left="129"/>
              <w:jc w:val="both"/>
            </w:pPr>
            <w:r>
              <w:rPr>
                <w:color w:val="0000FF"/>
                <w:spacing w:val="-1"/>
                <w:position w:val="1"/>
              </w:rPr>
              <w:t>100%</w:t>
            </w:r>
          </w:p>
        </w:tc>
      </w:tr>
      <w:tr w14:paraId="2988FE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4" w:hRule="atLeast"/>
        </w:trPr>
        <w:tc>
          <w:tcPr>
            <w:tcW w:w="959" w:type="dxa"/>
            <w:vAlign w:val="top"/>
          </w:tcPr>
          <w:p w14:paraId="6B5B85AA">
            <w:pPr>
              <w:pStyle w:val="16"/>
              <w:spacing w:before="129" w:line="190" w:lineRule="auto"/>
              <w:ind w:left="237"/>
            </w:pPr>
            <w:r>
              <w:t>1.2.3</w:t>
            </w:r>
          </w:p>
        </w:tc>
        <w:tc>
          <w:tcPr>
            <w:tcW w:w="3390" w:type="dxa"/>
            <w:vAlign w:val="center"/>
          </w:tcPr>
          <w:p w14:paraId="6C1C96BE">
            <w:pPr>
              <w:pStyle w:val="16"/>
              <w:spacing w:before="97" w:line="228" w:lineRule="auto"/>
              <w:ind w:left="1079"/>
              <w:jc w:val="both"/>
            </w:pPr>
            <w:r>
              <w:rPr>
                <w:spacing w:val="6"/>
              </w:rPr>
              <w:t>资金落实情况</w:t>
            </w:r>
          </w:p>
        </w:tc>
        <w:tc>
          <w:tcPr>
            <w:tcW w:w="4658" w:type="dxa"/>
            <w:vAlign w:val="center"/>
          </w:tcPr>
          <w:p w14:paraId="49B4B9B8">
            <w:pPr>
              <w:pStyle w:val="16"/>
              <w:spacing w:before="97" w:line="228" w:lineRule="auto"/>
              <w:ind w:left="136"/>
              <w:jc w:val="both"/>
            </w:pPr>
            <w:r>
              <w:rPr>
                <w:color w:val="0000FF"/>
                <w:spacing w:val="-1"/>
              </w:rPr>
              <w:t>已落实</w:t>
            </w:r>
          </w:p>
        </w:tc>
      </w:tr>
      <w:tr w14:paraId="3E7F29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5" w:hRule="atLeast"/>
        </w:trPr>
        <w:tc>
          <w:tcPr>
            <w:tcW w:w="959" w:type="dxa"/>
            <w:vAlign w:val="top"/>
          </w:tcPr>
          <w:p w14:paraId="27C9EF6F">
            <w:pPr>
              <w:pStyle w:val="16"/>
              <w:spacing w:before="242" w:line="190" w:lineRule="auto"/>
              <w:ind w:left="237"/>
            </w:pPr>
            <w:r>
              <w:t>1.3.1</w:t>
            </w:r>
          </w:p>
        </w:tc>
        <w:tc>
          <w:tcPr>
            <w:tcW w:w="3390" w:type="dxa"/>
            <w:vAlign w:val="center"/>
          </w:tcPr>
          <w:p w14:paraId="4CDEFCF7">
            <w:pPr>
              <w:pStyle w:val="16"/>
              <w:spacing w:before="211" w:line="228" w:lineRule="auto"/>
              <w:ind w:left="1280"/>
              <w:jc w:val="both"/>
            </w:pPr>
            <w:r>
              <w:rPr>
                <w:spacing w:val="7"/>
              </w:rPr>
              <w:t>招标范围</w:t>
            </w:r>
          </w:p>
        </w:tc>
        <w:tc>
          <w:tcPr>
            <w:tcW w:w="4658" w:type="dxa"/>
            <w:vAlign w:val="center"/>
          </w:tcPr>
          <w:p w14:paraId="0DC05700">
            <w:pPr>
              <w:pStyle w:val="16"/>
              <w:spacing w:before="55" w:line="260" w:lineRule="auto"/>
              <w:ind w:left="116" w:right="109" w:hanging="2"/>
              <w:jc w:val="both"/>
            </w:pPr>
            <w:r>
              <w:rPr>
                <w:rFonts w:hint="eastAsia" w:ascii="宋体" w:hAnsi="宋体" w:eastAsia="宋体" w:cs="宋体"/>
                <w:color w:val="0000FF"/>
                <w:sz w:val="20"/>
                <w:szCs w:val="20"/>
                <w:lang w:eastAsia="zh-CN"/>
              </w:rPr>
              <w:t>江华瑶族自治县水口镇标准厂房安置区910.98KW屋顶分布式光伏发电项目</w:t>
            </w:r>
            <w:r>
              <w:rPr>
                <w:rFonts w:hint="eastAsia" w:ascii="宋体" w:hAnsi="宋体" w:eastAsia="宋体" w:cs="宋体"/>
                <w:color w:val="0000FF"/>
                <w:sz w:val="20"/>
                <w:szCs w:val="20"/>
              </w:rPr>
              <w:t>，主要内容</w:t>
            </w:r>
            <w:r>
              <w:rPr>
                <w:rFonts w:hint="eastAsia" w:ascii="宋体" w:hAnsi="宋体" w:eastAsia="宋体" w:cs="宋体"/>
                <w:color w:val="0000FF"/>
                <w:sz w:val="20"/>
                <w:szCs w:val="20"/>
                <w:lang w:val="en-US" w:eastAsia="zh-CN"/>
              </w:rPr>
              <w:t>建设</w:t>
            </w:r>
            <w:r>
              <w:rPr>
                <w:rFonts w:hint="eastAsia" w:ascii="宋体" w:hAnsi="宋体" w:eastAsia="宋体" w:cs="宋体"/>
                <w:color w:val="0000FF"/>
                <w:sz w:val="20"/>
                <w:szCs w:val="20"/>
              </w:rPr>
              <w:t>为:利用水口镇标准厂房、安置区屋顶面积4354平方米，总装机容910.98kw，及光伏组件、逆变器、支架、汇流箱电缆等，采取“全额上网”的模式</w:t>
            </w:r>
            <w:r>
              <w:rPr>
                <w:rFonts w:hint="eastAsia" w:ascii="宋体" w:hAnsi="宋体" w:eastAsia="宋体" w:cs="宋体"/>
                <w:color w:val="0000FF"/>
                <w:sz w:val="20"/>
                <w:szCs w:val="20"/>
                <w:lang w:eastAsia="zh-CN"/>
              </w:rPr>
              <w:t>。</w:t>
            </w:r>
            <w:r>
              <w:rPr>
                <w:rFonts w:hint="eastAsia" w:ascii="宋体" w:hAnsi="宋体" w:eastAsia="宋体" w:cs="宋体"/>
                <w:color w:val="0000FF"/>
                <w:spacing w:val="9"/>
                <w:sz w:val="20"/>
                <w:szCs w:val="20"/>
                <w:lang w:val="en-US" w:eastAsia="zh-CN"/>
              </w:rPr>
              <w:t>（具体详见本项目工程量清单）</w:t>
            </w:r>
          </w:p>
        </w:tc>
      </w:tr>
      <w:tr w14:paraId="2A1C26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3" w:hRule="atLeast"/>
        </w:trPr>
        <w:tc>
          <w:tcPr>
            <w:tcW w:w="959" w:type="dxa"/>
            <w:vAlign w:val="top"/>
          </w:tcPr>
          <w:p w14:paraId="734F9A89">
            <w:pPr>
              <w:spacing w:line="331" w:lineRule="auto"/>
              <w:rPr>
                <w:rFonts w:ascii="Arial"/>
                <w:sz w:val="21"/>
              </w:rPr>
            </w:pPr>
          </w:p>
          <w:p w14:paraId="6CDCE1AF">
            <w:pPr>
              <w:pStyle w:val="16"/>
              <w:spacing w:before="65" w:line="190" w:lineRule="auto"/>
              <w:ind w:left="237"/>
            </w:pPr>
            <w:r>
              <w:t>1.3.2</w:t>
            </w:r>
          </w:p>
        </w:tc>
        <w:tc>
          <w:tcPr>
            <w:tcW w:w="3390" w:type="dxa"/>
            <w:vAlign w:val="center"/>
          </w:tcPr>
          <w:p w14:paraId="3C0243C2">
            <w:pPr>
              <w:pStyle w:val="16"/>
              <w:spacing w:before="65" w:line="228" w:lineRule="auto"/>
              <w:ind w:left="1279"/>
              <w:jc w:val="both"/>
            </w:pPr>
            <w:r>
              <w:rPr>
                <w:spacing w:val="7"/>
              </w:rPr>
              <w:t>计划工期</w:t>
            </w:r>
          </w:p>
        </w:tc>
        <w:tc>
          <w:tcPr>
            <w:tcW w:w="4658" w:type="dxa"/>
            <w:vAlign w:val="center"/>
          </w:tcPr>
          <w:p w14:paraId="7C65B782">
            <w:pPr>
              <w:pStyle w:val="16"/>
              <w:spacing w:before="55" w:line="228" w:lineRule="auto"/>
              <w:ind w:left="114"/>
              <w:jc w:val="both"/>
            </w:pPr>
            <w:r>
              <w:rPr>
                <w:spacing w:val="3"/>
              </w:rPr>
              <w:t>计划工期：</w:t>
            </w:r>
            <w:r>
              <w:rPr>
                <w:rFonts w:hint="eastAsia"/>
                <w:color w:val="0000FF"/>
                <w:spacing w:val="3"/>
                <w:highlight w:val="none"/>
                <w:lang w:val="en-US" w:eastAsia="zh-CN"/>
              </w:rPr>
              <w:t>60</w:t>
            </w:r>
            <w:r>
              <w:rPr>
                <w:spacing w:val="3"/>
                <w:highlight w:val="none"/>
              </w:rPr>
              <w:t>日历天</w:t>
            </w:r>
          </w:p>
          <w:p w14:paraId="413B36CF">
            <w:pPr>
              <w:pStyle w:val="16"/>
              <w:spacing w:before="64" w:line="228" w:lineRule="auto"/>
              <w:ind w:left="114"/>
              <w:jc w:val="both"/>
            </w:pPr>
            <w:r>
              <w:rPr>
                <w:spacing w:val="8"/>
              </w:rPr>
              <w:t>计划开工日期：</w:t>
            </w:r>
            <w:r>
              <w:rPr>
                <w:color w:val="0000FF"/>
                <w:spacing w:val="8"/>
              </w:rPr>
              <w:t>/</w:t>
            </w:r>
          </w:p>
          <w:p w14:paraId="31AC4E13">
            <w:pPr>
              <w:pStyle w:val="16"/>
              <w:spacing w:before="64" w:line="228" w:lineRule="auto"/>
              <w:ind w:left="114"/>
              <w:jc w:val="both"/>
            </w:pPr>
            <w:r>
              <w:rPr>
                <w:spacing w:val="8"/>
              </w:rPr>
              <w:t>计划竣工日期：</w:t>
            </w:r>
            <w:r>
              <w:rPr>
                <w:color w:val="0000FF"/>
                <w:spacing w:val="8"/>
              </w:rPr>
              <w:t>/</w:t>
            </w:r>
          </w:p>
        </w:tc>
      </w:tr>
      <w:tr w14:paraId="2AF8BD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959" w:type="dxa"/>
            <w:vAlign w:val="top"/>
          </w:tcPr>
          <w:p w14:paraId="0B243216">
            <w:pPr>
              <w:pStyle w:val="16"/>
              <w:spacing w:before="243" w:line="190" w:lineRule="auto"/>
              <w:ind w:left="237"/>
            </w:pPr>
            <w:r>
              <w:t>1.3.3</w:t>
            </w:r>
          </w:p>
        </w:tc>
        <w:tc>
          <w:tcPr>
            <w:tcW w:w="3390" w:type="dxa"/>
            <w:vAlign w:val="center"/>
          </w:tcPr>
          <w:p w14:paraId="52BD4BEF">
            <w:pPr>
              <w:pStyle w:val="16"/>
              <w:spacing w:before="211" w:line="228" w:lineRule="auto"/>
              <w:ind w:left="1280"/>
              <w:jc w:val="both"/>
            </w:pPr>
            <w:r>
              <w:rPr>
                <w:spacing w:val="7"/>
              </w:rPr>
              <w:t>质量要求</w:t>
            </w:r>
          </w:p>
        </w:tc>
        <w:tc>
          <w:tcPr>
            <w:tcW w:w="4658" w:type="dxa"/>
            <w:vAlign w:val="center"/>
          </w:tcPr>
          <w:p w14:paraId="2D6D7B1B">
            <w:pPr>
              <w:pStyle w:val="16"/>
              <w:spacing w:before="55" w:line="260" w:lineRule="auto"/>
              <w:ind w:left="114" w:right="109"/>
              <w:jc w:val="both"/>
            </w:pPr>
            <w:r>
              <w:rPr>
                <w:color w:val="0000FF"/>
                <w:spacing w:val="10"/>
              </w:rPr>
              <w:t>符合《工程施工质量验收规范》要求，工程质量</w:t>
            </w:r>
            <w:r>
              <w:rPr>
                <w:color w:val="0000FF"/>
                <w:spacing w:val="16"/>
              </w:rPr>
              <w:t xml:space="preserve"> </w:t>
            </w:r>
            <w:r>
              <w:rPr>
                <w:color w:val="0000FF"/>
                <w:spacing w:val="7"/>
              </w:rPr>
              <w:t>标准为合格</w:t>
            </w:r>
          </w:p>
        </w:tc>
      </w:tr>
      <w:tr w14:paraId="4A82F8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959" w:type="dxa"/>
            <w:vAlign w:val="top"/>
          </w:tcPr>
          <w:p w14:paraId="3F4F1169">
            <w:pPr>
              <w:pStyle w:val="16"/>
              <w:spacing w:before="97" w:line="228" w:lineRule="auto"/>
              <w:ind w:left="171" w:leftChars="0"/>
              <w:rPr>
                <w:rFonts w:ascii="宋体" w:hAnsi="宋体" w:eastAsia="宋体" w:cs="宋体"/>
                <w:snapToGrid w:val="0"/>
                <w:color w:val="000000"/>
                <w:kern w:val="0"/>
                <w:sz w:val="20"/>
                <w:szCs w:val="20"/>
                <w:lang w:val="en-US" w:eastAsia="en-US" w:bidi="ar-SA"/>
              </w:rPr>
            </w:pPr>
            <w:r>
              <w:rPr>
                <w:b/>
                <w:bCs/>
                <w:spacing w:val="5"/>
              </w:rPr>
              <w:t>条款号</w:t>
            </w:r>
          </w:p>
        </w:tc>
        <w:tc>
          <w:tcPr>
            <w:tcW w:w="3390" w:type="dxa"/>
            <w:vAlign w:val="top"/>
          </w:tcPr>
          <w:p w14:paraId="3836CB2E">
            <w:pPr>
              <w:pStyle w:val="16"/>
              <w:spacing w:before="97" w:line="228" w:lineRule="auto"/>
              <w:ind w:left="964" w:leftChars="0"/>
              <w:rPr>
                <w:rFonts w:ascii="宋体" w:hAnsi="宋体" w:eastAsia="宋体" w:cs="宋体"/>
                <w:snapToGrid w:val="0"/>
                <w:color w:val="000000"/>
                <w:kern w:val="0"/>
                <w:sz w:val="20"/>
                <w:szCs w:val="20"/>
                <w:lang w:val="en-US" w:eastAsia="en-US" w:bidi="ar-SA"/>
              </w:rPr>
            </w:pPr>
            <w:r>
              <w:rPr>
                <w:b/>
                <w:bCs/>
                <w:spacing w:val="-3"/>
              </w:rPr>
              <w:t>条</w:t>
            </w:r>
            <w:r>
              <w:rPr>
                <w:spacing w:val="10"/>
              </w:rPr>
              <w:t xml:space="preserve">  </w:t>
            </w:r>
            <w:r>
              <w:rPr>
                <w:b/>
                <w:bCs/>
                <w:spacing w:val="-3"/>
              </w:rPr>
              <w:t>款</w:t>
            </w:r>
            <w:r>
              <w:rPr>
                <w:spacing w:val="12"/>
              </w:rPr>
              <w:t xml:space="preserve">  </w:t>
            </w:r>
            <w:r>
              <w:rPr>
                <w:b/>
                <w:bCs/>
                <w:spacing w:val="-3"/>
              </w:rPr>
              <w:t>名</w:t>
            </w:r>
            <w:r>
              <w:rPr>
                <w:spacing w:val="10"/>
              </w:rPr>
              <w:t xml:space="preserve">  </w:t>
            </w:r>
            <w:r>
              <w:rPr>
                <w:b/>
                <w:bCs/>
                <w:spacing w:val="-3"/>
              </w:rPr>
              <w:t>称</w:t>
            </w:r>
          </w:p>
        </w:tc>
        <w:tc>
          <w:tcPr>
            <w:tcW w:w="4658" w:type="dxa"/>
            <w:vAlign w:val="top"/>
          </w:tcPr>
          <w:p w14:paraId="5ACF7D76">
            <w:pPr>
              <w:pStyle w:val="16"/>
              <w:spacing w:before="97" w:line="228" w:lineRule="auto"/>
              <w:ind w:left="1596" w:leftChars="0"/>
              <w:rPr>
                <w:rFonts w:ascii="宋体" w:hAnsi="宋体" w:eastAsia="宋体" w:cs="宋体"/>
                <w:snapToGrid w:val="0"/>
                <w:color w:val="000000"/>
                <w:kern w:val="0"/>
                <w:sz w:val="20"/>
                <w:szCs w:val="20"/>
                <w:lang w:val="en-US" w:eastAsia="en-US" w:bidi="ar-SA"/>
              </w:rPr>
            </w:pPr>
            <w:r>
              <w:rPr>
                <w:b/>
                <w:bCs/>
                <w:spacing w:val="-10"/>
              </w:rPr>
              <w:t>编</w:t>
            </w:r>
            <w:r>
              <w:rPr>
                <w:spacing w:val="13"/>
              </w:rPr>
              <w:t xml:space="preserve">  </w:t>
            </w:r>
            <w:r>
              <w:rPr>
                <w:b/>
                <w:bCs/>
                <w:spacing w:val="-10"/>
              </w:rPr>
              <w:t>列</w:t>
            </w:r>
            <w:r>
              <w:rPr>
                <w:spacing w:val="24"/>
              </w:rPr>
              <w:t xml:space="preserve">  </w:t>
            </w:r>
            <w:r>
              <w:rPr>
                <w:b/>
                <w:bCs/>
                <w:spacing w:val="-10"/>
              </w:rPr>
              <w:t>内</w:t>
            </w:r>
            <w:r>
              <w:rPr>
                <w:spacing w:val="11"/>
              </w:rPr>
              <w:t xml:space="preserve">  </w:t>
            </w:r>
            <w:r>
              <w:rPr>
                <w:b/>
                <w:bCs/>
                <w:spacing w:val="-10"/>
              </w:rPr>
              <w:t>容</w:t>
            </w:r>
          </w:p>
        </w:tc>
      </w:tr>
      <w:tr w14:paraId="013864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6" w:hRule="atLeast"/>
        </w:trPr>
        <w:tc>
          <w:tcPr>
            <w:tcW w:w="959" w:type="dxa"/>
            <w:vAlign w:val="top"/>
          </w:tcPr>
          <w:p w14:paraId="580FE3C1">
            <w:pPr>
              <w:spacing w:line="283" w:lineRule="auto"/>
              <w:rPr>
                <w:rFonts w:ascii="Arial"/>
                <w:sz w:val="21"/>
              </w:rPr>
            </w:pPr>
          </w:p>
          <w:p w14:paraId="556FCC5B">
            <w:pPr>
              <w:spacing w:line="283" w:lineRule="auto"/>
              <w:rPr>
                <w:rFonts w:ascii="Arial"/>
                <w:sz w:val="21"/>
              </w:rPr>
            </w:pPr>
          </w:p>
          <w:p w14:paraId="154D4E36">
            <w:pPr>
              <w:spacing w:line="283" w:lineRule="auto"/>
              <w:rPr>
                <w:rFonts w:ascii="Arial"/>
                <w:sz w:val="21"/>
              </w:rPr>
            </w:pPr>
          </w:p>
          <w:p w14:paraId="6FE2D0F6">
            <w:pPr>
              <w:spacing w:line="283" w:lineRule="auto"/>
              <w:rPr>
                <w:rFonts w:ascii="Arial"/>
                <w:sz w:val="21"/>
              </w:rPr>
            </w:pPr>
          </w:p>
          <w:p w14:paraId="4093A5BF">
            <w:pPr>
              <w:spacing w:line="284" w:lineRule="auto"/>
              <w:rPr>
                <w:rFonts w:ascii="Arial"/>
                <w:sz w:val="21"/>
              </w:rPr>
            </w:pPr>
          </w:p>
          <w:p w14:paraId="731B860A">
            <w:pPr>
              <w:pStyle w:val="16"/>
              <w:spacing w:before="65" w:line="190" w:lineRule="auto"/>
              <w:ind w:left="237" w:leftChars="0"/>
              <w:rPr>
                <w:rFonts w:ascii="宋体" w:hAnsi="宋体" w:eastAsia="宋体" w:cs="宋体"/>
                <w:snapToGrid w:val="0"/>
                <w:color w:val="000000"/>
                <w:kern w:val="0"/>
                <w:sz w:val="20"/>
                <w:szCs w:val="20"/>
                <w:lang w:val="en-US" w:eastAsia="en-US" w:bidi="ar-SA"/>
              </w:rPr>
            </w:pPr>
            <w:r>
              <w:t>1.4.1</w:t>
            </w:r>
          </w:p>
        </w:tc>
        <w:tc>
          <w:tcPr>
            <w:tcW w:w="3390" w:type="dxa"/>
            <w:vAlign w:val="center"/>
          </w:tcPr>
          <w:p w14:paraId="215BE6CF">
            <w:pPr>
              <w:pStyle w:val="16"/>
              <w:spacing w:before="210" w:line="227" w:lineRule="auto"/>
              <w:ind w:left="336"/>
              <w:jc w:val="both"/>
            </w:pPr>
            <w:r>
              <w:rPr>
                <w:spacing w:val="9"/>
              </w:rPr>
              <w:t>投标人资质条件、能力和信誉</w:t>
            </w:r>
          </w:p>
          <w:p w14:paraId="6B3F8AF4">
            <w:pPr>
              <w:pStyle w:val="16"/>
              <w:spacing w:before="64" w:line="284" w:lineRule="auto"/>
              <w:ind w:left="114" w:right="19" w:firstLine="20"/>
              <w:jc w:val="both"/>
            </w:pPr>
            <w:r>
              <w:rPr>
                <w:spacing w:val="8"/>
              </w:rPr>
              <w:t>（说明：资质条件为满足该项目施</w:t>
            </w:r>
            <w:r>
              <w:rPr>
                <w:spacing w:val="4"/>
              </w:rPr>
              <w:t xml:space="preserve">  </w:t>
            </w:r>
            <w:r>
              <w:rPr>
                <w:spacing w:val="10"/>
              </w:rPr>
              <w:t>工的最低资质要求，不得设置未列</w:t>
            </w:r>
            <w:r>
              <w:t xml:space="preserve">  </w:t>
            </w:r>
            <w:r>
              <w:rPr>
                <w:spacing w:val="10"/>
              </w:rPr>
              <w:t>入现行国家资质管理目录中的资质</w:t>
            </w:r>
            <w:r>
              <w:t xml:space="preserve">  </w:t>
            </w:r>
            <w:r>
              <w:rPr>
                <w:spacing w:val="10"/>
              </w:rPr>
              <w:t>要求，业绩应为投标人满足完成该</w:t>
            </w:r>
            <w:r>
              <w:t xml:space="preserve">  </w:t>
            </w:r>
            <w:r>
              <w:rPr>
                <w:spacing w:val="10"/>
              </w:rPr>
              <w:t>项目能力的证明材料，仅能设置一</w:t>
            </w:r>
            <w:r>
              <w:t xml:space="preserve">  </w:t>
            </w:r>
            <w:r>
              <w:rPr>
                <w:spacing w:val="10"/>
              </w:rPr>
              <w:t>项工程业绩且该项业绩的具体要求</w:t>
            </w:r>
            <w:r>
              <w:t xml:space="preserve">  </w:t>
            </w:r>
            <w:r>
              <w:rPr>
                <w:spacing w:val="3"/>
              </w:rPr>
              <w:t>参数（如长度，面积，高度，金额）</w:t>
            </w:r>
          </w:p>
          <w:p w14:paraId="4E3581EA">
            <w:pPr>
              <w:pStyle w:val="16"/>
              <w:spacing w:before="31" w:line="228" w:lineRule="auto"/>
              <w:ind w:left="260" w:leftChars="0"/>
              <w:jc w:val="both"/>
              <w:rPr>
                <w:rFonts w:ascii="宋体" w:hAnsi="宋体" w:eastAsia="宋体" w:cs="宋体"/>
                <w:snapToGrid w:val="0"/>
                <w:color w:val="000000"/>
                <w:kern w:val="0"/>
                <w:sz w:val="20"/>
                <w:szCs w:val="20"/>
                <w:lang w:val="en-US" w:eastAsia="en-US" w:bidi="ar-SA"/>
              </w:rPr>
            </w:pPr>
            <w:r>
              <w:rPr>
                <w:spacing w:val="6"/>
              </w:rPr>
              <w:t>不得超过招标项目规模的</w:t>
            </w:r>
            <w:r>
              <w:rPr>
                <w:spacing w:val="-26"/>
              </w:rPr>
              <w:t xml:space="preserve"> </w:t>
            </w:r>
            <w:r>
              <w:rPr>
                <w:spacing w:val="6"/>
              </w:rPr>
              <w:t>50%）</w:t>
            </w:r>
          </w:p>
        </w:tc>
        <w:tc>
          <w:tcPr>
            <w:tcW w:w="4658" w:type="dxa"/>
            <w:vAlign w:val="center"/>
          </w:tcPr>
          <w:p w14:paraId="50875983">
            <w:pPr>
              <w:pStyle w:val="16"/>
              <w:spacing w:before="52" w:line="285" w:lineRule="auto"/>
              <w:ind w:left="104" w:right="108" w:firstLine="19"/>
              <w:jc w:val="both"/>
            </w:pPr>
            <w:r>
              <w:rPr>
                <w:spacing w:val="10"/>
              </w:rPr>
              <w:t>资质条件：</w:t>
            </w:r>
            <w:r>
              <w:rPr>
                <w:color w:val="0000FF"/>
                <w:spacing w:val="8"/>
              </w:rPr>
              <w:t>详见招标公告。</w:t>
            </w:r>
          </w:p>
          <w:p w14:paraId="43E00B62">
            <w:pPr>
              <w:pStyle w:val="16"/>
              <w:spacing w:before="31" w:line="226" w:lineRule="auto"/>
              <w:ind w:left="114"/>
              <w:jc w:val="both"/>
              <w:rPr>
                <w:color w:val="0000FF"/>
                <w:spacing w:val="5"/>
              </w:rPr>
            </w:pPr>
            <w:r>
              <w:rPr>
                <w:spacing w:val="5"/>
              </w:rPr>
              <w:t>财务要求：</w:t>
            </w:r>
            <w:r>
              <w:rPr>
                <w:color w:val="0000FF"/>
                <w:spacing w:val="8"/>
              </w:rPr>
              <w:t>详见招标公告</w:t>
            </w:r>
            <w:r>
              <w:rPr>
                <w:color w:val="0000FF"/>
                <w:spacing w:val="5"/>
              </w:rPr>
              <w:t>。</w:t>
            </w:r>
          </w:p>
          <w:p w14:paraId="3E23F565">
            <w:pPr>
              <w:pStyle w:val="16"/>
              <w:spacing w:before="50" w:line="281" w:lineRule="auto"/>
              <w:ind w:left="116" w:right="109" w:hanging="3"/>
              <w:jc w:val="both"/>
            </w:pPr>
            <w:r>
              <w:rPr>
                <w:spacing w:val="9"/>
              </w:rPr>
              <w:t>业绩要求：</w:t>
            </w:r>
            <w:r>
              <w:rPr>
                <w:color w:val="0000FF"/>
                <w:spacing w:val="8"/>
              </w:rPr>
              <w:t>详见招标公告</w:t>
            </w:r>
            <w:r>
              <w:rPr>
                <w:color w:val="0000FF"/>
                <w:spacing w:val="3"/>
              </w:rPr>
              <w:t>。</w:t>
            </w:r>
          </w:p>
          <w:p w14:paraId="602D1622">
            <w:pPr>
              <w:pStyle w:val="16"/>
              <w:spacing w:before="31" w:line="274" w:lineRule="auto"/>
              <w:ind w:left="114" w:right="109"/>
              <w:jc w:val="both"/>
            </w:pPr>
            <w:r>
              <w:rPr>
                <w:spacing w:val="8"/>
              </w:rPr>
              <w:t>信誉要求：</w:t>
            </w:r>
            <w:r>
              <w:rPr>
                <w:color w:val="0000FF"/>
                <w:spacing w:val="8"/>
              </w:rPr>
              <w:t>详见招标公告。</w:t>
            </w:r>
          </w:p>
          <w:p w14:paraId="7D62265C">
            <w:pPr>
              <w:pStyle w:val="16"/>
              <w:spacing w:before="30" w:line="228" w:lineRule="auto"/>
              <w:ind w:left="117"/>
              <w:jc w:val="both"/>
            </w:pPr>
            <w:r>
              <w:rPr>
                <w:spacing w:val="8"/>
              </w:rPr>
              <w:t>项目经理（建造师，下同）</w:t>
            </w:r>
          </w:p>
          <w:p w14:paraId="1A37A9B2">
            <w:pPr>
              <w:pStyle w:val="16"/>
              <w:spacing w:before="64" w:line="281" w:lineRule="auto"/>
              <w:ind w:left="114" w:right="109" w:firstLine="8"/>
              <w:jc w:val="both"/>
            </w:pPr>
            <w:r>
              <w:rPr>
                <w:spacing w:val="10"/>
              </w:rPr>
              <w:t>资格：</w:t>
            </w:r>
            <w:r>
              <w:rPr>
                <w:color w:val="0000FF"/>
                <w:spacing w:val="8"/>
              </w:rPr>
              <w:t>详见招标公告。</w:t>
            </w:r>
          </w:p>
          <w:p w14:paraId="704517C3">
            <w:pPr>
              <w:pStyle w:val="16"/>
              <w:spacing w:before="31" w:line="226" w:lineRule="auto"/>
              <w:ind w:left="114" w:leftChars="0"/>
              <w:jc w:val="both"/>
              <w:rPr>
                <w:rFonts w:ascii="宋体" w:hAnsi="宋体" w:eastAsia="宋体" w:cs="宋体"/>
                <w:snapToGrid w:val="0"/>
                <w:color w:val="0000FF"/>
                <w:spacing w:val="5"/>
                <w:kern w:val="0"/>
                <w:sz w:val="20"/>
                <w:szCs w:val="20"/>
                <w:lang w:val="en-US" w:eastAsia="en-US" w:bidi="ar-SA"/>
              </w:rPr>
            </w:pPr>
            <w:r>
              <w:rPr>
                <w:spacing w:val="10"/>
              </w:rPr>
              <w:t>其他要求：</w:t>
            </w:r>
            <w:r>
              <w:rPr>
                <w:color w:val="0000FF"/>
                <w:spacing w:val="10"/>
              </w:rPr>
              <w:t xml:space="preserve">1.项目其它关键岗位人员应满足湖南 </w:t>
            </w:r>
            <w:r>
              <w:rPr>
                <w:color w:val="0000FF"/>
                <w:spacing w:val="3"/>
              </w:rPr>
              <w:t>省住建厅“湘建建[2020]208 号</w:t>
            </w:r>
            <w:r>
              <w:rPr>
                <w:color w:val="0000FF"/>
                <w:spacing w:val="-72"/>
              </w:rPr>
              <w:t xml:space="preserve"> </w:t>
            </w:r>
            <w:r>
              <w:rPr>
                <w:color w:val="0000FF"/>
                <w:spacing w:val="2"/>
              </w:rPr>
              <w:t>”文件要求配备。</w:t>
            </w:r>
            <w:r>
              <w:rPr>
                <w:color w:val="0000FF"/>
              </w:rPr>
              <w:t xml:space="preserve"> </w:t>
            </w:r>
            <w:r>
              <w:rPr>
                <w:color w:val="0000FF"/>
                <w:spacing w:val="11"/>
              </w:rPr>
              <w:t>2.项目关键岗位人员必须是投标企业在职人员，</w:t>
            </w:r>
            <w:r>
              <w:rPr>
                <w:color w:val="0000FF"/>
                <w:spacing w:val="4"/>
              </w:rPr>
              <w:t xml:space="preserve"> </w:t>
            </w:r>
            <w:r>
              <w:rPr>
                <w:color w:val="0000FF"/>
                <w:spacing w:val="8"/>
              </w:rPr>
              <w:t>且无在建工程（指在建施工项目）</w:t>
            </w:r>
            <w:r>
              <w:rPr>
                <w:color w:val="0000FF"/>
                <w:spacing w:val="-46"/>
              </w:rPr>
              <w:t xml:space="preserve"> </w:t>
            </w:r>
            <w:r>
              <w:rPr>
                <w:color w:val="0000FF"/>
                <w:spacing w:val="8"/>
              </w:rPr>
              <w:t>。3.技术负责</w:t>
            </w:r>
            <w:r>
              <w:rPr>
                <w:color w:val="0000FF"/>
              </w:rPr>
              <w:t xml:space="preserve"> </w:t>
            </w:r>
            <w:r>
              <w:rPr>
                <w:color w:val="0000FF"/>
                <w:spacing w:val="11"/>
              </w:rPr>
              <w:t>人、施工员、安全员、质量员采用承诺制，不再</w:t>
            </w:r>
            <w:r>
              <w:rPr>
                <w:color w:val="0000FF"/>
              </w:rPr>
              <w:t xml:space="preserve"> </w:t>
            </w:r>
            <w:r>
              <w:rPr>
                <w:color w:val="0000FF"/>
                <w:spacing w:val="8"/>
              </w:rPr>
              <w:t>进行资格审查（相关要求详见招标文件）</w:t>
            </w:r>
            <w:r>
              <w:rPr>
                <w:color w:val="0000FF"/>
                <w:spacing w:val="-46"/>
              </w:rPr>
              <w:t xml:space="preserve"> </w:t>
            </w:r>
            <w:r>
              <w:rPr>
                <w:color w:val="0000FF"/>
                <w:spacing w:val="8"/>
              </w:rPr>
              <w:t>。4.省</w:t>
            </w:r>
            <w:r>
              <w:rPr>
                <w:color w:val="0000FF"/>
              </w:rPr>
              <w:t xml:space="preserve"> </w:t>
            </w:r>
            <w:r>
              <w:rPr>
                <w:color w:val="0000FF"/>
                <w:spacing w:val="11"/>
              </w:rPr>
              <w:t>外企业关键岗位人员如持有外省住房和城乡建设</w:t>
            </w:r>
            <w:r>
              <w:rPr>
                <w:color w:val="0000FF"/>
              </w:rPr>
              <w:t xml:space="preserve"> </w:t>
            </w:r>
            <w:r>
              <w:rPr>
                <w:color w:val="0000FF"/>
                <w:spacing w:val="11"/>
              </w:rPr>
              <w:t>主管部门颁发的岗位资格证书，应提供由省级住</w:t>
            </w:r>
            <w:r>
              <w:rPr>
                <w:color w:val="0000FF"/>
              </w:rPr>
              <w:t xml:space="preserve"> </w:t>
            </w:r>
            <w:r>
              <w:rPr>
                <w:color w:val="0000FF"/>
                <w:spacing w:val="21"/>
              </w:rPr>
              <w:t>房和城乡建设主管部门出具的证书真实性证明</w:t>
            </w:r>
            <w:r>
              <w:rPr>
                <w:color w:val="0000FF"/>
                <w:spacing w:val="10"/>
              </w:rPr>
              <w:t xml:space="preserve"> ( 如不能提供真实性证明的，则在投标函部分规 </w:t>
            </w:r>
            <w:r>
              <w:rPr>
                <w:color w:val="0000FF"/>
                <w:spacing w:val="6"/>
              </w:rPr>
              <w:t>定处提供证书真伪查询官方查询网址及结果)</w:t>
            </w:r>
            <w:r>
              <w:rPr>
                <w:color w:val="0000FF"/>
                <w:spacing w:val="5"/>
              </w:rPr>
              <w:t>。省</w:t>
            </w:r>
            <w:r>
              <w:rPr>
                <w:color w:val="0000FF"/>
              </w:rPr>
              <w:t xml:space="preserve"> </w:t>
            </w:r>
            <w:r>
              <w:rPr>
                <w:color w:val="0000FF"/>
                <w:spacing w:val="10"/>
              </w:rPr>
              <w:t xml:space="preserve">外企业应提供由企业所在地地(市)级及以上建设 </w:t>
            </w:r>
            <w:r>
              <w:rPr>
                <w:color w:val="0000FF"/>
                <w:spacing w:val="11"/>
              </w:rPr>
              <w:t>行政主管部门出具的施工项目部关键岗位人员无</w:t>
            </w:r>
            <w:r>
              <w:rPr>
                <w:color w:val="0000FF"/>
              </w:rPr>
              <w:t xml:space="preserve"> </w:t>
            </w:r>
            <w:r>
              <w:rPr>
                <w:color w:val="0000FF"/>
                <w:spacing w:val="6"/>
              </w:rPr>
              <w:t>在建工程证明(如不能提供无在建证明的，则</w:t>
            </w:r>
            <w:r>
              <w:rPr>
                <w:color w:val="0000FF"/>
                <w:spacing w:val="5"/>
              </w:rPr>
              <w:t>在投</w:t>
            </w:r>
            <w:r>
              <w:rPr>
                <w:color w:val="0000FF"/>
              </w:rPr>
              <w:t xml:space="preserve"> </w:t>
            </w:r>
            <w:r>
              <w:rPr>
                <w:color w:val="0000FF"/>
                <w:spacing w:val="8"/>
              </w:rPr>
              <w:t>标函部分规定处提供其查询网址及结果)。</w:t>
            </w:r>
          </w:p>
        </w:tc>
      </w:tr>
      <w:tr w14:paraId="3EDA75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4" w:hRule="atLeast"/>
        </w:trPr>
        <w:tc>
          <w:tcPr>
            <w:tcW w:w="959" w:type="dxa"/>
            <w:vAlign w:val="top"/>
          </w:tcPr>
          <w:p w14:paraId="3ACC737D">
            <w:pPr>
              <w:spacing w:line="331" w:lineRule="auto"/>
              <w:rPr>
                <w:rFonts w:ascii="Arial"/>
                <w:sz w:val="21"/>
              </w:rPr>
            </w:pPr>
          </w:p>
          <w:p w14:paraId="247B6693">
            <w:pPr>
              <w:pStyle w:val="16"/>
              <w:spacing w:before="65" w:line="190" w:lineRule="auto"/>
              <w:ind w:left="237" w:leftChars="0"/>
              <w:rPr>
                <w:rFonts w:ascii="宋体" w:hAnsi="宋体" w:eastAsia="宋体" w:cs="宋体"/>
                <w:snapToGrid w:val="0"/>
                <w:color w:val="000000"/>
                <w:kern w:val="0"/>
                <w:sz w:val="20"/>
                <w:szCs w:val="20"/>
                <w:lang w:val="en-US" w:eastAsia="en-US" w:bidi="ar-SA"/>
              </w:rPr>
            </w:pPr>
            <w:r>
              <w:t>1.4.2</w:t>
            </w:r>
          </w:p>
        </w:tc>
        <w:tc>
          <w:tcPr>
            <w:tcW w:w="3390" w:type="dxa"/>
            <w:vAlign w:val="top"/>
          </w:tcPr>
          <w:p w14:paraId="59CF18FB">
            <w:pPr>
              <w:spacing w:line="300" w:lineRule="auto"/>
              <w:rPr>
                <w:rFonts w:ascii="Arial"/>
                <w:sz w:val="21"/>
              </w:rPr>
            </w:pPr>
          </w:p>
          <w:p w14:paraId="0B6030AE">
            <w:pPr>
              <w:pStyle w:val="16"/>
              <w:spacing w:before="65" w:line="228" w:lineRule="auto"/>
              <w:ind w:left="757" w:leftChars="0"/>
              <w:rPr>
                <w:rFonts w:ascii="宋体" w:hAnsi="宋体" w:eastAsia="宋体" w:cs="宋体"/>
                <w:snapToGrid w:val="0"/>
                <w:color w:val="000000"/>
                <w:kern w:val="0"/>
                <w:sz w:val="20"/>
                <w:szCs w:val="20"/>
                <w:lang w:val="en-US" w:eastAsia="en-US" w:bidi="ar-SA"/>
              </w:rPr>
            </w:pPr>
            <w:r>
              <w:rPr>
                <w:spacing w:val="8"/>
              </w:rPr>
              <w:t>是否接受联合体投标</w:t>
            </w:r>
          </w:p>
        </w:tc>
        <w:tc>
          <w:tcPr>
            <w:tcW w:w="4658" w:type="dxa"/>
            <w:vAlign w:val="top"/>
          </w:tcPr>
          <w:p w14:paraId="6FB5882F">
            <w:pPr>
              <w:pStyle w:val="16"/>
              <w:spacing w:before="54" w:line="274" w:lineRule="auto"/>
              <w:ind w:left="135" w:right="3709" w:hanging="13"/>
            </w:pPr>
            <w:r>
              <w:rPr>
                <w:rFonts w:ascii="MS Gothic" w:hAnsi="MS Gothic" w:eastAsia="MS Gothic" w:cs="MS Gothic"/>
                <w:color w:val="0000FF"/>
                <w:spacing w:val="5"/>
              </w:rPr>
              <w:t>☑</w:t>
            </w:r>
            <w:r>
              <w:rPr>
                <w:spacing w:val="5"/>
              </w:rPr>
              <w:t>不接受</w:t>
            </w:r>
            <w:r>
              <w:t xml:space="preserve"> </w:t>
            </w:r>
            <w:r>
              <w:rPr>
                <w:color w:val="0000FF"/>
                <w:spacing w:val="-1"/>
              </w:rPr>
              <w:t>□</w:t>
            </w:r>
            <w:r>
              <w:rPr>
                <w:spacing w:val="-1"/>
              </w:rPr>
              <w:t>接受，</w:t>
            </w:r>
          </w:p>
          <w:p w14:paraId="637C0EE5">
            <w:pPr>
              <w:pStyle w:val="16"/>
              <w:spacing w:before="29" w:line="228" w:lineRule="auto"/>
              <w:ind w:left="114" w:leftChars="0"/>
              <w:rPr>
                <w:rFonts w:ascii="宋体" w:hAnsi="宋体" w:eastAsia="宋体" w:cs="宋体"/>
                <w:snapToGrid w:val="0"/>
                <w:color w:val="000000"/>
                <w:kern w:val="0"/>
                <w:sz w:val="20"/>
                <w:szCs w:val="20"/>
                <w:lang w:val="en-US" w:eastAsia="en-US" w:bidi="ar-SA"/>
              </w:rPr>
            </w:pPr>
            <w:r>
              <w:rPr>
                <w:spacing w:val="7"/>
              </w:rPr>
              <w:t>应满足下列要求：</w:t>
            </w:r>
          </w:p>
        </w:tc>
      </w:tr>
      <w:tr w14:paraId="49B627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959" w:type="dxa"/>
            <w:vAlign w:val="top"/>
          </w:tcPr>
          <w:p w14:paraId="0350F473">
            <w:pPr>
              <w:spacing w:line="258" w:lineRule="auto"/>
              <w:rPr>
                <w:rFonts w:ascii="Arial"/>
                <w:sz w:val="21"/>
              </w:rPr>
            </w:pPr>
          </w:p>
          <w:p w14:paraId="10E22878">
            <w:pPr>
              <w:pStyle w:val="16"/>
              <w:spacing w:before="65" w:line="190" w:lineRule="auto"/>
              <w:ind w:left="237" w:leftChars="0"/>
              <w:rPr>
                <w:rFonts w:ascii="宋体" w:hAnsi="宋体" w:eastAsia="宋体" w:cs="宋体"/>
                <w:snapToGrid w:val="0"/>
                <w:color w:val="000000"/>
                <w:kern w:val="0"/>
                <w:sz w:val="20"/>
                <w:szCs w:val="20"/>
                <w:lang w:val="en-US" w:eastAsia="en-US" w:bidi="ar-SA"/>
              </w:rPr>
            </w:pPr>
            <w:r>
              <w:t>1.4.3</w:t>
            </w:r>
          </w:p>
        </w:tc>
        <w:tc>
          <w:tcPr>
            <w:tcW w:w="3390" w:type="dxa"/>
            <w:vAlign w:val="center"/>
          </w:tcPr>
          <w:p w14:paraId="33A21DC8">
            <w:pPr>
              <w:pStyle w:val="16"/>
              <w:spacing w:before="112" w:line="278" w:lineRule="auto"/>
              <w:ind w:left="1171" w:leftChars="0" w:right="119" w:rightChars="0" w:hanging="1047" w:firstLineChars="0"/>
              <w:jc w:val="center"/>
              <w:rPr>
                <w:rFonts w:ascii="宋体" w:hAnsi="宋体" w:eastAsia="宋体" w:cs="宋体"/>
                <w:snapToGrid w:val="0"/>
                <w:color w:val="000000"/>
                <w:kern w:val="0"/>
                <w:sz w:val="20"/>
                <w:szCs w:val="20"/>
                <w:lang w:val="en-US" w:eastAsia="en-US" w:bidi="ar-SA"/>
              </w:rPr>
            </w:pPr>
            <w:r>
              <w:rPr>
                <w:spacing w:val="9"/>
              </w:rPr>
              <w:t>禁止参与本项目的失信行为</w:t>
            </w:r>
          </w:p>
        </w:tc>
        <w:tc>
          <w:tcPr>
            <w:tcW w:w="4658" w:type="dxa"/>
            <w:vAlign w:val="top"/>
          </w:tcPr>
          <w:p w14:paraId="3D92013F">
            <w:pPr>
              <w:spacing w:before="31" w:line="360" w:lineRule="auto"/>
              <w:ind w:firstLine="432" w:firstLineChars="200"/>
              <w:rPr>
                <w:rFonts w:ascii="宋体" w:hAnsi="宋体" w:eastAsia="宋体" w:cs="宋体"/>
                <w:snapToGrid w:val="0"/>
                <w:color w:val="000000"/>
                <w:kern w:val="0"/>
                <w:sz w:val="20"/>
                <w:szCs w:val="20"/>
                <w:lang w:val="en-US" w:eastAsia="en-US" w:bidi="ar-SA"/>
              </w:rPr>
            </w:pPr>
            <w:r>
              <w:rPr>
                <w:rFonts w:hint="eastAsia" w:ascii="宋体" w:hAnsi="宋体" w:eastAsia="宋体" w:cs="宋体"/>
                <w:color w:val="0000FF"/>
                <w:spacing w:val="8"/>
                <w:sz w:val="20"/>
                <w:szCs w:val="20"/>
              </w:rPr>
              <w:t>招标人不接受在全国企业信用信息公示系统（http:\\www.gsxt.gov.cn） 中 被列入严重违法失信企业名单的或在“信用中国 ”网站（www.creditchina.gov.cn）中被列入失 信被执行人名单的投标人；投标人在经营活动中行贿受贿行为记录、围标串标、骗取中标等重大 违法记录的投标人参与投标</w:t>
            </w:r>
            <w:r>
              <w:rPr>
                <w:rFonts w:ascii="宋体" w:hAnsi="宋体" w:eastAsia="宋体" w:cs="宋体"/>
                <w:color w:val="0000FF"/>
                <w:spacing w:val="7"/>
                <w:sz w:val="20"/>
                <w:szCs w:val="20"/>
              </w:rPr>
              <w:t>。</w:t>
            </w:r>
          </w:p>
        </w:tc>
      </w:tr>
      <w:tr w14:paraId="047FDB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959" w:type="dxa"/>
            <w:vAlign w:val="top"/>
          </w:tcPr>
          <w:p w14:paraId="13BB0FDC">
            <w:pPr>
              <w:pStyle w:val="16"/>
              <w:spacing w:before="163" w:line="190" w:lineRule="auto"/>
              <w:ind w:left="237" w:leftChars="0"/>
              <w:rPr>
                <w:rFonts w:ascii="宋体" w:hAnsi="宋体" w:eastAsia="宋体" w:cs="宋体"/>
                <w:snapToGrid w:val="0"/>
                <w:color w:val="000000"/>
                <w:kern w:val="0"/>
                <w:sz w:val="20"/>
                <w:szCs w:val="20"/>
                <w:lang w:val="en-US" w:eastAsia="en-US" w:bidi="ar-SA"/>
              </w:rPr>
            </w:pPr>
            <w:r>
              <w:t>1.4.4</w:t>
            </w:r>
          </w:p>
        </w:tc>
        <w:tc>
          <w:tcPr>
            <w:tcW w:w="3390" w:type="dxa"/>
            <w:vAlign w:val="top"/>
          </w:tcPr>
          <w:p w14:paraId="77B46924">
            <w:pPr>
              <w:pStyle w:val="16"/>
              <w:spacing w:before="131" w:line="228" w:lineRule="auto"/>
              <w:ind w:left="441" w:leftChars="0"/>
              <w:rPr>
                <w:rFonts w:ascii="宋体" w:hAnsi="宋体" w:eastAsia="宋体" w:cs="宋体"/>
                <w:snapToGrid w:val="0"/>
                <w:color w:val="000000"/>
                <w:kern w:val="0"/>
                <w:sz w:val="20"/>
                <w:szCs w:val="20"/>
                <w:lang w:val="en-US" w:eastAsia="en-US" w:bidi="ar-SA"/>
              </w:rPr>
            </w:pPr>
            <w:r>
              <w:rPr>
                <w:spacing w:val="8"/>
              </w:rPr>
              <w:t>投标人不得存在的其他情形</w:t>
            </w:r>
          </w:p>
        </w:tc>
        <w:tc>
          <w:tcPr>
            <w:tcW w:w="4658" w:type="dxa"/>
            <w:vAlign w:val="top"/>
          </w:tcPr>
          <w:p w14:paraId="668678C9">
            <w:pPr>
              <w:pStyle w:val="16"/>
              <w:spacing w:before="131" w:line="233" w:lineRule="auto"/>
              <w:ind w:left="113" w:leftChars="0"/>
              <w:rPr>
                <w:rFonts w:ascii="宋体" w:hAnsi="宋体" w:eastAsia="宋体" w:cs="宋体"/>
                <w:snapToGrid w:val="0"/>
                <w:color w:val="000000"/>
                <w:kern w:val="0"/>
                <w:sz w:val="20"/>
                <w:szCs w:val="20"/>
                <w:lang w:val="en-US" w:eastAsia="en-US" w:bidi="ar-SA"/>
              </w:rPr>
            </w:pPr>
            <w:r>
              <w:rPr>
                <w:color w:val="0000FF"/>
              </w:rPr>
              <w:t>/</w:t>
            </w:r>
          </w:p>
        </w:tc>
      </w:tr>
      <w:tr w14:paraId="5A386A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8" w:hRule="atLeast"/>
        </w:trPr>
        <w:tc>
          <w:tcPr>
            <w:tcW w:w="959" w:type="dxa"/>
            <w:vAlign w:val="top"/>
          </w:tcPr>
          <w:p w14:paraId="7F88FF6D">
            <w:pPr>
              <w:spacing w:line="332" w:lineRule="auto"/>
              <w:rPr>
                <w:rFonts w:ascii="Arial"/>
                <w:sz w:val="21"/>
              </w:rPr>
            </w:pPr>
          </w:p>
          <w:p w14:paraId="2484E0C9">
            <w:pPr>
              <w:pStyle w:val="16"/>
              <w:spacing w:before="65" w:line="190" w:lineRule="auto"/>
              <w:ind w:left="237" w:leftChars="0"/>
              <w:rPr>
                <w:rFonts w:ascii="宋体" w:hAnsi="宋体" w:eastAsia="宋体" w:cs="宋体"/>
                <w:snapToGrid w:val="0"/>
                <w:color w:val="000000"/>
                <w:kern w:val="0"/>
                <w:sz w:val="20"/>
                <w:szCs w:val="20"/>
                <w:lang w:val="en-US" w:eastAsia="en-US" w:bidi="ar-SA"/>
              </w:rPr>
            </w:pPr>
            <w:r>
              <w:t>1.9.1</w:t>
            </w:r>
          </w:p>
        </w:tc>
        <w:tc>
          <w:tcPr>
            <w:tcW w:w="3390" w:type="dxa"/>
            <w:vAlign w:val="top"/>
          </w:tcPr>
          <w:p w14:paraId="77BD5512">
            <w:pPr>
              <w:spacing w:line="300" w:lineRule="auto"/>
              <w:rPr>
                <w:rFonts w:ascii="Arial"/>
                <w:sz w:val="21"/>
              </w:rPr>
            </w:pPr>
          </w:p>
          <w:p w14:paraId="10B4C3A2">
            <w:pPr>
              <w:pStyle w:val="16"/>
              <w:spacing w:before="65" w:line="228" w:lineRule="auto"/>
              <w:ind w:left="1280" w:leftChars="0"/>
              <w:rPr>
                <w:rFonts w:ascii="宋体" w:hAnsi="宋体" w:eastAsia="宋体" w:cs="宋体"/>
                <w:snapToGrid w:val="0"/>
                <w:color w:val="000000"/>
                <w:kern w:val="0"/>
                <w:sz w:val="20"/>
                <w:szCs w:val="20"/>
                <w:lang w:val="en-US" w:eastAsia="en-US" w:bidi="ar-SA"/>
              </w:rPr>
            </w:pPr>
            <w:r>
              <w:rPr>
                <w:spacing w:val="7"/>
              </w:rPr>
              <w:t>踏勘现场</w:t>
            </w:r>
          </w:p>
        </w:tc>
        <w:tc>
          <w:tcPr>
            <w:tcW w:w="4658" w:type="dxa"/>
            <w:vAlign w:val="top"/>
          </w:tcPr>
          <w:p w14:paraId="0F2EACAD">
            <w:pPr>
              <w:pStyle w:val="16"/>
              <w:spacing w:before="55" w:line="231" w:lineRule="auto"/>
              <w:ind w:left="122"/>
            </w:pPr>
            <w:r>
              <w:rPr>
                <w:rFonts w:ascii="MS Gothic" w:hAnsi="MS Gothic" w:eastAsia="MS Gothic" w:cs="MS Gothic"/>
                <w:color w:val="0000FF"/>
                <w:spacing w:val="5"/>
              </w:rPr>
              <w:t>☑</w:t>
            </w:r>
            <w:r>
              <w:rPr>
                <w:spacing w:val="5"/>
              </w:rPr>
              <w:t>不组织</w:t>
            </w:r>
          </w:p>
          <w:p w14:paraId="7BD4ABCC">
            <w:pPr>
              <w:pStyle w:val="16"/>
              <w:spacing w:before="61" w:line="228" w:lineRule="auto"/>
              <w:ind w:left="135"/>
            </w:pPr>
            <w:r>
              <w:rPr>
                <w:color w:val="0000FF"/>
                <w:spacing w:val="5"/>
              </w:rPr>
              <w:t>□</w:t>
            </w:r>
            <w:r>
              <w:rPr>
                <w:spacing w:val="5"/>
              </w:rPr>
              <w:t>组织，踏勘时间：</w:t>
            </w:r>
          </w:p>
          <w:p w14:paraId="15EBA163">
            <w:pPr>
              <w:pStyle w:val="16"/>
              <w:spacing w:before="65" w:line="228" w:lineRule="auto"/>
              <w:ind w:left="954" w:leftChars="0"/>
              <w:rPr>
                <w:rFonts w:ascii="宋体" w:hAnsi="宋体" w:eastAsia="宋体" w:cs="宋体"/>
                <w:snapToGrid w:val="0"/>
                <w:color w:val="000000"/>
                <w:kern w:val="0"/>
                <w:sz w:val="20"/>
                <w:szCs w:val="20"/>
                <w:lang w:val="en-US" w:eastAsia="en-US" w:bidi="ar-SA"/>
              </w:rPr>
            </w:pPr>
            <w:r>
              <w:rPr>
                <w:spacing w:val="6"/>
              </w:rPr>
              <w:t>踏勘集中地点：</w:t>
            </w:r>
          </w:p>
        </w:tc>
      </w:tr>
      <w:tr w14:paraId="059C70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5" w:hRule="atLeast"/>
        </w:trPr>
        <w:tc>
          <w:tcPr>
            <w:tcW w:w="959" w:type="dxa"/>
            <w:vAlign w:val="top"/>
          </w:tcPr>
          <w:p w14:paraId="0FB682FE">
            <w:pPr>
              <w:spacing w:line="333" w:lineRule="auto"/>
              <w:rPr>
                <w:rFonts w:ascii="Arial"/>
                <w:sz w:val="21"/>
              </w:rPr>
            </w:pPr>
          </w:p>
          <w:p w14:paraId="45D75E2E">
            <w:pPr>
              <w:pStyle w:val="16"/>
              <w:spacing w:before="65" w:line="190" w:lineRule="auto"/>
              <w:ind w:left="185" w:leftChars="0"/>
              <w:rPr>
                <w:rFonts w:ascii="宋体" w:hAnsi="宋体" w:eastAsia="宋体" w:cs="宋体"/>
                <w:snapToGrid w:val="0"/>
                <w:color w:val="000000"/>
                <w:kern w:val="0"/>
                <w:sz w:val="20"/>
                <w:szCs w:val="20"/>
                <w:lang w:val="en-US" w:eastAsia="en-US" w:bidi="ar-SA"/>
              </w:rPr>
            </w:pPr>
            <w:r>
              <w:rPr>
                <w:spacing w:val="1"/>
              </w:rPr>
              <w:t>1.10.1</w:t>
            </w:r>
          </w:p>
        </w:tc>
        <w:tc>
          <w:tcPr>
            <w:tcW w:w="3390" w:type="dxa"/>
            <w:vAlign w:val="top"/>
          </w:tcPr>
          <w:p w14:paraId="57CC093F">
            <w:pPr>
              <w:spacing w:line="301" w:lineRule="auto"/>
              <w:rPr>
                <w:rFonts w:ascii="Arial"/>
                <w:sz w:val="21"/>
              </w:rPr>
            </w:pPr>
          </w:p>
          <w:p w14:paraId="5A61F55C">
            <w:pPr>
              <w:pStyle w:val="16"/>
              <w:spacing w:before="65" w:line="227" w:lineRule="auto"/>
              <w:ind w:left="1176" w:leftChars="0"/>
              <w:rPr>
                <w:rFonts w:ascii="宋体" w:hAnsi="宋体" w:eastAsia="宋体" w:cs="宋体"/>
                <w:snapToGrid w:val="0"/>
                <w:color w:val="000000"/>
                <w:kern w:val="0"/>
                <w:sz w:val="20"/>
                <w:szCs w:val="20"/>
                <w:lang w:val="en-US" w:eastAsia="en-US" w:bidi="ar-SA"/>
              </w:rPr>
            </w:pPr>
            <w:r>
              <w:rPr>
                <w:spacing w:val="7"/>
              </w:rPr>
              <w:t>投标预备会</w:t>
            </w:r>
          </w:p>
        </w:tc>
        <w:tc>
          <w:tcPr>
            <w:tcW w:w="4658" w:type="dxa"/>
            <w:vAlign w:val="top"/>
          </w:tcPr>
          <w:p w14:paraId="04BEA3F4">
            <w:pPr>
              <w:pStyle w:val="16"/>
              <w:spacing w:before="56" w:line="229" w:lineRule="auto"/>
              <w:ind w:left="122"/>
            </w:pPr>
            <w:r>
              <w:rPr>
                <w:rFonts w:ascii="MS Gothic" w:hAnsi="MS Gothic" w:eastAsia="MS Gothic" w:cs="MS Gothic"/>
                <w:color w:val="0000FF"/>
                <w:spacing w:val="5"/>
              </w:rPr>
              <w:t>☑</w:t>
            </w:r>
            <w:r>
              <w:rPr>
                <w:spacing w:val="5"/>
              </w:rPr>
              <w:t>不召开</w:t>
            </w:r>
          </w:p>
          <w:p w14:paraId="5442779A">
            <w:pPr>
              <w:pStyle w:val="16"/>
              <w:spacing w:before="63" w:line="260" w:lineRule="auto"/>
              <w:ind w:left="135" w:leftChars="0" w:right="2710" w:rightChars="0"/>
              <w:jc w:val="right"/>
              <w:rPr>
                <w:rFonts w:ascii="宋体" w:hAnsi="宋体" w:eastAsia="宋体" w:cs="宋体"/>
                <w:snapToGrid w:val="0"/>
                <w:color w:val="000000"/>
                <w:kern w:val="0"/>
                <w:sz w:val="20"/>
                <w:szCs w:val="20"/>
                <w:lang w:val="en-US" w:eastAsia="en-US" w:bidi="ar-SA"/>
              </w:rPr>
            </w:pPr>
            <w:r>
              <w:rPr>
                <w:color w:val="0000FF"/>
              </w:rPr>
              <w:t>□</w:t>
            </w:r>
            <w:r>
              <w:t>召开，召开时间：</w:t>
            </w:r>
            <w:r>
              <w:rPr>
                <w:spacing w:val="5"/>
              </w:rPr>
              <w:t xml:space="preserve"> </w:t>
            </w:r>
            <w:r>
              <w:rPr>
                <w:spacing w:val="4"/>
              </w:rPr>
              <w:t>召开地点：</w:t>
            </w:r>
          </w:p>
        </w:tc>
      </w:tr>
      <w:tr w14:paraId="56575E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959" w:type="dxa"/>
            <w:vMerge w:val="restart"/>
            <w:vAlign w:val="top"/>
          </w:tcPr>
          <w:p w14:paraId="4F463672">
            <w:pPr>
              <w:spacing w:line="268" w:lineRule="auto"/>
              <w:rPr>
                <w:rFonts w:ascii="Arial"/>
                <w:sz w:val="21"/>
              </w:rPr>
            </w:pPr>
          </w:p>
          <w:p w14:paraId="2DDA19C8">
            <w:pPr>
              <w:pStyle w:val="16"/>
              <w:spacing w:before="65" w:line="190" w:lineRule="auto"/>
              <w:ind w:left="185" w:leftChars="0"/>
              <w:rPr>
                <w:rFonts w:ascii="宋体" w:hAnsi="宋体" w:eastAsia="宋体" w:cs="宋体"/>
                <w:snapToGrid w:val="0"/>
                <w:color w:val="000000"/>
                <w:kern w:val="0"/>
                <w:sz w:val="20"/>
                <w:szCs w:val="20"/>
                <w:lang w:val="en-US" w:eastAsia="en-US" w:bidi="ar-SA"/>
              </w:rPr>
            </w:pPr>
            <w:r>
              <w:rPr>
                <w:spacing w:val="1"/>
              </w:rPr>
              <w:t>1.10.2</w:t>
            </w:r>
          </w:p>
        </w:tc>
        <w:tc>
          <w:tcPr>
            <w:tcW w:w="3390" w:type="dxa"/>
            <w:vMerge w:val="restart"/>
            <w:vAlign w:val="top"/>
          </w:tcPr>
          <w:p w14:paraId="673F9484">
            <w:pPr>
              <w:pStyle w:val="16"/>
              <w:spacing w:before="303" w:line="227" w:lineRule="auto"/>
              <w:ind w:left="233" w:leftChars="0"/>
              <w:rPr>
                <w:rFonts w:ascii="宋体" w:hAnsi="宋体" w:eastAsia="宋体" w:cs="宋体"/>
                <w:snapToGrid w:val="0"/>
                <w:color w:val="000000"/>
                <w:kern w:val="0"/>
                <w:sz w:val="20"/>
                <w:szCs w:val="20"/>
                <w:lang w:val="en-US" w:eastAsia="en-US" w:bidi="ar-SA"/>
              </w:rPr>
            </w:pPr>
            <w:r>
              <w:rPr>
                <w:spacing w:val="9"/>
              </w:rPr>
              <w:t>投标人在投标预备会前提出问题</w:t>
            </w:r>
          </w:p>
        </w:tc>
        <w:tc>
          <w:tcPr>
            <w:tcW w:w="4658" w:type="dxa"/>
            <w:vAlign w:val="top"/>
          </w:tcPr>
          <w:p w14:paraId="7E4869E6">
            <w:pPr>
              <w:pStyle w:val="16"/>
              <w:spacing w:before="99" w:line="230" w:lineRule="auto"/>
              <w:ind w:left="123" w:leftChars="0"/>
              <w:rPr>
                <w:rFonts w:ascii="宋体" w:hAnsi="宋体" w:eastAsia="宋体" w:cs="宋体"/>
                <w:snapToGrid w:val="0"/>
                <w:color w:val="000000"/>
                <w:kern w:val="0"/>
                <w:sz w:val="20"/>
                <w:szCs w:val="20"/>
                <w:lang w:val="en-US" w:eastAsia="en-US" w:bidi="ar-SA"/>
              </w:rPr>
            </w:pPr>
            <w:r>
              <w:rPr>
                <w:spacing w:val="4"/>
              </w:rPr>
              <w:t>时间：</w:t>
            </w:r>
            <w:r>
              <w:rPr>
                <w:color w:val="0000FF"/>
                <w:spacing w:val="4"/>
              </w:rPr>
              <w:t>/</w:t>
            </w:r>
          </w:p>
        </w:tc>
      </w:tr>
      <w:tr w14:paraId="3F846F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959" w:type="dxa"/>
            <w:vMerge w:val="continue"/>
          </w:tcPr>
          <w:p w14:paraId="67EFE91E">
            <w:pPr>
              <w:pStyle w:val="16"/>
              <w:spacing w:before="65" w:line="190" w:lineRule="auto"/>
              <w:ind w:left="237" w:leftChars="0"/>
            </w:pPr>
          </w:p>
        </w:tc>
        <w:tc>
          <w:tcPr>
            <w:tcW w:w="3390" w:type="dxa"/>
            <w:vMerge w:val="continue"/>
          </w:tcPr>
          <w:p w14:paraId="7A459F98">
            <w:pPr>
              <w:pStyle w:val="16"/>
              <w:spacing w:before="31" w:line="228" w:lineRule="auto"/>
              <w:ind w:left="260" w:leftChars="0"/>
              <w:rPr>
                <w:spacing w:val="6"/>
              </w:rPr>
            </w:pPr>
          </w:p>
        </w:tc>
        <w:tc>
          <w:tcPr>
            <w:tcW w:w="4658" w:type="dxa"/>
            <w:vAlign w:val="top"/>
          </w:tcPr>
          <w:p w14:paraId="4D449597">
            <w:pPr>
              <w:pStyle w:val="16"/>
              <w:spacing w:before="100" w:line="229" w:lineRule="auto"/>
              <w:ind w:left="116" w:leftChars="0"/>
              <w:rPr>
                <w:rFonts w:ascii="宋体" w:hAnsi="宋体" w:eastAsia="宋体" w:cs="宋体"/>
                <w:snapToGrid w:val="0"/>
                <w:color w:val="000000"/>
                <w:kern w:val="0"/>
                <w:sz w:val="20"/>
                <w:szCs w:val="20"/>
                <w:lang w:val="en-US" w:eastAsia="en-US" w:bidi="ar-SA"/>
              </w:rPr>
            </w:pPr>
            <w:r>
              <w:rPr>
                <w:spacing w:val="6"/>
              </w:rPr>
              <w:t>形式：</w:t>
            </w:r>
            <w:r>
              <w:rPr>
                <w:color w:val="0000FF"/>
                <w:spacing w:val="6"/>
              </w:rPr>
              <w:t>/</w:t>
            </w:r>
          </w:p>
        </w:tc>
      </w:tr>
      <w:tr w14:paraId="40876F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959" w:type="dxa"/>
            <w:vAlign w:val="top"/>
          </w:tcPr>
          <w:p w14:paraId="225F037C">
            <w:pPr>
              <w:pStyle w:val="16"/>
              <w:spacing w:before="127" w:line="190" w:lineRule="auto"/>
              <w:ind w:left="185" w:leftChars="0"/>
              <w:rPr>
                <w:rFonts w:ascii="宋体" w:hAnsi="宋体" w:eastAsia="宋体" w:cs="宋体"/>
                <w:snapToGrid w:val="0"/>
                <w:color w:val="000000"/>
                <w:kern w:val="0"/>
                <w:sz w:val="20"/>
                <w:szCs w:val="20"/>
                <w:lang w:val="en-US" w:eastAsia="en-US" w:bidi="ar-SA"/>
              </w:rPr>
            </w:pPr>
            <w:r>
              <w:rPr>
                <w:spacing w:val="1"/>
              </w:rPr>
              <w:t>1.10.3</w:t>
            </w:r>
          </w:p>
        </w:tc>
        <w:tc>
          <w:tcPr>
            <w:tcW w:w="3390" w:type="dxa"/>
            <w:vAlign w:val="top"/>
          </w:tcPr>
          <w:p w14:paraId="78CAD51F">
            <w:pPr>
              <w:pStyle w:val="16"/>
              <w:spacing w:before="94" w:line="228" w:lineRule="auto"/>
              <w:ind w:left="545" w:leftChars="0"/>
              <w:rPr>
                <w:rFonts w:ascii="宋体" w:hAnsi="宋体" w:eastAsia="宋体" w:cs="宋体"/>
                <w:snapToGrid w:val="0"/>
                <w:color w:val="000000"/>
                <w:kern w:val="0"/>
                <w:sz w:val="20"/>
                <w:szCs w:val="20"/>
                <w:lang w:val="en-US" w:eastAsia="en-US" w:bidi="ar-SA"/>
              </w:rPr>
            </w:pPr>
            <w:r>
              <w:rPr>
                <w:spacing w:val="9"/>
              </w:rPr>
              <w:t>招标文件澄清发出的形式</w:t>
            </w:r>
          </w:p>
        </w:tc>
        <w:tc>
          <w:tcPr>
            <w:tcW w:w="4658" w:type="dxa"/>
            <w:vAlign w:val="top"/>
          </w:tcPr>
          <w:p w14:paraId="647E9F43">
            <w:pPr>
              <w:pStyle w:val="16"/>
              <w:spacing w:before="95" w:line="226" w:lineRule="auto"/>
              <w:ind w:left="113" w:leftChars="0"/>
              <w:rPr>
                <w:rFonts w:ascii="宋体" w:hAnsi="宋体" w:eastAsia="宋体" w:cs="宋体"/>
                <w:snapToGrid w:val="0"/>
                <w:color w:val="000000"/>
                <w:kern w:val="0"/>
                <w:sz w:val="20"/>
                <w:szCs w:val="20"/>
                <w:lang w:val="en-US" w:eastAsia="en-US" w:bidi="ar-SA"/>
              </w:rPr>
            </w:pPr>
            <w:r>
              <w:rPr>
                <w:color w:val="0000FF"/>
                <w:spacing w:val="9"/>
              </w:rPr>
              <w:t>在</w:t>
            </w:r>
            <w:r>
              <w:rPr>
                <w:rFonts w:hint="eastAsia" w:ascii="宋体" w:hAnsi="宋体" w:eastAsia="宋体" w:cs="宋体"/>
                <w:color w:val="0000FF"/>
                <w:spacing w:val="6"/>
                <w:sz w:val="20"/>
                <w:szCs w:val="20"/>
              </w:rPr>
              <w:t>江华瑶族自治县人民政府网</w:t>
            </w:r>
            <w:r>
              <w:rPr>
                <w:color w:val="0000FF"/>
                <w:spacing w:val="9"/>
              </w:rPr>
              <w:t>上公告发布</w:t>
            </w:r>
          </w:p>
        </w:tc>
      </w:tr>
      <w:tr w14:paraId="34372A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959" w:type="dxa"/>
            <w:vAlign w:val="top"/>
          </w:tcPr>
          <w:p w14:paraId="2A46F775">
            <w:pPr>
              <w:pStyle w:val="16"/>
              <w:spacing w:before="97" w:line="228" w:lineRule="auto"/>
              <w:ind w:left="171" w:leftChars="0"/>
              <w:rPr>
                <w:rFonts w:ascii="宋体" w:hAnsi="宋体" w:eastAsia="宋体" w:cs="宋体"/>
                <w:snapToGrid w:val="0"/>
                <w:color w:val="000000"/>
                <w:kern w:val="0"/>
                <w:sz w:val="20"/>
                <w:szCs w:val="20"/>
                <w:lang w:val="en-US" w:eastAsia="en-US" w:bidi="ar-SA"/>
              </w:rPr>
            </w:pPr>
            <w:r>
              <w:rPr>
                <w:b/>
                <w:bCs/>
                <w:spacing w:val="5"/>
              </w:rPr>
              <w:t>条款号</w:t>
            </w:r>
          </w:p>
        </w:tc>
        <w:tc>
          <w:tcPr>
            <w:tcW w:w="3390" w:type="dxa"/>
            <w:vAlign w:val="top"/>
          </w:tcPr>
          <w:p w14:paraId="1A4BF2D6">
            <w:pPr>
              <w:pStyle w:val="16"/>
              <w:spacing w:before="97" w:line="228" w:lineRule="auto"/>
              <w:ind w:left="964" w:leftChars="0"/>
              <w:rPr>
                <w:rFonts w:ascii="宋体" w:hAnsi="宋体" w:eastAsia="宋体" w:cs="宋体"/>
                <w:snapToGrid w:val="0"/>
                <w:color w:val="000000"/>
                <w:kern w:val="0"/>
                <w:sz w:val="20"/>
                <w:szCs w:val="20"/>
                <w:lang w:val="en-US" w:eastAsia="en-US" w:bidi="ar-SA"/>
              </w:rPr>
            </w:pPr>
            <w:r>
              <w:rPr>
                <w:b/>
                <w:bCs/>
                <w:spacing w:val="-3"/>
              </w:rPr>
              <w:t>条</w:t>
            </w:r>
            <w:r>
              <w:rPr>
                <w:spacing w:val="10"/>
              </w:rPr>
              <w:t xml:space="preserve">  </w:t>
            </w:r>
            <w:r>
              <w:rPr>
                <w:b/>
                <w:bCs/>
                <w:spacing w:val="-3"/>
              </w:rPr>
              <w:t>款</w:t>
            </w:r>
            <w:r>
              <w:rPr>
                <w:spacing w:val="12"/>
              </w:rPr>
              <w:t xml:space="preserve">  </w:t>
            </w:r>
            <w:r>
              <w:rPr>
                <w:b/>
                <w:bCs/>
                <w:spacing w:val="-3"/>
              </w:rPr>
              <w:t>名</w:t>
            </w:r>
            <w:r>
              <w:rPr>
                <w:spacing w:val="10"/>
              </w:rPr>
              <w:t xml:space="preserve">  </w:t>
            </w:r>
            <w:r>
              <w:rPr>
                <w:b/>
                <w:bCs/>
                <w:spacing w:val="-3"/>
              </w:rPr>
              <w:t>称</w:t>
            </w:r>
          </w:p>
        </w:tc>
        <w:tc>
          <w:tcPr>
            <w:tcW w:w="4658" w:type="dxa"/>
            <w:vAlign w:val="top"/>
          </w:tcPr>
          <w:p w14:paraId="19B361D4">
            <w:pPr>
              <w:pStyle w:val="16"/>
              <w:spacing w:before="97" w:line="228" w:lineRule="auto"/>
              <w:ind w:left="1596" w:leftChars="0"/>
              <w:rPr>
                <w:rFonts w:ascii="宋体" w:hAnsi="宋体" w:eastAsia="宋体" w:cs="宋体"/>
                <w:snapToGrid w:val="0"/>
                <w:color w:val="000000"/>
                <w:kern w:val="0"/>
                <w:sz w:val="20"/>
                <w:szCs w:val="20"/>
                <w:lang w:val="en-US" w:eastAsia="en-US" w:bidi="ar-SA"/>
              </w:rPr>
            </w:pPr>
            <w:r>
              <w:rPr>
                <w:b/>
                <w:bCs/>
                <w:spacing w:val="-10"/>
              </w:rPr>
              <w:t>编</w:t>
            </w:r>
            <w:r>
              <w:rPr>
                <w:spacing w:val="13"/>
              </w:rPr>
              <w:t xml:space="preserve">  </w:t>
            </w:r>
            <w:r>
              <w:rPr>
                <w:b/>
                <w:bCs/>
                <w:spacing w:val="-10"/>
              </w:rPr>
              <w:t>列</w:t>
            </w:r>
            <w:r>
              <w:rPr>
                <w:spacing w:val="24"/>
              </w:rPr>
              <w:t xml:space="preserve">  </w:t>
            </w:r>
            <w:r>
              <w:rPr>
                <w:b/>
                <w:bCs/>
                <w:spacing w:val="-10"/>
              </w:rPr>
              <w:t>内</w:t>
            </w:r>
            <w:r>
              <w:rPr>
                <w:spacing w:val="11"/>
              </w:rPr>
              <w:t xml:space="preserve">  </w:t>
            </w:r>
            <w:r>
              <w:rPr>
                <w:b/>
                <w:bCs/>
                <w:spacing w:val="-10"/>
              </w:rPr>
              <w:t>容</w:t>
            </w:r>
          </w:p>
        </w:tc>
      </w:tr>
      <w:tr w14:paraId="4E3861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6" w:hRule="atLeast"/>
        </w:trPr>
        <w:tc>
          <w:tcPr>
            <w:tcW w:w="959" w:type="dxa"/>
            <w:vAlign w:val="top"/>
          </w:tcPr>
          <w:p w14:paraId="222E62AF">
            <w:pPr>
              <w:spacing w:line="242" w:lineRule="auto"/>
              <w:rPr>
                <w:rFonts w:ascii="Arial"/>
                <w:sz w:val="21"/>
              </w:rPr>
            </w:pPr>
          </w:p>
          <w:p w14:paraId="00FE18E8">
            <w:pPr>
              <w:spacing w:line="242" w:lineRule="auto"/>
              <w:rPr>
                <w:rFonts w:ascii="Arial"/>
                <w:sz w:val="21"/>
              </w:rPr>
            </w:pPr>
          </w:p>
          <w:p w14:paraId="16D2067A">
            <w:pPr>
              <w:pStyle w:val="16"/>
              <w:spacing w:before="65" w:line="190" w:lineRule="auto"/>
              <w:ind w:left="290" w:leftChars="0"/>
              <w:rPr>
                <w:rFonts w:ascii="宋体" w:hAnsi="宋体" w:eastAsia="宋体" w:cs="宋体"/>
                <w:snapToGrid w:val="0"/>
                <w:color w:val="000000"/>
                <w:kern w:val="0"/>
                <w:sz w:val="20"/>
                <w:szCs w:val="20"/>
                <w:lang w:val="en-US" w:eastAsia="en-US" w:bidi="ar-SA"/>
              </w:rPr>
            </w:pPr>
            <w:r>
              <w:rPr>
                <w:spacing w:val="-2"/>
              </w:rPr>
              <w:t>1.11</w:t>
            </w:r>
          </w:p>
        </w:tc>
        <w:tc>
          <w:tcPr>
            <w:tcW w:w="3390" w:type="dxa"/>
            <w:vAlign w:val="top"/>
          </w:tcPr>
          <w:p w14:paraId="2AF5667A">
            <w:pPr>
              <w:spacing w:line="453" w:lineRule="auto"/>
              <w:rPr>
                <w:rFonts w:ascii="Arial"/>
                <w:sz w:val="21"/>
              </w:rPr>
            </w:pPr>
          </w:p>
          <w:p w14:paraId="631CAEF7">
            <w:pPr>
              <w:pStyle w:val="16"/>
              <w:spacing w:before="65" w:line="228" w:lineRule="auto"/>
              <w:ind w:left="1493" w:leftChars="0"/>
              <w:rPr>
                <w:rFonts w:ascii="宋体" w:hAnsi="宋体" w:eastAsia="宋体" w:cs="宋体"/>
                <w:snapToGrid w:val="0"/>
                <w:color w:val="000000"/>
                <w:kern w:val="0"/>
                <w:sz w:val="20"/>
                <w:szCs w:val="20"/>
                <w:lang w:val="en-US" w:eastAsia="en-US" w:bidi="ar-SA"/>
              </w:rPr>
            </w:pPr>
            <w:r>
              <w:rPr>
                <w:spacing w:val="3"/>
              </w:rPr>
              <w:t>分包</w:t>
            </w:r>
          </w:p>
        </w:tc>
        <w:tc>
          <w:tcPr>
            <w:tcW w:w="4658" w:type="dxa"/>
            <w:vAlign w:val="top"/>
          </w:tcPr>
          <w:p w14:paraId="296FA443">
            <w:pPr>
              <w:pStyle w:val="16"/>
              <w:spacing w:before="52" w:line="228" w:lineRule="auto"/>
              <w:ind w:left="122"/>
            </w:pPr>
            <w:r>
              <w:rPr>
                <w:rFonts w:ascii="MS Gothic" w:hAnsi="MS Gothic" w:eastAsia="MS Gothic" w:cs="MS Gothic"/>
                <w:color w:val="0000FF"/>
                <w:spacing w:val="5"/>
              </w:rPr>
              <w:t>☑</w:t>
            </w:r>
            <w:r>
              <w:rPr>
                <w:spacing w:val="5"/>
              </w:rPr>
              <w:t>不允许</w:t>
            </w:r>
          </w:p>
          <w:p w14:paraId="11CE4C4E">
            <w:pPr>
              <w:pStyle w:val="16"/>
              <w:spacing w:before="66" w:line="273" w:lineRule="auto"/>
              <w:ind w:left="135" w:right="2290"/>
              <w:jc w:val="right"/>
            </w:pPr>
            <w:r>
              <w:rPr>
                <w:color w:val="0000FF"/>
                <w:spacing w:val="2"/>
              </w:rPr>
              <w:t>□</w:t>
            </w:r>
            <w:r>
              <w:rPr>
                <w:spacing w:val="2"/>
              </w:rPr>
              <w:t>允许，分包内容要求：</w:t>
            </w:r>
            <w:r>
              <w:rPr>
                <w:spacing w:val="3"/>
              </w:rPr>
              <w:t xml:space="preserve"> </w:t>
            </w:r>
            <w:r>
              <w:rPr>
                <w:spacing w:val="6"/>
              </w:rPr>
              <w:t>分包金额要求：</w:t>
            </w:r>
          </w:p>
          <w:p w14:paraId="1959DF2A">
            <w:pPr>
              <w:pStyle w:val="16"/>
              <w:spacing w:before="31" w:line="228" w:lineRule="auto"/>
              <w:ind w:left="953" w:leftChars="0"/>
              <w:rPr>
                <w:rFonts w:ascii="宋体" w:hAnsi="宋体" w:eastAsia="宋体" w:cs="宋体"/>
                <w:snapToGrid w:val="0"/>
                <w:color w:val="000000"/>
                <w:kern w:val="0"/>
                <w:sz w:val="20"/>
                <w:szCs w:val="20"/>
                <w:lang w:val="en-US" w:eastAsia="en-US" w:bidi="ar-SA"/>
              </w:rPr>
            </w:pPr>
            <w:r>
              <w:rPr>
                <w:spacing w:val="8"/>
              </w:rPr>
              <w:t>接受分包的第三人资质要求：</w:t>
            </w:r>
          </w:p>
        </w:tc>
      </w:tr>
      <w:tr w14:paraId="3662AA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Align w:val="top"/>
          </w:tcPr>
          <w:p w14:paraId="16D528F8">
            <w:pPr>
              <w:spacing w:line="278" w:lineRule="auto"/>
              <w:rPr>
                <w:rFonts w:ascii="Arial"/>
                <w:sz w:val="21"/>
              </w:rPr>
            </w:pPr>
          </w:p>
          <w:p w14:paraId="204FAF6E">
            <w:pPr>
              <w:spacing w:line="278" w:lineRule="auto"/>
              <w:rPr>
                <w:rFonts w:ascii="Arial"/>
                <w:sz w:val="21"/>
              </w:rPr>
            </w:pPr>
          </w:p>
          <w:p w14:paraId="1F955079">
            <w:pPr>
              <w:pStyle w:val="16"/>
              <w:spacing w:before="65" w:line="190" w:lineRule="auto"/>
              <w:ind w:left="290" w:leftChars="0"/>
              <w:rPr>
                <w:rFonts w:ascii="宋体" w:hAnsi="宋体" w:eastAsia="宋体" w:cs="宋体"/>
                <w:snapToGrid w:val="0"/>
                <w:color w:val="000000"/>
                <w:kern w:val="0"/>
                <w:sz w:val="20"/>
                <w:szCs w:val="20"/>
                <w:lang w:val="en-US" w:eastAsia="en-US" w:bidi="ar-SA"/>
              </w:rPr>
            </w:pPr>
            <w:r>
              <w:rPr>
                <w:spacing w:val="-1"/>
              </w:rPr>
              <w:t>1.12</w:t>
            </w:r>
          </w:p>
        </w:tc>
        <w:tc>
          <w:tcPr>
            <w:tcW w:w="3390" w:type="dxa"/>
            <w:vAlign w:val="top"/>
          </w:tcPr>
          <w:p w14:paraId="6F6DA1FE">
            <w:pPr>
              <w:spacing w:line="262" w:lineRule="auto"/>
              <w:rPr>
                <w:rFonts w:ascii="Arial"/>
                <w:sz w:val="21"/>
              </w:rPr>
            </w:pPr>
          </w:p>
          <w:p w14:paraId="5010B8C6">
            <w:pPr>
              <w:spacing w:line="263" w:lineRule="auto"/>
              <w:rPr>
                <w:rFonts w:ascii="Arial"/>
                <w:sz w:val="21"/>
              </w:rPr>
            </w:pPr>
          </w:p>
          <w:p w14:paraId="0744EC18">
            <w:pPr>
              <w:pStyle w:val="16"/>
              <w:spacing w:before="65" w:line="228" w:lineRule="auto"/>
              <w:ind w:left="1490" w:leftChars="0"/>
              <w:rPr>
                <w:rFonts w:ascii="宋体" w:hAnsi="宋体" w:eastAsia="宋体" w:cs="宋体"/>
                <w:snapToGrid w:val="0"/>
                <w:color w:val="000000"/>
                <w:kern w:val="0"/>
                <w:sz w:val="20"/>
                <w:szCs w:val="20"/>
                <w:lang w:val="en-US" w:eastAsia="en-US" w:bidi="ar-SA"/>
              </w:rPr>
            </w:pPr>
            <w:r>
              <w:rPr>
                <w:spacing w:val="4"/>
              </w:rPr>
              <w:t>偏差</w:t>
            </w:r>
          </w:p>
        </w:tc>
        <w:tc>
          <w:tcPr>
            <w:tcW w:w="4658" w:type="dxa"/>
            <w:vAlign w:val="top"/>
          </w:tcPr>
          <w:p w14:paraId="54D617DA">
            <w:pPr>
              <w:pStyle w:val="16"/>
              <w:spacing w:before="110" w:line="228" w:lineRule="auto"/>
              <w:ind w:left="122"/>
            </w:pPr>
            <w:r>
              <w:rPr>
                <w:rFonts w:ascii="MS Gothic" w:hAnsi="MS Gothic" w:eastAsia="MS Gothic" w:cs="MS Gothic"/>
                <w:color w:val="0000FF"/>
                <w:spacing w:val="5"/>
              </w:rPr>
              <w:t>☑</w:t>
            </w:r>
            <w:r>
              <w:rPr>
                <w:spacing w:val="5"/>
              </w:rPr>
              <w:t>不允许</w:t>
            </w:r>
          </w:p>
          <w:p w14:paraId="7A62AE56">
            <w:pPr>
              <w:pStyle w:val="16"/>
              <w:spacing w:before="113" w:line="228" w:lineRule="auto"/>
              <w:ind w:left="135"/>
            </w:pPr>
            <w:r>
              <w:rPr>
                <w:color w:val="0000FF"/>
                <w:spacing w:val="5"/>
              </w:rPr>
              <w:t>□</w:t>
            </w:r>
            <w:r>
              <w:rPr>
                <w:spacing w:val="5"/>
              </w:rPr>
              <w:t>允许，偏差范围：</w:t>
            </w:r>
          </w:p>
          <w:p w14:paraId="7D922625">
            <w:pPr>
              <w:pStyle w:val="16"/>
              <w:spacing w:before="113" w:line="228" w:lineRule="auto"/>
              <w:ind w:left="956"/>
            </w:pPr>
            <w:r>
              <w:rPr>
                <w:spacing w:val="5"/>
              </w:rPr>
              <w:t>最高项数：</w:t>
            </w:r>
          </w:p>
          <w:p w14:paraId="5966460B">
            <w:pPr>
              <w:pStyle w:val="16"/>
              <w:spacing w:before="55" w:line="228" w:lineRule="auto"/>
              <w:ind w:left="954" w:leftChars="0"/>
              <w:rPr>
                <w:rFonts w:ascii="宋体" w:hAnsi="宋体" w:eastAsia="宋体" w:cs="宋体"/>
                <w:snapToGrid w:val="0"/>
                <w:color w:val="000000"/>
                <w:kern w:val="0"/>
                <w:sz w:val="20"/>
                <w:szCs w:val="20"/>
                <w:lang w:val="en-US" w:eastAsia="en-US" w:bidi="ar-SA"/>
              </w:rPr>
            </w:pPr>
            <w:r>
              <w:rPr>
                <w:spacing w:val="7"/>
              </w:rPr>
              <w:t>偏差判断标准：</w:t>
            </w:r>
          </w:p>
        </w:tc>
      </w:tr>
      <w:tr w14:paraId="74455B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Align w:val="top"/>
          </w:tcPr>
          <w:p w14:paraId="09B7C26C">
            <w:pPr>
              <w:pStyle w:val="16"/>
              <w:spacing w:before="129" w:line="190" w:lineRule="auto"/>
              <w:ind w:left="330" w:leftChars="0"/>
              <w:rPr>
                <w:rFonts w:ascii="宋体" w:hAnsi="宋体" w:eastAsia="宋体" w:cs="宋体"/>
                <w:snapToGrid w:val="0"/>
                <w:color w:val="000000"/>
                <w:kern w:val="0"/>
                <w:sz w:val="20"/>
                <w:szCs w:val="20"/>
                <w:lang w:val="en-US" w:eastAsia="en-US" w:bidi="ar-SA"/>
              </w:rPr>
            </w:pPr>
            <w:r>
              <w:rPr>
                <w:spacing w:val="1"/>
              </w:rPr>
              <w:t>2.1</w:t>
            </w:r>
          </w:p>
        </w:tc>
        <w:tc>
          <w:tcPr>
            <w:tcW w:w="3390" w:type="dxa"/>
            <w:vAlign w:val="top"/>
          </w:tcPr>
          <w:p w14:paraId="2C07D9B2">
            <w:pPr>
              <w:pStyle w:val="16"/>
              <w:spacing w:before="97" w:line="227" w:lineRule="auto"/>
              <w:ind w:left="547" w:leftChars="0"/>
              <w:rPr>
                <w:rFonts w:ascii="宋体" w:hAnsi="宋体" w:eastAsia="宋体" w:cs="宋体"/>
                <w:snapToGrid w:val="0"/>
                <w:color w:val="000000"/>
                <w:kern w:val="0"/>
                <w:sz w:val="20"/>
                <w:szCs w:val="20"/>
                <w:lang w:val="en-US" w:eastAsia="en-US" w:bidi="ar-SA"/>
              </w:rPr>
            </w:pPr>
            <w:r>
              <w:rPr>
                <w:spacing w:val="8"/>
              </w:rPr>
              <w:t>构成招标文件的其他材料</w:t>
            </w:r>
          </w:p>
        </w:tc>
        <w:tc>
          <w:tcPr>
            <w:tcW w:w="4658" w:type="dxa"/>
            <w:vAlign w:val="top"/>
          </w:tcPr>
          <w:p w14:paraId="7DF7E907">
            <w:pPr>
              <w:pStyle w:val="16"/>
              <w:spacing w:before="97" w:line="228" w:lineRule="auto"/>
              <w:ind w:left="114" w:leftChars="0"/>
              <w:rPr>
                <w:rFonts w:ascii="宋体" w:hAnsi="宋体" w:eastAsia="宋体" w:cs="宋体"/>
                <w:snapToGrid w:val="0"/>
                <w:color w:val="000000"/>
                <w:kern w:val="0"/>
                <w:sz w:val="20"/>
                <w:szCs w:val="20"/>
                <w:lang w:val="en-US" w:eastAsia="en-US" w:bidi="ar-SA"/>
              </w:rPr>
            </w:pPr>
            <w:r>
              <w:rPr>
                <w:color w:val="0000FF"/>
                <w:spacing w:val="8"/>
              </w:rPr>
              <w:t>澄清答疑等</w:t>
            </w:r>
          </w:p>
        </w:tc>
      </w:tr>
      <w:tr w14:paraId="57493C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Merge w:val="restart"/>
            <w:vAlign w:val="top"/>
          </w:tcPr>
          <w:p w14:paraId="2D54160F">
            <w:pPr>
              <w:spacing w:line="377" w:lineRule="auto"/>
              <w:rPr>
                <w:rFonts w:ascii="Arial"/>
                <w:sz w:val="21"/>
              </w:rPr>
            </w:pPr>
          </w:p>
          <w:p w14:paraId="7DC4F954">
            <w:pPr>
              <w:pStyle w:val="16"/>
              <w:spacing w:before="65" w:line="190" w:lineRule="auto"/>
              <w:ind w:left="224" w:leftChars="0"/>
              <w:rPr>
                <w:rFonts w:ascii="宋体" w:hAnsi="宋体" w:eastAsia="宋体" w:cs="宋体"/>
                <w:snapToGrid w:val="0"/>
                <w:color w:val="000000"/>
                <w:kern w:val="0"/>
                <w:sz w:val="20"/>
                <w:szCs w:val="20"/>
                <w:lang w:val="en-US" w:eastAsia="en-US" w:bidi="ar-SA"/>
              </w:rPr>
            </w:pPr>
            <w:r>
              <w:rPr>
                <w:spacing w:val="2"/>
              </w:rPr>
              <w:t>2.2.1</w:t>
            </w:r>
          </w:p>
        </w:tc>
        <w:tc>
          <w:tcPr>
            <w:tcW w:w="3390" w:type="dxa"/>
            <w:vMerge w:val="restart"/>
            <w:vAlign w:val="top"/>
          </w:tcPr>
          <w:p w14:paraId="43113832">
            <w:pPr>
              <w:spacing w:line="345" w:lineRule="auto"/>
              <w:rPr>
                <w:rFonts w:ascii="Arial"/>
                <w:sz w:val="21"/>
              </w:rPr>
            </w:pPr>
          </w:p>
          <w:p w14:paraId="0C8F7A4D">
            <w:pPr>
              <w:pStyle w:val="16"/>
              <w:spacing w:before="65" w:line="228" w:lineRule="auto"/>
              <w:ind w:left="547" w:leftChars="0"/>
              <w:rPr>
                <w:rFonts w:ascii="宋体" w:hAnsi="宋体" w:eastAsia="宋体" w:cs="宋体"/>
                <w:snapToGrid w:val="0"/>
                <w:color w:val="000000"/>
                <w:kern w:val="0"/>
                <w:sz w:val="20"/>
                <w:szCs w:val="20"/>
                <w:lang w:val="en-US" w:eastAsia="en-US" w:bidi="ar-SA"/>
              </w:rPr>
            </w:pPr>
            <w:r>
              <w:rPr>
                <w:spacing w:val="8"/>
              </w:rPr>
              <w:t>投标人要求澄清招标文件</w:t>
            </w:r>
          </w:p>
        </w:tc>
        <w:tc>
          <w:tcPr>
            <w:tcW w:w="4658" w:type="dxa"/>
            <w:vAlign w:val="top"/>
          </w:tcPr>
          <w:p w14:paraId="161B890D">
            <w:pPr>
              <w:pStyle w:val="16"/>
              <w:spacing w:before="96" w:line="228" w:lineRule="auto"/>
              <w:ind w:left="123" w:leftChars="0"/>
              <w:rPr>
                <w:rFonts w:ascii="宋体" w:hAnsi="宋体" w:eastAsia="宋体" w:cs="宋体"/>
                <w:snapToGrid w:val="0"/>
                <w:color w:val="000000"/>
                <w:kern w:val="0"/>
                <w:sz w:val="20"/>
                <w:szCs w:val="20"/>
                <w:lang w:val="en-US" w:eastAsia="en-US" w:bidi="ar-SA"/>
              </w:rPr>
            </w:pPr>
            <w:r>
              <w:rPr>
                <w:spacing w:val="5"/>
              </w:rPr>
              <w:t>时间：</w:t>
            </w:r>
            <w:r>
              <w:rPr>
                <w:color w:val="0000FF"/>
                <w:spacing w:val="5"/>
              </w:rPr>
              <w:t>投标截止时间前</w:t>
            </w:r>
            <w:r>
              <w:rPr>
                <w:color w:val="0000FF"/>
                <w:spacing w:val="-22"/>
              </w:rPr>
              <w:t xml:space="preserve"> </w:t>
            </w:r>
            <w:r>
              <w:rPr>
                <w:rFonts w:hint="eastAsia"/>
                <w:color w:val="0000FF"/>
                <w:spacing w:val="5"/>
                <w:lang w:val="en-US" w:eastAsia="zh-CN"/>
              </w:rPr>
              <w:t>3</w:t>
            </w:r>
            <w:r>
              <w:rPr>
                <w:color w:val="0000FF"/>
                <w:spacing w:val="-36"/>
              </w:rPr>
              <w:t xml:space="preserve"> </w:t>
            </w:r>
            <w:r>
              <w:rPr>
                <w:color w:val="0000FF"/>
                <w:spacing w:val="5"/>
              </w:rPr>
              <w:t>天</w:t>
            </w:r>
          </w:p>
        </w:tc>
      </w:tr>
      <w:tr w14:paraId="4169E7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Merge w:val="continue"/>
            <w:vAlign w:val="top"/>
          </w:tcPr>
          <w:p w14:paraId="4172DCBA">
            <w:pPr>
              <w:pStyle w:val="16"/>
              <w:spacing w:before="129" w:line="190" w:lineRule="auto"/>
              <w:ind w:left="330" w:leftChars="0"/>
              <w:rPr>
                <w:spacing w:val="1"/>
              </w:rPr>
            </w:pPr>
          </w:p>
        </w:tc>
        <w:tc>
          <w:tcPr>
            <w:tcW w:w="3390" w:type="dxa"/>
            <w:vMerge w:val="continue"/>
            <w:vAlign w:val="top"/>
          </w:tcPr>
          <w:p w14:paraId="5C98C785">
            <w:pPr>
              <w:pStyle w:val="16"/>
              <w:spacing w:before="97" w:line="227" w:lineRule="auto"/>
              <w:ind w:left="547" w:leftChars="0"/>
              <w:rPr>
                <w:spacing w:val="8"/>
              </w:rPr>
            </w:pPr>
          </w:p>
        </w:tc>
        <w:tc>
          <w:tcPr>
            <w:tcW w:w="4658" w:type="dxa"/>
            <w:vAlign w:val="top"/>
          </w:tcPr>
          <w:p w14:paraId="45C0C887">
            <w:pPr>
              <w:pStyle w:val="16"/>
              <w:spacing w:before="65" w:line="227" w:lineRule="auto"/>
              <w:ind w:left="114" w:leftChars="0"/>
              <w:rPr>
                <w:rFonts w:ascii="宋体" w:hAnsi="宋体" w:eastAsia="宋体" w:cs="宋体"/>
                <w:snapToGrid w:val="0"/>
                <w:color w:val="000000"/>
                <w:kern w:val="0"/>
                <w:sz w:val="20"/>
                <w:szCs w:val="20"/>
                <w:lang w:val="en-US" w:eastAsia="en-US" w:bidi="ar-SA"/>
              </w:rPr>
            </w:pPr>
            <w:r>
              <w:rPr>
                <w:spacing w:val="2"/>
                <w:position w:val="2"/>
              </w:rPr>
              <w:t>形式：</w:t>
            </w:r>
            <w:r>
              <w:rPr>
                <w:rFonts w:hint="eastAsia"/>
                <w:spacing w:val="2"/>
                <w:position w:val="2"/>
              </w:rPr>
              <w:t>通过网络方式提交至</w:t>
            </w:r>
            <w:r>
              <w:rPr>
                <w:rFonts w:hint="eastAsia"/>
                <w:color w:val="0000FF"/>
                <w:spacing w:val="2"/>
                <w:position w:val="2"/>
              </w:rPr>
              <w:t xml:space="preserve"> 邮箱 </w:t>
            </w:r>
            <w:r>
              <w:rPr>
                <w:rFonts w:hint="eastAsia"/>
                <w:spacing w:val="2"/>
                <w:position w:val="2"/>
              </w:rPr>
              <w:t>并电话通知代理机构</w:t>
            </w:r>
          </w:p>
        </w:tc>
      </w:tr>
      <w:tr w14:paraId="242D2F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Align w:val="top"/>
          </w:tcPr>
          <w:p w14:paraId="049597DB">
            <w:pPr>
              <w:pStyle w:val="16"/>
              <w:spacing w:before="129" w:line="189" w:lineRule="auto"/>
              <w:ind w:left="224" w:leftChars="0"/>
              <w:rPr>
                <w:rFonts w:ascii="宋体" w:hAnsi="宋体" w:eastAsia="宋体" w:cs="宋体"/>
                <w:snapToGrid w:val="0"/>
                <w:color w:val="000000"/>
                <w:kern w:val="0"/>
                <w:sz w:val="20"/>
                <w:szCs w:val="20"/>
                <w:lang w:val="en-US" w:eastAsia="en-US" w:bidi="ar-SA"/>
              </w:rPr>
            </w:pPr>
            <w:r>
              <w:rPr>
                <w:spacing w:val="2"/>
              </w:rPr>
              <w:t>2.2.2</w:t>
            </w:r>
          </w:p>
        </w:tc>
        <w:tc>
          <w:tcPr>
            <w:tcW w:w="3390" w:type="dxa"/>
            <w:vAlign w:val="top"/>
          </w:tcPr>
          <w:p w14:paraId="0E8B7C50">
            <w:pPr>
              <w:pStyle w:val="16"/>
              <w:spacing w:before="97" w:line="228" w:lineRule="auto"/>
              <w:ind w:left="1073" w:leftChars="0"/>
              <w:rPr>
                <w:rFonts w:ascii="宋体" w:hAnsi="宋体" w:eastAsia="宋体" w:cs="宋体"/>
                <w:snapToGrid w:val="0"/>
                <w:color w:val="000000"/>
                <w:kern w:val="0"/>
                <w:sz w:val="20"/>
                <w:szCs w:val="20"/>
                <w:lang w:val="en-US" w:eastAsia="en-US" w:bidi="ar-SA"/>
              </w:rPr>
            </w:pPr>
            <w:r>
              <w:rPr>
                <w:spacing w:val="7"/>
              </w:rPr>
              <w:t>投标截止时间</w:t>
            </w:r>
          </w:p>
        </w:tc>
        <w:tc>
          <w:tcPr>
            <w:tcW w:w="4658" w:type="dxa"/>
            <w:vAlign w:val="top"/>
          </w:tcPr>
          <w:p w14:paraId="077BB9AA">
            <w:pPr>
              <w:pStyle w:val="16"/>
              <w:spacing w:before="96" w:line="228" w:lineRule="auto"/>
              <w:ind w:left="117" w:leftChars="0"/>
              <w:rPr>
                <w:rFonts w:ascii="宋体" w:hAnsi="宋体" w:eastAsia="宋体" w:cs="宋体"/>
                <w:snapToGrid w:val="0"/>
                <w:color w:val="000000"/>
                <w:kern w:val="0"/>
                <w:sz w:val="20"/>
                <w:szCs w:val="20"/>
                <w:lang w:val="en-US" w:eastAsia="en-US" w:bidi="ar-SA"/>
              </w:rPr>
            </w:pPr>
            <w:r>
              <w:rPr>
                <w:rFonts w:hint="eastAsia" w:ascii="宋体" w:hAnsi="宋体" w:eastAsia="宋体" w:cs="宋体"/>
                <w:color w:val="0000FF"/>
                <w:spacing w:val="11"/>
                <w:sz w:val="20"/>
                <w:szCs w:val="20"/>
              </w:rPr>
              <w:t>202</w:t>
            </w:r>
            <w:r>
              <w:rPr>
                <w:rFonts w:hint="eastAsia" w:cs="宋体"/>
                <w:color w:val="0000FF"/>
                <w:spacing w:val="11"/>
                <w:sz w:val="20"/>
                <w:szCs w:val="20"/>
                <w:lang w:val="en-US" w:eastAsia="zh-CN"/>
              </w:rPr>
              <w:t>5</w:t>
            </w:r>
            <w:r>
              <w:rPr>
                <w:rFonts w:hint="eastAsia" w:ascii="宋体" w:hAnsi="宋体" w:eastAsia="宋体" w:cs="宋体"/>
                <w:color w:val="0000FF"/>
                <w:spacing w:val="11"/>
                <w:sz w:val="20"/>
                <w:szCs w:val="20"/>
              </w:rPr>
              <w:t>年</w:t>
            </w:r>
            <w:r>
              <w:rPr>
                <w:rFonts w:hint="eastAsia" w:cs="宋体"/>
                <w:color w:val="0000FF"/>
                <w:spacing w:val="11"/>
                <w:sz w:val="20"/>
                <w:szCs w:val="20"/>
                <w:lang w:val="en-US" w:eastAsia="zh-CN"/>
              </w:rPr>
              <w:t>01月15日上</w:t>
            </w:r>
            <w:r>
              <w:rPr>
                <w:rFonts w:hint="eastAsia" w:ascii="宋体" w:hAnsi="宋体" w:eastAsia="宋体" w:cs="宋体"/>
                <w:color w:val="0000FF"/>
                <w:spacing w:val="11"/>
                <w:sz w:val="20"/>
                <w:szCs w:val="20"/>
              </w:rPr>
              <w:t>午</w:t>
            </w:r>
            <w:r>
              <w:rPr>
                <w:rFonts w:hint="eastAsia" w:cs="宋体"/>
                <w:color w:val="0000FF"/>
                <w:spacing w:val="11"/>
                <w:sz w:val="20"/>
                <w:szCs w:val="20"/>
                <w:lang w:val="en-US" w:eastAsia="zh-CN"/>
              </w:rPr>
              <w:t>09</w:t>
            </w:r>
            <w:r>
              <w:rPr>
                <w:rFonts w:hint="eastAsia" w:ascii="宋体" w:hAnsi="宋体" w:eastAsia="宋体" w:cs="宋体"/>
                <w:color w:val="0000FF"/>
                <w:spacing w:val="11"/>
                <w:sz w:val="20"/>
                <w:szCs w:val="20"/>
              </w:rPr>
              <w:t>时</w:t>
            </w:r>
            <w:r>
              <w:rPr>
                <w:rFonts w:hint="eastAsia" w:cs="宋体"/>
                <w:color w:val="0000FF"/>
                <w:spacing w:val="11"/>
                <w:sz w:val="20"/>
                <w:szCs w:val="20"/>
                <w:lang w:val="en-US" w:eastAsia="zh-CN"/>
              </w:rPr>
              <w:t>30</w:t>
            </w:r>
            <w:r>
              <w:rPr>
                <w:rFonts w:hint="eastAsia" w:ascii="宋体" w:hAnsi="宋体" w:eastAsia="宋体" w:cs="宋体"/>
                <w:color w:val="0000FF"/>
                <w:spacing w:val="11"/>
                <w:sz w:val="20"/>
                <w:szCs w:val="20"/>
              </w:rPr>
              <w:t>分</w:t>
            </w:r>
            <w:r>
              <w:rPr>
                <w:color w:val="0000FF"/>
                <w:spacing w:val="-1"/>
              </w:rPr>
              <w:t>（北京时间）</w:t>
            </w:r>
          </w:p>
        </w:tc>
      </w:tr>
      <w:tr w14:paraId="15788D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Merge w:val="restart"/>
            <w:vAlign w:val="top"/>
          </w:tcPr>
          <w:p w14:paraId="761125F2">
            <w:pPr>
              <w:spacing w:line="267" w:lineRule="auto"/>
              <w:rPr>
                <w:rFonts w:ascii="Arial"/>
                <w:sz w:val="21"/>
              </w:rPr>
            </w:pPr>
          </w:p>
          <w:p w14:paraId="1253284C">
            <w:pPr>
              <w:spacing w:line="268" w:lineRule="auto"/>
              <w:rPr>
                <w:rFonts w:ascii="Arial"/>
                <w:sz w:val="21"/>
              </w:rPr>
            </w:pPr>
          </w:p>
          <w:p w14:paraId="2D28FA4C">
            <w:pPr>
              <w:pStyle w:val="16"/>
              <w:spacing w:before="65" w:line="189" w:lineRule="auto"/>
              <w:ind w:left="224" w:leftChars="0"/>
              <w:rPr>
                <w:rFonts w:ascii="宋体" w:hAnsi="宋体" w:eastAsia="宋体" w:cs="宋体"/>
                <w:snapToGrid w:val="0"/>
                <w:color w:val="000000"/>
                <w:kern w:val="0"/>
                <w:sz w:val="20"/>
                <w:szCs w:val="20"/>
                <w:lang w:val="en-US" w:eastAsia="en-US" w:bidi="ar-SA"/>
              </w:rPr>
            </w:pPr>
            <w:r>
              <w:rPr>
                <w:spacing w:val="2"/>
              </w:rPr>
              <w:t>2.2.3</w:t>
            </w:r>
          </w:p>
        </w:tc>
        <w:tc>
          <w:tcPr>
            <w:tcW w:w="3390" w:type="dxa"/>
            <w:vMerge w:val="restart"/>
            <w:vAlign w:val="top"/>
          </w:tcPr>
          <w:p w14:paraId="4C8C12EC">
            <w:pPr>
              <w:spacing w:line="250" w:lineRule="auto"/>
              <w:rPr>
                <w:rFonts w:ascii="Arial"/>
                <w:sz w:val="21"/>
              </w:rPr>
            </w:pPr>
          </w:p>
          <w:p w14:paraId="342CC31F">
            <w:pPr>
              <w:spacing w:line="251" w:lineRule="auto"/>
              <w:rPr>
                <w:rFonts w:ascii="Arial"/>
                <w:sz w:val="21"/>
              </w:rPr>
            </w:pPr>
          </w:p>
          <w:p w14:paraId="217F804B">
            <w:pPr>
              <w:pStyle w:val="16"/>
              <w:spacing w:before="65" w:line="228" w:lineRule="auto"/>
              <w:ind w:left="336" w:leftChars="0"/>
              <w:rPr>
                <w:rFonts w:ascii="宋体" w:hAnsi="宋体" w:eastAsia="宋体" w:cs="宋体"/>
                <w:snapToGrid w:val="0"/>
                <w:color w:val="000000"/>
                <w:kern w:val="0"/>
                <w:sz w:val="20"/>
                <w:szCs w:val="20"/>
                <w:lang w:val="en-US" w:eastAsia="en-US" w:bidi="ar-SA"/>
              </w:rPr>
            </w:pPr>
            <w:r>
              <w:rPr>
                <w:spacing w:val="9"/>
              </w:rPr>
              <w:t>投标人确认收到招标文件澄清</w:t>
            </w:r>
          </w:p>
        </w:tc>
        <w:tc>
          <w:tcPr>
            <w:tcW w:w="4658" w:type="dxa"/>
            <w:vAlign w:val="top"/>
          </w:tcPr>
          <w:p w14:paraId="678A0926">
            <w:pPr>
              <w:pStyle w:val="16"/>
              <w:spacing w:before="95" w:line="228" w:lineRule="auto"/>
              <w:ind w:left="123" w:leftChars="0"/>
              <w:rPr>
                <w:rFonts w:ascii="宋体" w:hAnsi="宋体" w:eastAsia="宋体" w:cs="宋体"/>
                <w:snapToGrid w:val="0"/>
                <w:color w:val="000000"/>
                <w:kern w:val="0"/>
                <w:sz w:val="20"/>
                <w:szCs w:val="20"/>
                <w:lang w:val="en-US" w:eastAsia="en-US" w:bidi="ar-SA"/>
              </w:rPr>
            </w:pPr>
            <w:r>
              <w:rPr>
                <w:spacing w:val="7"/>
              </w:rPr>
              <w:t>时间：</w:t>
            </w:r>
            <w:r>
              <w:rPr>
                <w:color w:val="0000FF"/>
                <w:spacing w:val="7"/>
              </w:rPr>
              <w:t>投标截止时间前</w:t>
            </w:r>
          </w:p>
        </w:tc>
      </w:tr>
      <w:tr w14:paraId="0F747E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Merge w:val="continue"/>
          </w:tcPr>
          <w:p w14:paraId="21A5FFF4">
            <w:pPr>
              <w:pStyle w:val="16"/>
              <w:spacing w:before="129" w:line="190" w:lineRule="auto"/>
              <w:ind w:left="330" w:leftChars="0"/>
              <w:rPr>
                <w:spacing w:val="1"/>
              </w:rPr>
            </w:pPr>
          </w:p>
        </w:tc>
        <w:tc>
          <w:tcPr>
            <w:tcW w:w="3390" w:type="dxa"/>
            <w:vMerge w:val="continue"/>
          </w:tcPr>
          <w:p w14:paraId="22B6EF33">
            <w:pPr>
              <w:pStyle w:val="16"/>
              <w:spacing w:before="97" w:line="227" w:lineRule="auto"/>
              <w:ind w:left="547" w:leftChars="0"/>
              <w:rPr>
                <w:spacing w:val="8"/>
              </w:rPr>
            </w:pPr>
          </w:p>
        </w:tc>
        <w:tc>
          <w:tcPr>
            <w:tcW w:w="4658" w:type="dxa"/>
            <w:vAlign w:val="top"/>
          </w:tcPr>
          <w:p w14:paraId="4129BFAA">
            <w:pPr>
              <w:pStyle w:val="16"/>
              <w:spacing w:before="64" w:line="260" w:lineRule="auto"/>
              <w:ind w:left="120" w:leftChars="0" w:right="109" w:rightChars="0" w:hanging="3" w:firstLineChars="0"/>
              <w:rPr>
                <w:rFonts w:hint="eastAsia" w:ascii="宋体" w:hAnsi="宋体" w:eastAsia="宋体" w:cs="宋体"/>
                <w:snapToGrid w:val="0"/>
                <w:color w:val="000000"/>
                <w:kern w:val="0"/>
                <w:sz w:val="20"/>
                <w:szCs w:val="20"/>
                <w:lang w:val="en-US" w:eastAsia="zh-CN" w:bidi="ar-SA"/>
              </w:rPr>
            </w:pPr>
            <w:r>
              <w:rPr>
                <w:spacing w:val="9"/>
              </w:rPr>
              <w:t>形式：</w:t>
            </w:r>
            <w:r>
              <w:rPr>
                <w:rFonts w:hint="eastAsia"/>
                <w:color w:val="0000FF"/>
                <w:spacing w:val="-5"/>
                <w:lang w:val="en-US" w:eastAsia="zh-CN"/>
              </w:rPr>
              <w:t>在</w:t>
            </w:r>
            <w:r>
              <w:rPr>
                <w:rFonts w:hint="eastAsia"/>
                <w:color w:val="0000FF"/>
                <w:spacing w:val="-5"/>
              </w:rPr>
              <w:t>江华瑶族自治县人民政府网（ 网 址 ：http://www.jh.gov.cn/jh/czxx/list.shtml ）</w:t>
            </w:r>
            <w:r>
              <w:rPr>
                <w:rFonts w:hint="eastAsia"/>
                <w:color w:val="0000FF"/>
                <w:spacing w:val="-5"/>
                <w:lang w:val="en-US" w:eastAsia="zh-CN"/>
              </w:rPr>
              <w:t>发布</w:t>
            </w:r>
            <w:r>
              <w:rPr>
                <w:rFonts w:hint="eastAsia"/>
                <w:color w:val="0000FF"/>
                <w:spacing w:val="9"/>
              </w:rPr>
              <w:t xml:space="preserve"> </w:t>
            </w:r>
            <w:r>
              <w:rPr>
                <w:rFonts w:hint="eastAsia"/>
                <w:spacing w:val="9"/>
              </w:rPr>
              <w:t>一经发出均视为投标人已收到招标文件或修改文件</w:t>
            </w:r>
            <w:r>
              <w:rPr>
                <w:rFonts w:hint="eastAsia"/>
                <w:spacing w:val="9"/>
                <w:lang w:eastAsia="zh-CN"/>
              </w:rPr>
              <w:t>。</w:t>
            </w:r>
          </w:p>
        </w:tc>
      </w:tr>
      <w:tr w14:paraId="610FE5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Align w:val="top"/>
          </w:tcPr>
          <w:p w14:paraId="1E61623D">
            <w:pPr>
              <w:pStyle w:val="16"/>
              <w:spacing w:before="243" w:line="190" w:lineRule="auto"/>
              <w:ind w:left="224" w:leftChars="0"/>
              <w:rPr>
                <w:rFonts w:ascii="宋体" w:hAnsi="宋体" w:eastAsia="宋体" w:cs="宋体"/>
                <w:snapToGrid w:val="0"/>
                <w:color w:val="000000"/>
                <w:kern w:val="0"/>
                <w:sz w:val="20"/>
                <w:szCs w:val="20"/>
                <w:lang w:val="en-US" w:eastAsia="en-US" w:bidi="ar-SA"/>
              </w:rPr>
            </w:pPr>
            <w:r>
              <w:rPr>
                <w:spacing w:val="3"/>
              </w:rPr>
              <w:t>2.3.1</w:t>
            </w:r>
          </w:p>
        </w:tc>
        <w:tc>
          <w:tcPr>
            <w:tcW w:w="3390" w:type="dxa"/>
            <w:vAlign w:val="top"/>
          </w:tcPr>
          <w:p w14:paraId="4FE14A19">
            <w:pPr>
              <w:pStyle w:val="16"/>
              <w:spacing w:before="211" w:line="228" w:lineRule="auto"/>
              <w:ind w:left="545" w:leftChars="0"/>
              <w:rPr>
                <w:rFonts w:ascii="宋体" w:hAnsi="宋体" w:eastAsia="宋体" w:cs="宋体"/>
                <w:snapToGrid w:val="0"/>
                <w:color w:val="000000"/>
                <w:kern w:val="0"/>
                <w:sz w:val="20"/>
                <w:szCs w:val="20"/>
                <w:lang w:val="en-US" w:eastAsia="en-US" w:bidi="ar-SA"/>
              </w:rPr>
            </w:pPr>
            <w:r>
              <w:rPr>
                <w:spacing w:val="9"/>
              </w:rPr>
              <w:t>招标文件修改发出的形式</w:t>
            </w:r>
          </w:p>
        </w:tc>
        <w:tc>
          <w:tcPr>
            <w:tcW w:w="4658" w:type="dxa"/>
            <w:vAlign w:val="top"/>
          </w:tcPr>
          <w:p w14:paraId="6B08B00B">
            <w:pPr>
              <w:pStyle w:val="16"/>
              <w:spacing w:before="65" w:line="227" w:lineRule="auto"/>
              <w:ind w:left="114" w:leftChars="0"/>
              <w:rPr>
                <w:rFonts w:ascii="宋体" w:hAnsi="宋体" w:eastAsia="宋体" w:cs="宋体"/>
                <w:snapToGrid w:val="0"/>
                <w:color w:val="000000"/>
                <w:kern w:val="0"/>
                <w:sz w:val="20"/>
                <w:szCs w:val="20"/>
                <w:lang w:val="en-US" w:eastAsia="en-US" w:bidi="ar-SA"/>
              </w:rPr>
            </w:pPr>
            <w:r>
              <w:rPr>
                <w:spacing w:val="-5"/>
              </w:rPr>
              <w:t>网</w:t>
            </w:r>
            <w:r>
              <w:rPr>
                <w:spacing w:val="-32"/>
              </w:rPr>
              <w:t xml:space="preserve"> </w:t>
            </w:r>
            <w:r>
              <w:rPr>
                <w:spacing w:val="-5"/>
              </w:rPr>
              <w:t>上</w:t>
            </w:r>
            <w:r>
              <w:rPr>
                <w:spacing w:val="-48"/>
              </w:rPr>
              <w:t xml:space="preserve"> </w:t>
            </w:r>
            <w:r>
              <w:rPr>
                <w:spacing w:val="-5"/>
              </w:rPr>
              <w:t>发</w:t>
            </w:r>
            <w:r>
              <w:rPr>
                <w:spacing w:val="-49"/>
              </w:rPr>
              <w:t xml:space="preserve"> </w:t>
            </w:r>
            <w:r>
              <w:rPr>
                <w:spacing w:val="-5"/>
              </w:rPr>
              <w:t>布</w:t>
            </w:r>
            <w:r>
              <w:rPr>
                <w:spacing w:val="-31"/>
              </w:rPr>
              <w:t xml:space="preserve"> </w:t>
            </w:r>
            <w:r>
              <w:rPr>
                <w:spacing w:val="-5"/>
              </w:rPr>
              <w:t>：</w:t>
            </w:r>
            <w:r>
              <w:rPr>
                <w:rFonts w:hint="eastAsia"/>
                <w:color w:val="0000FF"/>
                <w:spacing w:val="-5"/>
              </w:rPr>
              <w:t>江华瑶族自治县人民政府网</w:t>
            </w:r>
            <w:r>
              <w:rPr>
                <w:color w:val="0000FF"/>
                <w:spacing w:val="-5"/>
              </w:rPr>
              <w:t>（ 网</w:t>
            </w:r>
            <w:r>
              <w:rPr>
                <w:color w:val="0000FF"/>
                <w:spacing w:val="-42"/>
              </w:rPr>
              <w:t xml:space="preserve"> </w:t>
            </w:r>
            <w:r>
              <w:rPr>
                <w:color w:val="0000FF"/>
                <w:spacing w:val="-5"/>
              </w:rPr>
              <w:t>址</w:t>
            </w:r>
            <w:r>
              <w:rPr>
                <w:color w:val="0000FF"/>
                <w:spacing w:val="-55"/>
              </w:rPr>
              <w:t xml:space="preserve"> </w:t>
            </w:r>
            <w:r>
              <w:rPr>
                <w:color w:val="0000FF"/>
                <w:spacing w:val="-5"/>
              </w:rPr>
              <w:t>：</w:t>
            </w:r>
            <w:r>
              <w:rPr>
                <w:rFonts w:hint="eastAsia"/>
                <w:color w:val="0000FF"/>
                <w:spacing w:val="-5"/>
              </w:rPr>
              <w:t>http://www.jh.gov.cn/jh/czxx/list.shtml</w:t>
            </w:r>
            <w:r>
              <w:rPr>
                <w:rFonts w:ascii="Calibri" w:hAnsi="Calibri" w:eastAsia="Calibri" w:cs="Calibri"/>
                <w:color w:val="0000FF"/>
                <w:spacing w:val="-1"/>
                <w:position w:val="3"/>
              </w:rPr>
              <w:t xml:space="preserve"> </w:t>
            </w:r>
            <w:r>
              <w:rPr>
                <w:color w:val="0000FF"/>
                <w:spacing w:val="-1"/>
                <w:position w:val="3"/>
              </w:rPr>
              <w:t>）</w:t>
            </w:r>
          </w:p>
        </w:tc>
      </w:tr>
      <w:tr w14:paraId="498663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Merge w:val="restart"/>
            <w:vAlign w:val="top"/>
          </w:tcPr>
          <w:p w14:paraId="7F392548">
            <w:pPr>
              <w:spacing w:line="266" w:lineRule="auto"/>
              <w:rPr>
                <w:rFonts w:ascii="Arial"/>
                <w:sz w:val="21"/>
              </w:rPr>
            </w:pPr>
          </w:p>
          <w:p w14:paraId="5669CBB1">
            <w:pPr>
              <w:spacing w:line="267" w:lineRule="auto"/>
              <w:rPr>
                <w:rFonts w:ascii="Arial"/>
                <w:sz w:val="21"/>
              </w:rPr>
            </w:pPr>
          </w:p>
          <w:p w14:paraId="34364646">
            <w:pPr>
              <w:pStyle w:val="16"/>
              <w:spacing w:before="65" w:line="189" w:lineRule="auto"/>
              <w:ind w:left="224" w:leftChars="0"/>
              <w:rPr>
                <w:rFonts w:ascii="宋体" w:hAnsi="宋体" w:eastAsia="宋体" w:cs="宋体"/>
                <w:snapToGrid w:val="0"/>
                <w:color w:val="000000"/>
                <w:kern w:val="0"/>
                <w:sz w:val="20"/>
                <w:szCs w:val="20"/>
                <w:lang w:val="en-US" w:eastAsia="en-US" w:bidi="ar-SA"/>
              </w:rPr>
            </w:pPr>
            <w:r>
              <w:rPr>
                <w:spacing w:val="2"/>
              </w:rPr>
              <w:t>2.3.2</w:t>
            </w:r>
          </w:p>
        </w:tc>
        <w:tc>
          <w:tcPr>
            <w:tcW w:w="3390" w:type="dxa"/>
            <w:vMerge w:val="restart"/>
            <w:vAlign w:val="top"/>
          </w:tcPr>
          <w:p w14:paraId="511A670E">
            <w:pPr>
              <w:spacing w:line="250" w:lineRule="auto"/>
              <w:rPr>
                <w:rFonts w:ascii="Arial"/>
                <w:sz w:val="21"/>
              </w:rPr>
            </w:pPr>
          </w:p>
          <w:p w14:paraId="5A144B94">
            <w:pPr>
              <w:spacing w:line="250" w:lineRule="auto"/>
              <w:rPr>
                <w:rFonts w:ascii="Arial"/>
                <w:sz w:val="21"/>
              </w:rPr>
            </w:pPr>
          </w:p>
          <w:p w14:paraId="7D200634">
            <w:pPr>
              <w:pStyle w:val="16"/>
              <w:spacing w:before="65" w:line="228" w:lineRule="auto"/>
              <w:ind w:left="336" w:leftChars="0"/>
              <w:rPr>
                <w:spacing w:val="9"/>
              </w:rPr>
            </w:pPr>
          </w:p>
          <w:p w14:paraId="2A490339">
            <w:pPr>
              <w:pStyle w:val="16"/>
              <w:spacing w:before="65" w:line="228" w:lineRule="auto"/>
              <w:ind w:left="336" w:leftChars="0"/>
              <w:rPr>
                <w:rFonts w:ascii="宋体" w:hAnsi="宋体" w:eastAsia="宋体" w:cs="宋体"/>
                <w:snapToGrid w:val="0"/>
                <w:color w:val="000000"/>
                <w:kern w:val="0"/>
                <w:sz w:val="20"/>
                <w:szCs w:val="20"/>
                <w:lang w:val="en-US" w:eastAsia="en-US" w:bidi="ar-SA"/>
              </w:rPr>
            </w:pPr>
            <w:r>
              <w:rPr>
                <w:spacing w:val="9"/>
              </w:rPr>
              <w:t>投标人确认收到招标文件修改</w:t>
            </w:r>
          </w:p>
        </w:tc>
        <w:tc>
          <w:tcPr>
            <w:tcW w:w="4658" w:type="dxa"/>
            <w:vAlign w:val="top"/>
          </w:tcPr>
          <w:p w14:paraId="2E7F4FE0">
            <w:pPr>
              <w:pStyle w:val="16"/>
              <w:spacing w:before="96" w:line="228" w:lineRule="auto"/>
              <w:ind w:left="123" w:leftChars="0"/>
              <w:rPr>
                <w:rFonts w:ascii="宋体" w:hAnsi="宋体" w:eastAsia="宋体" w:cs="宋体"/>
                <w:snapToGrid w:val="0"/>
                <w:color w:val="000000"/>
                <w:kern w:val="0"/>
                <w:sz w:val="20"/>
                <w:szCs w:val="20"/>
                <w:lang w:val="en-US" w:eastAsia="en-US" w:bidi="ar-SA"/>
              </w:rPr>
            </w:pPr>
            <w:r>
              <w:rPr>
                <w:spacing w:val="7"/>
              </w:rPr>
              <w:t>时间：</w:t>
            </w:r>
            <w:r>
              <w:rPr>
                <w:color w:val="0000FF"/>
                <w:spacing w:val="7"/>
              </w:rPr>
              <w:t>投标截止时间前</w:t>
            </w:r>
          </w:p>
        </w:tc>
      </w:tr>
      <w:tr w14:paraId="1C3A00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Merge w:val="continue"/>
          </w:tcPr>
          <w:p w14:paraId="170F829E">
            <w:pPr>
              <w:pStyle w:val="16"/>
              <w:spacing w:before="129" w:line="190" w:lineRule="auto"/>
              <w:ind w:left="330" w:leftChars="0"/>
              <w:rPr>
                <w:spacing w:val="1"/>
              </w:rPr>
            </w:pPr>
          </w:p>
        </w:tc>
        <w:tc>
          <w:tcPr>
            <w:tcW w:w="3390" w:type="dxa"/>
            <w:vMerge w:val="continue"/>
          </w:tcPr>
          <w:p w14:paraId="140CD751">
            <w:pPr>
              <w:pStyle w:val="16"/>
              <w:spacing w:before="97" w:line="227" w:lineRule="auto"/>
              <w:ind w:left="547" w:leftChars="0"/>
              <w:rPr>
                <w:spacing w:val="8"/>
              </w:rPr>
            </w:pPr>
          </w:p>
        </w:tc>
        <w:tc>
          <w:tcPr>
            <w:tcW w:w="4658" w:type="dxa"/>
            <w:vAlign w:val="top"/>
          </w:tcPr>
          <w:p w14:paraId="6FC85084">
            <w:pPr>
              <w:pStyle w:val="16"/>
              <w:spacing w:before="65" w:line="260" w:lineRule="auto"/>
              <w:ind w:left="120" w:leftChars="0" w:right="109" w:rightChars="0" w:hanging="3" w:firstLineChars="0"/>
              <w:rPr>
                <w:rFonts w:ascii="宋体" w:hAnsi="宋体" w:eastAsia="宋体" w:cs="宋体"/>
                <w:snapToGrid w:val="0"/>
                <w:color w:val="000000"/>
                <w:kern w:val="0"/>
                <w:sz w:val="20"/>
                <w:szCs w:val="20"/>
                <w:lang w:val="en-US" w:eastAsia="en-US" w:bidi="ar-SA"/>
              </w:rPr>
            </w:pPr>
            <w:r>
              <w:rPr>
                <w:spacing w:val="9"/>
              </w:rPr>
              <w:t>形式</w:t>
            </w:r>
            <w:r>
              <w:rPr>
                <w:rFonts w:hint="eastAsia"/>
                <w:spacing w:val="9"/>
                <w:lang w:val="en-US" w:eastAsia="zh-CN"/>
              </w:rPr>
              <w:t>：</w:t>
            </w:r>
            <w:r>
              <w:rPr>
                <w:rFonts w:hint="eastAsia"/>
                <w:color w:val="0000FF"/>
                <w:spacing w:val="-5"/>
                <w:lang w:val="en-US" w:eastAsia="zh-CN"/>
              </w:rPr>
              <w:t>在</w:t>
            </w:r>
            <w:r>
              <w:rPr>
                <w:rFonts w:hint="eastAsia"/>
                <w:color w:val="0000FF"/>
                <w:spacing w:val="-5"/>
              </w:rPr>
              <w:t>江华瑶族自治县人民政府网（ 网 址 ：http://www.jh.gov.cn/jh/czxx/list.shtml ）</w:t>
            </w:r>
            <w:r>
              <w:rPr>
                <w:rFonts w:hint="eastAsia"/>
                <w:color w:val="0000FF"/>
                <w:spacing w:val="-5"/>
                <w:lang w:val="en-US" w:eastAsia="zh-CN"/>
              </w:rPr>
              <w:t>发布，</w:t>
            </w:r>
            <w:r>
              <w:rPr>
                <w:rFonts w:hint="eastAsia"/>
                <w:color w:val="0000FF"/>
                <w:spacing w:val="9"/>
              </w:rPr>
              <w:t xml:space="preserve"> </w:t>
            </w:r>
            <w:r>
              <w:rPr>
                <w:rFonts w:hint="eastAsia"/>
                <w:spacing w:val="9"/>
              </w:rPr>
              <w:t>经发出均视为投标人已收到招标文件或修改文件</w:t>
            </w:r>
          </w:p>
        </w:tc>
      </w:tr>
      <w:tr w14:paraId="6B611A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Align w:val="top"/>
          </w:tcPr>
          <w:p w14:paraId="31734BC9">
            <w:pPr>
              <w:pStyle w:val="16"/>
              <w:spacing w:before="129" w:line="190" w:lineRule="auto"/>
              <w:ind w:left="226" w:leftChars="0"/>
              <w:rPr>
                <w:rFonts w:ascii="宋体" w:hAnsi="宋体" w:eastAsia="宋体" w:cs="宋体"/>
                <w:snapToGrid w:val="0"/>
                <w:color w:val="000000"/>
                <w:kern w:val="0"/>
                <w:sz w:val="20"/>
                <w:szCs w:val="20"/>
                <w:lang w:val="en-US" w:eastAsia="en-US" w:bidi="ar-SA"/>
              </w:rPr>
            </w:pPr>
            <w:r>
              <w:rPr>
                <w:spacing w:val="2"/>
              </w:rPr>
              <w:t>3.1.1</w:t>
            </w:r>
          </w:p>
        </w:tc>
        <w:tc>
          <w:tcPr>
            <w:tcW w:w="3390" w:type="dxa"/>
            <w:vAlign w:val="top"/>
          </w:tcPr>
          <w:p w14:paraId="46A26E15">
            <w:pPr>
              <w:pStyle w:val="16"/>
              <w:spacing w:before="97" w:line="227" w:lineRule="auto"/>
              <w:ind w:left="547" w:leftChars="0"/>
              <w:rPr>
                <w:rFonts w:ascii="宋体" w:hAnsi="宋体" w:eastAsia="宋体" w:cs="宋体"/>
                <w:snapToGrid w:val="0"/>
                <w:color w:val="000000"/>
                <w:kern w:val="0"/>
                <w:sz w:val="20"/>
                <w:szCs w:val="20"/>
                <w:lang w:val="en-US" w:eastAsia="en-US" w:bidi="ar-SA"/>
              </w:rPr>
            </w:pPr>
            <w:r>
              <w:rPr>
                <w:spacing w:val="8"/>
              </w:rPr>
              <w:t>构成投标文件的其他材料</w:t>
            </w:r>
          </w:p>
        </w:tc>
        <w:tc>
          <w:tcPr>
            <w:tcW w:w="4658" w:type="dxa"/>
            <w:vAlign w:val="top"/>
          </w:tcPr>
          <w:p w14:paraId="26937A92">
            <w:pPr>
              <w:pStyle w:val="16"/>
              <w:spacing w:before="97" w:line="233" w:lineRule="auto"/>
              <w:ind w:left="113" w:leftChars="0"/>
              <w:rPr>
                <w:rFonts w:ascii="宋体" w:hAnsi="宋体" w:eastAsia="宋体" w:cs="宋体"/>
                <w:snapToGrid w:val="0"/>
                <w:color w:val="000000"/>
                <w:kern w:val="0"/>
                <w:sz w:val="20"/>
                <w:szCs w:val="20"/>
                <w:lang w:val="en-US" w:eastAsia="en-US" w:bidi="ar-SA"/>
              </w:rPr>
            </w:pPr>
            <w:r>
              <w:rPr>
                <w:color w:val="0000FF"/>
              </w:rPr>
              <w:t>/</w:t>
            </w:r>
          </w:p>
        </w:tc>
      </w:tr>
      <w:tr w14:paraId="505A26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Align w:val="top"/>
          </w:tcPr>
          <w:p w14:paraId="457F29BB">
            <w:pPr>
              <w:pStyle w:val="16"/>
              <w:spacing w:before="130" w:line="190" w:lineRule="auto"/>
              <w:ind w:left="226" w:leftChars="0"/>
              <w:rPr>
                <w:rFonts w:ascii="宋体" w:hAnsi="宋体" w:eastAsia="宋体" w:cs="宋体"/>
                <w:snapToGrid w:val="0"/>
                <w:color w:val="000000"/>
                <w:kern w:val="0"/>
                <w:sz w:val="20"/>
                <w:szCs w:val="20"/>
                <w:lang w:val="en-US" w:eastAsia="en-US" w:bidi="ar-SA"/>
              </w:rPr>
            </w:pPr>
            <w:r>
              <w:rPr>
                <w:spacing w:val="2"/>
              </w:rPr>
              <w:t>3.3.1</w:t>
            </w:r>
          </w:p>
        </w:tc>
        <w:tc>
          <w:tcPr>
            <w:tcW w:w="3390" w:type="dxa"/>
            <w:vAlign w:val="top"/>
          </w:tcPr>
          <w:p w14:paraId="7AC09C38">
            <w:pPr>
              <w:pStyle w:val="16"/>
              <w:spacing w:before="99" w:line="228" w:lineRule="auto"/>
              <w:ind w:left="1176" w:leftChars="0"/>
              <w:rPr>
                <w:rFonts w:ascii="宋体" w:hAnsi="宋体" w:eastAsia="宋体" w:cs="宋体"/>
                <w:snapToGrid w:val="0"/>
                <w:color w:val="000000"/>
                <w:kern w:val="0"/>
                <w:sz w:val="20"/>
                <w:szCs w:val="20"/>
                <w:lang w:val="en-US" w:eastAsia="en-US" w:bidi="ar-SA"/>
              </w:rPr>
            </w:pPr>
            <w:r>
              <w:rPr>
                <w:spacing w:val="7"/>
              </w:rPr>
              <w:t>投标有效期</w:t>
            </w:r>
          </w:p>
        </w:tc>
        <w:tc>
          <w:tcPr>
            <w:tcW w:w="4658" w:type="dxa"/>
            <w:vAlign w:val="top"/>
          </w:tcPr>
          <w:p w14:paraId="57539150">
            <w:pPr>
              <w:pStyle w:val="16"/>
              <w:spacing w:before="99" w:line="228" w:lineRule="auto"/>
              <w:ind w:left="114" w:leftChars="0"/>
              <w:rPr>
                <w:rFonts w:ascii="宋体" w:hAnsi="宋体" w:eastAsia="宋体" w:cs="宋体"/>
                <w:snapToGrid w:val="0"/>
                <w:color w:val="000000"/>
                <w:kern w:val="0"/>
                <w:sz w:val="20"/>
                <w:szCs w:val="20"/>
                <w:lang w:val="en-US" w:eastAsia="en-US" w:bidi="ar-SA"/>
              </w:rPr>
            </w:pPr>
            <w:r>
              <w:rPr>
                <w:color w:val="0000FF"/>
              </w:rPr>
              <w:t>90</w:t>
            </w:r>
            <w:r>
              <w:rPr>
                <w:color w:val="0000FF"/>
                <w:spacing w:val="-37"/>
              </w:rPr>
              <w:t xml:space="preserve"> </w:t>
            </w:r>
            <w:r>
              <w:rPr>
                <w:color w:val="0000FF"/>
              </w:rPr>
              <w:t>天</w:t>
            </w:r>
          </w:p>
        </w:tc>
      </w:tr>
      <w:tr w14:paraId="08EDFA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Align w:val="center"/>
          </w:tcPr>
          <w:p w14:paraId="452CAF42">
            <w:pPr>
              <w:pStyle w:val="16"/>
              <w:spacing w:before="130" w:line="190" w:lineRule="auto"/>
              <w:ind w:left="226" w:leftChars="0"/>
              <w:jc w:val="center"/>
              <w:rPr>
                <w:rFonts w:hint="default" w:eastAsia="宋体"/>
                <w:spacing w:val="2"/>
                <w:lang w:val="en-US" w:eastAsia="zh-CN"/>
              </w:rPr>
            </w:pPr>
            <w:r>
              <w:rPr>
                <w:rFonts w:hint="eastAsia"/>
                <w:spacing w:val="2"/>
                <w:lang w:val="en-US" w:eastAsia="zh-CN"/>
              </w:rPr>
              <w:t>3.4.1</w:t>
            </w:r>
          </w:p>
        </w:tc>
        <w:tc>
          <w:tcPr>
            <w:tcW w:w="3390" w:type="dxa"/>
            <w:vAlign w:val="center"/>
          </w:tcPr>
          <w:p w14:paraId="3185FF7A">
            <w:pPr>
              <w:pStyle w:val="16"/>
              <w:spacing w:before="99" w:line="228" w:lineRule="auto"/>
              <w:ind w:left="1176" w:leftChars="0"/>
              <w:jc w:val="both"/>
              <w:rPr>
                <w:rFonts w:hint="default" w:eastAsia="宋体"/>
                <w:spacing w:val="7"/>
                <w:lang w:val="en-US" w:eastAsia="zh-CN"/>
              </w:rPr>
            </w:pPr>
            <w:r>
              <w:rPr>
                <w:rFonts w:hint="eastAsia"/>
                <w:spacing w:val="7"/>
                <w:lang w:val="en-US" w:eastAsia="zh-CN"/>
              </w:rPr>
              <w:t>投标保证金</w:t>
            </w:r>
          </w:p>
        </w:tc>
        <w:tc>
          <w:tcPr>
            <w:tcW w:w="4658" w:type="dxa"/>
            <w:vAlign w:val="top"/>
          </w:tcPr>
          <w:p w14:paraId="03AB3122">
            <w:pPr>
              <w:pStyle w:val="16"/>
              <w:keepNext w:val="0"/>
              <w:keepLines w:val="0"/>
              <w:pageBreakBefore w:val="0"/>
              <w:widowControl/>
              <w:kinsoku w:val="0"/>
              <w:wordWrap/>
              <w:overflowPunct/>
              <w:topLinePunct w:val="0"/>
              <w:autoSpaceDE w:val="0"/>
              <w:autoSpaceDN w:val="0"/>
              <w:bidi w:val="0"/>
              <w:adjustRightInd w:val="0"/>
              <w:snapToGrid w:val="0"/>
              <w:spacing w:before="52" w:line="260" w:lineRule="exact"/>
              <w:ind w:left="122"/>
              <w:textAlignment w:val="baseline"/>
            </w:pPr>
            <w:r>
              <w:rPr>
                <w:spacing w:val="6"/>
              </w:rPr>
              <w:t>具体方式：</w:t>
            </w:r>
            <w:r>
              <w:rPr>
                <w:color w:val="0000FF"/>
                <w:spacing w:val="6"/>
              </w:rPr>
              <w:t>/</w:t>
            </w:r>
            <w:r>
              <w:rPr>
                <w:color w:val="0000FF"/>
                <w:spacing w:val="3"/>
              </w:rPr>
              <w:t xml:space="preserve"> </w:t>
            </w:r>
            <w:r>
              <w:rPr>
                <w:rFonts w:hint="eastAsia"/>
                <w:color w:val="0000FF"/>
                <w:spacing w:val="4"/>
                <w:lang w:eastAsia="zh-CN"/>
              </w:rPr>
              <w:t>□</w:t>
            </w:r>
            <w:r>
              <w:rPr>
                <w:spacing w:val="4"/>
              </w:rPr>
              <w:t>不要求提交</w:t>
            </w:r>
            <w:r>
              <w:rPr>
                <w:rFonts w:ascii="MS Gothic" w:hAnsi="MS Gothic" w:eastAsia="MS Gothic" w:cs="MS Gothic"/>
                <w:color w:val="0000FF"/>
                <w:spacing w:val="6"/>
              </w:rPr>
              <w:t>☑</w:t>
            </w:r>
            <w:r>
              <w:rPr>
                <w:spacing w:val="6"/>
              </w:rPr>
              <w:t>要求提交</w:t>
            </w:r>
          </w:p>
          <w:p w14:paraId="17D4E902">
            <w:pPr>
              <w:pStyle w:val="16"/>
              <w:keepNext w:val="0"/>
              <w:keepLines w:val="0"/>
              <w:pageBreakBefore w:val="0"/>
              <w:widowControl/>
              <w:kinsoku w:val="0"/>
              <w:wordWrap/>
              <w:overflowPunct/>
              <w:topLinePunct w:val="0"/>
              <w:autoSpaceDE w:val="0"/>
              <w:autoSpaceDN w:val="0"/>
              <w:bidi w:val="0"/>
              <w:adjustRightInd w:val="0"/>
              <w:snapToGrid w:val="0"/>
              <w:spacing w:before="65" w:line="260" w:lineRule="exact"/>
              <w:jc w:val="right"/>
              <w:textAlignment w:val="baseline"/>
            </w:pPr>
            <w:r>
              <w:rPr>
                <w:spacing w:val="7"/>
              </w:rPr>
              <w:t>投标保证金的形式（投标人可以选择以下方式</w:t>
            </w:r>
            <w:r>
              <w:rPr>
                <w:spacing w:val="-31"/>
              </w:rPr>
              <w:t>）：</w:t>
            </w:r>
          </w:p>
          <w:p w14:paraId="1A2F0BE6">
            <w:pPr>
              <w:pStyle w:val="16"/>
              <w:keepNext w:val="0"/>
              <w:keepLines w:val="0"/>
              <w:pageBreakBefore w:val="0"/>
              <w:widowControl/>
              <w:kinsoku w:val="0"/>
              <w:wordWrap/>
              <w:overflowPunct/>
              <w:topLinePunct w:val="0"/>
              <w:autoSpaceDE w:val="0"/>
              <w:autoSpaceDN w:val="0"/>
              <w:bidi w:val="0"/>
              <w:adjustRightInd w:val="0"/>
              <w:snapToGrid w:val="0"/>
              <w:spacing w:before="63" w:line="260" w:lineRule="exact"/>
              <w:ind w:left="130" w:right="109" w:firstLine="406"/>
              <w:textAlignment w:val="baseline"/>
            </w:pPr>
            <w:r>
              <w:rPr>
                <w:rFonts w:hint="eastAsia" w:ascii="MS Gothic" w:hAnsi="MS Gothic" w:cs="MS Gothic"/>
                <w:color w:val="0000FF"/>
                <w:spacing w:val="7"/>
                <w:lang w:eastAsia="zh-CN"/>
              </w:rPr>
              <w:t>☑</w:t>
            </w:r>
            <w:r>
              <w:rPr>
                <w:rFonts w:ascii="MS Gothic" w:hAnsi="MS Gothic" w:eastAsia="MS Gothic" w:cs="MS Gothic"/>
                <w:color w:val="0000FF"/>
                <w:spacing w:val="7"/>
              </w:rPr>
              <w:t xml:space="preserve"> </w:t>
            </w:r>
            <w:r>
              <w:rPr>
                <w:spacing w:val="10"/>
              </w:rPr>
              <w:t>形式一：从投标人单位基本账户电汇或企业</w:t>
            </w:r>
            <w:r>
              <w:rPr>
                <w:spacing w:val="15"/>
              </w:rPr>
              <w:t xml:space="preserve"> </w:t>
            </w:r>
            <w:r>
              <w:rPr>
                <w:spacing w:val="2"/>
              </w:rPr>
              <w:t>网银转帐。</w:t>
            </w:r>
          </w:p>
          <w:p w14:paraId="1B5F0C9E">
            <w:pPr>
              <w:pStyle w:val="16"/>
              <w:keepNext w:val="0"/>
              <w:keepLines w:val="0"/>
              <w:pageBreakBefore w:val="0"/>
              <w:widowControl/>
              <w:kinsoku w:val="0"/>
              <w:wordWrap/>
              <w:overflowPunct/>
              <w:topLinePunct w:val="0"/>
              <w:autoSpaceDE w:val="0"/>
              <w:autoSpaceDN w:val="0"/>
              <w:bidi w:val="0"/>
              <w:adjustRightInd w:val="0"/>
              <w:snapToGrid w:val="0"/>
              <w:spacing w:before="11" w:line="260" w:lineRule="exact"/>
              <w:ind w:left="536"/>
              <w:textAlignment w:val="baseline"/>
            </w:pPr>
            <w:r>
              <w:rPr>
                <w:spacing w:val="7"/>
              </w:rPr>
              <w:t>投标保证金的金额</w:t>
            </w:r>
            <w:r>
              <w:rPr>
                <w:spacing w:val="7"/>
                <w:highlight w:val="none"/>
              </w:rPr>
              <w:t>：</w:t>
            </w:r>
            <w:r>
              <w:rPr>
                <w:rFonts w:hint="eastAsia"/>
                <w:color w:val="0000FF"/>
                <w:spacing w:val="7"/>
                <w:highlight w:val="none"/>
                <w:lang w:val="en-US" w:eastAsia="zh-CN"/>
              </w:rPr>
              <w:t>肆</w:t>
            </w:r>
            <w:r>
              <w:rPr>
                <w:color w:val="0000FF"/>
                <w:spacing w:val="-29"/>
                <w:highlight w:val="none"/>
              </w:rPr>
              <w:t xml:space="preserve"> </w:t>
            </w:r>
            <w:r>
              <w:rPr>
                <w:spacing w:val="7"/>
                <w:highlight w:val="none"/>
              </w:rPr>
              <w:t>万</w:t>
            </w:r>
            <w:r>
              <w:rPr>
                <w:spacing w:val="7"/>
              </w:rPr>
              <w:t>元人民币。</w:t>
            </w:r>
          </w:p>
          <w:p w14:paraId="7B8501FD">
            <w:pPr>
              <w:pStyle w:val="16"/>
              <w:keepNext w:val="0"/>
              <w:keepLines w:val="0"/>
              <w:pageBreakBefore w:val="0"/>
              <w:widowControl/>
              <w:kinsoku w:val="0"/>
              <w:wordWrap/>
              <w:overflowPunct/>
              <w:topLinePunct w:val="0"/>
              <w:autoSpaceDE w:val="0"/>
              <w:autoSpaceDN w:val="0"/>
              <w:bidi w:val="0"/>
              <w:adjustRightInd w:val="0"/>
              <w:snapToGrid w:val="0"/>
              <w:spacing w:before="44" w:line="260" w:lineRule="exact"/>
              <w:ind w:left="117" w:right="106" w:firstLine="417"/>
              <w:textAlignment w:val="baseline"/>
            </w:pPr>
            <w:r>
              <w:rPr>
                <w:spacing w:val="11"/>
              </w:rPr>
              <w:t>递交方式：投标保证金必须是从投标人单位</w:t>
            </w:r>
            <w:r>
              <w:rPr>
                <w:spacing w:val="1"/>
              </w:rPr>
              <w:t xml:space="preserve"> </w:t>
            </w:r>
            <w:r>
              <w:rPr>
                <w:spacing w:val="10"/>
              </w:rPr>
              <w:t>的基本账户转入收取投标保证金的账户。招标人</w:t>
            </w:r>
            <w:r>
              <w:rPr>
                <w:spacing w:val="15"/>
              </w:rPr>
              <w:t xml:space="preserve"> </w:t>
            </w:r>
            <w:r>
              <w:rPr>
                <w:spacing w:val="8"/>
              </w:rPr>
              <w:t>不接受以现金方式提交的投标保证金，</w:t>
            </w:r>
            <w:r>
              <w:rPr>
                <w:spacing w:val="-43"/>
              </w:rPr>
              <w:t xml:space="preserve"> </w:t>
            </w:r>
            <w:r>
              <w:rPr>
                <w:spacing w:val="8"/>
              </w:rPr>
              <w:t>以现金方</w:t>
            </w:r>
            <w:r>
              <w:t xml:space="preserve"> </w:t>
            </w:r>
            <w:r>
              <w:rPr>
                <w:spacing w:val="8"/>
              </w:rPr>
              <w:t>式提交的投标保证金无效。</w:t>
            </w:r>
          </w:p>
          <w:p w14:paraId="51EC4438">
            <w:pPr>
              <w:pStyle w:val="16"/>
              <w:spacing w:before="99" w:line="228" w:lineRule="auto"/>
              <w:ind w:left="114" w:leftChars="0"/>
              <w:rPr>
                <w:color w:val="0000FF"/>
              </w:rPr>
            </w:pPr>
          </w:p>
        </w:tc>
      </w:tr>
      <w:tr w14:paraId="79DD88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Align w:val="top"/>
          </w:tcPr>
          <w:p w14:paraId="4AACFE35">
            <w:pPr>
              <w:pStyle w:val="16"/>
              <w:spacing w:before="97" w:line="228" w:lineRule="auto"/>
              <w:ind w:left="171" w:leftChars="0"/>
              <w:rPr>
                <w:rFonts w:ascii="宋体" w:hAnsi="宋体" w:eastAsia="宋体" w:cs="宋体"/>
                <w:snapToGrid w:val="0"/>
                <w:color w:val="000000"/>
                <w:kern w:val="0"/>
                <w:sz w:val="20"/>
                <w:szCs w:val="20"/>
                <w:lang w:val="en-US" w:eastAsia="en-US" w:bidi="ar-SA"/>
              </w:rPr>
            </w:pPr>
            <w:r>
              <w:rPr>
                <w:b/>
                <w:bCs/>
                <w:spacing w:val="5"/>
              </w:rPr>
              <w:t>条款号</w:t>
            </w:r>
          </w:p>
        </w:tc>
        <w:tc>
          <w:tcPr>
            <w:tcW w:w="3390" w:type="dxa"/>
            <w:vAlign w:val="top"/>
          </w:tcPr>
          <w:p w14:paraId="0DF7197C">
            <w:pPr>
              <w:pStyle w:val="16"/>
              <w:spacing w:before="97" w:line="228" w:lineRule="auto"/>
              <w:ind w:left="964" w:leftChars="0"/>
              <w:rPr>
                <w:rFonts w:ascii="宋体" w:hAnsi="宋体" w:eastAsia="宋体" w:cs="宋体"/>
                <w:snapToGrid w:val="0"/>
                <w:color w:val="000000"/>
                <w:kern w:val="0"/>
                <w:sz w:val="20"/>
                <w:szCs w:val="20"/>
                <w:lang w:val="en-US" w:eastAsia="en-US" w:bidi="ar-SA"/>
              </w:rPr>
            </w:pPr>
            <w:r>
              <w:rPr>
                <w:b/>
                <w:bCs/>
                <w:spacing w:val="-3"/>
              </w:rPr>
              <w:t>条</w:t>
            </w:r>
            <w:r>
              <w:rPr>
                <w:spacing w:val="10"/>
              </w:rPr>
              <w:t xml:space="preserve">  </w:t>
            </w:r>
            <w:r>
              <w:rPr>
                <w:b/>
                <w:bCs/>
                <w:spacing w:val="-3"/>
              </w:rPr>
              <w:t>款</w:t>
            </w:r>
            <w:r>
              <w:rPr>
                <w:spacing w:val="12"/>
              </w:rPr>
              <w:t xml:space="preserve">  </w:t>
            </w:r>
            <w:r>
              <w:rPr>
                <w:b/>
                <w:bCs/>
                <w:spacing w:val="-3"/>
              </w:rPr>
              <w:t>名</w:t>
            </w:r>
            <w:r>
              <w:rPr>
                <w:spacing w:val="10"/>
              </w:rPr>
              <w:t xml:space="preserve">  </w:t>
            </w:r>
            <w:r>
              <w:rPr>
                <w:b/>
                <w:bCs/>
                <w:spacing w:val="-3"/>
              </w:rPr>
              <w:t>称</w:t>
            </w:r>
          </w:p>
        </w:tc>
        <w:tc>
          <w:tcPr>
            <w:tcW w:w="4658" w:type="dxa"/>
            <w:vAlign w:val="top"/>
          </w:tcPr>
          <w:p w14:paraId="54591E10">
            <w:pPr>
              <w:pStyle w:val="16"/>
              <w:spacing w:before="97" w:line="228" w:lineRule="auto"/>
              <w:ind w:left="1596" w:leftChars="0"/>
              <w:rPr>
                <w:rFonts w:ascii="宋体" w:hAnsi="宋体" w:eastAsia="宋体" w:cs="宋体"/>
                <w:snapToGrid w:val="0"/>
                <w:color w:val="000000"/>
                <w:kern w:val="0"/>
                <w:sz w:val="20"/>
                <w:szCs w:val="20"/>
                <w:lang w:val="en-US" w:eastAsia="en-US" w:bidi="ar-SA"/>
              </w:rPr>
            </w:pPr>
            <w:r>
              <w:rPr>
                <w:b/>
                <w:bCs/>
                <w:spacing w:val="-10"/>
              </w:rPr>
              <w:t>编</w:t>
            </w:r>
            <w:r>
              <w:rPr>
                <w:spacing w:val="13"/>
              </w:rPr>
              <w:t xml:space="preserve">  </w:t>
            </w:r>
            <w:r>
              <w:rPr>
                <w:b/>
                <w:bCs/>
                <w:spacing w:val="-10"/>
              </w:rPr>
              <w:t>列</w:t>
            </w:r>
            <w:r>
              <w:rPr>
                <w:spacing w:val="24"/>
              </w:rPr>
              <w:t xml:space="preserve">  </w:t>
            </w:r>
            <w:r>
              <w:rPr>
                <w:b/>
                <w:bCs/>
                <w:spacing w:val="-10"/>
              </w:rPr>
              <w:t>内</w:t>
            </w:r>
            <w:r>
              <w:rPr>
                <w:spacing w:val="11"/>
              </w:rPr>
              <w:t xml:space="preserve">  </w:t>
            </w:r>
            <w:r>
              <w:rPr>
                <w:b/>
                <w:bCs/>
                <w:spacing w:val="-10"/>
              </w:rPr>
              <w:t>容</w:t>
            </w:r>
          </w:p>
        </w:tc>
      </w:tr>
      <w:tr w14:paraId="1C3B64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Align w:val="top"/>
          </w:tcPr>
          <w:p w14:paraId="57F6160D">
            <w:pPr>
              <w:pStyle w:val="16"/>
              <w:spacing w:before="97" w:line="228" w:lineRule="auto"/>
              <w:ind w:left="171" w:leftChars="0"/>
              <w:rPr>
                <w:b/>
                <w:bCs/>
                <w:spacing w:val="5"/>
              </w:rPr>
            </w:pPr>
          </w:p>
        </w:tc>
        <w:tc>
          <w:tcPr>
            <w:tcW w:w="3390" w:type="dxa"/>
            <w:vAlign w:val="top"/>
          </w:tcPr>
          <w:p w14:paraId="03D9E04C">
            <w:pPr>
              <w:pStyle w:val="16"/>
              <w:spacing w:before="97" w:line="228" w:lineRule="auto"/>
              <w:ind w:left="964" w:leftChars="0"/>
              <w:rPr>
                <w:b/>
                <w:bCs/>
                <w:spacing w:val="-3"/>
              </w:rPr>
            </w:pPr>
          </w:p>
        </w:tc>
        <w:tc>
          <w:tcPr>
            <w:tcW w:w="4658" w:type="dxa"/>
            <w:vAlign w:val="top"/>
          </w:tcPr>
          <w:p w14:paraId="646B5612">
            <w:pPr>
              <w:pStyle w:val="16"/>
              <w:keepNext w:val="0"/>
              <w:keepLines w:val="0"/>
              <w:pageBreakBefore w:val="0"/>
              <w:widowControl/>
              <w:kinsoku w:val="0"/>
              <w:wordWrap/>
              <w:overflowPunct/>
              <w:topLinePunct w:val="0"/>
              <w:autoSpaceDE w:val="0"/>
              <w:autoSpaceDN w:val="0"/>
              <w:bidi w:val="0"/>
              <w:adjustRightInd w:val="0"/>
              <w:snapToGrid w:val="0"/>
              <w:spacing w:before="30" w:line="260" w:lineRule="exact"/>
              <w:textAlignment w:val="baseline"/>
            </w:pPr>
            <w:r>
              <w:rPr>
                <w:spacing w:val="7"/>
              </w:rPr>
              <w:t>收取投标保证金账号：</w:t>
            </w:r>
          </w:p>
          <w:p w14:paraId="0BC80A85">
            <w:pPr>
              <w:pStyle w:val="16"/>
              <w:keepNext w:val="0"/>
              <w:keepLines w:val="0"/>
              <w:pageBreakBefore w:val="0"/>
              <w:widowControl/>
              <w:kinsoku w:val="0"/>
              <w:wordWrap/>
              <w:overflowPunct/>
              <w:topLinePunct w:val="0"/>
              <w:autoSpaceDE w:val="0"/>
              <w:autoSpaceDN w:val="0"/>
              <w:bidi w:val="0"/>
              <w:adjustRightInd w:val="0"/>
              <w:snapToGrid w:val="0"/>
              <w:spacing w:before="32" w:line="260" w:lineRule="exact"/>
              <w:textAlignment w:val="baseline"/>
              <w:rPr>
                <w:rFonts w:hint="eastAsia"/>
                <w:color w:val="0000FF"/>
                <w:spacing w:val="8"/>
                <w:lang w:val="en-US" w:eastAsia="zh-CN"/>
              </w:rPr>
            </w:pPr>
            <w:r>
              <w:rPr>
                <w:spacing w:val="8"/>
              </w:rPr>
              <w:t>开户银行：</w:t>
            </w:r>
            <w:r>
              <w:rPr>
                <w:rFonts w:hint="eastAsia"/>
                <w:color w:val="0000FF"/>
                <w:spacing w:val="8"/>
                <w:lang w:val="en-US" w:eastAsia="zh-CN"/>
              </w:rPr>
              <w:t>中国建设银行永州市江华县支行</w:t>
            </w:r>
          </w:p>
          <w:p w14:paraId="5B98921D">
            <w:pPr>
              <w:pStyle w:val="16"/>
              <w:keepNext w:val="0"/>
              <w:keepLines w:val="0"/>
              <w:pageBreakBefore w:val="0"/>
              <w:widowControl/>
              <w:kinsoku w:val="0"/>
              <w:wordWrap/>
              <w:overflowPunct/>
              <w:topLinePunct w:val="0"/>
              <w:autoSpaceDE w:val="0"/>
              <w:autoSpaceDN w:val="0"/>
              <w:bidi w:val="0"/>
              <w:adjustRightInd w:val="0"/>
              <w:snapToGrid w:val="0"/>
              <w:spacing w:before="32" w:line="260" w:lineRule="exact"/>
              <w:textAlignment w:val="baseline"/>
              <w:rPr>
                <w:rFonts w:hint="eastAsia" w:ascii="宋体" w:hAnsi="宋体" w:eastAsia="宋体" w:cs="宋体"/>
                <w:color w:val="0000FF"/>
                <w:spacing w:val="8"/>
                <w:lang w:val="en-US" w:eastAsia="zh-CN"/>
              </w:rPr>
            </w:pPr>
            <w:r>
              <w:rPr>
                <w:spacing w:val="8"/>
              </w:rPr>
              <w:t>账户名称：</w:t>
            </w:r>
            <w:r>
              <w:rPr>
                <w:rFonts w:hint="eastAsia" w:ascii="宋体" w:hAnsi="宋体" w:eastAsia="宋体" w:cs="宋体"/>
                <w:color w:val="0000FF"/>
                <w:spacing w:val="8"/>
                <w:lang w:val="en-US" w:eastAsia="zh-CN"/>
              </w:rPr>
              <w:t>江华瑶族自治县公共资源交易中心</w:t>
            </w:r>
          </w:p>
          <w:p w14:paraId="705CCDE4">
            <w:pPr>
              <w:pStyle w:val="16"/>
              <w:keepNext w:val="0"/>
              <w:keepLines w:val="0"/>
              <w:pageBreakBefore w:val="0"/>
              <w:widowControl/>
              <w:kinsoku w:val="0"/>
              <w:wordWrap/>
              <w:overflowPunct/>
              <w:topLinePunct w:val="0"/>
              <w:autoSpaceDE w:val="0"/>
              <w:autoSpaceDN w:val="0"/>
              <w:bidi w:val="0"/>
              <w:adjustRightInd w:val="0"/>
              <w:snapToGrid w:val="0"/>
              <w:spacing w:before="27" w:line="260" w:lineRule="exact"/>
              <w:ind w:right="109"/>
              <w:textAlignment w:val="baseline"/>
            </w:pPr>
            <w:r>
              <w:rPr>
                <w:rFonts w:hint="eastAsia" w:ascii="宋体" w:hAnsi="宋体" w:eastAsia="宋体" w:cs="宋体"/>
                <w:spacing w:val="7"/>
                <w:lang w:val="en-US" w:eastAsia="zh-CN"/>
              </w:rPr>
              <w:t>账    号：</w:t>
            </w:r>
            <w:r>
              <w:rPr>
                <w:rFonts w:hint="eastAsia" w:ascii="宋体" w:hAnsi="宋体" w:eastAsia="宋体" w:cs="宋体"/>
                <w:color w:val="0000FF"/>
                <w:spacing w:val="8"/>
                <w:lang w:val="en-US" w:eastAsia="zh-CN"/>
              </w:rPr>
              <w:t>4305 0171 7508 0000 0033</w:t>
            </w:r>
          </w:p>
          <w:p w14:paraId="4D3B0DE3">
            <w:pPr>
              <w:pStyle w:val="16"/>
              <w:keepNext w:val="0"/>
              <w:keepLines w:val="0"/>
              <w:pageBreakBefore w:val="0"/>
              <w:widowControl/>
              <w:kinsoku w:val="0"/>
              <w:wordWrap/>
              <w:overflowPunct/>
              <w:topLinePunct w:val="0"/>
              <w:autoSpaceDE w:val="0"/>
              <w:autoSpaceDN w:val="0"/>
              <w:bidi w:val="0"/>
              <w:adjustRightInd w:val="0"/>
              <w:snapToGrid w:val="0"/>
              <w:spacing w:before="46" w:line="260" w:lineRule="exact"/>
              <w:ind w:left="199" w:leftChars="95" w:right="54" w:firstLine="196" w:firstLineChars="100"/>
              <w:jc w:val="both"/>
              <w:textAlignment w:val="baseline"/>
            </w:pPr>
            <w:r>
              <w:rPr>
                <w:spacing w:val="-2"/>
              </w:rPr>
              <w:t>a、请将投标保证金于</w:t>
            </w:r>
            <w:r>
              <w:rPr>
                <w:spacing w:val="-34"/>
              </w:rPr>
              <w:t xml:space="preserve"> </w:t>
            </w:r>
            <w:r>
              <w:rPr>
                <w:rFonts w:hint="eastAsia" w:ascii="宋体" w:hAnsi="宋体" w:eastAsia="宋体" w:cs="宋体"/>
                <w:color w:val="0000FF"/>
                <w:spacing w:val="11"/>
                <w:sz w:val="20"/>
                <w:szCs w:val="20"/>
              </w:rPr>
              <w:t>202</w:t>
            </w:r>
            <w:r>
              <w:rPr>
                <w:rFonts w:hint="eastAsia" w:cs="宋体"/>
                <w:color w:val="0000FF"/>
                <w:spacing w:val="11"/>
                <w:sz w:val="20"/>
                <w:szCs w:val="20"/>
                <w:lang w:val="en-US" w:eastAsia="zh-CN"/>
              </w:rPr>
              <w:t>5</w:t>
            </w:r>
            <w:r>
              <w:rPr>
                <w:rFonts w:hint="eastAsia" w:ascii="宋体" w:hAnsi="宋体" w:eastAsia="宋体" w:cs="宋体"/>
                <w:color w:val="0000FF"/>
                <w:spacing w:val="11"/>
                <w:sz w:val="20"/>
                <w:szCs w:val="20"/>
              </w:rPr>
              <w:t>年</w:t>
            </w:r>
            <w:r>
              <w:rPr>
                <w:rFonts w:hint="eastAsia" w:cs="宋体"/>
                <w:color w:val="0000FF"/>
                <w:spacing w:val="11"/>
                <w:sz w:val="20"/>
                <w:szCs w:val="20"/>
                <w:lang w:val="en-US" w:eastAsia="zh-CN"/>
              </w:rPr>
              <w:t>01月15日上</w:t>
            </w:r>
            <w:r>
              <w:rPr>
                <w:rFonts w:hint="eastAsia" w:ascii="宋体" w:hAnsi="宋体" w:eastAsia="宋体" w:cs="宋体"/>
                <w:color w:val="0000FF"/>
                <w:spacing w:val="11"/>
                <w:sz w:val="20"/>
                <w:szCs w:val="20"/>
              </w:rPr>
              <w:t>午</w:t>
            </w:r>
            <w:r>
              <w:rPr>
                <w:rFonts w:hint="eastAsia" w:ascii="宋体" w:hAnsi="宋体" w:eastAsia="宋体" w:cs="宋体"/>
                <w:color w:val="0000FF"/>
                <w:spacing w:val="11"/>
                <w:sz w:val="20"/>
                <w:szCs w:val="20"/>
                <w:lang w:val="en-US" w:eastAsia="zh-CN"/>
              </w:rPr>
              <w:t xml:space="preserve">   </w:t>
            </w:r>
            <w:r>
              <w:rPr>
                <w:rFonts w:hint="eastAsia" w:cs="宋体"/>
                <w:color w:val="0000FF"/>
                <w:spacing w:val="11"/>
                <w:sz w:val="20"/>
                <w:szCs w:val="20"/>
                <w:lang w:val="en-US" w:eastAsia="zh-CN"/>
              </w:rPr>
              <w:t xml:space="preserve"> 09</w:t>
            </w:r>
            <w:r>
              <w:rPr>
                <w:rFonts w:hint="eastAsia" w:ascii="宋体" w:hAnsi="宋体" w:eastAsia="宋体" w:cs="宋体"/>
                <w:color w:val="0000FF"/>
                <w:spacing w:val="11"/>
                <w:sz w:val="20"/>
                <w:szCs w:val="20"/>
              </w:rPr>
              <w:t>时</w:t>
            </w:r>
            <w:r>
              <w:rPr>
                <w:rFonts w:hint="eastAsia" w:cs="宋体"/>
                <w:color w:val="0000FF"/>
                <w:spacing w:val="11"/>
                <w:sz w:val="20"/>
                <w:szCs w:val="20"/>
                <w:lang w:val="en-US" w:eastAsia="zh-CN"/>
              </w:rPr>
              <w:t>30</w:t>
            </w:r>
            <w:r>
              <w:rPr>
                <w:rFonts w:hint="eastAsia" w:ascii="宋体" w:hAnsi="宋体" w:eastAsia="宋体" w:cs="宋体"/>
                <w:color w:val="0000FF"/>
                <w:spacing w:val="11"/>
                <w:sz w:val="20"/>
                <w:szCs w:val="20"/>
              </w:rPr>
              <w:t>分</w:t>
            </w:r>
            <w:r>
              <w:t xml:space="preserve">（北京时间）前转入收取投标保证金的账户， </w:t>
            </w:r>
            <w:r>
              <w:rPr>
                <w:spacing w:val="7"/>
              </w:rPr>
              <w:t>以到帐时间为准。</w:t>
            </w:r>
          </w:p>
          <w:p w14:paraId="200332C4">
            <w:pPr>
              <w:pStyle w:val="16"/>
              <w:keepNext w:val="0"/>
              <w:keepLines w:val="0"/>
              <w:pageBreakBefore w:val="0"/>
              <w:widowControl/>
              <w:kinsoku w:val="0"/>
              <w:wordWrap/>
              <w:overflowPunct/>
              <w:topLinePunct w:val="0"/>
              <w:autoSpaceDE w:val="0"/>
              <w:autoSpaceDN w:val="0"/>
              <w:bidi w:val="0"/>
              <w:adjustRightInd w:val="0"/>
              <w:snapToGrid w:val="0"/>
              <w:spacing w:before="29" w:line="260" w:lineRule="exact"/>
              <w:ind w:right="109" w:firstLine="420" w:firstLineChars="200"/>
              <w:jc w:val="both"/>
              <w:textAlignment w:val="baseline"/>
            </w:pPr>
            <w:r>
              <w:rPr>
                <w:spacing w:val="5"/>
              </w:rPr>
              <w:t>b、投标保证金退还时一律以银行转帐方式退</w:t>
            </w:r>
            <w:r>
              <w:rPr>
                <w:spacing w:val="11"/>
              </w:rPr>
              <w:t xml:space="preserve"> </w:t>
            </w:r>
            <w:r>
              <w:rPr>
                <w:spacing w:val="10"/>
              </w:rPr>
              <w:t>回，不退现金。中标和未中标的投标人的投标保</w:t>
            </w:r>
            <w:r>
              <w:rPr>
                <w:spacing w:val="18"/>
              </w:rPr>
              <w:t xml:space="preserve"> </w:t>
            </w:r>
            <w:r>
              <w:rPr>
                <w:spacing w:val="16"/>
              </w:rPr>
              <w:t>证金及银行同期存款利息均在签订合同后</w:t>
            </w:r>
            <w:r>
              <w:rPr>
                <w:spacing w:val="-8"/>
              </w:rPr>
              <w:t xml:space="preserve"> </w:t>
            </w:r>
            <w:r>
              <w:rPr>
                <w:rFonts w:hint="eastAsia"/>
                <w:color w:val="0000FF"/>
                <w:spacing w:val="16"/>
                <w:lang w:val="en-US" w:eastAsia="zh-CN"/>
              </w:rPr>
              <w:t>30</w:t>
            </w:r>
            <w:r>
              <w:rPr>
                <w:color w:val="0000FF"/>
                <w:spacing w:val="16"/>
              </w:rPr>
              <w:t xml:space="preserve"> </w:t>
            </w:r>
            <w:r>
              <w:rPr>
                <w:spacing w:val="16"/>
              </w:rPr>
              <w:t>日</w:t>
            </w:r>
            <w:r>
              <w:t xml:space="preserve"> </w:t>
            </w:r>
            <w:r>
              <w:rPr>
                <w:spacing w:val="7"/>
              </w:rPr>
              <w:t>内，予以退还。</w:t>
            </w:r>
          </w:p>
          <w:p w14:paraId="4F54929F">
            <w:pPr>
              <w:pStyle w:val="16"/>
              <w:keepNext w:val="0"/>
              <w:keepLines w:val="0"/>
              <w:pageBreakBefore w:val="0"/>
              <w:widowControl/>
              <w:kinsoku w:val="0"/>
              <w:wordWrap/>
              <w:overflowPunct/>
              <w:topLinePunct w:val="0"/>
              <w:autoSpaceDE w:val="0"/>
              <w:autoSpaceDN w:val="0"/>
              <w:bidi w:val="0"/>
              <w:adjustRightInd w:val="0"/>
              <w:snapToGrid w:val="0"/>
              <w:spacing w:before="32" w:line="260" w:lineRule="exact"/>
              <w:ind w:right="109" w:firstLine="420" w:firstLineChars="200"/>
              <w:textAlignment w:val="baseline"/>
            </w:pPr>
            <w:r>
              <w:rPr>
                <w:spacing w:val="5"/>
              </w:rPr>
              <w:t>c、投标保证金的退还事宜请与</w:t>
            </w:r>
            <w:r>
              <w:rPr>
                <w:rFonts w:hint="eastAsia"/>
                <w:color w:val="0000FF"/>
                <w:spacing w:val="5"/>
                <w:lang w:val="en-US" w:eastAsia="zh-CN"/>
              </w:rPr>
              <w:t>中科旭日建设集团有限公司</w:t>
            </w:r>
            <w:r>
              <w:rPr>
                <w:spacing w:val="10"/>
              </w:rPr>
              <w:t>（招标代理机构或交易中心名称）</w:t>
            </w:r>
          </w:p>
          <w:p w14:paraId="6836E272">
            <w:pPr>
              <w:pStyle w:val="16"/>
              <w:keepNext w:val="0"/>
              <w:keepLines w:val="0"/>
              <w:pageBreakBefore w:val="0"/>
              <w:widowControl/>
              <w:kinsoku w:val="0"/>
              <w:wordWrap/>
              <w:overflowPunct/>
              <w:topLinePunct w:val="0"/>
              <w:autoSpaceDE w:val="0"/>
              <w:autoSpaceDN w:val="0"/>
              <w:bidi w:val="0"/>
              <w:adjustRightInd w:val="0"/>
              <w:snapToGrid w:val="0"/>
              <w:spacing w:before="33" w:line="260" w:lineRule="exact"/>
              <w:ind w:left="114" w:right="1958"/>
              <w:textAlignment w:val="baseline"/>
            </w:pPr>
            <w:r>
              <w:rPr>
                <w:spacing w:val="4"/>
              </w:rPr>
              <w:t>联系，电话：</w:t>
            </w:r>
            <w:r>
              <w:rPr>
                <w:rFonts w:hint="eastAsia"/>
                <w:color w:val="0000FF"/>
                <w:spacing w:val="4"/>
                <w:lang w:eastAsia="zh-CN"/>
              </w:rPr>
              <w:t>19918220558</w:t>
            </w:r>
            <w:r>
              <w:rPr>
                <w:spacing w:val="4"/>
              </w:rPr>
              <w:t>。</w:t>
            </w:r>
            <w:r>
              <w:rPr>
                <w:spacing w:val="6"/>
              </w:rPr>
              <w:t xml:space="preserve"> </w:t>
            </w:r>
            <w:r>
              <w:rPr>
                <w:spacing w:val="7"/>
              </w:rPr>
              <w:t>联系人：</w:t>
            </w:r>
            <w:r>
              <w:rPr>
                <w:rFonts w:hint="eastAsia"/>
                <w:color w:val="0000FF"/>
                <w:spacing w:val="7"/>
                <w:lang w:val="en-US" w:eastAsia="zh-CN"/>
              </w:rPr>
              <w:t>贾静</w:t>
            </w:r>
            <w:r>
              <w:rPr>
                <w:spacing w:val="7"/>
              </w:rPr>
              <w:t>。</w:t>
            </w:r>
          </w:p>
          <w:p w14:paraId="1CCE17F0">
            <w:pPr>
              <w:pStyle w:val="16"/>
              <w:keepNext w:val="0"/>
              <w:keepLines w:val="0"/>
              <w:pageBreakBefore w:val="0"/>
              <w:widowControl/>
              <w:kinsoku w:val="0"/>
              <w:wordWrap/>
              <w:overflowPunct/>
              <w:topLinePunct w:val="0"/>
              <w:autoSpaceDE w:val="0"/>
              <w:autoSpaceDN w:val="0"/>
              <w:bidi w:val="0"/>
              <w:adjustRightInd w:val="0"/>
              <w:snapToGrid w:val="0"/>
              <w:spacing w:before="31" w:line="260" w:lineRule="exact"/>
              <w:ind w:left="113" w:right="109" w:firstLine="423"/>
              <w:textAlignment w:val="baseline"/>
            </w:pPr>
            <w:r>
              <w:rPr>
                <w:rFonts w:hint="eastAsia" w:ascii="MS Gothic" w:hAnsi="MS Gothic" w:cs="MS Gothic"/>
                <w:color w:val="0000FF"/>
                <w:spacing w:val="7"/>
                <w:lang w:eastAsia="zh-CN"/>
              </w:rPr>
              <w:t>☑</w:t>
            </w:r>
            <w:r>
              <w:rPr>
                <w:rFonts w:ascii="MS Gothic" w:hAnsi="MS Gothic" w:eastAsia="MS Gothic" w:cs="MS Gothic"/>
                <w:color w:val="0000FF"/>
                <w:spacing w:val="7"/>
              </w:rPr>
              <w:t xml:space="preserve"> </w:t>
            </w:r>
            <w:r>
              <w:rPr>
                <w:spacing w:val="5"/>
              </w:rPr>
              <w:t>形式二：保函（电子保函、纸质保函）/担保</w:t>
            </w:r>
            <w:r>
              <w:rPr>
                <w:spacing w:val="6"/>
              </w:rPr>
              <w:t xml:space="preserve"> </w:t>
            </w:r>
            <w:r>
              <w:rPr>
                <w:spacing w:val="5"/>
              </w:rPr>
              <w:t>/保险</w:t>
            </w:r>
          </w:p>
          <w:p w14:paraId="3D1E7E15">
            <w:pPr>
              <w:pStyle w:val="16"/>
              <w:keepNext w:val="0"/>
              <w:keepLines w:val="0"/>
              <w:pageBreakBefore w:val="0"/>
              <w:widowControl/>
              <w:kinsoku w:val="0"/>
              <w:wordWrap/>
              <w:overflowPunct/>
              <w:topLinePunct w:val="0"/>
              <w:autoSpaceDE w:val="0"/>
              <w:autoSpaceDN w:val="0"/>
              <w:bidi w:val="0"/>
              <w:adjustRightInd w:val="0"/>
              <w:snapToGrid w:val="0"/>
              <w:spacing w:before="31" w:line="260" w:lineRule="exact"/>
              <w:ind w:left="534"/>
              <w:textAlignment w:val="baseline"/>
            </w:pPr>
            <w:r>
              <w:rPr>
                <w:spacing w:val="7"/>
              </w:rPr>
              <w:t>担保金额</w:t>
            </w:r>
            <w:r>
              <w:rPr>
                <w:spacing w:val="7"/>
                <w:highlight w:val="none"/>
              </w:rPr>
              <w:t>：</w:t>
            </w:r>
            <w:r>
              <w:rPr>
                <w:rFonts w:hint="eastAsia"/>
                <w:color w:val="0000FF"/>
                <w:spacing w:val="7"/>
                <w:highlight w:val="none"/>
                <w:lang w:val="en-US" w:eastAsia="zh-CN"/>
              </w:rPr>
              <w:t>肆</w:t>
            </w:r>
            <w:r>
              <w:rPr>
                <w:spacing w:val="7"/>
                <w:highlight w:val="none"/>
              </w:rPr>
              <w:t>万元</w:t>
            </w:r>
            <w:r>
              <w:rPr>
                <w:spacing w:val="7"/>
              </w:rPr>
              <w:t>人民币</w:t>
            </w:r>
          </w:p>
          <w:p w14:paraId="39E5F4BA">
            <w:pPr>
              <w:pStyle w:val="16"/>
              <w:keepNext w:val="0"/>
              <w:keepLines w:val="0"/>
              <w:pageBreakBefore w:val="0"/>
              <w:widowControl/>
              <w:kinsoku w:val="0"/>
              <w:wordWrap/>
              <w:overflowPunct/>
              <w:topLinePunct w:val="0"/>
              <w:autoSpaceDE w:val="0"/>
              <w:autoSpaceDN w:val="0"/>
              <w:bidi w:val="0"/>
              <w:adjustRightInd w:val="0"/>
              <w:snapToGrid w:val="0"/>
              <w:spacing w:before="67" w:line="260" w:lineRule="exact"/>
              <w:ind w:left="113" w:right="83" w:firstLine="421"/>
              <w:textAlignment w:val="baseline"/>
            </w:pPr>
            <w:r>
              <w:rPr>
                <w:spacing w:val="11"/>
              </w:rPr>
              <w:t>递交方式：</w:t>
            </w:r>
            <w:r>
              <w:rPr>
                <w:color w:val="0000FF"/>
                <w:spacing w:val="9"/>
              </w:rPr>
              <w:t>按招标文件第六章投标文件格式投标担保要</w:t>
            </w:r>
            <w:r>
              <w:rPr>
                <w:color w:val="0000FF"/>
                <w:spacing w:val="6"/>
              </w:rPr>
              <w:t>。</w:t>
            </w:r>
          </w:p>
          <w:p w14:paraId="6696C521">
            <w:pPr>
              <w:pStyle w:val="16"/>
              <w:keepNext w:val="0"/>
              <w:keepLines w:val="0"/>
              <w:pageBreakBefore w:val="0"/>
              <w:widowControl/>
              <w:kinsoku w:val="0"/>
              <w:wordWrap/>
              <w:overflowPunct/>
              <w:topLinePunct w:val="0"/>
              <w:autoSpaceDE w:val="0"/>
              <w:autoSpaceDN w:val="0"/>
              <w:bidi w:val="0"/>
              <w:adjustRightInd w:val="0"/>
              <w:snapToGrid w:val="0"/>
              <w:spacing w:before="32" w:line="260" w:lineRule="exact"/>
              <w:ind w:left="536"/>
              <w:textAlignment w:val="baseline"/>
            </w:pPr>
            <w:r>
              <w:rPr>
                <w:rFonts w:hint="eastAsia" w:ascii="MS Gothic" w:hAnsi="MS Gothic" w:cs="MS Gothic"/>
                <w:color w:val="0000FF"/>
                <w:spacing w:val="7"/>
                <w:lang w:eastAsia="zh-CN"/>
              </w:rPr>
              <w:t>☑</w:t>
            </w:r>
            <w:r>
              <w:rPr>
                <w:rFonts w:ascii="MS Gothic" w:hAnsi="MS Gothic" w:eastAsia="MS Gothic" w:cs="MS Gothic"/>
                <w:color w:val="0000FF"/>
                <w:spacing w:val="7"/>
              </w:rPr>
              <w:t xml:space="preserve"> </w:t>
            </w:r>
            <w:r>
              <w:rPr>
                <w:spacing w:val="8"/>
              </w:rPr>
              <w:t>形式三：信用承诺</w:t>
            </w:r>
          </w:p>
          <w:p w14:paraId="7CB3BB55">
            <w:pPr>
              <w:pStyle w:val="16"/>
              <w:spacing w:before="97" w:line="228" w:lineRule="auto"/>
              <w:ind w:left="1596" w:leftChars="0"/>
              <w:rPr>
                <w:b/>
                <w:bCs/>
                <w:spacing w:val="-10"/>
              </w:rPr>
            </w:pPr>
          </w:p>
        </w:tc>
      </w:tr>
      <w:tr w14:paraId="7267DC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959" w:type="dxa"/>
            <w:vAlign w:val="top"/>
          </w:tcPr>
          <w:p w14:paraId="6C4AAD8E">
            <w:pPr>
              <w:pStyle w:val="16"/>
              <w:spacing w:before="130" w:line="189" w:lineRule="auto"/>
              <w:ind w:left="226" w:leftChars="0"/>
              <w:rPr>
                <w:rFonts w:ascii="宋体" w:hAnsi="宋体" w:eastAsia="宋体" w:cs="宋体"/>
                <w:snapToGrid w:val="0"/>
                <w:color w:val="000000"/>
                <w:kern w:val="0"/>
                <w:sz w:val="20"/>
                <w:szCs w:val="20"/>
                <w:lang w:val="en-US" w:eastAsia="en-US" w:bidi="ar-SA"/>
              </w:rPr>
            </w:pPr>
            <w:r>
              <w:rPr>
                <w:spacing w:val="2"/>
              </w:rPr>
              <w:t>3.5.2</w:t>
            </w:r>
          </w:p>
        </w:tc>
        <w:tc>
          <w:tcPr>
            <w:tcW w:w="3390" w:type="dxa"/>
            <w:vAlign w:val="top"/>
          </w:tcPr>
          <w:p w14:paraId="3D8EDC12">
            <w:pPr>
              <w:pStyle w:val="16"/>
              <w:keepNext w:val="0"/>
              <w:keepLines w:val="0"/>
              <w:pageBreakBefore w:val="0"/>
              <w:widowControl/>
              <w:kinsoku w:val="0"/>
              <w:wordWrap/>
              <w:overflowPunct/>
              <w:topLinePunct w:val="0"/>
              <w:autoSpaceDE w:val="0"/>
              <w:autoSpaceDN w:val="0"/>
              <w:bidi w:val="0"/>
              <w:adjustRightInd w:val="0"/>
              <w:snapToGrid w:val="0"/>
              <w:spacing w:before="97" w:line="240" w:lineRule="exact"/>
              <w:ind w:left="544" w:leftChars="0"/>
              <w:textAlignment w:val="baseline"/>
              <w:rPr>
                <w:rFonts w:ascii="宋体" w:hAnsi="宋体" w:eastAsia="宋体" w:cs="宋体"/>
                <w:snapToGrid w:val="0"/>
                <w:color w:val="000000"/>
                <w:kern w:val="0"/>
                <w:sz w:val="20"/>
                <w:szCs w:val="20"/>
                <w:lang w:val="en-US" w:eastAsia="en-US" w:bidi="ar-SA"/>
              </w:rPr>
            </w:pPr>
            <w:r>
              <w:rPr>
                <w:spacing w:val="9"/>
              </w:rPr>
              <w:t>近年财务状况的年份要求</w:t>
            </w:r>
          </w:p>
        </w:tc>
        <w:tc>
          <w:tcPr>
            <w:tcW w:w="4658" w:type="dxa"/>
            <w:vAlign w:val="top"/>
          </w:tcPr>
          <w:p w14:paraId="5E6D8ACB">
            <w:pPr>
              <w:pStyle w:val="16"/>
              <w:keepNext w:val="0"/>
              <w:keepLines w:val="0"/>
              <w:pageBreakBefore w:val="0"/>
              <w:widowControl/>
              <w:kinsoku w:val="0"/>
              <w:wordWrap/>
              <w:overflowPunct/>
              <w:topLinePunct w:val="0"/>
              <w:autoSpaceDE w:val="0"/>
              <w:autoSpaceDN w:val="0"/>
              <w:bidi w:val="0"/>
              <w:adjustRightInd w:val="0"/>
              <w:snapToGrid w:val="0"/>
              <w:spacing w:before="97" w:line="240" w:lineRule="exact"/>
              <w:ind w:left="116" w:leftChars="0"/>
              <w:textAlignment w:val="baseline"/>
              <w:rPr>
                <w:rFonts w:hint="default" w:ascii="宋体" w:hAnsi="宋体" w:eastAsia="宋体" w:cs="宋体"/>
                <w:snapToGrid w:val="0"/>
                <w:color w:val="000000"/>
                <w:kern w:val="0"/>
                <w:sz w:val="20"/>
                <w:szCs w:val="20"/>
                <w:lang w:val="en-US" w:eastAsia="zh-CN" w:bidi="ar-SA"/>
              </w:rPr>
            </w:pPr>
            <w:r>
              <w:rPr>
                <w:color w:val="0000FF"/>
                <w:spacing w:val="2"/>
              </w:rPr>
              <w:t>202</w:t>
            </w:r>
            <w:r>
              <w:rPr>
                <w:rFonts w:hint="eastAsia"/>
                <w:color w:val="0000FF"/>
                <w:spacing w:val="2"/>
                <w:lang w:val="en-US" w:eastAsia="zh-CN"/>
              </w:rPr>
              <w:t>3</w:t>
            </w:r>
            <w:r>
              <w:rPr>
                <w:color w:val="0000FF"/>
                <w:spacing w:val="2"/>
              </w:rPr>
              <w:t>年</w:t>
            </w:r>
          </w:p>
        </w:tc>
      </w:tr>
      <w:tr w14:paraId="121507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959" w:type="dxa"/>
            <w:vAlign w:val="top"/>
          </w:tcPr>
          <w:p w14:paraId="7DE5D217">
            <w:pPr>
              <w:pStyle w:val="16"/>
              <w:spacing w:before="129" w:line="189" w:lineRule="auto"/>
              <w:ind w:left="226" w:leftChars="0"/>
              <w:rPr>
                <w:rFonts w:ascii="宋体" w:hAnsi="宋体" w:eastAsia="宋体" w:cs="宋体"/>
                <w:snapToGrid w:val="0"/>
                <w:color w:val="000000"/>
                <w:kern w:val="0"/>
                <w:sz w:val="20"/>
                <w:szCs w:val="20"/>
                <w:lang w:val="en-US" w:eastAsia="en-US" w:bidi="ar-SA"/>
              </w:rPr>
            </w:pPr>
            <w:r>
              <w:rPr>
                <w:spacing w:val="2"/>
              </w:rPr>
              <w:t>3.5.3</w:t>
            </w:r>
          </w:p>
        </w:tc>
        <w:tc>
          <w:tcPr>
            <w:tcW w:w="3390" w:type="dxa"/>
            <w:vAlign w:val="top"/>
          </w:tcPr>
          <w:p w14:paraId="605E1D16">
            <w:pPr>
              <w:pStyle w:val="16"/>
              <w:keepNext w:val="0"/>
              <w:keepLines w:val="0"/>
              <w:pageBreakBefore w:val="0"/>
              <w:widowControl/>
              <w:kinsoku w:val="0"/>
              <w:wordWrap/>
              <w:overflowPunct/>
              <w:topLinePunct w:val="0"/>
              <w:autoSpaceDE w:val="0"/>
              <w:autoSpaceDN w:val="0"/>
              <w:bidi w:val="0"/>
              <w:adjustRightInd w:val="0"/>
              <w:snapToGrid w:val="0"/>
              <w:spacing w:before="95" w:line="240" w:lineRule="exact"/>
              <w:ind w:left="229" w:leftChars="0"/>
              <w:textAlignment w:val="baseline"/>
              <w:rPr>
                <w:rFonts w:ascii="宋体" w:hAnsi="宋体" w:eastAsia="宋体" w:cs="宋体"/>
                <w:snapToGrid w:val="0"/>
                <w:color w:val="000000"/>
                <w:kern w:val="0"/>
                <w:sz w:val="20"/>
                <w:szCs w:val="20"/>
                <w:lang w:val="en-US" w:eastAsia="en-US" w:bidi="ar-SA"/>
              </w:rPr>
            </w:pPr>
            <w:r>
              <w:rPr>
                <w:spacing w:val="9"/>
              </w:rPr>
              <w:t>近年完成的类似项目的时间要求</w:t>
            </w:r>
          </w:p>
        </w:tc>
        <w:tc>
          <w:tcPr>
            <w:tcW w:w="4658" w:type="dxa"/>
            <w:vAlign w:val="top"/>
          </w:tcPr>
          <w:p w14:paraId="59C59B94">
            <w:pPr>
              <w:pStyle w:val="16"/>
              <w:keepNext w:val="0"/>
              <w:keepLines w:val="0"/>
              <w:pageBreakBefore w:val="0"/>
              <w:widowControl/>
              <w:kinsoku w:val="0"/>
              <w:wordWrap/>
              <w:overflowPunct/>
              <w:topLinePunct w:val="0"/>
              <w:autoSpaceDE w:val="0"/>
              <w:autoSpaceDN w:val="0"/>
              <w:bidi w:val="0"/>
              <w:adjustRightInd w:val="0"/>
              <w:snapToGrid w:val="0"/>
              <w:spacing w:before="95" w:line="240" w:lineRule="exact"/>
              <w:ind w:left="117" w:leftChars="0"/>
              <w:textAlignment w:val="baseline"/>
              <w:rPr>
                <w:rFonts w:ascii="宋体" w:hAnsi="宋体" w:eastAsia="宋体" w:cs="宋体"/>
                <w:snapToGrid w:val="0"/>
                <w:color w:val="000000"/>
                <w:kern w:val="0"/>
                <w:sz w:val="20"/>
                <w:szCs w:val="20"/>
                <w:lang w:val="en-US" w:eastAsia="en-US" w:bidi="ar-SA"/>
              </w:rPr>
            </w:pPr>
            <w:r>
              <w:rPr>
                <w:rFonts w:ascii="Calibri" w:hAnsi="Calibri" w:eastAsia="Calibri" w:cs="Calibri"/>
                <w:color w:val="0000FF"/>
              </w:rPr>
              <w:t>2021</w:t>
            </w:r>
            <w:r>
              <w:rPr>
                <w:rFonts w:ascii="Calibri" w:hAnsi="Calibri" w:eastAsia="Calibri" w:cs="Calibri"/>
                <w:color w:val="0000FF"/>
                <w:spacing w:val="21"/>
              </w:rPr>
              <w:t xml:space="preserve"> </w:t>
            </w:r>
            <w:r>
              <w:t>年</w:t>
            </w:r>
            <w:r>
              <w:rPr>
                <w:spacing w:val="-37"/>
              </w:rPr>
              <w:t xml:space="preserve"> </w:t>
            </w:r>
            <w:r>
              <w:rPr>
                <w:rFonts w:hint="eastAsia" w:ascii="Calibri" w:hAnsi="Calibri" w:cs="Calibri"/>
                <w:color w:val="0000FF"/>
                <w:lang w:val="en-US" w:eastAsia="zh-CN"/>
              </w:rPr>
              <w:t>12</w:t>
            </w:r>
            <w:r>
              <w:rPr>
                <w:rFonts w:ascii="Calibri" w:hAnsi="Calibri" w:eastAsia="Calibri" w:cs="Calibri"/>
                <w:color w:val="0000FF"/>
                <w:spacing w:val="20"/>
                <w:w w:val="101"/>
              </w:rPr>
              <w:t xml:space="preserve"> </w:t>
            </w:r>
            <w:r>
              <w:t>月至</w:t>
            </w:r>
            <w:r>
              <w:rPr>
                <w:spacing w:val="-31"/>
              </w:rPr>
              <w:t xml:space="preserve"> </w:t>
            </w:r>
            <w:r>
              <w:rPr>
                <w:rFonts w:ascii="Calibri" w:hAnsi="Calibri" w:eastAsia="Calibri" w:cs="Calibri"/>
                <w:color w:val="0000FF"/>
              </w:rPr>
              <w:t>2024</w:t>
            </w:r>
            <w:r>
              <w:t>年</w:t>
            </w:r>
            <w:r>
              <w:rPr>
                <w:rFonts w:ascii="Calibri" w:hAnsi="Calibri" w:eastAsia="Calibri" w:cs="Calibri"/>
                <w:color w:val="0000FF"/>
                <w:spacing w:val="19"/>
              </w:rPr>
              <w:t xml:space="preserve"> </w:t>
            </w:r>
            <w:r>
              <w:rPr>
                <w:rFonts w:hint="eastAsia" w:ascii="Calibri" w:hAnsi="Calibri" w:cs="Calibri"/>
                <w:color w:val="0000FF"/>
                <w:lang w:val="en-US" w:eastAsia="zh-CN"/>
              </w:rPr>
              <w:t>12</w:t>
            </w:r>
            <w:r>
              <w:rPr>
                <w:rFonts w:ascii="Calibri" w:hAnsi="Calibri" w:eastAsia="Calibri" w:cs="Calibri"/>
                <w:color w:val="0000FF"/>
                <w:spacing w:val="20"/>
                <w:w w:val="101"/>
              </w:rPr>
              <w:t xml:space="preserve"> </w:t>
            </w:r>
            <w:r>
              <w:t>月</w:t>
            </w:r>
          </w:p>
        </w:tc>
      </w:tr>
      <w:tr w14:paraId="1C1A35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Align w:val="top"/>
          </w:tcPr>
          <w:p w14:paraId="33422EFB">
            <w:pPr>
              <w:pStyle w:val="16"/>
              <w:spacing w:before="245" w:line="189" w:lineRule="auto"/>
              <w:ind w:left="332" w:leftChars="0"/>
              <w:rPr>
                <w:rFonts w:ascii="宋体" w:hAnsi="宋体" w:eastAsia="宋体" w:cs="宋体"/>
                <w:snapToGrid w:val="0"/>
                <w:color w:val="000000"/>
                <w:kern w:val="0"/>
                <w:sz w:val="20"/>
                <w:szCs w:val="20"/>
                <w:lang w:val="en-US" w:eastAsia="en-US" w:bidi="ar-SA"/>
              </w:rPr>
            </w:pPr>
            <w:r>
              <w:rPr>
                <w:spacing w:val="1"/>
              </w:rPr>
              <w:t>3.6</w:t>
            </w:r>
          </w:p>
        </w:tc>
        <w:tc>
          <w:tcPr>
            <w:tcW w:w="3390" w:type="dxa"/>
            <w:vAlign w:val="top"/>
          </w:tcPr>
          <w:p w14:paraId="00CDCC2E">
            <w:pPr>
              <w:pStyle w:val="16"/>
              <w:keepNext w:val="0"/>
              <w:keepLines w:val="0"/>
              <w:pageBreakBefore w:val="0"/>
              <w:widowControl/>
              <w:kinsoku w:val="0"/>
              <w:wordWrap/>
              <w:overflowPunct/>
              <w:topLinePunct w:val="0"/>
              <w:autoSpaceDE w:val="0"/>
              <w:autoSpaceDN w:val="0"/>
              <w:bidi w:val="0"/>
              <w:adjustRightInd w:val="0"/>
              <w:snapToGrid w:val="0"/>
              <w:spacing w:before="212" w:line="240" w:lineRule="exact"/>
              <w:ind w:left="442" w:leftChars="0"/>
              <w:textAlignment w:val="baseline"/>
              <w:rPr>
                <w:rFonts w:ascii="宋体" w:hAnsi="宋体" w:eastAsia="宋体" w:cs="宋体"/>
                <w:snapToGrid w:val="0"/>
                <w:color w:val="000000"/>
                <w:kern w:val="0"/>
                <w:sz w:val="20"/>
                <w:szCs w:val="20"/>
                <w:lang w:val="en-US" w:eastAsia="en-US" w:bidi="ar-SA"/>
              </w:rPr>
            </w:pPr>
            <w:r>
              <w:rPr>
                <w:spacing w:val="9"/>
              </w:rPr>
              <w:t>是否允许递交备选投标方案</w:t>
            </w:r>
          </w:p>
        </w:tc>
        <w:tc>
          <w:tcPr>
            <w:tcW w:w="4658" w:type="dxa"/>
            <w:vAlign w:val="top"/>
          </w:tcPr>
          <w:p w14:paraId="33FAA1F0">
            <w:pPr>
              <w:pStyle w:val="16"/>
              <w:keepNext w:val="0"/>
              <w:keepLines w:val="0"/>
              <w:pageBreakBefore w:val="0"/>
              <w:widowControl/>
              <w:kinsoku w:val="0"/>
              <w:wordWrap/>
              <w:overflowPunct/>
              <w:topLinePunct w:val="0"/>
              <w:autoSpaceDE w:val="0"/>
              <w:autoSpaceDN w:val="0"/>
              <w:bidi w:val="0"/>
              <w:adjustRightInd w:val="0"/>
              <w:snapToGrid w:val="0"/>
              <w:spacing w:before="55" w:line="240" w:lineRule="exact"/>
              <w:ind w:left="135" w:leftChars="0" w:right="3709" w:rightChars="0" w:hanging="13" w:firstLineChars="0"/>
              <w:textAlignment w:val="baseline"/>
              <w:rPr>
                <w:rFonts w:ascii="宋体" w:hAnsi="宋体" w:eastAsia="宋体" w:cs="宋体"/>
                <w:snapToGrid w:val="0"/>
                <w:color w:val="000000"/>
                <w:kern w:val="0"/>
                <w:sz w:val="20"/>
                <w:szCs w:val="20"/>
                <w:lang w:val="en-US" w:eastAsia="en-US" w:bidi="ar-SA"/>
              </w:rPr>
            </w:pPr>
            <w:r>
              <w:rPr>
                <w:rFonts w:ascii="MS Gothic" w:hAnsi="MS Gothic" w:eastAsia="MS Gothic" w:cs="MS Gothic"/>
                <w:color w:val="0000FF"/>
                <w:spacing w:val="5"/>
              </w:rPr>
              <w:t>☑</w:t>
            </w:r>
            <w:r>
              <w:rPr>
                <w:spacing w:val="5"/>
              </w:rPr>
              <w:t>不允许</w:t>
            </w:r>
            <w:r>
              <w:t xml:space="preserve"> </w:t>
            </w:r>
            <w:r>
              <w:rPr>
                <w:color w:val="0000FF"/>
                <w:spacing w:val="-1"/>
              </w:rPr>
              <w:t>□</w:t>
            </w:r>
            <w:r>
              <w:rPr>
                <w:spacing w:val="-1"/>
              </w:rPr>
              <w:t>允许</w:t>
            </w:r>
          </w:p>
        </w:tc>
      </w:tr>
      <w:tr w14:paraId="57DCBE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Align w:val="top"/>
          </w:tcPr>
          <w:p w14:paraId="22B05B04">
            <w:pPr>
              <w:pStyle w:val="16"/>
              <w:spacing w:before="129" w:line="189" w:lineRule="auto"/>
              <w:ind w:left="226" w:leftChars="0"/>
              <w:rPr>
                <w:rFonts w:ascii="宋体" w:hAnsi="宋体" w:eastAsia="宋体" w:cs="宋体"/>
                <w:snapToGrid w:val="0"/>
                <w:color w:val="000000"/>
                <w:kern w:val="0"/>
                <w:sz w:val="20"/>
                <w:szCs w:val="20"/>
                <w:lang w:val="en-US" w:eastAsia="en-US" w:bidi="ar-SA"/>
              </w:rPr>
            </w:pPr>
            <w:r>
              <w:rPr>
                <w:spacing w:val="2"/>
              </w:rPr>
              <w:t>3.7.3</w:t>
            </w:r>
          </w:p>
        </w:tc>
        <w:tc>
          <w:tcPr>
            <w:tcW w:w="3390" w:type="dxa"/>
            <w:vAlign w:val="top"/>
          </w:tcPr>
          <w:p w14:paraId="5AA376A5">
            <w:pPr>
              <w:pStyle w:val="16"/>
              <w:keepNext w:val="0"/>
              <w:keepLines w:val="0"/>
              <w:pageBreakBefore w:val="0"/>
              <w:widowControl/>
              <w:kinsoku w:val="0"/>
              <w:wordWrap/>
              <w:overflowPunct/>
              <w:topLinePunct w:val="0"/>
              <w:autoSpaceDE w:val="0"/>
              <w:autoSpaceDN w:val="0"/>
              <w:bidi w:val="0"/>
              <w:adjustRightInd w:val="0"/>
              <w:snapToGrid w:val="0"/>
              <w:spacing w:before="96" w:line="240" w:lineRule="exact"/>
              <w:jc w:val="center"/>
              <w:textAlignment w:val="baseline"/>
              <w:rPr>
                <w:rFonts w:ascii="宋体" w:hAnsi="宋体" w:eastAsia="宋体" w:cs="宋体"/>
                <w:snapToGrid w:val="0"/>
                <w:color w:val="000000"/>
                <w:kern w:val="0"/>
                <w:sz w:val="20"/>
                <w:szCs w:val="20"/>
                <w:lang w:val="en-US" w:eastAsia="en-US" w:bidi="ar-SA"/>
              </w:rPr>
            </w:pPr>
            <w:r>
              <w:rPr>
                <w:spacing w:val="8"/>
              </w:rPr>
              <w:t>投标文件所附证书证件要求</w:t>
            </w:r>
            <w:r>
              <w:rPr>
                <w:spacing w:val="5"/>
              </w:rPr>
              <w:t>（凡是未在本项列出的证书证件，</w:t>
            </w:r>
            <w:r>
              <w:rPr>
                <w:spacing w:val="3"/>
              </w:rPr>
              <w:t xml:space="preserve"> </w:t>
            </w:r>
            <w:r>
              <w:rPr>
                <w:spacing w:val="8"/>
              </w:rPr>
              <w:t>不得在其他位置要求提供）</w:t>
            </w:r>
          </w:p>
        </w:tc>
        <w:tc>
          <w:tcPr>
            <w:tcW w:w="4658" w:type="dxa"/>
            <w:vAlign w:val="top"/>
          </w:tcPr>
          <w:p w14:paraId="2D547188">
            <w:pPr>
              <w:pStyle w:val="16"/>
              <w:keepNext w:val="0"/>
              <w:keepLines w:val="0"/>
              <w:pageBreakBefore w:val="0"/>
              <w:widowControl/>
              <w:kinsoku w:val="0"/>
              <w:wordWrap/>
              <w:overflowPunct/>
              <w:topLinePunct w:val="0"/>
              <w:autoSpaceDE w:val="0"/>
              <w:autoSpaceDN w:val="0"/>
              <w:bidi w:val="0"/>
              <w:adjustRightInd w:val="0"/>
              <w:snapToGrid w:val="0"/>
              <w:spacing w:before="96" w:line="240" w:lineRule="exact"/>
              <w:ind w:left="119" w:leftChars="0"/>
              <w:textAlignment w:val="baseline"/>
              <w:rPr>
                <w:rFonts w:hint="eastAsia" w:ascii="宋体" w:hAnsi="宋体" w:eastAsia="宋体" w:cs="宋体"/>
                <w:snapToGrid w:val="0"/>
                <w:color w:val="000000"/>
                <w:kern w:val="0"/>
                <w:sz w:val="20"/>
                <w:szCs w:val="20"/>
                <w:lang w:val="en-US" w:eastAsia="zh-CN" w:bidi="ar-SA"/>
              </w:rPr>
            </w:pPr>
            <w:r>
              <w:rPr>
                <w:color w:val="0000FF"/>
                <w:spacing w:val="7"/>
              </w:rPr>
              <w:t>扫描件上传</w:t>
            </w:r>
          </w:p>
        </w:tc>
      </w:tr>
      <w:tr w14:paraId="17476C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Align w:val="top"/>
          </w:tcPr>
          <w:p w14:paraId="62D0C622">
            <w:pPr>
              <w:pStyle w:val="16"/>
              <w:spacing w:before="126" w:line="190" w:lineRule="auto"/>
              <w:ind w:left="221" w:leftChars="0"/>
              <w:rPr>
                <w:rFonts w:ascii="宋体" w:hAnsi="宋体" w:eastAsia="宋体" w:cs="宋体"/>
                <w:snapToGrid w:val="0"/>
                <w:color w:val="000000"/>
                <w:kern w:val="0"/>
                <w:sz w:val="20"/>
                <w:szCs w:val="20"/>
                <w:lang w:val="en-US" w:eastAsia="en-US" w:bidi="ar-SA"/>
              </w:rPr>
            </w:pPr>
            <w:r>
              <w:rPr>
                <w:spacing w:val="3"/>
              </w:rPr>
              <w:t>4.1.1</w:t>
            </w:r>
          </w:p>
        </w:tc>
        <w:tc>
          <w:tcPr>
            <w:tcW w:w="3390" w:type="dxa"/>
            <w:vAlign w:val="center"/>
          </w:tcPr>
          <w:p w14:paraId="030541B8">
            <w:pPr>
              <w:pStyle w:val="16"/>
              <w:keepNext w:val="0"/>
              <w:keepLines w:val="0"/>
              <w:pageBreakBefore w:val="0"/>
              <w:widowControl/>
              <w:kinsoku w:val="0"/>
              <w:wordWrap/>
              <w:overflowPunct/>
              <w:topLinePunct w:val="0"/>
              <w:autoSpaceDE w:val="0"/>
              <w:autoSpaceDN w:val="0"/>
              <w:bidi w:val="0"/>
              <w:adjustRightInd w:val="0"/>
              <w:snapToGrid w:val="0"/>
              <w:spacing w:before="96" w:line="240" w:lineRule="exact"/>
              <w:jc w:val="center"/>
              <w:textAlignment w:val="baseline"/>
              <w:rPr>
                <w:rFonts w:ascii="宋体" w:hAnsi="宋体" w:eastAsia="宋体" w:cs="宋体"/>
                <w:spacing w:val="8"/>
              </w:rPr>
            </w:pPr>
          </w:p>
          <w:p w14:paraId="283B9FB4">
            <w:pPr>
              <w:pStyle w:val="16"/>
              <w:keepNext w:val="0"/>
              <w:keepLines w:val="0"/>
              <w:pageBreakBefore w:val="0"/>
              <w:widowControl/>
              <w:kinsoku w:val="0"/>
              <w:wordWrap/>
              <w:overflowPunct/>
              <w:topLinePunct w:val="0"/>
              <w:autoSpaceDE w:val="0"/>
              <w:autoSpaceDN w:val="0"/>
              <w:bidi w:val="0"/>
              <w:adjustRightInd w:val="0"/>
              <w:snapToGrid w:val="0"/>
              <w:spacing w:before="96" w:line="240" w:lineRule="exact"/>
              <w:jc w:val="center"/>
              <w:textAlignment w:val="baseline"/>
              <w:rPr>
                <w:rFonts w:ascii="宋体" w:hAnsi="宋体" w:eastAsia="宋体" w:cs="宋体"/>
                <w:snapToGrid w:val="0"/>
                <w:color w:val="000000"/>
                <w:spacing w:val="8"/>
                <w:kern w:val="0"/>
                <w:sz w:val="20"/>
                <w:szCs w:val="20"/>
                <w:lang w:val="en-US" w:eastAsia="en-US" w:bidi="ar-SA"/>
              </w:rPr>
            </w:pPr>
            <w:r>
              <w:rPr>
                <w:rFonts w:ascii="宋体" w:hAnsi="宋体" w:eastAsia="宋体" w:cs="宋体"/>
                <w:spacing w:val="8"/>
              </w:rPr>
              <w:t>纸质投标文件封套上应载明的信息</w:t>
            </w:r>
          </w:p>
        </w:tc>
        <w:tc>
          <w:tcPr>
            <w:tcW w:w="4658" w:type="dxa"/>
            <w:vAlign w:val="top"/>
          </w:tcPr>
          <w:p w14:paraId="3EAA7888">
            <w:pPr>
              <w:pStyle w:val="16"/>
              <w:keepNext w:val="0"/>
              <w:keepLines w:val="0"/>
              <w:pageBreakBefore w:val="0"/>
              <w:widowControl/>
              <w:kinsoku w:val="0"/>
              <w:wordWrap/>
              <w:overflowPunct/>
              <w:topLinePunct w:val="0"/>
              <w:autoSpaceDE w:val="0"/>
              <w:autoSpaceDN w:val="0"/>
              <w:bidi w:val="0"/>
              <w:adjustRightInd w:val="0"/>
              <w:snapToGrid w:val="0"/>
              <w:spacing w:before="96" w:line="240" w:lineRule="exact"/>
              <w:jc w:val="both"/>
              <w:textAlignment w:val="baseline"/>
              <w:rPr>
                <w:rFonts w:hint="eastAsia" w:ascii="宋体" w:hAnsi="宋体" w:eastAsia="宋体" w:cs="宋体"/>
                <w:spacing w:val="8"/>
                <w:lang w:val="en-US" w:eastAsia="zh-CN"/>
              </w:rPr>
            </w:pPr>
            <w:r>
              <w:rPr>
                <w:rFonts w:hint="eastAsia" w:ascii="宋体" w:hAnsi="宋体" w:eastAsia="宋体" w:cs="宋体"/>
                <w:spacing w:val="8"/>
                <w:lang w:val="en-US" w:eastAsia="zh-CN"/>
              </w:rPr>
              <w:t xml:space="preserve">投标文件封套： </w:t>
            </w:r>
          </w:p>
          <w:p w14:paraId="04186F1A">
            <w:pPr>
              <w:pStyle w:val="16"/>
              <w:keepNext w:val="0"/>
              <w:keepLines w:val="0"/>
              <w:pageBreakBefore w:val="0"/>
              <w:widowControl/>
              <w:kinsoku w:val="0"/>
              <w:wordWrap/>
              <w:overflowPunct/>
              <w:topLinePunct w:val="0"/>
              <w:autoSpaceDE w:val="0"/>
              <w:autoSpaceDN w:val="0"/>
              <w:bidi w:val="0"/>
              <w:adjustRightInd w:val="0"/>
              <w:snapToGrid w:val="0"/>
              <w:spacing w:before="96" w:line="240" w:lineRule="exact"/>
              <w:jc w:val="both"/>
              <w:textAlignment w:val="baseline"/>
              <w:rPr>
                <w:rFonts w:hint="eastAsia" w:ascii="宋体" w:hAnsi="宋体" w:eastAsia="宋体" w:cs="宋体"/>
                <w:spacing w:val="8"/>
                <w:lang w:eastAsia="zh-CN"/>
              </w:rPr>
            </w:pPr>
            <w:r>
              <w:rPr>
                <w:rFonts w:hint="eastAsia" w:ascii="宋体" w:hAnsi="宋体" w:eastAsia="宋体" w:cs="宋体"/>
                <w:spacing w:val="8"/>
                <w:lang w:val="en-US" w:eastAsia="zh-CN"/>
              </w:rPr>
              <w:t>招标人名称：</w:t>
            </w:r>
            <w:r>
              <w:rPr>
                <w:rFonts w:hint="eastAsia" w:cs="宋体"/>
                <w:color w:val="0000FF"/>
                <w:spacing w:val="8"/>
                <w:lang w:val="en-US" w:eastAsia="zh-CN"/>
              </w:rPr>
              <w:t>江华瑶族自治县水口镇人民政府</w:t>
            </w:r>
          </w:p>
          <w:p w14:paraId="0794EBD3">
            <w:pPr>
              <w:pStyle w:val="16"/>
              <w:keepNext w:val="0"/>
              <w:keepLines w:val="0"/>
              <w:pageBreakBefore w:val="0"/>
              <w:widowControl/>
              <w:kinsoku w:val="0"/>
              <w:wordWrap/>
              <w:overflowPunct/>
              <w:topLinePunct w:val="0"/>
              <w:autoSpaceDE w:val="0"/>
              <w:autoSpaceDN w:val="0"/>
              <w:bidi w:val="0"/>
              <w:adjustRightInd w:val="0"/>
              <w:snapToGrid w:val="0"/>
              <w:spacing w:before="96" w:line="240" w:lineRule="exact"/>
              <w:jc w:val="both"/>
              <w:textAlignment w:val="baseline"/>
              <w:rPr>
                <w:rFonts w:hint="eastAsia" w:ascii="宋体" w:hAnsi="宋体" w:eastAsia="宋体" w:cs="宋体"/>
                <w:spacing w:val="8"/>
                <w:lang w:val="en-US" w:eastAsia="zh-CN"/>
              </w:rPr>
            </w:pPr>
            <w:r>
              <w:rPr>
                <w:rFonts w:hint="eastAsia" w:ascii="宋体" w:hAnsi="宋体" w:eastAsia="宋体" w:cs="宋体"/>
                <w:spacing w:val="8"/>
                <w:lang w:val="en-US" w:eastAsia="zh-CN"/>
              </w:rPr>
              <w:t>招标人地址：</w:t>
            </w:r>
            <w:r>
              <w:rPr>
                <w:rFonts w:hint="eastAsia" w:ascii="宋体" w:hAnsi="宋体" w:eastAsia="宋体" w:cs="宋体"/>
                <w:color w:val="0000FF"/>
                <w:spacing w:val="8"/>
                <w:lang w:val="en-US" w:eastAsia="zh-CN"/>
              </w:rPr>
              <w:t>江华瑶族自治县</w:t>
            </w:r>
            <w:r>
              <w:rPr>
                <w:rFonts w:hint="eastAsia" w:cs="宋体"/>
                <w:color w:val="0000FF"/>
                <w:spacing w:val="8"/>
                <w:lang w:val="en-US" w:eastAsia="zh-CN"/>
              </w:rPr>
              <w:t>水口镇</w:t>
            </w:r>
          </w:p>
          <w:p w14:paraId="0DC435D5">
            <w:pPr>
              <w:pStyle w:val="16"/>
              <w:keepNext w:val="0"/>
              <w:keepLines w:val="0"/>
              <w:pageBreakBefore w:val="0"/>
              <w:widowControl/>
              <w:kinsoku w:val="0"/>
              <w:wordWrap/>
              <w:overflowPunct/>
              <w:topLinePunct w:val="0"/>
              <w:autoSpaceDE w:val="0"/>
              <w:autoSpaceDN w:val="0"/>
              <w:bidi w:val="0"/>
              <w:adjustRightInd w:val="0"/>
              <w:snapToGrid w:val="0"/>
              <w:spacing w:before="96" w:line="240" w:lineRule="exact"/>
              <w:jc w:val="left"/>
              <w:textAlignment w:val="baseline"/>
              <w:rPr>
                <w:rFonts w:hint="eastAsia" w:ascii="宋体" w:hAnsi="宋体" w:eastAsia="宋体" w:cs="宋体"/>
                <w:spacing w:val="8"/>
                <w:lang w:val="en-US" w:eastAsia="zh-CN"/>
              </w:rPr>
            </w:pPr>
            <w:r>
              <w:rPr>
                <w:rFonts w:hint="eastAsia" w:cs="宋体"/>
                <w:color w:val="0000FF"/>
                <w:spacing w:val="8"/>
                <w:lang w:val="en-US" w:eastAsia="zh-CN"/>
              </w:rPr>
              <w:t>江华瑶族自治县水口镇标准厂房安置区910.98KW屋顶分布式光伏发电项目</w:t>
            </w:r>
            <w:r>
              <w:rPr>
                <w:rFonts w:hint="eastAsia" w:ascii="宋体" w:hAnsi="宋体" w:eastAsia="宋体" w:cs="宋体"/>
                <w:spacing w:val="8"/>
                <w:lang w:val="en-US" w:eastAsia="zh-CN"/>
              </w:rPr>
              <w:t>（项目名称）</w:t>
            </w:r>
            <w:r>
              <w:rPr>
                <w:rFonts w:hint="eastAsia" w:ascii="宋体" w:hAnsi="宋体" w:eastAsia="宋体" w:cs="宋体"/>
                <w:color w:val="0000FF"/>
                <w:spacing w:val="8"/>
                <w:u w:val="none"/>
                <w:lang w:val="en-US" w:eastAsia="zh-CN"/>
              </w:rPr>
              <w:t xml:space="preserve"> </w:t>
            </w:r>
          </w:p>
          <w:p w14:paraId="771872D2">
            <w:pPr>
              <w:pStyle w:val="16"/>
              <w:keepNext w:val="0"/>
              <w:keepLines w:val="0"/>
              <w:pageBreakBefore w:val="0"/>
              <w:widowControl/>
              <w:kinsoku w:val="0"/>
              <w:wordWrap/>
              <w:overflowPunct/>
              <w:topLinePunct w:val="0"/>
              <w:autoSpaceDE w:val="0"/>
              <w:autoSpaceDN w:val="0"/>
              <w:bidi w:val="0"/>
              <w:adjustRightInd w:val="0"/>
              <w:snapToGrid w:val="0"/>
              <w:spacing w:before="96" w:line="240" w:lineRule="exact"/>
              <w:jc w:val="both"/>
              <w:textAlignment w:val="baseline"/>
              <w:rPr>
                <w:rFonts w:hint="eastAsia" w:ascii="宋体" w:hAnsi="宋体" w:eastAsia="宋体" w:cs="宋体"/>
                <w:spacing w:val="8"/>
                <w:lang w:val="en-US" w:eastAsia="zh-CN"/>
              </w:rPr>
            </w:pPr>
            <w:r>
              <w:rPr>
                <w:rFonts w:hint="eastAsia" w:ascii="宋体" w:hAnsi="宋体" w:eastAsia="宋体" w:cs="宋体"/>
                <w:spacing w:val="8"/>
                <w:lang w:val="en-US" w:eastAsia="zh-CN"/>
              </w:rPr>
              <w:t>在  年 月 日 时 分前不得开启</w:t>
            </w:r>
          </w:p>
          <w:p w14:paraId="72A431FD">
            <w:pPr>
              <w:pStyle w:val="16"/>
              <w:keepNext w:val="0"/>
              <w:keepLines w:val="0"/>
              <w:pageBreakBefore w:val="0"/>
              <w:widowControl/>
              <w:kinsoku w:val="0"/>
              <w:wordWrap/>
              <w:overflowPunct/>
              <w:topLinePunct w:val="0"/>
              <w:autoSpaceDE w:val="0"/>
              <w:autoSpaceDN w:val="0"/>
              <w:bidi w:val="0"/>
              <w:adjustRightInd w:val="0"/>
              <w:snapToGrid w:val="0"/>
              <w:spacing w:before="96" w:line="240" w:lineRule="exact"/>
              <w:jc w:val="both"/>
              <w:textAlignment w:val="baseline"/>
              <w:rPr>
                <w:rFonts w:ascii="宋体" w:hAnsi="宋体" w:eastAsia="宋体" w:cs="宋体"/>
                <w:snapToGrid w:val="0"/>
                <w:color w:val="000000"/>
                <w:spacing w:val="8"/>
                <w:kern w:val="0"/>
                <w:sz w:val="20"/>
                <w:szCs w:val="20"/>
                <w:lang w:val="en-US" w:eastAsia="en-US" w:bidi="ar-SA"/>
              </w:rPr>
            </w:pPr>
            <w:r>
              <w:rPr>
                <w:rFonts w:hint="eastAsia" w:ascii="宋体" w:hAnsi="宋体" w:eastAsia="宋体" w:cs="宋体"/>
                <w:spacing w:val="8"/>
                <w:lang w:val="en-US" w:eastAsia="zh-CN"/>
              </w:rPr>
              <w:t xml:space="preserve">投标人名称： </w:t>
            </w:r>
            <w:r>
              <w:rPr>
                <w:rFonts w:hint="eastAsia" w:ascii="宋体" w:hAnsi="宋体" w:eastAsia="宋体" w:cs="宋体"/>
                <w:spacing w:val="8"/>
                <w:lang w:val="en-US" w:eastAsia="zh-CN"/>
              </w:rPr>
              <w:tab/>
            </w:r>
            <w:r>
              <w:rPr>
                <w:rFonts w:hint="eastAsia" w:ascii="宋体" w:hAnsi="宋体" w:eastAsia="宋体" w:cs="宋体"/>
                <w:spacing w:val="8"/>
                <w:lang w:val="en-US" w:eastAsia="zh-CN"/>
              </w:rPr>
              <w:t xml:space="preserve">                 </w:t>
            </w:r>
          </w:p>
        </w:tc>
      </w:tr>
      <w:tr w14:paraId="1BD2D6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Align w:val="top"/>
          </w:tcPr>
          <w:p w14:paraId="0B74C76D">
            <w:pPr>
              <w:pStyle w:val="16"/>
              <w:spacing w:before="125" w:line="190" w:lineRule="auto"/>
              <w:ind w:left="226" w:leftChars="0"/>
              <w:rPr>
                <w:rFonts w:ascii="宋体" w:hAnsi="宋体" w:eastAsia="宋体" w:cs="宋体"/>
                <w:snapToGrid w:val="0"/>
                <w:color w:val="000000"/>
                <w:kern w:val="0"/>
                <w:sz w:val="20"/>
                <w:szCs w:val="20"/>
                <w:lang w:val="en-US" w:eastAsia="en-US" w:bidi="ar-SA"/>
              </w:rPr>
            </w:pPr>
            <w:r>
              <w:rPr>
                <w:spacing w:val="2"/>
              </w:rPr>
              <w:t>5.2.1</w:t>
            </w:r>
          </w:p>
        </w:tc>
        <w:tc>
          <w:tcPr>
            <w:tcW w:w="3390" w:type="dxa"/>
            <w:vAlign w:val="center"/>
          </w:tcPr>
          <w:p w14:paraId="3CD32982">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ascii="宋体" w:hAnsi="宋体" w:eastAsia="宋体" w:cs="宋体"/>
                <w:snapToGrid w:val="0"/>
                <w:color w:val="000000"/>
                <w:spacing w:val="8"/>
                <w:kern w:val="0"/>
                <w:sz w:val="20"/>
                <w:szCs w:val="20"/>
                <w:lang w:val="en-US" w:eastAsia="en-US" w:bidi="ar-SA"/>
              </w:rPr>
            </w:pPr>
            <w:r>
              <w:rPr>
                <w:rFonts w:ascii="宋体" w:hAnsi="宋体" w:eastAsia="宋体" w:cs="宋体"/>
                <w:snapToGrid w:val="0"/>
                <w:color w:val="000000"/>
                <w:spacing w:val="8"/>
                <w:kern w:val="0"/>
                <w:sz w:val="20"/>
                <w:szCs w:val="20"/>
                <w:lang w:val="en-US" w:eastAsia="en-US" w:bidi="ar-SA"/>
              </w:rPr>
              <w:t>投标文件份数</w:t>
            </w:r>
          </w:p>
        </w:tc>
        <w:tc>
          <w:tcPr>
            <w:tcW w:w="4658" w:type="dxa"/>
            <w:vAlign w:val="center"/>
          </w:tcPr>
          <w:p w14:paraId="3D1F5BC7">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hint="eastAsia" w:ascii="宋体" w:hAnsi="宋体" w:eastAsia="宋体" w:cs="宋体"/>
                <w:snapToGrid w:val="0"/>
                <w:color w:val="000000"/>
                <w:spacing w:val="8"/>
                <w:kern w:val="0"/>
                <w:sz w:val="20"/>
                <w:szCs w:val="20"/>
                <w:lang w:val="en-US" w:eastAsia="en-US" w:bidi="ar-SA"/>
              </w:rPr>
            </w:pPr>
            <w:r>
              <w:rPr>
                <w:rFonts w:hint="eastAsia" w:ascii="宋体" w:hAnsi="宋体" w:eastAsia="宋体" w:cs="宋体"/>
                <w:snapToGrid w:val="0"/>
                <w:color w:val="000000"/>
                <w:spacing w:val="8"/>
                <w:kern w:val="0"/>
                <w:sz w:val="20"/>
                <w:szCs w:val="20"/>
                <w:lang w:val="en-US" w:eastAsia="en-US" w:bidi="ar-SA"/>
              </w:rPr>
              <w:t>投标文件份数5份：1份正本，4份副本</w:t>
            </w:r>
          </w:p>
          <w:p w14:paraId="2743B809">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hint="eastAsia" w:ascii="宋体" w:hAnsi="宋体" w:eastAsia="宋体" w:cs="宋体"/>
                <w:snapToGrid w:val="0"/>
                <w:color w:val="000000"/>
                <w:spacing w:val="8"/>
                <w:kern w:val="0"/>
                <w:sz w:val="20"/>
                <w:szCs w:val="20"/>
                <w:lang w:val="en-US" w:eastAsia="en-US" w:bidi="ar-SA"/>
              </w:rPr>
            </w:pPr>
            <w:r>
              <w:rPr>
                <w:rFonts w:hint="eastAsia" w:ascii="宋体" w:hAnsi="宋体" w:eastAsia="宋体" w:cs="宋体"/>
                <w:snapToGrid w:val="0"/>
                <w:color w:val="000000"/>
                <w:spacing w:val="8"/>
                <w:kern w:val="0"/>
                <w:sz w:val="20"/>
                <w:szCs w:val="20"/>
                <w:lang w:val="en-US" w:eastAsia="en-US" w:bidi="ar-SA"/>
              </w:rPr>
              <w:t>是否要求提交电子版文件：是</w:t>
            </w:r>
          </w:p>
          <w:p w14:paraId="3F6DEF3B">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宋体" w:hAnsi="宋体" w:eastAsia="宋体" w:cs="宋体"/>
                <w:snapToGrid w:val="0"/>
                <w:color w:val="000000"/>
                <w:spacing w:val="8"/>
                <w:kern w:val="0"/>
                <w:sz w:val="20"/>
                <w:szCs w:val="20"/>
                <w:lang w:val="en-US" w:eastAsia="en-US" w:bidi="ar-SA"/>
              </w:rPr>
            </w:pPr>
            <w:r>
              <w:rPr>
                <w:rFonts w:hint="eastAsia" w:ascii="宋体" w:hAnsi="宋体" w:eastAsia="宋体" w:cs="宋体"/>
                <w:snapToGrid w:val="0"/>
                <w:color w:val="000000"/>
                <w:spacing w:val="8"/>
                <w:kern w:val="0"/>
                <w:sz w:val="20"/>
                <w:szCs w:val="20"/>
                <w:lang w:val="en-US" w:eastAsia="en-US" w:bidi="ar-SA"/>
              </w:rPr>
              <w:t>其他要求：投标单位必须将投标文件正本的 WORD 格式及签字盖章后扫描制作成PDF格式拷入到一个 U 盘中，该 U 盘密封和投标文件一起密封。</w:t>
            </w:r>
          </w:p>
        </w:tc>
      </w:tr>
      <w:tr w14:paraId="69B0D2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959" w:type="dxa"/>
            <w:vAlign w:val="top"/>
          </w:tcPr>
          <w:p w14:paraId="30B87386">
            <w:pPr>
              <w:spacing w:line="242" w:lineRule="auto"/>
              <w:rPr>
                <w:rFonts w:ascii="Arial"/>
                <w:sz w:val="21"/>
              </w:rPr>
            </w:pPr>
          </w:p>
          <w:p w14:paraId="2A17FAA6">
            <w:pPr>
              <w:spacing w:line="242" w:lineRule="auto"/>
              <w:rPr>
                <w:rFonts w:ascii="Arial"/>
                <w:sz w:val="21"/>
              </w:rPr>
            </w:pPr>
          </w:p>
          <w:p w14:paraId="0A4BE515">
            <w:pPr>
              <w:pStyle w:val="16"/>
              <w:spacing w:before="65" w:line="189" w:lineRule="auto"/>
              <w:ind w:left="226" w:leftChars="0"/>
              <w:rPr>
                <w:rFonts w:ascii="宋体" w:hAnsi="宋体" w:eastAsia="宋体" w:cs="宋体"/>
                <w:snapToGrid w:val="0"/>
                <w:color w:val="000000"/>
                <w:kern w:val="0"/>
                <w:sz w:val="20"/>
                <w:szCs w:val="20"/>
                <w:lang w:val="en-US" w:eastAsia="en-US" w:bidi="ar-SA"/>
              </w:rPr>
            </w:pPr>
            <w:r>
              <w:rPr>
                <w:spacing w:val="2"/>
              </w:rPr>
              <w:t>5.2.2</w:t>
            </w:r>
          </w:p>
        </w:tc>
        <w:tc>
          <w:tcPr>
            <w:tcW w:w="3390" w:type="dxa"/>
            <w:vAlign w:val="center"/>
          </w:tcPr>
          <w:p w14:paraId="25F429B5">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ascii="宋体" w:hAnsi="宋体" w:eastAsia="宋体" w:cs="宋体"/>
                <w:snapToGrid w:val="0"/>
                <w:color w:val="000000"/>
                <w:spacing w:val="8"/>
                <w:kern w:val="0"/>
                <w:sz w:val="20"/>
                <w:szCs w:val="20"/>
                <w:lang w:val="en-US" w:eastAsia="en-US" w:bidi="ar-SA"/>
              </w:rPr>
            </w:pPr>
            <w:r>
              <w:rPr>
                <w:rFonts w:ascii="宋体" w:hAnsi="宋体" w:eastAsia="宋体" w:cs="宋体"/>
                <w:snapToGrid w:val="0"/>
                <w:color w:val="000000"/>
                <w:spacing w:val="8"/>
                <w:kern w:val="0"/>
                <w:sz w:val="20"/>
                <w:szCs w:val="20"/>
                <w:lang w:val="en-US" w:eastAsia="en-US" w:bidi="ar-SA"/>
              </w:rPr>
              <w:t>递交投标文件地点</w:t>
            </w:r>
          </w:p>
        </w:tc>
        <w:tc>
          <w:tcPr>
            <w:tcW w:w="4658" w:type="dxa"/>
            <w:vAlign w:val="center"/>
          </w:tcPr>
          <w:p w14:paraId="508C4B0F">
            <w:pPr>
              <w:keepNext w:val="0"/>
              <w:keepLines w:val="0"/>
              <w:pageBreakBefore w:val="0"/>
              <w:widowControl/>
              <w:kinsoku w:val="0"/>
              <w:wordWrap/>
              <w:overflowPunct/>
              <w:topLinePunct w:val="0"/>
              <w:autoSpaceDE w:val="0"/>
              <w:autoSpaceDN w:val="0"/>
              <w:bidi w:val="0"/>
              <w:adjustRightInd w:val="0"/>
              <w:snapToGrid w:val="0"/>
              <w:spacing w:line="240" w:lineRule="exact"/>
              <w:ind w:left="432" w:leftChars="0" w:hanging="432" w:hangingChars="200"/>
              <w:jc w:val="left"/>
              <w:textAlignment w:val="baseline"/>
              <w:rPr>
                <w:rFonts w:hint="eastAsia" w:ascii="宋体" w:hAnsi="宋体" w:eastAsia="宋体" w:cs="宋体"/>
                <w:snapToGrid w:val="0"/>
                <w:color w:val="000000"/>
                <w:spacing w:val="8"/>
                <w:kern w:val="0"/>
                <w:sz w:val="20"/>
                <w:szCs w:val="20"/>
                <w:lang w:val="en-US" w:eastAsia="zh-CN" w:bidi="ar-SA"/>
              </w:rPr>
            </w:pPr>
            <w:r>
              <w:rPr>
                <w:rFonts w:hint="eastAsia" w:ascii="宋体" w:hAnsi="宋体" w:eastAsia="宋体" w:cs="宋体"/>
                <w:snapToGrid w:val="0"/>
                <w:color w:val="000000"/>
                <w:spacing w:val="8"/>
                <w:kern w:val="0"/>
                <w:sz w:val="20"/>
                <w:szCs w:val="20"/>
                <w:lang w:val="en-US" w:eastAsia="zh-CN" w:bidi="ar-SA"/>
              </w:rPr>
              <w:t>投标人应于投标截止时间</w:t>
            </w:r>
            <w:r>
              <w:rPr>
                <w:rFonts w:hint="eastAsia" w:ascii="宋体" w:hAnsi="宋体" w:eastAsia="宋体" w:cs="宋体"/>
                <w:color w:val="0000FF"/>
                <w:spacing w:val="11"/>
                <w:sz w:val="20"/>
                <w:szCs w:val="20"/>
              </w:rPr>
              <w:t>202</w:t>
            </w:r>
            <w:r>
              <w:rPr>
                <w:rFonts w:hint="eastAsia" w:ascii="宋体" w:hAnsi="宋体" w:eastAsia="宋体" w:cs="宋体"/>
                <w:color w:val="0000FF"/>
                <w:spacing w:val="11"/>
                <w:sz w:val="20"/>
                <w:szCs w:val="20"/>
                <w:lang w:val="en-US" w:eastAsia="zh-CN"/>
              </w:rPr>
              <w:t>5</w:t>
            </w:r>
            <w:r>
              <w:rPr>
                <w:rFonts w:hint="eastAsia" w:ascii="宋体" w:hAnsi="宋体" w:eastAsia="宋体" w:cs="宋体"/>
                <w:color w:val="0000FF"/>
                <w:spacing w:val="11"/>
                <w:sz w:val="20"/>
                <w:szCs w:val="20"/>
              </w:rPr>
              <w:t>年</w:t>
            </w:r>
            <w:r>
              <w:rPr>
                <w:rFonts w:hint="eastAsia" w:ascii="宋体" w:hAnsi="宋体" w:eastAsia="宋体" w:cs="宋体"/>
                <w:color w:val="0000FF"/>
                <w:spacing w:val="11"/>
                <w:sz w:val="20"/>
                <w:szCs w:val="20"/>
                <w:lang w:val="en-US" w:eastAsia="zh-CN"/>
              </w:rPr>
              <w:t>01月15日上</w:t>
            </w:r>
            <w:r>
              <w:rPr>
                <w:rFonts w:hint="eastAsia" w:ascii="宋体" w:hAnsi="宋体" w:eastAsia="宋体" w:cs="宋体"/>
                <w:color w:val="0000FF"/>
                <w:spacing w:val="11"/>
                <w:sz w:val="20"/>
                <w:szCs w:val="20"/>
              </w:rPr>
              <w:t>午</w:t>
            </w:r>
            <w:r>
              <w:rPr>
                <w:rFonts w:hint="eastAsia" w:ascii="宋体" w:hAnsi="宋体" w:eastAsia="宋体" w:cs="宋体"/>
                <w:color w:val="0000FF"/>
                <w:spacing w:val="11"/>
                <w:sz w:val="20"/>
                <w:szCs w:val="20"/>
                <w:lang w:val="en-US" w:eastAsia="zh-CN"/>
              </w:rPr>
              <w:t xml:space="preserve">    09</w:t>
            </w:r>
            <w:r>
              <w:rPr>
                <w:rFonts w:hint="eastAsia" w:ascii="宋体" w:hAnsi="宋体" w:eastAsia="宋体" w:cs="宋体"/>
                <w:color w:val="0000FF"/>
                <w:spacing w:val="11"/>
                <w:sz w:val="20"/>
                <w:szCs w:val="20"/>
              </w:rPr>
              <w:t>时</w:t>
            </w:r>
            <w:r>
              <w:rPr>
                <w:rFonts w:hint="eastAsia" w:ascii="宋体" w:hAnsi="宋体" w:eastAsia="宋体" w:cs="宋体"/>
                <w:color w:val="0000FF"/>
                <w:spacing w:val="11"/>
                <w:sz w:val="20"/>
                <w:szCs w:val="20"/>
                <w:lang w:val="en-US" w:eastAsia="zh-CN"/>
              </w:rPr>
              <w:t>30</w:t>
            </w:r>
            <w:r>
              <w:rPr>
                <w:rFonts w:hint="eastAsia" w:ascii="宋体" w:hAnsi="宋体" w:eastAsia="宋体" w:cs="宋体"/>
                <w:color w:val="0000FF"/>
                <w:spacing w:val="11"/>
                <w:sz w:val="20"/>
                <w:szCs w:val="20"/>
              </w:rPr>
              <w:t>分</w:t>
            </w:r>
            <w:r>
              <w:rPr>
                <w:rFonts w:hint="eastAsia" w:ascii="宋体" w:hAnsi="宋体" w:eastAsia="宋体" w:cs="宋体"/>
                <w:snapToGrid w:val="0"/>
                <w:color w:val="000000"/>
                <w:spacing w:val="8"/>
                <w:kern w:val="0"/>
                <w:sz w:val="20"/>
                <w:szCs w:val="20"/>
                <w:lang w:val="en-US" w:eastAsia="zh-CN" w:bidi="ar-SA"/>
              </w:rPr>
              <w:t>前将投标文件递交至</w:t>
            </w:r>
            <w:r>
              <w:rPr>
                <w:rFonts w:hint="eastAsia" w:ascii="宋体" w:hAnsi="宋体" w:eastAsia="宋体" w:cs="宋体"/>
                <w:snapToGrid w:val="0"/>
                <w:color w:val="0000FF"/>
                <w:spacing w:val="8"/>
                <w:kern w:val="0"/>
                <w:sz w:val="20"/>
                <w:szCs w:val="20"/>
                <w:lang w:val="en-US" w:eastAsia="zh-CN" w:bidi="ar-SA"/>
              </w:rPr>
              <w:t> 江华瑶族自治县重点项目服务中心</w:t>
            </w:r>
            <w:r>
              <w:rPr>
                <w:rFonts w:hint="eastAsia" w:ascii="宋体" w:hAnsi="宋体" w:eastAsia="宋体" w:cs="宋体"/>
                <w:snapToGrid w:val="0"/>
                <w:color w:val="000000"/>
                <w:spacing w:val="8"/>
                <w:kern w:val="0"/>
                <w:sz w:val="20"/>
                <w:szCs w:val="20"/>
                <w:lang w:val="en-US" w:eastAsia="zh-CN" w:bidi="ar-SA"/>
              </w:rPr>
              <w:t>（江华瑶族自治县交通警察大队综合楼7楼）</w:t>
            </w:r>
          </w:p>
          <w:p w14:paraId="6BC965C6">
            <w:pPr>
              <w:pStyle w:val="14"/>
              <w:rPr>
                <w:lang w:val="en-US" w:eastAsia="en-US"/>
              </w:rPr>
            </w:pPr>
          </w:p>
        </w:tc>
      </w:tr>
      <w:tr w14:paraId="1038E9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959" w:type="dxa"/>
            <w:vAlign w:val="top"/>
          </w:tcPr>
          <w:p w14:paraId="3AC92506">
            <w:pPr>
              <w:pStyle w:val="16"/>
              <w:spacing w:before="97" w:line="228" w:lineRule="auto"/>
              <w:ind w:left="171" w:leftChars="0"/>
              <w:rPr>
                <w:rFonts w:ascii="宋体" w:hAnsi="宋体" w:eastAsia="宋体" w:cs="宋体"/>
                <w:snapToGrid w:val="0"/>
                <w:color w:val="000000"/>
                <w:kern w:val="0"/>
                <w:sz w:val="20"/>
                <w:szCs w:val="20"/>
                <w:lang w:val="en-US" w:eastAsia="en-US" w:bidi="ar-SA"/>
              </w:rPr>
            </w:pPr>
            <w:r>
              <w:rPr>
                <w:b/>
                <w:bCs/>
                <w:spacing w:val="5"/>
              </w:rPr>
              <w:t>条款号</w:t>
            </w:r>
          </w:p>
        </w:tc>
        <w:tc>
          <w:tcPr>
            <w:tcW w:w="3390" w:type="dxa"/>
            <w:vAlign w:val="top"/>
          </w:tcPr>
          <w:p w14:paraId="3A4D04FC">
            <w:pPr>
              <w:pStyle w:val="16"/>
              <w:spacing w:before="97" w:line="228" w:lineRule="auto"/>
              <w:ind w:left="964" w:leftChars="0"/>
              <w:rPr>
                <w:rFonts w:ascii="宋体" w:hAnsi="宋体" w:eastAsia="宋体" w:cs="宋体"/>
                <w:snapToGrid w:val="0"/>
                <w:color w:val="000000"/>
                <w:kern w:val="0"/>
                <w:sz w:val="20"/>
                <w:szCs w:val="20"/>
                <w:lang w:val="en-US" w:eastAsia="en-US" w:bidi="ar-SA"/>
              </w:rPr>
            </w:pPr>
            <w:r>
              <w:rPr>
                <w:b/>
                <w:bCs/>
                <w:spacing w:val="-3"/>
              </w:rPr>
              <w:t>条</w:t>
            </w:r>
            <w:r>
              <w:rPr>
                <w:spacing w:val="10"/>
              </w:rPr>
              <w:t xml:space="preserve">  </w:t>
            </w:r>
            <w:r>
              <w:rPr>
                <w:b/>
                <w:bCs/>
                <w:spacing w:val="-3"/>
              </w:rPr>
              <w:t>款</w:t>
            </w:r>
            <w:r>
              <w:rPr>
                <w:spacing w:val="12"/>
              </w:rPr>
              <w:t xml:space="preserve">  </w:t>
            </w:r>
            <w:r>
              <w:rPr>
                <w:b/>
                <w:bCs/>
                <w:spacing w:val="-3"/>
              </w:rPr>
              <w:t>名</w:t>
            </w:r>
            <w:r>
              <w:rPr>
                <w:spacing w:val="10"/>
              </w:rPr>
              <w:t xml:space="preserve">  </w:t>
            </w:r>
            <w:r>
              <w:rPr>
                <w:b/>
                <w:bCs/>
                <w:spacing w:val="-3"/>
              </w:rPr>
              <w:t>称</w:t>
            </w:r>
          </w:p>
        </w:tc>
        <w:tc>
          <w:tcPr>
            <w:tcW w:w="4658" w:type="dxa"/>
            <w:vAlign w:val="top"/>
          </w:tcPr>
          <w:p w14:paraId="505BB1EF">
            <w:pPr>
              <w:pStyle w:val="16"/>
              <w:spacing w:before="97" w:line="228" w:lineRule="auto"/>
              <w:ind w:left="1596" w:leftChars="0"/>
              <w:rPr>
                <w:rFonts w:ascii="宋体" w:hAnsi="宋体" w:eastAsia="宋体" w:cs="宋体"/>
                <w:snapToGrid w:val="0"/>
                <w:color w:val="000000"/>
                <w:kern w:val="0"/>
                <w:sz w:val="20"/>
                <w:szCs w:val="20"/>
                <w:lang w:val="en-US" w:eastAsia="en-US" w:bidi="ar-SA"/>
              </w:rPr>
            </w:pPr>
            <w:r>
              <w:rPr>
                <w:b/>
                <w:bCs/>
                <w:spacing w:val="-10"/>
              </w:rPr>
              <w:t>编</w:t>
            </w:r>
            <w:r>
              <w:rPr>
                <w:spacing w:val="13"/>
              </w:rPr>
              <w:t xml:space="preserve">  </w:t>
            </w:r>
            <w:r>
              <w:rPr>
                <w:b/>
                <w:bCs/>
                <w:spacing w:val="-10"/>
              </w:rPr>
              <w:t>列</w:t>
            </w:r>
            <w:r>
              <w:rPr>
                <w:spacing w:val="24"/>
              </w:rPr>
              <w:t xml:space="preserve">  </w:t>
            </w:r>
            <w:r>
              <w:rPr>
                <w:b/>
                <w:bCs/>
                <w:spacing w:val="-10"/>
              </w:rPr>
              <w:t>内</w:t>
            </w:r>
            <w:r>
              <w:rPr>
                <w:spacing w:val="11"/>
              </w:rPr>
              <w:t xml:space="preserve">  </w:t>
            </w:r>
            <w:r>
              <w:rPr>
                <w:b/>
                <w:bCs/>
                <w:spacing w:val="-10"/>
              </w:rPr>
              <w:t>容</w:t>
            </w:r>
          </w:p>
        </w:tc>
      </w:tr>
      <w:tr w14:paraId="72088E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2" w:hRule="atLeast"/>
        </w:trPr>
        <w:tc>
          <w:tcPr>
            <w:tcW w:w="959" w:type="dxa"/>
            <w:vAlign w:val="top"/>
          </w:tcPr>
          <w:p w14:paraId="429A792F">
            <w:pPr>
              <w:spacing w:line="320" w:lineRule="auto"/>
              <w:rPr>
                <w:rFonts w:ascii="Arial"/>
                <w:sz w:val="21"/>
              </w:rPr>
            </w:pPr>
          </w:p>
          <w:p w14:paraId="1761BB20">
            <w:pPr>
              <w:spacing w:line="321" w:lineRule="auto"/>
              <w:rPr>
                <w:rFonts w:ascii="Arial"/>
                <w:sz w:val="21"/>
              </w:rPr>
            </w:pPr>
          </w:p>
          <w:p w14:paraId="7C45501F">
            <w:pPr>
              <w:pStyle w:val="16"/>
              <w:spacing w:before="65" w:line="190" w:lineRule="auto"/>
              <w:ind w:left="224" w:leftChars="0"/>
              <w:rPr>
                <w:rFonts w:ascii="宋体" w:hAnsi="宋体" w:eastAsia="宋体" w:cs="宋体"/>
                <w:snapToGrid w:val="0"/>
                <w:color w:val="000000"/>
                <w:kern w:val="0"/>
                <w:sz w:val="20"/>
                <w:szCs w:val="20"/>
                <w:lang w:val="en-US" w:eastAsia="en-US" w:bidi="ar-SA"/>
              </w:rPr>
            </w:pPr>
            <w:r>
              <w:rPr>
                <w:spacing w:val="2"/>
              </w:rPr>
              <w:t>6.1.1</w:t>
            </w:r>
          </w:p>
        </w:tc>
        <w:tc>
          <w:tcPr>
            <w:tcW w:w="3390" w:type="dxa"/>
            <w:vAlign w:val="top"/>
          </w:tcPr>
          <w:p w14:paraId="52A15A84">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14:paraId="11B085AE">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14:paraId="1D2121AB">
            <w:pPr>
              <w:pStyle w:val="16"/>
              <w:keepNext w:val="0"/>
              <w:keepLines w:val="0"/>
              <w:pageBreakBefore w:val="0"/>
              <w:widowControl/>
              <w:kinsoku w:val="0"/>
              <w:wordWrap/>
              <w:overflowPunct/>
              <w:topLinePunct w:val="0"/>
              <w:autoSpaceDE w:val="0"/>
              <w:autoSpaceDN w:val="0"/>
              <w:bidi w:val="0"/>
              <w:adjustRightInd w:val="0"/>
              <w:snapToGrid w:val="0"/>
              <w:spacing w:before="65" w:line="240" w:lineRule="exact"/>
              <w:ind w:left="858" w:leftChars="0"/>
              <w:textAlignment w:val="baseline"/>
              <w:rPr>
                <w:rFonts w:ascii="宋体" w:hAnsi="宋体" w:eastAsia="宋体" w:cs="宋体"/>
                <w:snapToGrid w:val="0"/>
                <w:color w:val="000000"/>
                <w:kern w:val="0"/>
                <w:sz w:val="20"/>
                <w:szCs w:val="20"/>
                <w:lang w:val="en-US" w:eastAsia="en-US" w:bidi="ar-SA"/>
              </w:rPr>
            </w:pPr>
            <w:r>
              <w:rPr>
                <w:spacing w:val="8"/>
              </w:rPr>
              <w:t>评标委员会的组建</w:t>
            </w:r>
          </w:p>
        </w:tc>
        <w:tc>
          <w:tcPr>
            <w:tcW w:w="4658" w:type="dxa"/>
            <w:vAlign w:val="top"/>
          </w:tcPr>
          <w:p w14:paraId="0A40232D">
            <w:pPr>
              <w:pStyle w:val="16"/>
              <w:keepNext w:val="0"/>
              <w:keepLines w:val="0"/>
              <w:pageBreakBefore w:val="0"/>
              <w:widowControl/>
              <w:kinsoku w:val="0"/>
              <w:wordWrap/>
              <w:overflowPunct/>
              <w:topLinePunct w:val="0"/>
              <w:autoSpaceDE w:val="0"/>
              <w:autoSpaceDN w:val="0"/>
              <w:bidi w:val="0"/>
              <w:adjustRightInd w:val="0"/>
              <w:snapToGrid w:val="0"/>
              <w:spacing w:before="54" w:line="240" w:lineRule="exact"/>
              <w:ind w:left="114" w:right="106" w:hanging="1"/>
              <w:textAlignment w:val="baseline"/>
            </w:pPr>
            <w:r>
              <w:rPr>
                <w:spacing w:val="11"/>
              </w:rPr>
              <w:t>评标委员会构成：</w:t>
            </w:r>
            <w:r>
              <w:rPr>
                <w:color w:val="0000FF"/>
                <w:spacing w:val="11"/>
              </w:rPr>
              <w:t>5</w:t>
            </w:r>
            <w:r>
              <w:rPr>
                <w:color w:val="0000FF"/>
                <w:spacing w:val="-31"/>
              </w:rPr>
              <w:t xml:space="preserve"> </w:t>
            </w:r>
            <w:r>
              <w:rPr>
                <w:spacing w:val="11"/>
              </w:rPr>
              <w:t>人，其中招标人代表</w:t>
            </w:r>
            <w:r>
              <w:rPr>
                <w:spacing w:val="-35"/>
              </w:rPr>
              <w:t xml:space="preserve"> </w:t>
            </w:r>
            <w:r>
              <w:rPr>
                <w:color w:val="0000FF"/>
                <w:spacing w:val="11"/>
              </w:rPr>
              <w:t>0</w:t>
            </w:r>
            <w:r>
              <w:rPr>
                <w:color w:val="0000FF"/>
                <w:spacing w:val="-32"/>
              </w:rPr>
              <w:t xml:space="preserve"> </w:t>
            </w:r>
            <w:r>
              <w:rPr>
                <w:spacing w:val="10"/>
              </w:rPr>
              <w:t>人，</w:t>
            </w:r>
            <w:r>
              <w:t xml:space="preserve"> </w:t>
            </w:r>
            <w:r>
              <w:rPr>
                <w:spacing w:val="12"/>
              </w:rPr>
              <w:t>专家</w:t>
            </w:r>
            <w:r>
              <w:rPr>
                <w:spacing w:val="-32"/>
              </w:rPr>
              <w:t xml:space="preserve"> </w:t>
            </w:r>
            <w:r>
              <w:rPr>
                <w:color w:val="0000FF"/>
                <w:spacing w:val="12"/>
              </w:rPr>
              <w:t>5</w:t>
            </w:r>
            <w:r>
              <w:rPr>
                <w:color w:val="0000FF"/>
                <w:spacing w:val="-36"/>
              </w:rPr>
              <w:t xml:space="preserve"> </w:t>
            </w:r>
            <w:r>
              <w:rPr>
                <w:spacing w:val="12"/>
              </w:rPr>
              <w:t>人</w:t>
            </w:r>
            <w:r>
              <w:rPr>
                <w:spacing w:val="-15"/>
              </w:rPr>
              <w:t>；（</w:t>
            </w:r>
            <w:r>
              <w:rPr>
                <w:spacing w:val="12"/>
              </w:rPr>
              <w:t>采用经评审的最低投标价法评标的</w:t>
            </w:r>
            <w:r>
              <w:t xml:space="preserve"> </w:t>
            </w:r>
            <w:r>
              <w:rPr>
                <w:spacing w:val="4"/>
              </w:rPr>
              <w:t>至少有</w:t>
            </w:r>
            <w:r>
              <w:rPr>
                <w:spacing w:val="-13"/>
              </w:rPr>
              <w:t xml:space="preserve"> </w:t>
            </w:r>
            <w:r>
              <w:rPr>
                <w:spacing w:val="4"/>
              </w:rPr>
              <w:t>1</w:t>
            </w:r>
            <w:r>
              <w:rPr>
                <w:spacing w:val="-36"/>
              </w:rPr>
              <w:t xml:space="preserve"> </w:t>
            </w:r>
            <w:r>
              <w:rPr>
                <w:spacing w:val="4"/>
              </w:rPr>
              <w:t>名经济类评标专家）。</w:t>
            </w:r>
          </w:p>
          <w:p w14:paraId="579C6E5D">
            <w:pPr>
              <w:pStyle w:val="16"/>
              <w:keepNext w:val="0"/>
              <w:keepLines w:val="0"/>
              <w:pageBreakBefore w:val="0"/>
              <w:widowControl/>
              <w:kinsoku w:val="0"/>
              <w:wordWrap/>
              <w:overflowPunct/>
              <w:topLinePunct w:val="0"/>
              <w:autoSpaceDE w:val="0"/>
              <w:autoSpaceDN w:val="0"/>
              <w:bidi w:val="0"/>
              <w:adjustRightInd w:val="0"/>
              <w:snapToGrid w:val="0"/>
              <w:spacing w:before="32" w:line="240" w:lineRule="exact"/>
              <w:ind w:left="125" w:leftChars="0" w:right="106" w:rightChars="0" w:hanging="12" w:firstLineChars="0"/>
              <w:textAlignment w:val="baseline"/>
              <w:rPr>
                <w:rFonts w:hint="default" w:ascii="宋体" w:hAnsi="宋体" w:eastAsia="宋体" w:cs="宋体"/>
                <w:snapToGrid w:val="0"/>
                <w:color w:val="000000"/>
                <w:kern w:val="0"/>
                <w:sz w:val="20"/>
                <w:szCs w:val="20"/>
                <w:lang w:val="en-US" w:eastAsia="zh-CN" w:bidi="ar-SA"/>
              </w:rPr>
            </w:pPr>
            <w:r>
              <w:rPr>
                <w:spacing w:val="11"/>
              </w:rPr>
              <w:t>评标专家确定方式：从湖南省综合评标专家库中</w:t>
            </w:r>
            <w:r>
              <w:t xml:space="preserve"> </w:t>
            </w:r>
            <w:r>
              <w:rPr>
                <w:spacing w:val="3"/>
              </w:rPr>
              <w:t>随机抽取。</w:t>
            </w:r>
          </w:p>
        </w:tc>
      </w:tr>
      <w:tr w14:paraId="52415C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959" w:type="dxa"/>
            <w:vAlign w:val="top"/>
          </w:tcPr>
          <w:p w14:paraId="567F9DF6">
            <w:pPr>
              <w:pStyle w:val="16"/>
              <w:spacing w:before="242" w:line="190" w:lineRule="auto"/>
              <w:ind w:left="332" w:leftChars="0"/>
              <w:rPr>
                <w:rFonts w:ascii="宋体" w:hAnsi="宋体" w:eastAsia="宋体" w:cs="宋体"/>
                <w:snapToGrid w:val="0"/>
                <w:color w:val="000000"/>
                <w:kern w:val="0"/>
                <w:sz w:val="20"/>
                <w:szCs w:val="20"/>
                <w:lang w:val="en-US" w:eastAsia="en-US" w:bidi="ar-SA"/>
              </w:rPr>
            </w:pPr>
            <w:r>
              <w:t>7.1</w:t>
            </w:r>
          </w:p>
        </w:tc>
        <w:tc>
          <w:tcPr>
            <w:tcW w:w="3390" w:type="dxa"/>
            <w:vAlign w:val="top"/>
          </w:tcPr>
          <w:p w14:paraId="3FFEEAC0">
            <w:pPr>
              <w:pStyle w:val="16"/>
              <w:keepNext w:val="0"/>
              <w:keepLines w:val="0"/>
              <w:pageBreakBefore w:val="0"/>
              <w:widowControl/>
              <w:kinsoku w:val="0"/>
              <w:wordWrap/>
              <w:overflowPunct/>
              <w:topLinePunct w:val="0"/>
              <w:autoSpaceDE w:val="0"/>
              <w:autoSpaceDN w:val="0"/>
              <w:bidi w:val="0"/>
              <w:adjustRightInd w:val="0"/>
              <w:snapToGrid w:val="0"/>
              <w:spacing w:before="210" w:line="240" w:lineRule="exact"/>
              <w:ind w:left="233" w:leftChars="0"/>
              <w:textAlignment w:val="baseline"/>
              <w:rPr>
                <w:rFonts w:ascii="宋体" w:hAnsi="宋体" w:eastAsia="宋体" w:cs="宋体"/>
                <w:snapToGrid w:val="0"/>
                <w:color w:val="000000"/>
                <w:kern w:val="0"/>
                <w:sz w:val="20"/>
                <w:szCs w:val="20"/>
                <w:lang w:val="en-US" w:eastAsia="en-US" w:bidi="ar-SA"/>
              </w:rPr>
            </w:pPr>
            <w:r>
              <w:rPr>
                <w:spacing w:val="9"/>
              </w:rPr>
              <w:t>是否授权评标委员会确定中标人</w:t>
            </w:r>
          </w:p>
        </w:tc>
        <w:tc>
          <w:tcPr>
            <w:tcW w:w="4658" w:type="dxa"/>
            <w:vAlign w:val="top"/>
          </w:tcPr>
          <w:p w14:paraId="7A696D2A">
            <w:pPr>
              <w:pStyle w:val="16"/>
              <w:keepNext w:val="0"/>
              <w:keepLines w:val="0"/>
              <w:pageBreakBefore w:val="0"/>
              <w:widowControl/>
              <w:kinsoku w:val="0"/>
              <w:wordWrap/>
              <w:overflowPunct/>
              <w:topLinePunct w:val="0"/>
              <w:autoSpaceDE w:val="0"/>
              <w:autoSpaceDN w:val="0"/>
              <w:bidi w:val="0"/>
              <w:adjustRightInd w:val="0"/>
              <w:snapToGrid w:val="0"/>
              <w:spacing w:before="55" w:line="240" w:lineRule="exact"/>
              <w:ind w:left="135"/>
              <w:textAlignment w:val="baseline"/>
            </w:pPr>
            <w:r>
              <w:rPr>
                <w:color w:val="0000FF"/>
                <w:spacing w:val="-6"/>
              </w:rPr>
              <w:t>□</w:t>
            </w:r>
            <w:r>
              <w:rPr>
                <w:spacing w:val="-6"/>
              </w:rPr>
              <w:t>是</w:t>
            </w:r>
          </w:p>
          <w:p w14:paraId="612958B0">
            <w:pPr>
              <w:pStyle w:val="16"/>
              <w:keepNext w:val="0"/>
              <w:keepLines w:val="0"/>
              <w:pageBreakBefore w:val="0"/>
              <w:widowControl/>
              <w:kinsoku w:val="0"/>
              <w:wordWrap/>
              <w:overflowPunct/>
              <w:topLinePunct w:val="0"/>
              <w:autoSpaceDE w:val="0"/>
              <w:autoSpaceDN w:val="0"/>
              <w:bidi w:val="0"/>
              <w:adjustRightInd w:val="0"/>
              <w:snapToGrid w:val="0"/>
              <w:spacing w:before="61" w:line="240" w:lineRule="exact"/>
              <w:ind w:left="122" w:leftChars="0"/>
              <w:textAlignment w:val="baseline"/>
              <w:rPr>
                <w:rFonts w:ascii="宋体" w:hAnsi="宋体" w:eastAsia="宋体" w:cs="宋体"/>
                <w:snapToGrid w:val="0"/>
                <w:color w:val="000000"/>
                <w:kern w:val="0"/>
                <w:sz w:val="20"/>
                <w:szCs w:val="20"/>
                <w:lang w:val="en-US" w:eastAsia="en-US" w:bidi="ar-SA"/>
              </w:rPr>
            </w:pPr>
            <w:r>
              <w:rPr>
                <w:rFonts w:ascii="MS Gothic" w:hAnsi="MS Gothic" w:eastAsia="MS Gothic" w:cs="MS Gothic"/>
                <w:color w:val="0000FF"/>
                <w:spacing w:val="7"/>
              </w:rPr>
              <w:t>☑</w:t>
            </w:r>
            <w:r>
              <w:rPr>
                <w:spacing w:val="7"/>
              </w:rPr>
              <w:t>否，推荐的中标候选人数：</w:t>
            </w:r>
            <w:r>
              <w:rPr>
                <w:color w:val="0000FF"/>
                <w:spacing w:val="7"/>
              </w:rPr>
              <w:t>1-3</w:t>
            </w:r>
            <w:r>
              <w:rPr>
                <w:color w:val="0000FF"/>
                <w:spacing w:val="-30"/>
              </w:rPr>
              <w:t xml:space="preserve"> </w:t>
            </w:r>
            <w:r>
              <w:rPr>
                <w:color w:val="0000FF"/>
                <w:spacing w:val="7"/>
              </w:rPr>
              <w:t>名</w:t>
            </w:r>
          </w:p>
        </w:tc>
      </w:tr>
      <w:tr w14:paraId="711A98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959" w:type="dxa"/>
            <w:vAlign w:val="top"/>
          </w:tcPr>
          <w:p w14:paraId="52F020B4">
            <w:pPr>
              <w:spacing w:line="278" w:lineRule="auto"/>
              <w:rPr>
                <w:rFonts w:ascii="Arial"/>
                <w:sz w:val="21"/>
              </w:rPr>
            </w:pPr>
          </w:p>
          <w:p w14:paraId="14FFD084">
            <w:pPr>
              <w:spacing w:line="279" w:lineRule="auto"/>
              <w:rPr>
                <w:rFonts w:ascii="Arial"/>
                <w:sz w:val="21"/>
              </w:rPr>
            </w:pPr>
          </w:p>
          <w:p w14:paraId="6154C033">
            <w:pPr>
              <w:pStyle w:val="16"/>
              <w:spacing w:before="65" w:line="190" w:lineRule="auto"/>
              <w:ind w:left="227" w:leftChars="0"/>
              <w:rPr>
                <w:rFonts w:ascii="宋体" w:hAnsi="宋体" w:eastAsia="宋体" w:cs="宋体"/>
                <w:snapToGrid w:val="0"/>
                <w:color w:val="000000"/>
                <w:kern w:val="0"/>
                <w:sz w:val="20"/>
                <w:szCs w:val="20"/>
                <w:lang w:val="en-US" w:eastAsia="en-US" w:bidi="ar-SA"/>
              </w:rPr>
            </w:pPr>
            <w:r>
              <w:rPr>
                <w:spacing w:val="2"/>
              </w:rPr>
              <w:t>7.3.1</w:t>
            </w:r>
          </w:p>
        </w:tc>
        <w:tc>
          <w:tcPr>
            <w:tcW w:w="3390" w:type="dxa"/>
            <w:vAlign w:val="top"/>
          </w:tcPr>
          <w:p w14:paraId="4FCFE76A">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14:paraId="1052A505">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14:paraId="41A43174">
            <w:pPr>
              <w:pStyle w:val="16"/>
              <w:keepNext w:val="0"/>
              <w:keepLines w:val="0"/>
              <w:pageBreakBefore w:val="0"/>
              <w:widowControl/>
              <w:kinsoku w:val="0"/>
              <w:wordWrap/>
              <w:overflowPunct/>
              <w:topLinePunct w:val="0"/>
              <w:autoSpaceDE w:val="0"/>
              <w:autoSpaceDN w:val="0"/>
              <w:bidi w:val="0"/>
              <w:adjustRightInd w:val="0"/>
              <w:snapToGrid w:val="0"/>
              <w:spacing w:before="65" w:line="240" w:lineRule="exact"/>
              <w:ind w:left="1282" w:leftChars="0"/>
              <w:textAlignment w:val="baseline"/>
              <w:rPr>
                <w:rFonts w:ascii="宋体" w:hAnsi="宋体" w:eastAsia="宋体" w:cs="宋体"/>
                <w:snapToGrid w:val="0"/>
                <w:color w:val="000000"/>
                <w:kern w:val="0"/>
                <w:sz w:val="20"/>
                <w:szCs w:val="20"/>
                <w:lang w:val="en-US" w:eastAsia="en-US" w:bidi="ar-SA"/>
              </w:rPr>
            </w:pPr>
            <w:r>
              <w:rPr>
                <w:spacing w:val="6"/>
              </w:rPr>
              <w:t>履约担保</w:t>
            </w:r>
          </w:p>
        </w:tc>
        <w:tc>
          <w:tcPr>
            <w:tcW w:w="4658" w:type="dxa"/>
            <w:vAlign w:val="top"/>
          </w:tcPr>
          <w:p w14:paraId="374D2EE0">
            <w:pPr>
              <w:pStyle w:val="16"/>
              <w:keepNext w:val="0"/>
              <w:keepLines w:val="0"/>
              <w:pageBreakBefore w:val="0"/>
              <w:widowControl/>
              <w:kinsoku w:val="0"/>
              <w:wordWrap/>
              <w:overflowPunct/>
              <w:topLinePunct w:val="0"/>
              <w:autoSpaceDE w:val="0"/>
              <w:autoSpaceDN w:val="0"/>
              <w:bidi w:val="0"/>
              <w:adjustRightInd w:val="0"/>
              <w:snapToGrid w:val="0"/>
              <w:spacing w:before="112" w:line="240" w:lineRule="exact"/>
              <w:ind w:left="117"/>
              <w:textAlignment w:val="baseline"/>
            </w:pPr>
            <w:r>
              <w:rPr>
                <w:spacing w:val="8"/>
              </w:rPr>
              <w:t>是否要求中标人提交履约担保</w:t>
            </w:r>
          </w:p>
          <w:p w14:paraId="323A0088">
            <w:pPr>
              <w:pStyle w:val="16"/>
              <w:keepNext w:val="0"/>
              <w:keepLines w:val="0"/>
              <w:pageBreakBefore w:val="0"/>
              <w:widowControl/>
              <w:kinsoku w:val="0"/>
              <w:wordWrap/>
              <w:overflowPunct/>
              <w:topLinePunct w:val="0"/>
              <w:autoSpaceDE w:val="0"/>
              <w:autoSpaceDN w:val="0"/>
              <w:bidi w:val="0"/>
              <w:adjustRightInd w:val="0"/>
              <w:snapToGrid w:val="0"/>
              <w:spacing w:before="113" w:line="240" w:lineRule="exact"/>
              <w:ind w:left="122"/>
              <w:textAlignment w:val="baseline"/>
            </w:pPr>
            <w:r>
              <w:rPr>
                <w:rFonts w:ascii="MS Gothic" w:hAnsi="MS Gothic" w:eastAsia="MS Gothic" w:cs="MS Gothic"/>
                <w:color w:val="0000FF"/>
                <w:spacing w:val="8"/>
              </w:rPr>
              <w:t>☑</w:t>
            </w:r>
            <w:r>
              <w:rPr>
                <w:spacing w:val="8"/>
              </w:rPr>
              <w:t>要求，履约担保的形式：</w:t>
            </w:r>
            <w:r>
              <w:rPr>
                <w:color w:val="0000FF"/>
                <w:spacing w:val="8"/>
              </w:rPr>
              <w:t>银行保函</w:t>
            </w:r>
          </w:p>
          <w:p w14:paraId="26EA8A73">
            <w:pPr>
              <w:pStyle w:val="16"/>
              <w:keepNext w:val="0"/>
              <w:keepLines w:val="0"/>
              <w:pageBreakBefore w:val="0"/>
              <w:widowControl/>
              <w:kinsoku w:val="0"/>
              <w:wordWrap/>
              <w:overflowPunct/>
              <w:topLinePunct w:val="0"/>
              <w:autoSpaceDE w:val="0"/>
              <w:autoSpaceDN w:val="0"/>
              <w:bidi w:val="0"/>
              <w:adjustRightInd w:val="0"/>
              <w:snapToGrid w:val="0"/>
              <w:spacing w:before="111" w:line="240" w:lineRule="exact"/>
              <w:ind w:right="715" w:rightChars="0" w:firstLine="224" w:firstLineChars="100"/>
              <w:textAlignment w:val="baseline"/>
              <w:rPr>
                <w:color w:val="FF0000"/>
                <w:spacing w:val="12"/>
              </w:rPr>
            </w:pPr>
            <w:r>
              <w:rPr>
                <w:spacing w:val="12"/>
              </w:rPr>
              <w:t>履约担保的金额</w:t>
            </w:r>
            <w:r>
              <w:rPr>
                <w:color w:val="0000FF"/>
                <w:spacing w:val="12"/>
                <w:highlight w:val="none"/>
              </w:rPr>
              <w:t>：中标金额的</w:t>
            </w:r>
            <w:r>
              <w:rPr>
                <w:rFonts w:hint="eastAsia"/>
                <w:color w:val="0000FF"/>
                <w:spacing w:val="12"/>
                <w:highlight w:val="none"/>
                <w:lang w:val="en-US" w:eastAsia="zh-CN"/>
              </w:rPr>
              <w:t>5</w:t>
            </w:r>
            <w:r>
              <w:rPr>
                <w:color w:val="0000FF"/>
                <w:spacing w:val="12"/>
                <w:highlight w:val="none"/>
              </w:rPr>
              <w:t>%</w:t>
            </w:r>
          </w:p>
          <w:p w14:paraId="7445FB77">
            <w:pPr>
              <w:pStyle w:val="16"/>
              <w:keepNext w:val="0"/>
              <w:keepLines w:val="0"/>
              <w:pageBreakBefore w:val="0"/>
              <w:widowControl/>
              <w:kinsoku w:val="0"/>
              <w:wordWrap/>
              <w:overflowPunct/>
              <w:topLinePunct w:val="0"/>
              <w:autoSpaceDE w:val="0"/>
              <w:autoSpaceDN w:val="0"/>
              <w:bidi w:val="0"/>
              <w:adjustRightInd w:val="0"/>
              <w:snapToGrid w:val="0"/>
              <w:spacing w:before="111" w:line="240" w:lineRule="exact"/>
              <w:ind w:right="715" w:rightChars="0"/>
              <w:textAlignment w:val="baseline"/>
              <w:rPr>
                <w:rFonts w:ascii="宋体" w:hAnsi="宋体" w:eastAsia="宋体" w:cs="宋体"/>
                <w:snapToGrid w:val="0"/>
                <w:color w:val="000000"/>
                <w:kern w:val="0"/>
                <w:sz w:val="20"/>
                <w:szCs w:val="20"/>
                <w:lang w:val="en-US" w:eastAsia="en-US" w:bidi="ar-SA"/>
              </w:rPr>
            </w:pPr>
            <w:r>
              <w:rPr>
                <w:color w:val="FF0000"/>
              </w:rPr>
              <w:t xml:space="preserve"> </w:t>
            </w:r>
            <w:r>
              <w:rPr>
                <w:rFonts w:hint="eastAsia"/>
                <w:color w:val="0000FF"/>
                <w:spacing w:val="2"/>
                <w:lang w:eastAsia="zh-CN"/>
              </w:rPr>
              <w:t>□</w:t>
            </w:r>
            <w:r>
              <w:rPr>
                <w:spacing w:val="2"/>
              </w:rPr>
              <w:t>不要求</w:t>
            </w:r>
          </w:p>
        </w:tc>
      </w:tr>
      <w:tr w14:paraId="0DA9D9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959" w:type="dxa"/>
            <w:vAlign w:val="top"/>
          </w:tcPr>
          <w:p w14:paraId="1AF2BF51">
            <w:pPr>
              <w:pStyle w:val="16"/>
              <w:spacing w:before="65" w:line="190" w:lineRule="auto"/>
              <w:ind w:left="227" w:leftChars="0" w:firstLine="213" w:firstLineChars="100"/>
              <w:rPr>
                <w:rFonts w:hint="default" w:ascii="宋体" w:hAnsi="宋体" w:eastAsia="宋体" w:cs="宋体"/>
                <w:snapToGrid w:val="0"/>
                <w:color w:val="000000"/>
                <w:spacing w:val="2"/>
                <w:kern w:val="0"/>
                <w:sz w:val="20"/>
                <w:szCs w:val="20"/>
                <w:lang w:val="en-US" w:eastAsia="zh-CN" w:bidi="ar-SA"/>
              </w:rPr>
            </w:pPr>
            <w:r>
              <w:rPr>
                <w:rFonts w:hint="eastAsia" w:ascii="宋体" w:hAnsi="宋体" w:eastAsia="宋体" w:cs="宋体"/>
                <w:b/>
                <w:bCs/>
                <w:spacing w:val="6"/>
                <w:lang w:val="en-US" w:eastAsia="zh-CN"/>
              </w:rPr>
              <w:t>10</w:t>
            </w:r>
          </w:p>
        </w:tc>
        <w:tc>
          <w:tcPr>
            <w:tcW w:w="8048" w:type="dxa"/>
            <w:gridSpan w:val="2"/>
            <w:vAlign w:val="top"/>
          </w:tcPr>
          <w:p w14:paraId="62CF5876">
            <w:pPr>
              <w:pStyle w:val="16"/>
              <w:keepNext w:val="0"/>
              <w:keepLines w:val="0"/>
              <w:pageBreakBefore w:val="0"/>
              <w:widowControl/>
              <w:kinsoku w:val="0"/>
              <w:wordWrap/>
              <w:overflowPunct/>
              <w:topLinePunct w:val="0"/>
              <w:autoSpaceDE w:val="0"/>
              <w:autoSpaceDN w:val="0"/>
              <w:bidi w:val="0"/>
              <w:adjustRightInd w:val="0"/>
              <w:snapToGrid w:val="0"/>
              <w:spacing w:before="111" w:line="240" w:lineRule="exact"/>
              <w:ind w:right="715" w:rightChars="0"/>
              <w:jc w:val="center"/>
              <w:textAlignment w:val="baseline"/>
              <w:rPr>
                <w:rFonts w:hint="eastAsia" w:ascii="宋体" w:hAnsi="宋体" w:eastAsia="宋体" w:cs="宋体"/>
                <w:snapToGrid w:val="0"/>
                <w:color w:val="000000"/>
                <w:spacing w:val="12"/>
                <w:kern w:val="0"/>
                <w:sz w:val="20"/>
                <w:szCs w:val="20"/>
                <w:lang w:val="en-US" w:eastAsia="zh-CN" w:bidi="ar-SA"/>
              </w:rPr>
            </w:pPr>
            <w:r>
              <w:rPr>
                <w:b/>
                <w:bCs/>
                <w:spacing w:val="6"/>
              </w:rPr>
              <w:t>需要补充的其他内容</w:t>
            </w:r>
          </w:p>
        </w:tc>
      </w:tr>
      <w:tr w14:paraId="7835DE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3" w:hRule="atLeast"/>
        </w:trPr>
        <w:tc>
          <w:tcPr>
            <w:tcW w:w="959" w:type="dxa"/>
            <w:vAlign w:val="top"/>
          </w:tcPr>
          <w:p w14:paraId="7D2344DD">
            <w:pPr>
              <w:pStyle w:val="16"/>
              <w:spacing w:before="129" w:line="190" w:lineRule="auto"/>
              <w:ind w:left="290" w:leftChars="0"/>
              <w:rPr>
                <w:rFonts w:ascii="宋体" w:hAnsi="宋体" w:eastAsia="宋体" w:cs="宋体"/>
                <w:snapToGrid w:val="0"/>
                <w:color w:val="000000"/>
                <w:kern w:val="0"/>
                <w:sz w:val="20"/>
                <w:szCs w:val="20"/>
                <w:lang w:val="en-US" w:eastAsia="en-US" w:bidi="ar-SA"/>
              </w:rPr>
            </w:pPr>
            <w:r>
              <w:rPr>
                <w:spacing w:val="-1"/>
              </w:rPr>
              <w:t>10.1</w:t>
            </w:r>
          </w:p>
        </w:tc>
        <w:tc>
          <w:tcPr>
            <w:tcW w:w="3390" w:type="dxa"/>
            <w:vAlign w:val="top"/>
          </w:tcPr>
          <w:p w14:paraId="3CC8A83B">
            <w:pPr>
              <w:pStyle w:val="16"/>
              <w:keepNext w:val="0"/>
              <w:keepLines w:val="0"/>
              <w:pageBreakBefore w:val="0"/>
              <w:widowControl/>
              <w:kinsoku w:val="0"/>
              <w:wordWrap/>
              <w:overflowPunct/>
              <w:topLinePunct w:val="0"/>
              <w:autoSpaceDE w:val="0"/>
              <w:autoSpaceDN w:val="0"/>
              <w:bidi w:val="0"/>
              <w:adjustRightInd w:val="0"/>
              <w:snapToGrid w:val="0"/>
              <w:spacing w:before="97" w:line="240" w:lineRule="exact"/>
              <w:ind w:left="759" w:leftChars="0"/>
              <w:textAlignment w:val="baseline"/>
              <w:rPr>
                <w:rFonts w:ascii="宋体" w:hAnsi="宋体" w:eastAsia="宋体" w:cs="宋体"/>
                <w:snapToGrid w:val="0"/>
                <w:color w:val="000000"/>
                <w:kern w:val="0"/>
                <w:sz w:val="20"/>
                <w:szCs w:val="20"/>
                <w:lang w:val="en-US" w:eastAsia="en-US" w:bidi="ar-SA"/>
              </w:rPr>
            </w:pPr>
            <w:r>
              <w:rPr>
                <w:spacing w:val="8"/>
              </w:rPr>
              <w:t>增值税税金的计算方法</w:t>
            </w:r>
          </w:p>
        </w:tc>
        <w:tc>
          <w:tcPr>
            <w:tcW w:w="4658" w:type="dxa"/>
            <w:vAlign w:val="top"/>
          </w:tcPr>
          <w:p w14:paraId="79E06C7D">
            <w:pPr>
              <w:pStyle w:val="16"/>
              <w:keepNext w:val="0"/>
              <w:keepLines w:val="0"/>
              <w:pageBreakBefore w:val="0"/>
              <w:widowControl/>
              <w:kinsoku w:val="0"/>
              <w:wordWrap/>
              <w:overflowPunct/>
              <w:topLinePunct w:val="0"/>
              <w:autoSpaceDE w:val="0"/>
              <w:autoSpaceDN w:val="0"/>
              <w:bidi w:val="0"/>
              <w:adjustRightInd w:val="0"/>
              <w:snapToGrid w:val="0"/>
              <w:spacing w:before="98" w:line="240" w:lineRule="exact"/>
              <w:ind w:left="117" w:leftChars="0"/>
              <w:textAlignment w:val="baseline"/>
              <w:rPr>
                <w:rFonts w:ascii="宋体" w:hAnsi="宋体" w:eastAsia="宋体" w:cs="宋体"/>
                <w:snapToGrid w:val="0"/>
                <w:color w:val="000000"/>
                <w:kern w:val="0"/>
                <w:sz w:val="20"/>
                <w:szCs w:val="20"/>
                <w:lang w:val="en-US" w:eastAsia="en-US" w:bidi="ar-SA"/>
              </w:rPr>
            </w:pPr>
            <w:r>
              <w:rPr>
                <w:color w:val="0000FF"/>
                <w:spacing w:val="7"/>
              </w:rPr>
              <w:t>一般计税法</w:t>
            </w:r>
          </w:p>
        </w:tc>
      </w:tr>
      <w:tr w14:paraId="484A92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92" w:hRule="atLeast"/>
        </w:trPr>
        <w:tc>
          <w:tcPr>
            <w:tcW w:w="959" w:type="dxa"/>
            <w:vAlign w:val="top"/>
          </w:tcPr>
          <w:p w14:paraId="70B5A17A">
            <w:pPr>
              <w:spacing w:line="296" w:lineRule="auto"/>
              <w:rPr>
                <w:rFonts w:ascii="Arial"/>
                <w:sz w:val="21"/>
              </w:rPr>
            </w:pPr>
          </w:p>
          <w:p w14:paraId="4EF3FEED">
            <w:pPr>
              <w:spacing w:line="297" w:lineRule="auto"/>
              <w:rPr>
                <w:rFonts w:ascii="Arial"/>
                <w:sz w:val="21"/>
              </w:rPr>
            </w:pPr>
          </w:p>
          <w:p w14:paraId="209DED42">
            <w:pPr>
              <w:spacing w:line="297" w:lineRule="auto"/>
              <w:rPr>
                <w:rFonts w:ascii="Arial"/>
                <w:sz w:val="21"/>
              </w:rPr>
            </w:pPr>
          </w:p>
          <w:p w14:paraId="7907DFCD">
            <w:pPr>
              <w:pStyle w:val="16"/>
              <w:spacing w:before="65" w:line="190" w:lineRule="auto"/>
              <w:ind w:left="185" w:leftChars="0"/>
              <w:rPr>
                <w:rFonts w:ascii="宋体" w:hAnsi="宋体" w:eastAsia="宋体" w:cs="宋体"/>
                <w:snapToGrid w:val="0"/>
                <w:color w:val="000000"/>
                <w:kern w:val="0"/>
                <w:sz w:val="20"/>
                <w:szCs w:val="20"/>
                <w:lang w:val="en-US" w:eastAsia="en-US" w:bidi="ar-SA"/>
              </w:rPr>
            </w:pPr>
            <w:r>
              <w:rPr>
                <w:spacing w:val="1"/>
              </w:rPr>
              <w:t>10.2.1</w:t>
            </w:r>
          </w:p>
        </w:tc>
        <w:tc>
          <w:tcPr>
            <w:tcW w:w="3390" w:type="dxa"/>
            <w:vAlign w:val="top"/>
          </w:tcPr>
          <w:p w14:paraId="79CD500E">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14:paraId="26FDA4E3">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14:paraId="602914ED">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14:paraId="3BD04C4E">
            <w:pPr>
              <w:pStyle w:val="16"/>
              <w:keepNext w:val="0"/>
              <w:keepLines w:val="0"/>
              <w:pageBreakBefore w:val="0"/>
              <w:widowControl/>
              <w:kinsoku w:val="0"/>
              <w:wordWrap/>
              <w:overflowPunct/>
              <w:topLinePunct w:val="0"/>
              <w:autoSpaceDE w:val="0"/>
              <w:autoSpaceDN w:val="0"/>
              <w:bidi w:val="0"/>
              <w:adjustRightInd w:val="0"/>
              <w:snapToGrid w:val="0"/>
              <w:spacing w:before="65" w:line="240" w:lineRule="exact"/>
              <w:ind w:left="1181" w:leftChars="0"/>
              <w:textAlignment w:val="baseline"/>
              <w:rPr>
                <w:rFonts w:ascii="宋体" w:hAnsi="宋体" w:eastAsia="宋体" w:cs="宋体"/>
                <w:snapToGrid w:val="0"/>
                <w:color w:val="000000"/>
                <w:kern w:val="0"/>
                <w:sz w:val="20"/>
                <w:szCs w:val="20"/>
                <w:lang w:val="en-US" w:eastAsia="en-US" w:bidi="ar-SA"/>
              </w:rPr>
            </w:pPr>
            <w:r>
              <w:rPr>
                <w:spacing w:val="7"/>
              </w:rPr>
              <w:t>最高投标限价</w:t>
            </w:r>
          </w:p>
        </w:tc>
        <w:tc>
          <w:tcPr>
            <w:tcW w:w="4658" w:type="dxa"/>
            <w:vAlign w:val="top"/>
          </w:tcPr>
          <w:p w14:paraId="0EAF05BF">
            <w:pPr>
              <w:pStyle w:val="16"/>
              <w:keepNext w:val="0"/>
              <w:keepLines w:val="0"/>
              <w:pageBreakBefore w:val="0"/>
              <w:widowControl/>
              <w:kinsoku w:val="0"/>
              <w:wordWrap/>
              <w:overflowPunct/>
              <w:topLinePunct w:val="0"/>
              <w:autoSpaceDE w:val="0"/>
              <w:autoSpaceDN w:val="0"/>
              <w:bidi w:val="0"/>
              <w:adjustRightInd w:val="0"/>
              <w:snapToGrid w:val="0"/>
              <w:spacing w:before="114" w:line="240" w:lineRule="exact"/>
              <w:ind w:left="122" w:right="3910" w:firstLine="13"/>
              <w:textAlignment w:val="baseline"/>
            </w:pPr>
            <w:r>
              <w:rPr>
                <w:color w:val="0000FF"/>
                <w:spacing w:val="-6"/>
              </w:rPr>
              <w:t>□</w:t>
            </w:r>
            <w:r>
              <w:rPr>
                <w:spacing w:val="-6"/>
              </w:rPr>
              <w:t>无</w:t>
            </w:r>
            <w:r>
              <w:t xml:space="preserve"> </w:t>
            </w:r>
            <w:r>
              <w:rPr>
                <w:rFonts w:ascii="MS Gothic" w:hAnsi="MS Gothic" w:eastAsia="MS Gothic" w:cs="MS Gothic"/>
                <w:color w:val="0000FF"/>
              </w:rPr>
              <w:t>☑</w:t>
            </w:r>
            <w:r>
              <w:t>有</w:t>
            </w:r>
          </w:p>
          <w:p w14:paraId="0795D4E5">
            <w:pPr>
              <w:pStyle w:val="16"/>
              <w:keepNext w:val="0"/>
              <w:keepLines w:val="0"/>
              <w:pageBreakBefore w:val="0"/>
              <w:widowControl/>
              <w:kinsoku w:val="0"/>
              <w:wordWrap/>
              <w:overflowPunct/>
              <w:topLinePunct w:val="0"/>
              <w:autoSpaceDE w:val="0"/>
              <w:autoSpaceDN w:val="0"/>
              <w:bidi w:val="0"/>
              <w:adjustRightInd w:val="0"/>
              <w:snapToGrid w:val="0"/>
              <w:spacing w:before="28" w:line="240" w:lineRule="exact"/>
              <w:ind w:left="115" w:leftChars="0" w:right="107" w:rightChars="0" w:firstLine="1" w:firstLineChars="0"/>
              <w:jc w:val="both"/>
              <w:textAlignment w:val="baseline"/>
              <w:rPr>
                <w:rFonts w:ascii="宋体" w:hAnsi="宋体" w:eastAsia="宋体" w:cs="宋体"/>
                <w:snapToGrid w:val="0"/>
                <w:color w:val="000000"/>
                <w:kern w:val="0"/>
                <w:sz w:val="20"/>
                <w:szCs w:val="20"/>
                <w:lang w:val="en-US" w:eastAsia="en-US" w:bidi="ar-SA"/>
              </w:rPr>
            </w:pPr>
            <w:r>
              <w:rPr>
                <w:spacing w:val="8"/>
              </w:rPr>
              <w:t>最高投标限价(含税</w:t>
            </w:r>
            <w:r>
              <w:rPr>
                <w:spacing w:val="6"/>
              </w:rPr>
              <w:t>）</w:t>
            </w:r>
            <w:r>
              <w:rPr>
                <w:spacing w:val="-55"/>
              </w:rPr>
              <w:t xml:space="preserve"> </w:t>
            </w:r>
            <w:r>
              <w:rPr>
                <w:spacing w:val="6"/>
              </w:rPr>
              <w:t>：</w:t>
            </w:r>
            <w:r>
              <w:rPr>
                <w:rFonts w:hint="eastAsia"/>
                <w:color w:val="0000FF"/>
                <w:spacing w:val="6"/>
              </w:rPr>
              <w:t>2584591.64</w:t>
            </w:r>
            <w:r>
              <w:rPr>
                <w:rFonts w:hint="eastAsia"/>
                <w:color w:val="0000FF"/>
                <w:spacing w:val="6"/>
                <w:lang w:val="en-US" w:eastAsia="zh-CN"/>
              </w:rPr>
              <w:t>元</w:t>
            </w:r>
            <w:r>
              <w:rPr>
                <w:rFonts w:hint="eastAsia"/>
                <w:spacing w:val="6"/>
                <w:lang w:val="en-US" w:eastAsia="zh-CN"/>
              </w:rPr>
              <w:t xml:space="preserve">  </w:t>
            </w:r>
            <w:r>
              <w:rPr>
                <w:color w:val="0000FF"/>
                <w:spacing w:val="5"/>
              </w:rPr>
              <w:t>投标单位的投标报</w:t>
            </w:r>
            <w:r>
              <w:rPr>
                <w:color w:val="0000FF"/>
                <w:spacing w:val="10"/>
              </w:rPr>
              <w:t>价高于招标人提供最高投标限价的，作废标处</w:t>
            </w:r>
            <w:r>
              <w:rPr>
                <w:color w:val="0000FF"/>
              </w:rPr>
              <w:t>理。</w:t>
            </w:r>
          </w:p>
        </w:tc>
      </w:tr>
      <w:tr w14:paraId="20DEB0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959" w:type="dxa"/>
            <w:vAlign w:val="top"/>
          </w:tcPr>
          <w:p w14:paraId="5BCAFDAC">
            <w:pPr>
              <w:spacing w:line="258" w:lineRule="auto"/>
              <w:rPr>
                <w:rFonts w:ascii="Arial"/>
                <w:sz w:val="21"/>
              </w:rPr>
            </w:pPr>
          </w:p>
          <w:p w14:paraId="3DB13D7A">
            <w:pPr>
              <w:pStyle w:val="16"/>
              <w:spacing w:before="65" w:line="190" w:lineRule="auto"/>
              <w:ind w:left="185" w:leftChars="0"/>
              <w:rPr>
                <w:rFonts w:ascii="宋体" w:hAnsi="宋体" w:eastAsia="宋体" w:cs="宋体"/>
                <w:snapToGrid w:val="0"/>
                <w:color w:val="000000"/>
                <w:kern w:val="0"/>
                <w:sz w:val="20"/>
                <w:szCs w:val="20"/>
                <w:lang w:val="en-US" w:eastAsia="en-US" w:bidi="ar-SA"/>
              </w:rPr>
            </w:pPr>
            <w:r>
              <w:rPr>
                <w:spacing w:val="1"/>
              </w:rPr>
              <w:t>10.2.2</w:t>
            </w:r>
          </w:p>
        </w:tc>
        <w:tc>
          <w:tcPr>
            <w:tcW w:w="3390" w:type="dxa"/>
            <w:vAlign w:val="top"/>
          </w:tcPr>
          <w:p w14:paraId="635C3F0F">
            <w:pPr>
              <w:pStyle w:val="16"/>
              <w:keepNext w:val="0"/>
              <w:keepLines w:val="0"/>
              <w:pageBreakBefore w:val="0"/>
              <w:widowControl/>
              <w:kinsoku w:val="0"/>
              <w:wordWrap/>
              <w:overflowPunct/>
              <w:topLinePunct w:val="0"/>
              <w:autoSpaceDE w:val="0"/>
              <w:autoSpaceDN w:val="0"/>
              <w:bidi w:val="0"/>
              <w:adjustRightInd w:val="0"/>
              <w:snapToGrid w:val="0"/>
              <w:spacing w:before="292" w:line="240" w:lineRule="exact"/>
              <w:ind w:left="553" w:leftChars="0"/>
              <w:textAlignment w:val="baseline"/>
              <w:rPr>
                <w:rFonts w:ascii="宋体" w:hAnsi="宋体" w:eastAsia="宋体" w:cs="宋体"/>
                <w:snapToGrid w:val="0"/>
                <w:color w:val="000000"/>
                <w:kern w:val="0"/>
                <w:sz w:val="20"/>
                <w:szCs w:val="20"/>
                <w:lang w:val="en-US" w:eastAsia="en-US" w:bidi="ar-SA"/>
              </w:rPr>
            </w:pPr>
            <w:r>
              <w:rPr>
                <w:spacing w:val="8"/>
              </w:rPr>
              <w:t>是否属于远程异地评标项目</w:t>
            </w:r>
          </w:p>
        </w:tc>
        <w:tc>
          <w:tcPr>
            <w:tcW w:w="4658" w:type="dxa"/>
            <w:vAlign w:val="top"/>
          </w:tcPr>
          <w:p w14:paraId="5F61DAEE">
            <w:pPr>
              <w:pStyle w:val="16"/>
              <w:keepNext w:val="0"/>
              <w:keepLines w:val="0"/>
              <w:pageBreakBefore w:val="0"/>
              <w:widowControl/>
              <w:kinsoku w:val="0"/>
              <w:wordWrap/>
              <w:overflowPunct/>
              <w:topLinePunct w:val="0"/>
              <w:autoSpaceDE w:val="0"/>
              <w:autoSpaceDN w:val="0"/>
              <w:bidi w:val="0"/>
              <w:adjustRightInd w:val="0"/>
              <w:snapToGrid w:val="0"/>
              <w:spacing w:before="112" w:line="240" w:lineRule="exact"/>
              <w:ind w:left="122" w:leftChars="0" w:right="3910" w:rightChars="0" w:firstLine="13" w:firstLineChars="0"/>
              <w:textAlignment w:val="baseline"/>
              <w:rPr>
                <w:rFonts w:ascii="宋体" w:hAnsi="宋体" w:eastAsia="宋体" w:cs="宋体"/>
                <w:snapToGrid w:val="0"/>
                <w:color w:val="000000"/>
                <w:kern w:val="0"/>
                <w:sz w:val="20"/>
                <w:szCs w:val="20"/>
                <w:lang w:val="en-US" w:eastAsia="en-US" w:bidi="ar-SA"/>
              </w:rPr>
            </w:pPr>
            <w:r>
              <w:rPr>
                <w:color w:val="0000FF"/>
                <w:spacing w:val="-6"/>
              </w:rPr>
              <w:t>□</w:t>
            </w:r>
            <w:r>
              <w:rPr>
                <w:spacing w:val="-6"/>
              </w:rPr>
              <w:t>是</w:t>
            </w:r>
            <w:r>
              <w:t xml:space="preserve"> </w:t>
            </w:r>
            <w:r>
              <w:rPr>
                <w:rFonts w:ascii="MS Gothic" w:hAnsi="MS Gothic" w:eastAsia="MS Gothic" w:cs="MS Gothic"/>
                <w:color w:val="0000FF"/>
              </w:rPr>
              <w:t>☑</w:t>
            </w:r>
            <w:r>
              <w:t>否</w:t>
            </w:r>
          </w:p>
        </w:tc>
      </w:tr>
      <w:tr w14:paraId="1C52DB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959" w:type="dxa"/>
            <w:vAlign w:val="top"/>
          </w:tcPr>
          <w:p w14:paraId="313C7310">
            <w:pPr>
              <w:spacing w:line="277" w:lineRule="auto"/>
              <w:rPr>
                <w:rFonts w:ascii="Arial"/>
                <w:sz w:val="21"/>
              </w:rPr>
            </w:pPr>
          </w:p>
          <w:p w14:paraId="53CA4A5A">
            <w:pPr>
              <w:spacing w:line="277" w:lineRule="auto"/>
              <w:rPr>
                <w:rFonts w:ascii="Arial"/>
                <w:sz w:val="21"/>
              </w:rPr>
            </w:pPr>
          </w:p>
          <w:p w14:paraId="61A2A65E">
            <w:pPr>
              <w:spacing w:line="277" w:lineRule="auto"/>
              <w:rPr>
                <w:rFonts w:ascii="Arial"/>
                <w:sz w:val="21"/>
              </w:rPr>
            </w:pPr>
          </w:p>
          <w:p w14:paraId="28CC5426">
            <w:pPr>
              <w:spacing w:line="278" w:lineRule="auto"/>
              <w:rPr>
                <w:rFonts w:ascii="Arial"/>
                <w:sz w:val="21"/>
              </w:rPr>
            </w:pPr>
          </w:p>
          <w:p w14:paraId="7EFDDF0E">
            <w:pPr>
              <w:pStyle w:val="16"/>
              <w:spacing w:before="65" w:line="190" w:lineRule="auto"/>
              <w:ind w:left="290" w:leftChars="0"/>
              <w:rPr>
                <w:rFonts w:ascii="宋体" w:hAnsi="宋体" w:eastAsia="宋体" w:cs="宋体"/>
                <w:snapToGrid w:val="0"/>
                <w:color w:val="000000"/>
                <w:kern w:val="0"/>
                <w:sz w:val="20"/>
                <w:szCs w:val="20"/>
                <w:lang w:val="en-US" w:eastAsia="en-US" w:bidi="ar-SA"/>
              </w:rPr>
            </w:pPr>
            <w:r>
              <w:rPr>
                <w:spacing w:val="-2"/>
              </w:rPr>
              <w:t>10.3</w:t>
            </w:r>
          </w:p>
        </w:tc>
        <w:tc>
          <w:tcPr>
            <w:tcW w:w="3390" w:type="dxa"/>
            <w:vAlign w:val="top"/>
          </w:tcPr>
          <w:p w14:paraId="31B5742F">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14:paraId="1F66C8B5">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14:paraId="57F6CACD">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14:paraId="02A9BCAC">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14:paraId="6675FC73">
            <w:pPr>
              <w:pStyle w:val="16"/>
              <w:keepNext w:val="0"/>
              <w:keepLines w:val="0"/>
              <w:pageBreakBefore w:val="0"/>
              <w:widowControl/>
              <w:kinsoku w:val="0"/>
              <w:wordWrap/>
              <w:overflowPunct/>
              <w:topLinePunct w:val="0"/>
              <w:autoSpaceDE w:val="0"/>
              <w:autoSpaceDN w:val="0"/>
              <w:bidi w:val="0"/>
              <w:adjustRightInd w:val="0"/>
              <w:snapToGrid w:val="0"/>
              <w:spacing w:before="65" w:line="240" w:lineRule="exact"/>
              <w:ind w:left="1601" w:leftChars="0"/>
              <w:textAlignment w:val="baseline"/>
              <w:rPr>
                <w:rFonts w:ascii="宋体" w:hAnsi="宋体" w:eastAsia="宋体" w:cs="宋体"/>
                <w:snapToGrid w:val="0"/>
                <w:color w:val="000000"/>
                <w:kern w:val="0"/>
                <w:sz w:val="20"/>
                <w:szCs w:val="20"/>
                <w:lang w:val="en-US" w:eastAsia="en-US" w:bidi="ar-SA"/>
              </w:rPr>
            </w:pPr>
            <w:r>
              <w:rPr>
                <w:spacing w:val="3"/>
              </w:rPr>
              <w:t>异议</w:t>
            </w:r>
          </w:p>
        </w:tc>
        <w:tc>
          <w:tcPr>
            <w:tcW w:w="4658" w:type="dxa"/>
            <w:vAlign w:val="top"/>
          </w:tcPr>
          <w:p w14:paraId="6AC225F1">
            <w:pPr>
              <w:pStyle w:val="16"/>
              <w:keepNext w:val="0"/>
              <w:keepLines w:val="0"/>
              <w:pageBreakBefore w:val="0"/>
              <w:widowControl/>
              <w:kinsoku w:val="0"/>
              <w:wordWrap/>
              <w:overflowPunct/>
              <w:topLinePunct w:val="0"/>
              <w:autoSpaceDE w:val="0"/>
              <w:autoSpaceDN w:val="0"/>
              <w:bidi w:val="0"/>
              <w:adjustRightInd w:val="0"/>
              <w:snapToGrid w:val="0"/>
              <w:spacing w:before="57" w:line="240" w:lineRule="exact"/>
              <w:ind w:left="115" w:right="109" w:firstLine="14"/>
              <w:textAlignment w:val="baseline"/>
            </w:pPr>
            <w:r>
              <w:rPr>
                <w:spacing w:val="4"/>
              </w:rPr>
              <w:t>1、招标文件的异议：投标人或者其他利害关系</w:t>
            </w:r>
            <w:r>
              <w:rPr>
                <w:spacing w:val="10"/>
              </w:rPr>
              <w:t xml:space="preserve"> </w:t>
            </w:r>
            <w:r>
              <w:rPr>
                <w:spacing w:val="9"/>
              </w:rPr>
              <w:t>人对招标文件有异议的，应当在投标截止时间</w:t>
            </w:r>
            <w:r>
              <w:rPr>
                <w:spacing w:val="7"/>
              </w:rPr>
              <w:t xml:space="preserve"> </w:t>
            </w:r>
            <w:r>
              <w:rPr>
                <w:rFonts w:hint="eastAsia"/>
                <w:spacing w:val="5"/>
                <w:lang w:val="en-US" w:eastAsia="zh-CN"/>
              </w:rPr>
              <w:t>3</w:t>
            </w:r>
            <w:r>
              <w:rPr>
                <w:spacing w:val="5"/>
              </w:rPr>
              <w:t xml:space="preserve"> 日前以书面形式提出。招标人将在收到异议</w:t>
            </w:r>
            <w:r>
              <w:t xml:space="preserve"> </w:t>
            </w:r>
            <w:r>
              <w:rPr>
                <w:spacing w:val="6"/>
              </w:rPr>
              <w:t>之日起</w:t>
            </w:r>
            <w:r>
              <w:rPr>
                <w:spacing w:val="-17"/>
              </w:rPr>
              <w:t xml:space="preserve"> </w:t>
            </w:r>
            <w:r>
              <w:rPr>
                <w:spacing w:val="6"/>
              </w:rPr>
              <w:t>3 日内作出答复；作出答复前，将暂停</w:t>
            </w:r>
            <w:r>
              <w:t xml:space="preserve"> </w:t>
            </w:r>
            <w:r>
              <w:rPr>
                <w:spacing w:val="6"/>
              </w:rPr>
              <w:t>招标投标活动。</w:t>
            </w:r>
          </w:p>
          <w:p w14:paraId="0C4E1BB1">
            <w:pPr>
              <w:pStyle w:val="16"/>
              <w:keepNext w:val="0"/>
              <w:keepLines w:val="0"/>
              <w:pageBreakBefore w:val="0"/>
              <w:widowControl/>
              <w:kinsoku w:val="0"/>
              <w:wordWrap/>
              <w:overflowPunct/>
              <w:topLinePunct w:val="0"/>
              <w:autoSpaceDE w:val="0"/>
              <w:autoSpaceDN w:val="0"/>
              <w:bidi w:val="0"/>
              <w:adjustRightInd w:val="0"/>
              <w:snapToGrid w:val="0"/>
              <w:spacing w:before="63" w:line="240" w:lineRule="exact"/>
              <w:ind w:left="113" w:leftChars="0" w:right="107" w:rightChars="0" w:firstLine="3" w:firstLineChars="0"/>
              <w:textAlignment w:val="baseline"/>
              <w:rPr>
                <w:spacing w:val="3"/>
              </w:rPr>
            </w:pPr>
            <w:r>
              <w:rPr>
                <w:spacing w:val="5"/>
              </w:rPr>
              <w:t>2、开标异议：投标人对开标有异议的，应当在</w:t>
            </w:r>
            <w:r>
              <w:rPr>
                <w:spacing w:val="10"/>
              </w:rPr>
              <w:t>开标现场提出，招标人当场作出答复，并制作</w:t>
            </w:r>
            <w:r>
              <w:rPr>
                <w:spacing w:val="13"/>
              </w:rPr>
              <w:t xml:space="preserve"> </w:t>
            </w:r>
            <w:r>
              <w:rPr>
                <w:spacing w:val="3"/>
              </w:rPr>
              <w:t>记录。</w:t>
            </w:r>
          </w:p>
          <w:p w14:paraId="59DEE0F6">
            <w:pPr>
              <w:pStyle w:val="16"/>
              <w:keepNext w:val="0"/>
              <w:keepLines w:val="0"/>
              <w:pageBreakBefore w:val="0"/>
              <w:widowControl/>
              <w:kinsoku w:val="0"/>
              <w:wordWrap/>
              <w:overflowPunct/>
              <w:topLinePunct w:val="0"/>
              <w:autoSpaceDE w:val="0"/>
              <w:autoSpaceDN w:val="0"/>
              <w:bidi w:val="0"/>
              <w:adjustRightInd w:val="0"/>
              <w:snapToGrid w:val="0"/>
              <w:spacing w:before="63" w:line="240" w:lineRule="exact"/>
              <w:ind w:left="113" w:leftChars="0" w:right="107" w:rightChars="0" w:firstLine="3" w:firstLineChars="0"/>
              <w:textAlignment w:val="baseline"/>
              <w:rPr>
                <w:rFonts w:hint="eastAsia" w:ascii="宋体" w:hAnsi="宋体" w:eastAsia="宋体" w:cs="宋体"/>
                <w:snapToGrid w:val="0"/>
                <w:color w:val="000000"/>
                <w:kern w:val="0"/>
                <w:sz w:val="20"/>
                <w:szCs w:val="20"/>
                <w:lang w:val="en-US" w:eastAsia="en-US" w:bidi="ar-SA"/>
              </w:rPr>
            </w:pPr>
            <w:r>
              <w:rPr>
                <w:spacing w:val="5"/>
              </w:rPr>
              <w:t>3、评标结果异议：投标人或者其他利害关系人</w:t>
            </w:r>
            <w:r>
              <w:t xml:space="preserve"> </w:t>
            </w:r>
            <w:r>
              <w:rPr>
                <w:spacing w:val="10"/>
              </w:rPr>
              <w:t>对评标结果有异议的，应当在中标候选人公示</w:t>
            </w:r>
            <w:r>
              <w:rPr>
                <w:spacing w:val="13"/>
              </w:rPr>
              <w:t xml:space="preserve"> </w:t>
            </w:r>
            <w:r>
              <w:rPr>
                <w:spacing w:val="7"/>
              </w:rPr>
              <w:t>期间提出。招标人将在收到异议之日起</w:t>
            </w:r>
            <w:r>
              <w:rPr>
                <w:spacing w:val="-34"/>
              </w:rPr>
              <w:t xml:space="preserve"> </w:t>
            </w:r>
            <w:r>
              <w:rPr>
                <w:spacing w:val="7"/>
              </w:rPr>
              <w:t xml:space="preserve">3 </w:t>
            </w:r>
            <w:r>
              <w:rPr>
                <w:spacing w:val="6"/>
              </w:rPr>
              <w:t>日内</w:t>
            </w:r>
            <w:r>
              <w:t xml:space="preserve"> </w:t>
            </w:r>
            <w:r>
              <w:rPr>
                <w:spacing w:val="3"/>
              </w:rPr>
              <w:t>作出答复；作出答复前，将暂停招标投标活动</w:t>
            </w:r>
            <w:r>
              <w:rPr>
                <w:rFonts w:hint="eastAsia"/>
                <w:spacing w:val="3"/>
                <w:lang w:eastAsia="zh-CN"/>
              </w:rPr>
              <w:t>。</w:t>
            </w:r>
            <w:r>
              <w:rPr>
                <w:spacing w:val="2"/>
              </w:rPr>
              <w:t xml:space="preserve"> </w:t>
            </w:r>
          </w:p>
        </w:tc>
      </w:tr>
      <w:tr w14:paraId="3A6933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959" w:type="dxa"/>
            <w:vAlign w:val="top"/>
          </w:tcPr>
          <w:p w14:paraId="016008DF">
            <w:pPr>
              <w:spacing w:line="261" w:lineRule="auto"/>
              <w:rPr>
                <w:rFonts w:ascii="Arial"/>
                <w:sz w:val="21"/>
              </w:rPr>
            </w:pPr>
          </w:p>
          <w:p w14:paraId="4C05E486">
            <w:pPr>
              <w:spacing w:line="261" w:lineRule="auto"/>
              <w:rPr>
                <w:rFonts w:ascii="Arial"/>
                <w:sz w:val="21"/>
              </w:rPr>
            </w:pPr>
          </w:p>
          <w:p w14:paraId="6DD2E392">
            <w:pPr>
              <w:spacing w:line="261" w:lineRule="auto"/>
              <w:rPr>
                <w:rFonts w:ascii="Arial"/>
                <w:sz w:val="21"/>
              </w:rPr>
            </w:pPr>
          </w:p>
          <w:p w14:paraId="7845FECE">
            <w:pPr>
              <w:spacing w:line="262" w:lineRule="auto"/>
              <w:rPr>
                <w:rFonts w:ascii="Arial"/>
                <w:sz w:val="21"/>
              </w:rPr>
            </w:pPr>
          </w:p>
          <w:p w14:paraId="00F44AF3">
            <w:pPr>
              <w:spacing w:line="262" w:lineRule="auto"/>
              <w:rPr>
                <w:rFonts w:ascii="Arial"/>
                <w:sz w:val="21"/>
              </w:rPr>
            </w:pPr>
          </w:p>
          <w:p w14:paraId="19093672">
            <w:pPr>
              <w:spacing w:line="262" w:lineRule="auto"/>
              <w:rPr>
                <w:rFonts w:ascii="Arial"/>
                <w:sz w:val="21"/>
              </w:rPr>
            </w:pPr>
          </w:p>
          <w:p w14:paraId="58C1C902">
            <w:pPr>
              <w:pStyle w:val="16"/>
              <w:spacing w:before="65" w:line="190" w:lineRule="auto"/>
              <w:ind w:left="290" w:leftChars="0"/>
              <w:rPr>
                <w:rFonts w:ascii="宋体" w:hAnsi="宋体" w:eastAsia="宋体" w:cs="宋体"/>
                <w:snapToGrid w:val="0"/>
                <w:color w:val="000000"/>
                <w:kern w:val="0"/>
                <w:sz w:val="20"/>
                <w:szCs w:val="20"/>
                <w:lang w:val="en-US" w:eastAsia="en-US" w:bidi="ar-SA"/>
              </w:rPr>
            </w:pPr>
            <w:r>
              <w:rPr>
                <w:color w:val="0000FF"/>
                <w:spacing w:val="-1"/>
              </w:rPr>
              <w:t>10.4</w:t>
            </w:r>
          </w:p>
        </w:tc>
        <w:tc>
          <w:tcPr>
            <w:tcW w:w="3390" w:type="dxa"/>
            <w:vAlign w:val="top"/>
          </w:tcPr>
          <w:p w14:paraId="4F6B4DB8">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14:paraId="569D3258">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14:paraId="7CDC9FA7">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14:paraId="5D415626">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14:paraId="101D8E54">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14:paraId="473525EF">
            <w:pPr>
              <w:keepNext w:val="0"/>
              <w:keepLines w:val="0"/>
              <w:pageBreakBefore w:val="0"/>
              <w:widowControl/>
              <w:kinsoku w:val="0"/>
              <w:wordWrap/>
              <w:overflowPunct/>
              <w:topLinePunct w:val="0"/>
              <w:autoSpaceDE w:val="0"/>
              <w:autoSpaceDN w:val="0"/>
              <w:bidi w:val="0"/>
              <w:adjustRightInd w:val="0"/>
              <w:snapToGrid w:val="0"/>
              <w:spacing w:line="240" w:lineRule="exact"/>
              <w:textAlignment w:val="baseline"/>
              <w:rPr>
                <w:rFonts w:ascii="Arial"/>
                <w:sz w:val="21"/>
              </w:rPr>
            </w:pPr>
          </w:p>
          <w:p w14:paraId="3BE7A282">
            <w:pPr>
              <w:pStyle w:val="16"/>
              <w:keepNext w:val="0"/>
              <w:keepLines w:val="0"/>
              <w:pageBreakBefore w:val="0"/>
              <w:widowControl/>
              <w:kinsoku w:val="0"/>
              <w:wordWrap/>
              <w:overflowPunct/>
              <w:topLinePunct w:val="0"/>
              <w:autoSpaceDE w:val="0"/>
              <w:autoSpaceDN w:val="0"/>
              <w:bidi w:val="0"/>
              <w:adjustRightInd w:val="0"/>
              <w:snapToGrid w:val="0"/>
              <w:spacing w:before="65" w:line="240" w:lineRule="exact"/>
              <w:ind w:left="1389" w:leftChars="0"/>
              <w:textAlignment w:val="baseline"/>
              <w:rPr>
                <w:rFonts w:ascii="宋体" w:hAnsi="宋体" w:eastAsia="宋体" w:cs="宋体"/>
                <w:snapToGrid w:val="0"/>
                <w:color w:val="000000"/>
                <w:kern w:val="0"/>
                <w:sz w:val="20"/>
                <w:szCs w:val="20"/>
                <w:lang w:val="en-US" w:eastAsia="en-US" w:bidi="ar-SA"/>
              </w:rPr>
            </w:pPr>
            <w:r>
              <w:rPr>
                <w:color w:val="0000FF"/>
                <w:spacing w:val="7"/>
              </w:rPr>
              <w:t>补充条款</w:t>
            </w:r>
          </w:p>
        </w:tc>
        <w:tc>
          <w:tcPr>
            <w:tcW w:w="4658" w:type="dxa"/>
            <w:vAlign w:val="top"/>
          </w:tcPr>
          <w:p w14:paraId="5F9A3D1E">
            <w:pPr>
              <w:pStyle w:val="16"/>
              <w:keepNext w:val="0"/>
              <w:keepLines w:val="0"/>
              <w:pageBreakBefore w:val="0"/>
              <w:widowControl/>
              <w:kinsoku w:val="0"/>
              <w:wordWrap/>
              <w:overflowPunct/>
              <w:topLinePunct w:val="0"/>
              <w:autoSpaceDE w:val="0"/>
              <w:autoSpaceDN w:val="0"/>
              <w:bidi w:val="0"/>
              <w:adjustRightInd w:val="0"/>
              <w:snapToGrid w:val="0"/>
              <w:spacing w:before="52" w:line="240" w:lineRule="exact"/>
              <w:ind w:left="115"/>
              <w:textAlignment w:val="baseline"/>
              <w:rPr>
                <w:color w:val="0000FF"/>
              </w:rPr>
            </w:pPr>
            <w:r>
              <w:rPr>
                <w:color w:val="0000FF"/>
                <w:spacing w:val="8"/>
              </w:rPr>
              <w:t>招标代理服务费：按招标代理合同约定</w:t>
            </w:r>
            <w:r>
              <w:rPr>
                <w:rFonts w:hint="eastAsia"/>
                <w:color w:val="0000FF"/>
                <w:spacing w:val="8"/>
                <w:lang w:val="en-US" w:eastAsia="zh-CN"/>
              </w:rPr>
              <w:t>支付</w:t>
            </w:r>
            <w:r>
              <w:rPr>
                <w:color w:val="0000FF"/>
                <w:spacing w:val="8"/>
              </w:rPr>
              <w:t>。</w:t>
            </w:r>
          </w:p>
          <w:p w14:paraId="485BEF5B">
            <w:pPr>
              <w:pStyle w:val="16"/>
              <w:keepNext w:val="0"/>
              <w:keepLines w:val="0"/>
              <w:pageBreakBefore w:val="0"/>
              <w:widowControl/>
              <w:kinsoku w:val="0"/>
              <w:wordWrap/>
              <w:overflowPunct/>
              <w:topLinePunct w:val="0"/>
              <w:autoSpaceDE w:val="0"/>
              <w:autoSpaceDN w:val="0"/>
              <w:bidi w:val="0"/>
              <w:adjustRightInd w:val="0"/>
              <w:snapToGrid w:val="0"/>
              <w:spacing w:before="66" w:line="240" w:lineRule="exact"/>
              <w:ind w:left="125" w:right="76" w:hanging="7"/>
              <w:textAlignment w:val="baseline"/>
              <w:rPr>
                <w:color w:val="0000FF"/>
              </w:rPr>
            </w:pPr>
            <w:r>
              <w:rPr>
                <w:color w:val="0000FF"/>
                <w:spacing w:val="4"/>
              </w:rPr>
              <w:t>交易服务费：中标人在中标通知书发出之前，</w:t>
            </w:r>
            <w:r>
              <w:rPr>
                <w:color w:val="0000FF"/>
              </w:rPr>
              <w:t xml:space="preserve"> </w:t>
            </w:r>
            <w:r>
              <w:rPr>
                <w:color w:val="0000FF"/>
                <w:spacing w:val="10"/>
              </w:rPr>
              <w:t>向</w:t>
            </w:r>
            <w:r>
              <w:rPr>
                <w:rFonts w:hint="eastAsia" w:ascii="宋体" w:hAnsi="宋体" w:eastAsia="宋体" w:cs="宋体"/>
                <w:snapToGrid w:val="0"/>
                <w:color w:val="0000FF"/>
                <w:spacing w:val="8"/>
                <w:kern w:val="0"/>
                <w:sz w:val="20"/>
                <w:szCs w:val="20"/>
                <w:lang w:val="en-US" w:eastAsia="zh-CN" w:bidi="ar-SA"/>
              </w:rPr>
              <w:t>江华瑶族自治县重点项目服务中心</w:t>
            </w:r>
            <w:r>
              <w:rPr>
                <w:color w:val="0000FF"/>
                <w:spacing w:val="10"/>
              </w:rPr>
              <w:t>支付全部交易服务</w:t>
            </w:r>
            <w:r>
              <w:rPr>
                <w:color w:val="0000FF"/>
                <w:spacing w:val="-6"/>
              </w:rPr>
              <w:t>费。</w:t>
            </w:r>
          </w:p>
          <w:p w14:paraId="43684C94">
            <w:pPr>
              <w:pStyle w:val="16"/>
              <w:keepNext w:val="0"/>
              <w:keepLines w:val="0"/>
              <w:pageBreakBefore w:val="0"/>
              <w:widowControl/>
              <w:kinsoku w:val="0"/>
              <w:wordWrap/>
              <w:overflowPunct/>
              <w:topLinePunct w:val="0"/>
              <w:autoSpaceDE w:val="0"/>
              <w:autoSpaceDN w:val="0"/>
              <w:bidi w:val="0"/>
              <w:adjustRightInd w:val="0"/>
              <w:snapToGrid w:val="0"/>
              <w:spacing w:before="31" w:line="240" w:lineRule="exact"/>
              <w:ind w:left="113" w:leftChars="0" w:right="107" w:rightChars="0"/>
              <w:textAlignment w:val="baseline"/>
              <w:rPr>
                <w:rFonts w:ascii="宋体" w:hAnsi="宋体" w:eastAsia="宋体" w:cs="宋体"/>
                <w:snapToGrid w:val="0"/>
                <w:color w:val="000000"/>
                <w:kern w:val="0"/>
                <w:sz w:val="20"/>
                <w:szCs w:val="20"/>
                <w:lang w:val="en-US" w:eastAsia="en-US" w:bidi="ar-SA"/>
              </w:rPr>
            </w:pPr>
            <w:r>
              <w:rPr>
                <w:color w:val="0000FF"/>
                <w:spacing w:val="8"/>
              </w:rPr>
              <w:t>付款方式：</w:t>
            </w:r>
            <w:r>
              <w:rPr>
                <w:rFonts w:hint="eastAsia" w:ascii="宋体" w:hAnsi="宋体" w:eastAsia="宋体" w:cs="宋体"/>
                <w:color w:val="0000FF"/>
                <w:spacing w:val="8"/>
                <w:highlight w:val="none"/>
                <w:lang w:val="en-US" w:eastAsia="zh-CN"/>
              </w:rPr>
              <w:t>1</w:t>
            </w:r>
            <w:r>
              <w:rPr>
                <w:rFonts w:hint="eastAsia" w:ascii="宋体" w:hAnsi="宋体" w:eastAsia="宋体" w:cs="宋体"/>
                <w:color w:val="0000FF"/>
                <w:spacing w:val="8"/>
                <w:highlight w:val="none"/>
              </w:rPr>
              <w:t>、</w:t>
            </w:r>
            <w:r>
              <w:rPr>
                <w:rFonts w:hint="eastAsia"/>
                <w:color w:val="0000FF"/>
                <w:spacing w:val="8"/>
                <w:highlight w:val="none"/>
              </w:rPr>
              <w:t xml:space="preserve">材料人工进场后支付 </w:t>
            </w:r>
            <w:r>
              <w:rPr>
                <w:rFonts w:hint="eastAsia"/>
                <w:color w:val="0000FF"/>
                <w:spacing w:val="8"/>
                <w:highlight w:val="none"/>
                <w:lang w:val="en-US" w:eastAsia="zh-CN"/>
              </w:rPr>
              <w:t>3</w:t>
            </w:r>
            <w:r>
              <w:rPr>
                <w:rFonts w:hint="eastAsia"/>
                <w:color w:val="0000FF"/>
                <w:spacing w:val="8"/>
                <w:highlight w:val="none"/>
              </w:rPr>
              <w:t>0%预付款(主要材料必须附产品检测报告)。</w:t>
            </w:r>
            <w:r>
              <w:rPr>
                <w:rFonts w:hint="eastAsia"/>
                <w:color w:val="0000FF"/>
                <w:spacing w:val="8"/>
                <w:highlight w:val="none"/>
                <w:lang w:val="en-US" w:eastAsia="zh-CN"/>
              </w:rPr>
              <w:t>2、</w:t>
            </w:r>
            <w:r>
              <w:rPr>
                <w:rFonts w:hint="eastAsia"/>
                <w:color w:val="0000FF"/>
                <w:spacing w:val="8"/>
                <w:highlight w:val="none"/>
              </w:rPr>
              <w:t>工程进度款申请，通过审核后支付。完成合同工程内容</w:t>
            </w:r>
            <w:r>
              <w:rPr>
                <w:rFonts w:hint="eastAsia"/>
                <w:color w:val="0000FF"/>
                <w:spacing w:val="8"/>
                <w:highlight w:val="none"/>
                <w:lang w:val="en-US" w:eastAsia="zh-CN"/>
              </w:rPr>
              <w:t>9</w:t>
            </w:r>
            <w:r>
              <w:rPr>
                <w:rFonts w:hint="eastAsia"/>
                <w:color w:val="0000FF"/>
                <w:spacing w:val="8"/>
                <w:highlight w:val="none"/>
              </w:rPr>
              <w:t>0%，支付至合同价的</w:t>
            </w:r>
            <w:r>
              <w:rPr>
                <w:rFonts w:hint="eastAsia"/>
                <w:color w:val="0000FF"/>
                <w:spacing w:val="8"/>
                <w:highlight w:val="none"/>
                <w:lang w:val="en-US" w:eastAsia="zh-CN"/>
              </w:rPr>
              <w:t>8</w:t>
            </w:r>
            <w:r>
              <w:rPr>
                <w:rFonts w:hint="eastAsia"/>
                <w:color w:val="0000FF"/>
                <w:spacing w:val="8"/>
                <w:highlight w:val="none"/>
              </w:rPr>
              <w:t>0%;</w:t>
            </w:r>
            <w:r>
              <w:rPr>
                <w:rFonts w:hint="eastAsia"/>
                <w:color w:val="0000FF"/>
                <w:spacing w:val="8"/>
                <w:highlight w:val="none"/>
                <w:lang w:val="en-US" w:eastAsia="zh-CN"/>
              </w:rPr>
              <w:t>3、</w:t>
            </w:r>
            <w:r>
              <w:rPr>
                <w:rFonts w:hint="eastAsia"/>
                <w:color w:val="0000FF"/>
                <w:spacing w:val="8"/>
                <w:highlight w:val="none"/>
              </w:rPr>
              <w:t>完成并通过竣工验收后支付至合同总价的</w:t>
            </w:r>
            <w:r>
              <w:rPr>
                <w:rFonts w:hint="eastAsia"/>
                <w:color w:val="0000FF"/>
                <w:spacing w:val="8"/>
                <w:highlight w:val="none"/>
                <w:lang w:val="en-US" w:eastAsia="zh-CN"/>
              </w:rPr>
              <w:t>9</w:t>
            </w:r>
            <w:r>
              <w:rPr>
                <w:rFonts w:hint="eastAsia"/>
                <w:color w:val="0000FF"/>
                <w:spacing w:val="8"/>
                <w:highlight w:val="none"/>
              </w:rPr>
              <w:t>0%，结算通过财政或审计部门审核后，支付至结算价的9</w:t>
            </w:r>
            <w:r>
              <w:rPr>
                <w:rFonts w:hint="eastAsia"/>
                <w:color w:val="0000FF"/>
                <w:spacing w:val="8"/>
                <w:highlight w:val="none"/>
                <w:lang w:val="en-US" w:eastAsia="zh-CN"/>
              </w:rPr>
              <w:t>7</w:t>
            </w:r>
            <w:r>
              <w:rPr>
                <w:rFonts w:hint="eastAsia"/>
                <w:color w:val="0000FF"/>
                <w:spacing w:val="8"/>
                <w:highlight w:val="none"/>
              </w:rPr>
              <w:t xml:space="preserve">%，剩余 </w:t>
            </w:r>
            <w:r>
              <w:rPr>
                <w:rFonts w:hint="eastAsia"/>
                <w:color w:val="0000FF"/>
                <w:spacing w:val="8"/>
                <w:highlight w:val="none"/>
                <w:lang w:val="en-US" w:eastAsia="zh-CN"/>
              </w:rPr>
              <w:t>3</w:t>
            </w:r>
            <w:r>
              <w:rPr>
                <w:rFonts w:hint="eastAsia"/>
                <w:color w:val="0000FF"/>
                <w:spacing w:val="8"/>
                <w:highlight w:val="none"/>
              </w:rPr>
              <w:t>%质量保证资金。</w:t>
            </w:r>
          </w:p>
        </w:tc>
      </w:tr>
      <w:tr w14:paraId="37C832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959" w:type="dxa"/>
            <w:vAlign w:val="top"/>
          </w:tcPr>
          <w:p w14:paraId="33F82F28">
            <w:pPr>
              <w:spacing w:line="321" w:lineRule="auto"/>
              <w:rPr>
                <w:rFonts w:ascii="Arial"/>
                <w:sz w:val="21"/>
              </w:rPr>
            </w:pPr>
          </w:p>
          <w:p w14:paraId="096856CE">
            <w:pPr>
              <w:spacing w:line="321" w:lineRule="auto"/>
              <w:rPr>
                <w:rFonts w:ascii="Arial"/>
                <w:sz w:val="21"/>
              </w:rPr>
            </w:pPr>
          </w:p>
          <w:p w14:paraId="324EA562">
            <w:pPr>
              <w:pStyle w:val="16"/>
              <w:spacing w:before="65" w:line="190" w:lineRule="auto"/>
              <w:ind w:left="290" w:leftChars="0"/>
              <w:rPr>
                <w:rFonts w:ascii="宋体" w:hAnsi="宋体" w:eastAsia="宋体" w:cs="宋体"/>
                <w:snapToGrid w:val="0"/>
                <w:color w:val="000000"/>
                <w:kern w:val="0"/>
                <w:sz w:val="20"/>
                <w:szCs w:val="20"/>
                <w:lang w:val="en-US" w:eastAsia="en-US" w:bidi="ar-SA"/>
              </w:rPr>
            </w:pPr>
            <w:r>
              <w:rPr>
                <w:color w:val="0000FF"/>
                <w:spacing w:val="-1"/>
              </w:rPr>
              <w:t>10.5</w:t>
            </w:r>
          </w:p>
        </w:tc>
        <w:tc>
          <w:tcPr>
            <w:tcW w:w="8048" w:type="dxa"/>
            <w:gridSpan w:val="2"/>
            <w:vAlign w:val="top"/>
          </w:tcPr>
          <w:p w14:paraId="67FB1E7F">
            <w:pPr>
              <w:pStyle w:val="16"/>
              <w:keepNext w:val="0"/>
              <w:keepLines w:val="0"/>
              <w:pageBreakBefore w:val="0"/>
              <w:widowControl/>
              <w:kinsoku w:val="0"/>
              <w:wordWrap/>
              <w:overflowPunct/>
              <w:topLinePunct w:val="0"/>
              <w:autoSpaceDE w:val="0"/>
              <w:autoSpaceDN w:val="0"/>
              <w:bidi w:val="0"/>
              <w:adjustRightInd w:val="0"/>
              <w:snapToGrid w:val="0"/>
              <w:spacing w:before="53" w:line="240" w:lineRule="exact"/>
              <w:ind w:left="112" w:leftChars="0" w:right="107" w:rightChars="0"/>
              <w:jc w:val="both"/>
              <w:textAlignment w:val="baseline"/>
              <w:rPr>
                <w:rFonts w:ascii="宋体" w:hAnsi="宋体" w:eastAsia="宋体" w:cs="宋体"/>
                <w:snapToGrid w:val="0"/>
                <w:color w:val="000000"/>
                <w:kern w:val="0"/>
                <w:sz w:val="20"/>
                <w:szCs w:val="20"/>
                <w:lang w:val="en-US" w:eastAsia="en-US" w:bidi="ar-SA"/>
              </w:rPr>
            </w:pPr>
            <w:r>
              <w:rPr>
                <w:color w:val="0000FF"/>
                <w:spacing w:val="11"/>
              </w:rPr>
              <w:t>补充条款：关于技术部分评分：缺失某项评审因素的，该项计零分；评标委员会成员</w:t>
            </w:r>
            <w:r>
              <w:rPr>
                <w:color w:val="0000FF"/>
                <w:spacing w:val="14"/>
              </w:rPr>
              <w:t xml:space="preserve"> </w:t>
            </w:r>
            <w:r>
              <w:rPr>
                <w:color w:val="0000FF"/>
                <w:spacing w:val="11"/>
              </w:rPr>
              <w:t>对单项评审因素评审应当在规定的区间内计分，评标委员会成员对各项因素的评分不</w:t>
            </w:r>
            <w:r>
              <w:rPr>
                <w:color w:val="0000FF"/>
                <w:spacing w:val="15"/>
              </w:rPr>
              <w:t xml:space="preserve"> </w:t>
            </w:r>
            <w:r>
              <w:rPr>
                <w:color w:val="0000FF"/>
                <w:spacing w:val="10"/>
              </w:rPr>
              <w:t>得低于招标文件规定该因素满分值的80%；评分低于</w:t>
            </w:r>
            <w:r>
              <w:rPr>
                <w:color w:val="0000FF"/>
                <w:spacing w:val="9"/>
              </w:rPr>
              <w:t>满分值</w:t>
            </w:r>
            <w:r>
              <w:rPr>
                <w:color w:val="0000FF"/>
                <w:spacing w:val="-36"/>
              </w:rPr>
              <w:t xml:space="preserve"> </w:t>
            </w:r>
            <w:r>
              <w:rPr>
                <w:color w:val="0000FF"/>
                <w:spacing w:val="9"/>
              </w:rPr>
              <w:t>85%的或高于满分分值</w:t>
            </w:r>
            <w:r>
              <w:rPr>
                <w:color w:val="0000FF"/>
                <w:spacing w:val="-36"/>
              </w:rPr>
              <w:t xml:space="preserve"> </w:t>
            </w:r>
            <w:r>
              <w:rPr>
                <w:color w:val="0000FF"/>
                <w:spacing w:val="9"/>
              </w:rPr>
              <w:t>95%</w:t>
            </w:r>
            <w:r>
              <w:rPr>
                <w:color w:val="0000FF"/>
              </w:rPr>
              <w:t xml:space="preserve"> </w:t>
            </w:r>
            <w:r>
              <w:rPr>
                <w:color w:val="0000FF"/>
                <w:spacing w:val="10"/>
              </w:rPr>
              <w:t>的，评标委员会成员应当在评标报告中作出说明；</w:t>
            </w:r>
            <w:r>
              <w:rPr>
                <w:color w:val="0000FF"/>
                <w:spacing w:val="-48"/>
              </w:rPr>
              <w:t xml:space="preserve"> </w:t>
            </w:r>
            <w:r>
              <w:rPr>
                <w:color w:val="0000FF"/>
                <w:spacing w:val="10"/>
              </w:rPr>
              <w:t>由评标委员会独立评审计分，投标</w:t>
            </w:r>
            <w:r>
              <w:rPr>
                <w:color w:val="0000FF"/>
              </w:rPr>
              <w:t xml:space="preserve"> </w:t>
            </w:r>
            <w:r>
              <w:rPr>
                <w:color w:val="0000FF"/>
                <w:spacing w:val="9"/>
              </w:rPr>
              <w:t>人的技术部分得分为去掉一个评审计分最高分和一个最低分后的算术平均值。</w:t>
            </w:r>
          </w:p>
        </w:tc>
      </w:tr>
    </w:tbl>
    <w:p w14:paraId="47BE0F8B">
      <w:pPr>
        <w:spacing w:before="101" w:line="227" w:lineRule="auto"/>
        <w:ind w:left="142"/>
        <w:outlineLvl w:val="1"/>
        <w:rPr>
          <w:rFonts w:ascii="黑体" w:hAnsi="黑体" w:eastAsia="黑体" w:cs="黑体"/>
          <w:sz w:val="31"/>
          <w:szCs w:val="31"/>
        </w:rPr>
      </w:pPr>
      <w:r>
        <w:rPr>
          <w:rFonts w:ascii="黑体" w:hAnsi="黑体" w:eastAsia="黑体" w:cs="黑体"/>
          <w:b/>
          <w:bCs/>
          <w:spacing w:val="-8"/>
          <w:sz w:val="31"/>
          <w:szCs w:val="31"/>
        </w:rPr>
        <w:t>1.</w:t>
      </w:r>
      <w:r>
        <w:rPr>
          <w:rFonts w:ascii="黑体" w:hAnsi="黑体" w:eastAsia="黑体" w:cs="黑体"/>
          <w:spacing w:val="27"/>
          <w:sz w:val="31"/>
          <w:szCs w:val="31"/>
        </w:rPr>
        <w:t xml:space="preserve"> </w:t>
      </w:r>
      <w:r>
        <w:rPr>
          <w:rFonts w:ascii="黑体" w:hAnsi="黑体" w:eastAsia="黑体" w:cs="黑体"/>
          <w:b/>
          <w:bCs/>
          <w:spacing w:val="-8"/>
          <w:sz w:val="31"/>
          <w:szCs w:val="31"/>
        </w:rPr>
        <w:t>总则</w:t>
      </w:r>
    </w:p>
    <w:p w14:paraId="31B8E506">
      <w:pPr>
        <w:pStyle w:val="4"/>
        <w:spacing w:line="282" w:lineRule="auto"/>
      </w:pPr>
    </w:p>
    <w:p w14:paraId="08FDE597">
      <w:pPr>
        <w:spacing w:before="91" w:line="222" w:lineRule="auto"/>
        <w:ind w:left="138"/>
        <w:outlineLvl w:val="2"/>
        <w:rPr>
          <w:rFonts w:ascii="黑体" w:hAnsi="黑体" w:eastAsia="黑体" w:cs="黑体"/>
          <w:sz w:val="28"/>
          <w:szCs w:val="28"/>
        </w:rPr>
      </w:pPr>
      <w:bookmarkStart w:id="26" w:name="bookmark31"/>
      <w:bookmarkEnd w:id="26"/>
      <w:r>
        <w:rPr>
          <w:rFonts w:ascii="黑体" w:hAnsi="黑体" w:eastAsia="黑体" w:cs="黑体"/>
          <w:spacing w:val="-4"/>
          <w:sz w:val="28"/>
          <w:szCs w:val="28"/>
        </w:rPr>
        <w:t>1.1 项目概况</w:t>
      </w:r>
    </w:p>
    <w:p w14:paraId="4783D3BF">
      <w:pPr>
        <w:spacing w:before="281" w:line="298" w:lineRule="auto"/>
        <w:ind w:left="125" w:right="114" w:firstLine="431"/>
        <w:rPr>
          <w:rFonts w:ascii="宋体" w:hAnsi="宋体" w:eastAsia="宋体" w:cs="宋体"/>
          <w:sz w:val="20"/>
          <w:szCs w:val="20"/>
        </w:rPr>
      </w:pPr>
      <w:r>
        <w:rPr>
          <w:rFonts w:ascii="宋体" w:hAnsi="宋体" w:eastAsia="宋体" w:cs="宋体"/>
          <w:spacing w:val="8"/>
          <w:sz w:val="20"/>
          <w:szCs w:val="20"/>
        </w:rPr>
        <w:t>1.1.1 根据《中华人民共和国招标投标法》等有关法律、法规和规章的规定，本</w:t>
      </w:r>
      <w:r>
        <w:rPr>
          <w:rFonts w:ascii="宋体" w:hAnsi="宋体" w:eastAsia="宋体" w:cs="宋体"/>
          <w:spacing w:val="7"/>
          <w:sz w:val="20"/>
          <w:szCs w:val="20"/>
        </w:rPr>
        <w:t>招标项目已</w:t>
      </w:r>
      <w:r>
        <w:rPr>
          <w:rFonts w:ascii="宋体" w:hAnsi="宋体" w:eastAsia="宋体" w:cs="宋体"/>
          <w:sz w:val="20"/>
          <w:szCs w:val="20"/>
        </w:rPr>
        <w:t xml:space="preserve"> </w:t>
      </w:r>
      <w:r>
        <w:rPr>
          <w:rFonts w:ascii="宋体" w:hAnsi="宋体" w:eastAsia="宋体" w:cs="宋体"/>
          <w:spacing w:val="8"/>
          <w:sz w:val="20"/>
          <w:szCs w:val="20"/>
        </w:rPr>
        <w:t>具备招标条件，现对本标段施工进行招标。</w:t>
      </w:r>
    </w:p>
    <w:p w14:paraId="38037EE6">
      <w:pPr>
        <w:spacing w:before="152" w:line="227" w:lineRule="auto"/>
        <w:ind w:left="557"/>
        <w:rPr>
          <w:rFonts w:ascii="宋体" w:hAnsi="宋体" w:eastAsia="宋体" w:cs="宋体"/>
          <w:sz w:val="20"/>
          <w:szCs w:val="20"/>
        </w:rPr>
      </w:pPr>
      <w:r>
        <w:rPr>
          <w:rFonts w:ascii="宋体" w:hAnsi="宋体" w:eastAsia="宋体" w:cs="宋体"/>
          <w:spacing w:val="7"/>
          <w:sz w:val="20"/>
          <w:szCs w:val="20"/>
        </w:rPr>
        <w:t>1.1.2 本招标项目招标人：见投标人须知前附表。</w:t>
      </w:r>
    </w:p>
    <w:p w14:paraId="31E1218A">
      <w:pPr>
        <w:spacing w:before="154" w:line="227" w:lineRule="auto"/>
        <w:ind w:left="557"/>
        <w:rPr>
          <w:rFonts w:ascii="宋体" w:hAnsi="宋体" w:eastAsia="宋体" w:cs="宋体"/>
          <w:sz w:val="20"/>
          <w:szCs w:val="20"/>
        </w:rPr>
      </w:pPr>
      <w:r>
        <w:rPr>
          <w:rFonts w:ascii="宋体" w:hAnsi="宋体" w:eastAsia="宋体" w:cs="宋体"/>
          <w:spacing w:val="7"/>
          <w:sz w:val="20"/>
          <w:szCs w:val="20"/>
        </w:rPr>
        <w:t>1.1.3 本标段招标代理机构：见投标人须知前附表。</w:t>
      </w:r>
    </w:p>
    <w:p w14:paraId="0C2836ED">
      <w:pPr>
        <w:spacing w:before="155" w:line="227" w:lineRule="auto"/>
        <w:ind w:left="557"/>
        <w:rPr>
          <w:rFonts w:ascii="宋体" w:hAnsi="宋体" w:eastAsia="宋体" w:cs="宋体"/>
          <w:sz w:val="20"/>
          <w:szCs w:val="20"/>
        </w:rPr>
      </w:pPr>
      <w:r>
        <w:rPr>
          <w:rFonts w:ascii="宋体" w:hAnsi="宋体" w:eastAsia="宋体" w:cs="宋体"/>
          <w:spacing w:val="7"/>
          <w:sz w:val="20"/>
          <w:szCs w:val="20"/>
        </w:rPr>
        <w:t>1.1.4 本招标项目名称：见投标人须知前附表。</w:t>
      </w:r>
    </w:p>
    <w:p w14:paraId="03753663">
      <w:pPr>
        <w:spacing w:before="153" w:line="227" w:lineRule="auto"/>
        <w:ind w:left="557"/>
        <w:rPr>
          <w:rFonts w:ascii="宋体" w:hAnsi="宋体" w:eastAsia="宋体" w:cs="宋体"/>
          <w:sz w:val="20"/>
          <w:szCs w:val="20"/>
        </w:rPr>
      </w:pPr>
      <w:r>
        <w:rPr>
          <w:rFonts w:ascii="宋体" w:hAnsi="宋体" w:eastAsia="宋体" w:cs="宋体"/>
          <w:spacing w:val="7"/>
          <w:sz w:val="20"/>
          <w:szCs w:val="20"/>
        </w:rPr>
        <w:t>1.1.5 本标段建设地点：见投标人须知前附表。</w:t>
      </w:r>
    </w:p>
    <w:p w14:paraId="79C5D3CA">
      <w:pPr>
        <w:spacing w:before="248" w:line="222" w:lineRule="auto"/>
        <w:ind w:left="138"/>
        <w:outlineLvl w:val="2"/>
        <w:rPr>
          <w:rFonts w:ascii="黑体" w:hAnsi="黑体" w:eastAsia="黑体" w:cs="黑体"/>
          <w:sz w:val="28"/>
          <w:szCs w:val="28"/>
        </w:rPr>
      </w:pPr>
      <w:bookmarkStart w:id="27" w:name="bookmark33"/>
      <w:bookmarkEnd w:id="27"/>
      <w:bookmarkStart w:id="28" w:name="bookmark34"/>
      <w:bookmarkEnd w:id="28"/>
      <w:r>
        <w:rPr>
          <w:rFonts w:ascii="黑体" w:hAnsi="黑体" w:eastAsia="黑体" w:cs="黑体"/>
          <w:spacing w:val="-2"/>
          <w:sz w:val="28"/>
          <w:szCs w:val="28"/>
        </w:rPr>
        <w:t>1.2 资金来源和落实情况</w:t>
      </w:r>
    </w:p>
    <w:p w14:paraId="77CBB915">
      <w:pPr>
        <w:spacing w:before="283" w:line="227" w:lineRule="auto"/>
        <w:ind w:firstLine="428" w:firstLineChars="200"/>
        <w:rPr>
          <w:rFonts w:ascii="宋体" w:hAnsi="宋体" w:eastAsia="宋体" w:cs="宋体"/>
          <w:sz w:val="20"/>
          <w:szCs w:val="20"/>
        </w:rPr>
      </w:pPr>
      <w:r>
        <w:rPr>
          <w:rFonts w:ascii="宋体" w:hAnsi="宋体" w:eastAsia="宋体" w:cs="宋体"/>
          <w:spacing w:val="7"/>
          <w:sz w:val="20"/>
          <w:szCs w:val="20"/>
        </w:rPr>
        <w:t>1.2.1 本招标项目的资金来源：见投标人须知前附表。</w:t>
      </w:r>
    </w:p>
    <w:p w14:paraId="53B6A3A6">
      <w:pPr>
        <w:spacing w:before="152" w:line="227" w:lineRule="auto"/>
        <w:ind w:firstLine="428" w:firstLineChars="200"/>
        <w:rPr>
          <w:rFonts w:ascii="宋体" w:hAnsi="宋体" w:eastAsia="宋体" w:cs="宋体"/>
          <w:sz w:val="20"/>
          <w:szCs w:val="20"/>
        </w:rPr>
      </w:pPr>
      <w:r>
        <w:rPr>
          <w:rFonts w:ascii="宋体" w:hAnsi="宋体" w:eastAsia="宋体" w:cs="宋体"/>
          <w:spacing w:val="7"/>
          <w:sz w:val="20"/>
          <w:szCs w:val="20"/>
        </w:rPr>
        <w:t>1.2.2 本招标项目的出资比例：见投标人须知前附表。</w:t>
      </w:r>
    </w:p>
    <w:p w14:paraId="2DBCBE11">
      <w:pPr>
        <w:pStyle w:val="4"/>
        <w:spacing w:line="241" w:lineRule="auto"/>
        <w:ind w:firstLine="428" w:firstLineChars="200"/>
      </w:pPr>
      <w:r>
        <w:rPr>
          <w:rFonts w:ascii="宋体" w:hAnsi="宋体" w:eastAsia="宋体" w:cs="宋体"/>
          <w:spacing w:val="7"/>
          <w:sz w:val="20"/>
          <w:szCs w:val="20"/>
        </w:rPr>
        <w:t>1.2.3 本招标项目的资金落实情况：见投标人须知前附表。</w:t>
      </w:r>
    </w:p>
    <w:p w14:paraId="6B033168">
      <w:pPr>
        <w:pStyle w:val="4"/>
        <w:spacing w:line="241" w:lineRule="auto"/>
      </w:pPr>
    </w:p>
    <w:p w14:paraId="638248E3">
      <w:pPr>
        <w:pStyle w:val="4"/>
        <w:spacing w:line="242" w:lineRule="auto"/>
      </w:pPr>
    </w:p>
    <w:p w14:paraId="012CAE69">
      <w:pPr>
        <w:spacing w:before="91" w:line="223" w:lineRule="auto"/>
        <w:ind w:left="16"/>
        <w:outlineLvl w:val="2"/>
        <w:rPr>
          <w:rFonts w:ascii="黑体" w:hAnsi="黑体" w:eastAsia="黑体" w:cs="黑体"/>
          <w:sz w:val="28"/>
          <w:szCs w:val="28"/>
        </w:rPr>
      </w:pPr>
      <w:bookmarkStart w:id="29" w:name="bookmark36"/>
      <w:bookmarkEnd w:id="29"/>
      <w:bookmarkStart w:id="30" w:name="bookmark35"/>
      <w:bookmarkEnd w:id="30"/>
      <w:r>
        <w:rPr>
          <w:rFonts w:ascii="黑体" w:hAnsi="黑体" w:eastAsia="黑体" w:cs="黑体"/>
          <w:spacing w:val="-2"/>
          <w:sz w:val="28"/>
          <w:szCs w:val="28"/>
        </w:rPr>
        <w:t>1.3 招标范围、计划工期和质量要求</w:t>
      </w:r>
    </w:p>
    <w:p w14:paraId="01125A3F">
      <w:pPr>
        <w:spacing w:before="278" w:line="227" w:lineRule="auto"/>
        <w:ind w:left="434"/>
        <w:rPr>
          <w:rFonts w:ascii="宋体" w:hAnsi="宋体" w:eastAsia="宋体" w:cs="宋体"/>
          <w:sz w:val="20"/>
          <w:szCs w:val="20"/>
        </w:rPr>
      </w:pPr>
      <w:r>
        <w:rPr>
          <w:rFonts w:ascii="宋体" w:hAnsi="宋体" w:eastAsia="宋体" w:cs="宋体"/>
          <w:spacing w:val="7"/>
          <w:sz w:val="20"/>
          <w:szCs w:val="20"/>
        </w:rPr>
        <w:t>1.3.1 本次招标范围：见投标人须知前附表。</w:t>
      </w:r>
    </w:p>
    <w:p w14:paraId="64C6B15F">
      <w:pPr>
        <w:spacing w:before="154" w:line="227" w:lineRule="auto"/>
        <w:ind w:left="434"/>
        <w:rPr>
          <w:rFonts w:ascii="宋体" w:hAnsi="宋体" w:eastAsia="宋体" w:cs="宋体"/>
          <w:sz w:val="20"/>
          <w:szCs w:val="20"/>
        </w:rPr>
      </w:pPr>
      <w:r>
        <w:rPr>
          <w:rFonts w:ascii="宋体" w:hAnsi="宋体" w:eastAsia="宋体" w:cs="宋体"/>
          <w:spacing w:val="7"/>
          <w:sz w:val="20"/>
          <w:szCs w:val="20"/>
        </w:rPr>
        <w:t>1.3.2 本标段的计划工期：见投标人须知前附表。</w:t>
      </w:r>
    </w:p>
    <w:p w14:paraId="6498E390">
      <w:pPr>
        <w:spacing w:before="152" w:line="227" w:lineRule="auto"/>
        <w:ind w:left="434"/>
        <w:rPr>
          <w:rFonts w:ascii="宋体" w:hAnsi="宋体" w:eastAsia="宋体" w:cs="宋体"/>
          <w:sz w:val="20"/>
          <w:szCs w:val="20"/>
        </w:rPr>
      </w:pPr>
      <w:r>
        <w:rPr>
          <w:rFonts w:ascii="宋体" w:hAnsi="宋体" w:eastAsia="宋体" w:cs="宋体"/>
          <w:spacing w:val="7"/>
          <w:sz w:val="20"/>
          <w:szCs w:val="20"/>
        </w:rPr>
        <w:t>1.3.3 本标段的质量要求：见投标人须知前附表。</w:t>
      </w:r>
    </w:p>
    <w:p w14:paraId="3A786725">
      <w:pPr>
        <w:spacing w:before="252" w:line="222" w:lineRule="auto"/>
        <w:ind w:left="16"/>
        <w:outlineLvl w:val="2"/>
        <w:rPr>
          <w:rFonts w:ascii="黑体" w:hAnsi="黑体" w:eastAsia="黑体" w:cs="黑体"/>
          <w:sz w:val="28"/>
          <w:szCs w:val="28"/>
        </w:rPr>
      </w:pPr>
      <w:bookmarkStart w:id="31" w:name="bookmark38"/>
      <w:bookmarkEnd w:id="31"/>
      <w:bookmarkStart w:id="32" w:name="bookmark37"/>
      <w:bookmarkEnd w:id="32"/>
      <w:r>
        <w:rPr>
          <w:rFonts w:ascii="黑体" w:hAnsi="黑体" w:eastAsia="黑体" w:cs="黑体"/>
          <w:spacing w:val="-1"/>
          <w:sz w:val="28"/>
          <w:szCs w:val="28"/>
        </w:rPr>
        <w:t>1.4 投标人资格要求（适用于已进行资格预</w:t>
      </w:r>
      <w:r>
        <w:rPr>
          <w:rFonts w:ascii="黑体" w:hAnsi="黑体" w:eastAsia="黑体" w:cs="黑体"/>
          <w:spacing w:val="-2"/>
          <w:sz w:val="28"/>
          <w:szCs w:val="28"/>
        </w:rPr>
        <w:t>审的）</w:t>
      </w:r>
    </w:p>
    <w:p w14:paraId="040D27FE">
      <w:pPr>
        <w:spacing w:before="279" w:line="227" w:lineRule="auto"/>
        <w:ind w:left="421"/>
        <w:rPr>
          <w:rFonts w:ascii="宋体" w:hAnsi="宋体" w:eastAsia="宋体" w:cs="宋体"/>
          <w:sz w:val="20"/>
          <w:szCs w:val="20"/>
        </w:rPr>
      </w:pPr>
      <w:r>
        <w:rPr>
          <w:rFonts w:ascii="宋体" w:hAnsi="宋体" w:eastAsia="宋体" w:cs="宋体"/>
          <w:spacing w:val="8"/>
          <w:sz w:val="20"/>
          <w:szCs w:val="20"/>
        </w:rPr>
        <w:t>投标人应是收到招标人发出投标邀请书的单位。</w:t>
      </w:r>
    </w:p>
    <w:p w14:paraId="4E616A74">
      <w:pPr>
        <w:spacing w:before="249" w:line="222" w:lineRule="auto"/>
        <w:ind w:left="16"/>
        <w:outlineLvl w:val="2"/>
        <w:rPr>
          <w:rFonts w:ascii="黑体" w:hAnsi="黑体" w:eastAsia="黑体" w:cs="黑体"/>
          <w:sz w:val="28"/>
          <w:szCs w:val="28"/>
        </w:rPr>
      </w:pPr>
      <w:bookmarkStart w:id="33" w:name="bookmark40"/>
      <w:bookmarkEnd w:id="33"/>
      <w:bookmarkStart w:id="34" w:name="bookmark39"/>
      <w:bookmarkEnd w:id="34"/>
      <w:r>
        <w:rPr>
          <w:rFonts w:ascii="黑体" w:hAnsi="黑体" w:eastAsia="黑体" w:cs="黑体"/>
          <w:spacing w:val="-1"/>
          <w:sz w:val="28"/>
          <w:szCs w:val="28"/>
        </w:rPr>
        <w:t>1.4 投标人资格要求（适用于未进行资格预</w:t>
      </w:r>
      <w:r>
        <w:rPr>
          <w:rFonts w:ascii="黑体" w:hAnsi="黑体" w:eastAsia="黑体" w:cs="黑体"/>
          <w:spacing w:val="-2"/>
          <w:sz w:val="28"/>
          <w:szCs w:val="28"/>
        </w:rPr>
        <w:t>审的）</w:t>
      </w:r>
    </w:p>
    <w:p w14:paraId="7897FE55">
      <w:pPr>
        <w:spacing w:before="279" w:line="227" w:lineRule="auto"/>
        <w:ind w:left="434"/>
        <w:rPr>
          <w:rFonts w:ascii="宋体" w:hAnsi="宋体" w:eastAsia="宋体" w:cs="宋体"/>
          <w:sz w:val="20"/>
          <w:szCs w:val="20"/>
        </w:rPr>
      </w:pPr>
      <w:r>
        <w:rPr>
          <w:rFonts w:ascii="宋体" w:hAnsi="宋体" w:eastAsia="宋体" w:cs="宋体"/>
          <w:spacing w:val="8"/>
          <w:sz w:val="20"/>
          <w:szCs w:val="20"/>
        </w:rPr>
        <w:t>1.4.1 投标人应具备承担本标段施工的资质条件</w:t>
      </w:r>
      <w:r>
        <w:rPr>
          <w:rFonts w:ascii="宋体" w:hAnsi="宋体" w:eastAsia="宋体" w:cs="宋体"/>
          <w:spacing w:val="7"/>
          <w:sz w:val="20"/>
          <w:szCs w:val="20"/>
        </w:rPr>
        <w:t>、能力和信誉。</w:t>
      </w:r>
    </w:p>
    <w:p w14:paraId="16E082FF">
      <w:pPr>
        <w:spacing w:before="155" w:line="227" w:lineRule="auto"/>
        <w:ind w:left="429"/>
        <w:rPr>
          <w:rFonts w:ascii="宋体" w:hAnsi="宋体" w:eastAsia="宋体" w:cs="宋体"/>
          <w:sz w:val="20"/>
          <w:szCs w:val="20"/>
        </w:rPr>
      </w:pPr>
      <w:r>
        <w:rPr>
          <w:rFonts w:ascii="宋体" w:hAnsi="宋体" w:eastAsia="宋体" w:cs="宋体"/>
          <w:spacing w:val="8"/>
          <w:sz w:val="20"/>
          <w:szCs w:val="20"/>
        </w:rPr>
        <w:t>（1）资质条件：见投标人须知前附表；</w:t>
      </w:r>
    </w:p>
    <w:p w14:paraId="2229F4A0">
      <w:pPr>
        <w:spacing w:before="153" w:line="227" w:lineRule="auto"/>
        <w:ind w:left="429"/>
        <w:rPr>
          <w:rFonts w:ascii="宋体" w:hAnsi="宋体" w:eastAsia="宋体" w:cs="宋体"/>
          <w:sz w:val="20"/>
          <w:szCs w:val="20"/>
        </w:rPr>
      </w:pPr>
      <w:r>
        <w:rPr>
          <w:rFonts w:ascii="宋体" w:hAnsi="宋体" w:eastAsia="宋体" w:cs="宋体"/>
          <w:spacing w:val="8"/>
          <w:sz w:val="20"/>
          <w:szCs w:val="20"/>
        </w:rPr>
        <w:t>（2）财务要求：见投标人须知前附表；</w:t>
      </w:r>
    </w:p>
    <w:p w14:paraId="13BC556D">
      <w:pPr>
        <w:spacing w:before="155" w:line="227" w:lineRule="auto"/>
        <w:ind w:left="429"/>
        <w:rPr>
          <w:rFonts w:ascii="宋体" w:hAnsi="宋体" w:eastAsia="宋体" w:cs="宋体"/>
          <w:sz w:val="20"/>
          <w:szCs w:val="20"/>
        </w:rPr>
      </w:pPr>
      <w:r>
        <w:rPr>
          <w:rFonts w:ascii="宋体" w:hAnsi="宋体" w:eastAsia="宋体" w:cs="宋体"/>
          <w:spacing w:val="8"/>
          <w:sz w:val="20"/>
          <w:szCs w:val="20"/>
        </w:rPr>
        <w:t>（3）业绩要求：见投标人须知前附表；</w:t>
      </w:r>
    </w:p>
    <w:p w14:paraId="5C203B2B">
      <w:pPr>
        <w:spacing w:before="154" w:line="227" w:lineRule="auto"/>
        <w:ind w:left="429"/>
        <w:rPr>
          <w:rFonts w:ascii="宋体" w:hAnsi="宋体" w:eastAsia="宋体" w:cs="宋体"/>
          <w:sz w:val="20"/>
          <w:szCs w:val="20"/>
        </w:rPr>
      </w:pPr>
      <w:r>
        <w:rPr>
          <w:rFonts w:ascii="宋体" w:hAnsi="宋体" w:eastAsia="宋体" w:cs="宋体"/>
          <w:spacing w:val="8"/>
          <w:sz w:val="20"/>
          <w:szCs w:val="20"/>
        </w:rPr>
        <w:t>（4）信誉要求：见投标人须知前附表</w:t>
      </w:r>
      <w:r>
        <w:rPr>
          <w:rFonts w:ascii="宋体" w:hAnsi="宋体" w:eastAsia="宋体" w:cs="宋体"/>
          <w:spacing w:val="-59"/>
          <w:sz w:val="20"/>
          <w:szCs w:val="20"/>
        </w:rPr>
        <w:t xml:space="preserve"> </w:t>
      </w:r>
      <w:r>
        <w:rPr>
          <w:rFonts w:ascii="宋体" w:hAnsi="宋体" w:eastAsia="宋体" w:cs="宋体"/>
          <w:spacing w:val="8"/>
          <w:sz w:val="20"/>
          <w:szCs w:val="20"/>
        </w:rPr>
        <w:t>;</w:t>
      </w:r>
    </w:p>
    <w:p w14:paraId="42FE9027">
      <w:pPr>
        <w:spacing w:before="153" w:line="227" w:lineRule="auto"/>
        <w:ind w:left="429"/>
        <w:rPr>
          <w:rFonts w:ascii="宋体" w:hAnsi="宋体" w:eastAsia="宋体" w:cs="宋体"/>
          <w:sz w:val="20"/>
          <w:szCs w:val="20"/>
        </w:rPr>
      </w:pPr>
      <w:r>
        <w:rPr>
          <w:rFonts w:ascii="宋体" w:hAnsi="宋体" w:eastAsia="宋体" w:cs="宋体"/>
          <w:spacing w:val="8"/>
          <w:sz w:val="20"/>
          <w:szCs w:val="20"/>
        </w:rPr>
        <w:t>（5）项目经理资格：见投标人须知前附表；</w:t>
      </w:r>
    </w:p>
    <w:p w14:paraId="458CC6C9">
      <w:pPr>
        <w:spacing w:before="155" w:line="227" w:lineRule="auto"/>
        <w:ind w:left="429"/>
        <w:rPr>
          <w:rFonts w:ascii="宋体" w:hAnsi="宋体" w:eastAsia="宋体" w:cs="宋体"/>
          <w:sz w:val="20"/>
          <w:szCs w:val="20"/>
        </w:rPr>
      </w:pPr>
      <w:r>
        <w:rPr>
          <w:rFonts w:ascii="宋体" w:hAnsi="宋体" w:eastAsia="宋体" w:cs="宋体"/>
          <w:spacing w:val="8"/>
          <w:sz w:val="20"/>
          <w:szCs w:val="20"/>
        </w:rPr>
        <w:t>（6）其他要求：见投标人须知前附表。</w:t>
      </w:r>
    </w:p>
    <w:p w14:paraId="44461AE5">
      <w:pPr>
        <w:spacing w:before="155" w:line="297" w:lineRule="auto"/>
        <w:ind w:left="15" w:firstLine="419"/>
        <w:rPr>
          <w:rFonts w:ascii="宋体" w:hAnsi="宋体" w:eastAsia="宋体" w:cs="宋体"/>
          <w:sz w:val="20"/>
          <w:szCs w:val="20"/>
        </w:rPr>
      </w:pPr>
      <w:r>
        <w:rPr>
          <w:rFonts w:ascii="宋体" w:hAnsi="宋体" w:eastAsia="宋体" w:cs="宋体"/>
          <w:spacing w:val="7"/>
          <w:sz w:val="20"/>
          <w:szCs w:val="20"/>
        </w:rPr>
        <w:t>1.4.2 投标人须知前附表规定接受联合体投标的，除应</w:t>
      </w:r>
      <w:r>
        <w:rPr>
          <w:rFonts w:ascii="宋体" w:hAnsi="宋体" w:eastAsia="宋体" w:cs="宋体"/>
          <w:spacing w:val="6"/>
          <w:sz w:val="20"/>
          <w:szCs w:val="20"/>
        </w:rPr>
        <w:t>符合本章第</w:t>
      </w:r>
      <w:r>
        <w:rPr>
          <w:rFonts w:ascii="宋体" w:hAnsi="宋体" w:eastAsia="宋体" w:cs="宋体"/>
          <w:spacing w:val="-23"/>
          <w:sz w:val="20"/>
          <w:szCs w:val="20"/>
        </w:rPr>
        <w:t xml:space="preserve"> </w:t>
      </w:r>
      <w:r>
        <w:rPr>
          <w:rFonts w:ascii="宋体" w:hAnsi="宋体" w:eastAsia="宋体" w:cs="宋体"/>
          <w:spacing w:val="6"/>
          <w:sz w:val="20"/>
          <w:szCs w:val="20"/>
        </w:rPr>
        <w:t>1.4.1</w:t>
      </w:r>
      <w:r>
        <w:rPr>
          <w:rFonts w:ascii="宋体" w:hAnsi="宋体" w:eastAsia="宋体" w:cs="宋体"/>
          <w:spacing w:val="-35"/>
          <w:sz w:val="20"/>
          <w:szCs w:val="20"/>
        </w:rPr>
        <w:t xml:space="preserve"> </w:t>
      </w:r>
      <w:r>
        <w:rPr>
          <w:rFonts w:ascii="宋体" w:hAnsi="宋体" w:eastAsia="宋体" w:cs="宋体"/>
          <w:spacing w:val="6"/>
          <w:sz w:val="20"/>
          <w:szCs w:val="20"/>
        </w:rPr>
        <w:t>项和投标人须知前</w:t>
      </w:r>
      <w:r>
        <w:rPr>
          <w:rFonts w:ascii="宋体" w:hAnsi="宋体" w:eastAsia="宋体" w:cs="宋体"/>
          <w:sz w:val="20"/>
          <w:szCs w:val="20"/>
        </w:rPr>
        <w:t xml:space="preserve"> </w:t>
      </w:r>
      <w:r>
        <w:rPr>
          <w:rFonts w:ascii="宋体" w:hAnsi="宋体" w:eastAsia="宋体" w:cs="宋体"/>
          <w:spacing w:val="7"/>
          <w:sz w:val="20"/>
          <w:szCs w:val="20"/>
        </w:rPr>
        <w:t>附表的要求外，还应遵守以下规定：</w:t>
      </w:r>
    </w:p>
    <w:p w14:paraId="288EA4AD">
      <w:pPr>
        <w:spacing w:before="155" w:line="299" w:lineRule="auto"/>
        <w:ind w:firstLine="429"/>
        <w:rPr>
          <w:rFonts w:ascii="宋体" w:hAnsi="宋体" w:eastAsia="宋体" w:cs="宋体"/>
          <w:sz w:val="20"/>
          <w:szCs w:val="20"/>
        </w:rPr>
      </w:pPr>
      <w:r>
        <w:rPr>
          <w:rFonts w:ascii="宋体" w:hAnsi="宋体" w:eastAsia="宋体" w:cs="宋体"/>
          <w:spacing w:val="11"/>
          <w:sz w:val="20"/>
          <w:szCs w:val="20"/>
        </w:rPr>
        <w:t>（1）联合体各方应按招标文件提供的格式签订联合体协议书，明确联合体牵头人和各方权</w:t>
      </w:r>
      <w:r>
        <w:rPr>
          <w:rFonts w:ascii="宋体" w:hAnsi="宋体" w:eastAsia="宋体" w:cs="宋体"/>
          <w:spacing w:val="4"/>
          <w:sz w:val="20"/>
          <w:szCs w:val="20"/>
        </w:rPr>
        <w:t xml:space="preserve"> 利义务；</w:t>
      </w:r>
    </w:p>
    <w:p w14:paraId="2814F836">
      <w:pPr>
        <w:spacing w:before="151" w:line="228" w:lineRule="auto"/>
        <w:ind w:left="429"/>
        <w:rPr>
          <w:rFonts w:ascii="宋体" w:hAnsi="宋体" w:eastAsia="宋体" w:cs="宋体"/>
          <w:sz w:val="20"/>
          <w:szCs w:val="20"/>
        </w:rPr>
      </w:pPr>
      <w:r>
        <w:rPr>
          <w:rFonts w:ascii="宋体" w:hAnsi="宋体" w:eastAsia="宋体" w:cs="宋体"/>
          <w:spacing w:val="8"/>
          <w:sz w:val="20"/>
          <w:szCs w:val="20"/>
        </w:rPr>
        <w:t>（2）</w:t>
      </w:r>
      <w:r>
        <w:rPr>
          <w:rFonts w:ascii="宋体" w:hAnsi="宋体" w:eastAsia="宋体" w:cs="宋体"/>
          <w:spacing w:val="-57"/>
          <w:sz w:val="20"/>
          <w:szCs w:val="20"/>
        </w:rPr>
        <w:t xml:space="preserve"> </w:t>
      </w:r>
      <w:r>
        <w:rPr>
          <w:rFonts w:ascii="宋体" w:hAnsi="宋体" w:eastAsia="宋体" w:cs="宋体"/>
          <w:spacing w:val="8"/>
          <w:sz w:val="20"/>
          <w:szCs w:val="20"/>
        </w:rPr>
        <w:t>由同一专业的单位组成的联合体，按照资质等级较低的单</w:t>
      </w:r>
      <w:r>
        <w:rPr>
          <w:rFonts w:ascii="宋体" w:hAnsi="宋体" w:eastAsia="宋体" w:cs="宋体"/>
          <w:spacing w:val="7"/>
          <w:sz w:val="20"/>
          <w:szCs w:val="20"/>
        </w:rPr>
        <w:t>位确定资质等级；</w:t>
      </w:r>
    </w:p>
    <w:p w14:paraId="56F9EBD0">
      <w:pPr>
        <w:spacing w:before="154" w:line="228" w:lineRule="auto"/>
        <w:ind w:left="429"/>
        <w:rPr>
          <w:rFonts w:ascii="宋体" w:hAnsi="宋体" w:eastAsia="宋体" w:cs="宋体"/>
          <w:sz w:val="20"/>
          <w:szCs w:val="20"/>
        </w:rPr>
      </w:pPr>
      <w:r>
        <w:rPr>
          <w:rFonts w:ascii="宋体" w:hAnsi="宋体" w:eastAsia="宋体" w:cs="宋体"/>
          <w:spacing w:val="9"/>
          <w:sz w:val="20"/>
          <w:szCs w:val="20"/>
        </w:rPr>
        <w:t>（3）联合体各方不得再以自己名义单独或参加其他联合体在同一标段中</w:t>
      </w:r>
      <w:r>
        <w:rPr>
          <w:rFonts w:ascii="宋体" w:hAnsi="宋体" w:eastAsia="宋体" w:cs="宋体"/>
          <w:spacing w:val="8"/>
          <w:sz w:val="20"/>
          <w:szCs w:val="20"/>
        </w:rPr>
        <w:t>投标。</w:t>
      </w:r>
    </w:p>
    <w:p w14:paraId="3EF918C7">
      <w:pPr>
        <w:spacing w:before="154" w:line="228" w:lineRule="auto"/>
        <w:ind w:left="434"/>
        <w:rPr>
          <w:rFonts w:ascii="宋体" w:hAnsi="宋体" w:eastAsia="宋体" w:cs="宋体"/>
          <w:sz w:val="20"/>
          <w:szCs w:val="20"/>
        </w:rPr>
      </w:pPr>
      <w:r>
        <w:rPr>
          <w:rFonts w:ascii="宋体" w:hAnsi="宋体" w:eastAsia="宋体" w:cs="宋体"/>
          <w:spacing w:val="6"/>
          <w:sz w:val="20"/>
          <w:szCs w:val="20"/>
        </w:rPr>
        <w:t>1.4.3 投标人不得存在下列情形之一：</w:t>
      </w:r>
    </w:p>
    <w:p w14:paraId="434991C4">
      <w:pPr>
        <w:spacing w:before="200" w:line="227" w:lineRule="auto"/>
        <w:ind w:left="429"/>
        <w:rPr>
          <w:rFonts w:ascii="宋体" w:hAnsi="宋体" w:eastAsia="宋体" w:cs="宋体"/>
          <w:sz w:val="20"/>
          <w:szCs w:val="20"/>
        </w:rPr>
      </w:pPr>
      <w:r>
        <w:rPr>
          <w:rFonts w:ascii="宋体" w:hAnsi="宋体" w:eastAsia="宋体" w:cs="宋体"/>
          <w:spacing w:val="9"/>
          <w:sz w:val="20"/>
          <w:szCs w:val="20"/>
        </w:rPr>
        <w:t>（1）为招标人不具有独立法人资格的附属机</w:t>
      </w:r>
      <w:r>
        <w:rPr>
          <w:rFonts w:ascii="宋体" w:hAnsi="宋体" w:eastAsia="宋体" w:cs="宋体"/>
          <w:spacing w:val="8"/>
          <w:sz w:val="20"/>
          <w:szCs w:val="20"/>
        </w:rPr>
        <w:t>构（单位</w:t>
      </w:r>
      <w:r>
        <w:rPr>
          <w:rFonts w:ascii="宋体" w:hAnsi="宋体" w:eastAsia="宋体" w:cs="宋体"/>
          <w:sz w:val="20"/>
          <w:szCs w:val="20"/>
        </w:rPr>
        <w:t>）；</w:t>
      </w:r>
    </w:p>
    <w:p w14:paraId="2513F0FE">
      <w:pPr>
        <w:spacing w:before="214" w:line="228" w:lineRule="auto"/>
        <w:ind w:left="429"/>
        <w:rPr>
          <w:rFonts w:ascii="宋体" w:hAnsi="宋体" w:eastAsia="宋体" w:cs="宋体"/>
          <w:sz w:val="20"/>
          <w:szCs w:val="20"/>
        </w:rPr>
      </w:pPr>
      <w:r>
        <w:rPr>
          <w:rFonts w:ascii="宋体" w:hAnsi="宋体" w:eastAsia="宋体" w:cs="宋体"/>
          <w:spacing w:val="8"/>
          <w:sz w:val="20"/>
          <w:szCs w:val="20"/>
        </w:rPr>
        <w:t>（2）与招标人存在利害关系且可能影响招标公正性；</w:t>
      </w:r>
    </w:p>
    <w:p w14:paraId="7B635622">
      <w:pPr>
        <w:spacing w:before="214" w:line="227" w:lineRule="auto"/>
        <w:ind w:left="429"/>
        <w:rPr>
          <w:rFonts w:ascii="宋体" w:hAnsi="宋体" w:eastAsia="宋体" w:cs="宋体"/>
          <w:sz w:val="20"/>
          <w:szCs w:val="20"/>
        </w:rPr>
      </w:pPr>
      <w:r>
        <w:rPr>
          <w:rFonts w:ascii="宋体" w:hAnsi="宋体" w:eastAsia="宋体" w:cs="宋体"/>
          <w:spacing w:val="8"/>
          <w:sz w:val="20"/>
          <w:szCs w:val="20"/>
        </w:rPr>
        <w:t>（3）与本招标项目的其他投标人为同一个单位负责人；</w:t>
      </w:r>
    </w:p>
    <w:p w14:paraId="08EE9260">
      <w:pPr>
        <w:spacing w:before="213" w:line="227" w:lineRule="auto"/>
        <w:ind w:left="429"/>
        <w:rPr>
          <w:rFonts w:ascii="宋体" w:hAnsi="宋体" w:eastAsia="宋体" w:cs="宋体"/>
          <w:sz w:val="20"/>
          <w:szCs w:val="20"/>
        </w:rPr>
      </w:pPr>
      <w:r>
        <w:rPr>
          <w:rFonts w:ascii="宋体" w:hAnsi="宋体" w:eastAsia="宋体" w:cs="宋体"/>
          <w:spacing w:val="8"/>
          <w:sz w:val="20"/>
          <w:szCs w:val="20"/>
        </w:rPr>
        <w:t>（4）与本招标项目的其他投标人存在控股、管理关系；</w:t>
      </w:r>
    </w:p>
    <w:p w14:paraId="5844DD87">
      <w:pPr>
        <w:spacing w:before="215" w:line="227" w:lineRule="auto"/>
        <w:ind w:left="429"/>
        <w:rPr>
          <w:rFonts w:ascii="宋体" w:hAnsi="宋体" w:eastAsia="宋体" w:cs="宋体"/>
          <w:sz w:val="20"/>
          <w:szCs w:val="20"/>
        </w:rPr>
      </w:pPr>
      <w:r>
        <w:rPr>
          <w:rFonts w:ascii="宋体" w:hAnsi="宋体" w:eastAsia="宋体" w:cs="宋体"/>
          <w:spacing w:val="7"/>
          <w:sz w:val="20"/>
          <w:szCs w:val="20"/>
        </w:rPr>
        <w:t>（5）为本招标项目的代建人；</w:t>
      </w:r>
    </w:p>
    <w:p w14:paraId="083B57E3">
      <w:pPr>
        <w:spacing w:before="215" w:line="227" w:lineRule="auto"/>
        <w:ind w:left="429"/>
        <w:rPr>
          <w:rFonts w:ascii="宋体" w:hAnsi="宋体" w:eastAsia="宋体" w:cs="宋体"/>
          <w:sz w:val="20"/>
          <w:szCs w:val="20"/>
        </w:rPr>
      </w:pPr>
      <w:r>
        <w:rPr>
          <w:rFonts w:ascii="宋体" w:hAnsi="宋体" w:eastAsia="宋体" w:cs="宋体"/>
          <w:spacing w:val="7"/>
          <w:sz w:val="20"/>
          <w:szCs w:val="20"/>
        </w:rPr>
        <w:t>（6）为本招标项目的招标代理机构；</w:t>
      </w:r>
    </w:p>
    <w:p w14:paraId="7274B31F">
      <w:pPr>
        <w:spacing w:before="212" w:line="227" w:lineRule="auto"/>
        <w:ind w:left="429"/>
        <w:rPr>
          <w:rFonts w:ascii="宋体" w:hAnsi="宋体" w:eastAsia="宋体" w:cs="宋体"/>
          <w:sz w:val="20"/>
          <w:szCs w:val="20"/>
        </w:rPr>
      </w:pPr>
      <w:r>
        <w:rPr>
          <w:rFonts w:ascii="宋体" w:hAnsi="宋体" w:eastAsia="宋体" w:cs="宋体"/>
          <w:spacing w:val="9"/>
          <w:sz w:val="20"/>
          <w:szCs w:val="20"/>
        </w:rPr>
        <w:t>（7）与本招标项目的代建人或招标代理机构同为一</w:t>
      </w:r>
      <w:r>
        <w:rPr>
          <w:rFonts w:ascii="宋体" w:hAnsi="宋体" w:eastAsia="宋体" w:cs="宋体"/>
          <w:spacing w:val="8"/>
          <w:sz w:val="20"/>
          <w:szCs w:val="20"/>
        </w:rPr>
        <w:t>个法定代表人；</w:t>
      </w:r>
    </w:p>
    <w:p w14:paraId="41D159DE">
      <w:pPr>
        <w:spacing w:before="215" w:line="227" w:lineRule="auto"/>
        <w:ind w:left="429"/>
        <w:rPr>
          <w:rFonts w:ascii="宋体" w:hAnsi="宋体" w:eastAsia="宋体" w:cs="宋体"/>
          <w:sz w:val="20"/>
          <w:szCs w:val="20"/>
        </w:rPr>
      </w:pPr>
      <w:r>
        <w:rPr>
          <w:rFonts w:ascii="宋体" w:hAnsi="宋体" w:eastAsia="宋体" w:cs="宋体"/>
          <w:spacing w:val="9"/>
          <w:sz w:val="20"/>
          <w:szCs w:val="20"/>
        </w:rPr>
        <w:t>（8）与本招标项目的代建人或招标代理机构存在控</w:t>
      </w:r>
      <w:r>
        <w:rPr>
          <w:rFonts w:ascii="宋体" w:hAnsi="宋体" w:eastAsia="宋体" w:cs="宋体"/>
          <w:spacing w:val="8"/>
          <w:sz w:val="20"/>
          <w:szCs w:val="20"/>
        </w:rPr>
        <w:t>股或参股关系；</w:t>
      </w:r>
    </w:p>
    <w:p w14:paraId="69CDA484">
      <w:pPr>
        <w:spacing w:before="65" w:line="227" w:lineRule="auto"/>
        <w:ind w:left="430"/>
        <w:rPr>
          <w:rFonts w:ascii="宋体" w:hAnsi="宋体" w:eastAsia="宋体" w:cs="宋体"/>
          <w:spacing w:val="8"/>
          <w:sz w:val="20"/>
          <w:szCs w:val="20"/>
        </w:rPr>
      </w:pPr>
      <w:r>
        <w:rPr>
          <w:rFonts w:ascii="宋体" w:hAnsi="宋体" w:eastAsia="宋体" w:cs="宋体"/>
          <w:spacing w:val="8"/>
          <w:sz w:val="20"/>
          <w:szCs w:val="20"/>
        </w:rPr>
        <w:t>（9）为本标段前期准备提供设计或咨询服务的；</w:t>
      </w:r>
    </w:p>
    <w:p w14:paraId="0BA149D6">
      <w:pPr>
        <w:spacing w:before="65" w:line="227" w:lineRule="auto"/>
        <w:ind w:left="430"/>
        <w:rPr>
          <w:rFonts w:ascii="宋体" w:hAnsi="宋体" w:eastAsia="宋体" w:cs="宋体"/>
          <w:sz w:val="20"/>
          <w:szCs w:val="20"/>
        </w:rPr>
      </w:pPr>
      <w:r>
        <w:rPr>
          <w:rFonts w:ascii="宋体" w:hAnsi="宋体" w:eastAsia="宋体" w:cs="宋体"/>
          <w:spacing w:val="7"/>
          <w:sz w:val="20"/>
          <w:szCs w:val="20"/>
        </w:rPr>
        <w:t>（10）被依法暂停或者取消投标资格；</w:t>
      </w:r>
    </w:p>
    <w:p w14:paraId="7C46311D">
      <w:pPr>
        <w:spacing w:before="214" w:line="227" w:lineRule="auto"/>
        <w:ind w:left="430"/>
        <w:rPr>
          <w:rFonts w:ascii="宋体" w:hAnsi="宋体" w:eastAsia="宋体" w:cs="宋体"/>
          <w:sz w:val="20"/>
          <w:szCs w:val="20"/>
        </w:rPr>
      </w:pPr>
      <w:r>
        <w:rPr>
          <w:rFonts w:ascii="宋体" w:hAnsi="宋体" w:eastAsia="宋体" w:cs="宋体"/>
          <w:spacing w:val="8"/>
          <w:sz w:val="20"/>
          <w:szCs w:val="20"/>
        </w:rPr>
        <w:t>（11）被责令停业，暂扣或者吊销执照，或吊销资质证书；</w:t>
      </w:r>
    </w:p>
    <w:p w14:paraId="0B19870E">
      <w:pPr>
        <w:spacing w:before="215" w:line="226" w:lineRule="auto"/>
        <w:ind w:left="430"/>
        <w:rPr>
          <w:rFonts w:ascii="宋体" w:hAnsi="宋体" w:eastAsia="宋体" w:cs="宋体"/>
          <w:sz w:val="20"/>
          <w:szCs w:val="20"/>
        </w:rPr>
      </w:pPr>
      <w:r>
        <w:rPr>
          <w:rFonts w:ascii="宋体" w:hAnsi="宋体" w:eastAsia="宋体" w:cs="宋体"/>
          <w:spacing w:val="9"/>
          <w:sz w:val="20"/>
          <w:szCs w:val="20"/>
        </w:rPr>
        <w:t>（12）进入清算程序，或被宣告破产，或其他</w:t>
      </w:r>
      <w:r>
        <w:rPr>
          <w:rFonts w:ascii="宋体" w:hAnsi="宋体" w:eastAsia="宋体" w:cs="宋体"/>
          <w:spacing w:val="8"/>
          <w:sz w:val="20"/>
          <w:szCs w:val="20"/>
        </w:rPr>
        <w:t>丧失履约能力的情形；</w:t>
      </w:r>
    </w:p>
    <w:p w14:paraId="15B738D6">
      <w:pPr>
        <w:spacing w:before="213" w:line="227" w:lineRule="auto"/>
        <w:ind w:left="430"/>
        <w:rPr>
          <w:rFonts w:ascii="宋体" w:hAnsi="宋体" w:eastAsia="宋体" w:cs="宋体"/>
          <w:sz w:val="20"/>
          <w:szCs w:val="20"/>
        </w:rPr>
      </w:pPr>
      <w:r>
        <w:rPr>
          <w:rFonts w:ascii="宋体" w:hAnsi="宋体" w:eastAsia="宋体" w:cs="宋体"/>
          <w:spacing w:val="7"/>
          <w:sz w:val="20"/>
          <w:szCs w:val="20"/>
        </w:rPr>
        <w:t>（13）本项目规定的失信行为：详见投标人须知前附表</w:t>
      </w:r>
      <w:r>
        <w:rPr>
          <w:rFonts w:ascii="宋体" w:hAnsi="宋体" w:eastAsia="宋体" w:cs="宋体"/>
          <w:spacing w:val="-22"/>
          <w:sz w:val="20"/>
          <w:szCs w:val="20"/>
        </w:rPr>
        <w:t xml:space="preserve"> </w:t>
      </w:r>
      <w:r>
        <w:rPr>
          <w:rFonts w:ascii="宋体" w:hAnsi="宋体" w:eastAsia="宋体" w:cs="宋体"/>
          <w:spacing w:val="7"/>
          <w:sz w:val="20"/>
          <w:szCs w:val="20"/>
        </w:rPr>
        <w:t>1.4.3</w:t>
      </w:r>
      <w:r>
        <w:rPr>
          <w:rFonts w:ascii="宋体" w:hAnsi="宋体" w:eastAsia="宋体" w:cs="宋体"/>
          <w:spacing w:val="-57"/>
          <w:sz w:val="20"/>
          <w:szCs w:val="20"/>
        </w:rPr>
        <w:t xml:space="preserve"> </w:t>
      </w:r>
      <w:r>
        <w:rPr>
          <w:rFonts w:ascii="宋体" w:hAnsi="宋体" w:eastAsia="宋体" w:cs="宋体"/>
          <w:spacing w:val="7"/>
          <w:sz w:val="20"/>
          <w:szCs w:val="20"/>
        </w:rPr>
        <w:t>;</w:t>
      </w:r>
    </w:p>
    <w:p w14:paraId="2816005A">
      <w:pPr>
        <w:spacing w:before="215" w:line="304" w:lineRule="auto"/>
        <w:ind w:left="423" w:right="3363" w:firstLine="7"/>
        <w:rPr>
          <w:rFonts w:ascii="宋体" w:hAnsi="宋体" w:eastAsia="宋体" w:cs="宋体"/>
          <w:sz w:val="20"/>
          <w:szCs w:val="20"/>
        </w:rPr>
      </w:pPr>
      <w:r>
        <w:rPr>
          <w:rFonts w:ascii="宋体" w:hAnsi="宋体" w:eastAsia="宋体" w:cs="宋体"/>
          <w:spacing w:val="7"/>
          <w:sz w:val="20"/>
          <w:szCs w:val="20"/>
        </w:rPr>
        <w:t>（14）法律法规或投标人须知前附表规定的其他情形。</w:t>
      </w:r>
      <w:r>
        <w:rPr>
          <w:rFonts w:ascii="宋体" w:hAnsi="宋体" w:eastAsia="宋体" w:cs="宋体"/>
          <w:spacing w:val="8"/>
          <w:sz w:val="20"/>
          <w:szCs w:val="20"/>
        </w:rPr>
        <w:t xml:space="preserve"> </w:t>
      </w:r>
      <w:r>
        <w:rPr>
          <w:rFonts w:ascii="宋体" w:hAnsi="宋体" w:eastAsia="宋体" w:cs="宋体"/>
          <w:spacing w:val="9"/>
          <w:sz w:val="20"/>
          <w:szCs w:val="20"/>
        </w:rPr>
        <w:t>投标人存在上述情形之一的，其投标应当被否决。</w:t>
      </w:r>
    </w:p>
    <w:p w14:paraId="6A3574E9">
      <w:pPr>
        <w:spacing w:before="248" w:line="223" w:lineRule="auto"/>
        <w:ind w:left="17"/>
        <w:outlineLvl w:val="2"/>
        <w:rPr>
          <w:rFonts w:ascii="黑体" w:hAnsi="黑体" w:eastAsia="黑体" w:cs="黑体"/>
          <w:sz w:val="28"/>
          <w:szCs w:val="28"/>
        </w:rPr>
      </w:pPr>
      <w:bookmarkStart w:id="35" w:name="bookmark41"/>
      <w:bookmarkEnd w:id="35"/>
      <w:bookmarkStart w:id="36" w:name="bookmark42"/>
      <w:bookmarkEnd w:id="36"/>
      <w:r>
        <w:rPr>
          <w:rFonts w:ascii="黑体" w:hAnsi="黑体" w:eastAsia="黑体" w:cs="黑体"/>
          <w:spacing w:val="-4"/>
          <w:sz w:val="28"/>
          <w:szCs w:val="28"/>
        </w:rPr>
        <w:t>1.5 费用承担</w:t>
      </w:r>
    </w:p>
    <w:p w14:paraId="39F7027A">
      <w:pPr>
        <w:spacing w:before="279" w:line="228" w:lineRule="auto"/>
        <w:ind w:left="423"/>
        <w:rPr>
          <w:rFonts w:ascii="宋体" w:hAnsi="宋体" w:eastAsia="宋体" w:cs="宋体"/>
          <w:sz w:val="20"/>
          <w:szCs w:val="20"/>
        </w:rPr>
      </w:pPr>
      <w:r>
        <w:rPr>
          <w:rFonts w:ascii="宋体" w:hAnsi="宋体" w:eastAsia="宋体" w:cs="宋体"/>
          <w:spacing w:val="8"/>
          <w:sz w:val="20"/>
          <w:szCs w:val="20"/>
        </w:rPr>
        <w:t>投标人准备和参加投标活动发生的费用自理。</w:t>
      </w:r>
    </w:p>
    <w:p w14:paraId="04FC5113">
      <w:pPr>
        <w:spacing w:before="247" w:line="222" w:lineRule="auto"/>
        <w:ind w:left="17"/>
        <w:outlineLvl w:val="2"/>
        <w:rPr>
          <w:rFonts w:ascii="黑体" w:hAnsi="黑体" w:eastAsia="黑体" w:cs="黑体"/>
          <w:sz w:val="28"/>
          <w:szCs w:val="28"/>
        </w:rPr>
      </w:pPr>
      <w:bookmarkStart w:id="37" w:name="bookmark43"/>
      <w:bookmarkEnd w:id="37"/>
      <w:bookmarkStart w:id="38" w:name="bookmark44"/>
      <w:bookmarkEnd w:id="38"/>
      <w:r>
        <w:rPr>
          <w:rFonts w:ascii="黑体" w:hAnsi="黑体" w:eastAsia="黑体" w:cs="黑体"/>
          <w:spacing w:val="-7"/>
          <w:sz w:val="28"/>
          <w:szCs w:val="28"/>
        </w:rPr>
        <w:t>1.6</w:t>
      </w:r>
      <w:r>
        <w:rPr>
          <w:rFonts w:ascii="黑体" w:hAnsi="黑体" w:eastAsia="黑体" w:cs="黑体"/>
          <w:spacing w:val="9"/>
          <w:sz w:val="28"/>
          <w:szCs w:val="28"/>
        </w:rPr>
        <w:t xml:space="preserve"> </w:t>
      </w:r>
      <w:r>
        <w:rPr>
          <w:rFonts w:ascii="黑体" w:hAnsi="黑体" w:eastAsia="黑体" w:cs="黑体"/>
          <w:spacing w:val="-7"/>
          <w:sz w:val="28"/>
          <w:szCs w:val="28"/>
        </w:rPr>
        <w:t>保密</w:t>
      </w:r>
    </w:p>
    <w:p w14:paraId="55C20064">
      <w:pPr>
        <w:spacing w:before="280" w:line="355" w:lineRule="auto"/>
        <w:ind w:left="1" w:right="2" w:firstLine="420"/>
        <w:rPr>
          <w:rFonts w:ascii="宋体" w:hAnsi="宋体" w:eastAsia="宋体" w:cs="宋体"/>
          <w:sz w:val="20"/>
          <w:szCs w:val="20"/>
        </w:rPr>
      </w:pPr>
      <w:r>
        <w:rPr>
          <w:rFonts w:ascii="宋体" w:hAnsi="宋体" w:eastAsia="宋体" w:cs="宋体"/>
          <w:spacing w:val="9"/>
          <w:sz w:val="20"/>
          <w:szCs w:val="20"/>
        </w:rPr>
        <w:t>参与招标投标活动的各方应对招标文件和投标文件中的商业和技术等秘密保</w:t>
      </w:r>
      <w:r>
        <w:rPr>
          <w:rFonts w:ascii="宋体" w:hAnsi="宋体" w:eastAsia="宋体" w:cs="宋体"/>
          <w:spacing w:val="8"/>
          <w:sz w:val="20"/>
          <w:szCs w:val="20"/>
        </w:rPr>
        <w:t>密，违者应对由</w:t>
      </w:r>
      <w:r>
        <w:rPr>
          <w:rFonts w:ascii="宋体" w:hAnsi="宋体" w:eastAsia="宋体" w:cs="宋体"/>
          <w:sz w:val="20"/>
          <w:szCs w:val="20"/>
        </w:rPr>
        <w:t xml:space="preserve"> </w:t>
      </w:r>
      <w:r>
        <w:rPr>
          <w:rFonts w:ascii="宋体" w:hAnsi="宋体" w:eastAsia="宋体" w:cs="宋体"/>
          <w:spacing w:val="8"/>
          <w:sz w:val="20"/>
          <w:szCs w:val="20"/>
        </w:rPr>
        <w:t>此造成的后果承担法律责任。</w:t>
      </w:r>
    </w:p>
    <w:p w14:paraId="6CAADAB2">
      <w:pPr>
        <w:spacing w:before="127" w:line="222" w:lineRule="auto"/>
        <w:ind w:left="17"/>
        <w:outlineLvl w:val="2"/>
        <w:rPr>
          <w:rFonts w:ascii="黑体" w:hAnsi="黑体" w:eastAsia="黑体" w:cs="黑体"/>
          <w:sz w:val="28"/>
          <w:szCs w:val="28"/>
        </w:rPr>
      </w:pPr>
      <w:bookmarkStart w:id="39" w:name="bookmark45"/>
      <w:bookmarkEnd w:id="39"/>
      <w:bookmarkStart w:id="40" w:name="bookmark46"/>
      <w:bookmarkEnd w:id="40"/>
      <w:r>
        <w:rPr>
          <w:rFonts w:ascii="黑体" w:hAnsi="黑体" w:eastAsia="黑体" w:cs="黑体"/>
          <w:spacing w:val="-4"/>
          <w:sz w:val="28"/>
          <w:szCs w:val="28"/>
        </w:rPr>
        <w:t>1.7 语言文字</w:t>
      </w:r>
    </w:p>
    <w:p w14:paraId="38D42286">
      <w:pPr>
        <w:spacing w:before="279" w:line="227" w:lineRule="auto"/>
        <w:ind w:left="433"/>
        <w:rPr>
          <w:rFonts w:ascii="宋体" w:hAnsi="宋体" w:eastAsia="宋体" w:cs="宋体"/>
          <w:sz w:val="20"/>
          <w:szCs w:val="20"/>
        </w:rPr>
      </w:pPr>
      <w:r>
        <w:rPr>
          <w:rFonts w:ascii="宋体" w:hAnsi="宋体" w:eastAsia="宋体" w:cs="宋体"/>
          <w:spacing w:val="9"/>
          <w:sz w:val="20"/>
          <w:szCs w:val="20"/>
        </w:rPr>
        <w:t>除专用术语外，与招标投标有关的语言均使用中文。必要时专用术语应附有中文注释。</w:t>
      </w:r>
    </w:p>
    <w:p w14:paraId="0C097E24">
      <w:pPr>
        <w:spacing w:before="251" w:line="223" w:lineRule="auto"/>
        <w:ind w:left="17"/>
        <w:outlineLvl w:val="2"/>
        <w:rPr>
          <w:rFonts w:ascii="黑体" w:hAnsi="黑体" w:eastAsia="黑体" w:cs="黑体"/>
          <w:sz w:val="28"/>
          <w:szCs w:val="28"/>
        </w:rPr>
      </w:pPr>
      <w:bookmarkStart w:id="41" w:name="bookmark47"/>
      <w:bookmarkEnd w:id="41"/>
      <w:bookmarkStart w:id="42" w:name="bookmark48"/>
      <w:bookmarkEnd w:id="42"/>
      <w:r>
        <w:rPr>
          <w:rFonts w:ascii="黑体" w:hAnsi="黑体" w:eastAsia="黑体" w:cs="黑体"/>
          <w:spacing w:val="-4"/>
          <w:sz w:val="28"/>
          <w:szCs w:val="28"/>
        </w:rPr>
        <w:t>1.8 计量单位</w:t>
      </w:r>
    </w:p>
    <w:p w14:paraId="34FD5F7F">
      <w:pPr>
        <w:spacing w:before="278" w:line="227" w:lineRule="auto"/>
        <w:ind w:left="420"/>
        <w:rPr>
          <w:rFonts w:ascii="宋体" w:hAnsi="宋体" w:eastAsia="宋体" w:cs="宋体"/>
          <w:sz w:val="20"/>
          <w:szCs w:val="20"/>
        </w:rPr>
      </w:pPr>
      <w:r>
        <w:rPr>
          <w:rFonts w:ascii="宋体" w:hAnsi="宋体" w:eastAsia="宋体" w:cs="宋体"/>
          <w:spacing w:val="9"/>
          <w:sz w:val="20"/>
          <w:szCs w:val="20"/>
        </w:rPr>
        <w:t>所有计量均采用中华人民共和国法定计量单位。</w:t>
      </w:r>
    </w:p>
    <w:p w14:paraId="71E903C5">
      <w:pPr>
        <w:spacing w:before="250" w:line="222" w:lineRule="auto"/>
        <w:ind w:left="17"/>
        <w:outlineLvl w:val="2"/>
        <w:rPr>
          <w:rFonts w:ascii="黑体" w:hAnsi="黑体" w:eastAsia="黑体" w:cs="黑体"/>
          <w:sz w:val="28"/>
          <w:szCs w:val="28"/>
        </w:rPr>
      </w:pPr>
      <w:bookmarkStart w:id="43" w:name="bookmark49"/>
      <w:bookmarkEnd w:id="43"/>
      <w:bookmarkStart w:id="44" w:name="bookmark50"/>
      <w:bookmarkEnd w:id="44"/>
      <w:r>
        <w:rPr>
          <w:rFonts w:ascii="黑体" w:hAnsi="黑体" w:eastAsia="黑体" w:cs="黑体"/>
          <w:spacing w:val="-4"/>
          <w:sz w:val="28"/>
          <w:szCs w:val="28"/>
        </w:rPr>
        <w:t>1.9 踏勘现场</w:t>
      </w:r>
    </w:p>
    <w:p w14:paraId="15CD9F02">
      <w:pPr>
        <w:spacing w:before="279" w:line="299" w:lineRule="auto"/>
        <w:ind w:left="11" w:right="2" w:firstLine="424"/>
        <w:rPr>
          <w:rFonts w:ascii="宋体" w:hAnsi="宋体" w:eastAsia="宋体" w:cs="宋体"/>
          <w:sz w:val="20"/>
          <w:szCs w:val="20"/>
        </w:rPr>
      </w:pPr>
      <w:r>
        <w:rPr>
          <w:rFonts w:ascii="宋体" w:hAnsi="宋体" w:eastAsia="宋体" w:cs="宋体"/>
          <w:spacing w:val="8"/>
          <w:sz w:val="20"/>
          <w:szCs w:val="20"/>
        </w:rPr>
        <w:t>1.9.1 投标人须知前附表规定组织踏勘现场的，招标人按投标人须知前附表规定</w:t>
      </w:r>
      <w:r>
        <w:rPr>
          <w:rFonts w:ascii="宋体" w:hAnsi="宋体" w:eastAsia="宋体" w:cs="宋体"/>
          <w:spacing w:val="7"/>
          <w:sz w:val="20"/>
          <w:szCs w:val="20"/>
        </w:rPr>
        <w:t>的时间、地</w:t>
      </w:r>
      <w:r>
        <w:rPr>
          <w:rFonts w:ascii="宋体" w:hAnsi="宋体" w:eastAsia="宋体" w:cs="宋体"/>
          <w:sz w:val="20"/>
          <w:szCs w:val="20"/>
        </w:rPr>
        <w:t xml:space="preserve"> </w:t>
      </w:r>
      <w:r>
        <w:rPr>
          <w:rFonts w:ascii="宋体" w:hAnsi="宋体" w:eastAsia="宋体" w:cs="宋体"/>
          <w:spacing w:val="7"/>
          <w:sz w:val="20"/>
          <w:szCs w:val="20"/>
        </w:rPr>
        <w:t>点组织投标人踏勘项目现场。</w:t>
      </w:r>
    </w:p>
    <w:p w14:paraId="4C66E8E2">
      <w:pPr>
        <w:spacing w:before="151" w:line="228" w:lineRule="auto"/>
        <w:ind w:left="436"/>
        <w:rPr>
          <w:rFonts w:ascii="宋体" w:hAnsi="宋体" w:eastAsia="宋体" w:cs="宋体"/>
          <w:sz w:val="20"/>
          <w:szCs w:val="20"/>
        </w:rPr>
      </w:pPr>
      <w:r>
        <w:rPr>
          <w:rFonts w:ascii="宋体" w:hAnsi="宋体" w:eastAsia="宋体" w:cs="宋体"/>
          <w:spacing w:val="6"/>
          <w:sz w:val="20"/>
          <w:szCs w:val="20"/>
        </w:rPr>
        <w:t>1.9.2 投标人踏勘现场发生的费用自理。</w:t>
      </w:r>
    </w:p>
    <w:p w14:paraId="7B97FF70">
      <w:pPr>
        <w:spacing w:before="154" w:line="228" w:lineRule="auto"/>
        <w:ind w:left="436"/>
        <w:rPr>
          <w:rFonts w:ascii="宋体" w:hAnsi="宋体" w:eastAsia="宋体" w:cs="宋体"/>
          <w:sz w:val="20"/>
          <w:szCs w:val="20"/>
        </w:rPr>
      </w:pPr>
      <w:r>
        <w:rPr>
          <w:rFonts w:ascii="宋体" w:hAnsi="宋体" w:eastAsia="宋体" w:cs="宋体"/>
          <w:spacing w:val="8"/>
          <w:sz w:val="20"/>
          <w:szCs w:val="20"/>
        </w:rPr>
        <w:t>1.9.3 除招标人的原因外，投标人自行负责在踏勘现场中所发生的人员伤亡和财产损失。</w:t>
      </w:r>
    </w:p>
    <w:p w14:paraId="60B94471">
      <w:pPr>
        <w:spacing w:before="153" w:line="298" w:lineRule="auto"/>
        <w:ind w:right="2" w:firstLine="436"/>
        <w:rPr>
          <w:rFonts w:ascii="宋体" w:hAnsi="宋体" w:eastAsia="宋体" w:cs="宋体"/>
          <w:sz w:val="20"/>
          <w:szCs w:val="20"/>
        </w:rPr>
      </w:pPr>
      <w:r>
        <w:rPr>
          <w:rFonts w:ascii="宋体" w:hAnsi="宋体" w:eastAsia="宋体" w:cs="宋体"/>
          <w:spacing w:val="8"/>
          <w:sz w:val="20"/>
          <w:szCs w:val="20"/>
        </w:rPr>
        <w:t>1.9.4 招标人在踏勘现场中介绍的工程场地和相关的周边环境情况，供投标人在</w:t>
      </w:r>
      <w:r>
        <w:rPr>
          <w:rFonts w:ascii="宋体" w:hAnsi="宋体" w:eastAsia="宋体" w:cs="宋体"/>
          <w:spacing w:val="7"/>
          <w:sz w:val="20"/>
          <w:szCs w:val="20"/>
        </w:rPr>
        <w:t>编制投标文</w:t>
      </w:r>
      <w:r>
        <w:rPr>
          <w:rFonts w:ascii="宋体" w:hAnsi="宋体" w:eastAsia="宋体" w:cs="宋体"/>
          <w:sz w:val="20"/>
          <w:szCs w:val="20"/>
        </w:rPr>
        <w:t xml:space="preserve"> </w:t>
      </w:r>
      <w:r>
        <w:rPr>
          <w:rFonts w:ascii="宋体" w:hAnsi="宋体" w:eastAsia="宋体" w:cs="宋体"/>
          <w:spacing w:val="9"/>
          <w:sz w:val="20"/>
          <w:szCs w:val="20"/>
        </w:rPr>
        <w:t>件时参考，招标人不对投标人据此作出的判断和决策负责。</w:t>
      </w:r>
    </w:p>
    <w:p w14:paraId="05921E84">
      <w:pPr>
        <w:spacing w:before="251" w:line="222" w:lineRule="auto"/>
        <w:ind w:left="17"/>
        <w:outlineLvl w:val="2"/>
        <w:rPr>
          <w:rFonts w:ascii="黑体" w:hAnsi="黑体" w:eastAsia="黑体" w:cs="黑体"/>
          <w:sz w:val="28"/>
          <w:szCs w:val="28"/>
        </w:rPr>
      </w:pPr>
      <w:bookmarkStart w:id="45" w:name="bookmark52"/>
      <w:bookmarkEnd w:id="45"/>
      <w:bookmarkStart w:id="46" w:name="bookmark51"/>
      <w:bookmarkEnd w:id="46"/>
      <w:r>
        <w:rPr>
          <w:rFonts w:ascii="黑体" w:hAnsi="黑体" w:eastAsia="黑体" w:cs="黑体"/>
          <w:spacing w:val="-3"/>
          <w:sz w:val="28"/>
          <w:szCs w:val="28"/>
        </w:rPr>
        <w:t>1.10 投标预备会</w:t>
      </w:r>
    </w:p>
    <w:p w14:paraId="099705D7">
      <w:pPr>
        <w:spacing w:before="280" w:line="297" w:lineRule="auto"/>
        <w:ind w:left="1" w:firstLine="434"/>
        <w:rPr>
          <w:rFonts w:ascii="宋体" w:hAnsi="宋体" w:eastAsia="宋体" w:cs="宋体"/>
          <w:sz w:val="20"/>
          <w:szCs w:val="20"/>
        </w:rPr>
      </w:pPr>
      <w:r>
        <w:rPr>
          <w:rFonts w:ascii="宋体" w:hAnsi="宋体" w:eastAsia="宋体" w:cs="宋体"/>
          <w:spacing w:val="10"/>
          <w:sz w:val="20"/>
          <w:szCs w:val="20"/>
        </w:rPr>
        <w:t>1.10.1 投标人须知前附表规定召开投标预备会的，招标人按投标人须知前附表规定的时间</w:t>
      </w:r>
      <w:r>
        <w:rPr>
          <w:rFonts w:ascii="宋体" w:hAnsi="宋体" w:eastAsia="宋体" w:cs="宋体"/>
          <w:spacing w:val="11"/>
          <w:sz w:val="20"/>
          <w:szCs w:val="20"/>
        </w:rPr>
        <w:t xml:space="preserve"> </w:t>
      </w:r>
      <w:r>
        <w:rPr>
          <w:rFonts w:ascii="宋体" w:hAnsi="宋体" w:eastAsia="宋体" w:cs="宋体"/>
          <w:spacing w:val="9"/>
          <w:sz w:val="20"/>
          <w:szCs w:val="20"/>
        </w:rPr>
        <w:t>和地点召开投标预备会，澄清投标人提出的问题。</w:t>
      </w:r>
    </w:p>
    <w:p w14:paraId="2B5D4EE6">
      <w:pPr>
        <w:spacing w:before="156" w:line="298" w:lineRule="auto"/>
        <w:ind w:left="1" w:firstLine="434"/>
        <w:rPr>
          <w:rFonts w:ascii="宋体" w:hAnsi="宋体" w:eastAsia="宋体" w:cs="宋体"/>
          <w:sz w:val="20"/>
          <w:szCs w:val="20"/>
        </w:rPr>
      </w:pPr>
      <w:r>
        <w:rPr>
          <w:rFonts w:ascii="宋体" w:hAnsi="宋体" w:eastAsia="宋体" w:cs="宋体"/>
          <w:spacing w:val="9"/>
          <w:sz w:val="20"/>
          <w:szCs w:val="20"/>
        </w:rPr>
        <w:t>1.10.2 投标人应在投标人须知前附表规定的时间和形式将提出的问题送达招标人，</w:t>
      </w:r>
      <w:r>
        <w:rPr>
          <w:rFonts w:ascii="宋体" w:hAnsi="宋体" w:eastAsia="宋体" w:cs="宋体"/>
          <w:spacing w:val="-46"/>
          <w:sz w:val="20"/>
          <w:szCs w:val="20"/>
        </w:rPr>
        <w:t xml:space="preserve"> </w:t>
      </w:r>
      <w:r>
        <w:rPr>
          <w:rFonts w:ascii="宋体" w:hAnsi="宋体" w:eastAsia="宋体" w:cs="宋体"/>
          <w:spacing w:val="9"/>
          <w:sz w:val="20"/>
          <w:szCs w:val="20"/>
        </w:rPr>
        <w:t>以便招</w:t>
      </w:r>
      <w:r>
        <w:rPr>
          <w:rFonts w:ascii="宋体" w:hAnsi="宋体" w:eastAsia="宋体" w:cs="宋体"/>
          <w:sz w:val="20"/>
          <w:szCs w:val="20"/>
        </w:rPr>
        <w:t xml:space="preserve"> </w:t>
      </w:r>
      <w:r>
        <w:rPr>
          <w:rFonts w:ascii="宋体" w:hAnsi="宋体" w:eastAsia="宋体" w:cs="宋体"/>
          <w:spacing w:val="7"/>
          <w:sz w:val="20"/>
          <w:szCs w:val="20"/>
        </w:rPr>
        <w:t>标人在会议期间澄清。</w:t>
      </w:r>
    </w:p>
    <w:p w14:paraId="5E69FA8A">
      <w:pPr>
        <w:spacing w:before="65" w:line="228" w:lineRule="auto"/>
        <w:ind w:left="5" w:firstLine="436" w:firstLineChars="200"/>
        <w:rPr>
          <w:rFonts w:ascii="宋体" w:hAnsi="宋体" w:eastAsia="宋体" w:cs="宋体"/>
          <w:sz w:val="20"/>
          <w:szCs w:val="20"/>
        </w:rPr>
      </w:pPr>
      <w:r>
        <w:rPr>
          <w:rFonts w:ascii="宋体" w:hAnsi="宋体" w:eastAsia="宋体" w:cs="宋体"/>
          <w:spacing w:val="9"/>
          <w:sz w:val="20"/>
          <w:szCs w:val="20"/>
        </w:rPr>
        <w:t>1.10.3 投标预备会后，招标人将对投标人所提问题的澄清，</w:t>
      </w:r>
      <w:r>
        <w:rPr>
          <w:rFonts w:ascii="宋体" w:hAnsi="宋体" w:eastAsia="宋体" w:cs="宋体"/>
          <w:spacing w:val="-46"/>
          <w:sz w:val="20"/>
          <w:szCs w:val="20"/>
        </w:rPr>
        <w:t xml:space="preserve"> </w:t>
      </w:r>
      <w:r>
        <w:rPr>
          <w:rFonts w:ascii="宋体" w:hAnsi="宋体" w:eastAsia="宋体" w:cs="宋体"/>
          <w:spacing w:val="9"/>
          <w:sz w:val="20"/>
          <w:szCs w:val="20"/>
        </w:rPr>
        <w:t>以投标人须知前附表规定的形式通知所有获取招标文件的投标人。该澄清内容为招标文件的组成部分。</w:t>
      </w:r>
    </w:p>
    <w:p w14:paraId="4568EA4B">
      <w:pPr>
        <w:spacing w:before="250" w:line="223" w:lineRule="auto"/>
        <w:ind w:left="18"/>
        <w:outlineLvl w:val="2"/>
        <w:rPr>
          <w:rFonts w:ascii="黑体" w:hAnsi="黑体" w:eastAsia="黑体" w:cs="黑体"/>
          <w:sz w:val="28"/>
          <w:szCs w:val="28"/>
        </w:rPr>
      </w:pPr>
      <w:bookmarkStart w:id="47" w:name="bookmark54"/>
      <w:bookmarkEnd w:id="47"/>
      <w:bookmarkStart w:id="48" w:name="bookmark53"/>
      <w:bookmarkEnd w:id="48"/>
      <w:r>
        <w:rPr>
          <w:rFonts w:ascii="黑体" w:hAnsi="黑体" w:eastAsia="黑体" w:cs="黑体"/>
          <w:spacing w:val="-7"/>
          <w:sz w:val="28"/>
          <w:szCs w:val="28"/>
        </w:rPr>
        <w:t>1.11</w:t>
      </w:r>
      <w:r>
        <w:rPr>
          <w:rFonts w:ascii="黑体" w:hAnsi="黑体" w:eastAsia="黑体" w:cs="黑体"/>
          <w:spacing w:val="15"/>
          <w:sz w:val="28"/>
          <w:szCs w:val="28"/>
        </w:rPr>
        <w:t xml:space="preserve"> </w:t>
      </w:r>
      <w:r>
        <w:rPr>
          <w:rFonts w:ascii="黑体" w:hAnsi="黑体" w:eastAsia="黑体" w:cs="黑体"/>
          <w:spacing w:val="-7"/>
          <w:sz w:val="28"/>
          <w:szCs w:val="28"/>
        </w:rPr>
        <w:t>分包</w:t>
      </w:r>
    </w:p>
    <w:p w14:paraId="66C3D261">
      <w:pPr>
        <w:spacing w:before="277" w:line="353" w:lineRule="auto"/>
        <w:ind w:left="5" w:firstLine="564"/>
        <w:rPr>
          <w:rFonts w:ascii="宋体" w:hAnsi="宋体" w:eastAsia="宋体" w:cs="宋体"/>
          <w:sz w:val="20"/>
          <w:szCs w:val="20"/>
        </w:rPr>
      </w:pPr>
      <w:r>
        <w:rPr>
          <w:rFonts w:ascii="宋体" w:hAnsi="宋体" w:eastAsia="宋体" w:cs="宋体"/>
          <w:spacing w:val="10"/>
          <w:sz w:val="20"/>
          <w:szCs w:val="20"/>
        </w:rPr>
        <w:t>投标人拟在中标后将中标项目的部分非主体、非关键性工作进行分包的，应符合投标人须</w:t>
      </w:r>
      <w:r>
        <w:rPr>
          <w:rFonts w:ascii="宋体" w:hAnsi="宋体" w:eastAsia="宋体" w:cs="宋体"/>
          <w:spacing w:val="15"/>
          <w:sz w:val="20"/>
          <w:szCs w:val="20"/>
        </w:rPr>
        <w:t xml:space="preserve"> </w:t>
      </w:r>
      <w:r>
        <w:rPr>
          <w:rFonts w:ascii="宋体" w:hAnsi="宋体" w:eastAsia="宋体" w:cs="宋体"/>
          <w:spacing w:val="9"/>
          <w:sz w:val="20"/>
          <w:szCs w:val="20"/>
        </w:rPr>
        <w:t>知前附表规定的分包内容、分包金额和接受分包的第三人资质要求等限制性条件。</w:t>
      </w:r>
    </w:p>
    <w:p w14:paraId="5E0DD764">
      <w:pPr>
        <w:spacing w:before="131" w:line="223" w:lineRule="auto"/>
        <w:ind w:left="18"/>
        <w:outlineLvl w:val="2"/>
        <w:rPr>
          <w:rFonts w:ascii="黑体" w:hAnsi="黑体" w:eastAsia="黑体" w:cs="黑体"/>
          <w:sz w:val="28"/>
          <w:szCs w:val="28"/>
        </w:rPr>
      </w:pPr>
      <w:bookmarkStart w:id="49" w:name="bookmark55"/>
      <w:bookmarkEnd w:id="49"/>
      <w:bookmarkStart w:id="50" w:name="bookmark56"/>
      <w:bookmarkEnd w:id="50"/>
      <w:r>
        <w:rPr>
          <w:rFonts w:ascii="黑体" w:hAnsi="黑体" w:eastAsia="黑体" w:cs="黑体"/>
          <w:spacing w:val="-6"/>
          <w:sz w:val="28"/>
          <w:szCs w:val="28"/>
        </w:rPr>
        <w:t>1.12</w:t>
      </w:r>
      <w:r>
        <w:rPr>
          <w:rFonts w:ascii="黑体" w:hAnsi="黑体" w:eastAsia="黑体" w:cs="黑体"/>
          <w:spacing w:val="9"/>
          <w:sz w:val="28"/>
          <w:szCs w:val="28"/>
        </w:rPr>
        <w:t xml:space="preserve"> </w:t>
      </w:r>
      <w:r>
        <w:rPr>
          <w:rFonts w:ascii="黑体" w:hAnsi="黑体" w:eastAsia="黑体" w:cs="黑体"/>
          <w:spacing w:val="-6"/>
          <w:sz w:val="28"/>
          <w:szCs w:val="28"/>
        </w:rPr>
        <w:t>偏离</w:t>
      </w:r>
    </w:p>
    <w:p w14:paraId="63D738C0">
      <w:pPr>
        <w:spacing w:before="278" w:line="352" w:lineRule="auto"/>
        <w:ind w:left="5" w:firstLine="356"/>
        <w:rPr>
          <w:rFonts w:ascii="宋体" w:hAnsi="宋体" w:eastAsia="宋体" w:cs="宋体"/>
          <w:sz w:val="20"/>
          <w:szCs w:val="20"/>
        </w:rPr>
      </w:pPr>
      <w:r>
        <w:rPr>
          <w:rFonts w:ascii="宋体" w:hAnsi="宋体" w:eastAsia="宋体" w:cs="宋体"/>
          <w:spacing w:val="10"/>
          <w:sz w:val="20"/>
          <w:szCs w:val="20"/>
        </w:rPr>
        <w:t>投标人须知前附表允许投标文件偏离招标文件某些要求的，偏离应当符合招标文件规定的偏</w:t>
      </w:r>
      <w:r>
        <w:rPr>
          <w:rFonts w:ascii="宋体" w:hAnsi="宋体" w:eastAsia="宋体" w:cs="宋体"/>
          <w:spacing w:val="14"/>
          <w:sz w:val="20"/>
          <w:szCs w:val="20"/>
        </w:rPr>
        <w:t xml:space="preserve"> </w:t>
      </w:r>
      <w:r>
        <w:rPr>
          <w:rFonts w:ascii="宋体" w:hAnsi="宋体" w:eastAsia="宋体" w:cs="宋体"/>
          <w:spacing w:val="6"/>
          <w:sz w:val="20"/>
          <w:szCs w:val="20"/>
        </w:rPr>
        <w:t>离范围和幅度。</w:t>
      </w:r>
    </w:p>
    <w:p w14:paraId="4E342123">
      <w:pPr>
        <w:spacing w:before="102" w:line="227" w:lineRule="auto"/>
        <w:ind w:left="3"/>
        <w:outlineLvl w:val="1"/>
        <w:rPr>
          <w:rFonts w:ascii="黑体" w:hAnsi="黑体" w:eastAsia="黑体" w:cs="黑体"/>
          <w:sz w:val="31"/>
          <w:szCs w:val="31"/>
        </w:rPr>
      </w:pPr>
      <w:bookmarkStart w:id="51" w:name="bookmark57"/>
      <w:bookmarkEnd w:id="51"/>
      <w:bookmarkStart w:id="52" w:name="bookmark60"/>
      <w:bookmarkEnd w:id="52"/>
      <w:bookmarkStart w:id="53" w:name="bookmark58"/>
      <w:bookmarkEnd w:id="53"/>
      <w:r>
        <w:rPr>
          <w:rFonts w:ascii="黑体" w:hAnsi="黑体" w:eastAsia="黑体" w:cs="黑体"/>
          <w:b/>
          <w:bCs/>
          <w:spacing w:val="4"/>
          <w:sz w:val="31"/>
          <w:szCs w:val="31"/>
        </w:rPr>
        <w:t>2.</w:t>
      </w:r>
      <w:r>
        <w:rPr>
          <w:rFonts w:ascii="黑体" w:hAnsi="黑体" w:eastAsia="黑体" w:cs="黑体"/>
          <w:spacing w:val="4"/>
          <w:sz w:val="31"/>
          <w:szCs w:val="31"/>
        </w:rPr>
        <w:t xml:space="preserve"> </w:t>
      </w:r>
      <w:r>
        <w:rPr>
          <w:rFonts w:ascii="黑体" w:hAnsi="黑体" w:eastAsia="黑体" w:cs="黑体"/>
          <w:b/>
          <w:bCs/>
          <w:spacing w:val="4"/>
          <w:sz w:val="31"/>
          <w:szCs w:val="31"/>
        </w:rPr>
        <w:t>招标文件</w:t>
      </w:r>
    </w:p>
    <w:p w14:paraId="29D89A95">
      <w:pPr>
        <w:pStyle w:val="4"/>
        <w:spacing w:line="281" w:lineRule="auto"/>
      </w:pPr>
    </w:p>
    <w:p w14:paraId="0D6F04EE">
      <w:pPr>
        <w:spacing w:before="92" w:line="222" w:lineRule="auto"/>
        <w:ind w:left="2"/>
        <w:outlineLvl w:val="2"/>
        <w:rPr>
          <w:rFonts w:ascii="黑体" w:hAnsi="黑体" w:eastAsia="黑体" w:cs="黑体"/>
          <w:sz w:val="28"/>
          <w:szCs w:val="28"/>
        </w:rPr>
      </w:pPr>
      <w:bookmarkStart w:id="54" w:name="bookmark59"/>
      <w:bookmarkEnd w:id="54"/>
      <w:r>
        <w:rPr>
          <w:rFonts w:ascii="黑体" w:hAnsi="黑体" w:eastAsia="黑体" w:cs="黑体"/>
          <w:spacing w:val="-1"/>
          <w:sz w:val="28"/>
          <w:szCs w:val="28"/>
        </w:rPr>
        <w:t>2.1 招标文件的组成</w:t>
      </w:r>
    </w:p>
    <w:p w14:paraId="612BB22E">
      <w:pPr>
        <w:spacing w:before="279" w:line="227" w:lineRule="auto"/>
        <w:ind w:left="422"/>
        <w:rPr>
          <w:rFonts w:ascii="宋体" w:hAnsi="宋体" w:eastAsia="宋体" w:cs="宋体"/>
          <w:sz w:val="20"/>
          <w:szCs w:val="20"/>
        </w:rPr>
      </w:pPr>
      <w:r>
        <w:rPr>
          <w:rFonts w:ascii="宋体" w:hAnsi="宋体" w:eastAsia="宋体" w:cs="宋体"/>
          <w:spacing w:val="7"/>
          <w:sz w:val="20"/>
          <w:szCs w:val="20"/>
        </w:rPr>
        <w:t>本招标文件包括：</w:t>
      </w:r>
    </w:p>
    <w:p w14:paraId="701AEA45">
      <w:pPr>
        <w:spacing w:before="155" w:line="226" w:lineRule="auto"/>
        <w:ind w:left="369"/>
        <w:rPr>
          <w:rFonts w:ascii="宋体" w:hAnsi="宋体" w:eastAsia="宋体" w:cs="宋体"/>
          <w:sz w:val="20"/>
          <w:szCs w:val="20"/>
        </w:rPr>
      </w:pPr>
      <w:r>
        <w:rPr>
          <w:rFonts w:ascii="宋体" w:hAnsi="宋体" w:eastAsia="宋体" w:cs="宋体"/>
          <w:spacing w:val="8"/>
          <w:sz w:val="20"/>
          <w:szCs w:val="20"/>
        </w:rPr>
        <w:t>（1）招标公告（或投标邀请书</w:t>
      </w:r>
      <w:r>
        <w:rPr>
          <w:rFonts w:ascii="宋体" w:hAnsi="宋体" w:eastAsia="宋体" w:cs="宋体"/>
          <w:sz w:val="20"/>
          <w:szCs w:val="20"/>
        </w:rPr>
        <w:t>）；</w:t>
      </w:r>
    </w:p>
    <w:p w14:paraId="3CA80533">
      <w:pPr>
        <w:spacing w:before="156" w:line="228" w:lineRule="auto"/>
        <w:ind w:left="369"/>
        <w:rPr>
          <w:rFonts w:ascii="宋体" w:hAnsi="宋体" w:eastAsia="宋体" w:cs="宋体"/>
          <w:sz w:val="20"/>
          <w:szCs w:val="20"/>
        </w:rPr>
      </w:pPr>
      <w:r>
        <w:rPr>
          <w:rFonts w:ascii="宋体" w:hAnsi="宋体" w:eastAsia="宋体" w:cs="宋体"/>
          <w:spacing w:val="5"/>
          <w:sz w:val="20"/>
          <w:szCs w:val="20"/>
        </w:rPr>
        <w:t>（2）投标人须知；</w:t>
      </w:r>
    </w:p>
    <w:p w14:paraId="632BF912">
      <w:pPr>
        <w:spacing w:before="151" w:line="228" w:lineRule="auto"/>
        <w:ind w:left="369"/>
        <w:rPr>
          <w:rFonts w:ascii="宋体" w:hAnsi="宋体" w:eastAsia="宋体" w:cs="宋体"/>
          <w:sz w:val="20"/>
          <w:szCs w:val="20"/>
        </w:rPr>
      </w:pPr>
      <w:r>
        <w:rPr>
          <w:rFonts w:ascii="宋体" w:hAnsi="宋体" w:eastAsia="宋体" w:cs="宋体"/>
          <w:spacing w:val="5"/>
          <w:sz w:val="20"/>
          <w:szCs w:val="20"/>
        </w:rPr>
        <w:t>（3）评标办法；</w:t>
      </w:r>
    </w:p>
    <w:p w14:paraId="205FC099">
      <w:pPr>
        <w:spacing w:before="153" w:line="228" w:lineRule="auto"/>
        <w:ind w:left="369"/>
        <w:rPr>
          <w:rFonts w:ascii="宋体" w:hAnsi="宋体" w:eastAsia="宋体" w:cs="宋体"/>
          <w:sz w:val="20"/>
          <w:szCs w:val="20"/>
        </w:rPr>
      </w:pPr>
      <w:r>
        <w:rPr>
          <w:rFonts w:ascii="宋体" w:hAnsi="宋体" w:eastAsia="宋体" w:cs="宋体"/>
          <w:spacing w:val="6"/>
          <w:sz w:val="20"/>
          <w:szCs w:val="20"/>
        </w:rPr>
        <w:t>（4）合同条款及格式；</w:t>
      </w:r>
    </w:p>
    <w:p w14:paraId="16718041">
      <w:pPr>
        <w:spacing w:before="155" w:line="228" w:lineRule="auto"/>
        <w:ind w:left="369"/>
        <w:rPr>
          <w:rFonts w:ascii="宋体" w:hAnsi="宋体" w:eastAsia="宋体" w:cs="宋体"/>
          <w:sz w:val="20"/>
          <w:szCs w:val="20"/>
        </w:rPr>
      </w:pPr>
      <w:r>
        <w:rPr>
          <w:rFonts w:ascii="宋体" w:hAnsi="宋体" w:eastAsia="宋体" w:cs="宋体"/>
          <w:spacing w:val="5"/>
          <w:sz w:val="20"/>
          <w:szCs w:val="20"/>
        </w:rPr>
        <w:t>（5）工程量清单；</w:t>
      </w:r>
    </w:p>
    <w:p w14:paraId="3936A59F">
      <w:pPr>
        <w:spacing w:before="151" w:line="229" w:lineRule="auto"/>
        <w:ind w:left="369"/>
        <w:rPr>
          <w:rFonts w:ascii="宋体" w:hAnsi="宋体" w:eastAsia="宋体" w:cs="宋体"/>
          <w:sz w:val="20"/>
          <w:szCs w:val="20"/>
        </w:rPr>
      </w:pPr>
      <w:r>
        <w:rPr>
          <w:rFonts w:ascii="宋体" w:hAnsi="宋体" w:eastAsia="宋体" w:cs="宋体"/>
          <w:spacing w:val="4"/>
          <w:sz w:val="20"/>
          <w:szCs w:val="20"/>
        </w:rPr>
        <w:t>（6）图纸；</w:t>
      </w:r>
    </w:p>
    <w:p w14:paraId="08535703">
      <w:pPr>
        <w:spacing w:before="152" w:line="228" w:lineRule="auto"/>
        <w:ind w:left="369"/>
        <w:rPr>
          <w:rFonts w:ascii="宋体" w:hAnsi="宋体" w:eastAsia="宋体" w:cs="宋体"/>
          <w:sz w:val="20"/>
          <w:szCs w:val="20"/>
        </w:rPr>
      </w:pPr>
      <w:r>
        <w:rPr>
          <w:rFonts w:ascii="宋体" w:hAnsi="宋体" w:eastAsia="宋体" w:cs="宋体"/>
          <w:spacing w:val="6"/>
          <w:sz w:val="20"/>
          <w:szCs w:val="20"/>
        </w:rPr>
        <w:t>（7）技术标准和要求；</w:t>
      </w:r>
    </w:p>
    <w:p w14:paraId="7DB3924A">
      <w:pPr>
        <w:spacing w:before="154" w:line="228" w:lineRule="auto"/>
        <w:ind w:left="369"/>
        <w:rPr>
          <w:rFonts w:ascii="宋体" w:hAnsi="宋体" w:eastAsia="宋体" w:cs="宋体"/>
          <w:sz w:val="20"/>
          <w:szCs w:val="20"/>
        </w:rPr>
      </w:pPr>
      <w:r>
        <w:rPr>
          <w:rFonts w:ascii="宋体" w:hAnsi="宋体" w:eastAsia="宋体" w:cs="宋体"/>
          <w:spacing w:val="6"/>
          <w:sz w:val="20"/>
          <w:szCs w:val="20"/>
        </w:rPr>
        <w:t>（8）投标文件格式；</w:t>
      </w:r>
    </w:p>
    <w:p w14:paraId="1F8563CB">
      <w:pPr>
        <w:spacing w:before="152" w:line="227" w:lineRule="auto"/>
        <w:ind w:left="369"/>
        <w:rPr>
          <w:rFonts w:ascii="宋体" w:hAnsi="宋体" w:eastAsia="宋体" w:cs="宋体"/>
          <w:sz w:val="20"/>
          <w:szCs w:val="20"/>
        </w:rPr>
      </w:pPr>
      <w:r>
        <w:rPr>
          <w:rFonts w:ascii="宋体" w:hAnsi="宋体" w:eastAsia="宋体" w:cs="宋体"/>
          <w:spacing w:val="8"/>
          <w:sz w:val="20"/>
          <w:szCs w:val="20"/>
        </w:rPr>
        <w:t>（9）投标人须知前附表规定的其他材料。</w:t>
      </w:r>
    </w:p>
    <w:p w14:paraId="542FB76A">
      <w:pPr>
        <w:spacing w:before="155" w:line="355" w:lineRule="auto"/>
        <w:ind w:left="4" w:firstLine="417"/>
        <w:rPr>
          <w:rFonts w:ascii="宋体" w:hAnsi="宋体" w:eastAsia="宋体" w:cs="宋体"/>
          <w:sz w:val="20"/>
          <w:szCs w:val="20"/>
        </w:rPr>
      </w:pPr>
      <w:r>
        <w:rPr>
          <w:rFonts w:ascii="宋体" w:hAnsi="宋体" w:eastAsia="宋体" w:cs="宋体"/>
          <w:spacing w:val="8"/>
          <w:sz w:val="20"/>
          <w:szCs w:val="20"/>
        </w:rPr>
        <w:t>根据本章第</w:t>
      </w:r>
      <w:r>
        <w:rPr>
          <w:rFonts w:ascii="宋体" w:hAnsi="宋体" w:eastAsia="宋体" w:cs="宋体"/>
          <w:spacing w:val="-10"/>
          <w:sz w:val="20"/>
          <w:szCs w:val="20"/>
        </w:rPr>
        <w:t xml:space="preserve"> </w:t>
      </w:r>
      <w:r>
        <w:rPr>
          <w:rFonts w:ascii="宋体" w:hAnsi="宋体" w:eastAsia="宋体" w:cs="宋体"/>
          <w:spacing w:val="8"/>
          <w:sz w:val="20"/>
          <w:szCs w:val="20"/>
        </w:rPr>
        <w:t>1.10</w:t>
      </w:r>
      <w:r>
        <w:rPr>
          <w:rFonts w:ascii="宋体" w:hAnsi="宋体" w:eastAsia="宋体" w:cs="宋体"/>
          <w:spacing w:val="-37"/>
          <w:sz w:val="20"/>
          <w:szCs w:val="20"/>
        </w:rPr>
        <w:t xml:space="preserve"> </w:t>
      </w:r>
      <w:r>
        <w:rPr>
          <w:rFonts w:ascii="宋体" w:hAnsi="宋体" w:eastAsia="宋体" w:cs="宋体"/>
          <w:spacing w:val="8"/>
          <w:sz w:val="20"/>
          <w:szCs w:val="20"/>
        </w:rPr>
        <w:t>款、第</w:t>
      </w:r>
      <w:r>
        <w:rPr>
          <w:rFonts w:ascii="宋体" w:hAnsi="宋体" w:eastAsia="宋体" w:cs="宋体"/>
          <w:spacing w:val="-34"/>
          <w:sz w:val="20"/>
          <w:szCs w:val="20"/>
        </w:rPr>
        <w:t xml:space="preserve"> </w:t>
      </w:r>
      <w:r>
        <w:rPr>
          <w:rFonts w:ascii="宋体" w:hAnsi="宋体" w:eastAsia="宋体" w:cs="宋体"/>
          <w:spacing w:val="8"/>
          <w:sz w:val="20"/>
          <w:szCs w:val="20"/>
        </w:rPr>
        <w:t>2.2</w:t>
      </w:r>
      <w:r>
        <w:rPr>
          <w:rFonts w:ascii="宋体" w:hAnsi="宋体" w:eastAsia="宋体" w:cs="宋体"/>
          <w:spacing w:val="-37"/>
          <w:sz w:val="20"/>
          <w:szCs w:val="20"/>
        </w:rPr>
        <w:t xml:space="preserve"> </w:t>
      </w:r>
      <w:r>
        <w:rPr>
          <w:rFonts w:ascii="宋体" w:hAnsi="宋体" w:eastAsia="宋体" w:cs="宋体"/>
          <w:spacing w:val="8"/>
          <w:sz w:val="20"/>
          <w:szCs w:val="20"/>
        </w:rPr>
        <w:t>款和第</w:t>
      </w:r>
      <w:r>
        <w:rPr>
          <w:rFonts w:ascii="宋体" w:hAnsi="宋体" w:eastAsia="宋体" w:cs="宋体"/>
          <w:spacing w:val="-35"/>
          <w:sz w:val="20"/>
          <w:szCs w:val="20"/>
        </w:rPr>
        <w:t xml:space="preserve"> </w:t>
      </w:r>
      <w:r>
        <w:rPr>
          <w:rFonts w:ascii="宋体" w:hAnsi="宋体" w:eastAsia="宋体" w:cs="宋体"/>
          <w:spacing w:val="8"/>
          <w:sz w:val="20"/>
          <w:szCs w:val="20"/>
        </w:rPr>
        <w:t>2.3</w:t>
      </w:r>
      <w:r>
        <w:rPr>
          <w:rFonts w:ascii="宋体" w:hAnsi="宋体" w:eastAsia="宋体" w:cs="宋体"/>
          <w:spacing w:val="-37"/>
          <w:sz w:val="20"/>
          <w:szCs w:val="20"/>
        </w:rPr>
        <w:t xml:space="preserve"> </w:t>
      </w:r>
      <w:r>
        <w:rPr>
          <w:rFonts w:ascii="宋体" w:hAnsi="宋体" w:eastAsia="宋体" w:cs="宋体"/>
          <w:spacing w:val="8"/>
          <w:sz w:val="20"/>
          <w:szCs w:val="20"/>
        </w:rPr>
        <w:t>款对招标文件所作的澄清、修改，构成招标文件的</w:t>
      </w:r>
      <w:r>
        <w:rPr>
          <w:rFonts w:ascii="宋体" w:hAnsi="宋体" w:eastAsia="宋体" w:cs="宋体"/>
          <w:sz w:val="20"/>
          <w:szCs w:val="20"/>
        </w:rPr>
        <w:t xml:space="preserve"> </w:t>
      </w:r>
      <w:r>
        <w:rPr>
          <w:rFonts w:ascii="宋体" w:hAnsi="宋体" w:eastAsia="宋体" w:cs="宋体"/>
          <w:spacing w:val="5"/>
          <w:sz w:val="20"/>
          <w:szCs w:val="20"/>
        </w:rPr>
        <w:t>组成部分。</w:t>
      </w:r>
    </w:p>
    <w:p w14:paraId="4E0740D0">
      <w:pPr>
        <w:spacing w:before="127" w:line="222" w:lineRule="auto"/>
        <w:ind w:left="2"/>
        <w:outlineLvl w:val="2"/>
        <w:rPr>
          <w:rFonts w:ascii="黑体" w:hAnsi="黑体" w:eastAsia="黑体" w:cs="黑体"/>
          <w:sz w:val="28"/>
          <w:szCs w:val="28"/>
        </w:rPr>
      </w:pPr>
      <w:bookmarkStart w:id="55" w:name="bookmark62"/>
      <w:bookmarkEnd w:id="55"/>
      <w:bookmarkStart w:id="56" w:name="bookmark61"/>
      <w:bookmarkEnd w:id="56"/>
      <w:r>
        <w:rPr>
          <w:rFonts w:ascii="黑体" w:hAnsi="黑体" w:eastAsia="黑体" w:cs="黑体"/>
          <w:spacing w:val="-1"/>
          <w:sz w:val="28"/>
          <w:szCs w:val="28"/>
        </w:rPr>
        <w:t>2.2 招标文件的澄清</w:t>
      </w:r>
    </w:p>
    <w:p w14:paraId="775BB768">
      <w:pPr>
        <w:spacing w:before="279" w:line="359" w:lineRule="auto"/>
        <w:ind w:left="2" w:firstLine="421"/>
        <w:jc w:val="both"/>
        <w:rPr>
          <w:rFonts w:ascii="宋体" w:hAnsi="宋体" w:eastAsia="宋体" w:cs="宋体"/>
          <w:sz w:val="20"/>
          <w:szCs w:val="20"/>
        </w:rPr>
      </w:pPr>
      <w:r>
        <w:rPr>
          <w:rFonts w:ascii="宋体" w:hAnsi="宋体" w:eastAsia="宋体" w:cs="宋体"/>
          <w:spacing w:val="8"/>
          <w:sz w:val="20"/>
          <w:szCs w:val="20"/>
        </w:rPr>
        <w:t xml:space="preserve">2.2.1 投标人应仔细阅读和检查招标文件的全部内容。如发现缺页或附件不全，应及时向招 </w:t>
      </w:r>
      <w:r>
        <w:rPr>
          <w:rFonts w:ascii="宋体" w:hAnsi="宋体" w:eastAsia="宋体" w:cs="宋体"/>
          <w:spacing w:val="9"/>
          <w:sz w:val="20"/>
          <w:szCs w:val="20"/>
        </w:rPr>
        <w:t>标人提出，以便补齐。如有疑问，应按投标人须知前附表规定的时间和形式将提出的问</w:t>
      </w:r>
      <w:r>
        <w:rPr>
          <w:rFonts w:ascii="宋体" w:hAnsi="宋体" w:eastAsia="宋体" w:cs="宋体"/>
          <w:spacing w:val="8"/>
          <w:sz w:val="20"/>
          <w:szCs w:val="20"/>
        </w:rPr>
        <w:t>题送达招</w:t>
      </w:r>
      <w:r>
        <w:rPr>
          <w:rFonts w:ascii="宋体" w:hAnsi="宋体" w:eastAsia="宋体" w:cs="宋体"/>
          <w:sz w:val="20"/>
          <w:szCs w:val="20"/>
        </w:rPr>
        <w:t xml:space="preserve"> </w:t>
      </w:r>
      <w:r>
        <w:rPr>
          <w:rFonts w:ascii="宋体" w:hAnsi="宋体" w:eastAsia="宋体" w:cs="宋体"/>
          <w:spacing w:val="8"/>
          <w:sz w:val="20"/>
          <w:szCs w:val="20"/>
        </w:rPr>
        <w:t>标人，要求招标人对招标文件予以澄清。</w:t>
      </w:r>
    </w:p>
    <w:p w14:paraId="6D10C91D">
      <w:pPr>
        <w:pStyle w:val="4"/>
        <w:spacing w:line="256" w:lineRule="auto"/>
        <w:ind w:firstLine="432" w:firstLineChars="200"/>
        <w:rPr>
          <w:rFonts w:ascii="宋体" w:hAnsi="宋体" w:eastAsia="宋体" w:cs="宋体"/>
          <w:sz w:val="20"/>
          <w:szCs w:val="20"/>
        </w:rPr>
      </w:pPr>
      <w:r>
        <w:rPr>
          <w:rFonts w:ascii="宋体" w:hAnsi="宋体" w:eastAsia="宋体" w:cs="宋体"/>
          <w:spacing w:val="8"/>
          <w:sz w:val="20"/>
          <w:szCs w:val="20"/>
        </w:rPr>
        <w:t>2.2.2 招标文件的澄清将在投标截止时间</w:t>
      </w:r>
      <w:r>
        <w:rPr>
          <w:rFonts w:hint="eastAsia" w:ascii="宋体" w:hAnsi="宋体" w:eastAsia="宋体" w:cs="宋体"/>
          <w:spacing w:val="-21"/>
          <w:sz w:val="20"/>
          <w:szCs w:val="20"/>
          <w:lang w:val="en-US" w:eastAsia="zh-CN"/>
        </w:rPr>
        <w:t>3</w:t>
      </w:r>
      <w:r>
        <w:rPr>
          <w:rFonts w:ascii="宋体" w:hAnsi="宋体" w:eastAsia="宋体" w:cs="宋体"/>
          <w:spacing w:val="48"/>
          <w:sz w:val="20"/>
          <w:szCs w:val="20"/>
        </w:rPr>
        <w:t xml:space="preserve"> </w:t>
      </w:r>
      <w:r>
        <w:rPr>
          <w:rFonts w:ascii="宋体" w:hAnsi="宋体" w:eastAsia="宋体" w:cs="宋体"/>
          <w:spacing w:val="8"/>
          <w:sz w:val="20"/>
          <w:szCs w:val="20"/>
        </w:rPr>
        <w:t>日</w:t>
      </w:r>
      <w:r>
        <w:rPr>
          <w:rFonts w:ascii="宋体" w:hAnsi="宋体" w:eastAsia="宋体" w:cs="宋体"/>
          <w:spacing w:val="7"/>
          <w:sz w:val="20"/>
          <w:szCs w:val="20"/>
        </w:rPr>
        <w:t>前在投标人须知前附表规定的网站上发布，</w:t>
      </w:r>
      <w:r>
        <w:rPr>
          <w:rFonts w:ascii="宋体" w:hAnsi="宋体" w:eastAsia="宋体" w:cs="宋体"/>
          <w:sz w:val="20"/>
          <w:szCs w:val="20"/>
        </w:rPr>
        <w:t xml:space="preserve"> </w:t>
      </w:r>
      <w:r>
        <w:rPr>
          <w:rFonts w:ascii="宋体" w:hAnsi="宋体" w:eastAsia="宋体" w:cs="宋体"/>
          <w:spacing w:val="9"/>
          <w:sz w:val="20"/>
          <w:szCs w:val="20"/>
        </w:rPr>
        <w:t>但不指明澄清问题的来源，投标人自行下载，招标人不另行通知。该澄清作为招标文件的组</w:t>
      </w:r>
      <w:r>
        <w:rPr>
          <w:rFonts w:ascii="宋体" w:hAnsi="宋体" w:eastAsia="宋体" w:cs="宋体"/>
          <w:spacing w:val="8"/>
          <w:sz w:val="20"/>
          <w:szCs w:val="20"/>
        </w:rPr>
        <w:t>成部分。澄清发出的时间距投标人须知前附表规定的投标截止时间不足</w:t>
      </w:r>
      <w:r>
        <w:rPr>
          <w:rFonts w:ascii="宋体" w:hAnsi="宋体" w:eastAsia="宋体" w:cs="宋体"/>
          <w:spacing w:val="-12"/>
          <w:sz w:val="20"/>
          <w:szCs w:val="20"/>
        </w:rPr>
        <w:t xml:space="preserve"> </w:t>
      </w:r>
      <w:r>
        <w:rPr>
          <w:rFonts w:hint="eastAsia" w:ascii="宋体" w:hAnsi="宋体" w:eastAsia="宋体" w:cs="宋体"/>
          <w:spacing w:val="8"/>
          <w:sz w:val="20"/>
          <w:szCs w:val="20"/>
          <w:lang w:val="en-US" w:eastAsia="zh-CN"/>
        </w:rPr>
        <w:t>3</w:t>
      </w:r>
      <w:r>
        <w:rPr>
          <w:rFonts w:ascii="宋体" w:hAnsi="宋体" w:eastAsia="宋体" w:cs="宋体"/>
          <w:spacing w:val="48"/>
          <w:sz w:val="20"/>
          <w:szCs w:val="20"/>
        </w:rPr>
        <w:t xml:space="preserve"> </w:t>
      </w:r>
      <w:r>
        <w:rPr>
          <w:rFonts w:ascii="宋体" w:hAnsi="宋体" w:eastAsia="宋体" w:cs="宋体"/>
          <w:spacing w:val="8"/>
          <w:sz w:val="20"/>
          <w:szCs w:val="20"/>
        </w:rPr>
        <w:t>日的，并且澄清内容影响</w:t>
      </w:r>
      <w:r>
        <w:rPr>
          <w:rFonts w:ascii="宋体" w:hAnsi="宋体" w:eastAsia="宋体" w:cs="宋体"/>
          <w:sz w:val="20"/>
          <w:szCs w:val="20"/>
        </w:rPr>
        <w:t xml:space="preserve"> </w:t>
      </w:r>
      <w:r>
        <w:rPr>
          <w:rFonts w:ascii="宋体" w:hAnsi="宋体" w:eastAsia="宋体" w:cs="宋体"/>
          <w:spacing w:val="8"/>
          <w:sz w:val="20"/>
          <w:szCs w:val="20"/>
        </w:rPr>
        <w:t>投标文件编制的，相应延长投标截止时间。</w:t>
      </w:r>
    </w:p>
    <w:p w14:paraId="06A2B42A">
      <w:pPr>
        <w:spacing w:before="32" w:line="359" w:lineRule="auto"/>
        <w:ind w:firstLine="420"/>
        <w:jc w:val="both"/>
        <w:rPr>
          <w:rFonts w:ascii="宋体" w:hAnsi="宋体" w:eastAsia="宋体" w:cs="宋体"/>
          <w:sz w:val="20"/>
          <w:szCs w:val="20"/>
        </w:rPr>
      </w:pPr>
      <w:r>
        <w:rPr>
          <w:rFonts w:ascii="宋体" w:hAnsi="宋体" w:eastAsia="宋体" w:cs="宋体"/>
          <w:spacing w:val="6"/>
          <w:sz w:val="20"/>
          <w:szCs w:val="20"/>
        </w:rPr>
        <w:t>2.2.3 投标人须留意投标人须知前附表第</w:t>
      </w:r>
      <w:r>
        <w:rPr>
          <w:rFonts w:ascii="宋体" w:hAnsi="宋体" w:eastAsia="宋体" w:cs="宋体"/>
          <w:spacing w:val="-24"/>
          <w:sz w:val="20"/>
          <w:szCs w:val="20"/>
        </w:rPr>
        <w:t xml:space="preserve"> </w:t>
      </w:r>
      <w:r>
        <w:rPr>
          <w:rFonts w:ascii="宋体" w:hAnsi="宋体" w:eastAsia="宋体" w:cs="宋体"/>
          <w:spacing w:val="6"/>
          <w:sz w:val="20"/>
          <w:szCs w:val="20"/>
        </w:rPr>
        <w:t>2.2.2 款所列网站发布的澄清通知，在浏览澄清通</w:t>
      </w:r>
      <w:r>
        <w:rPr>
          <w:rFonts w:ascii="宋体" w:hAnsi="宋体" w:eastAsia="宋体" w:cs="宋体"/>
          <w:sz w:val="20"/>
          <w:szCs w:val="20"/>
        </w:rPr>
        <w:t xml:space="preserve"> </w:t>
      </w:r>
      <w:r>
        <w:rPr>
          <w:rFonts w:ascii="宋体" w:hAnsi="宋体" w:eastAsia="宋体" w:cs="宋体"/>
          <w:spacing w:val="9"/>
          <w:sz w:val="20"/>
          <w:szCs w:val="20"/>
        </w:rPr>
        <w:t>知后，投标人自行下载该澄清通知，不需要确认。投标人未留意该澄清通知而造成的</w:t>
      </w:r>
      <w:r>
        <w:rPr>
          <w:rFonts w:ascii="宋体" w:hAnsi="宋体" w:eastAsia="宋体" w:cs="宋体"/>
          <w:spacing w:val="8"/>
          <w:sz w:val="20"/>
          <w:szCs w:val="20"/>
        </w:rPr>
        <w:t>后果由投标</w:t>
      </w:r>
      <w:r>
        <w:rPr>
          <w:rFonts w:ascii="宋体" w:hAnsi="宋体" w:eastAsia="宋体" w:cs="宋体"/>
          <w:sz w:val="20"/>
          <w:szCs w:val="20"/>
        </w:rPr>
        <w:t xml:space="preserve"> </w:t>
      </w:r>
      <w:r>
        <w:rPr>
          <w:rFonts w:ascii="宋体" w:hAnsi="宋体" w:eastAsia="宋体" w:cs="宋体"/>
          <w:spacing w:val="6"/>
          <w:sz w:val="20"/>
          <w:szCs w:val="20"/>
        </w:rPr>
        <w:t>人自行承担。</w:t>
      </w:r>
    </w:p>
    <w:p w14:paraId="6C304FE2">
      <w:pPr>
        <w:spacing w:before="127" w:line="222" w:lineRule="auto"/>
        <w:ind w:left="278"/>
        <w:outlineLvl w:val="2"/>
        <w:rPr>
          <w:rFonts w:ascii="黑体" w:hAnsi="黑体" w:eastAsia="黑体" w:cs="黑体"/>
          <w:sz w:val="28"/>
          <w:szCs w:val="28"/>
        </w:rPr>
      </w:pPr>
      <w:bookmarkStart w:id="57" w:name="bookmark63"/>
      <w:bookmarkEnd w:id="57"/>
      <w:bookmarkStart w:id="58" w:name="bookmark64"/>
      <w:bookmarkEnd w:id="58"/>
      <w:r>
        <w:rPr>
          <w:rFonts w:ascii="黑体" w:hAnsi="黑体" w:eastAsia="黑体" w:cs="黑体"/>
          <w:spacing w:val="-1"/>
          <w:sz w:val="28"/>
          <w:szCs w:val="28"/>
        </w:rPr>
        <w:t>2.3 招标文件的修改</w:t>
      </w:r>
    </w:p>
    <w:p w14:paraId="20E7FBF4">
      <w:pPr>
        <w:spacing w:before="277" w:line="323" w:lineRule="auto"/>
        <w:ind w:firstLine="421"/>
        <w:rPr>
          <w:rFonts w:ascii="宋体" w:hAnsi="宋体" w:eastAsia="宋体" w:cs="宋体"/>
          <w:sz w:val="20"/>
          <w:szCs w:val="20"/>
        </w:rPr>
      </w:pPr>
      <w:r>
        <w:rPr>
          <w:rFonts w:ascii="宋体" w:hAnsi="宋体" w:eastAsia="宋体" w:cs="宋体"/>
          <w:spacing w:val="8"/>
          <w:sz w:val="20"/>
          <w:szCs w:val="20"/>
        </w:rPr>
        <w:t>2.3.1 招标人以投标人须知前附表规定的形式修改招标文件，投标人须知前附表规定的网站 上发布，该修改作为招标文件的组成部分。修改招标文件的时间距本章第</w:t>
      </w:r>
      <w:r>
        <w:rPr>
          <w:rFonts w:ascii="宋体" w:hAnsi="宋体" w:eastAsia="宋体" w:cs="宋体"/>
          <w:spacing w:val="-37"/>
          <w:sz w:val="20"/>
          <w:szCs w:val="20"/>
        </w:rPr>
        <w:t xml:space="preserve"> </w:t>
      </w:r>
      <w:r>
        <w:rPr>
          <w:rFonts w:ascii="宋体" w:hAnsi="宋体" w:eastAsia="宋体" w:cs="宋体"/>
          <w:spacing w:val="8"/>
          <w:sz w:val="20"/>
          <w:szCs w:val="20"/>
        </w:rPr>
        <w:t>4.2.1</w:t>
      </w:r>
      <w:r>
        <w:rPr>
          <w:rFonts w:ascii="宋体" w:hAnsi="宋体" w:eastAsia="宋体" w:cs="宋体"/>
          <w:spacing w:val="-37"/>
          <w:sz w:val="20"/>
          <w:szCs w:val="20"/>
        </w:rPr>
        <w:t xml:space="preserve"> </w:t>
      </w:r>
      <w:r>
        <w:rPr>
          <w:rFonts w:ascii="宋体" w:hAnsi="宋体" w:eastAsia="宋体" w:cs="宋体"/>
          <w:spacing w:val="8"/>
          <w:sz w:val="20"/>
          <w:szCs w:val="20"/>
        </w:rPr>
        <w:t>项规定</w:t>
      </w:r>
      <w:r>
        <w:rPr>
          <w:rFonts w:ascii="宋体" w:hAnsi="宋体" w:eastAsia="宋体" w:cs="宋体"/>
          <w:spacing w:val="7"/>
          <w:sz w:val="20"/>
          <w:szCs w:val="20"/>
        </w:rPr>
        <w:t>的投标截</w:t>
      </w:r>
      <w:r>
        <w:rPr>
          <w:rFonts w:ascii="宋体" w:hAnsi="宋体" w:eastAsia="宋体" w:cs="宋体"/>
          <w:sz w:val="20"/>
          <w:szCs w:val="20"/>
        </w:rPr>
        <w:t xml:space="preserve"> </w:t>
      </w:r>
      <w:r>
        <w:rPr>
          <w:rFonts w:ascii="宋体" w:hAnsi="宋体" w:eastAsia="宋体" w:cs="宋体"/>
          <w:spacing w:val="7"/>
          <w:sz w:val="20"/>
          <w:szCs w:val="20"/>
        </w:rPr>
        <w:t>止时间不足</w:t>
      </w:r>
      <w:r>
        <w:rPr>
          <w:rFonts w:ascii="宋体" w:hAnsi="宋体" w:eastAsia="宋体" w:cs="宋体"/>
          <w:spacing w:val="-17"/>
          <w:sz w:val="20"/>
          <w:szCs w:val="20"/>
        </w:rPr>
        <w:t xml:space="preserve"> </w:t>
      </w:r>
      <w:r>
        <w:rPr>
          <w:rFonts w:hint="eastAsia" w:ascii="宋体" w:hAnsi="宋体" w:eastAsia="宋体" w:cs="宋体"/>
          <w:spacing w:val="7"/>
          <w:sz w:val="20"/>
          <w:szCs w:val="20"/>
          <w:lang w:val="en-US" w:eastAsia="zh-CN"/>
        </w:rPr>
        <w:t>3</w:t>
      </w:r>
      <w:r>
        <w:rPr>
          <w:rFonts w:ascii="宋体" w:hAnsi="宋体" w:eastAsia="宋体" w:cs="宋体"/>
          <w:spacing w:val="7"/>
          <w:sz w:val="20"/>
          <w:szCs w:val="20"/>
        </w:rPr>
        <w:t xml:space="preserve"> 日的，并且修改内容可能影响投标文件编制的，将相应延长投标截止时间。</w:t>
      </w:r>
    </w:p>
    <w:p w14:paraId="1FB63879">
      <w:pPr>
        <w:spacing w:before="150" w:line="323" w:lineRule="auto"/>
        <w:ind w:firstLine="420"/>
        <w:rPr>
          <w:rFonts w:ascii="宋体" w:hAnsi="宋体" w:eastAsia="宋体" w:cs="宋体"/>
          <w:sz w:val="20"/>
          <w:szCs w:val="20"/>
        </w:rPr>
      </w:pPr>
      <w:r>
        <w:rPr>
          <w:rFonts w:ascii="宋体" w:hAnsi="宋体" w:eastAsia="宋体" w:cs="宋体"/>
          <w:spacing w:val="6"/>
          <w:sz w:val="20"/>
          <w:szCs w:val="20"/>
        </w:rPr>
        <w:t>2.3.2 投标人须留意投标人须知前附表第</w:t>
      </w:r>
      <w:r>
        <w:rPr>
          <w:rFonts w:ascii="宋体" w:hAnsi="宋体" w:eastAsia="宋体" w:cs="宋体"/>
          <w:spacing w:val="-24"/>
          <w:sz w:val="20"/>
          <w:szCs w:val="20"/>
        </w:rPr>
        <w:t xml:space="preserve"> </w:t>
      </w:r>
      <w:r>
        <w:rPr>
          <w:rFonts w:ascii="宋体" w:hAnsi="宋体" w:eastAsia="宋体" w:cs="宋体"/>
          <w:spacing w:val="6"/>
          <w:sz w:val="20"/>
          <w:szCs w:val="20"/>
        </w:rPr>
        <w:t>2.3.1 款所列网站发布的修改通知，在浏览修改通</w:t>
      </w:r>
      <w:r>
        <w:rPr>
          <w:rFonts w:ascii="宋体" w:hAnsi="宋体" w:eastAsia="宋体" w:cs="宋体"/>
          <w:sz w:val="20"/>
          <w:szCs w:val="20"/>
        </w:rPr>
        <w:t xml:space="preserve"> </w:t>
      </w:r>
      <w:r>
        <w:rPr>
          <w:rFonts w:ascii="宋体" w:hAnsi="宋体" w:eastAsia="宋体" w:cs="宋体"/>
          <w:spacing w:val="9"/>
          <w:sz w:val="20"/>
          <w:szCs w:val="20"/>
        </w:rPr>
        <w:t>知后，投标人自行下载该修改通知，不需要确认。投标人未留意该修改通知而造成的</w:t>
      </w:r>
      <w:r>
        <w:rPr>
          <w:rFonts w:ascii="宋体" w:hAnsi="宋体" w:eastAsia="宋体" w:cs="宋体"/>
          <w:spacing w:val="8"/>
          <w:sz w:val="20"/>
          <w:szCs w:val="20"/>
        </w:rPr>
        <w:t>后果由投标</w:t>
      </w:r>
      <w:r>
        <w:rPr>
          <w:rFonts w:ascii="宋体" w:hAnsi="宋体" w:eastAsia="宋体" w:cs="宋体"/>
          <w:sz w:val="20"/>
          <w:szCs w:val="20"/>
        </w:rPr>
        <w:t xml:space="preserve"> </w:t>
      </w:r>
      <w:r>
        <w:rPr>
          <w:rFonts w:ascii="宋体" w:hAnsi="宋体" w:eastAsia="宋体" w:cs="宋体"/>
          <w:spacing w:val="7"/>
          <w:sz w:val="20"/>
          <w:szCs w:val="20"/>
        </w:rPr>
        <w:t>人自行承担</w:t>
      </w:r>
    </w:p>
    <w:p w14:paraId="25C821EB">
      <w:pPr>
        <w:spacing w:before="216" w:line="227" w:lineRule="auto"/>
        <w:jc w:val="right"/>
        <w:rPr>
          <w:rFonts w:ascii="宋体" w:hAnsi="宋体" w:eastAsia="宋体" w:cs="宋体"/>
          <w:sz w:val="20"/>
          <w:szCs w:val="20"/>
        </w:rPr>
      </w:pPr>
      <w:r>
        <w:rPr>
          <w:rFonts w:ascii="宋体" w:hAnsi="宋体" w:eastAsia="宋体" w:cs="宋体"/>
          <w:spacing w:val="9"/>
          <w:sz w:val="20"/>
          <w:szCs w:val="20"/>
        </w:rPr>
        <w:t>2.3.3 投标人或者其他利害关系人对招标</w:t>
      </w:r>
      <w:r>
        <w:rPr>
          <w:rFonts w:ascii="宋体" w:hAnsi="宋体" w:eastAsia="宋体" w:cs="宋体"/>
          <w:spacing w:val="8"/>
          <w:sz w:val="20"/>
          <w:szCs w:val="20"/>
        </w:rPr>
        <w:t>文件有异议的，应当在投标截止时间</w:t>
      </w:r>
      <w:r>
        <w:rPr>
          <w:rFonts w:ascii="宋体" w:hAnsi="宋体" w:eastAsia="宋体" w:cs="宋体"/>
          <w:spacing w:val="-21"/>
          <w:sz w:val="20"/>
          <w:szCs w:val="20"/>
        </w:rPr>
        <w:t xml:space="preserve"> </w:t>
      </w:r>
      <w:r>
        <w:rPr>
          <w:rFonts w:hint="eastAsia" w:ascii="宋体" w:hAnsi="宋体" w:eastAsia="宋体" w:cs="宋体"/>
          <w:spacing w:val="8"/>
          <w:sz w:val="20"/>
          <w:szCs w:val="20"/>
          <w:lang w:val="en-US" w:eastAsia="zh-CN"/>
        </w:rPr>
        <w:t>3</w:t>
      </w:r>
      <w:r>
        <w:rPr>
          <w:rFonts w:ascii="宋体" w:hAnsi="宋体" w:eastAsia="宋体" w:cs="宋体"/>
          <w:spacing w:val="8"/>
          <w:sz w:val="20"/>
          <w:szCs w:val="20"/>
        </w:rPr>
        <w:t>日前以书</w:t>
      </w:r>
    </w:p>
    <w:p w14:paraId="5C3A6371">
      <w:pPr>
        <w:spacing w:before="234" w:line="228" w:lineRule="auto"/>
        <w:jc w:val="right"/>
        <w:rPr>
          <w:rFonts w:ascii="宋体" w:hAnsi="宋体" w:eastAsia="宋体" w:cs="宋体"/>
          <w:sz w:val="20"/>
          <w:szCs w:val="20"/>
        </w:rPr>
      </w:pPr>
      <w:r>
        <w:rPr>
          <w:rFonts w:ascii="宋体" w:hAnsi="宋体" w:eastAsia="宋体" w:cs="宋体"/>
          <w:spacing w:val="7"/>
          <w:sz w:val="20"/>
          <w:szCs w:val="20"/>
        </w:rPr>
        <w:t>面形式提出。招标人将在收到异议之日起</w:t>
      </w:r>
      <w:r>
        <w:rPr>
          <w:rFonts w:ascii="宋体" w:hAnsi="宋体" w:eastAsia="宋体" w:cs="宋体"/>
          <w:spacing w:val="-28"/>
          <w:sz w:val="20"/>
          <w:szCs w:val="20"/>
        </w:rPr>
        <w:t xml:space="preserve"> </w:t>
      </w:r>
      <w:r>
        <w:rPr>
          <w:rFonts w:ascii="宋体" w:hAnsi="宋体" w:eastAsia="宋体" w:cs="宋体"/>
          <w:spacing w:val="7"/>
          <w:sz w:val="20"/>
          <w:szCs w:val="20"/>
        </w:rPr>
        <w:t>3 日内作出答复；作出答复前，将暂停招标投标活动。</w:t>
      </w:r>
    </w:p>
    <w:p w14:paraId="12A58F14">
      <w:pPr>
        <w:pStyle w:val="4"/>
        <w:spacing w:line="318" w:lineRule="auto"/>
      </w:pPr>
    </w:p>
    <w:p w14:paraId="28ED6078">
      <w:pPr>
        <w:pStyle w:val="4"/>
        <w:spacing w:line="318" w:lineRule="auto"/>
      </w:pPr>
    </w:p>
    <w:p w14:paraId="17E1B3F3">
      <w:pPr>
        <w:spacing w:before="101" w:line="227" w:lineRule="auto"/>
        <w:ind w:left="322"/>
        <w:outlineLvl w:val="1"/>
        <w:rPr>
          <w:rFonts w:ascii="黑体" w:hAnsi="黑体" w:eastAsia="黑体" w:cs="黑体"/>
          <w:sz w:val="31"/>
          <w:szCs w:val="31"/>
        </w:rPr>
      </w:pPr>
      <w:bookmarkStart w:id="59" w:name="bookmark66"/>
      <w:bookmarkEnd w:id="59"/>
      <w:bookmarkStart w:id="60" w:name="bookmark68"/>
      <w:bookmarkEnd w:id="60"/>
      <w:bookmarkStart w:id="61" w:name="bookmark65"/>
      <w:bookmarkEnd w:id="61"/>
      <w:r>
        <w:rPr>
          <w:rFonts w:ascii="黑体" w:hAnsi="黑体" w:eastAsia="黑体" w:cs="黑体"/>
          <w:b/>
          <w:bCs/>
          <w:spacing w:val="4"/>
          <w:sz w:val="31"/>
          <w:szCs w:val="31"/>
        </w:rPr>
        <w:t>3.</w:t>
      </w:r>
      <w:r>
        <w:rPr>
          <w:rFonts w:ascii="黑体" w:hAnsi="黑体" w:eastAsia="黑体" w:cs="黑体"/>
          <w:spacing w:val="4"/>
          <w:sz w:val="31"/>
          <w:szCs w:val="31"/>
        </w:rPr>
        <w:t xml:space="preserve"> </w:t>
      </w:r>
      <w:r>
        <w:rPr>
          <w:rFonts w:ascii="黑体" w:hAnsi="黑体" w:eastAsia="黑体" w:cs="黑体"/>
          <w:b/>
          <w:bCs/>
          <w:spacing w:val="4"/>
          <w:sz w:val="31"/>
          <w:szCs w:val="31"/>
        </w:rPr>
        <w:t>投标文件</w:t>
      </w:r>
    </w:p>
    <w:p w14:paraId="61728232">
      <w:pPr>
        <w:pStyle w:val="4"/>
        <w:spacing w:line="283" w:lineRule="auto"/>
      </w:pPr>
    </w:p>
    <w:p w14:paraId="05C6B638">
      <w:pPr>
        <w:spacing w:before="92" w:line="222" w:lineRule="auto"/>
        <w:ind w:left="1"/>
        <w:outlineLvl w:val="2"/>
        <w:rPr>
          <w:rFonts w:ascii="黑体" w:hAnsi="黑体" w:eastAsia="黑体" w:cs="黑体"/>
          <w:sz w:val="28"/>
          <w:szCs w:val="28"/>
        </w:rPr>
      </w:pPr>
      <w:bookmarkStart w:id="62" w:name="bookmark67"/>
      <w:bookmarkEnd w:id="62"/>
      <w:r>
        <w:rPr>
          <w:rFonts w:ascii="黑体" w:hAnsi="黑体" w:eastAsia="黑体" w:cs="黑体"/>
          <w:spacing w:val="-1"/>
          <w:sz w:val="28"/>
          <w:szCs w:val="28"/>
        </w:rPr>
        <w:t>3.1 投标文件的组成</w:t>
      </w:r>
    </w:p>
    <w:p w14:paraId="7C831D9C">
      <w:pPr>
        <w:spacing w:before="279" w:line="228" w:lineRule="auto"/>
        <w:ind w:left="423"/>
        <w:rPr>
          <w:rFonts w:ascii="宋体" w:hAnsi="宋体" w:eastAsia="宋体" w:cs="宋体"/>
          <w:sz w:val="20"/>
          <w:szCs w:val="20"/>
        </w:rPr>
      </w:pPr>
      <w:r>
        <w:rPr>
          <w:rFonts w:ascii="宋体" w:hAnsi="宋体" w:eastAsia="宋体" w:cs="宋体"/>
          <w:spacing w:val="8"/>
          <w:sz w:val="20"/>
          <w:szCs w:val="20"/>
        </w:rPr>
        <w:t>3.1.1 投标文件由商务投标文件和技术投标文件组成，应包括下列内容：</w:t>
      </w:r>
    </w:p>
    <w:p w14:paraId="273CB693">
      <w:pPr>
        <w:spacing w:before="151" w:line="228" w:lineRule="auto"/>
        <w:ind w:left="366"/>
        <w:rPr>
          <w:rFonts w:ascii="宋体" w:hAnsi="宋体" w:eastAsia="宋体" w:cs="宋体"/>
          <w:sz w:val="20"/>
          <w:szCs w:val="20"/>
        </w:rPr>
      </w:pPr>
      <w:r>
        <w:rPr>
          <w:rFonts w:ascii="宋体" w:hAnsi="宋体" w:eastAsia="宋体" w:cs="宋体"/>
          <w:spacing w:val="7"/>
          <w:sz w:val="20"/>
          <w:szCs w:val="20"/>
        </w:rPr>
        <w:t>（一）商务投标文件</w:t>
      </w:r>
    </w:p>
    <w:p w14:paraId="75462A69">
      <w:pPr>
        <w:spacing w:before="154" w:line="227" w:lineRule="auto"/>
        <w:ind w:left="366"/>
        <w:rPr>
          <w:rFonts w:ascii="宋体" w:hAnsi="宋体" w:eastAsia="宋体" w:cs="宋体"/>
          <w:sz w:val="20"/>
          <w:szCs w:val="20"/>
        </w:rPr>
      </w:pPr>
      <w:r>
        <w:rPr>
          <w:rFonts w:ascii="宋体" w:hAnsi="宋体" w:eastAsia="宋体" w:cs="宋体"/>
          <w:spacing w:val="7"/>
          <w:sz w:val="20"/>
          <w:szCs w:val="20"/>
        </w:rPr>
        <w:t>（1）投标函及投标函附录；</w:t>
      </w:r>
    </w:p>
    <w:p w14:paraId="6CD8E757">
      <w:pPr>
        <w:spacing w:before="155" w:line="227" w:lineRule="auto"/>
        <w:ind w:left="366"/>
        <w:rPr>
          <w:rFonts w:ascii="宋体" w:hAnsi="宋体" w:eastAsia="宋体" w:cs="宋体"/>
          <w:sz w:val="20"/>
          <w:szCs w:val="20"/>
        </w:rPr>
      </w:pPr>
      <w:r>
        <w:rPr>
          <w:rFonts w:ascii="宋体" w:hAnsi="宋体" w:eastAsia="宋体" w:cs="宋体"/>
          <w:spacing w:val="9"/>
          <w:sz w:val="20"/>
          <w:szCs w:val="20"/>
        </w:rPr>
        <w:t>（2）法定代表人身份证明或附有法定代表人身份证明</w:t>
      </w:r>
      <w:r>
        <w:rPr>
          <w:rFonts w:ascii="宋体" w:hAnsi="宋体" w:eastAsia="宋体" w:cs="宋体"/>
          <w:spacing w:val="8"/>
          <w:sz w:val="20"/>
          <w:szCs w:val="20"/>
        </w:rPr>
        <w:t>的授权委托书；</w:t>
      </w:r>
    </w:p>
    <w:p w14:paraId="77C57F93">
      <w:pPr>
        <w:spacing w:before="153" w:line="227" w:lineRule="auto"/>
        <w:ind w:left="366"/>
        <w:rPr>
          <w:rFonts w:ascii="宋体" w:hAnsi="宋体" w:eastAsia="宋体" w:cs="宋体"/>
          <w:sz w:val="20"/>
          <w:szCs w:val="20"/>
        </w:rPr>
      </w:pPr>
      <w:r>
        <w:rPr>
          <w:rFonts w:ascii="宋体" w:hAnsi="宋体" w:eastAsia="宋体" w:cs="宋体"/>
          <w:spacing w:val="6"/>
          <w:sz w:val="20"/>
          <w:szCs w:val="20"/>
        </w:rPr>
        <w:t>（3）联合体协议书；</w:t>
      </w:r>
    </w:p>
    <w:p w14:paraId="79878FB9">
      <w:pPr>
        <w:spacing w:before="155" w:line="228" w:lineRule="auto"/>
        <w:ind w:left="366"/>
        <w:rPr>
          <w:rFonts w:ascii="宋体" w:hAnsi="宋体" w:eastAsia="宋体" w:cs="宋体"/>
          <w:sz w:val="20"/>
          <w:szCs w:val="20"/>
        </w:rPr>
      </w:pPr>
      <w:r>
        <w:rPr>
          <w:rFonts w:ascii="宋体" w:hAnsi="宋体" w:eastAsia="宋体" w:cs="宋体"/>
          <w:spacing w:val="5"/>
          <w:sz w:val="20"/>
          <w:szCs w:val="20"/>
        </w:rPr>
        <w:t>（4）投标保证金；</w:t>
      </w:r>
    </w:p>
    <w:p w14:paraId="6B202CBE">
      <w:pPr>
        <w:spacing w:before="154" w:line="226" w:lineRule="auto"/>
        <w:ind w:left="366"/>
        <w:rPr>
          <w:rFonts w:ascii="宋体" w:hAnsi="宋体" w:eastAsia="宋体" w:cs="宋体"/>
          <w:sz w:val="20"/>
          <w:szCs w:val="20"/>
        </w:rPr>
      </w:pPr>
      <w:r>
        <w:rPr>
          <w:rFonts w:ascii="宋体" w:hAnsi="宋体" w:eastAsia="宋体" w:cs="宋体"/>
          <w:spacing w:val="7"/>
          <w:sz w:val="20"/>
          <w:szCs w:val="20"/>
        </w:rPr>
        <w:t>（5）已标价工程量清单；</w:t>
      </w:r>
    </w:p>
    <w:p w14:paraId="0AE64D26">
      <w:pPr>
        <w:spacing w:before="153" w:line="227" w:lineRule="auto"/>
        <w:ind w:left="366"/>
        <w:rPr>
          <w:rFonts w:ascii="宋体" w:hAnsi="宋体" w:eastAsia="宋体" w:cs="宋体"/>
          <w:sz w:val="20"/>
          <w:szCs w:val="20"/>
        </w:rPr>
      </w:pPr>
      <w:r>
        <w:rPr>
          <w:rFonts w:ascii="宋体" w:hAnsi="宋体" w:eastAsia="宋体" w:cs="宋体"/>
          <w:spacing w:val="6"/>
          <w:sz w:val="20"/>
          <w:szCs w:val="20"/>
        </w:rPr>
        <w:t>（6）项目管理机构；</w:t>
      </w:r>
    </w:p>
    <w:p w14:paraId="508F1215">
      <w:pPr>
        <w:spacing w:before="155" w:line="227" w:lineRule="auto"/>
        <w:ind w:left="366"/>
        <w:rPr>
          <w:rFonts w:ascii="宋体" w:hAnsi="宋体" w:eastAsia="宋体" w:cs="宋体"/>
          <w:sz w:val="20"/>
          <w:szCs w:val="20"/>
        </w:rPr>
      </w:pPr>
      <w:r>
        <w:rPr>
          <w:rFonts w:ascii="宋体" w:hAnsi="宋体" w:eastAsia="宋体" w:cs="宋体"/>
          <w:spacing w:val="7"/>
          <w:sz w:val="20"/>
          <w:szCs w:val="20"/>
        </w:rPr>
        <w:t>（7）拟分包项目情况表；</w:t>
      </w:r>
    </w:p>
    <w:p w14:paraId="56AF5F8E">
      <w:pPr>
        <w:spacing w:before="155" w:line="228" w:lineRule="auto"/>
        <w:ind w:left="366"/>
        <w:rPr>
          <w:rFonts w:ascii="宋体" w:hAnsi="宋体" w:eastAsia="宋体" w:cs="宋体"/>
          <w:sz w:val="20"/>
          <w:szCs w:val="20"/>
        </w:rPr>
      </w:pPr>
      <w:r>
        <w:rPr>
          <w:rFonts w:ascii="宋体" w:hAnsi="宋体" w:eastAsia="宋体" w:cs="宋体"/>
          <w:spacing w:val="6"/>
          <w:sz w:val="20"/>
          <w:szCs w:val="20"/>
        </w:rPr>
        <w:t>（8）资格审查资料；</w:t>
      </w:r>
    </w:p>
    <w:p w14:paraId="5BAB1F13">
      <w:pPr>
        <w:spacing w:before="151" w:line="227" w:lineRule="auto"/>
        <w:ind w:left="429"/>
        <w:rPr>
          <w:rFonts w:ascii="宋体" w:hAnsi="宋体" w:eastAsia="宋体" w:cs="宋体"/>
          <w:sz w:val="20"/>
          <w:szCs w:val="20"/>
        </w:rPr>
      </w:pPr>
      <w:r>
        <w:rPr>
          <w:rFonts w:ascii="宋体" w:hAnsi="宋体" w:eastAsia="宋体" w:cs="宋体"/>
          <w:spacing w:val="7"/>
          <w:sz w:val="20"/>
          <w:szCs w:val="20"/>
        </w:rPr>
        <w:t>（9）投标人关于不存在第二章“投标人须知</w:t>
      </w:r>
      <w:r>
        <w:rPr>
          <w:rFonts w:ascii="宋体" w:hAnsi="宋体" w:eastAsia="宋体" w:cs="宋体"/>
          <w:spacing w:val="-70"/>
          <w:sz w:val="20"/>
          <w:szCs w:val="20"/>
        </w:rPr>
        <w:t xml:space="preserve"> </w:t>
      </w:r>
      <w:r>
        <w:rPr>
          <w:rFonts w:ascii="宋体" w:hAnsi="宋体" w:eastAsia="宋体" w:cs="宋体"/>
          <w:spacing w:val="7"/>
          <w:sz w:val="20"/>
          <w:szCs w:val="20"/>
        </w:rPr>
        <w:t>”第</w:t>
      </w:r>
      <w:r>
        <w:rPr>
          <w:rFonts w:ascii="宋体" w:hAnsi="宋体" w:eastAsia="宋体" w:cs="宋体"/>
          <w:spacing w:val="-21"/>
          <w:sz w:val="20"/>
          <w:szCs w:val="20"/>
        </w:rPr>
        <w:t xml:space="preserve"> </w:t>
      </w:r>
      <w:r>
        <w:rPr>
          <w:rFonts w:ascii="宋体" w:hAnsi="宋体" w:eastAsia="宋体" w:cs="宋体"/>
          <w:spacing w:val="7"/>
          <w:sz w:val="20"/>
          <w:szCs w:val="20"/>
        </w:rPr>
        <w:t>1.4.3</w:t>
      </w:r>
      <w:r>
        <w:rPr>
          <w:rFonts w:ascii="宋体" w:hAnsi="宋体" w:eastAsia="宋体" w:cs="宋体"/>
          <w:spacing w:val="-37"/>
          <w:sz w:val="20"/>
          <w:szCs w:val="20"/>
        </w:rPr>
        <w:t xml:space="preserve"> </w:t>
      </w:r>
      <w:r>
        <w:rPr>
          <w:rFonts w:ascii="宋体" w:hAnsi="宋体" w:eastAsia="宋体" w:cs="宋体"/>
          <w:spacing w:val="7"/>
          <w:sz w:val="20"/>
          <w:szCs w:val="20"/>
        </w:rPr>
        <w:t>项规定的任何一种情形</w:t>
      </w:r>
      <w:r>
        <w:rPr>
          <w:rFonts w:ascii="宋体" w:hAnsi="宋体" w:eastAsia="宋体" w:cs="宋体"/>
          <w:spacing w:val="6"/>
          <w:sz w:val="20"/>
          <w:szCs w:val="20"/>
        </w:rPr>
        <w:t>的承诺书；</w:t>
      </w:r>
    </w:p>
    <w:p w14:paraId="36572B17">
      <w:pPr>
        <w:pStyle w:val="4"/>
        <w:spacing w:line="255" w:lineRule="auto"/>
        <w:ind w:firstLine="436" w:firstLineChars="200"/>
        <w:rPr>
          <w:rFonts w:ascii="宋体" w:hAnsi="宋体" w:eastAsia="宋体" w:cs="宋体"/>
          <w:spacing w:val="8"/>
          <w:sz w:val="20"/>
          <w:szCs w:val="20"/>
        </w:rPr>
      </w:pPr>
      <w:r>
        <w:rPr>
          <w:rFonts w:ascii="宋体" w:hAnsi="宋体" w:eastAsia="宋体" w:cs="宋体"/>
          <w:spacing w:val="9"/>
          <w:sz w:val="20"/>
          <w:szCs w:val="20"/>
        </w:rPr>
        <w:t>（10）投标人须知前附表规定的其他资料。投标人须知前附表规定的其</w:t>
      </w:r>
      <w:r>
        <w:rPr>
          <w:rFonts w:ascii="宋体" w:hAnsi="宋体" w:eastAsia="宋体" w:cs="宋体"/>
          <w:spacing w:val="8"/>
          <w:sz w:val="20"/>
          <w:szCs w:val="20"/>
        </w:rPr>
        <w:t>他材料。</w:t>
      </w:r>
    </w:p>
    <w:p w14:paraId="255E3186">
      <w:pPr>
        <w:pStyle w:val="4"/>
        <w:spacing w:line="255" w:lineRule="auto"/>
        <w:rPr>
          <w:rFonts w:ascii="宋体" w:hAnsi="宋体" w:eastAsia="宋体" w:cs="宋体"/>
          <w:spacing w:val="8"/>
          <w:sz w:val="20"/>
          <w:szCs w:val="20"/>
        </w:rPr>
      </w:pPr>
    </w:p>
    <w:p w14:paraId="3AC70C13">
      <w:pPr>
        <w:spacing w:before="65" w:line="228" w:lineRule="auto"/>
        <w:ind w:left="367"/>
        <w:rPr>
          <w:rFonts w:ascii="宋体" w:hAnsi="宋体" w:eastAsia="宋体" w:cs="宋体"/>
          <w:sz w:val="20"/>
          <w:szCs w:val="20"/>
        </w:rPr>
      </w:pPr>
      <w:r>
        <w:rPr>
          <w:rFonts w:ascii="宋体" w:hAnsi="宋体" w:eastAsia="宋体" w:cs="宋体"/>
          <w:spacing w:val="7"/>
          <w:sz w:val="20"/>
          <w:szCs w:val="20"/>
        </w:rPr>
        <w:t>（二）技术投标文件</w:t>
      </w:r>
    </w:p>
    <w:p w14:paraId="67A5D882">
      <w:pPr>
        <w:spacing w:before="154" w:line="227" w:lineRule="auto"/>
        <w:ind w:left="361"/>
        <w:rPr>
          <w:rFonts w:ascii="宋体" w:hAnsi="宋体" w:eastAsia="宋体" w:cs="宋体"/>
          <w:sz w:val="20"/>
          <w:szCs w:val="20"/>
        </w:rPr>
      </w:pPr>
      <w:r>
        <w:rPr>
          <w:rFonts w:ascii="宋体" w:hAnsi="宋体" w:eastAsia="宋体" w:cs="宋体"/>
          <w:spacing w:val="8"/>
          <w:sz w:val="20"/>
          <w:szCs w:val="20"/>
        </w:rPr>
        <w:t>具体内容详见招标文件第八章投标文件的格式。</w:t>
      </w:r>
    </w:p>
    <w:p w14:paraId="71115B62">
      <w:pPr>
        <w:spacing w:before="155" w:line="297" w:lineRule="auto"/>
        <w:ind w:left="3" w:right="87" w:firstLine="358"/>
        <w:rPr>
          <w:rFonts w:ascii="宋体" w:hAnsi="宋体" w:eastAsia="宋体" w:cs="宋体"/>
          <w:sz w:val="20"/>
          <w:szCs w:val="20"/>
        </w:rPr>
      </w:pPr>
      <w:r>
        <w:rPr>
          <w:rFonts w:ascii="宋体" w:hAnsi="宋体" w:eastAsia="宋体" w:cs="宋体"/>
          <w:spacing w:val="10"/>
          <w:sz w:val="20"/>
          <w:szCs w:val="20"/>
        </w:rPr>
        <w:t>3.1.2 投标人须知前附表规定不接受联合体投标的</w:t>
      </w:r>
      <w:r>
        <w:rPr>
          <w:rFonts w:ascii="宋体" w:hAnsi="宋体" w:eastAsia="宋体" w:cs="宋体"/>
          <w:spacing w:val="9"/>
          <w:sz w:val="20"/>
          <w:szCs w:val="20"/>
        </w:rPr>
        <w:t>，或投标人没有组成联合体的，投标文件</w:t>
      </w:r>
      <w:r>
        <w:rPr>
          <w:rFonts w:ascii="宋体" w:hAnsi="宋体" w:eastAsia="宋体" w:cs="宋体"/>
          <w:sz w:val="20"/>
          <w:szCs w:val="20"/>
        </w:rPr>
        <w:t xml:space="preserve"> </w:t>
      </w:r>
      <w:r>
        <w:rPr>
          <w:rFonts w:ascii="宋体" w:hAnsi="宋体" w:eastAsia="宋体" w:cs="宋体"/>
          <w:spacing w:val="6"/>
          <w:sz w:val="20"/>
          <w:szCs w:val="20"/>
        </w:rPr>
        <w:t>不包括本章第</w:t>
      </w:r>
      <w:r>
        <w:rPr>
          <w:rFonts w:ascii="宋体" w:hAnsi="宋体" w:eastAsia="宋体" w:cs="宋体"/>
          <w:spacing w:val="-34"/>
          <w:sz w:val="20"/>
          <w:szCs w:val="20"/>
        </w:rPr>
        <w:t xml:space="preserve"> </w:t>
      </w:r>
      <w:r>
        <w:rPr>
          <w:rFonts w:ascii="宋体" w:hAnsi="宋体" w:eastAsia="宋体" w:cs="宋体"/>
          <w:spacing w:val="6"/>
          <w:sz w:val="20"/>
          <w:szCs w:val="20"/>
        </w:rPr>
        <w:t>3.1.1（一</w:t>
      </w:r>
      <w:r>
        <w:rPr>
          <w:rFonts w:ascii="宋体" w:hAnsi="宋体" w:eastAsia="宋体" w:cs="宋体"/>
          <w:spacing w:val="-1"/>
          <w:sz w:val="20"/>
          <w:szCs w:val="20"/>
        </w:rPr>
        <w:t>）（</w:t>
      </w:r>
      <w:r>
        <w:rPr>
          <w:rFonts w:ascii="宋体" w:hAnsi="宋体" w:eastAsia="宋体" w:cs="宋体"/>
          <w:spacing w:val="6"/>
          <w:sz w:val="20"/>
          <w:szCs w:val="20"/>
        </w:rPr>
        <w:t>3）</w:t>
      </w:r>
      <w:r>
        <w:rPr>
          <w:rFonts w:ascii="宋体" w:hAnsi="宋体" w:eastAsia="宋体" w:cs="宋体"/>
          <w:spacing w:val="-42"/>
          <w:sz w:val="20"/>
          <w:szCs w:val="20"/>
        </w:rPr>
        <w:t xml:space="preserve"> </w:t>
      </w:r>
      <w:r>
        <w:rPr>
          <w:rFonts w:ascii="宋体" w:hAnsi="宋体" w:eastAsia="宋体" w:cs="宋体"/>
          <w:spacing w:val="6"/>
          <w:sz w:val="20"/>
          <w:szCs w:val="20"/>
        </w:rPr>
        <w:t>目所指的联合体协议书。</w:t>
      </w:r>
    </w:p>
    <w:p w14:paraId="2F6379D2">
      <w:pPr>
        <w:spacing w:before="155" w:line="299" w:lineRule="auto"/>
        <w:ind w:left="39" w:firstLine="321"/>
        <w:rPr>
          <w:rFonts w:ascii="宋体" w:hAnsi="宋体" w:eastAsia="宋体" w:cs="宋体"/>
          <w:sz w:val="20"/>
          <w:szCs w:val="20"/>
        </w:rPr>
      </w:pPr>
      <w:r>
        <w:rPr>
          <w:rFonts w:ascii="宋体" w:hAnsi="宋体" w:eastAsia="宋体" w:cs="宋体"/>
          <w:spacing w:val="7"/>
          <w:sz w:val="20"/>
          <w:szCs w:val="20"/>
        </w:rPr>
        <w:t>3.1.3 投标人须知前附表未要求提交投标保证金的，投标文件不包括本章第</w:t>
      </w:r>
      <w:r>
        <w:rPr>
          <w:rFonts w:ascii="宋体" w:hAnsi="宋体" w:eastAsia="宋体" w:cs="宋体"/>
          <w:spacing w:val="-32"/>
          <w:sz w:val="20"/>
          <w:szCs w:val="20"/>
        </w:rPr>
        <w:t xml:space="preserve"> </w:t>
      </w:r>
      <w:r>
        <w:rPr>
          <w:rFonts w:ascii="宋体" w:hAnsi="宋体" w:eastAsia="宋体" w:cs="宋体"/>
          <w:spacing w:val="7"/>
          <w:sz w:val="20"/>
          <w:szCs w:val="20"/>
        </w:rPr>
        <w:t>3.</w:t>
      </w:r>
      <w:r>
        <w:rPr>
          <w:rFonts w:ascii="宋体" w:hAnsi="宋体" w:eastAsia="宋体" w:cs="宋体"/>
          <w:spacing w:val="6"/>
          <w:sz w:val="20"/>
          <w:szCs w:val="20"/>
        </w:rPr>
        <w:t>1.1（一</w:t>
      </w:r>
      <w:r>
        <w:rPr>
          <w:rFonts w:ascii="宋体" w:hAnsi="宋体" w:eastAsia="宋体" w:cs="宋体"/>
          <w:spacing w:val="-38"/>
          <w:sz w:val="20"/>
          <w:szCs w:val="20"/>
        </w:rPr>
        <w:t>）（</w:t>
      </w:r>
      <w:r>
        <w:rPr>
          <w:rFonts w:ascii="宋体" w:hAnsi="宋体" w:eastAsia="宋体" w:cs="宋体"/>
          <w:spacing w:val="6"/>
          <w:sz w:val="20"/>
          <w:szCs w:val="20"/>
        </w:rPr>
        <w:t>4）</w:t>
      </w:r>
      <w:r>
        <w:rPr>
          <w:rFonts w:ascii="宋体" w:hAnsi="宋体" w:eastAsia="宋体" w:cs="宋体"/>
          <w:sz w:val="20"/>
          <w:szCs w:val="20"/>
        </w:rPr>
        <w:t xml:space="preserve"> </w:t>
      </w:r>
      <w:r>
        <w:rPr>
          <w:rFonts w:ascii="宋体" w:hAnsi="宋体" w:eastAsia="宋体" w:cs="宋体"/>
          <w:spacing w:val="4"/>
          <w:sz w:val="20"/>
          <w:szCs w:val="20"/>
        </w:rPr>
        <w:t>目所指的投标保证金。</w:t>
      </w:r>
    </w:p>
    <w:p w14:paraId="0B7BE0F2">
      <w:pPr>
        <w:spacing w:before="247" w:line="222" w:lineRule="auto"/>
        <w:ind w:left="2"/>
        <w:outlineLvl w:val="2"/>
        <w:rPr>
          <w:rFonts w:ascii="黑体" w:hAnsi="黑体" w:eastAsia="黑体" w:cs="黑体"/>
          <w:sz w:val="28"/>
          <w:szCs w:val="28"/>
        </w:rPr>
      </w:pPr>
      <w:bookmarkStart w:id="63" w:name="bookmark69"/>
      <w:bookmarkEnd w:id="63"/>
      <w:bookmarkStart w:id="64" w:name="bookmark70"/>
      <w:bookmarkEnd w:id="64"/>
      <w:r>
        <w:rPr>
          <w:rFonts w:ascii="黑体" w:hAnsi="黑体" w:eastAsia="黑体" w:cs="黑体"/>
          <w:spacing w:val="-2"/>
          <w:sz w:val="28"/>
          <w:szCs w:val="28"/>
        </w:rPr>
        <w:t>3.2 投标报价</w:t>
      </w:r>
    </w:p>
    <w:p w14:paraId="2D582CCF">
      <w:pPr>
        <w:spacing w:before="279" w:line="227" w:lineRule="auto"/>
        <w:ind w:left="424"/>
        <w:rPr>
          <w:rFonts w:ascii="宋体" w:hAnsi="宋体" w:eastAsia="宋体" w:cs="宋体"/>
          <w:sz w:val="20"/>
          <w:szCs w:val="20"/>
        </w:rPr>
      </w:pPr>
      <w:r>
        <w:rPr>
          <w:rFonts w:ascii="宋体" w:hAnsi="宋体" w:eastAsia="宋体" w:cs="宋体"/>
          <w:spacing w:val="7"/>
          <w:sz w:val="20"/>
          <w:szCs w:val="20"/>
        </w:rPr>
        <w:t>3.2.1 投标人应按第五章“工程量清单</w:t>
      </w:r>
      <w:r>
        <w:rPr>
          <w:rFonts w:ascii="宋体" w:hAnsi="宋体" w:eastAsia="宋体" w:cs="宋体"/>
          <w:spacing w:val="-62"/>
          <w:sz w:val="20"/>
          <w:szCs w:val="20"/>
        </w:rPr>
        <w:t xml:space="preserve"> </w:t>
      </w:r>
      <w:r>
        <w:rPr>
          <w:rFonts w:ascii="宋体" w:hAnsi="宋体" w:eastAsia="宋体" w:cs="宋体"/>
          <w:spacing w:val="7"/>
          <w:sz w:val="20"/>
          <w:szCs w:val="20"/>
        </w:rPr>
        <w:t>”的要求填写相应表格。</w:t>
      </w:r>
    </w:p>
    <w:p w14:paraId="1A44AD47">
      <w:pPr>
        <w:spacing w:before="157" w:line="333" w:lineRule="auto"/>
        <w:ind w:right="87" w:firstLine="424"/>
        <w:rPr>
          <w:rFonts w:ascii="宋体" w:hAnsi="宋体" w:eastAsia="宋体" w:cs="宋体"/>
          <w:sz w:val="20"/>
          <w:szCs w:val="20"/>
        </w:rPr>
      </w:pPr>
      <w:r>
        <w:rPr>
          <w:rFonts w:ascii="宋体" w:hAnsi="宋体" w:eastAsia="宋体" w:cs="宋体"/>
          <w:spacing w:val="8"/>
          <w:sz w:val="20"/>
          <w:szCs w:val="20"/>
        </w:rPr>
        <w:t>3.2.2 投标报价为各分项报价金额之和，投标报价与分项报价的合价不一致的，应以各分项</w:t>
      </w:r>
      <w:r>
        <w:rPr>
          <w:rFonts w:ascii="宋体" w:hAnsi="宋体" w:eastAsia="宋体" w:cs="宋体"/>
          <w:spacing w:val="6"/>
          <w:sz w:val="20"/>
          <w:szCs w:val="20"/>
        </w:rPr>
        <w:t xml:space="preserve"> </w:t>
      </w:r>
      <w:r>
        <w:rPr>
          <w:rFonts w:ascii="宋体" w:hAnsi="宋体" w:eastAsia="宋体" w:cs="宋体"/>
          <w:spacing w:val="9"/>
          <w:sz w:val="20"/>
          <w:szCs w:val="20"/>
        </w:rPr>
        <w:t>合价累计数为准，修正投标报价；如分项报价中存在缺漏项，则视为缺漏项价格已包含</w:t>
      </w:r>
      <w:r>
        <w:rPr>
          <w:rFonts w:ascii="宋体" w:hAnsi="宋体" w:eastAsia="宋体" w:cs="宋体"/>
          <w:spacing w:val="8"/>
          <w:sz w:val="20"/>
          <w:szCs w:val="20"/>
        </w:rPr>
        <w:t>在其他分</w:t>
      </w:r>
      <w:r>
        <w:rPr>
          <w:rFonts w:ascii="宋体" w:hAnsi="宋体" w:eastAsia="宋体" w:cs="宋体"/>
          <w:sz w:val="20"/>
          <w:szCs w:val="20"/>
        </w:rPr>
        <w:t xml:space="preserve"> </w:t>
      </w:r>
      <w:r>
        <w:rPr>
          <w:rFonts w:ascii="宋体" w:hAnsi="宋体" w:eastAsia="宋体" w:cs="宋体"/>
          <w:spacing w:val="9"/>
          <w:sz w:val="20"/>
          <w:szCs w:val="20"/>
        </w:rPr>
        <w:t>项报价之中。投标人在投标截止时间前修改投标函中的投标总报价，应同时修改第五章“</w:t>
      </w:r>
      <w:r>
        <w:rPr>
          <w:rFonts w:ascii="宋体" w:hAnsi="宋体" w:eastAsia="宋体" w:cs="宋体"/>
          <w:spacing w:val="8"/>
          <w:sz w:val="20"/>
          <w:szCs w:val="20"/>
        </w:rPr>
        <w:t>工程量</w:t>
      </w:r>
      <w:r>
        <w:rPr>
          <w:rFonts w:ascii="宋体" w:hAnsi="宋体" w:eastAsia="宋体" w:cs="宋体"/>
          <w:sz w:val="20"/>
          <w:szCs w:val="20"/>
        </w:rPr>
        <w:t xml:space="preserve"> </w:t>
      </w:r>
      <w:r>
        <w:rPr>
          <w:rFonts w:ascii="宋体" w:hAnsi="宋体" w:eastAsia="宋体" w:cs="宋体"/>
          <w:spacing w:val="7"/>
          <w:sz w:val="20"/>
          <w:szCs w:val="20"/>
        </w:rPr>
        <w:t>清单</w:t>
      </w:r>
      <w:r>
        <w:rPr>
          <w:rFonts w:ascii="宋体" w:hAnsi="宋体" w:eastAsia="宋体" w:cs="宋体"/>
          <w:spacing w:val="-69"/>
          <w:sz w:val="20"/>
          <w:szCs w:val="20"/>
        </w:rPr>
        <w:t xml:space="preserve"> </w:t>
      </w:r>
      <w:r>
        <w:rPr>
          <w:rFonts w:ascii="宋体" w:hAnsi="宋体" w:eastAsia="宋体" w:cs="宋体"/>
          <w:spacing w:val="7"/>
          <w:sz w:val="20"/>
          <w:szCs w:val="20"/>
        </w:rPr>
        <w:t>”中的相应报价。此修改须符合本章第</w:t>
      </w:r>
      <w:r>
        <w:rPr>
          <w:rFonts w:ascii="宋体" w:hAnsi="宋体" w:eastAsia="宋体" w:cs="宋体"/>
          <w:spacing w:val="-38"/>
          <w:sz w:val="20"/>
          <w:szCs w:val="20"/>
        </w:rPr>
        <w:t xml:space="preserve"> </w:t>
      </w:r>
      <w:r>
        <w:rPr>
          <w:rFonts w:ascii="宋体" w:hAnsi="宋体" w:eastAsia="宋体" w:cs="宋体"/>
          <w:spacing w:val="7"/>
          <w:sz w:val="20"/>
          <w:szCs w:val="20"/>
        </w:rPr>
        <w:t>4.3</w:t>
      </w:r>
      <w:r>
        <w:rPr>
          <w:rFonts w:ascii="宋体" w:hAnsi="宋体" w:eastAsia="宋体" w:cs="宋体"/>
          <w:spacing w:val="-39"/>
          <w:sz w:val="20"/>
          <w:szCs w:val="20"/>
        </w:rPr>
        <w:t xml:space="preserve"> </w:t>
      </w:r>
      <w:r>
        <w:rPr>
          <w:rFonts w:ascii="宋体" w:hAnsi="宋体" w:eastAsia="宋体" w:cs="宋体"/>
          <w:spacing w:val="7"/>
          <w:sz w:val="20"/>
          <w:szCs w:val="20"/>
        </w:rPr>
        <w:t>款的有关要求。</w:t>
      </w:r>
    </w:p>
    <w:p w14:paraId="67A361D3">
      <w:pPr>
        <w:spacing w:before="201" w:line="326" w:lineRule="auto"/>
        <w:ind w:right="87" w:firstLine="423"/>
        <w:rPr>
          <w:rFonts w:ascii="宋体" w:hAnsi="宋体" w:eastAsia="宋体" w:cs="宋体"/>
          <w:sz w:val="20"/>
          <w:szCs w:val="20"/>
        </w:rPr>
      </w:pPr>
      <w:r>
        <w:rPr>
          <w:rFonts w:ascii="宋体" w:hAnsi="宋体" w:eastAsia="宋体" w:cs="宋体"/>
          <w:spacing w:val="8"/>
          <w:sz w:val="20"/>
          <w:szCs w:val="20"/>
        </w:rPr>
        <w:t>3.2.3 招标人设有最高投标限价的，投标人的投标报价不得超过最高投标限价，最高投标限</w:t>
      </w:r>
      <w:r>
        <w:rPr>
          <w:rFonts w:ascii="宋体" w:hAnsi="宋体" w:eastAsia="宋体" w:cs="宋体"/>
          <w:spacing w:val="6"/>
          <w:sz w:val="20"/>
          <w:szCs w:val="20"/>
        </w:rPr>
        <w:t xml:space="preserve"> </w:t>
      </w:r>
      <w:r>
        <w:rPr>
          <w:rFonts w:ascii="宋体" w:hAnsi="宋体" w:eastAsia="宋体" w:cs="宋体"/>
          <w:spacing w:val="8"/>
          <w:sz w:val="20"/>
          <w:szCs w:val="20"/>
        </w:rPr>
        <w:t>价在投标人须知前附表中载明。</w:t>
      </w:r>
    </w:p>
    <w:p w14:paraId="20B0B709">
      <w:pPr>
        <w:spacing w:before="261" w:line="222" w:lineRule="auto"/>
        <w:ind w:left="2"/>
        <w:outlineLvl w:val="2"/>
        <w:rPr>
          <w:rFonts w:ascii="黑体" w:hAnsi="黑体" w:eastAsia="黑体" w:cs="黑体"/>
          <w:sz w:val="28"/>
          <w:szCs w:val="28"/>
        </w:rPr>
      </w:pPr>
      <w:bookmarkStart w:id="65" w:name="bookmark72"/>
      <w:bookmarkEnd w:id="65"/>
      <w:bookmarkStart w:id="66" w:name="bookmark71"/>
      <w:bookmarkEnd w:id="66"/>
      <w:r>
        <w:rPr>
          <w:rFonts w:ascii="黑体" w:hAnsi="黑体" w:eastAsia="黑体" w:cs="黑体"/>
          <w:spacing w:val="-2"/>
          <w:sz w:val="28"/>
          <w:szCs w:val="28"/>
        </w:rPr>
        <w:t>3.3 投标有效期</w:t>
      </w:r>
    </w:p>
    <w:p w14:paraId="630B691E">
      <w:pPr>
        <w:spacing w:before="280" w:line="227" w:lineRule="auto"/>
        <w:ind w:left="424"/>
        <w:rPr>
          <w:rFonts w:ascii="宋体" w:hAnsi="宋体" w:eastAsia="宋体" w:cs="宋体"/>
          <w:sz w:val="20"/>
          <w:szCs w:val="20"/>
        </w:rPr>
      </w:pPr>
      <w:r>
        <w:rPr>
          <w:rFonts w:ascii="宋体" w:hAnsi="宋体" w:eastAsia="宋体" w:cs="宋体"/>
          <w:spacing w:val="9"/>
          <w:sz w:val="20"/>
          <w:szCs w:val="20"/>
        </w:rPr>
        <w:t>3.3.1 在投标人须知前附表规定的投标有效期内，投标人不</w:t>
      </w:r>
      <w:r>
        <w:rPr>
          <w:rFonts w:ascii="宋体" w:hAnsi="宋体" w:eastAsia="宋体" w:cs="宋体"/>
          <w:spacing w:val="8"/>
          <w:sz w:val="20"/>
          <w:szCs w:val="20"/>
        </w:rPr>
        <w:t>得要求撤销或修改其投标文件。</w:t>
      </w:r>
    </w:p>
    <w:p w14:paraId="599EE57A">
      <w:pPr>
        <w:spacing w:before="155" w:line="322" w:lineRule="auto"/>
        <w:ind w:right="87" w:firstLine="423"/>
        <w:rPr>
          <w:rFonts w:ascii="宋体" w:hAnsi="宋体" w:eastAsia="宋体" w:cs="宋体"/>
          <w:sz w:val="20"/>
          <w:szCs w:val="20"/>
        </w:rPr>
      </w:pPr>
      <w:r>
        <w:rPr>
          <w:rFonts w:ascii="宋体" w:hAnsi="宋体" w:eastAsia="宋体" w:cs="宋体"/>
          <w:spacing w:val="8"/>
          <w:sz w:val="20"/>
          <w:szCs w:val="20"/>
        </w:rPr>
        <w:t>3.3.2 出现特殊情况需要延长投标有效期的，招标人以书面形式通知所有投标人延长投标有</w:t>
      </w:r>
      <w:r>
        <w:rPr>
          <w:rFonts w:ascii="宋体" w:hAnsi="宋体" w:eastAsia="宋体" w:cs="宋体"/>
          <w:spacing w:val="6"/>
          <w:sz w:val="20"/>
          <w:szCs w:val="20"/>
        </w:rPr>
        <w:t xml:space="preserve"> </w:t>
      </w:r>
      <w:r>
        <w:rPr>
          <w:rFonts w:ascii="宋体" w:hAnsi="宋体" w:eastAsia="宋体" w:cs="宋体"/>
          <w:spacing w:val="9"/>
          <w:sz w:val="20"/>
          <w:szCs w:val="20"/>
        </w:rPr>
        <w:t>效期。投标人同意延长的，应相应延长其投标保证金的有效期，但不得要求或被允许修</w:t>
      </w:r>
      <w:r>
        <w:rPr>
          <w:rFonts w:ascii="宋体" w:hAnsi="宋体" w:eastAsia="宋体" w:cs="宋体"/>
          <w:spacing w:val="8"/>
          <w:sz w:val="20"/>
          <w:szCs w:val="20"/>
        </w:rPr>
        <w:t>改或撤销</w:t>
      </w:r>
      <w:r>
        <w:rPr>
          <w:rFonts w:ascii="宋体" w:hAnsi="宋体" w:eastAsia="宋体" w:cs="宋体"/>
          <w:sz w:val="20"/>
          <w:szCs w:val="20"/>
        </w:rPr>
        <w:t xml:space="preserve"> </w:t>
      </w:r>
      <w:r>
        <w:rPr>
          <w:rFonts w:ascii="宋体" w:hAnsi="宋体" w:eastAsia="宋体" w:cs="宋体"/>
          <w:spacing w:val="9"/>
          <w:sz w:val="20"/>
          <w:szCs w:val="20"/>
        </w:rPr>
        <w:t>其投标文件；投标人拒绝延长的，其投标失效，但投标人有权收回其投标保证金。</w:t>
      </w:r>
    </w:p>
    <w:p w14:paraId="51D7BBC1">
      <w:pPr>
        <w:spacing w:before="250" w:line="223" w:lineRule="auto"/>
        <w:ind w:left="2"/>
        <w:outlineLvl w:val="2"/>
        <w:rPr>
          <w:rFonts w:ascii="黑体" w:hAnsi="黑体" w:eastAsia="黑体" w:cs="黑体"/>
          <w:sz w:val="28"/>
          <w:szCs w:val="28"/>
        </w:rPr>
      </w:pPr>
      <w:bookmarkStart w:id="67" w:name="bookmark73"/>
      <w:bookmarkEnd w:id="67"/>
      <w:bookmarkStart w:id="68" w:name="bookmark74"/>
      <w:bookmarkEnd w:id="68"/>
      <w:r>
        <w:rPr>
          <w:rFonts w:ascii="黑体" w:hAnsi="黑体" w:eastAsia="黑体" w:cs="黑体"/>
          <w:spacing w:val="-2"/>
          <w:sz w:val="28"/>
          <w:szCs w:val="28"/>
        </w:rPr>
        <w:t>3.4 投标保证金</w:t>
      </w:r>
    </w:p>
    <w:p w14:paraId="6AACDF0B">
      <w:pPr>
        <w:spacing w:before="277" w:line="322" w:lineRule="auto"/>
        <w:ind w:right="87" w:firstLine="423"/>
        <w:rPr>
          <w:rFonts w:ascii="宋体" w:hAnsi="宋体" w:eastAsia="宋体" w:cs="宋体"/>
          <w:sz w:val="20"/>
          <w:szCs w:val="20"/>
        </w:rPr>
      </w:pPr>
      <w:r>
        <w:rPr>
          <w:rFonts w:ascii="宋体" w:hAnsi="宋体" w:eastAsia="宋体" w:cs="宋体"/>
          <w:spacing w:val="8"/>
          <w:sz w:val="20"/>
          <w:szCs w:val="20"/>
        </w:rPr>
        <w:t>3.4.1 投标人在递交投标文件的同时，应按投标人须知前附表规定的金额、担保形式和第八</w:t>
      </w:r>
      <w:r>
        <w:rPr>
          <w:rFonts w:ascii="宋体" w:hAnsi="宋体" w:eastAsia="宋体" w:cs="宋体"/>
          <w:spacing w:val="6"/>
          <w:sz w:val="20"/>
          <w:szCs w:val="20"/>
        </w:rPr>
        <w:t xml:space="preserve"> </w:t>
      </w:r>
      <w:r>
        <w:rPr>
          <w:rFonts w:ascii="宋体" w:hAnsi="宋体" w:eastAsia="宋体" w:cs="宋体"/>
          <w:spacing w:val="8"/>
          <w:sz w:val="20"/>
          <w:szCs w:val="20"/>
        </w:rPr>
        <w:t>章“投标文件格式</w:t>
      </w:r>
      <w:r>
        <w:rPr>
          <w:rFonts w:ascii="宋体" w:hAnsi="宋体" w:eastAsia="宋体" w:cs="宋体"/>
          <w:spacing w:val="-62"/>
          <w:sz w:val="20"/>
          <w:szCs w:val="20"/>
        </w:rPr>
        <w:t xml:space="preserve"> </w:t>
      </w:r>
      <w:r>
        <w:rPr>
          <w:rFonts w:ascii="宋体" w:hAnsi="宋体" w:eastAsia="宋体" w:cs="宋体"/>
          <w:spacing w:val="8"/>
          <w:sz w:val="20"/>
          <w:szCs w:val="20"/>
        </w:rPr>
        <w:t>”规定的投标保证金格式递交投标保证金，并作为其投标文件的组成部分。联</w:t>
      </w:r>
      <w:r>
        <w:rPr>
          <w:rFonts w:ascii="宋体" w:hAnsi="宋体" w:eastAsia="宋体" w:cs="宋体"/>
          <w:sz w:val="20"/>
          <w:szCs w:val="20"/>
        </w:rPr>
        <w:t xml:space="preserve"> </w:t>
      </w:r>
      <w:r>
        <w:rPr>
          <w:rFonts w:ascii="宋体" w:hAnsi="宋体" w:eastAsia="宋体" w:cs="宋体"/>
          <w:spacing w:val="9"/>
          <w:sz w:val="20"/>
          <w:szCs w:val="20"/>
        </w:rPr>
        <w:t>合体投标的，其投标保证金由牵头人递交，并应符合投标人须知前附表的规定。</w:t>
      </w:r>
    </w:p>
    <w:p w14:paraId="60107304">
      <w:pPr>
        <w:spacing w:before="155" w:line="227" w:lineRule="auto"/>
        <w:ind w:left="424"/>
        <w:rPr>
          <w:rFonts w:ascii="宋体" w:hAnsi="宋体" w:eastAsia="宋体" w:cs="宋体"/>
          <w:sz w:val="20"/>
          <w:szCs w:val="20"/>
        </w:rPr>
      </w:pPr>
      <w:r>
        <w:rPr>
          <w:rFonts w:ascii="宋体" w:hAnsi="宋体" w:eastAsia="宋体" w:cs="宋体"/>
          <w:spacing w:val="8"/>
          <w:sz w:val="20"/>
          <w:szCs w:val="20"/>
        </w:rPr>
        <w:t>3.4.2 投标人不按本章第</w:t>
      </w:r>
      <w:r>
        <w:rPr>
          <w:rFonts w:ascii="宋体" w:hAnsi="宋体" w:eastAsia="宋体" w:cs="宋体"/>
          <w:spacing w:val="-32"/>
          <w:sz w:val="20"/>
          <w:szCs w:val="20"/>
        </w:rPr>
        <w:t xml:space="preserve"> </w:t>
      </w:r>
      <w:r>
        <w:rPr>
          <w:rFonts w:ascii="宋体" w:hAnsi="宋体" w:eastAsia="宋体" w:cs="宋体"/>
          <w:spacing w:val="8"/>
          <w:sz w:val="20"/>
          <w:szCs w:val="20"/>
        </w:rPr>
        <w:t>3.4.1</w:t>
      </w:r>
      <w:r>
        <w:rPr>
          <w:rFonts w:ascii="宋体" w:hAnsi="宋体" w:eastAsia="宋体" w:cs="宋体"/>
          <w:spacing w:val="-35"/>
          <w:sz w:val="20"/>
          <w:szCs w:val="20"/>
        </w:rPr>
        <w:t xml:space="preserve"> </w:t>
      </w:r>
      <w:r>
        <w:rPr>
          <w:rFonts w:ascii="宋体" w:hAnsi="宋体" w:eastAsia="宋体" w:cs="宋体"/>
          <w:spacing w:val="8"/>
          <w:sz w:val="20"/>
          <w:szCs w:val="20"/>
        </w:rPr>
        <w:t>项要</w:t>
      </w:r>
      <w:r>
        <w:rPr>
          <w:rFonts w:ascii="宋体" w:hAnsi="宋体" w:eastAsia="宋体" w:cs="宋体"/>
          <w:spacing w:val="7"/>
          <w:sz w:val="20"/>
          <w:szCs w:val="20"/>
        </w:rPr>
        <w:t>求提交投标保证金的，评标委员会将否决其投标。</w:t>
      </w:r>
    </w:p>
    <w:p w14:paraId="5526CC9F">
      <w:pPr>
        <w:spacing w:before="152" w:line="299" w:lineRule="auto"/>
        <w:ind w:left="2" w:right="87" w:firstLine="421"/>
        <w:rPr>
          <w:rFonts w:ascii="宋体" w:hAnsi="宋体" w:eastAsia="宋体" w:cs="宋体"/>
          <w:sz w:val="20"/>
          <w:szCs w:val="20"/>
        </w:rPr>
      </w:pPr>
      <w:r>
        <w:rPr>
          <w:rFonts w:ascii="宋体" w:hAnsi="宋体" w:eastAsia="宋体" w:cs="宋体"/>
          <w:spacing w:val="8"/>
          <w:sz w:val="20"/>
          <w:szCs w:val="20"/>
        </w:rPr>
        <w:t>3.4.3 招标人最迟将在与中标人签订合</w:t>
      </w:r>
      <w:r>
        <w:rPr>
          <w:rFonts w:ascii="宋体" w:hAnsi="宋体" w:eastAsia="宋体" w:cs="宋体"/>
          <w:spacing w:val="7"/>
          <w:sz w:val="20"/>
          <w:szCs w:val="20"/>
        </w:rPr>
        <w:t>同后</w:t>
      </w:r>
      <w:r>
        <w:rPr>
          <w:rFonts w:ascii="宋体" w:hAnsi="宋体" w:eastAsia="宋体" w:cs="宋体"/>
          <w:spacing w:val="-33"/>
          <w:sz w:val="20"/>
          <w:szCs w:val="20"/>
        </w:rPr>
        <w:t xml:space="preserve"> </w:t>
      </w:r>
      <w:r>
        <w:rPr>
          <w:rFonts w:ascii="宋体" w:hAnsi="宋体" w:eastAsia="宋体" w:cs="宋体"/>
          <w:spacing w:val="7"/>
          <w:sz w:val="20"/>
          <w:szCs w:val="20"/>
        </w:rPr>
        <w:t>5</w:t>
      </w:r>
      <w:r>
        <w:rPr>
          <w:rFonts w:ascii="宋体" w:hAnsi="宋体" w:eastAsia="宋体" w:cs="宋体"/>
          <w:spacing w:val="-38"/>
          <w:sz w:val="20"/>
          <w:szCs w:val="20"/>
        </w:rPr>
        <w:t xml:space="preserve"> </w:t>
      </w:r>
      <w:r>
        <w:rPr>
          <w:rFonts w:ascii="宋体" w:hAnsi="宋体" w:eastAsia="宋体" w:cs="宋体"/>
          <w:spacing w:val="7"/>
          <w:sz w:val="20"/>
          <w:szCs w:val="20"/>
        </w:rPr>
        <w:t>个工作日内，向未中标的投标人和中标人退还</w:t>
      </w:r>
      <w:r>
        <w:rPr>
          <w:rFonts w:ascii="宋体" w:hAnsi="宋体" w:eastAsia="宋体" w:cs="宋体"/>
          <w:sz w:val="20"/>
          <w:szCs w:val="20"/>
        </w:rPr>
        <w:t xml:space="preserve"> </w:t>
      </w:r>
      <w:r>
        <w:rPr>
          <w:rFonts w:ascii="宋体" w:hAnsi="宋体" w:eastAsia="宋体" w:cs="宋体"/>
          <w:spacing w:val="9"/>
          <w:sz w:val="20"/>
          <w:szCs w:val="20"/>
        </w:rPr>
        <w:t>投标保证金。投标保证金以现金或者支票形式递交的，还应退还银行同期存款利息。</w:t>
      </w:r>
    </w:p>
    <w:p w14:paraId="38663968">
      <w:pPr>
        <w:spacing w:before="154" w:line="228" w:lineRule="auto"/>
        <w:ind w:left="424"/>
        <w:rPr>
          <w:rFonts w:ascii="宋体" w:hAnsi="宋体" w:eastAsia="宋体" w:cs="宋体"/>
          <w:sz w:val="20"/>
          <w:szCs w:val="20"/>
        </w:rPr>
      </w:pPr>
      <w:r>
        <w:rPr>
          <w:rFonts w:ascii="宋体" w:hAnsi="宋体" w:eastAsia="宋体" w:cs="宋体"/>
          <w:spacing w:val="8"/>
          <w:sz w:val="20"/>
          <w:szCs w:val="20"/>
        </w:rPr>
        <w:t>3.4.4 有下列情形之一的，投标保证金将不</w:t>
      </w:r>
      <w:r>
        <w:rPr>
          <w:rFonts w:ascii="宋体" w:hAnsi="宋体" w:eastAsia="宋体" w:cs="宋体"/>
          <w:spacing w:val="7"/>
          <w:sz w:val="20"/>
          <w:szCs w:val="20"/>
        </w:rPr>
        <w:t>予退还：</w:t>
      </w:r>
    </w:p>
    <w:p w14:paraId="2C9261B3">
      <w:pPr>
        <w:spacing w:before="151" w:line="228" w:lineRule="auto"/>
        <w:ind w:left="430"/>
        <w:rPr>
          <w:rFonts w:ascii="宋体" w:hAnsi="宋体" w:eastAsia="宋体" w:cs="宋体"/>
          <w:sz w:val="20"/>
          <w:szCs w:val="20"/>
        </w:rPr>
      </w:pPr>
      <w:r>
        <w:rPr>
          <w:rFonts w:ascii="宋体" w:hAnsi="宋体" w:eastAsia="宋体" w:cs="宋体"/>
          <w:spacing w:val="8"/>
          <w:sz w:val="20"/>
          <w:szCs w:val="20"/>
        </w:rPr>
        <w:t>（1）投标人在规定的投标有效期内撤销或修改其投标文件；</w:t>
      </w:r>
    </w:p>
    <w:p w14:paraId="54D47F6D">
      <w:pPr>
        <w:spacing w:before="65" w:line="227" w:lineRule="auto"/>
        <w:ind w:firstLine="440" w:firstLineChars="200"/>
        <w:rPr>
          <w:rFonts w:ascii="宋体" w:hAnsi="宋体" w:eastAsia="宋体" w:cs="宋体"/>
          <w:spacing w:val="3"/>
          <w:sz w:val="20"/>
          <w:szCs w:val="20"/>
        </w:rPr>
      </w:pPr>
      <w:r>
        <w:rPr>
          <w:rFonts w:ascii="宋体" w:hAnsi="宋体" w:eastAsia="宋体" w:cs="宋体"/>
          <w:spacing w:val="10"/>
          <w:sz w:val="20"/>
          <w:szCs w:val="20"/>
        </w:rPr>
        <w:t>（2）</w:t>
      </w:r>
      <w:r>
        <w:rPr>
          <w:rFonts w:ascii="宋体" w:hAnsi="宋体" w:eastAsia="宋体" w:cs="宋体"/>
          <w:spacing w:val="-56"/>
          <w:sz w:val="20"/>
          <w:szCs w:val="20"/>
        </w:rPr>
        <w:t xml:space="preserve"> </w:t>
      </w:r>
      <w:r>
        <w:rPr>
          <w:rFonts w:ascii="宋体" w:hAnsi="宋体" w:eastAsia="宋体" w:cs="宋体"/>
          <w:spacing w:val="10"/>
          <w:sz w:val="20"/>
          <w:szCs w:val="20"/>
        </w:rPr>
        <w:t>中标人在收到中标通知书后，无正当理由拒签合同协议书或未按招标文件规定提交履</w:t>
      </w:r>
      <w:r>
        <w:rPr>
          <w:rFonts w:ascii="宋体" w:hAnsi="宋体" w:eastAsia="宋体" w:cs="宋体"/>
          <w:spacing w:val="3"/>
          <w:sz w:val="20"/>
          <w:szCs w:val="20"/>
        </w:rPr>
        <w:t>约担保；</w:t>
      </w:r>
    </w:p>
    <w:p w14:paraId="3D3DDDE0">
      <w:pPr>
        <w:spacing w:before="65" w:line="227" w:lineRule="auto"/>
        <w:ind w:left="325"/>
        <w:rPr>
          <w:rFonts w:ascii="宋体" w:hAnsi="宋体" w:eastAsia="宋体" w:cs="宋体"/>
          <w:sz w:val="20"/>
          <w:szCs w:val="20"/>
        </w:rPr>
      </w:pPr>
      <w:r>
        <w:rPr>
          <w:rFonts w:ascii="宋体" w:hAnsi="宋体" w:eastAsia="宋体" w:cs="宋体"/>
          <w:spacing w:val="9"/>
          <w:sz w:val="20"/>
          <w:szCs w:val="20"/>
        </w:rPr>
        <w:t>（3）投标人在该项目投标中出现串通投标、弄虚作假骗取中标等招标投标违法行为；</w:t>
      </w:r>
    </w:p>
    <w:p w14:paraId="2D03C670">
      <w:pPr>
        <w:spacing w:before="214" w:line="227" w:lineRule="auto"/>
        <w:ind w:left="325"/>
        <w:rPr>
          <w:rFonts w:ascii="宋体" w:hAnsi="宋体" w:eastAsia="宋体" w:cs="宋体"/>
          <w:sz w:val="20"/>
          <w:szCs w:val="20"/>
        </w:rPr>
      </w:pPr>
      <w:r>
        <w:rPr>
          <w:rFonts w:ascii="宋体" w:hAnsi="宋体" w:eastAsia="宋体" w:cs="宋体"/>
          <w:spacing w:val="9"/>
          <w:sz w:val="20"/>
          <w:szCs w:val="20"/>
        </w:rPr>
        <w:t>（4）发生投标人须知前附表规定的其他可以不予退还投标保证金的情</w:t>
      </w:r>
      <w:r>
        <w:rPr>
          <w:rFonts w:ascii="宋体" w:hAnsi="宋体" w:eastAsia="宋体" w:cs="宋体"/>
          <w:spacing w:val="8"/>
          <w:sz w:val="20"/>
          <w:szCs w:val="20"/>
        </w:rPr>
        <w:t>形。</w:t>
      </w:r>
    </w:p>
    <w:p w14:paraId="468CD06D">
      <w:pPr>
        <w:spacing w:before="261" w:line="222" w:lineRule="auto"/>
        <w:ind w:left="3"/>
        <w:outlineLvl w:val="2"/>
        <w:rPr>
          <w:rFonts w:ascii="黑体" w:hAnsi="黑体" w:eastAsia="黑体" w:cs="黑体"/>
          <w:sz w:val="28"/>
          <w:szCs w:val="28"/>
        </w:rPr>
      </w:pPr>
      <w:bookmarkStart w:id="69" w:name="bookmark75"/>
      <w:bookmarkEnd w:id="69"/>
      <w:bookmarkStart w:id="70" w:name="bookmark76"/>
      <w:bookmarkEnd w:id="70"/>
      <w:r>
        <w:rPr>
          <w:rFonts w:ascii="黑体" w:hAnsi="黑体" w:eastAsia="黑体" w:cs="黑体"/>
          <w:spacing w:val="-1"/>
          <w:sz w:val="28"/>
          <w:szCs w:val="28"/>
        </w:rPr>
        <w:t>3.5 资格审查资料（适用于已进行资格预审的）</w:t>
      </w:r>
    </w:p>
    <w:p w14:paraId="48564385">
      <w:pPr>
        <w:spacing w:before="279" w:line="360" w:lineRule="auto"/>
        <w:ind w:right="54" w:firstLine="423"/>
        <w:jc w:val="both"/>
        <w:rPr>
          <w:rFonts w:ascii="宋体" w:hAnsi="宋体" w:eastAsia="宋体" w:cs="宋体"/>
          <w:sz w:val="20"/>
          <w:szCs w:val="20"/>
        </w:rPr>
      </w:pPr>
      <w:r>
        <w:rPr>
          <w:rFonts w:ascii="宋体" w:hAnsi="宋体" w:eastAsia="宋体" w:cs="宋体"/>
          <w:spacing w:val="9"/>
          <w:sz w:val="20"/>
          <w:szCs w:val="20"/>
        </w:rPr>
        <w:t>投标人在编制投标文件时，应按新情况更新或补充其在申请资格预审时提</w:t>
      </w:r>
      <w:r>
        <w:rPr>
          <w:rFonts w:ascii="宋体" w:hAnsi="宋体" w:eastAsia="宋体" w:cs="宋体"/>
          <w:spacing w:val="8"/>
          <w:sz w:val="20"/>
          <w:szCs w:val="20"/>
        </w:rPr>
        <w:t>供的资料，以证实</w:t>
      </w:r>
      <w:r>
        <w:rPr>
          <w:rFonts w:ascii="宋体" w:hAnsi="宋体" w:eastAsia="宋体" w:cs="宋体"/>
          <w:sz w:val="20"/>
          <w:szCs w:val="20"/>
        </w:rPr>
        <w:t xml:space="preserve"> </w:t>
      </w:r>
      <w:r>
        <w:rPr>
          <w:rFonts w:ascii="宋体" w:hAnsi="宋体" w:eastAsia="宋体" w:cs="宋体"/>
          <w:spacing w:val="9"/>
          <w:sz w:val="20"/>
          <w:szCs w:val="20"/>
        </w:rPr>
        <w:t>其各项资格条件仍能继续满足资格预审文件的要求，具备承担本标段施工的资质条件、能</w:t>
      </w:r>
      <w:r>
        <w:rPr>
          <w:rFonts w:ascii="宋体" w:hAnsi="宋体" w:eastAsia="宋体" w:cs="宋体"/>
          <w:spacing w:val="8"/>
          <w:sz w:val="20"/>
          <w:szCs w:val="20"/>
        </w:rPr>
        <w:t>力和信</w:t>
      </w:r>
      <w:r>
        <w:rPr>
          <w:rFonts w:ascii="宋体" w:hAnsi="宋体" w:eastAsia="宋体" w:cs="宋体"/>
          <w:sz w:val="20"/>
          <w:szCs w:val="20"/>
        </w:rPr>
        <w:t xml:space="preserve"> 誉。</w:t>
      </w:r>
    </w:p>
    <w:p w14:paraId="534A6B02">
      <w:pPr>
        <w:spacing w:before="127" w:line="222" w:lineRule="auto"/>
        <w:ind w:left="3"/>
        <w:outlineLvl w:val="2"/>
        <w:rPr>
          <w:rFonts w:ascii="黑体" w:hAnsi="黑体" w:eastAsia="黑体" w:cs="黑体"/>
          <w:sz w:val="28"/>
          <w:szCs w:val="28"/>
        </w:rPr>
      </w:pPr>
      <w:bookmarkStart w:id="71" w:name="bookmark78"/>
      <w:bookmarkEnd w:id="71"/>
      <w:bookmarkStart w:id="72" w:name="bookmark77"/>
      <w:bookmarkEnd w:id="72"/>
      <w:r>
        <w:rPr>
          <w:rFonts w:ascii="黑体" w:hAnsi="黑体" w:eastAsia="黑体" w:cs="黑体"/>
          <w:spacing w:val="-1"/>
          <w:sz w:val="28"/>
          <w:szCs w:val="28"/>
        </w:rPr>
        <w:t>3.5 资格审查资料（适用于未进行资格预审的）</w:t>
      </w:r>
    </w:p>
    <w:p w14:paraId="080E7A19">
      <w:pPr>
        <w:pStyle w:val="4"/>
        <w:spacing w:line="260" w:lineRule="auto"/>
      </w:pPr>
    </w:p>
    <w:p w14:paraId="094AEC1C">
      <w:pPr>
        <w:spacing w:before="65" w:line="402" w:lineRule="auto"/>
        <w:ind w:left="8" w:right="54" w:firstLine="425"/>
        <w:rPr>
          <w:rFonts w:ascii="宋体" w:hAnsi="宋体" w:eastAsia="宋体" w:cs="宋体"/>
          <w:sz w:val="20"/>
          <w:szCs w:val="20"/>
        </w:rPr>
      </w:pPr>
      <w:r>
        <w:rPr>
          <w:rFonts w:ascii="宋体" w:hAnsi="宋体" w:eastAsia="宋体" w:cs="宋体"/>
          <w:spacing w:val="9"/>
          <w:sz w:val="20"/>
          <w:szCs w:val="20"/>
        </w:rPr>
        <w:t>除投标人须知前附表另有规定外，投标人应按下列</w:t>
      </w:r>
      <w:r>
        <w:rPr>
          <w:rFonts w:ascii="宋体" w:hAnsi="宋体" w:eastAsia="宋体" w:cs="宋体"/>
          <w:spacing w:val="8"/>
          <w:sz w:val="20"/>
          <w:szCs w:val="20"/>
        </w:rPr>
        <w:t>规定提供资格审查资料，以证明其满足本</w:t>
      </w:r>
      <w:r>
        <w:rPr>
          <w:rFonts w:ascii="宋体" w:hAnsi="宋体" w:eastAsia="宋体" w:cs="宋体"/>
          <w:sz w:val="20"/>
          <w:szCs w:val="20"/>
        </w:rPr>
        <w:t xml:space="preserve"> </w:t>
      </w:r>
      <w:r>
        <w:rPr>
          <w:rFonts w:ascii="宋体" w:hAnsi="宋体" w:eastAsia="宋体" w:cs="宋体"/>
          <w:spacing w:val="6"/>
          <w:sz w:val="20"/>
          <w:szCs w:val="20"/>
        </w:rPr>
        <w:t>章第</w:t>
      </w:r>
      <w:r>
        <w:rPr>
          <w:rFonts w:ascii="宋体" w:hAnsi="宋体" w:eastAsia="宋体" w:cs="宋体"/>
          <w:spacing w:val="-6"/>
          <w:sz w:val="20"/>
          <w:szCs w:val="20"/>
        </w:rPr>
        <w:t xml:space="preserve"> </w:t>
      </w:r>
      <w:r>
        <w:rPr>
          <w:rFonts w:ascii="宋体" w:hAnsi="宋体" w:eastAsia="宋体" w:cs="宋体"/>
          <w:spacing w:val="6"/>
          <w:sz w:val="20"/>
          <w:szCs w:val="20"/>
        </w:rPr>
        <w:t>1.4</w:t>
      </w:r>
      <w:r>
        <w:rPr>
          <w:rFonts w:ascii="宋体" w:hAnsi="宋体" w:eastAsia="宋体" w:cs="宋体"/>
          <w:spacing w:val="-37"/>
          <w:sz w:val="20"/>
          <w:szCs w:val="20"/>
        </w:rPr>
        <w:t xml:space="preserve"> </w:t>
      </w:r>
      <w:r>
        <w:rPr>
          <w:rFonts w:ascii="宋体" w:hAnsi="宋体" w:eastAsia="宋体" w:cs="宋体"/>
          <w:spacing w:val="6"/>
          <w:sz w:val="20"/>
          <w:szCs w:val="20"/>
        </w:rPr>
        <w:t>款规定的资质、财务、业绩、信誉等要求。</w:t>
      </w:r>
    </w:p>
    <w:p w14:paraId="50B768EF">
      <w:pPr>
        <w:spacing w:before="1" w:line="298" w:lineRule="auto"/>
        <w:ind w:right="54" w:firstLine="424"/>
        <w:rPr>
          <w:rFonts w:ascii="宋体" w:hAnsi="宋体" w:eastAsia="宋体" w:cs="宋体"/>
          <w:sz w:val="20"/>
          <w:szCs w:val="20"/>
        </w:rPr>
      </w:pPr>
      <w:r>
        <w:rPr>
          <w:rFonts w:ascii="宋体" w:hAnsi="宋体" w:eastAsia="宋体" w:cs="宋体"/>
          <w:spacing w:val="8"/>
          <w:sz w:val="20"/>
          <w:szCs w:val="20"/>
        </w:rPr>
        <w:t>3.5.1 “投标人基本情况表</w:t>
      </w:r>
      <w:r>
        <w:rPr>
          <w:rFonts w:ascii="宋体" w:hAnsi="宋体" w:eastAsia="宋体" w:cs="宋体"/>
          <w:spacing w:val="-70"/>
          <w:sz w:val="20"/>
          <w:szCs w:val="20"/>
        </w:rPr>
        <w:t xml:space="preserve"> </w:t>
      </w:r>
      <w:r>
        <w:rPr>
          <w:rFonts w:ascii="宋体" w:hAnsi="宋体" w:eastAsia="宋体" w:cs="宋体"/>
          <w:spacing w:val="8"/>
          <w:sz w:val="20"/>
          <w:szCs w:val="20"/>
        </w:rPr>
        <w:t>”应附投</w:t>
      </w:r>
      <w:r>
        <w:rPr>
          <w:rFonts w:ascii="宋体" w:hAnsi="宋体" w:eastAsia="宋体" w:cs="宋体"/>
          <w:spacing w:val="7"/>
          <w:sz w:val="20"/>
          <w:szCs w:val="20"/>
        </w:rPr>
        <w:t>标人营业执照副本、资质证书副本和安全生产许可证等</w:t>
      </w:r>
      <w:r>
        <w:rPr>
          <w:rFonts w:ascii="宋体" w:hAnsi="宋体" w:eastAsia="宋体" w:cs="宋体"/>
          <w:sz w:val="20"/>
          <w:szCs w:val="20"/>
        </w:rPr>
        <w:t xml:space="preserve"> </w:t>
      </w:r>
      <w:r>
        <w:rPr>
          <w:rFonts w:ascii="宋体" w:hAnsi="宋体" w:eastAsia="宋体" w:cs="宋体"/>
          <w:spacing w:val="7"/>
          <w:sz w:val="20"/>
          <w:szCs w:val="20"/>
        </w:rPr>
        <w:t>材料的复印件。</w:t>
      </w:r>
    </w:p>
    <w:p w14:paraId="14A44A4F">
      <w:pPr>
        <w:spacing w:before="154" w:line="322" w:lineRule="auto"/>
        <w:ind w:left="3" w:right="54" w:firstLine="421"/>
        <w:rPr>
          <w:rFonts w:ascii="宋体" w:hAnsi="宋体" w:eastAsia="宋体" w:cs="宋体"/>
          <w:sz w:val="20"/>
          <w:szCs w:val="20"/>
        </w:rPr>
      </w:pPr>
      <w:r>
        <w:rPr>
          <w:rFonts w:ascii="宋体" w:hAnsi="宋体" w:eastAsia="宋体" w:cs="宋体"/>
          <w:spacing w:val="8"/>
          <w:sz w:val="20"/>
          <w:szCs w:val="20"/>
        </w:rPr>
        <w:t>3.5.2 “近年财务状况表</w:t>
      </w:r>
      <w:r>
        <w:rPr>
          <w:rFonts w:ascii="宋体" w:hAnsi="宋体" w:eastAsia="宋体" w:cs="宋体"/>
          <w:spacing w:val="-70"/>
          <w:sz w:val="20"/>
          <w:szCs w:val="20"/>
        </w:rPr>
        <w:t xml:space="preserve"> </w:t>
      </w:r>
      <w:r>
        <w:rPr>
          <w:rFonts w:ascii="宋体" w:hAnsi="宋体" w:eastAsia="宋体" w:cs="宋体"/>
          <w:spacing w:val="8"/>
          <w:sz w:val="20"/>
          <w:szCs w:val="20"/>
        </w:rPr>
        <w:t>”应附经会</w:t>
      </w:r>
      <w:r>
        <w:rPr>
          <w:rFonts w:ascii="宋体" w:hAnsi="宋体" w:eastAsia="宋体" w:cs="宋体"/>
          <w:spacing w:val="7"/>
          <w:sz w:val="20"/>
          <w:szCs w:val="20"/>
        </w:rPr>
        <w:t>计师事务所或审计机构审计的财务会计报表，包括资产</w:t>
      </w:r>
      <w:r>
        <w:rPr>
          <w:rFonts w:ascii="宋体" w:hAnsi="宋体" w:eastAsia="宋体" w:cs="宋体"/>
          <w:sz w:val="20"/>
          <w:szCs w:val="20"/>
        </w:rPr>
        <w:t xml:space="preserve"> </w:t>
      </w:r>
      <w:r>
        <w:rPr>
          <w:rFonts w:ascii="宋体" w:hAnsi="宋体" w:eastAsia="宋体" w:cs="宋体"/>
          <w:spacing w:val="9"/>
          <w:sz w:val="20"/>
          <w:szCs w:val="20"/>
        </w:rPr>
        <w:t>负债表、现金流量表、利润表和财务情况说明书的复印件，具体年份要求见投标人</w:t>
      </w:r>
      <w:r>
        <w:rPr>
          <w:rFonts w:ascii="宋体" w:hAnsi="宋体" w:eastAsia="宋体" w:cs="宋体"/>
          <w:spacing w:val="8"/>
          <w:sz w:val="20"/>
          <w:szCs w:val="20"/>
        </w:rPr>
        <w:t>须知前附表。</w:t>
      </w:r>
      <w:r>
        <w:rPr>
          <w:rFonts w:ascii="宋体" w:hAnsi="宋体" w:eastAsia="宋体" w:cs="宋体"/>
          <w:sz w:val="20"/>
          <w:szCs w:val="20"/>
        </w:rPr>
        <w:t xml:space="preserve"> </w:t>
      </w:r>
      <w:r>
        <w:rPr>
          <w:rFonts w:ascii="宋体" w:hAnsi="宋体" w:eastAsia="宋体" w:cs="宋体"/>
          <w:spacing w:val="9"/>
          <w:sz w:val="20"/>
          <w:szCs w:val="20"/>
        </w:rPr>
        <w:t>投标人的成立时间少于投标人须知前附表规定年份的，应提供成立以来的财务状况表。</w:t>
      </w:r>
    </w:p>
    <w:p w14:paraId="584C71DA">
      <w:pPr>
        <w:spacing w:before="154" w:line="322" w:lineRule="auto"/>
        <w:ind w:left="5" w:firstLine="419"/>
        <w:rPr>
          <w:rFonts w:ascii="宋体" w:hAnsi="宋体" w:eastAsia="宋体" w:cs="宋体"/>
          <w:sz w:val="20"/>
          <w:szCs w:val="20"/>
        </w:rPr>
      </w:pPr>
      <w:r>
        <w:rPr>
          <w:rFonts w:ascii="宋体" w:hAnsi="宋体" w:eastAsia="宋体" w:cs="宋体"/>
          <w:spacing w:val="8"/>
          <w:sz w:val="20"/>
          <w:szCs w:val="20"/>
        </w:rPr>
        <w:t>3.5.3 “近年完成的类似项目情况表</w:t>
      </w:r>
      <w:r>
        <w:rPr>
          <w:rFonts w:ascii="宋体" w:hAnsi="宋体" w:eastAsia="宋体" w:cs="宋体"/>
          <w:spacing w:val="-70"/>
          <w:sz w:val="20"/>
          <w:szCs w:val="20"/>
        </w:rPr>
        <w:t xml:space="preserve"> </w:t>
      </w:r>
      <w:r>
        <w:rPr>
          <w:rFonts w:ascii="宋体" w:hAnsi="宋体" w:eastAsia="宋体" w:cs="宋体"/>
          <w:spacing w:val="7"/>
          <w:sz w:val="20"/>
          <w:szCs w:val="20"/>
        </w:rPr>
        <w:t>”应附中标通知书和（或）合同协议书、工程接收证书</w:t>
      </w:r>
      <w:r>
        <w:rPr>
          <w:rFonts w:ascii="宋体" w:hAnsi="宋体" w:eastAsia="宋体" w:cs="宋体"/>
          <w:sz w:val="20"/>
          <w:szCs w:val="20"/>
        </w:rPr>
        <w:t xml:space="preserve"> </w:t>
      </w:r>
      <w:r>
        <w:rPr>
          <w:rFonts w:ascii="宋体" w:hAnsi="宋体" w:eastAsia="宋体" w:cs="宋体"/>
          <w:spacing w:val="5"/>
          <w:sz w:val="20"/>
          <w:szCs w:val="20"/>
        </w:rPr>
        <w:t>（工程竣工验收证书）的复印件，具体年份要求见投标人须知前附表。每张表格只填写一个项目，</w:t>
      </w:r>
      <w:r>
        <w:rPr>
          <w:rFonts w:ascii="宋体" w:hAnsi="宋体" w:eastAsia="宋体" w:cs="宋体"/>
          <w:spacing w:val="9"/>
          <w:sz w:val="20"/>
          <w:szCs w:val="20"/>
        </w:rPr>
        <w:t xml:space="preserve"> </w:t>
      </w:r>
      <w:r>
        <w:rPr>
          <w:rFonts w:ascii="宋体" w:hAnsi="宋体" w:eastAsia="宋体" w:cs="宋体"/>
          <w:spacing w:val="5"/>
          <w:sz w:val="20"/>
          <w:szCs w:val="20"/>
        </w:rPr>
        <w:t>并标明序号。</w:t>
      </w:r>
    </w:p>
    <w:p w14:paraId="1FE382B6">
      <w:pPr>
        <w:spacing w:before="154" w:line="298" w:lineRule="auto"/>
        <w:ind w:left="1" w:right="54" w:firstLine="423"/>
        <w:rPr>
          <w:rFonts w:ascii="宋体" w:hAnsi="宋体" w:eastAsia="宋体" w:cs="宋体"/>
          <w:sz w:val="20"/>
          <w:szCs w:val="20"/>
        </w:rPr>
      </w:pPr>
      <w:r>
        <w:rPr>
          <w:rFonts w:ascii="宋体" w:hAnsi="宋体" w:eastAsia="宋体" w:cs="宋体"/>
          <w:spacing w:val="6"/>
          <w:sz w:val="20"/>
          <w:szCs w:val="20"/>
        </w:rPr>
        <w:t>3.5.4 投标人须知前附表规定接受联合体投标的，本章第</w:t>
      </w:r>
      <w:r>
        <w:rPr>
          <w:rFonts w:ascii="宋体" w:hAnsi="宋体" w:eastAsia="宋体" w:cs="宋体"/>
          <w:spacing w:val="-27"/>
          <w:sz w:val="20"/>
          <w:szCs w:val="20"/>
        </w:rPr>
        <w:t xml:space="preserve"> </w:t>
      </w:r>
      <w:r>
        <w:rPr>
          <w:rFonts w:ascii="宋体" w:hAnsi="宋体" w:eastAsia="宋体" w:cs="宋体"/>
          <w:spacing w:val="6"/>
          <w:sz w:val="20"/>
          <w:szCs w:val="20"/>
        </w:rPr>
        <w:t>3.5.1</w:t>
      </w:r>
      <w:r>
        <w:rPr>
          <w:rFonts w:ascii="宋体" w:hAnsi="宋体" w:eastAsia="宋体" w:cs="宋体"/>
          <w:spacing w:val="-35"/>
          <w:sz w:val="20"/>
          <w:szCs w:val="20"/>
        </w:rPr>
        <w:t xml:space="preserve"> </w:t>
      </w:r>
      <w:r>
        <w:rPr>
          <w:rFonts w:ascii="宋体" w:hAnsi="宋体" w:eastAsia="宋体" w:cs="宋体"/>
          <w:spacing w:val="6"/>
          <w:sz w:val="20"/>
          <w:szCs w:val="20"/>
        </w:rPr>
        <w:t>项至第</w:t>
      </w:r>
      <w:r>
        <w:rPr>
          <w:rFonts w:ascii="宋体" w:hAnsi="宋体" w:eastAsia="宋体" w:cs="宋体"/>
          <w:spacing w:val="-35"/>
          <w:sz w:val="20"/>
          <w:szCs w:val="20"/>
        </w:rPr>
        <w:t xml:space="preserve"> </w:t>
      </w:r>
      <w:r>
        <w:rPr>
          <w:rFonts w:ascii="宋体" w:hAnsi="宋体" w:eastAsia="宋体" w:cs="宋体"/>
          <w:spacing w:val="6"/>
          <w:sz w:val="20"/>
          <w:szCs w:val="20"/>
        </w:rPr>
        <w:t>3.5.3</w:t>
      </w:r>
      <w:r>
        <w:rPr>
          <w:rFonts w:ascii="宋体" w:hAnsi="宋体" w:eastAsia="宋体" w:cs="宋体"/>
          <w:spacing w:val="-35"/>
          <w:sz w:val="20"/>
          <w:szCs w:val="20"/>
        </w:rPr>
        <w:t xml:space="preserve"> </w:t>
      </w:r>
      <w:r>
        <w:rPr>
          <w:rFonts w:ascii="宋体" w:hAnsi="宋体" w:eastAsia="宋体" w:cs="宋体"/>
          <w:spacing w:val="6"/>
          <w:sz w:val="20"/>
          <w:szCs w:val="20"/>
        </w:rPr>
        <w:t>项规定的表格</w:t>
      </w:r>
      <w:r>
        <w:rPr>
          <w:rFonts w:ascii="宋体" w:hAnsi="宋体" w:eastAsia="宋体" w:cs="宋体"/>
          <w:sz w:val="20"/>
          <w:szCs w:val="20"/>
        </w:rPr>
        <w:t xml:space="preserve"> </w:t>
      </w:r>
      <w:r>
        <w:rPr>
          <w:rFonts w:ascii="宋体" w:hAnsi="宋体" w:eastAsia="宋体" w:cs="宋体"/>
          <w:spacing w:val="8"/>
          <w:sz w:val="20"/>
          <w:szCs w:val="20"/>
        </w:rPr>
        <w:t>和资料应包括联合体各方相关情况。</w:t>
      </w:r>
    </w:p>
    <w:p w14:paraId="1780D49C">
      <w:pPr>
        <w:spacing w:before="249" w:line="222" w:lineRule="auto"/>
        <w:ind w:left="3"/>
        <w:outlineLvl w:val="2"/>
        <w:rPr>
          <w:rFonts w:ascii="黑体" w:hAnsi="黑体" w:eastAsia="黑体" w:cs="黑体"/>
          <w:sz w:val="28"/>
          <w:szCs w:val="28"/>
        </w:rPr>
      </w:pPr>
      <w:bookmarkStart w:id="73" w:name="bookmark79"/>
      <w:bookmarkEnd w:id="73"/>
      <w:bookmarkStart w:id="74" w:name="bookmark80"/>
      <w:bookmarkEnd w:id="74"/>
      <w:r>
        <w:rPr>
          <w:rFonts w:ascii="黑体" w:hAnsi="黑体" w:eastAsia="黑体" w:cs="黑体"/>
          <w:spacing w:val="-1"/>
          <w:sz w:val="28"/>
          <w:szCs w:val="28"/>
        </w:rPr>
        <w:t>3.6 备选投标方案</w:t>
      </w:r>
    </w:p>
    <w:p w14:paraId="48EF230F">
      <w:pPr>
        <w:spacing w:before="281" w:line="359" w:lineRule="auto"/>
        <w:ind w:left="1" w:right="54" w:firstLine="431"/>
        <w:jc w:val="both"/>
        <w:rPr>
          <w:rFonts w:ascii="宋体" w:hAnsi="宋体" w:eastAsia="宋体" w:cs="宋体"/>
          <w:sz w:val="20"/>
          <w:szCs w:val="20"/>
        </w:rPr>
      </w:pPr>
      <w:r>
        <w:rPr>
          <w:rFonts w:ascii="宋体" w:hAnsi="宋体" w:eastAsia="宋体" w:cs="宋体"/>
          <w:spacing w:val="9"/>
          <w:sz w:val="20"/>
          <w:szCs w:val="20"/>
        </w:rPr>
        <w:t>除投标人须知前附表另有规定外，投标人不得递交</w:t>
      </w:r>
      <w:r>
        <w:rPr>
          <w:rFonts w:ascii="宋体" w:hAnsi="宋体" w:eastAsia="宋体" w:cs="宋体"/>
          <w:spacing w:val="8"/>
          <w:sz w:val="20"/>
          <w:szCs w:val="20"/>
        </w:rPr>
        <w:t>备选投标方案。允许投标人递交备选投标</w:t>
      </w:r>
      <w:r>
        <w:rPr>
          <w:rFonts w:ascii="宋体" w:hAnsi="宋体" w:eastAsia="宋体" w:cs="宋体"/>
          <w:sz w:val="20"/>
          <w:szCs w:val="20"/>
        </w:rPr>
        <w:t xml:space="preserve"> </w:t>
      </w:r>
      <w:r>
        <w:rPr>
          <w:rFonts w:ascii="宋体" w:hAnsi="宋体" w:eastAsia="宋体" w:cs="宋体"/>
          <w:spacing w:val="9"/>
          <w:sz w:val="20"/>
          <w:szCs w:val="20"/>
        </w:rPr>
        <w:t>方案的，只有中标人所递交的备选投标方案方可予以考虑。评标委员会认为中标人的备</w:t>
      </w:r>
      <w:r>
        <w:rPr>
          <w:rFonts w:ascii="宋体" w:hAnsi="宋体" w:eastAsia="宋体" w:cs="宋体"/>
          <w:spacing w:val="8"/>
          <w:sz w:val="20"/>
          <w:szCs w:val="20"/>
        </w:rPr>
        <w:t>选投标方</w:t>
      </w:r>
      <w:r>
        <w:rPr>
          <w:rFonts w:ascii="宋体" w:hAnsi="宋体" w:eastAsia="宋体" w:cs="宋体"/>
          <w:sz w:val="20"/>
          <w:szCs w:val="20"/>
        </w:rPr>
        <w:t xml:space="preserve"> </w:t>
      </w:r>
      <w:r>
        <w:rPr>
          <w:rFonts w:ascii="宋体" w:hAnsi="宋体" w:eastAsia="宋体" w:cs="宋体"/>
          <w:spacing w:val="9"/>
          <w:sz w:val="20"/>
          <w:szCs w:val="20"/>
        </w:rPr>
        <w:t>案优于其按照招标文件要求编制的投标方案的，招标人可以接受该备选投标方案。</w:t>
      </w:r>
    </w:p>
    <w:p w14:paraId="2C92C887">
      <w:pPr>
        <w:spacing w:before="126" w:line="222" w:lineRule="auto"/>
        <w:ind w:left="3"/>
        <w:outlineLvl w:val="2"/>
        <w:rPr>
          <w:rFonts w:ascii="黑体" w:hAnsi="黑体" w:eastAsia="黑体" w:cs="黑体"/>
          <w:sz w:val="28"/>
          <w:szCs w:val="28"/>
        </w:rPr>
      </w:pPr>
      <w:bookmarkStart w:id="75" w:name="bookmark81"/>
      <w:bookmarkEnd w:id="75"/>
      <w:bookmarkStart w:id="76" w:name="bookmark82"/>
      <w:bookmarkEnd w:id="76"/>
      <w:r>
        <w:rPr>
          <w:rFonts w:ascii="黑体" w:hAnsi="黑体" w:eastAsia="黑体" w:cs="黑体"/>
          <w:spacing w:val="-1"/>
          <w:sz w:val="28"/>
          <w:szCs w:val="28"/>
        </w:rPr>
        <w:t>3.7 投标文件的编制</w:t>
      </w:r>
    </w:p>
    <w:p w14:paraId="4BBC9C97">
      <w:pPr>
        <w:spacing w:before="279" w:line="323" w:lineRule="auto"/>
        <w:ind w:right="54" w:firstLine="425"/>
        <w:rPr>
          <w:rFonts w:ascii="宋体" w:hAnsi="宋体" w:eastAsia="宋体" w:cs="宋体"/>
          <w:sz w:val="20"/>
          <w:szCs w:val="20"/>
        </w:rPr>
      </w:pPr>
      <w:r>
        <w:rPr>
          <w:rFonts w:ascii="宋体" w:hAnsi="宋体" w:eastAsia="宋体" w:cs="宋体"/>
          <w:spacing w:val="8"/>
          <w:sz w:val="20"/>
          <w:szCs w:val="20"/>
        </w:rPr>
        <w:t>3.7.1 投标文件应按第八章“投标文</w:t>
      </w:r>
      <w:r>
        <w:rPr>
          <w:rFonts w:ascii="宋体" w:hAnsi="宋体" w:eastAsia="宋体" w:cs="宋体"/>
          <w:spacing w:val="7"/>
          <w:sz w:val="20"/>
          <w:szCs w:val="20"/>
        </w:rPr>
        <w:t>件格式</w:t>
      </w:r>
      <w:r>
        <w:rPr>
          <w:rFonts w:ascii="宋体" w:hAnsi="宋体" w:eastAsia="宋体" w:cs="宋体"/>
          <w:spacing w:val="-70"/>
          <w:sz w:val="20"/>
          <w:szCs w:val="20"/>
        </w:rPr>
        <w:t xml:space="preserve"> </w:t>
      </w:r>
      <w:r>
        <w:rPr>
          <w:rFonts w:ascii="宋体" w:hAnsi="宋体" w:eastAsia="宋体" w:cs="宋体"/>
          <w:spacing w:val="7"/>
          <w:sz w:val="20"/>
          <w:szCs w:val="20"/>
        </w:rPr>
        <w:t>”进行编写，如有必要，可以增加附页，作为投</w:t>
      </w:r>
      <w:r>
        <w:rPr>
          <w:rFonts w:ascii="宋体" w:hAnsi="宋体" w:eastAsia="宋体" w:cs="宋体"/>
          <w:sz w:val="20"/>
          <w:szCs w:val="20"/>
        </w:rPr>
        <w:t xml:space="preserve"> </w:t>
      </w:r>
      <w:r>
        <w:rPr>
          <w:rFonts w:ascii="宋体" w:hAnsi="宋体" w:eastAsia="宋体" w:cs="宋体"/>
          <w:spacing w:val="9"/>
          <w:sz w:val="20"/>
          <w:szCs w:val="20"/>
        </w:rPr>
        <w:t>标文件的组成部分。其中，投标函附录在满足招标文件实质性要求的基础上，可以提出比</w:t>
      </w:r>
      <w:r>
        <w:rPr>
          <w:rFonts w:ascii="宋体" w:hAnsi="宋体" w:eastAsia="宋体" w:cs="宋体"/>
          <w:spacing w:val="8"/>
          <w:sz w:val="20"/>
          <w:szCs w:val="20"/>
        </w:rPr>
        <w:t>招标文</w:t>
      </w:r>
      <w:r>
        <w:rPr>
          <w:rFonts w:ascii="宋体" w:hAnsi="宋体" w:eastAsia="宋体" w:cs="宋体"/>
          <w:sz w:val="20"/>
          <w:szCs w:val="20"/>
        </w:rPr>
        <w:t xml:space="preserve"> </w:t>
      </w:r>
      <w:r>
        <w:rPr>
          <w:rFonts w:ascii="宋体" w:hAnsi="宋体" w:eastAsia="宋体" w:cs="宋体"/>
          <w:spacing w:val="8"/>
          <w:sz w:val="20"/>
          <w:szCs w:val="20"/>
        </w:rPr>
        <w:t>件要求更有利于招标人的承诺。</w:t>
      </w:r>
    </w:p>
    <w:p w14:paraId="2214AF76">
      <w:pPr>
        <w:spacing w:before="65" w:line="228" w:lineRule="auto"/>
        <w:ind w:firstLine="432" w:firstLineChars="200"/>
        <w:rPr>
          <w:rFonts w:ascii="宋体" w:hAnsi="宋体" w:eastAsia="宋体" w:cs="宋体"/>
          <w:spacing w:val="8"/>
          <w:sz w:val="20"/>
          <w:szCs w:val="20"/>
        </w:rPr>
      </w:pPr>
      <w:r>
        <w:rPr>
          <w:rFonts w:ascii="宋体" w:hAnsi="宋体" w:eastAsia="宋体" w:cs="宋体"/>
          <w:spacing w:val="8"/>
          <w:sz w:val="20"/>
          <w:szCs w:val="20"/>
        </w:rPr>
        <w:t>3.7.2 投标文件应当对招标文件有关工期、投标有效期、质量要求、技术标准和要求、招标</w:t>
      </w:r>
      <w:r>
        <w:rPr>
          <w:rFonts w:ascii="宋体" w:hAnsi="宋体" w:eastAsia="宋体" w:cs="宋体"/>
          <w:spacing w:val="6"/>
          <w:sz w:val="20"/>
          <w:szCs w:val="20"/>
        </w:rPr>
        <w:t xml:space="preserve"> </w:t>
      </w:r>
      <w:r>
        <w:rPr>
          <w:rFonts w:ascii="宋体" w:hAnsi="宋体" w:eastAsia="宋体" w:cs="宋体"/>
          <w:spacing w:val="8"/>
          <w:sz w:val="20"/>
          <w:szCs w:val="20"/>
        </w:rPr>
        <w:t>范围等实质性内容作出响应。</w:t>
      </w:r>
    </w:p>
    <w:p w14:paraId="014CEEEF">
      <w:pPr>
        <w:spacing w:before="211" w:line="228" w:lineRule="auto"/>
        <w:ind w:left="434"/>
        <w:rPr>
          <w:rFonts w:ascii="宋体" w:hAnsi="宋体" w:eastAsia="宋体" w:cs="宋体"/>
          <w:sz w:val="20"/>
          <w:szCs w:val="20"/>
        </w:rPr>
      </w:pPr>
      <w:r>
        <w:rPr>
          <w:rFonts w:ascii="宋体" w:hAnsi="宋体" w:eastAsia="宋体" w:cs="宋体"/>
          <w:spacing w:val="9"/>
          <w:sz w:val="20"/>
          <w:szCs w:val="20"/>
        </w:rPr>
        <w:t>（</w:t>
      </w:r>
      <w:r>
        <w:rPr>
          <w:rFonts w:hint="eastAsia" w:ascii="宋体" w:hAnsi="宋体" w:eastAsia="宋体" w:cs="宋体"/>
          <w:spacing w:val="9"/>
          <w:sz w:val="20"/>
          <w:szCs w:val="20"/>
          <w:lang w:val="en-US" w:eastAsia="zh-CN"/>
        </w:rPr>
        <w:t>1</w:t>
      </w:r>
      <w:r>
        <w:rPr>
          <w:rFonts w:ascii="宋体" w:hAnsi="宋体" w:eastAsia="宋体" w:cs="宋体"/>
          <w:spacing w:val="9"/>
          <w:sz w:val="20"/>
          <w:szCs w:val="20"/>
        </w:rPr>
        <w:t>）投标人在编制投标文件时应建立分级目录，并按照目录提示导入相关内容。</w:t>
      </w:r>
    </w:p>
    <w:p w14:paraId="2327F92D">
      <w:pPr>
        <w:spacing w:before="214" w:line="227" w:lineRule="auto"/>
        <w:ind w:left="434"/>
        <w:rPr>
          <w:rFonts w:ascii="宋体" w:hAnsi="宋体" w:eastAsia="宋体" w:cs="宋体"/>
          <w:sz w:val="20"/>
          <w:szCs w:val="20"/>
        </w:rPr>
      </w:pPr>
      <w:r>
        <w:rPr>
          <w:rFonts w:ascii="宋体" w:hAnsi="宋体" w:eastAsia="宋体" w:cs="宋体"/>
          <w:spacing w:val="8"/>
          <w:sz w:val="20"/>
          <w:szCs w:val="20"/>
        </w:rPr>
        <w:t>（</w:t>
      </w:r>
      <w:r>
        <w:rPr>
          <w:rFonts w:hint="eastAsia" w:ascii="宋体" w:hAnsi="宋体" w:eastAsia="宋体" w:cs="宋体"/>
          <w:spacing w:val="8"/>
          <w:sz w:val="20"/>
          <w:szCs w:val="20"/>
          <w:lang w:val="en-US" w:eastAsia="zh-CN"/>
        </w:rPr>
        <w:t>2</w:t>
      </w:r>
      <w:r>
        <w:rPr>
          <w:rFonts w:ascii="宋体" w:hAnsi="宋体" w:eastAsia="宋体" w:cs="宋体"/>
          <w:spacing w:val="8"/>
          <w:sz w:val="20"/>
          <w:szCs w:val="20"/>
        </w:rPr>
        <w:t>）投标文件中证明资料的 “原件的扫描件</w:t>
      </w:r>
      <w:r>
        <w:rPr>
          <w:rFonts w:ascii="宋体" w:hAnsi="宋体" w:eastAsia="宋体" w:cs="宋体"/>
          <w:spacing w:val="-70"/>
          <w:sz w:val="20"/>
          <w:szCs w:val="20"/>
        </w:rPr>
        <w:t xml:space="preserve"> </w:t>
      </w:r>
      <w:r>
        <w:rPr>
          <w:rFonts w:ascii="宋体" w:hAnsi="宋体" w:eastAsia="宋体" w:cs="宋体"/>
          <w:spacing w:val="8"/>
          <w:sz w:val="20"/>
          <w:szCs w:val="20"/>
        </w:rPr>
        <w:t>”，直接上传扫描件</w:t>
      </w:r>
      <w:r>
        <w:rPr>
          <w:rFonts w:hint="eastAsia" w:ascii="宋体" w:hAnsi="宋体" w:eastAsia="宋体" w:cs="宋体"/>
          <w:spacing w:val="8"/>
          <w:sz w:val="20"/>
          <w:szCs w:val="20"/>
          <w:lang w:val="en-US" w:eastAsia="zh-CN"/>
        </w:rPr>
        <w:t>加盖公章</w:t>
      </w:r>
      <w:r>
        <w:rPr>
          <w:rFonts w:ascii="宋体" w:hAnsi="宋体" w:eastAsia="宋体" w:cs="宋体"/>
          <w:spacing w:val="7"/>
          <w:sz w:val="20"/>
          <w:szCs w:val="20"/>
        </w:rPr>
        <w:t>即可。</w:t>
      </w:r>
    </w:p>
    <w:p w14:paraId="55D73A78">
      <w:pPr>
        <w:spacing w:before="215" w:line="375" w:lineRule="auto"/>
        <w:ind w:left="7" w:firstLine="427"/>
        <w:rPr>
          <w:rFonts w:ascii="宋体" w:hAnsi="宋体" w:eastAsia="宋体" w:cs="宋体"/>
          <w:sz w:val="20"/>
          <w:szCs w:val="20"/>
        </w:rPr>
      </w:pPr>
      <w:r>
        <w:rPr>
          <w:rFonts w:ascii="宋体" w:hAnsi="宋体" w:eastAsia="宋体" w:cs="宋体"/>
          <w:spacing w:val="6"/>
          <w:sz w:val="20"/>
          <w:szCs w:val="20"/>
        </w:rPr>
        <w:t>（</w:t>
      </w:r>
      <w:r>
        <w:rPr>
          <w:rFonts w:hint="eastAsia" w:ascii="宋体" w:hAnsi="宋体" w:eastAsia="宋体" w:cs="宋体"/>
          <w:spacing w:val="6"/>
          <w:sz w:val="20"/>
          <w:szCs w:val="20"/>
          <w:lang w:val="en-US" w:eastAsia="zh-CN"/>
        </w:rPr>
        <w:t>3</w:t>
      </w:r>
      <w:r>
        <w:rPr>
          <w:rFonts w:ascii="宋体" w:hAnsi="宋体" w:eastAsia="宋体" w:cs="宋体"/>
          <w:spacing w:val="6"/>
          <w:sz w:val="20"/>
          <w:szCs w:val="20"/>
        </w:rPr>
        <w:t>）第六章“投标文件格式</w:t>
      </w:r>
      <w:r>
        <w:rPr>
          <w:rFonts w:ascii="宋体" w:hAnsi="宋体" w:eastAsia="宋体" w:cs="宋体"/>
          <w:spacing w:val="-55"/>
          <w:sz w:val="20"/>
          <w:szCs w:val="20"/>
        </w:rPr>
        <w:t xml:space="preserve"> </w:t>
      </w:r>
      <w:r>
        <w:rPr>
          <w:rFonts w:ascii="宋体" w:hAnsi="宋体" w:eastAsia="宋体" w:cs="宋体"/>
          <w:spacing w:val="6"/>
          <w:sz w:val="20"/>
          <w:szCs w:val="20"/>
        </w:rPr>
        <w:t>”中要求盖章和（或）签字的地方，投标人均应</w:t>
      </w:r>
      <w:r>
        <w:rPr>
          <w:rFonts w:ascii="宋体" w:hAnsi="宋体" w:eastAsia="宋体" w:cs="宋体"/>
          <w:spacing w:val="5"/>
          <w:sz w:val="20"/>
          <w:szCs w:val="20"/>
        </w:rPr>
        <w:t>加盖投标人的单位印章和（或）法定代表人的个人印章或签名章。联合体投标的，</w:t>
      </w:r>
      <w:r>
        <w:rPr>
          <w:rFonts w:ascii="宋体" w:hAnsi="宋体" w:eastAsia="宋体" w:cs="宋体"/>
          <w:spacing w:val="12"/>
          <w:sz w:val="20"/>
          <w:szCs w:val="20"/>
        </w:rPr>
        <w:t xml:space="preserve"> </w:t>
      </w:r>
      <w:r>
        <w:rPr>
          <w:rFonts w:ascii="宋体" w:hAnsi="宋体" w:eastAsia="宋体" w:cs="宋体"/>
          <w:spacing w:val="9"/>
          <w:sz w:val="20"/>
          <w:szCs w:val="20"/>
        </w:rPr>
        <w:t>投标文件由联合体牵头人按上述规定加盖联合体牵头人单位印章和（或）法定</w:t>
      </w:r>
      <w:r>
        <w:rPr>
          <w:rFonts w:ascii="宋体" w:hAnsi="宋体" w:eastAsia="宋体" w:cs="宋体"/>
          <w:spacing w:val="8"/>
          <w:sz w:val="20"/>
          <w:szCs w:val="20"/>
        </w:rPr>
        <w:t>代表人的个人</w:t>
      </w:r>
      <w:r>
        <w:rPr>
          <w:rFonts w:ascii="宋体" w:hAnsi="宋体" w:eastAsia="宋体" w:cs="宋体"/>
          <w:spacing w:val="7"/>
          <w:sz w:val="20"/>
          <w:szCs w:val="20"/>
        </w:rPr>
        <w:t>印章或签名章。</w:t>
      </w:r>
    </w:p>
    <w:p w14:paraId="62A64E92">
      <w:pPr>
        <w:spacing w:before="101" w:line="228" w:lineRule="auto"/>
        <w:outlineLvl w:val="1"/>
        <w:rPr>
          <w:rFonts w:ascii="黑体" w:hAnsi="黑体" w:eastAsia="黑体" w:cs="黑体"/>
          <w:sz w:val="31"/>
          <w:szCs w:val="31"/>
        </w:rPr>
      </w:pPr>
      <w:bookmarkStart w:id="77" w:name="bookmark86"/>
      <w:bookmarkEnd w:id="77"/>
      <w:bookmarkStart w:id="78" w:name="bookmark83"/>
      <w:bookmarkEnd w:id="78"/>
      <w:bookmarkStart w:id="79" w:name="bookmark84"/>
      <w:bookmarkEnd w:id="79"/>
      <w:r>
        <w:rPr>
          <w:rFonts w:ascii="黑体" w:hAnsi="黑体" w:eastAsia="黑体" w:cs="黑体"/>
          <w:b/>
          <w:bCs/>
          <w:spacing w:val="1"/>
          <w:sz w:val="31"/>
          <w:szCs w:val="31"/>
        </w:rPr>
        <w:t>4.</w:t>
      </w:r>
      <w:r>
        <w:rPr>
          <w:rFonts w:ascii="黑体" w:hAnsi="黑体" w:eastAsia="黑体" w:cs="黑体"/>
          <w:spacing w:val="16"/>
          <w:sz w:val="31"/>
          <w:szCs w:val="31"/>
        </w:rPr>
        <w:t xml:space="preserve"> </w:t>
      </w:r>
      <w:r>
        <w:rPr>
          <w:rFonts w:ascii="黑体" w:hAnsi="黑体" w:eastAsia="黑体" w:cs="黑体"/>
          <w:b/>
          <w:bCs/>
          <w:spacing w:val="1"/>
          <w:sz w:val="31"/>
          <w:szCs w:val="31"/>
        </w:rPr>
        <w:t>投标</w:t>
      </w:r>
    </w:p>
    <w:p w14:paraId="34F809E1">
      <w:pPr>
        <w:pStyle w:val="4"/>
        <w:spacing w:line="281" w:lineRule="auto"/>
      </w:pPr>
    </w:p>
    <w:p w14:paraId="5CCF2E20">
      <w:pPr>
        <w:spacing w:before="92" w:line="222" w:lineRule="auto"/>
        <w:outlineLvl w:val="2"/>
        <w:rPr>
          <w:rFonts w:ascii="黑体" w:hAnsi="黑体" w:eastAsia="黑体" w:cs="黑体"/>
          <w:sz w:val="28"/>
          <w:szCs w:val="28"/>
        </w:rPr>
      </w:pPr>
      <w:bookmarkStart w:id="80" w:name="bookmark85"/>
      <w:bookmarkEnd w:id="80"/>
      <w:r>
        <w:rPr>
          <w:rFonts w:ascii="黑体" w:hAnsi="黑体" w:eastAsia="黑体" w:cs="黑体"/>
          <w:spacing w:val="-1"/>
          <w:sz w:val="28"/>
          <w:szCs w:val="28"/>
        </w:rPr>
        <w:t>4.1 投标文件的密封和标记</w:t>
      </w:r>
    </w:p>
    <w:p w14:paraId="3B3C27EA">
      <w:pPr>
        <w:spacing w:before="153" w:line="227" w:lineRule="auto"/>
        <w:ind w:left="423"/>
        <w:rPr>
          <w:rFonts w:ascii="宋体" w:hAnsi="宋体" w:eastAsia="宋体" w:cs="宋体"/>
          <w:sz w:val="20"/>
          <w:szCs w:val="20"/>
        </w:rPr>
      </w:pPr>
      <w:r>
        <w:rPr>
          <w:rFonts w:ascii="宋体" w:hAnsi="宋体" w:eastAsia="宋体" w:cs="宋体"/>
          <w:spacing w:val="8"/>
          <w:sz w:val="20"/>
          <w:szCs w:val="20"/>
        </w:rPr>
        <w:t>4.1.</w:t>
      </w:r>
      <w:r>
        <w:rPr>
          <w:rFonts w:hint="eastAsia" w:ascii="宋体" w:hAnsi="宋体" w:eastAsia="宋体" w:cs="宋体"/>
          <w:spacing w:val="8"/>
          <w:sz w:val="20"/>
          <w:szCs w:val="20"/>
          <w:lang w:val="en-US" w:eastAsia="zh-CN"/>
        </w:rPr>
        <w:t>1</w:t>
      </w:r>
      <w:r>
        <w:rPr>
          <w:rFonts w:ascii="宋体" w:hAnsi="宋体" w:eastAsia="宋体" w:cs="宋体"/>
          <w:spacing w:val="8"/>
          <w:sz w:val="20"/>
          <w:szCs w:val="20"/>
        </w:rPr>
        <w:t xml:space="preserve"> 投标文件的封套上应写明的内容见投标人须知前附表。</w:t>
      </w:r>
    </w:p>
    <w:p w14:paraId="01B76E35">
      <w:pPr>
        <w:spacing w:before="155" w:line="227" w:lineRule="auto"/>
        <w:ind w:left="423"/>
        <w:rPr>
          <w:rFonts w:ascii="宋体" w:hAnsi="宋体" w:eastAsia="宋体" w:cs="宋体"/>
          <w:sz w:val="20"/>
          <w:szCs w:val="20"/>
        </w:rPr>
      </w:pPr>
      <w:r>
        <w:rPr>
          <w:rFonts w:ascii="宋体" w:hAnsi="宋体" w:eastAsia="宋体" w:cs="宋体"/>
          <w:spacing w:val="7"/>
          <w:sz w:val="20"/>
          <w:szCs w:val="20"/>
        </w:rPr>
        <w:t>4.1.</w:t>
      </w:r>
      <w:r>
        <w:rPr>
          <w:rFonts w:hint="eastAsia" w:ascii="宋体" w:hAnsi="宋体" w:eastAsia="宋体" w:cs="宋体"/>
          <w:spacing w:val="7"/>
          <w:sz w:val="20"/>
          <w:szCs w:val="20"/>
          <w:lang w:val="en-US" w:eastAsia="zh-CN"/>
        </w:rPr>
        <w:t>2</w:t>
      </w:r>
      <w:r>
        <w:rPr>
          <w:rFonts w:ascii="宋体" w:hAnsi="宋体" w:eastAsia="宋体" w:cs="宋体"/>
          <w:spacing w:val="7"/>
          <w:sz w:val="20"/>
          <w:szCs w:val="20"/>
        </w:rPr>
        <w:t>未按本章第</w:t>
      </w:r>
      <w:r>
        <w:rPr>
          <w:rFonts w:ascii="宋体" w:hAnsi="宋体" w:eastAsia="宋体" w:cs="宋体"/>
          <w:spacing w:val="-29"/>
          <w:sz w:val="20"/>
          <w:szCs w:val="20"/>
        </w:rPr>
        <w:t xml:space="preserve"> </w:t>
      </w:r>
      <w:r>
        <w:rPr>
          <w:rFonts w:ascii="宋体" w:hAnsi="宋体" w:eastAsia="宋体" w:cs="宋体"/>
          <w:spacing w:val="7"/>
          <w:sz w:val="20"/>
          <w:szCs w:val="20"/>
        </w:rPr>
        <w:t>4.1.1</w:t>
      </w:r>
      <w:r>
        <w:rPr>
          <w:rFonts w:ascii="宋体" w:hAnsi="宋体" w:eastAsia="宋体" w:cs="宋体"/>
          <w:spacing w:val="-34"/>
          <w:sz w:val="20"/>
          <w:szCs w:val="20"/>
        </w:rPr>
        <w:t xml:space="preserve"> </w:t>
      </w:r>
      <w:r>
        <w:rPr>
          <w:rFonts w:ascii="宋体" w:hAnsi="宋体" w:eastAsia="宋体" w:cs="宋体"/>
          <w:spacing w:val="7"/>
          <w:sz w:val="20"/>
          <w:szCs w:val="20"/>
        </w:rPr>
        <w:t>项要求密封的投标文件，招标人将予以拒收。</w:t>
      </w:r>
    </w:p>
    <w:p w14:paraId="1DA3ECA4">
      <w:pPr>
        <w:spacing w:before="249" w:line="222" w:lineRule="auto"/>
        <w:outlineLvl w:val="2"/>
        <w:rPr>
          <w:rFonts w:ascii="黑体" w:hAnsi="黑体" w:eastAsia="黑体" w:cs="黑体"/>
          <w:sz w:val="28"/>
          <w:szCs w:val="28"/>
        </w:rPr>
      </w:pPr>
      <w:bookmarkStart w:id="81" w:name="bookmark88"/>
      <w:bookmarkEnd w:id="81"/>
      <w:bookmarkStart w:id="82" w:name="bookmark87"/>
      <w:bookmarkEnd w:id="82"/>
      <w:r>
        <w:rPr>
          <w:rFonts w:ascii="黑体" w:hAnsi="黑体" w:eastAsia="黑体" w:cs="黑体"/>
          <w:spacing w:val="-1"/>
          <w:sz w:val="28"/>
          <w:szCs w:val="28"/>
        </w:rPr>
        <w:t>4.2 投标文件的递交</w:t>
      </w:r>
    </w:p>
    <w:p w14:paraId="51A4974E">
      <w:pPr>
        <w:pStyle w:val="4"/>
        <w:spacing w:line="260" w:lineRule="auto"/>
      </w:pPr>
    </w:p>
    <w:p w14:paraId="63855E3F">
      <w:pPr>
        <w:spacing w:before="66" w:line="227" w:lineRule="auto"/>
        <w:ind w:left="423"/>
        <w:rPr>
          <w:rFonts w:ascii="宋体" w:hAnsi="宋体" w:eastAsia="宋体" w:cs="宋体"/>
          <w:sz w:val="20"/>
          <w:szCs w:val="20"/>
        </w:rPr>
      </w:pPr>
      <w:r>
        <w:rPr>
          <w:rFonts w:ascii="宋体" w:hAnsi="宋体" w:eastAsia="宋体" w:cs="宋体"/>
          <w:spacing w:val="9"/>
          <w:sz w:val="20"/>
          <w:szCs w:val="20"/>
        </w:rPr>
        <w:t>4.2.1 投标人应在投标人须知前附表规定</w:t>
      </w:r>
      <w:r>
        <w:rPr>
          <w:rFonts w:ascii="宋体" w:hAnsi="宋体" w:eastAsia="宋体" w:cs="宋体"/>
          <w:spacing w:val="8"/>
          <w:sz w:val="20"/>
          <w:szCs w:val="20"/>
        </w:rPr>
        <w:t>的投标截止时间前递交投标文件。</w:t>
      </w:r>
    </w:p>
    <w:p w14:paraId="4F89AD14">
      <w:pPr>
        <w:spacing w:before="214" w:line="228" w:lineRule="auto"/>
        <w:ind w:right="32" w:firstLine="436" w:firstLineChars="200"/>
        <w:jc w:val="left"/>
        <w:rPr>
          <w:rFonts w:hint="eastAsia" w:ascii="宋体" w:hAnsi="宋体" w:eastAsia="宋体" w:cs="宋体"/>
          <w:sz w:val="20"/>
          <w:szCs w:val="20"/>
          <w:lang w:eastAsia="zh-CN"/>
        </w:rPr>
      </w:pPr>
      <w:r>
        <w:rPr>
          <w:rFonts w:ascii="宋体" w:hAnsi="宋体" w:eastAsia="宋体" w:cs="宋体"/>
          <w:spacing w:val="9"/>
          <w:sz w:val="20"/>
          <w:szCs w:val="20"/>
        </w:rPr>
        <w:t>4.2.2 投标人在规定的地点递交投标文件</w:t>
      </w:r>
      <w:r>
        <w:rPr>
          <w:rFonts w:hint="eastAsia" w:ascii="宋体" w:hAnsi="宋体" w:eastAsia="宋体" w:cs="宋体"/>
          <w:spacing w:val="9"/>
          <w:sz w:val="20"/>
          <w:szCs w:val="20"/>
          <w:lang w:eastAsia="zh-CN"/>
        </w:rPr>
        <w:t>。</w:t>
      </w:r>
    </w:p>
    <w:p w14:paraId="2D7DDEE4">
      <w:pPr>
        <w:spacing w:before="214" w:line="228" w:lineRule="auto"/>
        <w:ind w:left="423"/>
        <w:rPr>
          <w:rFonts w:ascii="宋体" w:hAnsi="宋体" w:eastAsia="宋体" w:cs="宋体"/>
          <w:sz w:val="20"/>
          <w:szCs w:val="20"/>
        </w:rPr>
      </w:pPr>
      <w:r>
        <w:rPr>
          <w:rFonts w:ascii="宋体" w:hAnsi="宋体" w:eastAsia="宋体" w:cs="宋体"/>
          <w:spacing w:val="9"/>
          <w:sz w:val="20"/>
          <w:szCs w:val="20"/>
        </w:rPr>
        <w:t>4.2.3 逾期送达的投标文件，招标人</w:t>
      </w:r>
      <w:r>
        <w:rPr>
          <w:rFonts w:ascii="宋体" w:hAnsi="宋体" w:eastAsia="宋体" w:cs="宋体"/>
          <w:spacing w:val="8"/>
          <w:sz w:val="20"/>
          <w:szCs w:val="20"/>
        </w:rPr>
        <w:t>将予以拒收。</w:t>
      </w:r>
    </w:p>
    <w:p w14:paraId="30AD2D1A">
      <w:pPr>
        <w:spacing w:before="261" w:line="222" w:lineRule="auto"/>
        <w:outlineLvl w:val="2"/>
        <w:rPr>
          <w:rFonts w:ascii="黑体" w:hAnsi="黑体" w:eastAsia="黑体" w:cs="黑体"/>
          <w:sz w:val="28"/>
          <w:szCs w:val="28"/>
        </w:rPr>
      </w:pPr>
      <w:bookmarkStart w:id="83" w:name="bookmark89"/>
      <w:bookmarkEnd w:id="83"/>
      <w:bookmarkStart w:id="84" w:name="bookmark90"/>
      <w:bookmarkEnd w:id="84"/>
      <w:r>
        <w:rPr>
          <w:rFonts w:ascii="黑体" w:hAnsi="黑体" w:eastAsia="黑体" w:cs="黑体"/>
          <w:spacing w:val="-1"/>
          <w:sz w:val="28"/>
          <w:szCs w:val="28"/>
        </w:rPr>
        <w:t>4.3 投标文件的修改与撤回</w:t>
      </w:r>
    </w:p>
    <w:p w14:paraId="60328A5E">
      <w:pPr>
        <w:spacing w:before="279" w:line="227" w:lineRule="auto"/>
        <w:jc w:val="right"/>
        <w:rPr>
          <w:rFonts w:hint="eastAsia" w:ascii="宋体" w:hAnsi="宋体" w:eastAsia="宋体" w:cs="宋体"/>
          <w:spacing w:val="4"/>
          <w:sz w:val="20"/>
          <w:szCs w:val="20"/>
          <w:lang w:eastAsia="zh-CN"/>
        </w:rPr>
      </w:pPr>
      <w:r>
        <w:rPr>
          <w:rFonts w:ascii="宋体" w:hAnsi="宋体" w:eastAsia="宋体" w:cs="宋体"/>
          <w:spacing w:val="5"/>
          <w:sz w:val="20"/>
          <w:szCs w:val="20"/>
        </w:rPr>
        <w:t>4.3.1 在本章第</w:t>
      </w:r>
      <w:r>
        <w:rPr>
          <w:rFonts w:ascii="宋体" w:hAnsi="宋体" w:eastAsia="宋体" w:cs="宋体"/>
          <w:spacing w:val="-54"/>
          <w:sz w:val="20"/>
          <w:szCs w:val="20"/>
        </w:rPr>
        <w:t xml:space="preserve"> </w:t>
      </w:r>
      <w:r>
        <w:rPr>
          <w:rFonts w:ascii="宋体" w:hAnsi="宋体" w:eastAsia="宋体" w:cs="宋体"/>
          <w:spacing w:val="5"/>
          <w:sz w:val="20"/>
          <w:szCs w:val="20"/>
        </w:rPr>
        <w:t>2.2.2</w:t>
      </w:r>
      <w:r>
        <w:rPr>
          <w:rFonts w:ascii="宋体" w:hAnsi="宋体" w:eastAsia="宋体" w:cs="宋体"/>
          <w:spacing w:val="-51"/>
          <w:sz w:val="20"/>
          <w:szCs w:val="20"/>
        </w:rPr>
        <w:t xml:space="preserve"> </w:t>
      </w:r>
      <w:r>
        <w:rPr>
          <w:rFonts w:ascii="宋体" w:hAnsi="宋体" w:eastAsia="宋体" w:cs="宋体"/>
          <w:spacing w:val="5"/>
          <w:sz w:val="20"/>
          <w:szCs w:val="20"/>
        </w:rPr>
        <w:t>项规定的投标截止时间前，投标人可</w:t>
      </w:r>
      <w:r>
        <w:rPr>
          <w:rFonts w:ascii="宋体" w:hAnsi="宋体" w:eastAsia="宋体" w:cs="宋体"/>
          <w:spacing w:val="4"/>
          <w:sz w:val="20"/>
          <w:szCs w:val="20"/>
        </w:rPr>
        <w:t>以修改或撤回已递交的投标文件</w:t>
      </w:r>
      <w:r>
        <w:rPr>
          <w:rFonts w:hint="eastAsia" w:ascii="宋体" w:hAnsi="宋体" w:eastAsia="宋体" w:cs="宋体"/>
          <w:spacing w:val="4"/>
          <w:sz w:val="20"/>
          <w:szCs w:val="20"/>
          <w:lang w:eastAsia="zh-CN"/>
        </w:rPr>
        <w:t>，</w:t>
      </w:r>
    </w:p>
    <w:p w14:paraId="5F1F8E46">
      <w:pPr>
        <w:bidi w:val="0"/>
        <w:rPr>
          <w:rFonts w:hint="eastAsia" w:ascii="Arial" w:hAnsi="Arial" w:eastAsia="Arial" w:cs="Arial"/>
          <w:snapToGrid w:val="0"/>
          <w:color w:val="000000"/>
          <w:kern w:val="0"/>
          <w:sz w:val="21"/>
          <w:szCs w:val="21"/>
          <w:lang w:val="en-US" w:eastAsia="zh-CN" w:bidi="ar-SA"/>
        </w:rPr>
      </w:pPr>
    </w:p>
    <w:p w14:paraId="3EEC9499">
      <w:pPr>
        <w:spacing w:before="65" w:line="227" w:lineRule="auto"/>
        <w:rPr>
          <w:rFonts w:ascii="宋体" w:hAnsi="宋体" w:eastAsia="宋体" w:cs="宋体"/>
          <w:sz w:val="20"/>
          <w:szCs w:val="20"/>
        </w:rPr>
      </w:pPr>
      <w:r>
        <w:rPr>
          <w:rFonts w:ascii="宋体" w:hAnsi="宋体" w:eastAsia="宋体" w:cs="宋体"/>
          <w:spacing w:val="8"/>
          <w:sz w:val="20"/>
          <w:szCs w:val="20"/>
        </w:rPr>
        <w:t>但应以书面形式通知招标人。</w:t>
      </w:r>
    </w:p>
    <w:p w14:paraId="5D8B8786">
      <w:pPr>
        <w:spacing w:before="155" w:line="298" w:lineRule="auto"/>
        <w:ind w:left="27" w:firstLine="394"/>
        <w:rPr>
          <w:rFonts w:ascii="宋体" w:hAnsi="宋体" w:eastAsia="宋体" w:cs="宋体"/>
          <w:sz w:val="20"/>
          <w:szCs w:val="20"/>
        </w:rPr>
      </w:pPr>
      <w:r>
        <w:rPr>
          <w:rFonts w:ascii="宋体" w:hAnsi="宋体" w:eastAsia="宋体" w:cs="宋体"/>
          <w:spacing w:val="10"/>
          <w:sz w:val="20"/>
          <w:szCs w:val="20"/>
        </w:rPr>
        <w:t>4.3.2 投标人修改或撤回已递交投标文件的通知，应按照本章第 3.7.3（B）项</w:t>
      </w:r>
      <w:r>
        <w:rPr>
          <w:rFonts w:ascii="宋体" w:hAnsi="宋体" w:eastAsia="宋体" w:cs="宋体"/>
          <w:spacing w:val="9"/>
          <w:sz w:val="20"/>
          <w:szCs w:val="20"/>
        </w:rPr>
        <w:t>的要求加盖</w:t>
      </w:r>
      <w:r>
        <w:rPr>
          <w:rFonts w:ascii="宋体" w:hAnsi="宋体" w:eastAsia="宋体" w:cs="宋体"/>
          <w:sz w:val="20"/>
          <w:szCs w:val="20"/>
        </w:rPr>
        <w:t xml:space="preserve"> </w:t>
      </w:r>
      <w:r>
        <w:rPr>
          <w:rFonts w:ascii="宋体" w:hAnsi="宋体" w:eastAsia="宋体" w:cs="宋体"/>
          <w:spacing w:val="9"/>
          <w:sz w:val="20"/>
          <w:szCs w:val="20"/>
        </w:rPr>
        <w:t>印章</w:t>
      </w:r>
      <w:r>
        <w:rPr>
          <w:rFonts w:ascii="宋体" w:hAnsi="宋体" w:eastAsia="宋体" w:cs="宋体"/>
          <w:spacing w:val="8"/>
          <w:sz w:val="20"/>
          <w:szCs w:val="20"/>
        </w:rPr>
        <w:t>。</w:t>
      </w:r>
    </w:p>
    <w:p w14:paraId="22A3E104">
      <w:pPr>
        <w:spacing w:before="152" w:line="299" w:lineRule="auto"/>
        <w:ind w:left="1" w:firstLine="420"/>
        <w:rPr>
          <w:rFonts w:ascii="宋体" w:hAnsi="宋体" w:eastAsia="宋体" w:cs="宋体"/>
          <w:sz w:val="20"/>
          <w:szCs w:val="20"/>
        </w:rPr>
      </w:pPr>
      <w:r>
        <w:rPr>
          <w:rFonts w:ascii="宋体" w:hAnsi="宋体" w:eastAsia="宋体" w:cs="宋体"/>
          <w:spacing w:val="7"/>
          <w:sz w:val="20"/>
          <w:szCs w:val="20"/>
        </w:rPr>
        <w:t>4.3.3 修改的内容为投标文件的组成部分。修改的投标文件应按照本章第</w:t>
      </w:r>
      <w:r>
        <w:rPr>
          <w:rFonts w:ascii="宋体" w:hAnsi="宋体" w:eastAsia="宋体" w:cs="宋体"/>
          <w:spacing w:val="-31"/>
          <w:sz w:val="20"/>
          <w:szCs w:val="20"/>
        </w:rPr>
        <w:t xml:space="preserve"> </w:t>
      </w:r>
      <w:r>
        <w:rPr>
          <w:rFonts w:ascii="宋体" w:hAnsi="宋体" w:eastAsia="宋体" w:cs="宋体"/>
          <w:spacing w:val="7"/>
          <w:sz w:val="20"/>
          <w:szCs w:val="20"/>
        </w:rPr>
        <w:t>3</w:t>
      </w:r>
      <w:r>
        <w:rPr>
          <w:rFonts w:ascii="宋体" w:hAnsi="宋体" w:eastAsia="宋体" w:cs="宋体"/>
          <w:spacing w:val="-38"/>
          <w:sz w:val="20"/>
          <w:szCs w:val="20"/>
        </w:rPr>
        <w:t xml:space="preserve"> </w:t>
      </w:r>
      <w:r>
        <w:rPr>
          <w:rFonts w:ascii="宋体" w:hAnsi="宋体" w:eastAsia="宋体" w:cs="宋体"/>
          <w:spacing w:val="7"/>
          <w:sz w:val="20"/>
          <w:szCs w:val="20"/>
        </w:rPr>
        <w:t>条、第</w:t>
      </w:r>
      <w:r>
        <w:rPr>
          <w:rFonts w:ascii="宋体" w:hAnsi="宋体" w:eastAsia="宋体" w:cs="宋体"/>
          <w:spacing w:val="-38"/>
          <w:sz w:val="20"/>
          <w:szCs w:val="20"/>
        </w:rPr>
        <w:t xml:space="preserve"> </w:t>
      </w:r>
      <w:r>
        <w:rPr>
          <w:rFonts w:ascii="宋体" w:hAnsi="宋体" w:eastAsia="宋体" w:cs="宋体"/>
          <w:spacing w:val="7"/>
          <w:sz w:val="20"/>
          <w:szCs w:val="20"/>
        </w:rPr>
        <w:t>4</w:t>
      </w:r>
      <w:r>
        <w:rPr>
          <w:rFonts w:ascii="宋体" w:hAnsi="宋体" w:eastAsia="宋体" w:cs="宋体"/>
          <w:spacing w:val="-39"/>
          <w:sz w:val="20"/>
          <w:szCs w:val="20"/>
        </w:rPr>
        <w:t xml:space="preserve"> </w:t>
      </w:r>
      <w:r>
        <w:rPr>
          <w:rFonts w:ascii="宋体" w:hAnsi="宋体" w:eastAsia="宋体" w:cs="宋体"/>
          <w:spacing w:val="7"/>
          <w:sz w:val="20"/>
          <w:szCs w:val="20"/>
        </w:rPr>
        <w:t>条规定</w:t>
      </w:r>
      <w:r>
        <w:rPr>
          <w:rFonts w:ascii="宋体" w:hAnsi="宋体" w:eastAsia="宋体" w:cs="宋体"/>
          <w:sz w:val="20"/>
          <w:szCs w:val="20"/>
        </w:rPr>
        <w:t xml:space="preserve"> </w:t>
      </w:r>
      <w:r>
        <w:rPr>
          <w:rFonts w:ascii="宋体" w:hAnsi="宋体" w:eastAsia="宋体" w:cs="宋体"/>
          <w:spacing w:val="8"/>
          <w:sz w:val="20"/>
          <w:szCs w:val="20"/>
        </w:rPr>
        <w:t>进行编制、密封、标记和递交，并标明“修改</w:t>
      </w:r>
      <w:r>
        <w:rPr>
          <w:rFonts w:ascii="宋体" w:hAnsi="宋体" w:eastAsia="宋体" w:cs="宋体"/>
          <w:spacing w:val="-70"/>
          <w:sz w:val="20"/>
          <w:szCs w:val="20"/>
        </w:rPr>
        <w:t xml:space="preserve"> </w:t>
      </w:r>
      <w:r>
        <w:rPr>
          <w:rFonts w:ascii="宋体" w:hAnsi="宋体" w:eastAsia="宋体" w:cs="宋体"/>
          <w:spacing w:val="8"/>
          <w:sz w:val="20"/>
          <w:szCs w:val="20"/>
        </w:rPr>
        <w:t>”</w:t>
      </w:r>
      <w:r>
        <w:rPr>
          <w:rFonts w:ascii="宋体" w:hAnsi="宋体" w:eastAsia="宋体" w:cs="宋体"/>
          <w:spacing w:val="7"/>
          <w:sz w:val="20"/>
          <w:szCs w:val="20"/>
        </w:rPr>
        <w:t>字样。</w:t>
      </w:r>
    </w:p>
    <w:p w14:paraId="17B9ECE8">
      <w:pPr>
        <w:bidi w:val="0"/>
        <w:rPr>
          <w:rFonts w:hint="eastAsia" w:ascii="Arial" w:hAnsi="Arial" w:eastAsia="Arial" w:cs="Arial"/>
          <w:snapToGrid w:val="0"/>
          <w:color w:val="000000"/>
          <w:kern w:val="0"/>
          <w:sz w:val="21"/>
          <w:szCs w:val="21"/>
          <w:lang w:val="en-US" w:eastAsia="zh-CN" w:bidi="ar-SA"/>
        </w:rPr>
      </w:pPr>
    </w:p>
    <w:p w14:paraId="1B716923">
      <w:pPr>
        <w:spacing w:before="101" w:line="230" w:lineRule="auto"/>
        <w:outlineLvl w:val="1"/>
        <w:rPr>
          <w:rFonts w:ascii="黑体" w:hAnsi="黑体" w:eastAsia="黑体" w:cs="黑体"/>
          <w:sz w:val="31"/>
          <w:szCs w:val="31"/>
        </w:rPr>
      </w:pPr>
      <w:r>
        <w:rPr>
          <w:rFonts w:hint="eastAsia"/>
          <w:lang w:val="en-US" w:eastAsia="zh-CN"/>
        </w:rPr>
        <w:tab/>
      </w:r>
      <w:r>
        <w:rPr>
          <w:rFonts w:ascii="黑体" w:hAnsi="黑体" w:eastAsia="黑体" w:cs="黑体"/>
          <w:b/>
          <w:bCs/>
          <w:spacing w:val="-2"/>
          <w:sz w:val="31"/>
          <w:szCs w:val="31"/>
        </w:rPr>
        <w:t>5.</w:t>
      </w:r>
      <w:r>
        <w:rPr>
          <w:rFonts w:ascii="黑体" w:hAnsi="黑体" w:eastAsia="黑体" w:cs="黑体"/>
          <w:spacing w:val="26"/>
          <w:sz w:val="31"/>
          <w:szCs w:val="31"/>
        </w:rPr>
        <w:t xml:space="preserve"> </w:t>
      </w:r>
      <w:r>
        <w:rPr>
          <w:rFonts w:ascii="黑体" w:hAnsi="黑体" w:eastAsia="黑体" w:cs="黑体"/>
          <w:b/>
          <w:bCs/>
          <w:spacing w:val="-2"/>
          <w:sz w:val="31"/>
          <w:szCs w:val="31"/>
        </w:rPr>
        <w:t>开标</w:t>
      </w:r>
    </w:p>
    <w:p w14:paraId="2F97324F">
      <w:pPr>
        <w:pStyle w:val="4"/>
        <w:spacing w:line="325" w:lineRule="auto"/>
      </w:pPr>
    </w:p>
    <w:p w14:paraId="0A04510E">
      <w:pPr>
        <w:spacing w:before="92" w:line="224" w:lineRule="auto"/>
        <w:ind w:left="136"/>
        <w:outlineLvl w:val="2"/>
        <w:rPr>
          <w:rFonts w:ascii="黑体" w:hAnsi="黑体" w:eastAsia="黑体" w:cs="黑体"/>
          <w:sz w:val="28"/>
          <w:szCs w:val="28"/>
        </w:rPr>
      </w:pPr>
      <w:r>
        <w:rPr>
          <w:rFonts w:ascii="黑体" w:hAnsi="黑体" w:eastAsia="黑体" w:cs="黑体"/>
          <w:spacing w:val="-1"/>
          <w:sz w:val="28"/>
          <w:szCs w:val="28"/>
        </w:rPr>
        <w:t>5.1 开标时间和地点</w:t>
      </w:r>
    </w:p>
    <w:p w14:paraId="16DB9EC3">
      <w:pPr>
        <w:pStyle w:val="4"/>
        <w:spacing w:line="425" w:lineRule="auto"/>
      </w:pPr>
    </w:p>
    <w:p w14:paraId="37EFA0C5">
      <w:pPr>
        <w:spacing w:before="65" w:line="227" w:lineRule="auto"/>
        <w:ind w:left="423"/>
        <w:rPr>
          <w:rFonts w:ascii="宋体" w:hAnsi="宋体" w:eastAsia="宋体" w:cs="宋体"/>
          <w:sz w:val="20"/>
          <w:szCs w:val="20"/>
        </w:rPr>
      </w:pPr>
      <w:r>
        <w:rPr>
          <w:rFonts w:ascii="宋体" w:hAnsi="宋体" w:eastAsia="宋体" w:cs="宋体"/>
          <w:spacing w:val="8"/>
          <w:sz w:val="20"/>
          <w:szCs w:val="20"/>
        </w:rPr>
        <w:t>招标人在投标人须知前附表第</w:t>
      </w:r>
      <w:r>
        <w:rPr>
          <w:rFonts w:ascii="宋体" w:hAnsi="宋体" w:eastAsia="宋体" w:cs="宋体"/>
          <w:spacing w:val="-23"/>
          <w:sz w:val="20"/>
          <w:szCs w:val="20"/>
        </w:rPr>
        <w:t xml:space="preserve"> </w:t>
      </w:r>
      <w:r>
        <w:rPr>
          <w:rFonts w:ascii="宋体" w:hAnsi="宋体" w:eastAsia="宋体" w:cs="宋体"/>
          <w:spacing w:val="8"/>
          <w:sz w:val="20"/>
          <w:szCs w:val="20"/>
        </w:rPr>
        <w:t>5.1</w:t>
      </w:r>
      <w:r>
        <w:rPr>
          <w:rFonts w:ascii="宋体" w:hAnsi="宋体" w:eastAsia="宋体" w:cs="宋体"/>
          <w:spacing w:val="-37"/>
          <w:sz w:val="20"/>
          <w:szCs w:val="20"/>
        </w:rPr>
        <w:t xml:space="preserve"> </w:t>
      </w:r>
      <w:r>
        <w:rPr>
          <w:rFonts w:ascii="宋体" w:hAnsi="宋体" w:eastAsia="宋体" w:cs="宋体"/>
          <w:spacing w:val="8"/>
          <w:sz w:val="20"/>
          <w:szCs w:val="20"/>
        </w:rPr>
        <w:t>项规定的投标截止时间（开标时间）进行开标。</w:t>
      </w:r>
    </w:p>
    <w:p w14:paraId="21968926">
      <w:pPr>
        <w:pStyle w:val="4"/>
        <w:spacing w:line="372" w:lineRule="auto"/>
      </w:pPr>
    </w:p>
    <w:p w14:paraId="3DC69AD9">
      <w:pPr>
        <w:tabs>
          <w:tab w:val="left" w:pos="424"/>
        </w:tabs>
        <w:bidi w:val="0"/>
        <w:jc w:val="left"/>
        <w:rPr>
          <w:rFonts w:hint="eastAsia"/>
          <w:lang w:val="en-US" w:eastAsia="zh-CN"/>
        </w:rPr>
      </w:pPr>
      <w:bookmarkStart w:id="85" w:name="bookmark96"/>
      <w:bookmarkEnd w:id="85"/>
      <w:r>
        <w:rPr>
          <w:rFonts w:ascii="黑体" w:hAnsi="黑体" w:eastAsia="黑体" w:cs="黑体"/>
          <w:spacing w:val="-1"/>
          <w:sz w:val="28"/>
          <w:szCs w:val="28"/>
        </w:rPr>
        <w:t>5.2 开标程序</w:t>
      </w:r>
    </w:p>
    <w:p w14:paraId="39DA9C33">
      <w:pPr>
        <w:spacing w:before="66" w:line="227" w:lineRule="auto"/>
        <w:ind w:left="316"/>
        <w:rPr>
          <w:rFonts w:ascii="宋体" w:hAnsi="宋体" w:eastAsia="宋体" w:cs="宋体"/>
          <w:sz w:val="20"/>
          <w:szCs w:val="20"/>
        </w:rPr>
      </w:pPr>
      <w:r>
        <w:rPr>
          <w:rFonts w:hint="eastAsia"/>
          <w:lang w:val="en-US" w:eastAsia="zh-CN"/>
        </w:rPr>
        <w:tab/>
      </w:r>
      <w:r>
        <w:rPr>
          <w:rFonts w:ascii="宋体" w:hAnsi="宋体" w:eastAsia="宋体" w:cs="宋体"/>
          <w:spacing w:val="9"/>
          <w:sz w:val="20"/>
          <w:szCs w:val="20"/>
        </w:rPr>
        <w:t>采用</w:t>
      </w:r>
      <w:r>
        <w:rPr>
          <w:rFonts w:hint="eastAsia" w:ascii="宋体" w:hAnsi="宋体" w:eastAsia="宋体" w:cs="宋体"/>
          <w:spacing w:val="9"/>
          <w:sz w:val="20"/>
          <w:szCs w:val="20"/>
          <w:lang w:val="en-US" w:eastAsia="zh-CN"/>
        </w:rPr>
        <w:t>公开</w:t>
      </w:r>
      <w:r>
        <w:rPr>
          <w:rFonts w:ascii="宋体" w:hAnsi="宋体" w:eastAsia="宋体" w:cs="宋体"/>
          <w:spacing w:val="9"/>
          <w:sz w:val="20"/>
          <w:szCs w:val="20"/>
        </w:rPr>
        <w:t>招标方式的，开标程序</w:t>
      </w:r>
      <w:r>
        <w:rPr>
          <w:rFonts w:hint="eastAsia" w:ascii="宋体" w:hAnsi="宋体" w:eastAsia="宋体" w:cs="宋体"/>
          <w:spacing w:val="9"/>
          <w:sz w:val="20"/>
          <w:szCs w:val="20"/>
          <w:lang w:eastAsia="zh-CN"/>
        </w:rPr>
        <w:t>应按</w:t>
      </w:r>
      <w:r>
        <w:rPr>
          <w:rFonts w:ascii="宋体" w:hAnsi="宋体" w:eastAsia="宋体" w:cs="宋体"/>
          <w:spacing w:val="9"/>
          <w:sz w:val="20"/>
          <w:szCs w:val="20"/>
        </w:rPr>
        <w:t>规定要求执行。</w:t>
      </w:r>
    </w:p>
    <w:p w14:paraId="7926DAFF">
      <w:pPr>
        <w:spacing w:before="155" w:line="227" w:lineRule="auto"/>
        <w:ind w:left="221"/>
        <w:rPr>
          <w:rFonts w:ascii="宋体" w:hAnsi="宋体" w:eastAsia="宋体" w:cs="宋体"/>
          <w:sz w:val="20"/>
          <w:szCs w:val="20"/>
        </w:rPr>
      </w:pPr>
      <w:r>
        <w:rPr>
          <w:rFonts w:ascii="宋体" w:hAnsi="宋体" w:eastAsia="宋体" w:cs="宋体"/>
          <w:spacing w:val="8"/>
          <w:sz w:val="20"/>
          <w:szCs w:val="20"/>
        </w:rPr>
        <w:t>（1）公布在投标截止时间前递交投标文件的投标人名称；</w:t>
      </w:r>
    </w:p>
    <w:p w14:paraId="454773A6">
      <w:pPr>
        <w:spacing w:before="155" w:line="227" w:lineRule="auto"/>
        <w:ind w:left="221"/>
        <w:rPr>
          <w:rFonts w:ascii="宋体" w:hAnsi="宋体" w:eastAsia="宋体" w:cs="宋体"/>
          <w:sz w:val="20"/>
          <w:szCs w:val="20"/>
        </w:rPr>
      </w:pPr>
      <w:r>
        <w:rPr>
          <w:rFonts w:ascii="宋体" w:hAnsi="宋体" w:eastAsia="宋体" w:cs="宋体"/>
          <w:spacing w:val="8"/>
          <w:sz w:val="20"/>
          <w:szCs w:val="20"/>
        </w:rPr>
        <w:t>（2）宣布开标人、监标人等有关人员；</w:t>
      </w:r>
    </w:p>
    <w:p w14:paraId="322B703E">
      <w:pPr>
        <w:spacing w:before="152" w:line="227" w:lineRule="auto"/>
        <w:ind w:left="221"/>
        <w:rPr>
          <w:rFonts w:ascii="宋体" w:hAnsi="宋体" w:eastAsia="宋体" w:cs="宋体"/>
          <w:spacing w:val="7"/>
          <w:sz w:val="20"/>
          <w:szCs w:val="20"/>
        </w:rPr>
      </w:pPr>
      <w:r>
        <w:rPr>
          <w:rFonts w:ascii="宋体" w:hAnsi="宋体" w:eastAsia="宋体" w:cs="宋体"/>
          <w:spacing w:val="7"/>
          <w:sz w:val="20"/>
          <w:szCs w:val="20"/>
        </w:rPr>
        <w:t>（3）公布投标担保情况；</w:t>
      </w:r>
    </w:p>
    <w:p w14:paraId="1DE2E4BC">
      <w:pPr>
        <w:spacing w:before="152" w:line="227" w:lineRule="auto"/>
        <w:ind w:left="221"/>
        <w:rPr>
          <w:rFonts w:hint="eastAsia" w:ascii="宋体" w:hAnsi="宋体" w:eastAsia="宋体" w:cs="宋体"/>
          <w:spacing w:val="8"/>
          <w:sz w:val="20"/>
          <w:szCs w:val="20"/>
          <w:lang w:eastAsia="zh-CN"/>
        </w:rPr>
      </w:pPr>
      <w:r>
        <w:rPr>
          <w:rFonts w:ascii="宋体" w:hAnsi="宋体" w:eastAsia="宋体" w:cs="宋体"/>
          <w:spacing w:val="11"/>
          <w:sz w:val="20"/>
          <w:szCs w:val="20"/>
        </w:rPr>
        <w:t>（</w:t>
      </w:r>
      <w:r>
        <w:rPr>
          <w:rFonts w:hint="eastAsia" w:ascii="宋体" w:hAnsi="宋体" w:eastAsia="宋体" w:cs="宋体"/>
          <w:spacing w:val="11"/>
          <w:sz w:val="20"/>
          <w:szCs w:val="20"/>
          <w:lang w:val="en-US" w:eastAsia="zh-CN"/>
        </w:rPr>
        <w:t>4</w:t>
      </w:r>
      <w:r>
        <w:rPr>
          <w:rFonts w:ascii="宋体" w:hAnsi="宋体" w:eastAsia="宋体" w:cs="宋体"/>
          <w:spacing w:val="11"/>
          <w:sz w:val="20"/>
          <w:szCs w:val="20"/>
        </w:rPr>
        <w:t>）公布所有投标人名称、投标价格和招标文件规定的其他内容</w:t>
      </w:r>
      <w:bookmarkStart w:id="86" w:name="bookmark91"/>
      <w:bookmarkEnd w:id="86"/>
      <w:bookmarkStart w:id="87" w:name="bookmark94"/>
      <w:bookmarkEnd w:id="87"/>
      <w:bookmarkStart w:id="88" w:name="bookmark92"/>
      <w:bookmarkEnd w:id="88"/>
      <w:r>
        <w:rPr>
          <w:rFonts w:hint="eastAsia" w:ascii="宋体" w:hAnsi="宋体" w:eastAsia="宋体" w:cs="宋体"/>
          <w:spacing w:val="11"/>
          <w:sz w:val="20"/>
          <w:szCs w:val="20"/>
          <w:lang w:eastAsia="zh-CN"/>
        </w:rPr>
        <w:t>。</w:t>
      </w:r>
    </w:p>
    <w:p w14:paraId="7332E406">
      <w:pPr>
        <w:spacing w:before="155" w:line="228" w:lineRule="auto"/>
        <w:ind w:left="221"/>
        <w:rPr>
          <w:rFonts w:ascii="宋体" w:hAnsi="宋体" w:eastAsia="宋体" w:cs="宋体"/>
          <w:sz w:val="20"/>
          <w:szCs w:val="20"/>
        </w:rPr>
      </w:pPr>
      <w:r>
        <w:rPr>
          <w:rFonts w:ascii="宋体" w:hAnsi="宋体" w:eastAsia="宋体" w:cs="宋体"/>
          <w:spacing w:val="7"/>
          <w:sz w:val="20"/>
          <w:szCs w:val="20"/>
        </w:rPr>
        <w:t>（7）投标人确认开标结果；</w:t>
      </w:r>
    </w:p>
    <w:p w14:paraId="7AA03D40">
      <w:pPr>
        <w:spacing w:before="150" w:line="228" w:lineRule="auto"/>
        <w:ind w:left="221"/>
        <w:rPr>
          <w:rFonts w:ascii="宋体" w:hAnsi="宋体" w:eastAsia="宋体" w:cs="宋体"/>
          <w:sz w:val="20"/>
          <w:szCs w:val="20"/>
        </w:rPr>
      </w:pPr>
      <w:r>
        <w:rPr>
          <w:rFonts w:ascii="宋体" w:hAnsi="宋体" w:eastAsia="宋体" w:cs="宋体"/>
          <w:spacing w:val="7"/>
          <w:sz w:val="20"/>
          <w:szCs w:val="20"/>
        </w:rPr>
        <w:t>（8）招标人代表确认开标结果；</w:t>
      </w:r>
    </w:p>
    <w:p w14:paraId="6431B2D1">
      <w:pPr>
        <w:spacing w:before="154" w:line="228" w:lineRule="auto"/>
        <w:ind w:left="221"/>
        <w:rPr>
          <w:rFonts w:ascii="宋体" w:hAnsi="宋体" w:eastAsia="宋体" w:cs="宋体"/>
          <w:sz w:val="20"/>
          <w:szCs w:val="20"/>
        </w:rPr>
      </w:pPr>
      <w:r>
        <w:rPr>
          <w:rFonts w:ascii="宋体" w:hAnsi="宋体" w:eastAsia="宋体" w:cs="宋体"/>
          <w:spacing w:val="7"/>
          <w:sz w:val="20"/>
          <w:szCs w:val="20"/>
        </w:rPr>
        <w:t>（9）生成开标记录表，开标结束。</w:t>
      </w:r>
    </w:p>
    <w:p w14:paraId="66530A7A">
      <w:pPr>
        <w:pStyle w:val="4"/>
        <w:spacing w:line="359" w:lineRule="auto"/>
      </w:pPr>
    </w:p>
    <w:p w14:paraId="1F13B566">
      <w:pPr>
        <w:spacing w:before="92" w:line="222" w:lineRule="auto"/>
        <w:ind w:left="136"/>
        <w:outlineLvl w:val="2"/>
        <w:rPr>
          <w:rFonts w:ascii="黑体" w:hAnsi="黑体" w:eastAsia="黑体" w:cs="黑体"/>
          <w:sz w:val="28"/>
          <w:szCs w:val="28"/>
        </w:rPr>
      </w:pPr>
      <w:bookmarkStart w:id="89" w:name="bookmark97"/>
      <w:bookmarkEnd w:id="89"/>
      <w:bookmarkStart w:id="90" w:name="bookmark98"/>
      <w:bookmarkEnd w:id="90"/>
      <w:r>
        <w:rPr>
          <w:rFonts w:ascii="黑体" w:hAnsi="黑体" w:eastAsia="黑体" w:cs="黑体"/>
          <w:spacing w:val="-1"/>
          <w:sz w:val="28"/>
          <w:szCs w:val="28"/>
        </w:rPr>
        <w:t>5.3 开标异议</w:t>
      </w:r>
    </w:p>
    <w:p w14:paraId="75104EC5">
      <w:pPr>
        <w:pStyle w:val="4"/>
        <w:spacing w:line="426" w:lineRule="auto"/>
      </w:pPr>
    </w:p>
    <w:p w14:paraId="113F0188">
      <w:pPr>
        <w:spacing w:before="91" w:line="223" w:lineRule="auto"/>
        <w:ind w:left="133" w:firstLine="440" w:firstLineChars="200"/>
        <w:outlineLvl w:val="2"/>
        <w:rPr>
          <w:rFonts w:ascii="宋体" w:hAnsi="宋体" w:eastAsia="宋体" w:cs="宋体"/>
          <w:spacing w:val="7"/>
          <w:sz w:val="20"/>
          <w:szCs w:val="20"/>
        </w:rPr>
      </w:pPr>
      <w:r>
        <w:rPr>
          <w:rFonts w:ascii="宋体" w:hAnsi="宋体" w:eastAsia="宋体" w:cs="宋体"/>
          <w:spacing w:val="10"/>
          <w:sz w:val="20"/>
          <w:szCs w:val="20"/>
        </w:rPr>
        <w:t>投标人对开标有异议的，应当在</w:t>
      </w:r>
      <w:r>
        <w:rPr>
          <w:rFonts w:hint="eastAsia" w:ascii="宋体" w:hAnsi="宋体" w:eastAsia="宋体" w:cs="宋体"/>
          <w:spacing w:val="10"/>
          <w:sz w:val="20"/>
          <w:szCs w:val="20"/>
          <w:lang w:eastAsia="zh-CN"/>
        </w:rPr>
        <w:t>开标现场</w:t>
      </w:r>
      <w:r>
        <w:rPr>
          <w:rFonts w:ascii="宋体" w:hAnsi="宋体" w:eastAsia="宋体" w:cs="宋体"/>
          <w:spacing w:val="10"/>
          <w:sz w:val="20"/>
          <w:szCs w:val="20"/>
        </w:rPr>
        <w:t>提出，招标人当场作出答复，并制作记录。未提出</w:t>
      </w:r>
      <w:r>
        <w:rPr>
          <w:rFonts w:ascii="宋体" w:hAnsi="宋体" w:eastAsia="宋体" w:cs="宋体"/>
          <w:spacing w:val="7"/>
          <w:sz w:val="20"/>
          <w:szCs w:val="20"/>
        </w:rPr>
        <w:t>异议，视同认可。</w:t>
      </w:r>
      <w:bookmarkStart w:id="91" w:name="bookmark100"/>
      <w:bookmarkEnd w:id="91"/>
      <w:bookmarkStart w:id="92" w:name="bookmark99"/>
      <w:bookmarkEnd w:id="92"/>
    </w:p>
    <w:p w14:paraId="4C6344A0">
      <w:pPr>
        <w:spacing w:before="91" w:line="223" w:lineRule="auto"/>
        <w:outlineLvl w:val="2"/>
        <w:rPr>
          <w:rFonts w:ascii="黑体" w:hAnsi="黑体" w:eastAsia="黑体" w:cs="黑体"/>
          <w:spacing w:val="-2"/>
          <w:sz w:val="28"/>
          <w:szCs w:val="28"/>
        </w:rPr>
      </w:pPr>
    </w:p>
    <w:p w14:paraId="049C2F9E">
      <w:pPr>
        <w:pStyle w:val="4"/>
        <w:spacing w:line="313" w:lineRule="auto"/>
      </w:pPr>
    </w:p>
    <w:p w14:paraId="459276E8">
      <w:pPr>
        <w:spacing w:before="102" w:line="227" w:lineRule="auto"/>
        <w:ind w:left="3"/>
        <w:outlineLvl w:val="1"/>
        <w:rPr>
          <w:rFonts w:ascii="黑体" w:hAnsi="黑体" w:eastAsia="黑体" w:cs="黑体"/>
          <w:sz w:val="31"/>
          <w:szCs w:val="31"/>
        </w:rPr>
      </w:pPr>
      <w:bookmarkStart w:id="93" w:name="bookmark101"/>
      <w:bookmarkEnd w:id="93"/>
      <w:bookmarkStart w:id="94" w:name="bookmark104"/>
      <w:bookmarkEnd w:id="94"/>
      <w:bookmarkStart w:id="95" w:name="bookmark102"/>
      <w:bookmarkEnd w:id="95"/>
      <w:r>
        <w:rPr>
          <w:rFonts w:ascii="黑体" w:hAnsi="黑体" w:eastAsia="黑体" w:cs="黑体"/>
          <w:b/>
          <w:bCs/>
          <w:spacing w:val="-2"/>
          <w:sz w:val="31"/>
          <w:szCs w:val="31"/>
        </w:rPr>
        <w:t>6.</w:t>
      </w:r>
      <w:r>
        <w:rPr>
          <w:rFonts w:ascii="黑体" w:hAnsi="黑体" w:eastAsia="黑体" w:cs="黑体"/>
          <w:spacing w:val="20"/>
          <w:sz w:val="31"/>
          <w:szCs w:val="31"/>
        </w:rPr>
        <w:t xml:space="preserve"> </w:t>
      </w:r>
      <w:r>
        <w:rPr>
          <w:rFonts w:ascii="黑体" w:hAnsi="黑体" w:eastAsia="黑体" w:cs="黑体"/>
          <w:b/>
          <w:bCs/>
          <w:spacing w:val="-2"/>
          <w:sz w:val="31"/>
          <w:szCs w:val="31"/>
        </w:rPr>
        <w:t>评标</w:t>
      </w:r>
    </w:p>
    <w:p w14:paraId="1839C651">
      <w:pPr>
        <w:pStyle w:val="4"/>
        <w:spacing w:line="280" w:lineRule="auto"/>
      </w:pPr>
    </w:p>
    <w:p w14:paraId="07E25D38">
      <w:pPr>
        <w:spacing w:before="91" w:line="222" w:lineRule="auto"/>
        <w:ind w:left="2"/>
        <w:outlineLvl w:val="2"/>
        <w:rPr>
          <w:rFonts w:ascii="黑体" w:hAnsi="黑体" w:eastAsia="黑体" w:cs="黑体"/>
          <w:sz w:val="28"/>
          <w:szCs w:val="28"/>
        </w:rPr>
      </w:pPr>
      <w:bookmarkStart w:id="96" w:name="bookmark103"/>
      <w:bookmarkEnd w:id="96"/>
      <w:r>
        <w:rPr>
          <w:rFonts w:ascii="黑体" w:hAnsi="黑体" w:eastAsia="黑体" w:cs="黑体"/>
          <w:spacing w:val="-1"/>
          <w:sz w:val="28"/>
          <w:szCs w:val="28"/>
        </w:rPr>
        <w:t>6.1 评标委员会</w:t>
      </w:r>
    </w:p>
    <w:p w14:paraId="69F23BE4">
      <w:pPr>
        <w:spacing w:before="296" w:line="378" w:lineRule="auto"/>
        <w:ind w:firstLine="422"/>
        <w:jc w:val="both"/>
        <w:rPr>
          <w:rFonts w:ascii="宋体" w:hAnsi="宋体" w:eastAsia="宋体" w:cs="宋体"/>
          <w:sz w:val="20"/>
          <w:szCs w:val="20"/>
        </w:rPr>
      </w:pPr>
      <w:r>
        <w:rPr>
          <w:rFonts w:ascii="宋体" w:hAnsi="宋体" w:eastAsia="宋体" w:cs="宋体"/>
          <w:spacing w:val="8"/>
          <w:sz w:val="20"/>
          <w:szCs w:val="20"/>
        </w:rPr>
        <w:t>6.1.1 评标由招标人依法组建的评标委员会负责。评标委员会由招标人或其委托的招标代理</w:t>
      </w:r>
      <w:r>
        <w:rPr>
          <w:rFonts w:ascii="宋体" w:hAnsi="宋体" w:eastAsia="宋体" w:cs="宋体"/>
          <w:spacing w:val="9"/>
          <w:sz w:val="20"/>
          <w:szCs w:val="20"/>
        </w:rPr>
        <w:t xml:space="preserve"> 机构熟悉相关业务的代表，以及有关技术、经济等方面的专家组成。评标委员会成员人数</w:t>
      </w:r>
      <w:r>
        <w:rPr>
          <w:rFonts w:ascii="宋体" w:hAnsi="宋体" w:eastAsia="宋体" w:cs="宋体"/>
          <w:spacing w:val="8"/>
          <w:sz w:val="20"/>
          <w:szCs w:val="20"/>
        </w:rPr>
        <w:t>以及技</w:t>
      </w:r>
      <w:r>
        <w:rPr>
          <w:rFonts w:ascii="宋体" w:hAnsi="宋体" w:eastAsia="宋体" w:cs="宋体"/>
          <w:sz w:val="20"/>
          <w:szCs w:val="20"/>
        </w:rPr>
        <w:t xml:space="preserve"> </w:t>
      </w:r>
      <w:r>
        <w:rPr>
          <w:rFonts w:ascii="宋体" w:hAnsi="宋体" w:eastAsia="宋体" w:cs="宋体"/>
          <w:spacing w:val="9"/>
          <w:sz w:val="20"/>
          <w:szCs w:val="20"/>
        </w:rPr>
        <w:t>术、经济等方面专家的确定方式见投标人须知前附表。</w:t>
      </w:r>
    </w:p>
    <w:p w14:paraId="5D027BC7">
      <w:pPr>
        <w:spacing w:before="32" w:line="227" w:lineRule="auto"/>
        <w:ind w:left="422"/>
        <w:rPr>
          <w:rFonts w:ascii="宋体" w:hAnsi="宋体" w:eastAsia="宋体" w:cs="宋体"/>
          <w:sz w:val="20"/>
          <w:szCs w:val="20"/>
        </w:rPr>
      </w:pPr>
      <w:r>
        <w:rPr>
          <w:rFonts w:ascii="宋体" w:hAnsi="宋体" w:eastAsia="宋体" w:cs="宋体"/>
          <w:spacing w:val="8"/>
          <w:sz w:val="20"/>
          <w:szCs w:val="20"/>
        </w:rPr>
        <w:t>6.1.2 评标委员会成员有下列情形之一的，应当回避：</w:t>
      </w:r>
    </w:p>
    <w:p w14:paraId="26D87556">
      <w:pPr>
        <w:spacing w:before="174" w:line="228" w:lineRule="auto"/>
        <w:ind w:left="430"/>
        <w:rPr>
          <w:rFonts w:ascii="宋体" w:hAnsi="宋体" w:eastAsia="宋体" w:cs="宋体"/>
          <w:sz w:val="20"/>
          <w:szCs w:val="20"/>
        </w:rPr>
      </w:pPr>
      <w:r>
        <w:rPr>
          <w:rFonts w:ascii="宋体" w:hAnsi="宋体" w:eastAsia="宋体" w:cs="宋体"/>
          <w:spacing w:val="8"/>
          <w:sz w:val="20"/>
          <w:szCs w:val="20"/>
        </w:rPr>
        <w:t>（1）招标人或投标人的主要负责人的近亲属；</w:t>
      </w:r>
    </w:p>
    <w:p w14:paraId="09FE7C4E">
      <w:pPr>
        <w:spacing w:before="173" w:line="228" w:lineRule="auto"/>
        <w:ind w:left="430"/>
        <w:rPr>
          <w:rFonts w:ascii="宋体" w:hAnsi="宋体" w:eastAsia="宋体" w:cs="宋体"/>
          <w:sz w:val="20"/>
          <w:szCs w:val="20"/>
        </w:rPr>
      </w:pPr>
      <w:r>
        <w:rPr>
          <w:rFonts w:ascii="宋体" w:hAnsi="宋体" w:eastAsia="宋体" w:cs="宋体"/>
          <w:spacing w:val="8"/>
          <w:sz w:val="20"/>
          <w:szCs w:val="20"/>
        </w:rPr>
        <w:t>（2）项目主管部门或者行政监督部门的人员；</w:t>
      </w:r>
    </w:p>
    <w:p w14:paraId="049142D6">
      <w:pPr>
        <w:spacing w:before="174" w:line="228" w:lineRule="auto"/>
        <w:ind w:left="430"/>
        <w:rPr>
          <w:rFonts w:ascii="宋体" w:hAnsi="宋体" w:eastAsia="宋体" w:cs="宋体"/>
          <w:sz w:val="20"/>
          <w:szCs w:val="20"/>
        </w:rPr>
      </w:pPr>
      <w:r>
        <w:rPr>
          <w:rFonts w:ascii="宋体" w:hAnsi="宋体" w:eastAsia="宋体" w:cs="宋体"/>
          <w:spacing w:val="9"/>
          <w:sz w:val="20"/>
          <w:szCs w:val="20"/>
        </w:rPr>
        <w:t>（3）与投标人有经济利益关系，可能影响</w:t>
      </w:r>
      <w:r>
        <w:rPr>
          <w:rFonts w:ascii="宋体" w:hAnsi="宋体" w:eastAsia="宋体" w:cs="宋体"/>
          <w:spacing w:val="8"/>
          <w:sz w:val="20"/>
          <w:szCs w:val="20"/>
        </w:rPr>
        <w:t>对投标公正评审的；</w:t>
      </w:r>
    </w:p>
    <w:p w14:paraId="0D2F40EE">
      <w:pPr>
        <w:spacing w:before="173" w:line="308" w:lineRule="auto"/>
        <w:ind w:firstLine="430"/>
        <w:rPr>
          <w:rFonts w:ascii="宋体" w:hAnsi="宋体" w:eastAsia="宋体" w:cs="宋体"/>
          <w:sz w:val="20"/>
          <w:szCs w:val="20"/>
        </w:rPr>
      </w:pPr>
      <w:r>
        <w:rPr>
          <w:rFonts w:ascii="宋体" w:hAnsi="宋体" w:eastAsia="宋体" w:cs="宋体"/>
          <w:spacing w:val="10"/>
          <w:sz w:val="20"/>
          <w:szCs w:val="20"/>
        </w:rPr>
        <w:t>（4）</w:t>
      </w:r>
      <w:r>
        <w:rPr>
          <w:rFonts w:ascii="宋体" w:hAnsi="宋体" w:eastAsia="宋体" w:cs="宋体"/>
          <w:spacing w:val="-52"/>
          <w:sz w:val="20"/>
          <w:szCs w:val="20"/>
        </w:rPr>
        <w:t xml:space="preserve"> </w:t>
      </w:r>
      <w:r>
        <w:rPr>
          <w:rFonts w:ascii="宋体" w:hAnsi="宋体" w:eastAsia="宋体" w:cs="宋体"/>
          <w:spacing w:val="10"/>
          <w:sz w:val="20"/>
          <w:szCs w:val="20"/>
        </w:rPr>
        <w:t>曾因在招标、评标以及其他与招标投标有关活动中从事违法行为而受过行政</w:t>
      </w:r>
      <w:r>
        <w:rPr>
          <w:rFonts w:ascii="宋体" w:hAnsi="宋体" w:eastAsia="宋体" w:cs="宋体"/>
          <w:spacing w:val="9"/>
          <w:sz w:val="20"/>
          <w:szCs w:val="20"/>
        </w:rPr>
        <w:t>处罚或刑</w:t>
      </w:r>
      <w:r>
        <w:rPr>
          <w:rFonts w:ascii="宋体" w:hAnsi="宋体" w:eastAsia="宋体" w:cs="宋体"/>
          <w:sz w:val="20"/>
          <w:szCs w:val="20"/>
        </w:rPr>
        <w:t xml:space="preserve"> </w:t>
      </w:r>
      <w:r>
        <w:rPr>
          <w:rFonts w:ascii="宋体" w:hAnsi="宋体" w:eastAsia="宋体" w:cs="宋体"/>
          <w:spacing w:val="5"/>
          <w:sz w:val="20"/>
          <w:szCs w:val="20"/>
        </w:rPr>
        <w:t>事处罚的。</w:t>
      </w:r>
    </w:p>
    <w:p w14:paraId="2C0BC8A2">
      <w:pPr>
        <w:spacing w:before="252" w:line="222" w:lineRule="auto"/>
        <w:ind w:left="2"/>
        <w:outlineLvl w:val="2"/>
        <w:rPr>
          <w:rFonts w:ascii="黑体" w:hAnsi="黑体" w:eastAsia="黑体" w:cs="黑体"/>
          <w:sz w:val="28"/>
          <w:szCs w:val="28"/>
        </w:rPr>
      </w:pPr>
      <w:bookmarkStart w:id="97" w:name="bookmark106"/>
      <w:bookmarkEnd w:id="97"/>
      <w:bookmarkStart w:id="98" w:name="bookmark105"/>
      <w:bookmarkEnd w:id="98"/>
      <w:r>
        <w:rPr>
          <w:rFonts w:ascii="黑体" w:hAnsi="黑体" w:eastAsia="黑体" w:cs="黑体"/>
          <w:spacing w:val="-2"/>
          <w:sz w:val="28"/>
          <w:szCs w:val="28"/>
        </w:rPr>
        <w:t>6.2 评标原则</w:t>
      </w:r>
    </w:p>
    <w:p w14:paraId="7F488B3D">
      <w:pPr>
        <w:spacing w:before="296" w:line="227" w:lineRule="auto"/>
        <w:ind w:left="420"/>
        <w:rPr>
          <w:rFonts w:ascii="宋体" w:hAnsi="宋体" w:eastAsia="宋体" w:cs="宋体"/>
          <w:sz w:val="20"/>
          <w:szCs w:val="20"/>
        </w:rPr>
      </w:pPr>
      <w:r>
        <w:rPr>
          <w:rFonts w:ascii="宋体" w:hAnsi="宋体" w:eastAsia="宋体" w:cs="宋体"/>
          <w:spacing w:val="9"/>
          <w:sz w:val="20"/>
          <w:szCs w:val="20"/>
        </w:rPr>
        <w:t>评标活动遵循公平、公正、科学和择优的原则。</w:t>
      </w:r>
    </w:p>
    <w:p w14:paraId="07FBA7C2">
      <w:pPr>
        <w:spacing w:before="255" w:line="222" w:lineRule="auto"/>
        <w:ind w:left="2"/>
        <w:outlineLvl w:val="2"/>
        <w:rPr>
          <w:rFonts w:ascii="黑体" w:hAnsi="黑体" w:eastAsia="黑体" w:cs="黑体"/>
          <w:sz w:val="28"/>
          <w:szCs w:val="28"/>
        </w:rPr>
      </w:pPr>
      <w:bookmarkStart w:id="99" w:name="bookmark107"/>
      <w:bookmarkEnd w:id="99"/>
      <w:bookmarkStart w:id="100" w:name="bookmark108"/>
      <w:bookmarkEnd w:id="100"/>
      <w:r>
        <w:rPr>
          <w:rFonts w:ascii="黑体" w:hAnsi="黑体" w:eastAsia="黑体" w:cs="黑体"/>
          <w:spacing w:val="-4"/>
          <w:sz w:val="28"/>
          <w:szCs w:val="28"/>
        </w:rPr>
        <w:t>6.3</w:t>
      </w:r>
      <w:r>
        <w:rPr>
          <w:rFonts w:ascii="黑体" w:hAnsi="黑体" w:eastAsia="黑体" w:cs="黑体"/>
          <w:spacing w:val="10"/>
          <w:sz w:val="28"/>
          <w:szCs w:val="28"/>
        </w:rPr>
        <w:t xml:space="preserve"> </w:t>
      </w:r>
      <w:r>
        <w:rPr>
          <w:rFonts w:ascii="黑体" w:hAnsi="黑体" w:eastAsia="黑体" w:cs="黑体"/>
          <w:spacing w:val="-4"/>
          <w:sz w:val="28"/>
          <w:szCs w:val="28"/>
        </w:rPr>
        <w:t>评标</w:t>
      </w:r>
    </w:p>
    <w:p w14:paraId="112BEF0C">
      <w:pPr>
        <w:spacing w:before="292" w:line="373" w:lineRule="auto"/>
        <w:ind w:left="11" w:firstLine="408"/>
        <w:rPr>
          <w:rFonts w:ascii="宋体" w:hAnsi="宋体" w:eastAsia="宋体" w:cs="宋体"/>
          <w:sz w:val="20"/>
          <w:szCs w:val="20"/>
        </w:rPr>
      </w:pPr>
      <w:r>
        <w:rPr>
          <w:rFonts w:ascii="宋体" w:hAnsi="宋体" w:eastAsia="宋体" w:cs="宋体"/>
          <w:spacing w:val="8"/>
          <w:sz w:val="20"/>
          <w:szCs w:val="20"/>
        </w:rPr>
        <w:t>评标委员会按照第三章“评标办法</w:t>
      </w:r>
      <w:r>
        <w:rPr>
          <w:rFonts w:ascii="宋体" w:hAnsi="宋体" w:eastAsia="宋体" w:cs="宋体"/>
          <w:spacing w:val="-65"/>
          <w:sz w:val="20"/>
          <w:szCs w:val="20"/>
        </w:rPr>
        <w:t xml:space="preserve"> </w:t>
      </w:r>
      <w:r>
        <w:rPr>
          <w:rFonts w:ascii="宋体" w:hAnsi="宋体" w:eastAsia="宋体" w:cs="宋体"/>
          <w:spacing w:val="8"/>
          <w:sz w:val="20"/>
          <w:szCs w:val="20"/>
        </w:rPr>
        <w:t>”规定的方法、评审因素、标准和程序对投标文件进行评</w:t>
      </w:r>
      <w:r>
        <w:rPr>
          <w:rFonts w:ascii="宋体" w:hAnsi="宋体" w:eastAsia="宋体" w:cs="宋体"/>
          <w:sz w:val="20"/>
          <w:szCs w:val="20"/>
        </w:rPr>
        <w:t xml:space="preserve"> </w:t>
      </w:r>
      <w:r>
        <w:rPr>
          <w:rFonts w:ascii="宋体" w:hAnsi="宋体" w:eastAsia="宋体" w:cs="宋体"/>
          <w:spacing w:val="8"/>
          <w:sz w:val="20"/>
          <w:szCs w:val="20"/>
        </w:rPr>
        <w:t>审。第三章“评标办法</w:t>
      </w:r>
      <w:r>
        <w:rPr>
          <w:rFonts w:ascii="宋体" w:hAnsi="宋体" w:eastAsia="宋体" w:cs="宋体"/>
          <w:spacing w:val="-63"/>
          <w:sz w:val="20"/>
          <w:szCs w:val="20"/>
        </w:rPr>
        <w:t xml:space="preserve"> </w:t>
      </w:r>
      <w:r>
        <w:rPr>
          <w:rFonts w:ascii="宋体" w:hAnsi="宋体" w:eastAsia="宋体" w:cs="宋体"/>
          <w:spacing w:val="8"/>
          <w:sz w:val="20"/>
          <w:szCs w:val="20"/>
        </w:rPr>
        <w:t>”没有规定的方法、评审因素和标准，不作为评标依据。</w:t>
      </w:r>
    </w:p>
    <w:p w14:paraId="1182F983">
      <w:pPr>
        <w:pStyle w:val="4"/>
        <w:spacing w:line="267" w:lineRule="auto"/>
      </w:pPr>
    </w:p>
    <w:p w14:paraId="517CC016">
      <w:pPr>
        <w:spacing w:before="102" w:line="228" w:lineRule="auto"/>
        <w:ind w:left="6"/>
        <w:outlineLvl w:val="1"/>
      </w:pPr>
      <w:bookmarkStart w:id="101" w:name="bookmark110"/>
      <w:bookmarkEnd w:id="101"/>
      <w:bookmarkStart w:id="102" w:name="bookmark109"/>
      <w:bookmarkEnd w:id="102"/>
      <w:r>
        <w:rPr>
          <w:rFonts w:ascii="黑体" w:hAnsi="黑体" w:eastAsia="黑体" w:cs="黑体"/>
          <w:b/>
          <w:bCs/>
          <w:spacing w:val="1"/>
          <w:sz w:val="31"/>
          <w:szCs w:val="31"/>
        </w:rPr>
        <w:t>7.</w:t>
      </w:r>
      <w:r>
        <w:rPr>
          <w:rFonts w:ascii="黑体" w:hAnsi="黑体" w:eastAsia="黑体" w:cs="黑体"/>
          <w:spacing w:val="20"/>
          <w:sz w:val="31"/>
          <w:szCs w:val="31"/>
        </w:rPr>
        <w:t xml:space="preserve"> </w:t>
      </w:r>
      <w:r>
        <w:rPr>
          <w:rFonts w:ascii="黑体" w:hAnsi="黑体" w:eastAsia="黑体" w:cs="黑体"/>
          <w:b/>
          <w:bCs/>
          <w:spacing w:val="1"/>
          <w:sz w:val="31"/>
          <w:szCs w:val="31"/>
        </w:rPr>
        <w:t>合同授予</w:t>
      </w:r>
    </w:p>
    <w:p w14:paraId="27504F1B">
      <w:pPr>
        <w:spacing w:before="91" w:line="222" w:lineRule="auto"/>
        <w:ind w:left="5"/>
        <w:outlineLvl w:val="2"/>
        <w:rPr>
          <w:rFonts w:ascii="黑体" w:hAnsi="黑体" w:eastAsia="黑体" w:cs="黑体"/>
          <w:spacing w:val="-5"/>
          <w:sz w:val="28"/>
          <w:szCs w:val="28"/>
        </w:rPr>
      </w:pPr>
      <w:bookmarkStart w:id="103" w:name="bookmark111"/>
      <w:bookmarkEnd w:id="103"/>
      <w:bookmarkStart w:id="104" w:name="bookmark112"/>
      <w:bookmarkEnd w:id="104"/>
    </w:p>
    <w:p w14:paraId="50338DF8">
      <w:pPr>
        <w:spacing w:before="91" w:line="222" w:lineRule="auto"/>
        <w:ind w:left="5"/>
        <w:outlineLvl w:val="2"/>
      </w:pPr>
      <w:r>
        <w:rPr>
          <w:rFonts w:ascii="黑体" w:hAnsi="黑体" w:eastAsia="黑体" w:cs="黑体"/>
          <w:spacing w:val="-5"/>
          <w:sz w:val="28"/>
          <w:szCs w:val="28"/>
        </w:rPr>
        <w:t>7.1</w:t>
      </w:r>
      <w:r>
        <w:rPr>
          <w:rFonts w:ascii="黑体" w:hAnsi="黑体" w:eastAsia="黑体" w:cs="黑体"/>
          <w:spacing w:val="37"/>
          <w:sz w:val="28"/>
          <w:szCs w:val="28"/>
        </w:rPr>
        <w:t xml:space="preserve"> </w:t>
      </w:r>
      <w:r>
        <w:rPr>
          <w:rFonts w:ascii="黑体" w:hAnsi="黑体" w:eastAsia="黑体" w:cs="黑体"/>
          <w:spacing w:val="-5"/>
          <w:sz w:val="28"/>
          <w:szCs w:val="28"/>
        </w:rPr>
        <w:t>中标候选人公示</w:t>
      </w:r>
    </w:p>
    <w:p w14:paraId="58934513">
      <w:pPr>
        <w:spacing w:before="65" w:line="411" w:lineRule="auto"/>
        <w:ind w:left="2" w:right="2" w:firstLine="420"/>
        <w:rPr>
          <w:rFonts w:ascii="宋体" w:hAnsi="宋体" w:eastAsia="宋体" w:cs="宋体"/>
          <w:sz w:val="20"/>
          <w:szCs w:val="20"/>
        </w:rPr>
      </w:pPr>
      <w:r>
        <w:rPr>
          <w:rFonts w:ascii="宋体" w:hAnsi="宋体" w:eastAsia="宋体" w:cs="宋体"/>
          <w:spacing w:val="7"/>
          <w:sz w:val="20"/>
          <w:szCs w:val="20"/>
        </w:rPr>
        <w:t>招标人在收到评标报告之日起</w:t>
      </w:r>
      <w:r>
        <w:rPr>
          <w:rFonts w:ascii="宋体" w:hAnsi="宋体" w:eastAsia="宋体" w:cs="宋体"/>
          <w:spacing w:val="-33"/>
          <w:sz w:val="20"/>
          <w:szCs w:val="20"/>
        </w:rPr>
        <w:t xml:space="preserve"> </w:t>
      </w:r>
      <w:r>
        <w:rPr>
          <w:rFonts w:ascii="宋体" w:hAnsi="宋体" w:eastAsia="宋体" w:cs="宋体"/>
          <w:spacing w:val="7"/>
          <w:sz w:val="20"/>
          <w:szCs w:val="20"/>
        </w:rPr>
        <w:t>3 日内，按照投标人须知前附表规定的公示媒介和期限公示中</w:t>
      </w:r>
      <w:r>
        <w:rPr>
          <w:rFonts w:ascii="宋体" w:hAnsi="宋体" w:eastAsia="宋体" w:cs="宋体"/>
          <w:sz w:val="20"/>
          <w:szCs w:val="20"/>
        </w:rPr>
        <w:t xml:space="preserve"> </w:t>
      </w:r>
      <w:r>
        <w:rPr>
          <w:rFonts w:ascii="宋体" w:hAnsi="宋体" w:eastAsia="宋体" w:cs="宋体"/>
          <w:spacing w:val="3"/>
          <w:sz w:val="20"/>
          <w:szCs w:val="20"/>
        </w:rPr>
        <w:t>标候选人，公示期不得少于</w:t>
      </w:r>
      <w:r>
        <w:rPr>
          <w:rFonts w:ascii="宋体" w:hAnsi="宋体" w:eastAsia="宋体" w:cs="宋体"/>
          <w:spacing w:val="-21"/>
          <w:sz w:val="20"/>
          <w:szCs w:val="20"/>
        </w:rPr>
        <w:t xml:space="preserve"> </w:t>
      </w:r>
      <w:r>
        <w:rPr>
          <w:rFonts w:ascii="宋体" w:hAnsi="宋体" w:eastAsia="宋体" w:cs="宋体"/>
          <w:spacing w:val="3"/>
          <w:sz w:val="20"/>
          <w:szCs w:val="20"/>
        </w:rPr>
        <w:t>3 日。</w:t>
      </w:r>
    </w:p>
    <w:p w14:paraId="19698021">
      <w:pPr>
        <w:spacing w:before="282" w:line="222" w:lineRule="auto"/>
        <w:ind w:left="5"/>
        <w:outlineLvl w:val="2"/>
        <w:rPr>
          <w:rFonts w:ascii="黑体" w:hAnsi="黑体" w:eastAsia="黑体" w:cs="黑体"/>
          <w:sz w:val="28"/>
          <w:szCs w:val="28"/>
        </w:rPr>
      </w:pPr>
      <w:bookmarkStart w:id="105" w:name="bookmark113"/>
      <w:bookmarkEnd w:id="105"/>
      <w:bookmarkStart w:id="106" w:name="bookmark114"/>
      <w:bookmarkEnd w:id="106"/>
      <w:r>
        <w:rPr>
          <w:rFonts w:ascii="黑体" w:hAnsi="黑体" w:eastAsia="黑体" w:cs="黑体"/>
          <w:spacing w:val="-2"/>
          <w:sz w:val="28"/>
          <w:szCs w:val="28"/>
        </w:rPr>
        <w:t>7.2 评标结果异议</w:t>
      </w:r>
    </w:p>
    <w:p w14:paraId="56D661C8">
      <w:pPr>
        <w:spacing w:before="65" w:line="411" w:lineRule="auto"/>
        <w:ind w:right="2" w:firstLine="424"/>
        <w:rPr>
          <w:rFonts w:ascii="宋体" w:hAnsi="宋体" w:eastAsia="宋体" w:cs="宋体"/>
          <w:sz w:val="20"/>
          <w:szCs w:val="20"/>
        </w:rPr>
      </w:pPr>
      <w:r>
        <w:rPr>
          <w:rFonts w:ascii="宋体" w:hAnsi="宋体" w:eastAsia="宋体" w:cs="宋体"/>
          <w:spacing w:val="9"/>
          <w:sz w:val="20"/>
          <w:szCs w:val="20"/>
        </w:rPr>
        <w:t>投标人或者其他利害关系人对评标结果有异议的，应当在中标候选人公示</w:t>
      </w:r>
      <w:r>
        <w:rPr>
          <w:rFonts w:ascii="宋体" w:hAnsi="宋体" w:eastAsia="宋体" w:cs="宋体"/>
          <w:spacing w:val="8"/>
          <w:sz w:val="20"/>
          <w:szCs w:val="20"/>
        </w:rPr>
        <w:t>期间提出。招标人</w:t>
      </w:r>
      <w:r>
        <w:rPr>
          <w:rFonts w:ascii="宋体" w:hAnsi="宋体" w:eastAsia="宋体" w:cs="宋体"/>
          <w:sz w:val="20"/>
          <w:szCs w:val="20"/>
        </w:rPr>
        <w:t xml:space="preserve"> </w:t>
      </w:r>
      <w:r>
        <w:rPr>
          <w:rFonts w:ascii="宋体" w:hAnsi="宋体" w:eastAsia="宋体" w:cs="宋体"/>
          <w:spacing w:val="7"/>
          <w:sz w:val="20"/>
          <w:szCs w:val="20"/>
        </w:rPr>
        <w:t>将在收到异议之日起</w:t>
      </w:r>
      <w:r>
        <w:rPr>
          <w:rFonts w:ascii="宋体" w:hAnsi="宋体" w:eastAsia="宋体" w:cs="宋体"/>
          <w:spacing w:val="-28"/>
          <w:sz w:val="20"/>
          <w:szCs w:val="20"/>
        </w:rPr>
        <w:t xml:space="preserve"> </w:t>
      </w:r>
      <w:r>
        <w:rPr>
          <w:rFonts w:ascii="宋体" w:hAnsi="宋体" w:eastAsia="宋体" w:cs="宋体"/>
          <w:spacing w:val="7"/>
          <w:sz w:val="20"/>
          <w:szCs w:val="20"/>
        </w:rPr>
        <w:t>3 日内作出答复；作出答复前，将暂停招标投标活动。</w:t>
      </w:r>
    </w:p>
    <w:p w14:paraId="21D4260D">
      <w:pPr>
        <w:spacing w:before="283" w:line="222" w:lineRule="auto"/>
        <w:ind w:left="5"/>
        <w:outlineLvl w:val="2"/>
      </w:pPr>
      <w:bookmarkStart w:id="107" w:name="bookmark116"/>
      <w:bookmarkEnd w:id="107"/>
      <w:bookmarkStart w:id="108" w:name="bookmark115"/>
      <w:bookmarkEnd w:id="108"/>
      <w:r>
        <w:rPr>
          <w:rFonts w:ascii="黑体" w:hAnsi="黑体" w:eastAsia="黑体" w:cs="黑体"/>
          <w:spacing w:val="-1"/>
          <w:sz w:val="28"/>
          <w:szCs w:val="28"/>
        </w:rPr>
        <w:t>7.3 中标候选人履约能力审查</w:t>
      </w:r>
    </w:p>
    <w:p w14:paraId="0B789C03">
      <w:pPr>
        <w:spacing w:before="65" w:line="410" w:lineRule="auto"/>
        <w:ind w:left="5" w:right="2" w:firstLine="436"/>
        <w:rPr>
          <w:rFonts w:ascii="宋体" w:hAnsi="宋体" w:eastAsia="宋体" w:cs="宋体"/>
          <w:sz w:val="20"/>
          <w:szCs w:val="20"/>
        </w:rPr>
      </w:pPr>
      <w:r>
        <w:rPr>
          <w:rFonts w:ascii="宋体" w:hAnsi="宋体" w:eastAsia="宋体" w:cs="宋体"/>
          <w:spacing w:val="8"/>
          <w:sz w:val="20"/>
          <w:szCs w:val="20"/>
        </w:rPr>
        <w:t>中标候选人的经营、财务状况发生较大变化或存在违法行为，招标人认为可能影响其履约能</w:t>
      </w:r>
      <w:r>
        <w:rPr>
          <w:rFonts w:ascii="宋体" w:hAnsi="宋体" w:eastAsia="宋体" w:cs="宋体"/>
          <w:spacing w:val="15"/>
          <w:sz w:val="20"/>
          <w:szCs w:val="20"/>
        </w:rPr>
        <w:t xml:space="preserve"> </w:t>
      </w:r>
      <w:r>
        <w:rPr>
          <w:rFonts w:ascii="宋体" w:hAnsi="宋体" w:eastAsia="宋体" w:cs="宋体"/>
          <w:spacing w:val="9"/>
          <w:sz w:val="20"/>
          <w:szCs w:val="20"/>
        </w:rPr>
        <w:t>力的，将在发出中标通知书前提请原评标委员会按照招标文件规定的标准和方</w:t>
      </w:r>
      <w:r>
        <w:rPr>
          <w:rFonts w:ascii="宋体" w:hAnsi="宋体" w:eastAsia="宋体" w:cs="宋体"/>
          <w:spacing w:val="8"/>
          <w:sz w:val="20"/>
          <w:szCs w:val="20"/>
        </w:rPr>
        <w:t>法进行审查确认。</w:t>
      </w:r>
    </w:p>
    <w:p w14:paraId="5C4BA0D7">
      <w:pPr>
        <w:spacing w:before="283" w:line="225" w:lineRule="auto"/>
        <w:ind w:left="142"/>
        <w:outlineLvl w:val="2"/>
      </w:pPr>
      <w:bookmarkStart w:id="109" w:name="bookmark117"/>
      <w:bookmarkEnd w:id="109"/>
      <w:bookmarkStart w:id="110" w:name="bookmark118"/>
      <w:bookmarkEnd w:id="110"/>
      <w:r>
        <w:rPr>
          <w:rFonts w:ascii="黑体" w:hAnsi="黑体" w:eastAsia="黑体" w:cs="黑体"/>
          <w:spacing w:val="-2"/>
          <w:sz w:val="28"/>
          <w:szCs w:val="28"/>
        </w:rPr>
        <w:t>7.4 定标</w:t>
      </w:r>
    </w:p>
    <w:p w14:paraId="6FB9354B">
      <w:pPr>
        <w:spacing w:before="65" w:line="227" w:lineRule="auto"/>
        <w:ind w:left="423"/>
        <w:rPr>
          <w:rFonts w:ascii="宋体" w:hAnsi="宋体" w:eastAsia="宋体" w:cs="宋体"/>
          <w:sz w:val="20"/>
          <w:szCs w:val="20"/>
        </w:rPr>
      </w:pPr>
      <w:r>
        <w:rPr>
          <w:rFonts w:ascii="宋体" w:hAnsi="宋体" w:eastAsia="宋体" w:cs="宋体"/>
          <w:spacing w:val="9"/>
          <w:sz w:val="20"/>
          <w:szCs w:val="20"/>
        </w:rPr>
        <w:t>按照投标人须知前附表的规定，招标人或招标人授权的评标委员会依法确定中标人。</w:t>
      </w:r>
    </w:p>
    <w:p w14:paraId="2138C0C5">
      <w:pPr>
        <w:pStyle w:val="4"/>
        <w:spacing w:line="371" w:lineRule="auto"/>
      </w:pPr>
    </w:p>
    <w:p w14:paraId="5DF36438">
      <w:pPr>
        <w:spacing w:before="92" w:line="223" w:lineRule="auto"/>
        <w:ind w:left="5"/>
        <w:outlineLvl w:val="2"/>
      </w:pPr>
      <w:bookmarkStart w:id="111" w:name="bookmark119"/>
      <w:bookmarkEnd w:id="111"/>
      <w:bookmarkStart w:id="112" w:name="bookmark120"/>
      <w:bookmarkEnd w:id="112"/>
      <w:r>
        <w:rPr>
          <w:rFonts w:ascii="黑体" w:hAnsi="黑体" w:eastAsia="黑体" w:cs="黑体"/>
          <w:spacing w:val="-7"/>
          <w:sz w:val="28"/>
          <w:szCs w:val="28"/>
        </w:rPr>
        <w:t>7.5</w:t>
      </w:r>
      <w:r>
        <w:rPr>
          <w:rFonts w:ascii="黑体" w:hAnsi="黑体" w:eastAsia="黑体" w:cs="黑体"/>
          <w:spacing w:val="36"/>
          <w:sz w:val="28"/>
          <w:szCs w:val="28"/>
        </w:rPr>
        <w:t xml:space="preserve"> </w:t>
      </w:r>
      <w:r>
        <w:rPr>
          <w:rFonts w:ascii="黑体" w:hAnsi="黑体" w:eastAsia="黑体" w:cs="黑体"/>
          <w:spacing w:val="-7"/>
          <w:sz w:val="28"/>
          <w:szCs w:val="28"/>
        </w:rPr>
        <w:t>中标通知</w:t>
      </w:r>
    </w:p>
    <w:p w14:paraId="794416C4">
      <w:pPr>
        <w:spacing w:before="65" w:line="411" w:lineRule="auto"/>
        <w:ind w:left="21" w:right="2" w:firstLine="399"/>
        <w:rPr>
          <w:rFonts w:ascii="宋体" w:hAnsi="宋体" w:eastAsia="宋体" w:cs="宋体"/>
          <w:sz w:val="20"/>
          <w:szCs w:val="20"/>
        </w:rPr>
      </w:pPr>
      <w:r>
        <w:rPr>
          <w:rFonts w:ascii="宋体" w:hAnsi="宋体" w:eastAsia="宋体" w:cs="宋体"/>
          <w:spacing w:val="8"/>
          <w:sz w:val="20"/>
          <w:szCs w:val="20"/>
        </w:rPr>
        <w:t>在本章第</w:t>
      </w:r>
      <w:r>
        <w:rPr>
          <w:rFonts w:ascii="宋体" w:hAnsi="宋体" w:eastAsia="宋体" w:cs="宋体"/>
          <w:spacing w:val="-36"/>
          <w:sz w:val="20"/>
          <w:szCs w:val="20"/>
        </w:rPr>
        <w:t xml:space="preserve"> </w:t>
      </w:r>
      <w:r>
        <w:rPr>
          <w:rFonts w:ascii="宋体" w:hAnsi="宋体" w:eastAsia="宋体" w:cs="宋体"/>
          <w:spacing w:val="8"/>
          <w:sz w:val="20"/>
          <w:szCs w:val="20"/>
        </w:rPr>
        <w:t>3.3</w:t>
      </w:r>
      <w:r>
        <w:rPr>
          <w:rFonts w:ascii="宋体" w:hAnsi="宋体" w:eastAsia="宋体" w:cs="宋体"/>
          <w:spacing w:val="-37"/>
          <w:sz w:val="20"/>
          <w:szCs w:val="20"/>
        </w:rPr>
        <w:t xml:space="preserve"> </w:t>
      </w:r>
      <w:r>
        <w:rPr>
          <w:rFonts w:ascii="宋体" w:hAnsi="宋体" w:eastAsia="宋体" w:cs="宋体"/>
          <w:spacing w:val="8"/>
          <w:sz w:val="20"/>
          <w:szCs w:val="20"/>
        </w:rPr>
        <w:t>款规定的投标有效期内，招标人以书面形式向中标人发出中标通知书，同时将</w:t>
      </w:r>
      <w:r>
        <w:rPr>
          <w:rFonts w:ascii="宋体" w:hAnsi="宋体" w:eastAsia="宋体" w:cs="宋体"/>
          <w:sz w:val="20"/>
          <w:szCs w:val="20"/>
        </w:rPr>
        <w:t xml:space="preserve"> </w:t>
      </w:r>
      <w:r>
        <w:rPr>
          <w:rFonts w:ascii="宋体" w:hAnsi="宋体" w:eastAsia="宋体" w:cs="宋体"/>
          <w:spacing w:val="7"/>
          <w:sz w:val="20"/>
          <w:szCs w:val="20"/>
        </w:rPr>
        <w:t>中标结果通知未中标的投标人。</w:t>
      </w:r>
    </w:p>
    <w:p w14:paraId="5A7EE8BB">
      <w:pPr>
        <w:spacing w:before="78" w:line="222" w:lineRule="auto"/>
        <w:ind w:left="5"/>
        <w:outlineLvl w:val="2"/>
        <w:rPr>
          <w:rFonts w:ascii="黑体" w:hAnsi="黑体" w:eastAsia="黑体" w:cs="黑体"/>
          <w:sz w:val="28"/>
          <w:szCs w:val="28"/>
        </w:rPr>
      </w:pPr>
      <w:bookmarkStart w:id="113" w:name="bookmark122"/>
      <w:bookmarkEnd w:id="113"/>
      <w:bookmarkStart w:id="114" w:name="bookmark121"/>
      <w:bookmarkEnd w:id="114"/>
      <w:r>
        <w:rPr>
          <w:rFonts w:ascii="黑体" w:hAnsi="黑体" w:eastAsia="黑体" w:cs="黑体"/>
          <w:spacing w:val="-2"/>
          <w:sz w:val="28"/>
          <w:szCs w:val="28"/>
        </w:rPr>
        <w:t>7.6 履约担保</w:t>
      </w:r>
    </w:p>
    <w:p w14:paraId="18E7CF9B">
      <w:pPr>
        <w:spacing w:before="279" w:line="362" w:lineRule="auto"/>
        <w:ind w:right="2" w:firstLine="425"/>
        <w:jc w:val="both"/>
        <w:rPr>
          <w:rFonts w:ascii="宋体" w:hAnsi="宋体" w:eastAsia="宋体" w:cs="宋体"/>
          <w:sz w:val="20"/>
          <w:szCs w:val="20"/>
        </w:rPr>
      </w:pPr>
      <w:r>
        <w:rPr>
          <w:rFonts w:ascii="宋体" w:hAnsi="宋体" w:eastAsia="宋体" w:cs="宋体"/>
          <w:spacing w:val="8"/>
          <w:sz w:val="20"/>
          <w:szCs w:val="20"/>
        </w:rPr>
        <w:t>7.6.1 在签订合同前，中标人应按投标人须知前附表规定的金额、担保形式和招标文件第四</w:t>
      </w:r>
      <w:r>
        <w:rPr>
          <w:rFonts w:ascii="宋体" w:hAnsi="宋体" w:eastAsia="宋体" w:cs="宋体"/>
          <w:spacing w:val="5"/>
          <w:sz w:val="20"/>
          <w:szCs w:val="20"/>
        </w:rPr>
        <w:t xml:space="preserve"> </w:t>
      </w:r>
      <w:r>
        <w:rPr>
          <w:rFonts w:ascii="宋体" w:hAnsi="宋体" w:eastAsia="宋体" w:cs="宋体"/>
          <w:spacing w:val="8"/>
          <w:sz w:val="20"/>
          <w:szCs w:val="20"/>
        </w:rPr>
        <w:t>章“合同条款及格式</w:t>
      </w:r>
      <w:r>
        <w:rPr>
          <w:rFonts w:ascii="宋体" w:hAnsi="宋体" w:eastAsia="宋体" w:cs="宋体"/>
          <w:spacing w:val="-61"/>
          <w:sz w:val="20"/>
          <w:szCs w:val="20"/>
        </w:rPr>
        <w:t xml:space="preserve"> </w:t>
      </w:r>
      <w:r>
        <w:rPr>
          <w:rFonts w:ascii="宋体" w:hAnsi="宋体" w:eastAsia="宋体" w:cs="宋体"/>
          <w:spacing w:val="8"/>
          <w:sz w:val="20"/>
          <w:szCs w:val="20"/>
        </w:rPr>
        <w:t>”规定的履约担保格式向招标人提交履约担保。联合体中标的，其履约担保</w:t>
      </w:r>
      <w:r>
        <w:rPr>
          <w:rFonts w:ascii="宋体" w:hAnsi="宋体" w:eastAsia="宋体" w:cs="宋体"/>
          <w:sz w:val="20"/>
          <w:szCs w:val="20"/>
        </w:rPr>
        <w:t xml:space="preserve"> </w:t>
      </w:r>
      <w:r>
        <w:rPr>
          <w:rFonts w:ascii="宋体" w:hAnsi="宋体" w:eastAsia="宋体" w:cs="宋体"/>
          <w:spacing w:val="9"/>
          <w:sz w:val="20"/>
          <w:szCs w:val="20"/>
        </w:rPr>
        <w:t>由牵头人递交，并应符合投标人须知前附表规定的金额、担保形式和招标文件第四章“合</w:t>
      </w:r>
      <w:r>
        <w:rPr>
          <w:rFonts w:ascii="宋体" w:hAnsi="宋体" w:eastAsia="宋体" w:cs="宋体"/>
          <w:spacing w:val="8"/>
          <w:sz w:val="20"/>
          <w:szCs w:val="20"/>
        </w:rPr>
        <w:t>同条款</w:t>
      </w:r>
      <w:r>
        <w:rPr>
          <w:rFonts w:ascii="宋体" w:hAnsi="宋体" w:eastAsia="宋体" w:cs="宋体"/>
          <w:sz w:val="20"/>
          <w:szCs w:val="20"/>
        </w:rPr>
        <w:t xml:space="preserve"> </w:t>
      </w:r>
      <w:r>
        <w:rPr>
          <w:rFonts w:ascii="宋体" w:hAnsi="宋体" w:eastAsia="宋体" w:cs="宋体"/>
          <w:spacing w:val="7"/>
          <w:sz w:val="20"/>
          <w:szCs w:val="20"/>
        </w:rPr>
        <w:t>及格式</w:t>
      </w:r>
      <w:r>
        <w:rPr>
          <w:rFonts w:ascii="宋体" w:hAnsi="宋体" w:eastAsia="宋体" w:cs="宋体"/>
          <w:spacing w:val="-72"/>
          <w:sz w:val="20"/>
          <w:szCs w:val="20"/>
        </w:rPr>
        <w:t xml:space="preserve"> </w:t>
      </w:r>
      <w:r>
        <w:rPr>
          <w:rFonts w:ascii="宋体" w:hAnsi="宋体" w:eastAsia="宋体" w:cs="宋体"/>
          <w:spacing w:val="7"/>
          <w:sz w:val="20"/>
          <w:szCs w:val="20"/>
        </w:rPr>
        <w:t>”规定的履约担保格式要求。</w:t>
      </w:r>
    </w:p>
    <w:p w14:paraId="7C0D1D35">
      <w:pPr>
        <w:spacing w:before="32" w:line="299" w:lineRule="auto"/>
        <w:ind w:left="8" w:right="2" w:firstLine="418"/>
        <w:rPr>
          <w:rFonts w:ascii="宋体" w:hAnsi="宋体" w:eastAsia="宋体" w:cs="宋体"/>
          <w:sz w:val="20"/>
          <w:szCs w:val="20"/>
        </w:rPr>
      </w:pPr>
      <w:r>
        <w:rPr>
          <w:rFonts w:ascii="宋体" w:hAnsi="宋体" w:eastAsia="宋体" w:cs="宋体"/>
          <w:spacing w:val="7"/>
          <w:sz w:val="20"/>
          <w:szCs w:val="20"/>
        </w:rPr>
        <w:t>7.6.2</w:t>
      </w:r>
      <w:r>
        <w:rPr>
          <w:rFonts w:ascii="宋体" w:hAnsi="宋体" w:eastAsia="宋体" w:cs="宋体"/>
          <w:spacing w:val="32"/>
          <w:sz w:val="20"/>
          <w:szCs w:val="20"/>
        </w:rPr>
        <w:t xml:space="preserve"> </w:t>
      </w:r>
      <w:r>
        <w:rPr>
          <w:rFonts w:ascii="宋体" w:hAnsi="宋体" w:eastAsia="宋体" w:cs="宋体"/>
          <w:spacing w:val="7"/>
          <w:sz w:val="20"/>
          <w:szCs w:val="20"/>
        </w:rPr>
        <w:t>中标人不能按本章第</w:t>
      </w:r>
      <w:r>
        <w:rPr>
          <w:rFonts w:ascii="宋体" w:hAnsi="宋体" w:eastAsia="宋体" w:cs="宋体"/>
          <w:spacing w:val="-34"/>
          <w:sz w:val="20"/>
          <w:szCs w:val="20"/>
        </w:rPr>
        <w:t xml:space="preserve"> </w:t>
      </w:r>
      <w:r>
        <w:rPr>
          <w:rFonts w:ascii="宋体" w:hAnsi="宋体" w:eastAsia="宋体" w:cs="宋体"/>
          <w:spacing w:val="7"/>
          <w:sz w:val="20"/>
          <w:szCs w:val="20"/>
        </w:rPr>
        <w:t>7.6.1</w:t>
      </w:r>
      <w:r>
        <w:rPr>
          <w:rFonts w:ascii="宋体" w:hAnsi="宋体" w:eastAsia="宋体" w:cs="宋体"/>
          <w:spacing w:val="-35"/>
          <w:sz w:val="20"/>
          <w:szCs w:val="20"/>
        </w:rPr>
        <w:t xml:space="preserve"> </w:t>
      </w:r>
      <w:r>
        <w:rPr>
          <w:rFonts w:ascii="宋体" w:hAnsi="宋体" w:eastAsia="宋体" w:cs="宋体"/>
          <w:spacing w:val="7"/>
          <w:sz w:val="20"/>
          <w:szCs w:val="20"/>
        </w:rPr>
        <w:t>项要求</w:t>
      </w:r>
      <w:r>
        <w:rPr>
          <w:rFonts w:ascii="宋体" w:hAnsi="宋体" w:eastAsia="宋体" w:cs="宋体"/>
          <w:spacing w:val="6"/>
          <w:sz w:val="20"/>
          <w:szCs w:val="20"/>
        </w:rPr>
        <w:t>提交履约担保的，视为放弃中标，其投标保证金不</w:t>
      </w:r>
      <w:r>
        <w:rPr>
          <w:rFonts w:ascii="宋体" w:hAnsi="宋体" w:eastAsia="宋体" w:cs="宋体"/>
          <w:sz w:val="20"/>
          <w:szCs w:val="20"/>
        </w:rPr>
        <w:t xml:space="preserve"> </w:t>
      </w:r>
      <w:r>
        <w:rPr>
          <w:rFonts w:ascii="宋体" w:hAnsi="宋体" w:eastAsia="宋体" w:cs="宋体"/>
          <w:spacing w:val="9"/>
          <w:sz w:val="20"/>
          <w:szCs w:val="20"/>
        </w:rPr>
        <w:t>予退还，给招标人造成的损失超过投标保证金数额的，中标人还应当对超过部分予以赔偿。</w:t>
      </w:r>
    </w:p>
    <w:p w14:paraId="4BD2CDAC">
      <w:pPr>
        <w:spacing w:before="140" w:line="224" w:lineRule="auto"/>
        <w:ind w:left="5"/>
        <w:rPr>
          <w:rFonts w:ascii="黑体" w:hAnsi="黑体" w:eastAsia="黑体" w:cs="黑体"/>
          <w:sz w:val="28"/>
          <w:szCs w:val="28"/>
        </w:rPr>
      </w:pPr>
      <w:r>
        <w:rPr>
          <w:rFonts w:ascii="黑体" w:hAnsi="黑体" w:eastAsia="黑体" w:cs="黑体"/>
          <w:spacing w:val="-2"/>
          <w:sz w:val="28"/>
          <w:szCs w:val="28"/>
        </w:rPr>
        <w:t>7.7 签订合同</w:t>
      </w:r>
    </w:p>
    <w:p w14:paraId="70404D21">
      <w:pPr>
        <w:spacing w:before="65" w:line="416" w:lineRule="auto"/>
        <w:jc w:val="both"/>
        <w:rPr>
          <w:rFonts w:ascii="宋体" w:hAnsi="宋体" w:eastAsia="宋体" w:cs="宋体"/>
          <w:sz w:val="20"/>
          <w:szCs w:val="20"/>
        </w:rPr>
      </w:pPr>
      <w:r>
        <w:rPr>
          <w:rFonts w:hint="eastAsia" w:ascii="宋体" w:hAnsi="宋体" w:eastAsia="宋体" w:cs="宋体"/>
          <w:spacing w:val="9"/>
          <w:sz w:val="20"/>
          <w:szCs w:val="20"/>
        </w:rPr>
        <w:t>7.7.1 招标人和中标人应当在中标通知书发出之日起 30 日内，根据招标文件和中标人的投</w:t>
      </w:r>
      <w:r>
        <w:rPr>
          <w:rFonts w:ascii="宋体" w:hAnsi="宋体" w:eastAsia="宋体" w:cs="宋体"/>
          <w:spacing w:val="9"/>
          <w:sz w:val="20"/>
          <w:szCs w:val="20"/>
        </w:rPr>
        <w:t>标文件订立书面合同。中标人无正当理由拒签合同，在签订合同时向招标人提出附加条</w:t>
      </w:r>
      <w:r>
        <w:rPr>
          <w:rFonts w:ascii="宋体" w:hAnsi="宋体" w:eastAsia="宋体" w:cs="宋体"/>
          <w:spacing w:val="8"/>
          <w:sz w:val="20"/>
          <w:szCs w:val="20"/>
        </w:rPr>
        <w:t>件，或者</w:t>
      </w:r>
      <w:r>
        <w:rPr>
          <w:rFonts w:ascii="宋体" w:hAnsi="宋体" w:eastAsia="宋体" w:cs="宋体"/>
          <w:sz w:val="20"/>
          <w:szCs w:val="20"/>
        </w:rPr>
        <w:t xml:space="preserve"> </w:t>
      </w:r>
      <w:r>
        <w:rPr>
          <w:rFonts w:ascii="宋体" w:hAnsi="宋体" w:eastAsia="宋体" w:cs="宋体"/>
          <w:spacing w:val="9"/>
          <w:sz w:val="20"/>
          <w:szCs w:val="20"/>
        </w:rPr>
        <w:t>不按照招标文件要求提交履约保证金的，招标人取消其中标资格，其投标保证金不予退</w:t>
      </w:r>
      <w:r>
        <w:rPr>
          <w:rFonts w:ascii="宋体" w:hAnsi="宋体" w:eastAsia="宋体" w:cs="宋体"/>
          <w:spacing w:val="8"/>
          <w:sz w:val="20"/>
          <w:szCs w:val="20"/>
        </w:rPr>
        <w:t>还；给招</w:t>
      </w:r>
      <w:r>
        <w:rPr>
          <w:rFonts w:ascii="宋体" w:hAnsi="宋体" w:eastAsia="宋体" w:cs="宋体"/>
          <w:sz w:val="20"/>
          <w:szCs w:val="20"/>
        </w:rPr>
        <w:t xml:space="preserve"> </w:t>
      </w:r>
      <w:r>
        <w:rPr>
          <w:rFonts w:ascii="宋体" w:hAnsi="宋体" w:eastAsia="宋体" w:cs="宋体"/>
          <w:spacing w:val="9"/>
          <w:sz w:val="20"/>
          <w:szCs w:val="20"/>
        </w:rPr>
        <w:t>标人造成的损失超过投标保证金数额的，中标人还应当对超过部分予以赔偿。</w:t>
      </w:r>
    </w:p>
    <w:p w14:paraId="6FEF1245">
      <w:pPr>
        <w:spacing w:before="30" w:line="326" w:lineRule="auto"/>
        <w:ind w:firstLine="425"/>
        <w:rPr>
          <w:rFonts w:ascii="宋体" w:hAnsi="宋体" w:eastAsia="宋体" w:cs="宋体"/>
          <w:sz w:val="20"/>
          <w:szCs w:val="20"/>
        </w:rPr>
      </w:pPr>
      <w:r>
        <w:rPr>
          <w:rFonts w:ascii="宋体" w:hAnsi="宋体" w:eastAsia="宋体" w:cs="宋体"/>
          <w:spacing w:val="8"/>
          <w:sz w:val="20"/>
          <w:szCs w:val="20"/>
        </w:rPr>
        <w:t>7.7.2 发出中标通知书后，招标人无正当理由拒签合同，或者在签订合同时向中标人提出附</w:t>
      </w:r>
      <w:r>
        <w:rPr>
          <w:rFonts w:ascii="宋体" w:hAnsi="宋体" w:eastAsia="宋体" w:cs="宋体"/>
          <w:spacing w:val="6"/>
          <w:sz w:val="20"/>
          <w:szCs w:val="20"/>
        </w:rPr>
        <w:t xml:space="preserve"> </w:t>
      </w:r>
      <w:r>
        <w:rPr>
          <w:rFonts w:ascii="宋体" w:hAnsi="宋体" w:eastAsia="宋体" w:cs="宋体"/>
          <w:spacing w:val="9"/>
          <w:sz w:val="20"/>
          <w:szCs w:val="20"/>
        </w:rPr>
        <w:t>加条件的，招标人向中标人退还投标保证金；给中标人造成损失的，还应当赔偿损失。</w:t>
      </w:r>
    </w:p>
    <w:p w14:paraId="556553FC">
      <w:pPr>
        <w:spacing w:before="215" w:line="325" w:lineRule="auto"/>
        <w:ind w:left="6" w:firstLine="419"/>
        <w:rPr>
          <w:rFonts w:ascii="宋体" w:hAnsi="宋体" w:eastAsia="宋体" w:cs="宋体"/>
          <w:sz w:val="20"/>
          <w:szCs w:val="20"/>
        </w:rPr>
      </w:pPr>
      <w:r>
        <w:rPr>
          <w:rFonts w:ascii="宋体" w:hAnsi="宋体" w:eastAsia="宋体" w:cs="宋体"/>
          <w:spacing w:val="8"/>
          <w:sz w:val="20"/>
          <w:szCs w:val="20"/>
        </w:rPr>
        <w:t>7.7.3 联合体中标的，联合体各方应当共同与招标人签订合同，就中标项目向招标人承担连</w:t>
      </w:r>
      <w:r>
        <w:rPr>
          <w:rFonts w:ascii="宋体" w:hAnsi="宋体" w:eastAsia="宋体" w:cs="宋体"/>
          <w:spacing w:val="5"/>
          <w:sz w:val="20"/>
          <w:szCs w:val="20"/>
        </w:rPr>
        <w:t xml:space="preserve"> </w:t>
      </w:r>
      <w:r>
        <w:rPr>
          <w:rFonts w:ascii="宋体" w:hAnsi="宋体" w:eastAsia="宋体" w:cs="宋体"/>
          <w:spacing w:val="3"/>
          <w:sz w:val="20"/>
          <w:szCs w:val="20"/>
        </w:rPr>
        <w:t>带责任。</w:t>
      </w:r>
    </w:p>
    <w:p w14:paraId="7FB67860">
      <w:pPr>
        <w:pStyle w:val="4"/>
        <w:spacing w:line="317" w:lineRule="auto"/>
      </w:pPr>
    </w:p>
    <w:p w14:paraId="30139D3D">
      <w:pPr>
        <w:spacing w:before="101" w:line="226" w:lineRule="auto"/>
        <w:ind w:left="1"/>
        <w:outlineLvl w:val="1"/>
        <w:rPr>
          <w:rFonts w:ascii="黑体" w:hAnsi="黑体" w:eastAsia="黑体" w:cs="黑体"/>
          <w:sz w:val="31"/>
          <w:szCs w:val="31"/>
        </w:rPr>
      </w:pPr>
      <w:bookmarkStart w:id="115" w:name="bookmark124"/>
      <w:bookmarkEnd w:id="115"/>
      <w:bookmarkStart w:id="116" w:name="bookmark123"/>
      <w:bookmarkEnd w:id="116"/>
      <w:bookmarkStart w:id="117" w:name="bookmark126"/>
      <w:bookmarkEnd w:id="117"/>
      <w:r>
        <w:rPr>
          <w:rFonts w:ascii="黑体" w:hAnsi="黑体" w:eastAsia="黑体" w:cs="黑体"/>
          <w:b/>
          <w:bCs/>
          <w:spacing w:val="4"/>
          <w:sz w:val="31"/>
          <w:szCs w:val="31"/>
        </w:rPr>
        <w:t>8.纪律和监督</w:t>
      </w:r>
    </w:p>
    <w:p w14:paraId="5DCA62D5">
      <w:pPr>
        <w:pStyle w:val="4"/>
        <w:spacing w:line="282" w:lineRule="auto"/>
      </w:pPr>
    </w:p>
    <w:p w14:paraId="2DAD565E">
      <w:pPr>
        <w:spacing w:before="91" w:line="223" w:lineRule="auto"/>
        <w:outlineLvl w:val="2"/>
        <w:rPr>
          <w:rFonts w:ascii="黑体" w:hAnsi="黑体" w:eastAsia="黑体" w:cs="黑体"/>
          <w:sz w:val="28"/>
          <w:szCs w:val="28"/>
        </w:rPr>
      </w:pPr>
      <w:bookmarkStart w:id="118" w:name="bookmark125"/>
      <w:bookmarkEnd w:id="118"/>
      <w:r>
        <w:rPr>
          <w:rFonts w:ascii="黑体" w:hAnsi="黑体" w:eastAsia="黑体" w:cs="黑体"/>
          <w:spacing w:val="-1"/>
          <w:sz w:val="28"/>
          <w:szCs w:val="28"/>
        </w:rPr>
        <w:t>8.1 对招标人的纪律要求</w:t>
      </w:r>
    </w:p>
    <w:p w14:paraId="1EE7328C">
      <w:pPr>
        <w:spacing w:before="277" w:line="355" w:lineRule="auto"/>
        <w:ind w:left="2" w:right="1" w:firstLine="419"/>
        <w:rPr>
          <w:rFonts w:ascii="宋体" w:hAnsi="宋体" w:eastAsia="宋体" w:cs="宋体"/>
          <w:sz w:val="20"/>
          <w:szCs w:val="20"/>
        </w:rPr>
      </w:pPr>
      <w:r>
        <w:rPr>
          <w:rFonts w:ascii="宋体" w:hAnsi="宋体" w:eastAsia="宋体" w:cs="宋体"/>
          <w:spacing w:val="9"/>
          <w:sz w:val="20"/>
          <w:szCs w:val="20"/>
        </w:rPr>
        <w:t>招标人不得泄漏招标投标活动中应当保密的情况和资料，不得与投标人串通</w:t>
      </w:r>
      <w:r>
        <w:rPr>
          <w:rFonts w:ascii="宋体" w:hAnsi="宋体" w:eastAsia="宋体" w:cs="宋体"/>
          <w:spacing w:val="8"/>
          <w:sz w:val="20"/>
          <w:szCs w:val="20"/>
        </w:rPr>
        <w:t>损害国家利益、</w:t>
      </w:r>
      <w:r>
        <w:rPr>
          <w:rFonts w:ascii="宋体" w:hAnsi="宋体" w:eastAsia="宋体" w:cs="宋体"/>
          <w:sz w:val="20"/>
          <w:szCs w:val="20"/>
        </w:rPr>
        <w:t xml:space="preserve"> </w:t>
      </w:r>
      <w:r>
        <w:rPr>
          <w:rFonts w:ascii="宋体" w:hAnsi="宋体" w:eastAsia="宋体" w:cs="宋体"/>
          <w:spacing w:val="8"/>
          <w:sz w:val="20"/>
          <w:szCs w:val="20"/>
        </w:rPr>
        <w:t>社会公共利益或者他人合法权益。</w:t>
      </w:r>
    </w:p>
    <w:p w14:paraId="69C3E619">
      <w:pPr>
        <w:spacing w:before="33" w:line="228" w:lineRule="auto"/>
        <w:ind w:left="427"/>
        <w:rPr>
          <w:rFonts w:ascii="宋体" w:hAnsi="宋体" w:eastAsia="宋体" w:cs="宋体"/>
          <w:sz w:val="20"/>
          <w:szCs w:val="20"/>
        </w:rPr>
      </w:pPr>
      <w:r>
        <w:rPr>
          <w:rFonts w:ascii="宋体" w:hAnsi="宋体" w:eastAsia="宋体" w:cs="宋体"/>
          <w:spacing w:val="8"/>
          <w:sz w:val="20"/>
          <w:szCs w:val="20"/>
        </w:rPr>
        <w:t>下列行为均属招标人与投标人串通投标：</w:t>
      </w:r>
    </w:p>
    <w:p w14:paraId="171C733E">
      <w:pPr>
        <w:spacing w:before="151" w:line="228" w:lineRule="auto"/>
        <w:ind w:left="430"/>
        <w:rPr>
          <w:rFonts w:ascii="宋体" w:hAnsi="宋体" w:eastAsia="宋体" w:cs="宋体"/>
          <w:sz w:val="20"/>
          <w:szCs w:val="20"/>
        </w:rPr>
      </w:pPr>
      <w:r>
        <w:rPr>
          <w:rFonts w:ascii="宋体" w:hAnsi="宋体" w:eastAsia="宋体" w:cs="宋体"/>
          <w:spacing w:val="9"/>
          <w:sz w:val="20"/>
          <w:szCs w:val="20"/>
        </w:rPr>
        <w:t>（一）招标人在开标前开启投标文件并将有关信息泄露给其他投标人；</w:t>
      </w:r>
    </w:p>
    <w:p w14:paraId="6D6DCC14">
      <w:pPr>
        <w:spacing w:before="154" w:line="227" w:lineRule="auto"/>
        <w:ind w:left="430"/>
        <w:rPr>
          <w:rFonts w:ascii="宋体" w:hAnsi="宋体" w:eastAsia="宋体" w:cs="宋体"/>
          <w:sz w:val="20"/>
          <w:szCs w:val="20"/>
        </w:rPr>
      </w:pPr>
      <w:r>
        <w:rPr>
          <w:rFonts w:ascii="宋体" w:hAnsi="宋体" w:eastAsia="宋体" w:cs="宋体"/>
          <w:spacing w:val="9"/>
          <w:sz w:val="20"/>
          <w:szCs w:val="20"/>
        </w:rPr>
        <w:t>（二）招标人直接或者间接向投标人泄露标底、评标委员会成员等信息；</w:t>
      </w:r>
    </w:p>
    <w:p w14:paraId="6075845A">
      <w:pPr>
        <w:spacing w:before="155" w:line="226" w:lineRule="auto"/>
        <w:ind w:left="430"/>
        <w:rPr>
          <w:rFonts w:ascii="宋体" w:hAnsi="宋体" w:eastAsia="宋体" w:cs="宋体"/>
          <w:sz w:val="20"/>
          <w:szCs w:val="20"/>
        </w:rPr>
      </w:pPr>
      <w:r>
        <w:rPr>
          <w:rFonts w:ascii="宋体" w:hAnsi="宋体" w:eastAsia="宋体" w:cs="宋体"/>
          <w:spacing w:val="9"/>
          <w:sz w:val="20"/>
          <w:szCs w:val="20"/>
        </w:rPr>
        <w:t>（三）招标人明示或者暗示投标人压低或者抬高</w:t>
      </w:r>
      <w:r>
        <w:rPr>
          <w:rFonts w:ascii="宋体" w:hAnsi="宋体" w:eastAsia="宋体" w:cs="宋体"/>
          <w:spacing w:val="8"/>
          <w:sz w:val="20"/>
          <w:szCs w:val="20"/>
        </w:rPr>
        <w:t>投标报价；</w:t>
      </w:r>
    </w:p>
    <w:p w14:paraId="4C5377C6">
      <w:pPr>
        <w:spacing w:before="153" w:line="228" w:lineRule="auto"/>
        <w:ind w:left="430"/>
        <w:rPr>
          <w:rFonts w:ascii="宋体" w:hAnsi="宋体" w:eastAsia="宋体" w:cs="宋体"/>
          <w:sz w:val="20"/>
          <w:szCs w:val="20"/>
        </w:rPr>
      </w:pPr>
      <w:r>
        <w:rPr>
          <w:rFonts w:ascii="宋体" w:hAnsi="宋体" w:eastAsia="宋体" w:cs="宋体"/>
          <w:spacing w:val="8"/>
          <w:sz w:val="20"/>
          <w:szCs w:val="20"/>
        </w:rPr>
        <w:t>（四）招标人授意投标人撤换、修改投标文件；</w:t>
      </w:r>
    </w:p>
    <w:p w14:paraId="10D904B0">
      <w:pPr>
        <w:spacing w:before="154" w:line="227" w:lineRule="auto"/>
        <w:ind w:left="430"/>
        <w:rPr>
          <w:rFonts w:ascii="宋体" w:hAnsi="宋体" w:eastAsia="宋体" w:cs="宋体"/>
          <w:sz w:val="20"/>
          <w:szCs w:val="20"/>
        </w:rPr>
      </w:pPr>
      <w:r>
        <w:rPr>
          <w:rFonts w:ascii="宋体" w:hAnsi="宋体" w:eastAsia="宋体" w:cs="宋体"/>
          <w:spacing w:val="9"/>
          <w:sz w:val="20"/>
          <w:szCs w:val="20"/>
        </w:rPr>
        <w:t>（五）招标人明示或者暗示投标人为特定投标人中标提供</w:t>
      </w:r>
      <w:r>
        <w:rPr>
          <w:rFonts w:ascii="宋体" w:hAnsi="宋体" w:eastAsia="宋体" w:cs="宋体"/>
          <w:spacing w:val="8"/>
          <w:sz w:val="20"/>
          <w:szCs w:val="20"/>
        </w:rPr>
        <w:t>方便；</w:t>
      </w:r>
    </w:p>
    <w:p w14:paraId="2DB8E4A4">
      <w:pPr>
        <w:spacing w:before="155" w:line="227" w:lineRule="auto"/>
        <w:ind w:left="430"/>
        <w:rPr>
          <w:rFonts w:ascii="宋体" w:hAnsi="宋体" w:eastAsia="宋体" w:cs="宋体"/>
          <w:sz w:val="20"/>
          <w:szCs w:val="20"/>
        </w:rPr>
      </w:pPr>
      <w:r>
        <w:rPr>
          <w:rFonts w:ascii="宋体" w:hAnsi="宋体" w:eastAsia="宋体" w:cs="宋体"/>
          <w:spacing w:val="9"/>
          <w:sz w:val="20"/>
          <w:szCs w:val="20"/>
        </w:rPr>
        <w:t>（六）招标人与投标人为谋求特定投标人中标而采取的其他串通行为。</w:t>
      </w:r>
    </w:p>
    <w:p w14:paraId="66220237">
      <w:pPr>
        <w:spacing w:before="249" w:line="223" w:lineRule="auto"/>
        <w:outlineLvl w:val="2"/>
        <w:rPr>
          <w:rFonts w:ascii="黑体" w:hAnsi="黑体" w:eastAsia="黑体" w:cs="黑体"/>
          <w:sz w:val="28"/>
          <w:szCs w:val="28"/>
        </w:rPr>
      </w:pPr>
      <w:bookmarkStart w:id="119" w:name="bookmark128"/>
      <w:bookmarkEnd w:id="119"/>
      <w:bookmarkStart w:id="120" w:name="bookmark127"/>
      <w:bookmarkEnd w:id="120"/>
      <w:r>
        <w:rPr>
          <w:rFonts w:ascii="黑体" w:hAnsi="黑体" w:eastAsia="黑体" w:cs="黑体"/>
          <w:spacing w:val="-1"/>
          <w:sz w:val="28"/>
          <w:szCs w:val="28"/>
        </w:rPr>
        <w:t>8.2 对投标人的纪律要求</w:t>
      </w:r>
    </w:p>
    <w:p w14:paraId="14951F63">
      <w:pPr>
        <w:spacing w:before="279" w:line="359" w:lineRule="auto"/>
        <w:ind w:firstLine="422"/>
        <w:jc w:val="both"/>
        <w:rPr>
          <w:rFonts w:ascii="宋体" w:hAnsi="宋体" w:eastAsia="宋体" w:cs="宋体"/>
          <w:sz w:val="20"/>
          <w:szCs w:val="20"/>
        </w:rPr>
      </w:pPr>
      <w:r>
        <w:rPr>
          <w:rFonts w:ascii="宋体" w:hAnsi="宋体" w:eastAsia="宋体" w:cs="宋体"/>
          <w:spacing w:val="9"/>
          <w:sz w:val="20"/>
          <w:szCs w:val="20"/>
        </w:rPr>
        <w:t>投标人不得相互串通投标或者与招标人串通投标，不得向招标人或者评标</w:t>
      </w:r>
      <w:r>
        <w:rPr>
          <w:rFonts w:ascii="宋体" w:hAnsi="宋体" w:eastAsia="宋体" w:cs="宋体"/>
          <w:spacing w:val="8"/>
          <w:sz w:val="20"/>
          <w:szCs w:val="20"/>
        </w:rPr>
        <w:t>委员会成员行贿谋</w:t>
      </w:r>
      <w:r>
        <w:rPr>
          <w:rFonts w:ascii="宋体" w:hAnsi="宋体" w:eastAsia="宋体" w:cs="宋体"/>
          <w:sz w:val="20"/>
          <w:szCs w:val="20"/>
        </w:rPr>
        <w:t xml:space="preserve"> </w:t>
      </w:r>
      <w:r>
        <w:rPr>
          <w:rFonts w:ascii="宋体" w:hAnsi="宋体" w:eastAsia="宋体" w:cs="宋体"/>
          <w:spacing w:val="9"/>
          <w:sz w:val="20"/>
          <w:szCs w:val="20"/>
        </w:rPr>
        <w:t>取中标，不得以他人名义投标或者以其它方式弄虚作假骗取中标；投标人不得以任何方</w:t>
      </w:r>
      <w:r>
        <w:rPr>
          <w:rFonts w:ascii="宋体" w:hAnsi="宋体" w:eastAsia="宋体" w:cs="宋体"/>
          <w:spacing w:val="8"/>
          <w:sz w:val="20"/>
          <w:szCs w:val="20"/>
        </w:rPr>
        <w:t>式干扰、</w:t>
      </w:r>
      <w:r>
        <w:rPr>
          <w:rFonts w:ascii="宋体" w:hAnsi="宋体" w:eastAsia="宋体" w:cs="宋体"/>
          <w:sz w:val="20"/>
          <w:szCs w:val="20"/>
        </w:rPr>
        <w:t xml:space="preserve"> </w:t>
      </w:r>
      <w:r>
        <w:rPr>
          <w:rFonts w:ascii="宋体" w:hAnsi="宋体" w:eastAsia="宋体" w:cs="宋体"/>
          <w:spacing w:val="7"/>
          <w:sz w:val="20"/>
          <w:szCs w:val="20"/>
        </w:rPr>
        <w:t>影响评标工作。</w:t>
      </w:r>
    </w:p>
    <w:p w14:paraId="7D696D31">
      <w:pPr>
        <w:spacing w:before="33" w:line="228" w:lineRule="auto"/>
        <w:ind w:left="421"/>
        <w:rPr>
          <w:rFonts w:ascii="宋体" w:hAnsi="宋体" w:eastAsia="宋体" w:cs="宋体"/>
          <w:sz w:val="20"/>
          <w:szCs w:val="20"/>
        </w:rPr>
      </w:pPr>
      <w:r>
        <w:rPr>
          <w:rFonts w:ascii="宋体" w:hAnsi="宋体" w:eastAsia="宋体" w:cs="宋体"/>
          <w:spacing w:val="7"/>
          <w:sz w:val="20"/>
          <w:szCs w:val="20"/>
        </w:rPr>
        <w:t>8.2.1  下列行为均属以他人名义投标：</w:t>
      </w:r>
    </w:p>
    <w:p w14:paraId="412DD6E1">
      <w:pPr>
        <w:spacing w:before="153" w:line="228" w:lineRule="auto"/>
        <w:ind w:left="430"/>
        <w:rPr>
          <w:rFonts w:ascii="宋体" w:hAnsi="宋体" w:eastAsia="宋体" w:cs="宋体"/>
          <w:sz w:val="20"/>
          <w:szCs w:val="20"/>
        </w:rPr>
      </w:pPr>
      <w:r>
        <w:rPr>
          <w:rFonts w:ascii="宋体" w:hAnsi="宋体" w:eastAsia="宋体" w:cs="宋体"/>
          <w:spacing w:val="7"/>
          <w:sz w:val="20"/>
          <w:szCs w:val="20"/>
        </w:rPr>
        <w:t>（1）投标人挂靠其它施工单位；</w:t>
      </w:r>
    </w:p>
    <w:p w14:paraId="1E40C80F">
      <w:pPr>
        <w:spacing w:before="151" w:line="227" w:lineRule="auto"/>
        <w:ind w:left="430"/>
        <w:rPr>
          <w:rFonts w:ascii="宋体" w:hAnsi="宋体" w:eastAsia="宋体" w:cs="宋体"/>
          <w:sz w:val="20"/>
          <w:szCs w:val="20"/>
        </w:rPr>
      </w:pPr>
      <w:r>
        <w:rPr>
          <w:rFonts w:ascii="宋体" w:hAnsi="宋体" w:eastAsia="宋体" w:cs="宋体"/>
          <w:spacing w:val="9"/>
          <w:sz w:val="20"/>
          <w:szCs w:val="20"/>
        </w:rPr>
        <w:t>（2）投标人从其它施工单位通过转让或租借的方式获取资格或</w:t>
      </w:r>
      <w:r>
        <w:rPr>
          <w:rFonts w:ascii="宋体" w:hAnsi="宋体" w:eastAsia="宋体" w:cs="宋体"/>
          <w:spacing w:val="8"/>
          <w:sz w:val="20"/>
          <w:szCs w:val="20"/>
        </w:rPr>
        <w:t>资质证书；</w:t>
      </w:r>
    </w:p>
    <w:p w14:paraId="503D1A24">
      <w:pPr>
        <w:spacing w:before="155" w:line="227" w:lineRule="auto"/>
        <w:ind w:left="430"/>
        <w:rPr>
          <w:rFonts w:ascii="宋体" w:hAnsi="宋体" w:eastAsia="宋体" w:cs="宋体"/>
          <w:sz w:val="20"/>
          <w:szCs w:val="20"/>
        </w:rPr>
      </w:pPr>
      <w:r>
        <w:rPr>
          <w:rFonts w:ascii="宋体" w:hAnsi="宋体" w:eastAsia="宋体" w:cs="宋体"/>
          <w:spacing w:val="8"/>
          <w:sz w:val="20"/>
          <w:szCs w:val="20"/>
        </w:rPr>
        <w:t>（3）</w:t>
      </w:r>
      <w:r>
        <w:rPr>
          <w:rFonts w:ascii="宋体" w:hAnsi="宋体" w:eastAsia="宋体" w:cs="宋体"/>
          <w:spacing w:val="-57"/>
          <w:sz w:val="20"/>
          <w:szCs w:val="20"/>
        </w:rPr>
        <w:t xml:space="preserve"> </w:t>
      </w:r>
      <w:r>
        <w:rPr>
          <w:rFonts w:ascii="宋体" w:hAnsi="宋体" w:eastAsia="宋体" w:cs="宋体"/>
          <w:spacing w:val="8"/>
          <w:sz w:val="20"/>
          <w:szCs w:val="20"/>
        </w:rPr>
        <w:t>由其它单位及法定代表人在自己编制的投标文件上加盖印</w:t>
      </w:r>
      <w:r>
        <w:rPr>
          <w:rFonts w:ascii="宋体" w:hAnsi="宋体" w:eastAsia="宋体" w:cs="宋体"/>
          <w:spacing w:val="7"/>
          <w:sz w:val="20"/>
          <w:szCs w:val="20"/>
        </w:rPr>
        <w:t>章或签字的行为。</w:t>
      </w:r>
    </w:p>
    <w:p w14:paraId="59983C02">
      <w:pPr>
        <w:spacing w:before="155" w:line="227" w:lineRule="auto"/>
        <w:ind w:left="421"/>
        <w:rPr>
          <w:rFonts w:ascii="宋体" w:hAnsi="宋体" w:eastAsia="宋体" w:cs="宋体"/>
          <w:sz w:val="20"/>
          <w:szCs w:val="20"/>
        </w:rPr>
      </w:pPr>
      <w:r>
        <w:rPr>
          <w:rFonts w:ascii="宋体" w:hAnsi="宋体" w:eastAsia="宋体" w:cs="宋体"/>
          <w:spacing w:val="8"/>
          <w:sz w:val="20"/>
          <w:szCs w:val="20"/>
        </w:rPr>
        <w:t>8.2.2  下列行为，视为他人以本单位名义承揽</w:t>
      </w:r>
      <w:r>
        <w:rPr>
          <w:rFonts w:ascii="宋体" w:hAnsi="宋体" w:eastAsia="宋体" w:cs="宋体"/>
          <w:spacing w:val="7"/>
          <w:sz w:val="20"/>
          <w:szCs w:val="20"/>
        </w:rPr>
        <w:t>工程：</w:t>
      </w:r>
    </w:p>
    <w:p w14:paraId="462ED974">
      <w:pPr>
        <w:spacing w:before="65" w:line="355" w:lineRule="auto"/>
        <w:ind w:right="71" w:firstLine="430"/>
        <w:rPr>
          <w:rFonts w:ascii="宋体" w:hAnsi="宋体" w:eastAsia="宋体" w:cs="宋体"/>
          <w:spacing w:val="8"/>
          <w:sz w:val="20"/>
          <w:szCs w:val="20"/>
        </w:rPr>
      </w:pPr>
      <w:r>
        <w:rPr>
          <w:rFonts w:ascii="宋体" w:hAnsi="宋体" w:eastAsia="宋体" w:cs="宋体"/>
          <w:spacing w:val="9"/>
          <w:sz w:val="20"/>
          <w:szCs w:val="20"/>
        </w:rPr>
        <w:t>（1）投标人的法定代表人的委托代理人不是</w:t>
      </w:r>
      <w:r>
        <w:rPr>
          <w:rFonts w:ascii="宋体" w:hAnsi="宋体" w:eastAsia="宋体" w:cs="宋体"/>
          <w:spacing w:val="8"/>
          <w:sz w:val="20"/>
          <w:szCs w:val="20"/>
        </w:rPr>
        <w:t>投标人本单位人员；</w:t>
      </w:r>
    </w:p>
    <w:p w14:paraId="5C5F0F53">
      <w:pPr>
        <w:spacing w:before="65" w:line="355" w:lineRule="auto"/>
        <w:ind w:right="71" w:firstLine="430"/>
        <w:rPr>
          <w:rFonts w:ascii="宋体" w:hAnsi="宋体" w:eastAsia="宋体" w:cs="宋体"/>
          <w:sz w:val="20"/>
          <w:szCs w:val="20"/>
        </w:rPr>
      </w:pPr>
      <w:r>
        <w:rPr>
          <w:rFonts w:ascii="宋体" w:hAnsi="宋体" w:eastAsia="宋体" w:cs="宋体"/>
          <w:spacing w:val="11"/>
          <w:sz w:val="20"/>
          <w:szCs w:val="20"/>
        </w:rPr>
        <w:t>（2）投标人拟在施工现场所设项目管理机构的项目负责人、技术负责人、财务负责人、质</w:t>
      </w:r>
      <w:r>
        <w:rPr>
          <w:rFonts w:ascii="宋体" w:hAnsi="宋体" w:eastAsia="宋体" w:cs="宋体"/>
          <w:spacing w:val="4"/>
          <w:sz w:val="20"/>
          <w:szCs w:val="20"/>
        </w:rPr>
        <w:t xml:space="preserve"> </w:t>
      </w:r>
      <w:r>
        <w:rPr>
          <w:rFonts w:ascii="宋体" w:hAnsi="宋体" w:eastAsia="宋体" w:cs="宋体"/>
          <w:spacing w:val="9"/>
          <w:sz w:val="20"/>
          <w:szCs w:val="20"/>
        </w:rPr>
        <w:t>量管理人员、安全管理人员（专职安全生产管理人员）不是本单位人员。</w:t>
      </w:r>
    </w:p>
    <w:p w14:paraId="6EB0741F">
      <w:pPr>
        <w:spacing w:before="32" w:line="227" w:lineRule="auto"/>
        <w:ind w:left="423"/>
        <w:rPr>
          <w:rFonts w:ascii="宋体" w:hAnsi="宋体" w:eastAsia="宋体" w:cs="宋体"/>
          <w:sz w:val="20"/>
          <w:szCs w:val="20"/>
        </w:rPr>
      </w:pPr>
      <w:r>
        <w:rPr>
          <w:rFonts w:ascii="宋体" w:hAnsi="宋体" w:eastAsia="宋体" w:cs="宋体"/>
          <w:spacing w:val="8"/>
          <w:sz w:val="20"/>
          <w:szCs w:val="20"/>
        </w:rPr>
        <w:t>投标人本单位人员，必须同时满足以下条件：</w:t>
      </w:r>
    </w:p>
    <w:p w14:paraId="55947D51">
      <w:pPr>
        <w:spacing w:before="152" w:line="228" w:lineRule="auto"/>
        <w:ind w:left="430"/>
        <w:rPr>
          <w:rFonts w:ascii="宋体" w:hAnsi="宋体" w:eastAsia="宋体" w:cs="宋体"/>
          <w:sz w:val="20"/>
          <w:szCs w:val="20"/>
        </w:rPr>
      </w:pPr>
      <w:r>
        <w:rPr>
          <w:rFonts w:ascii="宋体" w:hAnsi="宋体" w:eastAsia="宋体" w:cs="宋体"/>
          <w:spacing w:val="8"/>
          <w:sz w:val="20"/>
          <w:szCs w:val="20"/>
        </w:rPr>
        <w:t>（1）聘任合同必须由投标人单位与之签订；</w:t>
      </w:r>
    </w:p>
    <w:p w14:paraId="77CEBAB2">
      <w:pPr>
        <w:spacing w:before="154" w:line="227" w:lineRule="auto"/>
        <w:jc w:val="right"/>
        <w:rPr>
          <w:rFonts w:ascii="宋体" w:hAnsi="宋体" w:eastAsia="宋体" w:cs="宋体"/>
          <w:sz w:val="20"/>
          <w:szCs w:val="20"/>
        </w:rPr>
      </w:pPr>
      <w:r>
        <w:rPr>
          <w:rFonts w:ascii="宋体" w:hAnsi="宋体" w:eastAsia="宋体" w:cs="宋体"/>
          <w:spacing w:val="8"/>
          <w:sz w:val="20"/>
          <w:szCs w:val="20"/>
        </w:rPr>
        <w:t>（2）投标人单位为其办理社会保险关系，或具有其它有效证明</w:t>
      </w:r>
      <w:r>
        <w:rPr>
          <w:rFonts w:ascii="宋体" w:hAnsi="宋体" w:eastAsia="宋体" w:cs="宋体"/>
          <w:spacing w:val="7"/>
          <w:sz w:val="20"/>
          <w:szCs w:val="20"/>
        </w:rPr>
        <w:t>其为本单位人员身份的文件。</w:t>
      </w:r>
    </w:p>
    <w:p w14:paraId="7B00A8CD">
      <w:pPr>
        <w:spacing w:before="155" w:line="226" w:lineRule="auto"/>
        <w:ind w:left="421"/>
        <w:rPr>
          <w:rFonts w:ascii="宋体" w:hAnsi="宋体" w:eastAsia="宋体" w:cs="宋体"/>
          <w:sz w:val="20"/>
          <w:szCs w:val="20"/>
        </w:rPr>
      </w:pPr>
      <w:r>
        <w:rPr>
          <w:rFonts w:ascii="宋体" w:hAnsi="宋体" w:eastAsia="宋体" w:cs="宋体"/>
          <w:spacing w:val="7"/>
          <w:sz w:val="20"/>
          <w:szCs w:val="20"/>
        </w:rPr>
        <w:t>8.2.3  下列行为均属投标人串通投标报价：</w:t>
      </w:r>
    </w:p>
    <w:p w14:paraId="32F921DB">
      <w:pPr>
        <w:spacing w:before="153" w:line="226" w:lineRule="auto"/>
        <w:ind w:left="430"/>
        <w:rPr>
          <w:rFonts w:ascii="宋体" w:hAnsi="宋体" w:eastAsia="宋体" w:cs="宋体"/>
          <w:sz w:val="20"/>
          <w:szCs w:val="20"/>
        </w:rPr>
      </w:pPr>
      <w:r>
        <w:rPr>
          <w:rFonts w:ascii="宋体" w:hAnsi="宋体" w:eastAsia="宋体" w:cs="宋体"/>
          <w:spacing w:val="8"/>
          <w:sz w:val="20"/>
          <w:szCs w:val="20"/>
        </w:rPr>
        <w:t>（1）投标人之间相互约定抬高或压低投标报价；</w:t>
      </w:r>
    </w:p>
    <w:p w14:paraId="27B64442">
      <w:pPr>
        <w:spacing w:before="156" w:line="226" w:lineRule="auto"/>
        <w:ind w:left="430"/>
        <w:rPr>
          <w:rFonts w:ascii="宋体" w:hAnsi="宋体" w:eastAsia="宋体" w:cs="宋体"/>
          <w:sz w:val="20"/>
          <w:szCs w:val="20"/>
        </w:rPr>
      </w:pPr>
      <w:r>
        <w:rPr>
          <w:rFonts w:ascii="宋体" w:hAnsi="宋体" w:eastAsia="宋体" w:cs="宋体"/>
          <w:spacing w:val="9"/>
          <w:sz w:val="20"/>
          <w:szCs w:val="20"/>
        </w:rPr>
        <w:t>（2）投标人之间相互约定，在招标项目中分别以高、中、低</w:t>
      </w:r>
      <w:r>
        <w:rPr>
          <w:rFonts w:ascii="宋体" w:hAnsi="宋体" w:eastAsia="宋体" w:cs="宋体"/>
          <w:spacing w:val="8"/>
          <w:sz w:val="20"/>
          <w:szCs w:val="20"/>
        </w:rPr>
        <w:t>价位报价；</w:t>
      </w:r>
    </w:p>
    <w:p w14:paraId="7159ED01">
      <w:pPr>
        <w:spacing w:before="156" w:line="226" w:lineRule="auto"/>
        <w:ind w:left="430"/>
        <w:rPr>
          <w:rFonts w:ascii="宋体" w:hAnsi="宋体" w:eastAsia="宋体" w:cs="宋体"/>
          <w:sz w:val="20"/>
          <w:szCs w:val="20"/>
        </w:rPr>
      </w:pPr>
      <w:r>
        <w:rPr>
          <w:rFonts w:ascii="宋体" w:hAnsi="宋体" w:eastAsia="宋体" w:cs="宋体"/>
          <w:spacing w:val="7"/>
          <w:sz w:val="20"/>
          <w:szCs w:val="20"/>
        </w:rPr>
        <w:t>（3）投标人之间先进行内部竞价，</w:t>
      </w:r>
      <w:r>
        <w:rPr>
          <w:rFonts w:ascii="宋体" w:hAnsi="宋体" w:eastAsia="宋体" w:cs="宋体"/>
          <w:spacing w:val="-47"/>
          <w:sz w:val="20"/>
          <w:szCs w:val="20"/>
        </w:rPr>
        <w:t xml:space="preserve"> </w:t>
      </w:r>
      <w:r>
        <w:rPr>
          <w:rFonts w:ascii="宋体" w:hAnsi="宋体" w:eastAsia="宋体" w:cs="宋体"/>
          <w:spacing w:val="7"/>
          <w:sz w:val="20"/>
          <w:szCs w:val="20"/>
        </w:rPr>
        <w:t>内定中标人，然后再参加投标；</w:t>
      </w:r>
    </w:p>
    <w:p w14:paraId="2717CD8F">
      <w:pPr>
        <w:spacing w:before="153" w:line="226" w:lineRule="auto"/>
        <w:ind w:left="430"/>
        <w:rPr>
          <w:rFonts w:ascii="宋体" w:hAnsi="宋体" w:eastAsia="宋体" w:cs="宋体"/>
          <w:sz w:val="20"/>
          <w:szCs w:val="20"/>
        </w:rPr>
      </w:pPr>
      <w:r>
        <w:rPr>
          <w:rFonts w:ascii="宋体" w:hAnsi="宋体" w:eastAsia="宋体" w:cs="宋体"/>
          <w:spacing w:val="8"/>
          <w:sz w:val="20"/>
          <w:szCs w:val="20"/>
        </w:rPr>
        <w:t>（4）投标人之间其它串通投标报价的行为。</w:t>
      </w:r>
    </w:p>
    <w:p w14:paraId="184D27C4">
      <w:pPr>
        <w:spacing w:before="156" w:line="228" w:lineRule="auto"/>
        <w:ind w:left="421"/>
        <w:rPr>
          <w:rFonts w:ascii="宋体" w:hAnsi="宋体" w:eastAsia="宋体" w:cs="宋体"/>
          <w:sz w:val="20"/>
          <w:szCs w:val="20"/>
        </w:rPr>
      </w:pPr>
      <w:r>
        <w:rPr>
          <w:rFonts w:ascii="宋体" w:hAnsi="宋体" w:eastAsia="宋体" w:cs="宋体"/>
          <w:spacing w:val="8"/>
          <w:sz w:val="20"/>
          <w:szCs w:val="20"/>
        </w:rPr>
        <w:t>8.2.4  有下列情形之一的，视为投标人相互串通投</w:t>
      </w:r>
      <w:r>
        <w:rPr>
          <w:rFonts w:ascii="宋体" w:hAnsi="宋体" w:eastAsia="宋体" w:cs="宋体"/>
          <w:spacing w:val="7"/>
          <w:sz w:val="20"/>
          <w:szCs w:val="20"/>
        </w:rPr>
        <w:t>标：</w:t>
      </w:r>
    </w:p>
    <w:p w14:paraId="024A7ECE">
      <w:pPr>
        <w:spacing w:before="153" w:line="228" w:lineRule="auto"/>
        <w:ind w:left="430"/>
        <w:rPr>
          <w:rFonts w:ascii="宋体" w:hAnsi="宋体" w:eastAsia="宋体" w:cs="宋体"/>
          <w:sz w:val="20"/>
          <w:szCs w:val="20"/>
        </w:rPr>
      </w:pPr>
      <w:r>
        <w:rPr>
          <w:rFonts w:ascii="宋体" w:hAnsi="宋体" w:eastAsia="宋体" w:cs="宋体"/>
          <w:spacing w:val="8"/>
          <w:sz w:val="20"/>
          <w:szCs w:val="20"/>
        </w:rPr>
        <w:t>（1）不同投标人的投标文件由同一单位或者个人编制；</w:t>
      </w:r>
    </w:p>
    <w:p w14:paraId="1D19785A">
      <w:pPr>
        <w:spacing w:before="152" w:line="228" w:lineRule="auto"/>
        <w:ind w:left="430"/>
        <w:rPr>
          <w:rFonts w:ascii="宋体" w:hAnsi="宋体" w:eastAsia="宋体" w:cs="宋体"/>
          <w:sz w:val="20"/>
          <w:szCs w:val="20"/>
        </w:rPr>
      </w:pPr>
      <w:r>
        <w:rPr>
          <w:rFonts w:ascii="宋体" w:hAnsi="宋体" w:eastAsia="宋体" w:cs="宋体"/>
          <w:spacing w:val="8"/>
          <w:sz w:val="20"/>
          <w:szCs w:val="20"/>
        </w:rPr>
        <w:t>（2）不同投标人委托同一单位或者个人办理投标事宜；</w:t>
      </w:r>
    </w:p>
    <w:p w14:paraId="61C0C484">
      <w:pPr>
        <w:spacing w:before="154" w:line="228" w:lineRule="auto"/>
        <w:ind w:left="430"/>
        <w:rPr>
          <w:rFonts w:ascii="宋体" w:hAnsi="宋体" w:eastAsia="宋体" w:cs="宋体"/>
          <w:sz w:val="20"/>
          <w:szCs w:val="20"/>
        </w:rPr>
      </w:pPr>
      <w:r>
        <w:rPr>
          <w:rFonts w:ascii="宋体" w:hAnsi="宋体" w:eastAsia="宋体" w:cs="宋体"/>
          <w:spacing w:val="8"/>
          <w:sz w:val="20"/>
          <w:szCs w:val="20"/>
        </w:rPr>
        <w:t>（3）不同投标人的投标文件载明的项目管理成员为同一人；</w:t>
      </w:r>
    </w:p>
    <w:p w14:paraId="39C978C8">
      <w:pPr>
        <w:spacing w:before="154" w:line="226" w:lineRule="auto"/>
        <w:ind w:left="430"/>
        <w:rPr>
          <w:rFonts w:ascii="宋体" w:hAnsi="宋体" w:eastAsia="宋体" w:cs="宋体"/>
          <w:sz w:val="20"/>
          <w:szCs w:val="20"/>
        </w:rPr>
      </w:pPr>
      <w:r>
        <w:rPr>
          <w:rFonts w:ascii="宋体" w:hAnsi="宋体" w:eastAsia="宋体" w:cs="宋体"/>
          <w:spacing w:val="9"/>
          <w:sz w:val="20"/>
          <w:szCs w:val="20"/>
        </w:rPr>
        <w:t>（4）不同投标人的投标文件异常一致或者投标报价</w:t>
      </w:r>
      <w:r>
        <w:rPr>
          <w:rFonts w:ascii="宋体" w:hAnsi="宋体" w:eastAsia="宋体" w:cs="宋体"/>
          <w:spacing w:val="8"/>
          <w:sz w:val="20"/>
          <w:szCs w:val="20"/>
        </w:rPr>
        <w:t>呈规律性差异；</w:t>
      </w:r>
    </w:p>
    <w:p w14:paraId="404CE06E">
      <w:pPr>
        <w:spacing w:before="153" w:line="228" w:lineRule="auto"/>
        <w:ind w:left="430"/>
        <w:rPr>
          <w:rFonts w:ascii="宋体" w:hAnsi="宋体" w:eastAsia="宋体" w:cs="宋体"/>
          <w:sz w:val="20"/>
          <w:szCs w:val="20"/>
        </w:rPr>
      </w:pPr>
      <w:r>
        <w:rPr>
          <w:rFonts w:ascii="宋体" w:hAnsi="宋体" w:eastAsia="宋体" w:cs="宋体"/>
          <w:spacing w:val="8"/>
          <w:sz w:val="20"/>
          <w:szCs w:val="20"/>
        </w:rPr>
        <w:t>（5）不同投标人的投标文件相互混装；</w:t>
      </w:r>
    </w:p>
    <w:p w14:paraId="3DDBCEDF">
      <w:pPr>
        <w:spacing w:before="154" w:line="228" w:lineRule="auto"/>
        <w:ind w:left="430"/>
        <w:rPr>
          <w:rFonts w:ascii="宋体" w:hAnsi="宋体" w:eastAsia="宋体" w:cs="宋体"/>
          <w:sz w:val="20"/>
          <w:szCs w:val="20"/>
        </w:rPr>
      </w:pPr>
      <w:r>
        <w:rPr>
          <w:rFonts w:ascii="宋体" w:hAnsi="宋体" w:eastAsia="宋体" w:cs="宋体"/>
          <w:spacing w:val="9"/>
          <w:sz w:val="20"/>
          <w:szCs w:val="20"/>
        </w:rPr>
        <w:t>（6）不同投标人的投标保证金从同一单位或</w:t>
      </w:r>
      <w:r>
        <w:rPr>
          <w:rFonts w:ascii="宋体" w:hAnsi="宋体" w:eastAsia="宋体" w:cs="宋体"/>
          <w:spacing w:val="8"/>
          <w:sz w:val="20"/>
          <w:szCs w:val="20"/>
        </w:rPr>
        <w:t>者个人的账户转出；</w:t>
      </w:r>
    </w:p>
    <w:p w14:paraId="641F17FC">
      <w:pPr>
        <w:spacing w:before="153" w:line="228" w:lineRule="auto"/>
        <w:ind w:left="430"/>
        <w:rPr>
          <w:rFonts w:ascii="宋体" w:hAnsi="宋体" w:eastAsia="宋体" w:cs="宋体"/>
          <w:sz w:val="20"/>
          <w:szCs w:val="20"/>
        </w:rPr>
      </w:pPr>
      <w:r>
        <w:rPr>
          <w:rFonts w:ascii="宋体" w:hAnsi="宋体" w:eastAsia="宋体" w:cs="宋体"/>
          <w:spacing w:val="8"/>
          <w:sz w:val="20"/>
          <w:szCs w:val="20"/>
        </w:rPr>
        <w:t>（7）不同投标人的投标文件由同一台电脑编制。</w:t>
      </w:r>
    </w:p>
    <w:p w14:paraId="4FE80259">
      <w:pPr>
        <w:spacing w:before="152" w:line="227" w:lineRule="auto"/>
        <w:ind w:left="421"/>
        <w:rPr>
          <w:rFonts w:ascii="宋体" w:hAnsi="宋体" w:eastAsia="宋体" w:cs="宋体"/>
          <w:sz w:val="20"/>
          <w:szCs w:val="20"/>
        </w:rPr>
      </w:pPr>
      <w:r>
        <w:rPr>
          <w:rFonts w:ascii="宋体" w:hAnsi="宋体" w:eastAsia="宋体" w:cs="宋体"/>
          <w:spacing w:val="8"/>
          <w:sz w:val="20"/>
          <w:szCs w:val="20"/>
        </w:rPr>
        <w:t>8.2.5  有下列情形之一的，属于投标人弄虚作假的行为：</w:t>
      </w:r>
    </w:p>
    <w:p w14:paraId="5830D64D">
      <w:pPr>
        <w:spacing w:before="155" w:line="228" w:lineRule="auto"/>
        <w:ind w:left="430"/>
        <w:rPr>
          <w:rFonts w:ascii="宋体" w:hAnsi="宋体" w:eastAsia="宋体" w:cs="宋体"/>
          <w:sz w:val="20"/>
          <w:szCs w:val="20"/>
        </w:rPr>
      </w:pPr>
      <w:r>
        <w:rPr>
          <w:rFonts w:ascii="宋体" w:hAnsi="宋体" w:eastAsia="宋体" w:cs="宋体"/>
          <w:spacing w:val="7"/>
          <w:sz w:val="20"/>
          <w:szCs w:val="20"/>
        </w:rPr>
        <w:t>（1）使用伪造、变造的许可证件；</w:t>
      </w:r>
    </w:p>
    <w:p w14:paraId="18B3273B">
      <w:pPr>
        <w:spacing w:before="154" w:line="227" w:lineRule="auto"/>
        <w:ind w:left="430"/>
        <w:rPr>
          <w:rFonts w:ascii="宋体" w:hAnsi="宋体" w:eastAsia="宋体" w:cs="宋体"/>
          <w:sz w:val="20"/>
          <w:szCs w:val="20"/>
        </w:rPr>
      </w:pPr>
      <w:r>
        <w:rPr>
          <w:rFonts w:ascii="宋体" w:hAnsi="宋体" w:eastAsia="宋体" w:cs="宋体"/>
          <w:spacing w:val="7"/>
          <w:sz w:val="20"/>
          <w:szCs w:val="20"/>
        </w:rPr>
        <w:t>（2）提供虚假的财务状况或者业绩；</w:t>
      </w:r>
    </w:p>
    <w:p w14:paraId="1C1DD68C">
      <w:pPr>
        <w:spacing w:before="152" w:line="227" w:lineRule="auto"/>
        <w:ind w:left="430"/>
        <w:rPr>
          <w:rFonts w:ascii="宋体" w:hAnsi="宋体" w:eastAsia="宋体" w:cs="宋体"/>
          <w:sz w:val="20"/>
          <w:szCs w:val="20"/>
        </w:rPr>
      </w:pPr>
      <w:r>
        <w:rPr>
          <w:rFonts w:ascii="宋体" w:hAnsi="宋体" w:eastAsia="宋体" w:cs="宋体"/>
          <w:spacing w:val="9"/>
          <w:sz w:val="20"/>
          <w:szCs w:val="20"/>
        </w:rPr>
        <w:t>（3）提供虚假的项目负责人或者主要技术人员简历、</w:t>
      </w:r>
      <w:r>
        <w:rPr>
          <w:rFonts w:ascii="宋体" w:hAnsi="宋体" w:eastAsia="宋体" w:cs="宋体"/>
          <w:spacing w:val="8"/>
          <w:sz w:val="20"/>
          <w:szCs w:val="20"/>
        </w:rPr>
        <w:t>劳动关系证明；</w:t>
      </w:r>
    </w:p>
    <w:p w14:paraId="1C7FA375">
      <w:pPr>
        <w:spacing w:before="155" w:line="227" w:lineRule="auto"/>
        <w:ind w:left="430"/>
        <w:rPr>
          <w:rFonts w:ascii="宋体" w:hAnsi="宋体" w:eastAsia="宋体" w:cs="宋体"/>
          <w:sz w:val="20"/>
          <w:szCs w:val="20"/>
        </w:rPr>
      </w:pPr>
      <w:r>
        <w:rPr>
          <w:rFonts w:ascii="宋体" w:hAnsi="宋体" w:eastAsia="宋体" w:cs="宋体"/>
          <w:spacing w:val="7"/>
          <w:sz w:val="20"/>
          <w:szCs w:val="20"/>
        </w:rPr>
        <w:t>（4）提供虚假的信用状况；</w:t>
      </w:r>
    </w:p>
    <w:p w14:paraId="2BDA1387">
      <w:pPr>
        <w:spacing w:before="155" w:line="227" w:lineRule="auto"/>
        <w:ind w:left="430"/>
        <w:rPr>
          <w:rFonts w:ascii="宋体" w:hAnsi="宋体" w:eastAsia="宋体" w:cs="宋体"/>
          <w:sz w:val="20"/>
          <w:szCs w:val="20"/>
        </w:rPr>
      </w:pPr>
      <w:r>
        <w:rPr>
          <w:rFonts w:ascii="宋体" w:hAnsi="宋体" w:eastAsia="宋体" w:cs="宋体"/>
          <w:spacing w:val="7"/>
          <w:sz w:val="20"/>
          <w:szCs w:val="20"/>
        </w:rPr>
        <w:t>（5）其他弄虚作假的行为。</w:t>
      </w:r>
    </w:p>
    <w:p w14:paraId="0A6C824C">
      <w:pPr>
        <w:spacing w:before="249" w:line="222" w:lineRule="auto"/>
        <w:outlineLvl w:val="2"/>
        <w:rPr>
          <w:rFonts w:ascii="黑体" w:hAnsi="黑体" w:eastAsia="黑体" w:cs="黑体"/>
          <w:sz w:val="28"/>
          <w:szCs w:val="28"/>
        </w:rPr>
      </w:pPr>
      <w:bookmarkStart w:id="121" w:name="bookmark130"/>
      <w:bookmarkEnd w:id="121"/>
      <w:bookmarkStart w:id="122" w:name="bookmark129"/>
      <w:bookmarkEnd w:id="122"/>
      <w:r>
        <w:rPr>
          <w:rFonts w:ascii="黑体" w:hAnsi="黑体" w:eastAsia="黑体" w:cs="黑体"/>
          <w:spacing w:val="-1"/>
          <w:sz w:val="28"/>
          <w:szCs w:val="28"/>
        </w:rPr>
        <w:t>8.3 对评标委员会成员的纪律要求</w:t>
      </w:r>
    </w:p>
    <w:p w14:paraId="64E09F6E">
      <w:pPr>
        <w:spacing w:before="279" w:line="362" w:lineRule="auto"/>
        <w:ind w:firstLine="419"/>
        <w:jc w:val="both"/>
        <w:rPr>
          <w:rFonts w:ascii="宋体" w:hAnsi="宋体" w:eastAsia="宋体" w:cs="宋体"/>
          <w:sz w:val="20"/>
          <w:szCs w:val="20"/>
        </w:rPr>
      </w:pPr>
      <w:r>
        <w:rPr>
          <w:rFonts w:ascii="宋体" w:hAnsi="宋体" w:eastAsia="宋体" w:cs="宋体"/>
          <w:spacing w:val="9"/>
          <w:sz w:val="20"/>
          <w:szCs w:val="20"/>
        </w:rPr>
        <w:t>评标委员会成员不得收受他人的财物或者其他好处，不得向他人透露对投标文件</w:t>
      </w:r>
      <w:r>
        <w:rPr>
          <w:rFonts w:ascii="宋体" w:hAnsi="宋体" w:eastAsia="宋体" w:cs="宋体"/>
          <w:spacing w:val="8"/>
          <w:sz w:val="20"/>
          <w:szCs w:val="20"/>
        </w:rPr>
        <w:t>的评审和比</w:t>
      </w:r>
      <w:r>
        <w:rPr>
          <w:rFonts w:ascii="宋体" w:hAnsi="宋体" w:eastAsia="宋体" w:cs="宋体"/>
          <w:sz w:val="20"/>
          <w:szCs w:val="20"/>
        </w:rPr>
        <w:t xml:space="preserve"> </w:t>
      </w:r>
      <w:r>
        <w:rPr>
          <w:rFonts w:ascii="宋体" w:hAnsi="宋体" w:eastAsia="宋体" w:cs="宋体"/>
          <w:spacing w:val="6"/>
          <w:sz w:val="20"/>
          <w:szCs w:val="20"/>
        </w:rPr>
        <w:t>较、中标候选人的推荐情况以及评标有关的其他情况。在评标活动中</w:t>
      </w:r>
      <w:r>
        <w:rPr>
          <w:rFonts w:ascii="宋体" w:hAnsi="宋体" w:eastAsia="宋体" w:cs="宋体"/>
          <w:spacing w:val="5"/>
          <w:sz w:val="20"/>
          <w:szCs w:val="20"/>
        </w:rPr>
        <w:t>，评标委员会成员应当客观、</w:t>
      </w:r>
      <w:r>
        <w:rPr>
          <w:rFonts w:ascii="宋体" w:hAnsi="宋体" w:eastAsia="宋体" w:cs="宋体"/>
          <w:sz w:val="20"/>
          <w:szCs w:val="20"/>
        </w:rPr>
        <w:t xml:space="preserve"> </w:t>
      </w:r>
      <w:r>
        <w:rPr>
          <w:rFonts w:ascii="宋体" w:hAnsi="宋体" w:eastAsia="宋体" w:cs="宋体"/>
          <w:spacing w:val="9"/>
          <w:sz w:val="20"/>
          <w:szCs w:val="20"/>
        </w:rPr>
        <w:t>公正地履行职责，遵守职业道德，不得擅离职守，影响评标程序正常进行，不得使用第三</w:t>
      </w:r>
      <w:r>
        <w:rPr>
          <w:rFonts w:ascii="宋体" w:hAnsi="宋体" w:eastAsia="宋体" w:cs="宋体"/>
          <w:spacing w:val="8"/>
          <w:sz w:val="20"/>
          <w:szCs w:val="20"/>
        </w:rPr>
        <w:t>章“评</w:t>
      </w:r>
      <w:r>
        <w:rPr>
          <w:rFonts w:ascii="宋体" w:hAnsi="宋体" w:eastAsia="宋体" w:cs="宋体"/>
          <w:sz w:val="20"/>
          <w:szCs w:val="20"/>
        </w:rPr>
        <w:t xml:space="preserve"> </w:t>
      </w:r>
      <w:r>
        <w:rPr>
          <w:rFonts w:ascii="宋体" w:hAnsi="宋体" w:eastAsia="宋体" w:cs="宋体"/>
          <w:spacing w:val="7"/>
          <w:sz w:val="20"/>
          <w:szCs w:val="20"/>
        </w:rPr>
        <w:t>标办法</w:t>
      </w:r>
      <w:r>
        <w:rPr>
          <w:rFonts w:ascii="宋体" w:hAnsi="宋体" w:eastAsia="宋体" w:cs="宋体"/>
          <w:spacing w:val="-59"/>
          <w:sz w:val="20"/>
          <w:szCs w:val="20"/>
        </w:rPr>
        <w:t xml:space="preserve"> </w:t>
      </w:r>
      <w:r>
        <w:rPr>
          <w:rFonts w:ascii="宋体" w:hAnsi="宋体" w:eastAsia="宋体" w:cs="宋体"/>
          <w:spacing w:val="7"/>
          <w:sz w:val="20"/>
          <w:szCs w:val="20"/>
        </w:rPr>
        <w:t>”没有规定的评审因素和标准进行评标。</w:t>
      </w:r>
    </w:p>
    <w:p w14:paraId="232C718B">
      <w:pPr>
        <w:spacing w:before="126" w:line="222" w:lineRule="auto"/>
        <w:outlineLvl w:val="2"/>
        <w:rPr>
          <w:rFonts w:ascii="黑体" w:hAnsi="黑体" w:eastAsia="黑体" w:cs="黑体"/>
          <w:sz w:val="28"/>
          <w:szCs w:val="28"/>
        </w:rPr>
      </w:pPr>
      <w:bookmarkStart w:id="123" w:name="bookmark131"/>
      <w:bookmarkEnd w:id="123"/>
      <w:bookmarkStart w:id="124" w:name="bookmark132"/>
      <w:bookmarkEnd w:id="124"/>
      <w:r>
        <w:rPr>
          <w:rFonts w:ascii="黑体" w:hAnsi="黑体" w:eastAsia="黑体" w:cs="黑体"/>
          <w:spacing w:val="-1"/>
          <w:sz w:val="28"/>
          <w:szCs w:val="28"/>
        </w:rPr>
        <w:t>8.4 对与评标活动有关的工作人员的纪律要求</w:t>
      </w:r>
    </w:p>
    <w:p w14:paraId="3C6461EC">
      <w:pPr>
        <w:spacing w:before="65" w:line="228" w:lineRule="auto"/>
        <w:ind w:left="7" w:firstLine="436" w:firstLineChars="200"/>
        <w:rPr>
          <w:rFonts w:ascii="宋体" w:hAnsi="宋体" w:eastAsia="宋体" w:cs="宋体"/>
          <w:sz w:val="20"/>
          <w:szCs w:val="20"/>
        </w:rPr>
      </w:pPr>
      <w:r>
        <w:rPr>
          <w:rFonts w:ascii="宋体" w:hAnsi="宋体" w:eastAsia="宋体" w:cs="宋体"/>
          <w:spacing w:val="9"/>
          <w:sz w:val="20"/>
          <w:szCs w:val="20"/>
        </w:rPr>
        <w:t>与评标活动有关的工作人员不得收受他人的财物或者其他好处，不得</w:t>
      </w:r>
      <w:r>
        <w:rPr>
          <w:rFonts w:ascii="宋体" w:hAnsi="宋体" w:eastAsia="宋体" w:cs="宋体"/>
          <w:spacing w:val="8"/>
          <w:sz w:val="20"/>
          <w:szCs w:val="20"/>
        </w:rPr>
        <w:t>向他人透露对投标文件</w:t>
      </w:r>
      <w:r>
        <w:rPr>
          <w:rFonts w:ascii="宋体" w:hAnsi="宋体" w:eastAsia="宋体" w:cs="宋体"/>
          <w:sz w:val="20"/>
          <w:szCs w:val="20"/>
        </w:rPr>
        <w:t xml:space="preserve"> </w:t>
      </w:r>
      <w:r>
        <w:rPr>
          <w:rFonts w:ascii="宋体" w:hAnsi="宋体" w:eastAsia="宋体" w:cs="宋体"/>
          <w:spacing w:val="9"/>
          <w:sz w:val="20"/>
          <w:szCs w:val="20"/>
        </w:rPr>
        <w:t>的评审和比较、中标候选人的推荐情况以及评标</w:t>
      </w:r>
      <w:r>
        <w:rPr>
          <w:rFonts w:ascii="宋体" w:hAnsi="宋体" w:eastAsia="宋体" w:cs="宋体"/>
          <w:spacing w:val="8"/>
          <w:sz w:val="20"/>
          <w:szCs w:val="20"/>
        </w:rPr>
        <w:t>有关的其他情况。在评标活动中，与评标活动有</w:t>
      </w:r>
      <w:r>
        <w:rPr>
          <w:rFonts w:ascii="宋体" w:hAnsi="宋体" w:eastAsia="宋体" w:cs="宋体"/>
          <w:spacing w:val="9"/>
          <w:sz w:val="20"/>
          <w:szCs w:val="20"/>
        </w:rPr>
        <w:t>关的工作人员不得擅离职守，影响评标程序正常进行。</w:t>
      </w:r>
    </w:p>
    <w:p w14:paraId="39E348B9">
      <w:pPr>
        <w:spacing w:before="250" w:line="221" w:lineRule="auto"/>
        <w:ind w:left="3"/>
        <w:outlineLvl w:val="2"/>
        <w:rPr>
          <w:rFonts w:ascii="黑体" w:hAnsi="黑体" w:eastAsia="黑体" w:cs="黑体"/>
          <w:sz w:val="28"/>
          <w:szCs w:val="28"/>
        </w:rPr>
      </w:pPr>
      <w:bookmarkStart w:id="125" w:name="bookmark133"/>
      <w:bookmarkEnd w:id="125"/>
      <w:bookmarkStart w:id="126" w:name="bookmark134"/>
      <w:bookmarkEnd w:id="126"/>
      <w:r>
        <w:rPr>
          <w:rFonts w:ascii="黑体" w:hAnsi="黑体" w:eastAsia="黑体" w:cs="黑体"/>
          <w:spacing w:val="-2"/>
          <w:sz w:val="28"/>
          <w:szCs w:val="28"/>
        </w:rPr>
        <w:t>8.5 投诉</w:t>
      </w:r>
    </w:p>
    <w:p w14:paraId="223621B2">
      <w:pPr>
        <w:spacing w:before="280" w:line="359" w:lineRule="auto"/>
        <w:ind w:left="6" w:right="70" w:firstLine="418"/>
        <w:jc w:val="both"/>
        <w:rPr>
          <w:rFonts w:ascii="宋体" w:hAnsi="宋体" w:eastAsia="宋体" w:cs="宋体"/>
          <w:sz w:val="20"/>
          <w:szCs w:val="20"/>
        </w:rPr>
      </w:pPr>
      <w:r>
        <w:rPr>
          <w:rFonts w:ascii="宋体" w:hAnsi="宋体" w:eastAsia="宋体" w:cs="宋体"/>
          <w:spacing w:val="8"/>
          <w:sz w:val="20"/>
          <w:szCs w:val="20"/>
        </w:rPr>
        <w:t>8.5.1 投标人或者其他利害关系人认为招标投标活动不符合法律、行政法规规定的，可以自</w:t>
      </w:r>
      <w:r>
        <w:rPr>
          <w:rFonts w:ascii="宋体" w:hAnsi="宋体" w:eastAsia="宋体" w:cs="宋体"/>
          <w:spacing w:val="10"/>
          <w:sz w:val="20"/>
          <w:szCs w:val="20"/>
        </w:rPr>
        <w:t xml:space="preserve"> </w:t>
      </w:r>
      <w:r>
        <w:rPr>
          <w:rFonts w:ascii="宋体" w:hAnsi="宋体" w:eastAsia="宋体" w:cs="宋体"/>
          <w:spacing w:val="9"/>
          <w:sz w:val="20"/>
          <w:szCs w:val="20"/>
        </w:rPr>
        <w:t>知道或者应当知道之日起</w:t>
      </w:r>
      <w:r>
        <w:rPr>
          <w:rFonts w:ascii="宋体" w:hAnsi="宋体" w:eastAsia="宋体" w:cs="宋体"/>
          <w:spacing w:val="-15"/>
          <w:sz w:val="20"/>
          <w:szCs w:val="20"/>
        </w:rPr>
        <w:t xml:space="preserve"> </w:t>
      </w:r>
      <w:r>
        <w:rPr>
          <w:rFonts w:hint="eastAsia" w:ascii="宋体" w:hAnsi="宋体" w:eastAsia="宋体" w:cs="宋体"/>
          <w:spacing w:val="9"/>
          <w:sz w:val="20"/>
          <w:szCs w:val="20"/>
          <w:lang w:val="en-US" w:eastAsia="zh-CN"/>
        </w:rPr>
        <w:t>3</w:t>
      </w:r>
      <w:r>
        <w:rPr>
          <w:rFonts w:ascii="宋体" w:hAnsi="宋体" w:eastAsia="宋体" w:cs="宋体"/>
          <w:spacing w:val="9"/>
          <w:sz w:val="20"/>
          <w:szCs w:val="20"/>
        </w:rPr>
        <w:t>日内按照《工程建设项目投标活动投诉处理办法》、《湖南省招标</w:t>
      </w:r>
      <w:r>
        <w:rPr>
          <w:rFonts w:ascii="宋体" w:hAnsi="宋体" w:eastAsia="宋体" w:cs="宋体"/>
          <w:sz w:val="20"/>
          <w:szCs w:val="20"/>
        </w:rPr>
        <w:t xml:space="preserve"> </w:t>
      </w:r>
      <w:r>
        <w:rPr>
          <w:rFonts w:ascii="宋体" w:hAnsi="宋体" w:eastAsia="宋体" w:cs="宋体"/>
          <w:spacing w:val="8"/>
          <w:sz w:val="20"/>
          <w:szCs w:val="20"/>
        </w:rPr>
        <w:t>投标活动投诉处理办法》</w:t>
      </w:r>
      <w:r>
        <w:rPr>
          <w:rFonts w:ascii="宋体" w:hAnsi="宋体" w:eastAsia="宋体" w:cs="宋体"/>
          <w:spacing w:val="-59"/>
          <w:sz w:val="20"/>
          <w:szCs w:val="20"/>
        </w:rPr>
        <w:t xml:space="preserve"> </w:t>
      </w:r>
      <w:r>
        <w:rPr>
          <w:rFonts w:ascii="宋体" w:hAnsi="宋体" w:eastAsia="宋体" w:cs="宋体"/>
          <w:spacing w:val="8"/>
          <w:sz w:val="20"/>
          <w:szCs w:val="20"/>
        </w:rPr>
        <w:t>向有关行政监督部门投诉。投诉应当有明确的请求和必要</w:t>
      </w:r>
      <w:r>
        <w:rPr>
          <w:rFonts w:ascii="宋体" w:hAnsi="宋体" w:eastAsia="宋体" w:cs="宋体"/>
          <w:spacing w:val="7"/>
          <w:sz w:val="20"/>
          <w:szCs w:val="20"/>
        </w:rPr>
        <w:t>的证明材料。</w:t>
      </w:r>
    </w:p>
    <w:p w14:paraId="34C344E8">
      <w:pPr>
        <w:spacing w:before="33" w:line="353" w:lineRule="auto"/>
        <w:ind w:left="5" w:firstLine="419"/>
        <w:rPr>
          <w:rFonts w:ascii="宋体" w:hAnsi="宋体" w:eastAsia="宋体" w:cs="宋体"/>
          <w:sz w:val="20"/>
          <w:szCs w:val="20"/>
        </w:rPr>
      </w:pPr>
      <w:r>
        <w:rPr>
          <w:rFonts w:ascii="宋体" w:hAnsi="宋体" w:eastAsia="宋体" w:cs="宋体"/>
          <w:spacing w:val="8"/>
          <w:sz w:val="20"/>
          <w:szCs w:val="20"/>
        </w:rPr>
        <w:t>8.5.2 投标人或者其他利害关系人对招标文件、开标和评标结果提出投诉的，应当按照投标</w:t>
      </w:r>
      <w:r>
        <w:rPr>
          <w:rFonts w:ascii="宋体" w:hAnsi="宋体" w:eastAsia="宋体" w:cs="宋体"/>
          <w:spacing w:val="10"/>
          <w:sz w:val="20"/>
          <w:szCs w:val="20"/>
        </w:rPr>
        <w:t xml:space="preserve"> </w:t>
      </w:r>
      <w:r>
        <w:rPr>
          <w:rFonts w:ascii="宋体" w:hAnsi="宋体" w:eastAsia="宋体" w:cs="宋体"/>
          <w:spacing w:val="6"/>
          <w:sz w:val="20"/>
          <w:szCs w:val="20"/>
        </w:rPr>
        <w:t>人须知第</w:t>
      </w:r>
      <w:r>
        <w:rPr>
          <w:rFonts w:ascii="宋体" w:hAnsi="宋体" w:eastAsia="宋体" w:cs="宋体"/>
          <w:spacing w:val="-20"/>
          <w:sz w:val="20"/>
          <w:szCs w:val="20"/>
        </w:rPr>
        <w:t xml:space="preserve"> </w:t>
      </w:r>
      <w:r>
        <w:rPr>
          <w:rFonts w:ascii="宋体" w:hAnsi="宋体" w:eastAsia="宋体" w:cs="宋体"/>
          <w:spacing w:val="6"/>
          <w:sz w:val="20"/>
          <w:szCs w:val="20"/>
        </w:rPr>
        <w:t>10.3</w:t>
      </w:r>
      <w:r>
        <w:rPr>
          <w:rFonts w:ascii="宋体" w:hAnsi="宋体" w:eastAsia="宋体" w:cs="宋体"/>
          <w:spacing w:val="-39"/>
          <w:sz w:val="20"/>
          <w:szCs w:val="20"/>
        </w:rPr>
        <w:t xml:space="preserve"> </w:t>
      </w:r>
      <w:r>
        <w:rPr>
          <w:rFonts w:ascii="宋体" w:hAnsi="宋体" w:eastAsia="宋体" w:cs="宋体"/>
          <w:spacing w:val="6"/>
          <w:sz w:val="20"/>
          <w:szCs w:val="20"/>
        </w:rPr>
        <w:t>款的规定先向招标人提出异议。异议答复期间不计算在第</w:t>
      </w:r>
      <w:r>
        <w:rPr>
          <w:rFonts w:ascii="宋体" w:hAnsi="宋体" w:eastAsia="宋体" w:cs="宋体"/>
          <w:spacing w:val="-39"/>
          <w:sz w:val="20"/>
          <w:szCs w:val="20"/>
        </w:rPr>
        <w:t xml:space="preserve"> </w:t>
      </w:r>
      <w:r>
        <w:rPr>
          <w:rFonts w:ascii="宋体" w:hAnsi="宋体" w:eastAsia="宋体" w:cs="宋体"/>
          <w:spacing w:val="6"/>
          <w:sz w:val="20"/>
          <w:szCs w:val="20"/>
        </w:rPr>
        <w:t>8.5.1</w:t>
      </w:r>
      <w:r>
        <w:rPr>
          <w:rFonts w:ascii="宋体" w:hAnsi="宋体" w:eastAsia="宋体" w:cs="宋体"/>
          <w:spacing w:val="-34"/>
          <w:sz w:val="20"/>
          <w:szCs w:val="20"/>
        </w:rPr>
        <w:t xml:space="preserve"> </w:t>
      </w:r>
      <w:r>
        <w:rPr>
          <w:rFonts w:ascii="宋体" w:hAnsi="宋体" w:eastAsia="宋体" w:cs="宋体"/>
          <w:spacing w:val="6"/>
          <w:sz w:val="20"/>
          <w:szCs w:val="20"/>
        </w:rPr>
        <w:t>项规定的期限内。</w:t>
      </w:r>
    </w:p>
    <w:p w14:paraId="29D7F8E8">
      <w:pPr>
        <w:pStyle w:val="4"/>
        <w:spacing w:line="273" w:lineRule="auto"/>
      </w:pPr>
    </w:p>
    <w:p w14:paraId="387E7D17">
      <w:pPr>
        <w:pStyle w:val="4"/>
        <w:spacing w:line="273" w:lineRule="auto"/>
      </w:pPr>
    </w:p>
    <w:p w14:paraId="10623E18">
      <w:pPr>
        <w:spacing w:before="102" w:line="228" w:lineRule="auto"/>
        <w:outlineLvl w:val="1"/>
        <w:rPr>
          <w:rFonts w:ascii="黑体" w:hAnsi="黑体" w:eastAsia="黑体" w:cs="黑体"/>
          <w:sz w:val="31"/>
          <w:szCs w:val="31"/>
        </w:rPr>
      </w:pPr>
      <w:bookmarkStart w:id="127" w:name="bookmark135"/>
      <w:bookmarkEnd w:id="127"/>
      <w:bookmarkStart w:id="128" w:name="bookmark136"/>
      <w:bookmarkEnd w:id="128"/>
      <w:r>
        <w:rPr>
          <w:rFonts w:ascii="黑体" w:hAnsi="黑体" w:eastAsia="黑体" w:cs="黑体"/>
          <w:b/>
          <w:bCs/>
          <w:spacing w:val="6"/>
          <w:sz w:val="31"/>
          <w:szCs w:val="31"/>
        </w:rPr>
        <w:t>9.</w:t>
      </w:r>
      <w:r>
        <w:rPr>
          <w:rFonts w:ascii="黑体" w:hAnsi="黑体" w:eastAsia="黑体" w:cs="黑体"/>
          <w:spacing w:val="6"/>
          <w:sz w:val="31"/>
          <w:szCs w:val="31"/>
        </w:rPr>
        <w:t xml:space="preserve"> </w:t>
      </w:r>
      <w:r>
        <w:rPr>
          <w:rFonts w:ascii="黑体" w:hAnsi="黑体" w:eastAsia="黑体" w:cs="黑体"/>
          <w:b/>
          <w:bCs/>
          <w:spacing w:val="6"/>
          <w:sz w:val="31"/>
          <w:szCs w:val="31"/>
        </w:rPr>
        <w:t>需要补充的其他内容</w:t>
      </w:r>
    </w:p>
    <w:p w14:paraId="30A936A1">
      <w:pPr>
        <w:pStyle w:val="4"/>
        <w:spacing w:line="367" w:lineRule="auto"/>
      </w:pPr>
    </w:p>
    <w:p w14:paraId="02F0AFE5">
      <w:pPr>
        <w:spacing w:before="65" w:line="227" w:lineRule="auto"/>
        <w:ind w:left="435"/>
        <w:rPr>
          <w:rFonts w:ascii="宋体" w:hAnsi="宋体" w:eastAsia="宋体" w:cs="宋体"/>
          <w:sz w:val="20"/>
          <w:szCs w:val="20"/>
        </w:rPr>
      </w:pPr>
      <w:r>
        <w:rPr>
          <w:rFonts w:ascii="宋体" w:hAnsi="宋体" w:eastAsia="宋体" w:cs="宋体"/>
          <w:spacing w:val="8"/>
          <w:sz w:val="20"/>
          <w:szCs w:val="20"/>
        </w:rPr>
        <w:t>需要补充的其他内容：见投标人须知前附表。</w:t>
      </w:r>
    </w:p>
    <w:p w14:paraId="2BC667C0">
      <w:pPr>
        <w:spacing w:line="227" w:lineRule="auto"/>
        <w:rPr>
          <w:rFonts w:ascii="宋体" w:hAnsi="宋体" w:eastAsia="宋体" w:cs="宋体"/>
          <w:sz w:val="20"/>
          <w:szCs w:val="20"/>
        </w:rPr>
        <w:sectPr>
          <w:footerReference r:id="rId7" w:type="default"/>
          <w:pgSz w:w="11906" w:h="16839"/>
          <w:pgMar w:top="1474" w:right="1462" w:bottom="1356" w:left="1592" w:header="0" w:footer="1191" w:gutter="0"/>
          <w:pgNumType w:fmt="decimal"/>
          <w:cols w:space="720" w:num="1"/>
        </w:sectPr>
      </w:pPr>
    </w:p>
    <w:p w14:paraId="58C46412">
      <w:pPr>
        <w:pStyle w:val="4"/>
        <w:spacing w:line="242" w:lineRule="auto"/>
      </w:pPr>
    </w:p>
    <w:p w14:paraId="1477773F">
      <w:pPr>
        <w:spacing w:before="101" w:line="224" w:lineRule="auto"/>
        <w:ind w:left="185"/>
        <w:outlineLvl w:val="2"/>
        <w:rPr>
          <w:rFonts w:ascii="宋体" w:hAnsi="宋体" w:eastAsia="宋体" w:cs="宋体"/>
          <w:sz w:val="31"/>
          <w:szCs w:val="31"/>
        </w:rPr>
      </w:pPr>
      <w:bookmarkStart w:id="129" w:name="bookmark541"/>
      <w:bookmarkEnd w:id="129"/>
      <w:bookmarkStart w:id="130" w:name="bookmark137"/>
      <w:bookmarkEnd w:id="130"/>
      <w:bookmarkStart w:id="131" w:name="bookmark138"/>
      <w:bookmarkEnd w:id="131"/>
      <w:r>
        <w:rPr>
          <w:rFonts w:ascii="宋体" w:hAnsi="宋体" w:eastAsia="宋体" w:cs="宋体"/>
          <w:b/>
          <w:bCs/>
          <w:spacing w:val="-1"/>
          <w:sz w:val="31"/>
          <w:szCs w:val="31"/>
        </w:rPr>
        <w:t>附件</w:t>
      </w:r>
      <w:r>
        <w:rPr>
          <w:rFonts w:ascii="宋体" w:hAnsi="宋体" w:eastAsia="宋体" w:cs="宋体"/>
          <w:spacing w:val="-51"/>
          <w:sz w:val="31"/>
          <w:szCs w:val="31"/>
        </w:rPr>
        <w:t xml:space="preserve"> </w:t>
      </w:r>
      <w:r>
        <w:rPr>
          <w:rFonts w:ascii="Calibri" w:hAnsi="Calibri" w:eastAsia="Calibri" w:cs="Calibri"/>
          <w:b/>
          <w:bCs/>
          <w:spacing w:val="-1"/>
          <w:sz w:val="31"/>
          <w:szCs w:val="31"/>
        </w:rPr>
        <w:t>1</w:t>
      </w:r>
      <w:r>
        <w:rPr>
          <w:rFonts w:ascii="Calibri" w:hAnsi="Calibri" w:eastAsia="Calibri" w:cs="Calibri"/>
          <w:b/>
          <w:bCs/>
          <w:spacing w:val="-31"/>
          <w:sz w:val="31"/>
          <w:szCs w:val="31"/>
        </w:rPr>
        <w:t xml:space="preserve"> </w:t>
      </w:r>
      <w:r>
        <w:rPr>
          <w:rFonts w:ascii="宋体" w:hAnsi="宋体" w:eastAsia="宋体" w:cs="宋体"/>
          <w:b/>
          <w:bCs/>
          <w:spacing w:val="-1"/>
          <w:sz w:val="31"/>
          <w:szCs w:val="31"/>
        </w:rPr>
        <w:t>：招标文件修改通知</w:t>
      </w:r>
    </w:p>
    <w:p w14:paraId="42D5EE80">
      <w:pPr>
        <w:pStyle w:val="4"/>
        <w:spacing w:line="241" w:lineRule="auto"/>
      </w:pPr>
    </w:p>
    <w:p w14:paraId="55849284">
      <w:pPr>
        <w:pStyle w:val="4"/>
        <w:spacing w:line="241" w:lineRule="auto"/>
      </w:pPr>
    </w:p>
    <w:p w14:paraId="1D230BD9">
      <w:pPr>
        <w:spacing w:before="91" w:line="222" w:lineRule="auto"/>
        <w:ind w:left="3271"/>
        <w:rPr>
          <w:rFonts w:ascii="黑体" w:hAnsi="黑体" w:eastAsia="黑体" w:cs="黑体"/>
          <w:sz w:val="28"/>
          <w:szCs w:val="28"/>
        </w:rPr>
      </w:pPr>
      <w:r>
        <w:rPr>
          <w:rFonts w:ascii="黑体" w:hAnsi="黑体" w:eastAsia="黑体" w:cs="黑体"/>
          <w:spacing w:val="-2"/>
          <w:sz w:val="28"/>
          <w:szCs w:val="28"/>
        </w:rPr>
        <w:t>招标文件修改通知</w:t>
      </w:r>
    </w:p>
    <w:p w14:paraId="47F703D2">
      <w:pPr>
        <w:pStyle w:val="4"/>
        <w:spacing w:line="287" w:lineRule="auto"/>
      </w:pPr>
    </w:p>
    <w:p w14:paraId="63CDB5C9">
      <w:pPr>
        <w:pStyle w:val="4"/>
        <w:spacing w:line="288" w:lineRule="auto"/>
      </w:pPr>
    </w:p>
    <w:p w14:paraId="2A31C72E">
      <w:pPr>
        <w:spacing w:before="65" w:line="228" w:lineRule="auto"/>
        <w:ind w:left="3404"/>
        <w:rPr>
          <w:rFonts w:ascii="宋体" w:hAnsi="宋体" w:eastAsia="宋体" w:cs="宋体"/>
          <w:sz w:val="20"/>
          <w:szCs w:val="20"/>
        </w:rPr>
      </w:pPr>
      <w:r>
        <w:rPr>
          <w:rFonts w:ascii="宋体" w:hAnsi="宋体" w:eastAsia="宋体" w:cs="宋体"/>
          <w:spacing w:val="3"/>
          <w:sz w:val="20"/>
          <w:szCs w:val="20"/>
        </w:rPr>
        <w:t>（编号</w:t>
      </w:r>
      <w:r>
        <w:rPr>
          <w:rFonts w:ascii="宋体" w:hAnsi="宋体" w:eastAsia="宋体" w:cs="宋体"/>
          <w:spacing w:val="5"/>
          <w:sz w:val="20"/>
          <w:szCs w:val="20"/>
        </w:rPr>
        <w:t>：</w:t>
      </w:r>
      <w:r>
        <w:rPr>
          <w:rFonts w:ascii="宋体" w:hAnsi="宋体" w:eastAsia="宋体" w:cs="宋体"/>
          <w:spacing w:val="4"/>
          <w:sz w:val="20"/>
          <w:szCs w:val="20"/>
          <w:u w:val="single" w:color="auto"/>
        </w:rPr>
        <w:t xml:space="preserve">         </w:t>
      </w:r>
      <w:r>
        <w:rPr>
          <w:rFonts w:ascii="宋体" w:hAnsi="宋体" w:eastAsia="宋体" w:cs="宋体"/>
          <w:spacing w:val="5"/>
          <w:sz w:val="20"/>
          <w:szCs w:val="20"/>
        </w:rPr>
        <w:t>）</w:t>
      </w:r>
    </w:p>
    <w:p w14:paraId="4AB257B9">
      <w:pPr>
        <w:pStyle w:val="4"/>
        <w:spacing w:line="301" w:lineRule="auto"/>
      </w:pPr>
    </w:p>
    <w:p w14:paraId="18DAE6CF">
      <w:pPr>
        <w:pStyle w:val="4"/>
        <w:spacing w:line="302" w:lineRule="auto"/>
      </w:pPr>
    </w:p>
    <w:p w14:paraId="51D31CB2">
      <w:pPr>
        <w:spacing w:before="65" w:line="227" w:lineRule="auto"/>
        <w:ind w:left="420"/>
        <w:rPr>
          <w:rFonts w:ascii="宋体" w:hAnsi="宋体" w:eastAsia="宋体" w:cs="宋体"/>
          <w:sz w:val="20"/>
          <w:szCs w:val="20"/>
        </w:rPr>
      </w:pPr>
      <w:r>
        <w:rPr>
          <w:rFonts w:ascii="宋体" w:hAnsi="宋体" w:eastAsia="宋体" w:cs="宋体"/>
          <w:spacing w:val="9"/>
          <w:sz w:val="20"/>
          <w:szCs w:val="20"/>
        </w:rPr>
        <w:t>经研究，对</w:t>
      </w:r>
      <w:r>
        <w:rPr>
          <w:rFonts w:ascii="宋体" w:hAnsi="宋体" w:eastAsia="宋体" w:cs="宋体"/>
          <w:spacing w:val="5"/>
          <w:sz w:val="20"/>
          <w:szCs w:val="20"/>
          <w:u w:val="single" w:color="auto"/>
        </w:rPr>
        <w:t xml:space="preserve">          </w:t>
      </w:r>
      <w:r>
        <w:rPr>
          <w:rFonts w:ascii="宋体" w:hAnsi="宋体" w:eastAsia="宋体" w:cs="宋体"/>
          <w:spacing w:val="9"/>
          <w:sz w:val="20"/>
          <w:szCs w:val="20"/>
        </w:rPr>
        <w:t>（项目名称）设备（材料）采购招标文件，作如下修改：</w:t>
      </w:r>
    </w:p>
    <w:p w14:paraId="5566D66D">
      <w:pPr>
        <w:spacing w:before="214" w:line="228" w:lineRule="auto"/>
        <w:ind w:left="433"/>
        <w:rPr>
          <w:rFonts w:ascii="宋体" w:hAnsi="宋体" w:eastAsia="宋体" w:cs="宋体"/>
          <w:sz w:val="20"/>
          <w:szCs w:val="20"/>
        </w:rPr>
      </w:pPr>
      <w:r>
        <w:rPr>
          <w:rFonts w:ascii="宋体" w:hAnsi="宋体" w:eastAsia="宋体" w:cs="宋体"/>
          <w:spacing w:val="3"/>
          <w:sz w:val="20"/>
          <w:szCs w:val="20"/>
        </w:rPr>
        <w:t>1.</w:t>
      </w:r>
      <w:r>
        <w:rPr>
          <w:rFonts w:ascii="宋体" w:hAnsi="宋体" w:eastAsia="宋体" w:cs="宋体"/>
          <w:spacing w:val="21"/>
          <w:sz w:val="20"/>
          <w:szCs w:val="20"/>
        </w:rPr>
        <w:t xml:space="preserve"> </w:t>
      </w:r>
      <w:r>
        <w:rPr>
          <w:rFonts w:ascii="宋体" w:hAnsi="宋体" w:eastAsia="宋体" w:cs="宋体"/>
          <w:spacing w:val="3"/>
          <w:sz w:val="20"/>
          <w:szCs w:val="20"/>
        </w:rPr>
        <w:t>原条款第</w:t>
      </w:r>
      <w:r>
        <w:rPr>
          <w:rFonts w:ascii="宋体" w:hAnsi="宋体" w:eastAsia="宋体" w:cs="宋体"/>
          <w:spacing w:val="-98"/>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87"/>
          <w:sz w:val="20"/>
          <w:szCs w:val="20"/>
        </w:rPr>
        <w:t xml:space="preserve"> </w:t>
      </w:r>
      <w:r>
        <w:rPr>
          <w:rFonts w:ascii="宋体" w:hAnsi="宋体" w:eastAsia="宋体" w:cs="宋体"/>
          <w:spacing w:val="3"/>
          <w:sz w:val="20"/>
          <w:szCs w:val="20"/>
        </w:rPr>
        <w:t>条为：</w:t>
      </w:r>
      <w:r>
        <w:rPr>
          <w:rFonts w:ascii="宋体" w:hAnsi="宋体" w:eastAsia="宋体" w:cs="宋体"/>
          <w:sz w:val="20"/>
          <w:szCs w:val="20"/>
          <w:u w:val="single" w:color="auto"/>
        </w:rPr>
        <w:t xml:space="preserve">                                                          </w:t>
      </w:r>
    </w:p>
    <w:p w14:paraId="08E85B78">
      <w:pPr>
        <w:spacing w:before="213" w:line="228" w:lineRule="auto"/>
        <w:rPr>
          <w:rFonts w:ascii="宋体" w:hAnsi="宋体" w:eastAsia="宋体" w:cs="宋体"/>
          <w:sz w:val="20"/>
          <w:szCs w:val="20"/>
        </w:rPr>
      </w:pPr>
      <w:r>
        <w:rPr>
          <w:rFonts w:ascii="宋体" w:hAnsi="宋体" w:eastAsia="宋体" w:cs="宋体"/>
          <w:spacing w:val="5"/>
          <w:sz w:val="20"/>
          <w:szCs w:val="20"/>
        </w:rPr>
        <w:t>现修改为</w:t>
      </w:r>
      <w:r>
        <w:rPr>
          <w:rFonts w:ascii="宋体" w:hAnsi="宋体" w:eastAsia="宋体" w:cs="宋体"/>
          <w:spacing w:val="1"/>
          <w:sz w:val="20"/>
          <w:szCs w:val="20"/>
          <w:u w:val="single" w:color="auto"/>
        </w:rPr>
        <w:t xml:space="preserve">                                                            </w:t>
      </w:r>
      <w:r>
        <w:rPr>
          <w:rFonts w:ascii="宋体" w:hAnsi="宋体" w:eastAsia="宋体" w:cs="宋体"/>
          <w:sz w:val="20"/>
          <w:szCs w:val="20"/>
          <w:u w:val="single" w:color="auto"/>
        </w:rPr>
        <w:t xml:space="preserve">         </w:t>
      </w:r>
      <w:r>
        <w:rPr>
          <w:rFonts w:ascii="宋体" w:hAnsi="宋体" w:eastAsia="宋体" w:cs="宋体"/>
          <w:spacing w:val="5"/>
          <w:sz w:val="20"/>
          <w:szCs w:val="20"/>
          <w:u w:val="single" w:color="auto"/>
        </w:rPr>
        <w:t>。</w:t>
      </w:r>
    </w:p>
    <w:p w14:paraId="446308C3">
      <w:pPr>
        <w:spacing w:before="246" w:line="494" w:lineRule="auto"/>
        <w:ind w:left="430" w:right="7107" w:hanging="10"/>
        <w:rPr>
          <w:rFonts w:ascii="宋体" w:hAnsi="宋体" w:eastAsia="宋体" w:cs="宋体"/>
          <w:sz w:val="20"/>
          <w:szCs w:val="20"/>
        </w:rPr>
      </w:pPr>
      <w:r>
        <w:rPr>
          <w:rFonts w:ascii="宋体" w:hAnsi="宋体" w:eastAsia="宋体" w:cs="宋体"/>
          <w:spacing w:val="-1"/>
          <w:sz w:val="20"/>
          <w:szCs w:val="20"/>
        </w:rPr>
        <w:t>2.</w:t>
      </w:r>
      <w:r>
        <w:rPr>
          <w:rFonts w:ascii="宋体" w:hAnsi="宋体" w:eastAsia="宋体" w:cs="宋体"/>
          <w:spacing w:val="4"/>
          <w:sz w:val="20"/>
          <w:szCs w:val="20"/>
          <w:u w:val="single" w:color="auto"/>
        </w:rPr>
        <w:t xml:space="preserve">          </w:t>
      </w:r>
      <w:r>
        <w:rPr>
          <w:rFonts w:ascii="宋体" w:hAnsi="宋体" w:eastAsia="宋体" w:cs="宋体"/>
          <w:spacing w:val="9"/>
          <w:sz w:val="20"/>
          <w:szCs w:val="20"/>
        </w:rPr>
        <w:t xml:space="preserve"> </w:t>
      </w:r>
      <w:r>
        <w:rPr>
          <w:rFonts w:ascii="宋体" w:hAnsi="宋体" w:eastAsia="宋体" w:cs="宋体"/>
          <w:spacing w:val="-2"/>
          <w:sz w:val="20"/>
          <w:szCs w:val="20"/>
        </w:rPr>
        <w:t>……</w:t>
      </w:r>
    </w:p>
    <w:p w14:paraId="75F6D5EB">
      <w:pPr>
        <w:pStyle w:val="4"/>
        <w:spacing w:line="281" w:lineRule="auto"/>
      </w:pPr>
    </w:p>
    <w:p w14:paraId="32BD4BA1">
      <w:pPr>
        <w:pStyle w:val="4"/>
        <w:spacing w:line="281" w:lineRule="auto"/>
      </w:pPr>
    </w:p>
    <w:p w14:paraId="208723D9">
      <w:pPr>
        <w:pStyle w:val="4"/>
        <w:spacing w:line="281" w:lineRule="auto"/>
      </w:pPr>
    </w:p>
    <w:p w14:paraId="3C84F7B9">
      <w:pPr>
        <w:pStyle w:val="4"/>
        <w:spacing w:line="282" w:lineRule="auto"/>
      </w:pPr>
    </w:p>
    <w:p w14:paraId="447271AD">
      <w:pPr>
        <w:spacing w:before="65" w:line="227" w:lineRule="auto"/>
        <w:ind w:left="2519"/>
        <w:rPr>
          <w:rFonts w:ascii="宋体" w:hAnsi="宋体" w:eastAsia="宋体" w:cs="宋体"/>
          <w:sz w:val="20"/>
          <w:szCs w:val="20"/>
        </w:rPr>
      </w:pPr>
      <w:r>
        <w:rPr>
          <w:rFonts w:ascii="宋体" w:hAnsi="宋体" w:eastAsia="宋体" w:cs="宋体"/>
          <w:spacing w:val="10"/>
          <w:sz w:val="20"/>
          <w:szCs w:val="20"/>
        </w:rPr>
        <w:t>招标人（或招标代理机构</w:t>
      </w:r>
      <w:r>
        <w:rPr>
          <w:rFonts w:ascii="宋体" w:hAnsi="宋体" w:eastAsia="宋体" w:cs="宋体"/>
          <w:spacing w:val="2"/>
          <w:sz w:val="20"/>
          <w:szCs w:val="20"/>
        </w:rPr>
        <w:t>）：</w:t>
      </w:r>
      <w:r>
        <w:rPr>
          <w:rFonts w:ascii="宋体" w:hAnsi="宋体" w:eastAsia="宋体" w:cs="宋体"/>
          <w:spacing w:val="1"/>
          <w:sz w:val="20"/>
          <w:szCs w:val="20"/>
          <w:u w:val="single" w:color="auto"/>
        </w:rPr>
        <w:t xml:space="preserve">                    </w:t>
      </w:r>
      <w:r>
        <w:rPr>
          <w:rFonts w:ascii="宋体" w:hAnsi="宋体" w:eastAsia="宋体" w:cs="宋体"/>
          <w:sz w:val="20"/>
          <w:szCs w:val="20"/>
          <w:u w:val="single" w:color="auto"/>
        </w:rPr>
        <w:t xml:space="preserve">     </w:t>
      </w:r>
      <w:r>
        <w:rPr>
          <w:rFonts w:ascii="宋体" w:hAnsi="宋体" w:eastAsia="宋体" w:cs="宋体"/>
          <w:spacing w:val="2"/>
          <w:sz w:val="20"/>
          <w:szCs w:val="20"/>
        </w:rPr>
        <w:t>（</w:t>
      </w:r>
      <w:r>
        <w:rPr>
          <w:rFonts w:ascii="宋体" w:hAnsi="宋体" w:eastAsia="宋体" w:cs="宋体"/>
          <w:spacing w:val="10"/>
          <w:sz w:val="20"/>
          <w:szCs w:val="20"/>
        </w:rPr>
        <w:t>盖章）</w:t>
      </w:r>
    </w:p>
    <w:p w14:paraId="632BEB29">
      <w:pPr>
        <w:pStyle w:val="4"/>
        <w:spacing w:line="265" w:lineRule="auto"/>
      </w:pPr>
    </w:p>
    <w:p w14:paraId="6561E37F">
      <w:pPr>
        <w:pStyle w:val="4"/>
        <w:spacing w:line="265" w:lineRule="auto"/>
      </w:pPr>
    </w:p>
    <w:p w14:paraId="77998414">
      <w:pPr>
        <w:pStyle w:val="4"/>
        <w:spacing w:line="266" w:lineRule="auto"/>
      </w:pPr>
    </w:p>
    <w:p w14:paraId="5F90E6B8">
      <w:pPr>
        <w:pStyle w:val="4"/>
        <w:spacing w:line="266" w:lineRule="auto"/>
      </w:pPr>
    </w:p>
    <w:p w14:paraId="4174FA30">
      <w:pPr>
        <w:tabs>
          <w:tab w:val="left" w:pos="5552"/>
        </w:tabs>
        <w:spacing w:before="65" w:line="228" w:lineRule="auto"/>
        <w:ind w:left="4609"/>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90"/>
          <w:sz w:val="20"/>
          <w:szCs w:val="20"/>
        </w:rPr>
        <w:t xml:space="preserve"> </w:t>
      </w:r>
      <w:r>
        <w:rPr>
          <w:rFonts w:ascii="宋体" w:hAnsi="宋体" w:eastAsia="宋体" w:cs="宋体"/>
          <w:spacing w:val="-2"/>
          <w:sz w:val="20"/>
          <w:szCs w:val="20"/>
        </w:rPr>
        <w:t>年</w:t>
      </w:r>
      <w:r>
        <w:rPr>
          <w:rFonts w:ascii="宋体" w:hAnsi="宋体" w:eastAsia="宋体" w:cs="宋体"/>
          <w:spacing w:val="-98"/>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87"/>
          <w:sz w:val="20"/>
          <w:szCs w:val="20"/>
        </w:rPr>
        <w:t xml:space="preserve"> </w:t>
      </w:r>
      <w:r>
        <w:rPr>
          <w:rFonts w:ascii="宋体" w:hAnsi="宋体" w:eastAsia="宋体" w:cs="宋体"/>
          <w:spacing w:val="-2"/>
          <w:sz w:val="20"/>
          <w:szCs w:val="20"/>
        </w:rPr>
        <w:t>月</w:t>
      </w:r>
      <w:r>
        <w:rPr>
          <w:rFonts w:ascii="宋体" w:hAnsi="宋体" w:eastAsia="宋体" w:cs="宋体"/>
          <w:spacing w:val="5"/>
          <w:sz w:val="20"/>
          <w:szCs w:val="20"/>
          <w:u w:val="single" w:color="auto"/>
        </w:rPr>
        <w:t xml:space="preserve">        </w:t>
      </w:r>
      <w:r>
        <w:rPr>
          <w:rFonts w:ascii="宋体" w:hAnsi="宋体" w:eastAsia="宋体" w:cs="宋体"/>
          <w:spacing w:val="-56"/>
          <w:sz w:val="20"/>
          <w:szCs w:val="20"/>
        </w:rPr>
        <w:t xml:space="preserve"> </w:t>
      </w:r>
      <w:r>
        <w:rPr>
          <w:rFonts w:ascii="宋体" w:hAnsi="宋体" w:eastAsia="宋体" w:cs="宋体"/>
          <w:spacing w:val="-2"/>
          <w:sz w:val="20"/>
          <w:szCs w:val="20"/>
        </w:rPr>
        <w:t>日</w:t>
      </w:r>
    </w:p>
    <w:p w14:paraId="3769DCD3">
      <w:pPr>
        <w:spacing w:line="228" w:lineRule="auto"/>
        <w:rPr>
          <w:rFonts w:ascii="宋体" w:hAnsi="宋体" w:eastAsia="宋体" w:cs="宋体"/>
          <w:sz w:val="20"/>
          <w:szCs w:val="20"/>
        </w:rPr>
        <w:sectPr>
          <w:footerReference r:id="rId8" w:type="default"/>
          <w:pgSz w:w="11906" w:h="16839"/>
          <w:pgMar w:top="1474" w:right="1530" w:bottom="1356" w:left="1598" w:header="0" w:footer="1191" w:gutter="0"/>
          <w:pgNumType w:fmt="decimal"/>
          <w:cols w:space="720" w:num="1"/>
        </w:sectPr>
      </w:pPr>
    </w:p>
    <w:p w14:paraId="12BDB0B5">
      <w:pPr>
        <w:spacing w:before="101" w:line="224" w:lineRule="auto"/>
        <w:ind w:left="316"/>
        <w:outlineLvl w:val="2"/>
        <w:rPr>
          <w:rFonts w:ascii="宋体" w:hAnsi="宋体" w:eastAsia="宋体" w:cs="宋体"/>
          <w:sz w:val="31"/>
          <w:szCs w:val="31"/>
        </w:rPr>
      </w:pPr>
      <w:bookmarkStart w:id="132" w:name="bookmark139"/>
      <w:bookmarkEnd w:id="132"/>
      <w:bookmarkStart w:id="133" w:name="bookmark140"/>
      <w:bookmarkEnd w:id="133"/>
      <w:r>
        <w:rPr>
          <w:rFonts w:ascii="宋体" w:hAnsi="宋体" w:eastAsia="宋体" w:cs="宋体"/>
          <w:b/>
          <w:bCs/>
          <w:spacing w:val="-4"/>
          <w:sz w:val="31"/>
          <w:szCs w:val="31"/>
        </w:rPr>
        <w:t>附件</w:t>
      </w:r>
      <w:r>
        <w:rPr>
          <w:rFonts w:ascii="宋体" w:hAnsi="宋体" w:eastAsia="宋体" w:cs="宋体"/>
          <w:spacing w:val="-52"/>
          <w:sz w:val="31"/>
          <w:szCs w:val="31"/>
        </w:rPr>
        <w:t xml:space="preserve"> </w:t>
      </w:r>
      <w:r>
        <w:rPr>
          <w:rFonts w:ascii="Calibri" w:hAnsi="Calibri" w:eastAsia="Calibri" w:cs="Calibri"/>
          <w:b/>
          <w:bCs/>
          <w:spacing w:val="-4"/>
          <w:sz w:val="31"/>
          <w:szCs w:val="31"/>
        </w:rPr>
        <w:t>2</w:t>
      </w:r>
      <w:r>
        <w:rPr>
          <w:rFonts w:ascii="Calibri" w:hAnsi="Calibri" w:eastAsia="Calibri" w:cs="Calibri"/>
          <w:b/>
          <w:bCs/>
          <w:spacing w:val="-31"/>
          <w:sz w:val="31"/>
          <w:szCs w:val="31"/>
        </w:rPr>
        <w:t xml:space="preserve"> </w:t>
      </w:r>
      <w:r>
        <w:rPr>
          <w:rFonts w:ascii="宋体" w:hAnsi="宋体" w:eastAsia="宋体" w:cs="宋体"/>
          <w:b/>
          <w:bCs/>
          <w:spacing w:val="-4"/>
          <w:sz w:val="31"/>
          <w:szCs w:val="31"/>
        </w:rPr>
        <w:t>：开标记录表</w:t>
      </w:r>
    </w:p>
    <w:p w14:paraId="4FE8B061">
      <w:pPr>
        <w:pStyle w:val="4"/>
        <w:spacing w:line="374" w:lineRule="auto"/>
      </w:pPr>
    </w:p>
    <w:p w14:paraId="476D0945">
      <w:pPr>
        <w:tabs>
          <w:tab w:val="left" w:pos="2481"/>
        </w:tabs>
        <w:spacing w:before="91" w:line="222" w:lineRule="auto"/>
        <w:ind w:left="1641"/>
        <w:rPr>
          <w:rFonts w:ascii="黑体" w:hAnsi="黑体" w:eastAsia="黑体" w:cs="黑体"/>
          <w:sz w:val="28"/>
          <w:szCs w:val="28"/>
        </w:rPr>
      </w:pPr>
      <w:r>
        <w:rPr>
          <w:rFonts w:ascii="黑体" w:hAnsi="黑体" w:eastAsia="黑体" w:cs="黑体"/>
          <w:sz w:val="28"/>
          <w:szCs w:val="28"/>
          <w:u w:val="single" w:color="auto"/>
        </w:rPr>
        <w:tab/>
      </w:r>
      <w:r>
        <w:rPr>
          <w:rFonts w:ascii="黑体" w:hAnsi="黑体" w:eastAsia="黑体" w:cs="黑体"/>
          <w:spacing w:val="-1"/>
          <w:sz w:val="28"/>
          <w:szCs w:val="28"/>
        </w:rPr>
        <w:t>（项目名称）</w:t>
      </w:r>
      <w:r>
        <w:rPr>
          <w:rFonts w:ascii="黑体" w:hAnsi="黑体" w:eastAsia="黑体" w:cs="黑体"/>
          <w:spacing w:val="-1"/>
          <w:sz w:val="28"/>
          <w:szCs w:val="28"/>
          <w:u w:val="single" w:color="auto"/>
        </w:rPr>
        <w:t xml:space="preserve">     </w:t>
      </w:r>
      <w:r>
        <w:rPr>
          <w:rFonts w:ascii="黑体" w:hAnsi="黑体" w:eastAsia="黑体" w:cs="黑体"/>
          <w:spacing w:val="-118"/>
          <w:sz w:val="28"/>
          <w:szCs w:val="28"/>
        </w:rPr>
        <w:t xml:space="preserve"> </w:t>
      </w:r>
      <w:r>
        <w:rPr>
          <w:rFonts w:ascii="黑体" w:hAnsi="黑体" w:eastAsia="黑体" w:cs="黑体"/>
          <w:spacing w:val="-1"/>
          <w:sz w:val="28"/>
          <w:szCs w:val="28"/>
        </w:rPr>
        <w:t>标段施工开标记录表</w:t>
      </w:r>
    </w:p>
    <w:p w14:paraId="14210DAE">
      <w:pPr>
        <w:pStyle w:val="4"/>
        <w:spacing w:line="455" w:lineRule="auto"/>
      </w:pPr>
    </w:p>
    <w:p w14:paraId="1BCF72BA">
      <w:pPr>
        <w:spacing w:before="65" w:line="228" w:lineRule="auto"/>
        <w:ind w:left="4538"/>
        <w:rPr>
          <w:rFonts w:ascii="宋体" w:hAnsi="宋体" w:eastAsia="宋体" w:cs="宋体"/>
          <w:sz w:val="20"/>
          <w:szCs w:val="20"/>
        </w:rPr>
      </w:pPr>
      <w:r>
        <w:rPr>
          <w:rFonts w:ascii="宋体" w:hAnsi="宋体" w:eastAsia="宋体" w:cs="宋体"/>
          <w:sz w:val="20"/>
          <w:szCs w:val="20"/>
        </w:rPr>
        <w:t>开标时间：</w:t>
      </w:r>
      <w:r>
        <w:rPr>
          <w:rFonts w:ascii="宋体" w:hAnsi="宋体" w:eastAsia="宋体" w:cs="宋体"/>
          <w:sz w:val="20"/>
          <w:szCs w:val="20"/>
          <w:u w:val="single" w:color="auto"/>
        </w:rPr>
        <w:t xml:space="preserve">    </w:t>
      </w:r>
      <w:r>
        <w:rPr>
          <w:rFonts w:ascii="宋体" w:hAnsi="宋体" w:eastAsia="宋体" w:cs="宋体"/>
          <w:spacing w:val="-79"/>
          <w:sz w:val="20"/>
          <w:szCs w:val="20"/>
        </w:rPr>
        <w:t xml:space="preserve"> </w:t>
      </w:r>
      <w:r>
        <w:rPr>
          <w:rFonts w:ascii="宋体" w:hAnsi="宋体" w:eastAsia="宋体" w:cs="宋体"/>
          <w:sz w:val="20"/>
          <w:szCs w:val="20"/>
        </w:rPr>
        <w:t>年</w:t>
      </w:r>
      <w:r>
        <w:rPr>
          <w:rFonts w:ascii="宋体" w:hAnsi="宋体" w:eastAsia="宋体" w:cs="宋体"/>
          <w:spacing w:val="5"/>
          <w:sz w:val="20"/>
          <w:szCs w:val="20"/>
          <w:u w:val="single" w:color="auto"/>
        </w:rPr>
        <w:t xml:space="preserve">    </w:t>
      </w:r>
      <w:r>
        <w:rPr>
          <w:rFonts w:ascii="宋体" w:hAnsi="宋体" w:eastAsia="宋体" w:cs="宋体"/>
          <w:spacing w:val="-87"/>
          <w:sz w:val="20"/>
          <w:szCs w:val="20"/>
        </w:rPr>
        <w:t xml:space="preserve"> </w:t>
      </w:r>
      <w:r>
        <w:rPr>
          <w:rFonts w:ascii="宋体" w:hAnsi="宋体" w:eastAsia="宋体" w:cs="宋体"/>
          <w:sz w:val="20"/>
          <w:szCs w:val="20"/>
        </w:rPr>
        <w:t>月</w:t>
      </w:r>
      <w:r>
        <w:rPr>
          <w:rFonts w:ascii="宋体" w:hAnsi="宋体" w:eastAsia="宋体" w:cs="宋体"/>
          <w:spacing w:val="-98"/>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55"/>
          <w:sz w:val="20"/>
          <w:szCs w:val="20"/>
        </w:rPr>
        <w:t xml:space="preserve"> </w:t>
      </w:r>
      <w:r>
        <w:rPr>
          <w:rFonts w:ascii="宋体" w:hAnsi="宋体" w:eastAsia="宋体" w:cs="宋体"/>
          <w:sz w:val="20"/>
          <w:szCs w:val="20"/>
        </w:rPr>
        <w:t>日</w:t>
      </w:r>
      <w:r>
        <w:rPr>
          <w:rFonts w:ascii="宋体" w:hAnsi="宋体" w:eastAsia="宋体" w:cs="宋体"/>
          <w:spacing w:val="4"/>
          <w:sz w:val="20"/>
          <w:szCs w:val="20"/>
          <w:u w:val="single" w:color="auto"/>
        </w:rPr>
        <w:t xml:space="preserve">    </w:t>
      </w:r>
      <w:r>
        <w:rPr>
          <w:rFonts w:ascii="宋体" w:hAnsi="宋体" w:eastAsia="宋体" w:cs="宋体"/>
          <w:spacing w:val="-78"/>
          <w:sz w:val="20"/>
          <w:szCs w:val="20"/>
        </w:rPr>
        <w:t xml:space="preserve"> </w:t>
      </w:r>
      <w:r>
        <w:rPr>
          <w:rFonts w:ascii="宋体" w:hAnsi="宋体" w:eastAsia="宋体" w:cs="宋体"/>
          <w:sz w:val="20"/>
          <w:szCs w:val="20"/>
        </w:rPr>
        <w:t>时</w:t>
      </w:r>
      <w:r>
        <w:rPr>
          <w:rFonts w:ascii="宋体" w:hAnsi="宋体" w:eastAsia="宋体" w:cs="宋体"/>
          <w:spacing w:val="-99"/>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89"/>
          <w:sz w:val="20"/>
          <w:szCs w:val="20"/>
        </w:rPr>
        <w:t xml:space="preserve"> </w:t>
      </w:r>
      <w:r>
        <w:rPr>
          <w:rFonts w:ascii="宋体" w:hAnsi="宋体" w:eastAsia="宋体" w:cs="宋体"/>
          <w:sz w:val="20"/>
          <w:szCs w:val="20"/>
        </w:rPr>
        <w:t>分</w:t>
      </w:r>
    </w:p>
    <w:p w14:paraId="6C54C8D5">
      <w:pPr>
        <w:spacing w:line="139" w:lineRule="auto"/>
        <w:rPr>
          <w:rFonts w:ascii="Arial"/>
          <w:sz w:val="2"/>
        </w:rPr>
      </w:pPr>
    </w:p>
    <w:tbl>
      <w:tblPr>
        <w:tblStyle w:val="15"/>
        <w:tblW w:w="902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8"/>
        <w:gridCol w:w="940"/>
        <w:gridCol w:w="1133"/>
        <w:gridCol w:w="1512"/>
        <w:gridCol w:w="1402"/>
        <w:gridCol w:w="1128"/>
        <w:gridCol w:w="817"/>
        <w:gridCol w:w="759"/>
        <w:gridCol w:w="761"/>
      </w:tblGrid>
      <w:tr w14:paraId="118F33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9" w:hRule="atLeast"/>
        </w:trPr>
        <w:tc>
          <w:tcPr>
            <w:tcW w:w="568" w:type="dxa"/>
            <w:textDirection w:val="tbRlV"/>
            <w:vAlign w:val="top"/>
          </w:tcPr>
          <w:p w14:paraId="5518294B">
            <w:pPr>
              <w:pStyle w:val="16"/>
              <w:spacing w:before="178" w:line="218" w:lineRule="auto"/>
              <w:ind w:left="114"/>
            </w:pPr>
            <w:r>
              <w:rPr>
                <w:b/>
                <w:bCs/>
                <w:spacing w:val="6"/>
              </w:rPr>
              <w:t>序</w:t>
            </w:r>
            <w:r>
              <w:rPr>
                <w:spacing w:val="51"/>
              </w:rPr>
              <w:t xml:space="preserve"> </w:t>
            </w:r>
            <w:r>
              <w:rPr>
                <w:b/>
                <w:bCs/>
                <w:spacing w:val="6"/>
              </w:rPr>
              <w:t>号</w:t>
            </w:r>
          </w:p>
        </w:tc>
        <w:tc>
          <w:tcPr>
            <w:tcW w:w="940" w:type="dxa"/>
            <w:vAlign w:val="top"/>
          </w:tcPr>
          <w:p w14:paraId="40F4CA18">
            <w:pPr>
              <w:pStyle w:val="16"/>
              <w:spacing w:before="294" w:line="228" w:lineRule="auto"/>
              <w:ind w:left="158"/>
            </w:pPr>
            <w:r>
              <w:rPr>
                <w:b/>
                <w:bCs/>
                <w:spacing w:val="4"/>
              </w:rPr>
              <w:t>投标人</w:t>
            </w:r>
          </w:p>
        </w:tc>
        <w:tc>
          <w:tcPr>
            <w:tcW w:w="1133" w:type="dxa"/>
            <w:vAlign w:val="top"/>
          </w:tcPr>
          <w:p w14:paraId="49447A6B">
            <w:pPr>
              <w:pStyle w:val="16"/>
              <w:spacing w:before="294" w:line="228" w:lineRule="auto"/>
              <w:ind w:left="150"/>
            </w:pPr>
            <w:r>
              <w:rPr>
                <w:b/>
                <w:bCs/>
                <w:spacing w:val="6"/>
              </w:rPr>
              <w:t>密封情况</w:t>
            </w:r>
          </w:p>
        </w:tc>
        <w:tc>
          <w:tcPr>
            <w:tcW w:w="1512" w:type="dxa"/>
            <w:vAlign w:val="top"/>
          </w:tcPr>
          <w:p w14:paraId="03BE5AE8">
            <w:pPr>
              <w:pStyle w:val="16"/>
              <w:spacing w:before="294" w:line="228" w:lineRule="auto"/>
              <w:ind w:left="235"/>
            </w:pPr>
            <w:r>
              <w:rPr>
                <w:b/>
                <w:bCs/>
                <w:spacing w:val="6"/>
              </w:rPr>
              <w:t>投标保证金</w:t>
            </w:r>
          </w:p>
        </w:tc>
        <w:tc>
          <w:tcPr>
            <w:tcW w:w="1402" w:type="dxa"/>
            <w:vAlign w:val="top"/>
          </w:tcPr>
          <w:p w14:paraId="16268B11">
            <w:pPr>
              <w:pStyle w:val="16"/>
              <w:spacing w:before="114" w:line="279" w:lineRule="auto"/>
              <w:ind w:left="401" w:right="276" w:hanging="113"/>
            </w:pPr>
            <w:r>
              <w:rPr>
                <w:b/>
                <w:bCs/>
                <w:spacing w:val="5"/>
              </w:rPr>
              <w:t>投标报价</w:t>
            </w:r>
            <w:r>
              <w:rPr>
                <w:spacing w:val="2"/>
              </w:rPr>
              <w:t xml:space="preserve"> </w:t>
            </w:r>
            <w:r>
              <w:rPr>
                <w:b/>
                <w:bCs/>
                <w:spacing w:val="-2"/>
              </w:rPr>
              <w:t>（元）</w:t>
            </w:r>
          </w:p>
        </w:tc>
        <w:tc>
          <w:tcPr>
            <w:tcW w:w="1128" w:type="dxa"/>
            <w:vAlign w:val="top"/>
          </w:tcPr>
          <w:p w14:paraId="4AB233E6">
            <w:pPr>
              <w:pStyle w:val="16"/>
              <w:spacing w:before="294" w:line="228" w:lineRule="auto"/>
              <w:ind w:left="149"/>
            </w:pPr>
            <w:r>
              <w:rPr>
                <w:b/>
                <w:bCs/>
                <w:spacing w:val="6"/>
              </w:rPr>
              <w:t>质量目标</w:t>
            </w:r>
          </w:p>
        </w:tc>
        <w:tc>
          <w:tcPr>
            <w:tcW w:w="817" w:type="dxa"/>
            <w:vAlign w:val="top"/>
          </w:tcPr>
          <w:p w14:paraId="61136D46">
            <w:pPr>
              <w:pStyle w:val="16"/>
              <w:spacing w:before="294" w:line="228" w:lineRule="auto"/>
              <w:ind w:left="206"/>
            </w:pPr>
            <w:r>
              <w:rPr>
                <w:b/>
                <w:bCs/>
                <w:spacing w:val="2"/>
              </w:rPr>
              <w:t>工期</w:t>
            </w:r>
          </w:p>
        </w:tc>
        <w:tc>
          <w:tcPr>
            <w:tcW w:w="759" w:type="dxa"/>
            <w:vAlign w:val="top"/>
          </w:tcPr>
          <w:p w14:paraId="3E4D286A">
            <w:pPr>
              <w:pStyle w:val="16"/>
              <w:spacing w:before="294" w:line="229" w:lineRule="auto"/>
              <w:ind w:left="179"/>
            </w:pPr>
            <w:r>
              <w:rPr>
                <w:b/>
                <w:bCs/>
                <w:spacing w:val="2"/>
              </w:rPr>
              <w:t>备注</w:t>
            </w:r>
          </w:p>
        </w:tc>
        <w:tc>
          <w:tcPr>
            <w:tcW w:w="761" w:type="dxa"/>
            <w:vAlign w:val="top"/>
          </w:tcPr>
          <w:p w14:paraId="61811192">
            <w:pPr>
              <w:pStyle w:val="16"/>
              <w:spacing w:before="294" w:line="231" w:lineRule="auto"/>
              <w:ind w:left="175"/>
            </w:pPr>
            <w:r>
              <w:rPr>
                <w:b/>
                <w:bCs/>
                <w:spacing w:val="3"/>
              </w:rPr>
              <w:t>签名</w:t>
            </w:r>
          </w:p>
        </w:tc>
      </w:tr>
      <w:tr w14:paraId="1FF1A7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568" w:type="dxa"/>
            <w:vAlign w:val="top"/>
          </w:tcPr>
          <w:p w14:paraId="51BD775E">
            <w:pPr>
              <w:rPr>
                <w:rFonts w:ascii="Arial"/>
                <w:sz w:val="21"/>
              </w:rPr>
            </w:pPr>
          </w:p>
        </w:tc>
        <w:tc>
          <w:tcPr>
            <w:tcW w:w="940" w:type="dxa"/>
            <w:vAlign w:val="top"/>
          </w:tcPr>
          <w:p w14:paraId="01B8EE61">
            <w:pPr>
              <w:rPr>
                <w:rFonts w:ascii="Arial"/>
                <w:sz w:val="21"/>
              </w:rPr>
            </w:pPr>
          </w:p>
        </w:tc>
        <w:tc>
          <w:tcPr>
            <w:tcW w:w="1133" w:type="dxa"/>
            <w:vAlign w:val="top"/>
          </w:tcPr>
          <w:p w14:paraId="4D8D6EF7">
            <w:pPr>
              <w:rPr>
                <w:rFonts w:ascii="Arial"/>
                <w:sz w:val="21"/>
              </w:rPr>
            </w:pPr>
          </w:p>
        </w:tc>
        <w:tc>
          <w:tcPr>
            <w:tcW w:w="1512" w:type="dxa"/>
            <w:vAlign w:val="top"/>
          </w:tcPr>
          <w:p w14:paraId="081F00F5">
            <w:pPr>
              <w:rPr>
                <w:rFonts w:ascii="Arial"/>
                <w:sz w:val="21"/>
              </w:rPr>
            </w:pPr>
          </w:p>
        </w:tc>
        <w:tc>
          <w:tcPr>
            <w:tcW w:w="1402" w:type="dxa"/>
            <w:vAlign w:val="top"/>
          </w:tcPr>
          <w:p w14:paraId="39733421">
            <w:pPr>
              <w:rPr>
                <w:rFonts w:ascii="Arial"/>
                <w:sz w:val="21"/>
              </w:rPr>
            </w:pPr>
          </w:p>
        </w:tc>
        <w:tc>
          <w:tcPr>
            <w:tcW w:w="1128" w:type="dxa"/>
            <w:vAlign w:val="top"/>
          </w:tcPr>
          <w:p w14:paraId="65D851B1">
            <w:pPr>
              <w:rPr>
                <w:rFonts w:ascii="Arial"/>
                <w:sz w:val="21"/>
              </w:rPr>
            </w:pPr>
          </w:p>
        </w:tc>
        <w:tc>
          <w:tcPr>
            <w:tcW w:w="817" w:type="dxa"/>
            <w:vAlign w:val="top"/>
          </w:tcPr>
          <w:p w14:paraId="35C237D8">
            <w:pPr>
              <w:rPr>
                <w:rFonts w:ascii="Arial"/>
                <w:sz w:val="21"/>
              </w:rPr>
            </w:pPr>
          </w:p>
        </w:tc>
        <w:tc>
          <w:tcPr>
            <w:tcW w:w="759" w:type="dxa"/>
            <w:vAlign w:val="top"/>
          </w:tcPr>
          <w:p w14:paraId="764B1115">
            <w:pPr>
              <w:rPr>
                <w:rFonts w:ascii="Arial"/>
                <w:sz w:val="21"/>
              </w:rPr>
            </w:pPr>
          </w:p>
        </w:tc>
        <w:tc>
          <w:tcPr>
            <w:tcW w:w="761" w:type="dxa"/>
            <w:vAlign w:val="top"/>
          </w:tcPr>
          <w:p w14:paraId="0996D0E0">
            <w:pPr>
              <w:rPr>
                <w:rFonts w:ascii="Arial"/>
                <w:sz w:val="21"/>
              </w:rPr>
            </w:pPr>
          </w:p>
        </w:tc>
      </w:tr>
      <w:tr w14:paraId="267664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568" w:type="dxa"/>
            <w:vAlign w:val="top"/>
          </w:tcPr>
          <w:p w14:paraId="1C882D70">
            <w:pPr>
              <w:rPr>
                <w:rFonts w:ascii="Arial"/>
                <w:sz w:val="21"/>
              </w:rPr>
            </w:pPr>
          </w:p>
        </w:tc>
        <w:tc>
          <w:tcPr>
            <w:tcW w:w="940" w:type="dxa"/>
            <w:vAlign w:val="top"/>
          </w:tcPr>
          <w:p w14:paraId="6076F8F4">
            <w:pPr>
              <w:rPr>
                <w:rFonts w:ascii="Arial"/>
                <w:sz w:val="21"/>
              </w:rPr>
            </w:pPr>
          </w:p>
        </w:tc>
        <w:tc>
          <w:tcPr>
            <w:tcW w:w="1133" w:type="dxa"/>
            <w:vAlign w:val="top"/>
          </w:tcPr>
          <w:p w14:paraId="326F32B1">
            <w:pPr>
              <w:rPr>
                <w:rFonts w:ascii="Arial"/>
                <w:sz w:val="21"/>
              </w:rPr>
            </w:pPr>
          </w:p>
        </w:tc>
        <w:tc>
          <w:tcPr>
            <w:tcW w:w="1512" w:type="dxa"/>
            <w:vAlign w:val="top"/>
          </w:tcPr>
          <w:p w14:paraId="22D0AA84">
            <w:pPr>
              <w:rPr>
                <w:rFonts w:ascii="Arial"/>
                <w:sz w:val="21"/>
              </w:rPr>
            </w:pPr>
          </w:p>
        </w:tc>
        <w:tc>
          <w:tcPr>
            <w:tcW w:w="1402" w:type="dxa"/>
            <w:vAlign w:val="top"/>
          </w:tcPr>
          <w:p w14:paraId="527FAA80">
            <w:pPr>
              <w:rPr>
                <w:rFonts w:ascii="Arial"/>
                <w:sz w:val="21"/>
              </w:rPr>
            </w:pPr>
          </w:p>
        </w:tc>
        <w:tc>
          <w:tcPr>
            <w:tcW w:w="1128" w:type="dxa"/>
            <w:vAlign w:val="top"/>
          </w:tcPr>
          <w:p w14:paraId="54011E33">
            <w:pPr>
              <w:rPr>
                <w:rFonts w:ascii="Arial"/>
                <w:sz w:val="21"/>
              </w:rPr>
            </w:pPr>
          </w:p>
        </w:tc>
        <w:tc>
          <w:tcPr>
            <w:tcW w:w="817" w:type="dxa"/>
            <w:vAlign w:val="top"/>
          </w:tcPr>
          <w:p w14:paraId="67943F4D">
            <w:pPr>
              <w:rPr>
                <w:rFonts w:ascii="Arial"/>
                <w:sz w:val="21"/>
              </w:rPr>
            </w:pPr>
          </w:p>
        </w:tc>
        <w:tc>
          <w:tcPr>
            <w:tcW w:w="759" w:type="dxa"/>
            <w:vAlign w:val="top"/>
          </w:tcPr>
          <w:p w14:paraId="79A9D623">
            <w:pPr>
              <w:rPr>
                <w:rFonts w:ascii="Arial"/>
                <w:sz w:val="21"/>
              </w:rPr>
            </w:pPr>
          </w:p>
        </w:tc>
        <w:tc>
          <w:tcPr>
            <w:tcW w:w="761" w:type="dxa"/>
            <w:vAlign w:val="top"/>
          </w:tcPr>
          <w:p w14:paraId="1F1771EB">
            <w:pPr>
              <w:rPr>
                <w:rFonts w:ascii="Arial"/>
                <w:sz w:val="21"/>
              </w:rPr>
            </w:pPr>
          </w:p>
        </w:tc>
      </w:tr>
      <w:tr w14:paraId="4998B5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568" w:type="dxa"/>
            <w:vAlign w:val="top"/>
          </w:tcPr>
          <w:p w14:paraId="6EDCE76C">
            <w:pPr>
              <w:rPr>
                <w:rFonts w:ascii="Arial"/>
                <w:sz w:val="21"/>
              </w:rPr>
            </w:pPr>
          </w:p>
        </w:tc>
        <w:tc>
          <w:tcPr>
            <w:tcW w:w="940" w:type="dxa"/>
            <w:vAlign w:val="top"/>
          </w:tcPr>
          <w:p w14:paraId="723BFF43">
            <w:pPr>
              <w:rPr>
                <w:rFonts w:ascii="Arial"/>
                <w:sz w:val="21"/>
              </w:rPr>
            </w:pPr>
          </w:p>
        </w:tc>
        <w:tc>
          <w:tcPr>
            <w:tcW w:w="1133" w:type="dxa"/>
            <w:vAlign w:val="top"/>
          </w:tcPr>
          <w:p w14:paraId="36C1D21A">
            <w:pPr>
              <w:rPr>
                <w:rFonts w:ascii="Arial"/>
                <w:sz w:val="21"/>
              </w:rPr>
            </w:pPr>
          </w:p>
        </w:tc>
        <w:tc>
          <w:tcPr>
            <w:tcW w:w="1512" w:type="dxa"/>
            <w:vAlign w:val="top"/>
          </w:tcPr>
          <w:p w14:paraId="650F0101">
            <w:pPr>
              <w:rPr>
                <w:rFonts w:ascii="Arial"/>
                <w:sz w:val="21"/>
              </w:rPr>
            </w:pPr>
          </w:p>
        </w:tc>
        <w:tc>
          <w:tcPr>
            <w:tcW w:w="1402" w:type="dxa"/>
            <w:vAlign w:val="top"/>
          </w:tcPr>
          <w:p w14:paraId="24BADCDF">
            <w:pPr>
              <w:rPr>
                <w:rFonts w:ascii="Arial"/>
                <w:sz w:val="21"/>
              </w:rPr>
            </w:pPr>
          </w:p>
        </w:tc>
        <w:tc>
          <w:tcPr>
            <w:tcW w:w="1128" w:type="dxa"/>
            <w:vAlign w:val="top"/>
          </w:tcPr>
          <w:p w14:paraId="376F6D79">
            <w:pPr>
              <w:rPr>
                <w:rFonts w:ascii="Arial"/>
                <w:sz w:val="21"/>
              </w:rPr>
            </w:pPr>
          </w:p>
        </w:tc>
        <w:tc>
          <w:tcPr>
            <w:tcW w:w="817" w:type="dxa"/>
            <w:vAlign w:val="top"/>
          </w:tcPr>
          <w:p w14:paraId="0357CDB9">
            <w:pPr>
              <w:rPr>
                <w:rFonts w:ascii="Arial"/>
                <w:sz w:val="21"/>
              </w:rPr>
            </w:pPr>
          </w:p>
        </w:tc>
        <w:tc>
          <w:tcPr>
            <w:tcW w:w="759" w:type="dxa"/>
            <w:vAlign w:val="top"/>
          </w:tcPr>
          <w:p w14:paraId="1E287F11">
            <w:pPr>
              <w:rPr>
                <w:rFonts w:ascii="Arial"/>
                <w:sz w:val="21"/>
              </w:rPr>
            </w:pPr>
          </w:p>
        </w:tc>
        <w:tc>
          <w:tcPr>
            <w:tcW w:w="761" w:type="dxa"/>
            <w:vAlign w:val="top"/>
          </w:tcPr>
          <w:p w14:paraId="119E3037">
            <w:pPr>
              <w:rPr>
                <w:rFonts w:ascii="Arial"/>
                <w:sz w:val="21"/>
              </w:rPr>
            </w:pPr>
          </w:p>
        </w:tc>
      </w:tr>
      <w:tr w14:paraId="7F8AA4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568" w:type="dxa"/>
            <w:vAlign w:val="top"/>
          </w:tcPr>
          <w:p w14:paraId="6AD311F1">
            <w:pPr>
              <w:rPr>
                <w:rFonts w:ascii="Arial"/>
                <w:sz w:val="21"/>
              </w:rPr>
            </w:pPr>
          </w:p>
        </w:tc>
        <w:tc>
          <w:tcPr>
            <w:tcW w:w="940" w:type="dxa"/>
            <w:vAlign w:val="top"/>
          </w:tcPr>
          <w:p w14:paraId="008401B3">
            <w:pPr>
              <w:rPr>
                <w:rFonts w:ascii="Arial"/>
                <w:sz w:val="21"/>
              </w:rPr>
            </w:pPr>
          </w:p>
        </w:tc>
        <w:tc>
          <w:tcPr>
            <w:tcW w:w="1133" w:type="dxa"/>
            <w:vAlign w:val="top"/>
          </w:tcPr>
          <w:p w14:paraId="11A54F29">
            <w:pPr>
              <w:rPr>
                <w:rFonts w:ascii="Arial"/>
                <w:sz w:val="21"/>
              </w:rPr>
            </w:pPr>
          </w:p>
        </w:tc>
        <w:tc>
          <w:tcPr>
            <w:tcW w:w="1512" w:type="dxa"/>
            <w:vAlign w:val="top"/>
          </w:tcPr>
          <w:p w14:paraId="7657FEB7">
            <w:pPr>
              <w:rPr>
                <w:rFonts w:ascii="Arial"/>
                <w:sz w:val="21"/>
              </w:rPr>
            </w:pPr>
          </w:p>
        </w:tc>
        <w:tc>
          <w:tcPr>
            <w:tcW w:w="1402" w:type="dxa"/>
            <w:vAlign w:val="top"/>
          </w:tcPr>
          <w:p w14:paraId="414B34D8">
            <w:pPr>
              <w:rPr>
                <w:rFonts w:ascii="Arial"/>
                <w:sz w:val="21"/>
              </w:rPr>
            </w:pPr>
          </w:p>
        </w:tc>
        <w:tc>
          <w:tcPr>
            <w:tcW w:w="1128" w:type="dxa"/>
            <w:vAlign w:val="top"/>
          </w:tcPr>
          <w:p w14:paraId="6FFE23F8">
            <w:pPr>
              <w:rPr>
                <w:rFonts w:ascii="Arial"/>
                <w:sz w:val="21"/>
              </w:rPr>
            </w:pPr>
          </w:p>
        </w:tc>
        <w:tc>
          <w:tcPr>
            <w:tcW w:w="817" w:type="dxa"/>
            <w:vAlign w:val="top"/>
          </w:tcPr>
          <w:p w14:paraId="7D0BC80E">
            <w:pPr>
              <w:rPr>
                <w:rFonts w:ascii="Arial"/>
                <w:sz w:val="21"/>
              </w:rPr>
            </w:pPr>
          </w:p>
        </w:tc>
        <w:tc>
          <w:tcPr>
            <w:tcW w:w="759" w:type="dxa"/>
            <w:vAlign w:val="top"/>
          </w:tcPr>
          <w:p w14:paraId="636B7E2C">
            <w:pPr>
              <w:rPr>
                <w:rFonts w:ascii="Arial"/>
                <w:sz w:val="21"/>
              </w:rPr>
            </w:pPr>
          </w:p>
        </w:tc>
        <w:tc>
          <w:tcPr>
            <w:tcW w:w="761" w:type="dxa"/>
            <w:vAlign w:val="top"/>
          </w:tcPr>
          <w:p w14:paraId="06BD6EBE">
            <w:pPr>
              <w:rPr>
                <w:rFonts w:ascii="Arial"/>
                <w:sz w:val="21"/>
              </w:rPr>
            </w:pPr>
          </w:p>
        </w:tc>
      </w:tr>
      <w:tr w14:paraId="49B677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568" w:type="dxa"/>
            <w:vAlign w:val="top"/>
          </w:tcPr>
          <w:p w14:paraId="5F489206">
            <w:pPr>
              <w:rPr>
                <w:rFonts w:ascii="Arial"/>
                <w:sz w:val="21"/>
              </w:rPr>
            </w:pPr>
          </w:p>
        </w:tc>
        <w:tc>
          <w:tcPr>
            <w:tcW w:w="940" w:type="dxa"/>
            <w:vAlign w:val="top"/>
          </w:tcPr>
          <w:p w14:paraId="1939DE81">
            <w:pPr>
              <w:rPr>
                <w:rFonts w:ascii="Arial"/>
                <w:sz w:val="21"/>
              </w:rPr>
            </w:pPr>
          </w:p>
        </w:tc>
        <w:tc>
          <w:tcPr>
            <w:tcW w:w="1133" w:type="dxa"/>
            <w:vAlign w:val="top"/>
          </w:tcPr>
          <w:p w14:paraId="39329416">
            <w:pPr>
              <w:rPr>
                <w:rFonts w:ascii="Arial"/>
                <w:sz w:val="21"/>
              </w:rPr>
            </w:pPr>
          </w:p>
        </w:tc>
        <w:tc>
          <w:tcPr>
            <w:tcW w:w="1512" w:type="dxa"/>
            <w:vAlign w:val="top"/>
          </w:tcPr>
          <w:p w14:paraId="58E3FA20">
            <w:pPr>
              <w:rPr>
                <w:rFonts w:ascii="Arial"/>
                <w:sz w:val="21"/>
              </w:rPr>
            </w:pPr>
          </w:p>
        </w:tc>
        <w:tc>
          <w:tcPr>
            <w:tcW w:w="1402" w:type="dxa"/>
            <w:vAlign w:val="top"/>
          </w:tcPr>
          <w:p w14:paraId="748BFACF">
            <w:pPr>
              <w:rPr>
                <w:rFonts w:ascii="Arial"/>
                <w:sz w:val="21"/>
              </w:rPr>
            </w:pPr>
          </w:p>
        </w:tc>
        <w:tc>
          <w:tcPr>
            <w:tcW w:w="1128" w:type="dxa"/>
            <w:vAlign w:val="top"/>
          </w:tcPr>
          <w:p w14:paraId="389A0D43">
            <w:pPr>
              <w:rPr>
                <w:rFonts w:ascii="Arial"/>
                <w:sz w:val="21"/>
              </w:rPr>
            </w:pPr>
          </w:p>
        </w:tc>
        <w:tc>
          <w:tcPr>
            <w:tcW w:w="817" w:type="dxa"/>
            <w:vAlign w:val="top"/>
          </w:tcPr>
          <w:p w14:paraId="0FA5A575">
            <w:pPr>
              <w:rPr>
                <w:rFonts w:ascii="Arial"/>
                <w:sz w:val="21"/>
              </w:rPr>
            </w:pPr>
          </w:p>
        </w:tc>
        <w:tc>
          <w:tcPr>
            <w:tcW w:w="759" w:type="dxa"/>
            <w:vAlign w:val="top"/>
          </w:tcPr>
          <w:p w14:paraId="3CBA39F2">
            <w:pPr>
              <w:rPr>
                <w:rFonts w:ascii="Arial"/>
                <w:sz w:val="21"/>
              </w:rPr>
            </w:pPr>
          </w:p>
        </w:tc>
        <w:tc>
          <w:tcPr>
            <w:tcW w:w="761" w:type="dxa"/>
            <w:vAlign w:val="top"/>
          </w:tcPr>
          <w:p w14:paraId="00C853E2">
            <w:pPr>
              <w:rPr>
                <w:rFonts w:ascii="Arial"/>
                <w:sz w:val="21"/>
              </w:rPr>
            </w:pPr>
          </w:p>
        </w:tc>
      </w:tr>
      <w:tr w14:paraId="5AF379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568" w:type="dxa"/>
            <w:vAlign w:val="top"/>
          </w:tcPr>
          <w:p w14:paraId="5752316D">
            <w:pPr>
              <w:rPr>
                <w:rFonts w:ascii="Arial"/>
                <w:sz w:val="21"/>
              </w:rPr>
            </w:pPr>
          </w:p>
        </w:tc>
        <w:tc>
          <w:tcPr>
            <w:tcW w:w="940" w:type="dxa"/>
            <w:vAlign w:val="top"/>
          </w:tcPr>
          <w:p w14:paraId="1E2F5019">
            <w:pPr>
              <w:rPr>
                <w:rFonts w:ascii="Arial"/>
                <w:sz w:val="21"/>
              </w:rPr>
            </w:pPr>
          </w:p>
        </w:tc>
        <w:tc>
          <w:tcPr>
            <w:tcW w:w="1133" w:type="dxa"/>
            <w:vAlign w:val="top"/>
          </w:tcPr>
          <w:p w14:paraId="0AD158E9">
            <w:pPr>
              <w:rPr>
                <w:rFonts w:ascii="Arial"/>
                <w:sz w:val="21"/>
              </w:rPr>
            </w:pPr>
          </w:p>
        </w:tc>
        <w:tc>
          <w:tcPr>
            <w:tcW w:w="1512" w:type="dxa"/>
            <w:vAlign w:val="top"/>
          </w:tcPr>
          <w:p w14:paraId="462ECA19">
            <w:pPr>
              <w:rPr>
                <w:rFonts w:ascii="Arial"/>
                <w:sz w:val="21"/>
              </w:rPr>
            </w:pPr>
          </w:p>
        </w:tc>
        <w:tc>
          <w:tcPr>
            <w:tcW w:w="1402" w:type="dxa"/>
            <w:vAlign w:val="top"/>
          </w:tcPr>
          <w:p w14:paraId="29BAA958">
            <w:pPr>
              <w:rPr>
                <w:rFonts w:ascii="Arial"/>
                <w:sz w:val="21"/>
              </w:rPr>
            </w:pPr>
          </w:p>
        </w:tc>
        <w:tc>
          <w:tcPr>
            <w:tcW w:w="1128" w:type="dxa"/>
            <w:vAlign w:val="top"/>
          </w:tcPr>
          <w:p w14:paraId="553B2227">
            <w:pPr>
              <w:rPr>
                <w:rFonts w:ascii="Arial"/>
                <w:sz w:val="21"/>
              </w:rPr>
            </w:pPr>
          </w:p>
        </w:tc>
        <w:tc>
          <w:tcPr>
            <w:tcW w:w="817" w:type="dxa"/>
            <w:vAlign w:val="top"/>
          </w:tcPr>
          <w:p w14:paraId="16306060">
            <w:pPr>
              <w:rPr>
                <w:rFonts w:ascii="Arial"/>
                <w:sz w:val="21"/>
              </w:rPr>
            </w:pPr>
          </w:p>
        </w:tc>
        <w:tc>
          <w:tcPr>
            <w:tcW w:w="759" w:type="dxa"/>
            <w:vAlign w:val="top"/>
          </w:tcPr>
          <w:p w14:paraId="009EE84D">
            <w:pPr>
              <w:rPr>
                <w:rFonts w:ascii="Arial"/>
                <w:sz w:val="21"/>
              </w:rPr>
            </w:pPr>
          </w:p>
        </w:tc>
        <w:tc>
          <w:tcPr>
            <w:tcW w:w="761" w:type="dxa"/>
            <w:vAlign w:val="top"/>
          </w:tcPr>
          <w:p w14:paraId="38AED938">
            <w:pPr>
              <w:rPr>
                <w:rFonts w:ascii="Arial"/>
                <w:sz w:val="21"/>
              </w:rPr>
            </w:pPr>
          </w:p>
        </w:tc>
      </w:tr>
      <w:tr w14:paraId="1D8ABC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568" w:type="dxa"/>
            <w:vAlign w:val="top"/>
          </w:tcPr>
          <w:p w14:paraId="57AA8116">
            <w:pPr>
              <w:rPr>
                <w:rFonts w:ascii="Arial"/>
                <w:sz w:val="21"/>
              </w:rPr>
            </w:pPr>
          </w:p>
        </w:tc>
        <w:tc>
          <w:tcPr>
            <w:tcW w:w="940" w:type="dxa"/>
            <w:vAlign w:val="top"/>
          </w:tcPr>
          <w:p w14:paraId="29387880">
            <w:pPr>
              <w:rPr>
                <w:rFonts w:ascii="Arial"/>
                <w:sz w:val="21"/>
              </w:rPr>
            </w:pPr>
          </w:p>
        </w:tc>
        <w:tc>
          <w:tcPr>
            <w:tcW w:w="1133" w:type="dxa"/>
            <w:vAlign w:val="top"/>
          </w:tcPr>
          <w:p w14:paraId="538FECF3">
            <w:pPr>
              <w:rPr>
                <w:rFonts w:ascii="Arial"/>
                <w:sz w:val="21"/>
              </w:rPr>
            </w:pPr>
          </w:p>
        </w:tc>
        <w:tc>
          <w:tcPr>
            <w:tcW w:w="1512" w:type="dxa"/>
            <w:vAlign w:val="top"/>
          </w:tcPr>
          <w:p w14:paraId="2571F30C">
            <w:pPr>
              <w:rPr>
                <w:rFonts w:ascii="Arial"/>
                <w:sz w:val="21"/>
              </w:rPr>
            </w:pPr>
          </w:p>
        </w:tc>
        <w:tc>
          <w:tcPr>
            <w:tcW w:w="1402" w:type="dxa"/>
            <w:vAlign w:val="top"/>
          </w:tcPr>
          <w:p w14:paraId="563EA1EB">
            <w:pPr>
              <w:rPr>
                <w:rFonts w:ascii="Arial"/>
                <w:sz w:val="21"/>
              </w:rPr>
            </w:pPr>
          </w:p>
        </w:tc>
        <w:tc>
          <w:tcPr>
            <w:tcW w:w="1128" w:type="dxa"/>
            <w:vAlign w:val="top"/>
          </w:tcPr>
          <w:p w14:paraId="03AD756E">
            <w:pPr>
              <w:rPr>
                <w:rFonts w:ascii="Arial"/>
                <w:sz w:val="21"/>
              </w:rPr>
            </w:pPr>
          </w:p>
        </w:tc>
        <w:tc>
          <w:tcPr>
            <w:tcW w:w="817" w:type="dxa"/>
            <w:vAlign w:val="top"/>
          </w:tcPr>
          <w:p w14:paraId="35BA2D94">
            <w:pPr>
              <w:rPr>
                <w:rFonts w:ascii="Arial"/>
                <w:sz w:val="21"/>
              </w:rPr>
            </w:pPr>
          </w:p>
        </w:tc>
        <w:tc>
          <w:tcPr>
            <w:tcW w:w="759" w:type="dxa"/>
            <w:vAlign w:val="top"/>
          </w:tcPr>
          <w:p w14:paraId="6AC614FB">
            <w:pPr>
              <w:rPr>
                <w:rFonts w:ascii="Arial"/>
                <w:sz w:val="21"/>
              </w:rPr>
            </w:pPr>
          </w:p>
        </w:tc>
        <w:tc>
          <w:tcPr>
            <w:tcW w:w="761" w:type="dxa"/>
            <w:vAlign w:val="top"/>
          </w:tcPr>
          <w:p w14:paraId="50A037AA">
            <w:pPr>
              <w:rPr>
                <w:rFonts w:ascii="Arial"/>
                <w:sz w:val="21"/>
              </w:rPr>
            </w:pPr>
          </w:p>
        </w:tc>
      </w:tr>
      <w:tr w14:paraId="13C0B7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568" w:type="dxa"/>
            <w:vAlign w:val="top"/>
          </w:tcPr>
          <w:p w14:paraId="6E1414BA">
            <w:pPr>
              <w:rPr>
                <w:rFonts w:ascii="Arial"/>
                <w:sz w:val="21"/>
              </w:rPr>
            </w:pPr>
          </w:p>
        </w:tc>
        <w:tc>
          <w:tcPr>
            <w:tcW w:w="940" w:type="dxa"/>
            <w:vAlign w:val="top"/>
          </w:tcPr>
          <w:p w14:paraId="6D3DAAD8">
            <w:pPr>
              <w:rPr>
                <w:rFonts w:ascii="Arial"/>
                <w:sz w:val="21"/>
              </w:rPr>
            </w:pPr>
          </w:p>
        </w:tc>
        <w:tc>
          <w:tcPr>
            <w:tcW w:w="1133" w:type="dxa"/>
            <w:vAlign w:val="top"/>
          </w:tcPr>
          <w:p w14:paraId="7F705EE5">
            <w:pPr>
              <w:rPr>
                <w:rFonts w:ascii="Arial"/>
                <w:sz w:val="21"/>
              </w:rPr>
            </w:pPr>
          </w:p>
        </w:tc>
        <w:tc>
          <w:tcPr>
            <w:tcW w:w="1512" w:type="dxa"/>
            <w:vAlign w:val="top"/>
          </w:tcPr>
          <w:p w14:paraId="3A7DCE6B">
            <w:pPr>
              <w:rPr>
                <w:rFonts w:ascii="Arial"/>
                <w:sz w:val="21"/>
              </w:rPr>
            </w:pPr>
          </w:p>
        </w:tc>
        <w:tc>
          <w:tcPr>
            <w:tcW w:w="1402" w:type="dxa"/>
            <w:vAlign w:val="top"/>
          </w:tcPr>
          <w:p w14:paraId="3BD5FCF9">
            <w:pPr>
              <w:rPr>
                <w:rFonts w:ascii="Arial"/>
                <w:sz w:val="21"/>
              </w:rPr>
            </w:pPr>
          </w:p>
        </w:tc>
        <w:tc>
          <w:tcPr>
            <w:tcW w:w="1128" w:type="dxa"/>
            <w:vAlign w:val="top"/>
          </w:tcPr>
          <w:p w14:paraId="4E61F975">
            <w:pPr>
              <w:rPr>
                <w:rFonts w:ascii="Arial"/>
                <w:sz w:val="21"/>
              </w:rPr>
            </w:pPr>
          </w:p>
        </w:tc>
        <w:tc>
          <w:tcPr>
            <w:tcW w:w="817" w:type="dxa"/>
            <w:vAlign w:val="top"/>
          </w:tcPr>
          <w:p w14:paraId="503DCB11">
            <w:pPr>
              <w:rPr>
                <w:rFonts w:ascii="Arial"/>
                <w:sz w:val="21"/>
              </w:rPr>
            </w:pPr>
          </w:p>
        </w:tc>
        <w:tc>
          <w:tcPr>
            <w:tcW w:w="759" w:type="dxa"/>
            <w:vAlign w:val="top"/>
          </w:tcPr>
          <w:p w14:paraId="57535F13">
            <w:pPr>
              <w:rPr>
                <w:rFonts w:ascii="Arial"/>
                <w:sz w:val="21"/>
              </w:rPr>
            </w:pPr>
          </w:p>
        </w:tc>
        <w:tc>
          <w:tcPr>
            <w:tcW w:w="761" w:type="dxa"/>
            <w:vAlign w:val="top"/>
          </w:tcPr>
          <w:p w14:paraId="35C507DD">
            <w:pPr>
              <w:rPr>
                <w:rFonts w:ascii="Arial"/>
                <w:sz w:val="21"/>
              </w:rPr>
            </w:pPr>
          </w:p>
        </w:tc>
      </w:tr>
      <w:tr w14:paraId="0B6674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568" w:type="dxa"/>
            <w:vAlign w:val="top"/>
          </w:tcPr>
          <w:p w14:paraId="4D87297C">
            <w:pPr>
              <w:rPr>
                <w:rFonts w:ascii="Arial"/>
                <w:sz w:val="21"/>
              </w:rPr>
            </w:pPr>
          </w:p>
        </w:tc>
        <w:tc>
          <w:tcPr>
            <w:tcW w:w="940" w:type="dxa"/>
            <w:vAlign w:val="top"/>
          </w:tcPr>
          <w:p w14:paraId="0DC4C961">
            <w:pPr>
              <w:rPr>
                <w:rFonts w:ascii="Arial"/>
                <w:sz w:val="21"/>
              </w:rPr>
            </w:pPr>
          </w:p>
        </w:tc>
        <w:tc>
          <w:tcPr>
            <w:tcW w:w="1133" w:type="dxa"/>
            <w:vAlign w:val="top"/>
          </w:tcPr>
          <w:p w14:paraId="5F0EE768">
            <w:pPr>
              <w:rPr>
                <w:rFonts w:ascii="Arial"/>
                <w:sz w:val="21"/>
              </w:rPr>
            </w:pPr>
          </w:p>
        </w:tc>
        <w:tc>
          <w:tcPr>
            <w:tcW w:w="1512" w:type="dxa"/>
            <w:vAlign w:val="top"/>
          </w:tcPr>
          <w:p w14:paraId="33FAEA5F">
            <w:pPr>
              <w:rPr>
                <w:rFonts w:ascii="Arial"/>
                <w:sz w:val="21"/>
              </w:rPr>
            </w:pPr>
          </w:p>
        </w:tc>
        <w:tc>
          <w:tcPr>
            <w:tcW w:w="1402" w:type="dxa"/>
            <w:vAlign w:val="top"/>
          </w:tcPr>
          <w:p w14:paraId="5FED1869">
            <w:pPr>
              <w:rPr>
                <w:rFonts w:ascii="Arial"/>
                <w:sz w:val="21"/>
              </w:rPr>
            </w:pPr>
          </w:p>
        </w:tc>
        <w:tc>
          <w:tcPr>
            <w:tcW w:w="1128" w:type="dxa"/>
            <w:vAlign w:val="top"/>
          </w:tcPr>
          <w:p w14:paraId="27B7187B">
            <w:pPr>
              <w:rPr>
                <w:rFonts w:ascii="Arial"/>
                <w:sz w:val="21"/>
              </w:rPr>
            </w:pPr>
          </w:p>
        </w:tc>
        <w:tc>
          <w:tcPr>
            <w:tcW w:w="817" w:type="dxa"/>
            <w:vAlign w:val="top"/>
          </w:tcPr>
          <w:p w14:paraId="55A5C8A5">
            <w:pPr>
              <w:rPr>
                <w:rFonts w:ascii="Arial"/>
                <w:sz w:val="21"/>
              </w:rPr>
            </w:pPr>
          </w:p>
        </w:tc>
        <w:tc>
          <w:tcPr>
            <w:tcW w:w="759" w:type="dxa"/>
            <w:vAlign w:val="top"/>
          </w:tcPr>
          <w:p w14:paraId="53CD0BCD">
            <w:pPr>
              <w:rPr>
                <w:rFonts w:ascii="Arial"/>
                <w:sz w:val="21"/>
              </w:rPr>
            </w:pPr>
          </w:p>
        </w:tc>
        <w:tc>
          <w:tcPr>
            <w:tcW w:w="761" w:type="dxa"/>
            <w:vAlign w:val="top"/>
          </w:tcPr>
          <w:p w14:paraId="1F081D88">
            <w:pPr>
              <w:rPr>
                <w:rFonts w:ascii="Arial"/>
                <w:sz w:val="21"/>
              </w:rPr>
            </w:pPr>
          </w:p>
        </w:tc>
      </w:tr>
      <w:tr w14:paraId="3FD960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568" w:type="dxa"/>
            <w:vAlign w:val="top"/>
          </w:tcPr>
          <w:p w14:paraId="385CD311">
            <w:pPr>
              <w:rPr>
                <w:rFonts w:ascii="Arial"/>
                <w:sz w:val="21"/>
              </w:rPr>
            </w:pPr>
          </w:p>
        </w:tc>
        <w:tc>
          <w:tcPr>
            <w:tcW w:w="940" w:type="dxa"/>
            <w:vAlign w:val="top"/>
          </w:tcPr>
          <w:p w14:paraId="2B9EA184">
            <w:pPr>
              <w:rPr>
                <w:rFonts w:ascii="Arial"/>
                <w:sz w:val="21"/>
              </w:rPr>
            </w:pPr>
          </w:p>
        </w:tc>
        <w:tc>
          <w:tcPr>
            <w:tcW w:w="1133" w:type="dxa"/>
            <w:vAlign w:val="top"/>
          </w:tcPr>
          <w:p w14:paraId="2A0F0A00">
            <w:pPr>
              <w:rPr>
                <w:rFonts w:ascii="Arial"/>
                <w:sz w:val="21"/>
              </w:rPr>
            </w:pPr>
          </w:p>
        </w:tc>
        <w:tc>
          <w:tcPr>
            <w:tcW w:w="1512" w:type="dxa"/>
            <w:vAlign w:val="top"/>
          </w:tcPr>
          <w:p w14:paraId="7101E572">
            <w:pPr>
              <w:rPr>
                <w:rFonts w:ascii="Arial"/>
                <w:sz w:val="21"/>
              </w:rPr>
            </w:pPr>
          </w:p>
        </w:tc>
        <w:tc>
          <w:tcPr>
            <w:tcW w:w="1402" w:type="dxa"/>
            <w:vAlign w:val="top"/>
          </w:tcPr>
          <w:p w14:paraId="45AABF09">
            <w:pPr>
              <w:rPr>
                <w:rFonts w:ascii="Arial"/>
                <w:sz w:val="21"/>
              </w:rPr>
            </w:pPr>
          </w:p>
        </w:tc>
        <w:tc>
          <w:tcPr>
            <w:tcW w:w="1128" w:type="dxa"/>
            <w:vAlign w:val="top"/>
          </w:tcPr>
          <w:p w14:paraId="32FEA0D4">
            <w:pPr>
              <w:rPr>
                <w:rFonts w:ascii="Arial"/>
                <w:sz w:val="21"/>
              </w:rPr>
            </w:pPr>
          </w:p>
        </w:tc>
        <w:tc>
          <w:tcPr>
            <w:tcW w:w="817" w:type="dxa"/>
            <w:vAlign w:val="top"/>
          </w:tcPr>
          <w:p w14:paraId="506FD882">
            <w:pPr>
              <w:rPr>
                <w:rFonts w:ascii="Arial"/>
                <w:sz w:val="21"/>
              </w:rPr>
            </w:pPr>
          </w:p>
        </w:tc>
        <w:tc>
          <w:tcPr>
            <w:tcW w:w="759" w:type="dxa"/>
            <w:vAlign w:val="top"/>
          </w:tcPr>
          <w:p w14:paraId="66122B27">
            <w:pPr>
              <w:rPr>
                <w:rFonts w:ascii="Arial"/>
                <w:sz w:val="21"/>
              </w:rPr>
            </w:pPr>
          </w:p>
        </w:tc>
        <w:tc>
          <w:tcPr>
            <w:tcW w:w="761" w:type="dxa"/>
            <w:vAlign w:val="top"/>
          </w:tcPr>
          <w:p w14:paraId="6B5B07E2">
            <w:pPr>
              <w:rPr>
                <w:rFonts w:ascii="Arial"/>
                <w:sz w:val="21"/>
              </w:rPr>
            </w:pPr>
          </w:p>
        </w:tc>
      </w:tr>
      <w:tr w14:paraId="79A507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568" w:type="dxa"/>
            <w:vAlign w:val="top"/>
          </w:tcPr>
          <w:p w14:paraId="2ADEF2A0">
            <w:pPr>
              <w:rPr>
                <w:rFonts w:ascii="Arial"/>
                <w:sz w:val="21"/>
              </w:rPr>
            </w:pPr>
          </w:p>
        </w:tc>
        <w:tc>
          <w:tcPr>
            <w:tcW w:w="940" w:type="dxa"/>
            <w:vAlign w:val="top"/>
          </w:tcPr>
          <w:p w14:paraId="6B9FE095">
            <w:pPr>
              <w:rPr>
                <w:rFonts w:ascii="Arial"/>
                <w:sz w:val="21"/>
              </w:rPr>
            </w:pPr>
          </w:p>
        </w:tc>
        <w:tc>
          <w:tcPr>
            <w:tcW w:w="1133" w:type="dxa"/>
            <w:vAlign w:val="top"/>
          </w:tcPr>
          <w:p w14:paraId="24C2AC77">
            <w:pPr>
              <w:rPr>
                <w:rFonts w:ascii="Arial"/>
                <w:sz w:val="21"/>
              </w:rPr>
            </w:pPr>
          </w:p>
        </w:tc>
        <w:tc>
          <w:tcPr>
            <w:tcW w:w="1512" w:type="dxa"/>
            <w:vAlign w:val="top"/>
          </w:tcPr>
          <w:p w14:paraId="00C26DAA">
            <w:pPr>
              <w:rPr>
                <w:rFonts w:ascii="Arial"/>
                <w:sz w:val="21"/>
              </w:rPr>
            </w:pPr>
          </w:p>
        </w:tc>
        <w:tc>
          <w:tcPr>
            <w:tcW w:w="1402" w:type="dxa"/>
            <w:vAlign w:val="top"/>
          </w:tcPr>
          <w:p w14:paraId="270F9CB5">
            <w:pPr>
              <w:rPr>
                <w:rFonts w:ascii="Arial"/>
                <w:sz w:val="21"/>
              </w:rPr>
            </w:pPr>
          </w:p>
        </w:tc>
        <w:tc>
          <w:tcPr>
            <w:tcW w:w="1128" w:type="dxa"/>
            <w:vAlign w:val="top"/>
          </w:tcPr>
          <w:p w14:paraId="3870EBEE">
            <w:pPr>
              <w:rPr>
                <w:rFonts w:ascii="Arial"/>
                <w:sz w:val="21"/>
              </w:rPr>
            </w:pPr>
          </w:p>
        </w:tc>
        <w:tc>
          <w:tcPr>
            <w:tcW w:w="817" w:type="dxa"/>
            <w:vAlign w:val="top"/>
          </w:tcPr>
          <w:p w14:paraId="4ABDBE70">
            <w:pPr>
              <w:rPr>
                <w:rFonts w:ascii="Arial"/>
                <w:sz w:val="21"/>
              </w:rPr>
            </w:pPr>
          </w:p>
        </w:tc>
        <w:tc>
          <w:tcPr>
            <w:tcW w:w="759" w:type="dxa"/>
            <w:vAlign w:val="top"/>
          </w:tcPr>
          <w:p w14:paraId="60D73058">
            <w:pPr>
              <w:rPr>
                <w:rFonts w:ascii="Arial"/>
                <w:sz w:val="21"/>
              </w:rPr>
            </w:pPr>
          </w:p>
        </w:tc>
        <w:tc>
          <w:tcPr>
            <w:tcW w:w="761" w:type="dxa"/>
            <w:vAlign w:val="top"/>
          </w:tcPr>
          <w:p w14:paraId="01F71E4D">
            <w:pPr>
              <w:rPr>
                <w:rFonts w:ascii="Arial"/>
                <w:sz w:val="21"/>
              </w:rPr>
            </w:pPr>
          </w:p>
        </w:tc>
      </w:tr>
      <w:tr w14:paraId="36E06A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568" w:type="dxa"/>
            <w:vAlign w:val="top"/>
          </w:tcPr>
          <w:p w14:paraId="4E5DDF20">
            <w:pPr>
              <w:rPr>
                <w:rFonts w:ascii="Arial"/>
                <w:sz w:val="21"/>
              </w:rPr>
            </w:pPr>
          </w:p>
        </w:tc>
        <w:tc>
          <w:tcPr>
            <w:tcW w:w="940" w:type="dxa"/>
            <w:vAlign w:val="top"/>
          </w:tcPr>
          <w:p w14:paraId="258821BC">
            <w:pPr>
              <w:rPr>
                <w:rFonts w:ascii="Arial"/>
                <w:sz w:val="21"/>
              </w:rPr>
            </w:pPr>
          </w:p>
        </w:tc>
        <w:tc>
          <w:tcPr>
            <w:tcW w:w="1133" w:type="dxa"/>
            <w:vAlign w:val="top"/>
          </w:tcPr>
          <w:p w14:paraId="46FC5843">
            <w:pPr>
              <w:rPr>
                <w:rFonts w:ascii="Arial"/>
                <w:sz w:val="21"/>
              </w:rPr>
            </w:pPr>
          </w:p>
        </w:tc>
        <w:tc>
          <w:tcPr>
            <w:tcW w:w="1512" w:type="dxa"/>
            <w:vAlign w:val="top"/>
          </w:tcPr>
          <w:p w14:paraId="34C208F0">
            <w:pPr>
              <w:rPr>
                <w:rFonts w:ascii="Arial"/>
                <w:sz w:val="21"/>
              </w:rPr>
            </w:pPr>
          </w:p>
        </w:tc>
        <w:tc>
          <w:tcPr>
            <w:tcW w:w="1402" w:type="dxa"/>
            <w:vAlign w:val="top"/>
          </w:tcPr>
          <w:p w14:paraId="6FBE37EF">
            <w:pPr>
              <w:rPr>
                <w:rFonts w:ascii="Arial"/>
                <w:sz w:val="21"/>
              </w:rPr>
            </w:pPr>
          </w:p>
        </w:tc>
        <w:tc>
          <w:tcPr>
            <w:tcW w:w="1128" w:type="dxa"/>
            <w:vAlign w:val="top"/>
          </w:tcPr>
          <w:p w14:paraId="2D000F7B">
            <w:pPr>
              <w:rPr>
                <w:rFonts w:ascii="Arial"/>
                <w:sz w:val="21"/>
              </w:rPr>
            </w:pPr>
          </w:p>
        </w:tc>
        <w:tc>
          <w:tcPr>
            <w:tcW w:w="817" w:type="dxa"/>
            <w:vAlign w:val="top"/>
          </w:tcPr>
          <w:p w14:paraId="0DBDAA5A">
            <w:pPr>
              <w:rPr>
                <w:rFonts w:ascii="Arial"/>
                <w:sz w:val="21"/>
              </w:rPr>
            </w:pPr>
          </w:p>
        </w:tc>
        <w:tc>
          <w:tcPr>
            <w:tcW w:w="759" w:type="dxa"/>
            <w:vAlign w:val="top"/>
          </w:tcPr>
          <w:p w14:paraId="3E1FCDB8">
            <w:pPr>
              <w:rPr>
                <w:rFonts w:ascii="Arial"/>
                <w:sz w:val="21"/>
              </w:rPr>
            </w:pPr>
          </w:p>
        </w:tc>
        <w:tc>
          <w:tcPr>
            <w:tcW w:w="761" w:type="dxa"/>
            <w:vAlign w:val="top"/>
          </w:tcPr>
          <w:p w14:paraId="21E280D6">
            <w:pPr>
              <w:rPr>
                <w:rFonts w:ascii="Arial"/>
                <w:sz w:val="21"/>
              </w:rPr>
            </w:pPr>
          </w:p>
        </w:tc>
      </w:tr>
      <w:tr w14:paraId="70C555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568" w:type="dxa"/>
            <w:vAlign w:val="top"/>
          </w:tcPr>
          <w:p w14:paraId="75D2E4AC">
            <w:pPr>
              <w:rPr>
                <w:rFonts w:ascii="Arial"/>
                <w:sz w:val="21"/>
              </w:rPr>
            </w:pPr>
          </w:p>
        </w:tc>
        <w:tc>
          <w:tcPr>
            <w:tcW w:w="940" w:type="dxa"/>
            <w:vAlign w:val="top"/>
          </w:tcPr>
          <w:p w14:paraId="3731D825">
            <w:pPr>
              <w:rPr>
                <w:rFonts w:ascii="Arial"/>
                <w:sz w:val="21"/>
              </w:rPr>
            </w:pPr>
          </w:p>
        </w:tc>
        <w:tc>
          <w:tcPr>
            <w:tcW w:w="1133" w:type="dxa"/>
            <w:vAlign w:val="top"/>
          </w:tcPr>
          <w:p w14:paraId="7259FEEC">
            <w:pPr>
              <w:rPr>
                <w:rFonts w:ascii="Arial"/>
                <w:sz w:val="21"/>
              </w:rPr>
            </w:pPr>
          </w:p>
        </w:tc>
        <w:tc>
          <w:tcPr>
            <w:tcW w:w="1512" w:type="dxa"/>
            <w:vAlign w:val="top"/>
          </w:tcPr>
          <w:p w14:paraId="40371ED3">
            <w:pPr>
              <w:rPr>
                <w:rFonts w:ascii="Arial"/>
                <w:sz w:val="21"/>
              </w:rPr>
            </w:pPr>
          </w:p>
        </w:tc>
        <w:tc>
          <w:tcPr>
            <w:tcW w:w="1402" w:type="dxa"/>
            <w:vAlign w:val="top"/>
          </w:tcPr>
          <w:p w14:paraId="5BE5B72E">
            <w:pPr>
              <w:rPr>
                <w:rFonts w:ascii="Arial"/>
                <w:sz w:val="21"/>
              </w:rPr>
            </w:pPr>
          </w:p>
        </w:tc>
        <w:tc>
          <w:tcPr>
            <w:tcW w:w="1128" w:type="dxa"/>
            <w:vAlign w:val="top"/>
          </w:tcPr>
          <w:p w14:paraId="254576D1">
            <w:pPr>
              <w:rPr>
                <w:rFonts w:ascii="Arial"/>
                <w:sz w:val="21"/>
              </w:rPr>
            </w:pPr>
          </w:p>
        </w:tc>
        <w:tc>
          <w:tcPr>
            <w:tcW w:w="817" w:type="dxa"/>
            <w:vAlign w:val="top"/>
          </w:tcPr>
          <w:p w14:paraId="1D2EE380">
            <w:pPr>
              <w:rPr>
                <w:rFonts w:ascii="Arial"/>
                <w:sz w:val="21"/>
              </w:rPr>
            </w:pPr>
          </w:p>
        </w:tc>
        <w:tc>
          <w:tcPr>
            <w:tcW w:w="759" w:type="dxa"/>
            <w:vAlign w:val="top"/>
          </w:tcPr>
          <w:p w14:paraId="2DC564ED">
            <w:pPr>
              <w:rPr>
                <w:rFonts w:ascii="Arial"/>
                <w:sz w:val="21"/>
              </w:rPr>
            </w:pPr>
          </w:p>
        </w:tc>
        <w:tc>
          <w:tcPr>
            <w:tcW w:w="761" w:type="dxa"/>
            <w:vAlign w:val="top"/>
          </w:tcPr>
          <w:p w14:paraId="23E88644">
            <w:pPr>
              <w:rPr>
                <w:rFonts w:ascii="Arial"/>
                <w:sz w:val="21"/>
              </w:rPr>
            </w:pPr>
          </w:p>
        </w:tc>
      </w:tr>
      <w:tr w14:paraId="0BB3FD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2641" w:type="dxa"/>
            <w:gridSpan w:val="3"/>
            <w:vAlign w:val="top"/>
          </w:tcPr>
          <w:p w14:paraId="2AEFAE0C">
            <w:pPr>
              <w:pStyle w:val="16"/>
              <w:spacing w:before="225" w:line="226" w:lineRule="auto"/>
              <w:ind w:left="119"/>
            </w:pPr>
            <w:r>
              <w:rPr>
                <w:spacing w:val="7"/>
              </w:rPr>
              <w:t>最高投标限价</w:t>
            </w:r>
          </w:p>
        </w:tc>
        <w:tc>
          <w:tcPr>
            <w:tcW w:w="6379" w:type="dxa"/>
            <w:gridSpan w:val="6"/>
            <w:vAlign w:val="top"/>
          </w:tcPr>
          <w:p w14:paraId="6FEF99B4">
            <w:pPr>
              <w:rPr>
                <w:rFonts w:ascii="Arial"/>
                <w:sz w:val="21"/>
              </w:rPr>
            </w:pPr>
          </w:p>
        </w:tc>
      </w:tr>
    </w:tbl>
    <w:p w14:paraId="38400C97">
      <w:pPr>
        <w:pStyle w:val="4"/>
        <w:spacing w:line="343" w:lineRule="auto"/>
      </w:pPr>
    </w:p>
    <w:p w14:paraId="097CA4D2">
      <w:pPr>
        <w:pStyle w:val="4"/>
        <w:spacing w:line="344" w:lineRule="auto"/>
      </w:pPr>
    </w:p>
    <w:p w14:paraId="0F076BD1">
      <w:pPr>
        <w:spacing w:before="65" w:line="228" w:lineRule="auto"/>
        <w:ind w:left="129"/>
        <w:rPr>
          <w:rFonts w:ascii="宋体" w:hAnsi="宋体" w:eastAsia="宋体" w:cs="宋体"/>
          <w:sz w:val="20"/>
          <w:szCs w:val="20"/>
        </w:rPr>
      </w:pPr>
      <w:r>
        <w:rPr>
          <w:rFonts w:ascii="宋体" w:hAnsi="宋体" w:eastAsia="宋体" w:cs="宋体"/>
          <w:spacing w:val="4"/>
          <w:sz w:val="20"/>
          <w:szCs w:val="20"/>
        </w:rPr>
        <w:t>招标人代表：</w:t>
      </w:r>
      <w:r>
        <w:rPr>
          <w:rFonts w:ascii="宋体" w:hAnsi="宋体" w:eastAsia="宋体" w:cs="宋体"/>
          <w:spacing w:val="4"/>
          <w:sz w:val="20"/>
          <w:szCs w:val="20"/>
          <w:u w:val="single" w:color="auto"/>
        </w:rPr>
        <w:t xml:space="preserve">            </w:t>
      </w:r>
      <w:r>
        <w:rPr>
          <w:rFonts w:ascii="宋体" w:hAnsi="宋体" w:eastAsia="宋体" w:cs="宋体"/>
          <w:spacing w:val="4"/>
          <w:sz w:val="20"/>
          <w:szCs w:val="20"/>
        </w:rPr>
        <w:t xml:space="preserve"> 记录人：</w:t>
      </w:r>
      <w:r>
        <w:rPr>
          <w:rFonts w:ascii="宋体" w:hAnsi="宋体" w:eastAsia="宋体" w:cs="宋体"/>
          <w:spacing w:val="4"/>
          <w:sz w:val="20"/>
          <w:szCs w:val="20"/>
          <w:u w:val="single" w:color="auto"/>
        </w:rPr>
        <w:t xml:space="preserve">            </w:t>
      </w:r>
      <w:r>
        <w:rPr>
          <w:rFonts w:ascii="宋体" w:hAnsi="宋体" w:eastAsia="宋体" w:cs="宋体"/>
          <w:spacing w:val="4"/>
          <w:sz w:val="20"/>
          <w:szCs w:val="20"/>
        </w:rPr>
        <w:t xml:space="preserve"> 监标人：</w:t>
      </w:r>
      <w:r>
        <w:rPr>
          <w:rFonts w:ascii="宋体" w:hAnsi="宋体" w:eastAsia="宋体" w:cs="宋体"/>
          <w:spacing w:val="4"/>
          <w:sz w:val="20"/>
          <w:szCs w:val="20"/>
          <w:u w:val="single" w:color="auto"/>
        </w:rPr>
        <w:t xml:space="preserve">             </w:t>
      </w:r>
    </w:p>
    <w:p w14:paraId="4AD60AF4">
      <w:pPr>
        <w:pStyle w:val="4"/>
        <w:spacing w:line="306" w:lineRule="auto"/>
      </w:pPr>
    </w:p>
    <w:p w14:paraId="64F7DD4C">
      <w:pPr>
        <w:pStyle w:val="4"/>
        <w:spacing w:line="307" w:lineRule="auto"/>
      </w:pPr>
    </w:p>
    <w:p w14:paraId="2A61DF37">
      <w:pPr>
        <w:pStyle w:val="4"/>
        <w:spacing w:line="307" w:lineRule="auto"/>
      </w:pPr>
    </w:p>
    <w:p w14:paraId="3BFD90D2">
      <w:pPr>
        <w:tabs>
          <w:tab w:val="left" w:pos="6102"/>
        </w:tabs>
        <w:spacing w:before="66" w:line="228" w:lineRule="auto"/>
        <w:ind w:left="5263"/>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90"/>
          <w:sz w:val="20"/>
          <w:szCs w:val="20"/>
        </w:rPr>
        <w:t xml:space="preserve"> </w:t>
      </w:r>
      <w:r>
        <w:rPr>
          <w:rFonts w:ascii="宋体" w:hAnsi="宋体" w:eastAsia="宋体" w:cs="宋体"/>
          <w:spacing w:val="-2"/>
          <w:sz w:val="20"/>
          <w:szCs w:val="20"/>
        </w:rPr>
        <w:t>年</w:t>
      </w:r>
      <w:r>
        <w:rPr>
          <w:rFonts w:ascii="宋体" w:hAnsi="宋体" w:eastAsia="宋体" w:cs="宋体"/>
          <w:spacing w:val="-98"/>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87"/>
          <w:sz w:val="20"/>
          <w:szCs w:val="20"/>
        </w:rPr>
        <w:t xml:space="preserve"> </w:t>
      </w:r>
      <w:r>
        <w:rPr>
          <w:rFonts w:ascii="宋体" w:hAnsi="宋体" w:eastAsia="宋体" w:cs="宋体"/>
          <w:spacing w:val="-2"/>
          <w:sz w:val="20"/>
          <w:szCs w:val="20"/>
        </w:rPr>
        <w:t>月</w:t>
      </w:r>
      <w:r>
        <w:rPr>
          <w:rFonts w:ascii="宋体" w:hAnsi="宋体" w:eastAsia="宋体" w:cs="宋体"/>
          <w:spacing w:val="5"/>
          <w:sz w:val="20"/>
          <w:szCs w:val="20"/>
          <w:u w:val="single" w:color="auto"/>
        </w:rPr>
        <w:t xml:space="preserve">        </w:t>
      </w:r>
      <w:r>
        <w:rPr>
          <w:rFonts w:ascii="宋体" w:hAnsi="宋体" w:eastAsia="宋体" w:cs="宋体"/>
          <w:spacing w:val="-56"/>
          <w:sz w:val="20"/>
          <w:szCs w:val="20"/>
        </w:rPr>
        <w:t xml:space="preserve"> </w:t>
      </w:r>
      <w:r>
        <w:rPr>
          <w:rFonts w:ascii="宋体" w:hAnsi="宋体" w:eastAsia="宋体" w:cs="宋体"/>
          <w:spacing w:val="-2"/>
          <w:sz w:val="20"/>
          <w:szCs w:val="20"/>
        </w:rPr>
        <w:t>日</w:t>
      </w:r>
    </w:p>
    <w:p w14:paraId="659BFC49">
      <w:pPr>
        <w:spacing w:line="228" w:lineRule="auto"/>
        <w:rPr>
          <w:rFonts w:ascii="宋体" w:hAnsi="宋体" w:eastAsia="宋体" w:cs="宋体"/>
          <w:sz w:val="20"/>
          <w:szCs w:val="20"/>
        </w:rPr>
        <w:sectPr>
          <w:footerReference r:id="rId9" w:type="default"/>
          <w:pgSz w:w="11906" w:h="16839"/>
          <w:pgMar w:top="1474" w:right="1412" w:bottom="1356" w:left="1468" w:header="0" w:footer="1191" w:gutter="0"/>
          <w:pgNumType w:fmt="decimal"/>
          <w:cols w:space="720" w:num="1"/>
        </w:sectPr>
      </w:pPr>
    </w:p>
    <w:p w14:paraId="7B787825">
      <w:pPr>
        <w:pStyle w:val="4"/>
        <w:spacing w:line="242" w:lineRule="auto"/>
      </w:pPr>
    </w:p>
    <w:p w14:paraId="4A04EC4A">
      <w:pPr>
        <w:spacing w:before="101" w:line="224" w:lineRule="auto"/>
        <w:ind w:left="189"/>
        <w:outlineLvl w:val="2"/>
        <w:rPr>
          <w:rFonts w:ascii="宋体" w:hAnsi="宋体" w:eastAsia="宋体" w:cs="宋体"/>
          <w:sz w:val="31"/>
          <w:szCs w:val="31"/>
        </w:rPr>
      </w:pPr>
      <w:bookmarkStart w:id="134" w:name="bookmark142"/>
      <w:bookmarkEnd w:id="134"/>
      <w:bookmarkStart w:id="135" w:name="bookmark141"/>
      <w:bookmarkEnd w:id="135"/>
      <w:r>
        <w:rPr>
          <w:rFonts w:ascii="宋体" w:hAnsi="宋体" w:eastAsia="宋体" w:cs="宋体"/>
          <w:b/>
          <w:bCs/>
          <w:spacing w:val="-2"/>
          <w:sz w:val="31"/>
          <w:szCs w:val="31"/>
        </w:rPr>
        <w:t>附件</w:t>
      </w:r>
      <w:r>
        <w:rPr>
          <w:rFonts w:ascii="宋体" w:hAnsi="宋体" w:eastAsia="宋体" w:cs="宋体"/>
          <w:spacing w:val="-60"/>
          <w:sz w:val="31"/>
          <w:szCs w:val="31"/>
        </w:rPr>
        <w:t xml:space="preserve"> </w:t>
      </w:r>
      <w:r>
        <w:rPr>
          <w:rFonts w:ascii="Calibri" w:hAnsi="Calibri" w:eastAsia="Calibri" w:cs="Calibri"/>
          <w:b/>
          <w:bCs/>
          <w:spacing w:val="-2"/>
          <w:sz w:val="31"/>
          <w:szCs w:val="31"/>
        </w:rPr>
        <w:t>3</w:t>
      </w:r>
      <w:r>
        <w:rPr>
          <w:rFonts w:ascii="Calibri" w:hAnsi="Calibri" w:eastAsia="Calibri" w:cs="Calibri"/>
          <w:b/>
          <w:bCs/>
          <w:spacing w:val="-31"/>
          <w:sz w:val="31"/>
          <w:szCs w:val="31"/>
        </w:rPr>
        <w:t xml:space="preserve"> </w:t>
      </w:r>
      <w:r>
        <w:rPr>
          <w:rFonts w:ascii="宋体" w:hAnsi="宋体" w:eastAsia="宋体" w:cs="宋体"/>
          <w:b/>
          <w:bCs/>
          <w:spacing w:val="-2"/>
          <w:sz w:val="31"/>
          <w:szCs w:val="31"/>
        </w:rPr>
        <w:t>：问题澄清通知</w:t>
      </w:r>
    </w:p>
    <w:p w14:paraId="7ADA7920">
      <w:pPr>
        <w:pStyle w:val="4"/>
        <w:spacing w:line="294" w:lineRule="auto"/>
      </w:pPr>
    </w:p>
    <w:p w14:paraId="42B0DF12">
      <w:pPr>
        <w:pStyle w:val="4"/>
        <w:spacing w:line="295" w:lineRule="auto"/>
      </w:pPr>
    </w:p>
    <w:p w14:paraId="7A224D26">
      <w:pPr>
        <w:pStyle w:val="4"/>
        <w:spacing w:line="295" w:lineRule="auto"/>
      </w:pPr>
    </w:p>
    <w:p w14:paraId="4F9D9A5C">
      <w:pPr>
        <w:spacing w:before="91" w:line="275" w:lineRule="auto"/>
        <w:ind w:left="3501" w:right="3397" w:firstLine="70"/>
        <w:rPr>
          <w:rFonts w:ascii="黑体" w:hAnsi="黑体" w:eastAsia="黑体" w:cs="黑体"/>
          <w:sz w:val="28"/>
          <w:szCs w:val="28"/>
        </w:rPr>
      </w:pPr>
      <w:r>
        <w:rPr>
          <w:rFonts w:ascii="黑体" w:hAnsi="黑体" w:eastAsia="黑体" w:cs="黑体"/>
          <w:spacing w:val="-5"/>
          <w:sz w:val="28"/>
          <w:szCs w:val="28"/>
        </w:rPr>
        <w:t>问题澄清通知</w:t>
      </w:r>
      <w:r>
        <w:rPr>
          <w:rFonts w:ascii="黑体" w:hAnsi="黑体" w:eastAsia="黑体" w:cs="黑体"/>
          <w:spacing w:val="1"/>
          <w:sz w:val="28"/>
          <w:szCs w:val="28"/>
        </w:rPr>
        <w:t xml:space="preserve">  </w:t>
      </w:r>
      <w:r>
        <w:rPr>
          <w:rFonts w:ascii="黑体" w:hAnsi="黑体" w:eastAsia="黑体" w:cs="黑体"/>
          <w:spacing w:val="-3"/>
          <w:sz w:val="28"/>
          <w:szCs w:val="28"/>
        </w:rPr>
        <w:t>编号：</w:t>
      </w:r>
      <w:r>
        <w:rPr>
          <w:rFonts w:ascii="黑体" w:hAnsi="黑体" w:eastAsia="黑体" w:cs="黑体"/>
          <w:sz w:val="28"/>
          <w:szCs w:val="28"/>
          <w:u w:val="single" w:color="auto"/>
        </w:rPr>
        <w:t xml:space="preserve">        </w:t>
      </w:r>
    </w:p>
    <w:p w14:paraId="1E29F024">
      <w:pPr>
        <w:pStyle w:val="4"/>
        <w:spacing w:line="446" w:lineRule="auto"/>
      </w:pPr>
    </w:p>
    <w:p w14:paraId="7F847059">
      <w:pPr>
        <w:tabs>
          <w:tab w:val="left" w:pos="1461"/>
        </w:tabs>
        <w:spacing w:before="65" w:line="228" w:lineRule="auto"/>
        <w:ind w:left="201"/>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9"/>
          <w:sz w:val="20"/>
          <w:szCs w:val="20"/>
        </w:rPr>
        <w:t>（投标人名称</w:t>
      </w:r>
      <w:r>
        <w:rPr>
          <w:rFonts w:ascii="宋体" w:hAnsi="宋体" w:eastAsia="宋体" w:cs="宋体"/>
          <w:spacing w:val="2"/>
          <w:sz w:val="20"/>
          <w:szCs w:val="20"/>
        </w:rPr>
        <w:t>）：</w:t>
      </w:r>
    </w:p>
    <w:p w14:paraId="69744B41">
      <w:pPr>
        <w:pStyle w:val="4"/>
        <w:spacing w:line="241" w:lineRule="auto"/>
      </w:pPr>
    </w:p>
    <w:p w14:paraId="48AE5A3B">
      <w:pPr>
        <w:pStyle w:val="4"/>
        <w:spacing w:line="242" w:lineRule="auto"/>
      </w:pPr>
    </w:p>
    <w:p w14:paraId="6435258C">
      <w:pPr>
        <w:tabs>
          <w:tab w:val="left" w:pos="2196"/>
        </w:tabs>
        <w:spacing w:before="65" w:line="355" w:lineRule="auto"/>
        <w:ind w:firstLine="621"/>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2"/>
          <w:sz w:val="20"/>
          <w:szCs w:val="20"/>
        </w:rPr>
        <w:t xml:space="preserve"> </w:t>
      </w:r>
      <w:r>
        <w:rPr>
          <w:rFonts w:ascii="宋体" w:hAnsi="宋体" w:eastAsia="宋体" w:cs="宋体"/>
          <w:spacing w:val="8"/>
          <w:sz w:val="20"/>
          <w:szCs w:val="20"/>
        </w:rPr>
        <w:t>（项目名称）</w:t>
      </w:r>
      <w:r>
        <w:rPr>
          <w:rFonts w:ascii="宋体" w:hAnsi="宋体" w:eastAsia="宋体" w:cs="宋体"/>
          <w:spacing w:val="8"/>
          <w:sz w:val="20"/>
          <w:szCs w:val="20"/>
          <w:u w:val="single" w:color="auto"/>
        </w:rPr>
        <w:t xml:space="preserve">        </w:t>
      </w:r>
      <w:r>
        <w:rPr>
          <w:rFonts w:ascii="宋体" w:hAnsi="宋体" w:eastAsia="宋体" w:cs="宋体"/>
          <w:spacing w:val="-91"/>
          <w:sz w:val="20"/>
          <w:szCs w:val="20"/>
        </w:rPr>
        <w:t xml:space="preserve"> </w:t>
      </w:r>
      <w:r>
        <w:rPr>
          <w:rFonts w:ascii="宋体" w:hAnsi="宋体" w:eastAsia="宋体" w:cs="宋体"/>
          <w:spacing w:val="8"/>
          <w:sz w:val="20"/>
          <w:szCs w:val="20"/>
        </w:rPr>
        <w:t>标段施工招标的评标委</w:t>
      </w:r>
      <w:r>
        <w:rPr>
          <w:rFonts w:ascii="宋体" w:hAnsi="宋体" w:eastAsia="宋体" w:cs="宋体"/>
          <w:spacing w:val="7"/>
          <w:sz w:val="20"/>
          <w:szCs w:val="20"/>
        </w:rPr>
        <w:t>员会，对你方的投标文件</w:t>
      </w:r>
      <w:r>
        <w:rPr>
          <w:rFonts w:ascii="宋体" w:hAnsi="宋体" w:eastAsia="宋体" w:cs="宋体"/>
          <w:sz w:val="20"/>
          <w:szCs w:val="20"/>
        </w:rPr>
        <w:t xml:space="preserve"> </w:t>
      </w:r>
      <w:r>
        <w:rPr>
          <w:rFonts w:ascii="宋体" w:hAnsi="宋体" w:eastAsia="宋体" w:cs="宋体"/>
          <w:spacing w:val="9"/>
          <w:sz w:val="20"/>
          <w:szCs w:val="20"/>
        </w:rPr>
        <w:t>进行了仔细的审查，现需你方对下列问题以书面形式予以澄清：</w:t>
      </w:r>
    </w:p>
    <w:p w14:paraId="13CA1F6F">
      <w:pPr>
        <w:pStyle w:val="4"/>
        <w:spacing w:line="394" w:lineRule="auto"/>
      </w:pPr>
    </w:p>
    <w:p w14:paraId="2C1C5996">
      <w:pPr>
        <w:spacing w:before="66" w:line="375" w:lineRule="auto"/>
        <w:ind w:left="424" w:right="6056" w:firstLine="12"/>
        <w:rPr>
          <w:rFonts w:ascii="宋体" w:hAnsi="宋体" w:eastAsia="宋体" w:cs="宋体"/>
          <w:sz w:val="20"/>
          <w:szCs w:val="20"/>
        </w:rPr>
      </w:pPr>
      <w:r>
        <w:rPr>
          <w:rFonts w:ascii="宋体" w:hAnsi="宋体" w:eastAsia="宋体" w:cs="宋体"/>
          <w:spacing w:val="-7"/>
          <w:sz w:val="20"/>
          <w:szCs w:val="20"/>
        </w:rPr>
        <w:t>1.</w:t>
      </w:r>
      <w:r>
        <w:rPr>
          <w:rFonts w:ascii="宋体" w:hAnsi="宋体" w:eastAsia="宋体" w:cs="宋体"/>
          <w:spacing w:val="4"/>
          <w:sz w:val="20"/>
          <w:szCs w:val="20"/>
          <w:u w:val="single" w:color="auto"/>
        </w:rPr>
        <w:t xml:space="preserve">                    </w:t>
      </w:r>
      <w:r>
        <w:rPr>
          <w:rFonts w:ascii="宋体" w:hAnsi="宋体" w:eastAsia="宋体" w:cs="宋体"/>
          <w:spacing w:val="17"/>
          <w:sz w:val="20"/>
          <w:szCs w:val="20"/>
        </w:rPr>
        <w:t xml:space="preserve"> </w:t>
      </w:r>
      <w:r>
        <w:rPr>
          <w:rFonts w:ascii="宋体" w:hAnsi="宋体" w:eastAsia="宋体" w:cs="宋体"/>
          <w:spacing w:val="-1"/>
          <w:sz w:val="20"/>
          <w:szCs w:val="20"/>
        </w:rPr>
        <w:t>2.</w:t>
      </w:r>
      <w:r>
        <w:rPr>
          <w:rFonts w:ascii="宋体" w:hAnsi="宋体" w:eastAsia="宋体" w:cs="宋体"/>
          <w:sz w:val="20"/>
          <w:szCs w:val="20"/>
          <w:u w:val="single" w:color="auto"/>
        </w:rPr>
        <w:t xml:space="preserve">                     </w:t>
      </w:r>
    </w:p>
    <w:p w14:paraId="1D9C3859">
      <w:pPr>
        <w:spacing w:before="109" w:line="84" w:lineRule="exact"/>
        <w:ind w:left="530"/>
        <w:rPr>
          <w:rFonts w:ascii="宋体" w:hAnsi="宋体" w:eastAsia="宋体" w:cs="宋体"/>
          <w:sz w:val="20"/>
          <w:szCs w:val="20"/>
        </w:rPr>
      </w:pPr>
      <w:r>
        <w:rPr>
          <w:rFonts w:ascii="宋体" w:hAnsi="宋体" w:eastAsia="宋体" w:cs="宋体"/>
          <w:spacing w:val="4"/>
          <w:position w:val="1"/>
          <w:sz w:val="20"/>
          <w:szCs w:val="20"/>
        </w:rPr>
        <w:t>......</w:t>
      </w:r>
    </w:p>
    <w:p w14:paraId="2B8E76C4">
      <w:pPr>
        <w:pStyle w:val="4"/>
        <w:spacing w:line="248" w:lineRule="auto"/>
      </w:pPr>
    </w:p>
    <w:p w14:paraId="1C5B60AC">
      <w:pPr>
        <w:pStyle w:val="4"/>
        <w:spacing w:line="248" w:lineRule="auto"/>
      </w:pPr>
    </w:p>
    <w:p w14:paraId="2B9B26DA">
      <w:pPr>
        <w:spacing w:before="65" w:line="359" w:lineRule="auto"/>
        <w:ind w:firstLine="420"/>
        <w:jc w:val="both"/>
        <w:rPr>
          <w:rFonts w:ascii="宋体" w:hAnsi="宋体" w:eastAsia="宋体" w:cs="宋体"/>
          <w:sz w:val="20"/>
          <w:szCs w:val="20"/>
        </w:rPr>
      </w:pPr>
      <w:r>
        <w:rPr>
          <w:rFonts w:ascii="宋体" w:hAnsi="宋体" w:eastAsia="宋体" w:cs="宋体"/>
          <w:spacing w:val="7"/>
          <w:sz w:val="20"/>
          <w:szCs w:val="20"/>
        </w:rPr>
        <w:t>请将上述问题的澄清于</w:t>
      </w:r>
      <w:r>
        <w:rPr>
          <w:rFonts w:ascii="宋体" w:hAnsi="宋体" w:eastAsia="宋体" w:cs="宋体"/>
          <w:spacing w:val="-95"/>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88"/>
          <w:sz w:val="20"/>
          <w:szCs w:val="20"/>
        </w:rPr>
        <w:t xml:space="preserve"> </w:t>
      </w:r>
      <w:r>
        <w:rPr>
          <w:rFonts w:ascii="宋体" w:hAnsi="宋体" w:eastAsia="宋体" w:cs="宋体"/>
          <w:spacing w:val="7"/>
          <w:sz w:val="20"/>
          <w:szCs w:val="20"/>
        </w:rPr>
        <w:t>年</w:t>
      </w:r>
      <w:r>
        <w:rPr>
          <w:rFonts w:ascii="宋体" w:hAnsi="宋体" w:eastAsia="宋体" w:cs="宋体"/>
          <w:spacing w:val="7"/>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pacing w:val="7"/>
          <w:sz w:val="20"/>
          <w:szCs w:val="20"/>
        </w:rPr>
        <w:t>月</w:t>
      </w:r>
      <w:r>
        <w:rPr>
          <w:rFonts w:ascii="宋体" w:hAnsi="宋体" w:eastAsia="宋体" w:cs="宋体"/>
          <w:spacing w:val="-99"/>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55"/>
          <w:sz w:val="20"/>
          <w:szCs w:val="20"/>
        </w:rPr>
        <w:t xml:space="preserve"> </w:t>
      </w:r>
      <w:r>
        <w:rPr>
          <w:rFonts w:ascii="宋体" w:hAnsi="宋体" w:eastAsia="宋体" w:cs="宋体"/>
          <w:spacing w:val="7"/>
          <w:sz w:val="20"/>
          <w:szCs w:val="20"/>
        </w:rPr>
        <w:t>日</w:t>
      </w:r>
      <w:r>
        <w:rPr>
          <w:rFonts w:ascii="宋体" w:hAnsi="宋体" w:eastAsia="宋体" w:cs="宋体"/>
          <w:spacing w:val="-96"/>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81"/>
          <w:sz w:val="20"/>
          <w:szCs w:val="20"/>
        </w:rPr>
        <w:t xml:space="preserve"> </w:t>
      </w:r>
      <w:r>
        <w:rPr>
          <w:rFonts w:ascii="宋体" w:hAnsi="宋体" w:eastAsia="宋体" w:cs="宋体"/>
          <w:spacing w:val="7"/>
          <w:sz w:val="20"/>
          <w:szCs w:val="20"/>
        </w:rPr>
        <w:t>时前递交至</w:t>
      </w:r>
      <w:r>
        <w:rPr>
          <w:rFonts w:ascii="宋体" w:hAnsi="宋体" w:eastAsia="宋体" w:cs="宋体"/>
          <w:spacing w:val="-98"/>
          <w:sz w:val="20"/>
          <w:szCs w:val="20"/>
        </w:rPr>
        <w:t xml:space="preserve"> </w:t>
      </w:r>
      <w:r>
        <w:rPr>
          <w:rFonts w:ascii="宋体" w:hAnsi="宋体" w:eastAsia="宋体" w:cs="宋体"/>
          <w:spacing w:val="7"/>
          <w:sz w:val="20"/>
          <w:szCs w:val="20"/>
          <w:u w:val="single" w:color="auto"/>
        </w:rPr>
        <w:t xml:space="preserve">       </w:t>
      </w:r>
      <w:r>
        <w:rPr>
          <w:rFonts w:ascii="宋体" w:hAnsi="宋体" w:eastAsia="宋体" w:cs="宋体"/>
          <w:spacing w:val="6"/>
          <w:sz w:val="20"/>
          <w:szCs w:val="20"/>
          <w:u w:val="single" w:color="auto"/>
        </w:rPr>
        <w:t xml:space="preserve">  </w:t>
      </w:r>
      <w:r>
        <w:rPr>
          <w:rFonts w:ascii="宋体" w:hAnsi="宋体" w:eastAsia="宋体" w:cs="宋体"/>
          <w:spacing w:val="6"/>
          <w:sz w:val="20"/>
          <w:szCs w:val="20"/>
        </w:rPr>
        <w:t>（详细地址）或</w:t>
      </w:r>
      <w:r>
        <w:rPr>
          <w:rFonts w:ascii="宋体" w:hAnsi="宋体" w:eastAsia="宋体" w:cs="宋体"/>
          <w:sz w:val="20"/>
          <w:szCs w:val="20"/>
        </w:rPr>
        <w:t xml:space="preserve"> </w:t>
      </w:r>
      <w:r>
        <w:rPr>
          <w:rFonts w:ascii="宋体" w:hAnsi="宋体" w:eastAsia="宋体" w:cs="宋体"/>
          <w:spacing w:val="6"/>
          <w:sz w:val="20"/>
          <w:szCs w:val="20"/>
        </w:rPr>
        <w:t>传真至</w:t>
      </w:r>
      <w:r>
        <w:rPr>
          <w:rFonts w:ascii="宋体" w:hAnsi="宋体" w:eastAsia="宋体" w:cs="宋体"/>
          <w:spacing w:val="6"/>
          <w:sz w:val="20"/>
          <w:szCs w:val="20"/>
          <w:u w:val="single" w:color="auto"/>
        </w:rPr>
        <w:t xml:space="preserve">         </w:t>
      </w:r>
      <w:r>
        <w:rPr>
          <w:rFonts w:ascii="宋体" w:hAnsi="宋体" w:eastAsia="宋体" w:cs="宋体"/>
          <w:spacing w:val="6"/>
          <w:sz w:val="20"/>
          <w:szCs w:val="20"/>
        </w:rPr>
        <w:t>（传真号码）</w:t>
      </w:r>
      <w:r>
        <w:rPr>
          <w:rFonts w:ascii="宋体" w:hAnsi="宋体" w:eastAsia="宋体" w:cs="宋体"/>
          <w:spacing w:val="-58"/>
          <w:sz w:val="20"/>
          <w:szCs w:val="20"/>
        </w:rPr>
        <w:t xml:space="preserve"> </w:t>
      </w:r>
      <w:r>
        <w:rPr>
          <w:rFonts w:ascii="宋体" w:hAnsi="宋体" w:eastAsia="宋体" w:cs="宋体"/>
          <w:spacing w:val="6"/>
          <w:sz w:val="20"/>
          <w:szCs w:val="20"/>
        </w:rPr>
        <w:t>。采用传真方式的，应在</w:t>
      </w:r>
      <w:r>
        <w:rPr>
          <w:rFonts w:ascii="宋体" w:hAnsi="宋体" w:eastAsia="宋体" w:cs="宋体"/>
          <w:spacing w:val="-99"/>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91"/>
          <w:sz w:val="20"/>
          <w:szCs w:val="20"/>
        </w:rPr>
        <w:t xml:space="preserve"> </w:t>
      </w:r>
      <w:r>
        <w:rPr>
          <w:rFonts w:ascii="宋体" w:hAnsi="宋体" w:eastAsia="宋体" w:cs="宋体"/>
          <w:spacing w:val="6"/>
          <w:sz w:val="20"/>
          <w:szCs w:val="20"/>
        </w:rPr>
        <w:t>年</w:t>
      </w:r>
      <w:r>
        <w:rPr>
          <w:rFonts w:ascii="宋体" w:hAnsi="宋体" w:eastAsia="宋体" w:cs="宋体"/>
          <w:spacing w:val="-97"/>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84"/>
          <w:sz w:val="20"/>
          <w:szCs w:val="20"/>
        </w:rPr>
        <w:t xml:space="preserve"> </w:t>
      </w:r>
      <w:r>
        <w:rPr>
          <w:rFonts w:ascii="宋体" w:hAnsi="宋体" w:eastAsia="宋体" w:cs="宋体"/>
          <w:spacing w:val="6"/>
          <w:sz w:val="20"/>
          <w:szCs w:val="20"/>
        </w:rPr>
        <w:t>月</w:t>
      </w:r>
      <w:r>
        <w:rPr>
          <w:rFonts w:ascii="宋体" w:hAnsi="宋体" w:eastAsia="宋体" w:cs="宋体"/>
          <w:spacing w:val="-98"/>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53"/>
          <w:sz w:val="20"/>
          <w:szCs w:val="20"/>
        </w:rPr>
        <w:t xml:space="preserve"> </w:t>
      </w:r>
      <w:r>
        <w:rPr>
          <w:rFonts w:ascii="宋体" w:hAnsi="宋体" w:eastAsia="宋体" w:cs="宋体"/>
          <w:spacing w:val="6"/>
          <w:sz w:val="20"/>
          <w:szCs w:val="20"/>
        </w:rPr>
        <w:t>日</w:t>
      </w:r>
      <w:r>
        <w:rPr>
          <w:rFonts w:ascii="宋体" w:hAnsi="宋体" w:eastAsia="宋体" w:cs="宋体"/>
          <w:spacing w:val="-98"/>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82"/>
          <w:sz w:val="20"/>
          <w:szCs w:val="20"/>
        </w:rPr>
        <w:t xml:space="preserve"> </w:t>
      </w:r>
      <w:r>
        <w:rPr>
          <w:rFonts w:ascii="宋体" w:hAnsi="宋体" w:eastAsia="宋体" w:cs="宋体"/>
          <w:spacing w:val="6"/>
          <w:sz w:val="20"/>
          <w:szCs w:val="20"/>
        </w:rPr>
        <w:t>时前将原</w:t>
      </w:r>
      <w:r>
        <w:rPr>
          <w:rFonts w:ascii="宋体" w:hAnsi="宋体" w:eastAsia="宋体" w:cs="宋体"/>
          <w:sz w:val="20"/>
          <w:szCs w:val="20"/>
        </w:rPr>
        <w:t xml:space="preserve"> </w:t>
      </w:r>
      <w:r>
        <w:rPr>
          <w:rFonts w:ascii="宋体" w:hAnsi="宋体" w:eastAsia="宋体" w:cs="宋体"/>
          <w:spacing w:val="6"/>
          <w:sz w:val="20"/>
          <w:szCs w:val="20"/>
        </w:rPr>
        <w:t>件递交至</w:t>
      </w:r>
      <w:r>
        <w:rPr>
          <w:rFonts w:ascii="宋体" w:hAnsi="宋体" w:eastAsia="宋体" w:cs="宋体"/>
          <w:spacing w:val="-96"/>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6"/>
          <w:sz w:val="20"/>
          <w:szCs w:val="20"/>
        </w:rPr>
        <w:t>（详细地址）。</w:t>
      </w:r>
    </w:p>
    <w:p w14:paraId="69370494">
      <w:pPr>
        <w:pStyle w:val="4"/>
        <w:spacing w:line="254" w:lineRule="auto"/>
      </w:pPr>
    </w:p>
    <w:p w14:paraId="6ACEF630">
      <w:pPr>
        <w:pStyle w:val="4"/>
        <w:spacing w:line="254" w:lineRule="auto"/>
      </w:pPr>
    </w:p>
    <w:p w14:paraId="5B7A3E11">
      <w:pPr>
        <w:pStyle w:val="4"/>
        <w:spacing w:line="254" w:lineRule="auto"/>
      </w:pPr>
    </w:p>
    <w:p w14:paraId="591CC2D8">
      <w:pPr>
        <w:spacing w:before="65" w:line="228" w:lineRule="auto"/>
        <w:ind w:left="3989"/>
        <w:rPr>
          <w:rFonts w:ascii="宋体" w:hAnsi="宋体" w:eastAsia="宋体" w:cs="宋体"/>
          <w:sz w:val="20"/>
          <w:szCs w:val="20"/>
        </w:rPr>
      </w:pPr>
      <w:r>
        <w:rPr>
          <w:rFonts w:ascii="宋体" w:hAnsi="宋体" w:eastAsia="宋体" w:cs="宋体"/>
          <w:spacing w:val="10"/>
          <w:sz w:val="20"/>
          <w:szCs w:val="20"/>
        </w:rPr>
        <w:t>评标工作组负责人</w:t>
      </w:r>
      <w:r>
        <w:rPr>
          <w:rFonts w:ascii="宋体" w:hAnsi="宋体" w:eastAsia="宋体" w:cs="宋体"/>
          <w:sz w:val="20"/>
          <w:szCs w:val="20"/>
        </w:rPr>
        <w:t>：</w:t>
      </w:r>
      <w:r>
        <w:rPr>
          <w:rFonts w:ascii="宋体" w:hAnsi="宋体" w:eastAsia="宋体" w:cs="宋体"/>
          <w:spacing w:val="5"/>
          <w:sz w:val="20"/>
          <w:szCs w:val="20"/>
          <w:u w:val="single" w:color="auto"/>
        </w:rPr>
        <w:t xml:space="preserve">                   </w:t>
      </w:r>
      <w:r>
        <w:rPr>
          <w:rFonts w:ascii="宋体" w:hAnsi="宋体" w:eastAsia="宋体" w:cs="宋体"/>
          <w:sz w:val="20"/>
          <w:szCs w:val="20"/>
        </w:rPr>
        <w:t>（</w:t>
      </w:r>
      <w:r>
        <w:rPr>
          <w:rFonts w:ascii="宋体" w:hAnsi="宋体" w:eastAsia="宋体" w:cs="宋体"/>
          <w:spacing w:val="10"/>
          <w:sz w:val="20"/>
          <w:szCs w:val="20"/>
        </w:rPr>
        <w:t>签字）</w:t>
      </w:r>
    </w:p>
    <w:p w14:paraId="707575EE">
      <w:pPr>
        <w:pStyle w:val="4"/>
        <w:spacing w:line="294" w:lineRule="auto"/>
      </w:pPr>
    </w:p>
    <w:p w14:paraId="3D6F0524">
      <w:pPr>
        <w:pStyle w:val="4"/>
        <w:spacing w:line="294" w:lineRule="auto"/>
      </w:pPr>
    </w:p>
    <w:p w14:paraId="1067D163">
      <w:pPr>
        <w:pStyle w:val="4"/>
        <w:spacing w:line="294" w:lineRule="auto"/>
      </w:pPr>
    </w:p>
    <w:p w14:paraId="32D02FFD">
      <w:pPr>
        <w:tabs>
          <w:tab w:val="left" w:pos="5452"/>
        </w:tabs>
        <w:spacing w:before="66" w:line="228" w:lineRule="auto"/>
        <w:ind w:left="4612"/>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13"/>
          <w:sz w:val="20"/>
          <w:szCs w:val="20"/>
        </w:rPr>
        <w:t xml:space="preserve"> </w:t>
      </w:r>
      <w:r>
        <w:rPr>
          <w:rFonts w:ascii="宋体" w:hAnsi="宋体" w:eastAsia="宋体" w:cs="宋体"/>
          <w:sz w:val="20"/>
          <w:szCs w:val="20"/>
        </w:rPr>
        <w:t>年</w:t>
      </w:r>
      <w:r>
        <w:rPr>
          <w:rFonts w:ascii="宋体" w:hAnsi="宋体" w:eastAsia="宋体" w:cs="宋体"/>
          <w:spacing w:val="7"/>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z w:val="20"/>
          <w:szCs w:val="20"/>
        </w:rPr>
        <w:t xml:space="preserve">月 </w:t>
      </w:r>
      <w:r>
        <w:rPr>
          <w:rFonts w:ascii="宋体" w:hAnsi="宋体" w:eastAsia="宋体" w:cs="宋体"/>
          <w:spacing w:val="5"/>
          <w:sz w:val="20"/>
          <w:szCs w:val="20"/>
          <w:u w:val="single" w:color="auto"/>
        </w:rPr>
        <w:t xml:space="preserve">        </w:t>
      </w:r>
      <w:r>
        <w:rPr>
          <w:rFonts w:ascii="宋体" w:hAnsi="宋体" w:eastAsia="宋体" w:cs="宋体"/>
          <w:spacing w:val="-55"/>
          <w:sz w:val="20"/>
          <w:szCs w:val="20"/>
        </w:rPr>
        <w:t xml:space="preserve"> </w:t>
      </w:r>
      <w:r>
        <w:rPr>
          <w:rFonts w:ascii="宋体" w:hAnsi="宋体" w:eastAsia="宋体" w:cs="宋体"/>
          <w:sz w:val="20"/>
          <w:szCs w:val="20"/>
        </w:rPr>
        <w:t>日</w:t>
      </w:r>
    </w:p>
    <w:p w14:paraId="4885319E">
      <w:pPr>
        <w:spacing w:line="228" w:lineRule="auto"/>
        <w:rPr>
          <w:rFonts w:ascii="宋体" w:hAnsi="宋体" w:eastAsia="宋体" w:cs="宋体"/>
          <w:sz w:val="20"/>
          <w:szCs w:val="20"/>
        </w:rPr>
        <w:sectPr>
          <w:footerReference r:id="rId10" w:type="default"/>
          <w:pgSz w:w="11906" w:h="16839"/>
          <w:pgMar w:top="1474" w:right="1532" w:bottom="1356" w:left="1595" w:header="0" w:footer="1191" w:gutter="0"/>
          <w:pgNumType w:fmt="decimal"/>
          <w:cols w:space="720" w:num="1"/>
        </w:sectPr>
      </w:pPr>
    </w:p>
    <w:p w14:paraId="36343CF8">
      <w:pPr>
        <w:spacing w:before="101" w:line="224" w:lineRule="auto"/>
        <w:ind w:left="38"/>
        <w:outlineLvl w:val="2"/>
        <w:rPr>
          <w:rFonts w:ascii="宋体" w:hAnsi="宋体" w:eastAsia="宋体" w:cs="宋体"/>
          <w:sz w:val="31"/>
          <w:szCs w:val="31"/>
        </w:rPr>
      </w:pPr>
      <w:bookmarkStart w:id="136" w:name="bookmark144"/>
      <w:bookmarkEnd w:id="136"/>
      <w:bookmarkStart w:id="137" w:name="bookmark543"/>
      <w:bookmarkEnd w:id="137"/>
      <w:bookmarkStart w:id="138" w:name="bookmark143"/>
      <w:bookmarkEnd w:id="138"/>
      <w:r>
        <w:rPr>
          <w:rFonts w:ascii="宋体" w:hAnsi="宋体" w:eastAsia="宋体" w:cs="宋体"/>
          <w:b/>
          <w:bCs/>
          <w:spacing w:val="-3"/>
          <w:sz w:val="31"/>
          <w:szCs w:val="31"/>
        </w:rPr>
        <w:t>附件</w:t>
      </w:r>
      <w:r>
        <w:rPr>
          <w:rFonts w:ascii="宋体" w:hAnsi="宋体" w:eastAsia="宋体" w:cs="宋体"/>
          <w:spacing w:val="-64"/>
          <w:sz w:val="31"/>
          <w:szCs w:val="31"/>
        </w:rPr>
        <w:t xml:space="preserve"> </w:t>
      </w:r>
      <w:r>
        <w:rPr>
          <w:rFonts w:ascii="Calibri" w:hAnsi="Calibri" w:eastAsia="Calibri" w:cs="Calibri"/>
          <w:b/>
          <w:bCs/>
          <w:spacing w:val="-3"/>
          <w:sz w:val="31"/>
          <w:szCs w:val="31"/>
        </w:rPr>
        <w:t>4</w:t>
      </w:r>
      <w:r>
        <w:rPr>
          <w:rFonts w:ascii="Calibri" w:hAnsi="Calibri" w:eastAsia="Calibri" w:cs="Calibri"/>
          <w:b/>
          <w:bCs/>
          <w:spacing w:val="-28"/>
          <w:sz w:val="31"/>
          <w:szCs w:val="31"/>
        </w:rPr>
        <w:t xml:space="preserve"> </w:t>
      </w:r>
      <w:r>
        <w:rPr>
          <w:rFonts w:ascii="宋体" w:hAnsi="宋体" w:eastAsia="宋体" w:cs="宋体"/>
          <w:b/>
          <w:bCs/>
          <w:spacing w:val="-3"/>
          <w:sz w:val="31"/>
          <w:szCs w:val="31"/>
        </w:rPr>
        <w:t>：问题的澄清</w:t>
      </w:r>
    </w:p>
    <w:p w14:paraId="7E2072F7">
      <w:pPr>
        <w:pStyle w:val="4"/>
        <w:spacing w:line="287" w:lineRule="auto"/>
      </w:pPr>
    </w:p>
    <w:p w14:paraId="4CBFE215">
      <w:pPr>
        <w:pStyle w:val="4"/>
        <w:spacing w:line="287" w:lineRule="auto"/>
      </w:pPr>
    </w:p>
    <w:p w14:paraId="73D1E27B">
      <w:pPr>
        <w:pStyle w:val="4"/>
        <w:spacing w:line="288" w:lineRule="auto"/>
      </w:pPr>
    </w:p>
    <w:p w14:paraId="03472EC3">
      <w:pPr>
        <w:spacing w:before="91" w:line="337" w:lineRule="auto"/>
        <w:ind w:left="3647" w:right="3656" w:firstLine="70"/>
        <w:rPr>
          <w:rFonts w:ascii="黑体" w:hAnsi="黑体" w:eastAsia="黑体" w:cs="黑体"/>
          <w:sz w:val="28"/>
          <w:szCs w:val="28"/>
        </w:rPr>
      </w:pPr>
      <w:r>
        <w:rPr>
          <w:rFonts w:ascii="黑体" w:hAnsi="黑体" w:eastAsia="黑体" w:cs="黑体"/>
          <w:spacing w:val="-5"/>
          <w:sz w:val="28"/>
          <w:szCs w:val="28"/>
        </w:rPr>
        <w:t>问题的澄清</w:t>
      </w:r>
      <w:r>
        <w:rPr>
          <w:rFonts w:ascii="黑体" w:hAnsi="黑体" w:eastAsia="黑体" w:cs="黑体"/>
          <w:sz w:val="28"/>
          <w:szCs w:val="28"/>
        </w:rPr>
        <w:t xml:space="preserve">  </w:t>
      </w:r>
      <w:r>
        <w:rPr>
          <w:rFonts w:ascii="黑体" w:hAnsi="黑体" w:eastAsia="黑体" w:cs="黑体"/>
          <w:spacing w:val="-3"/>
          <w:sz w:val="28"/>
          <w:szCs w:val="28"/>
        </w:rPr>
        <w:t>编号：</w:t>
      </w:r>
      <w:r>
        <w:rPr>
          <w:rFonts w:ascii="黑体" w:hAnsi="黑体" w:eastAsia="黑体" w:cs="黑体"/>
          <w:sz w:val="28"/>
          <w:szCs w:val="28"/>
          <w:u w:val="single" w:color="auto"/>
        </w:rPr>
        <w:t xml:space="preserve">      </w:t>
      </w:r>
    </w:p>
    <w:p w14:paraId="21E8551A">
      <w:pPr>
        <w:pStyle w:val="4"/>
        <w:spacing w:line="305" w:lineRule="auto"/>
      </w:pPr>
    </w:p>
    <w:p w14:paraId="1012EB53">
      <w:pPr>
        <w:tabs>
          <w:tab w:val="left" w:pos="2006"/>
        </w:tabs>
        <w:spacing w:before="65" w:line="227" w:lineRule="auto"/>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3"/>
          <w:sz w:val="20"/>
          <w:szCs w:val="20"/>
          <w:u w:val="single" w:color="auto"/>
        </w:rPr>
        <w:t>（</w:t>
      </w:r>
      <w:r>
        <w:rPr>
          <w:rFonts w:ascii="宋体" w:hAnsi="宋体" w:eastAsia="宋体" w:cs="宋体"/>
          <w:spacing w:val="3"/>
          <w:sz w:val="20"/>
          <w:szCs w:val="20"/>
        </w:rPr>
        <w:t>项目名称）</w:t>
      </w:r>
      <w:r>
        <w:rPr>
          <w:rFonts w:ascii="宋体" w:hAnsi="宋体" w:eastAsia="宋体" w:cs="宋体"/>
          <w:spacing w:val="3"/>
          <w:sz w:val="20"/>
          <w:szCs w:val="20"/>
          <w:u w:val="single" w:color="auto"/>
        </w:rPr>
        <w:t xml:space="preserve">         </w:t>
      </w:r>
      <w:r>
        <w:rPr>
          <w:rFonts w:ascii="宋体" w:hAnsi="宋体" w:eastAsia="宋体" w:cs="宋体"/>
          <w:spacing w:val="-85"/>
          <w:sz w:val="20"/>
          <w:szCs w:val="20"/>
        </w:rPr>
        <w:t xml:space="preserve"> </w:t>
      </w:r>
      <w:r>
        <w:rPr>
          <w:rFonts w:ascii="宋体" w:hAnsi="宋体" w:eastAsia="宋体" w:cs="宋体"/>
          <w:spacing w:val="3"/>
          <w:sz w:val="20"/>
          <w:szCs w:val="20"/>
        </w:rPr>
        <w:t>标段施工招标评标委员会：</w:t>
      </w:r>
    </w:p>
    <w:p w14:paraId="697526D2">
      <w:pPr>
        <w:pStyle w:val="4"/>
        <w:spacing w:line="242" w:lineRule="auto"/>
      </w:pPr>
    </w:p>
    <w:p w14:paraId="3F33E279">
      <w:pPr>
        <w:pStyle w:val="4"/>
        <w:spacing w:line="243" w:lineRule="auto"/>
      </w:pPr>
    </w:p>
    <w:p w14:paraId="4E1CD225">
      <w:pPr>
        <w:spacing w:before="65" w:line="348" w:lineRule="auto"/>
        <w:ind w:left="444" w:right="3255" w:firstLine="8"/>
        <w:rPr>
          <w:rFonts w:ascii="宋体" w:hAnsi="宋体" w:eastAsia="宋体" w:cs="宋体"/>
          <w:sz w:val="20"/>
          <w:szCs w:val="20"/>
        </w:rPr>
      </w:pPr>
      <w:r>
        <w:rPr>
          <w:rFonts w:ascii="宋体" w:hAnsi="宋体" w:eastAsia="宋体" w:cs="宋体"/>
          <w:spacing w:val="3"/>
          <w:sz w:val="20"/>
          <w:szCs w:val="20"/>
        </w:rPr>
        <w:t>问题澄清通知（编号</w:t>
      </w:r>
      <w:r>
        <w:rPr>
          <w:rFonts w:ascii="宋体" w:hAnsi="宋体" w:eastAsia="宋体" w:cs="宋体"/>
          <w:spacing w:val="17"/>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68"/>
          <w:sz w:val="20"/>
          <w:szCs w:val="20"/>
        </w:rPr>
        <w:t xml:space="preserve"> </w:t>
      </w:r>
      <w:r>
        <w:rPr>
          <w:rFonts w:ascii="宋体" w:hAnsi="宋体" w:eastAsia="宋体" w:cs="宋体"/>
          <w:spacing w:val="17"/>
          <w:sz w:val="20"/>
          <w:szCs w:val="20"/>
        </w:rPr>
        <w:t>）</w:t>
      </w:r>
      <w:r>
        <w:rPr>
          <w:rFonts w:ascii="宋体" w:hAnsi="宋体" w:eastAsia="宋体" w:cs="宋体"/>
          <w:spacing w:val="3"/>
          <w:sz w:val="20"/>
          <w:szCs w:val="20"/>
        </w:rPr>
        <w:t>已收悉，现澄清如下：</w:t>
      </w:r>
      <w:r>
        <w:rPr>
          <w:rFonts w:ascii="宋体" w:hAnsi="宋体" w:eastAsia="宋体" w:cs="宋体"/>
          <w:sz w:val="20"/>
          <w:szCs w:val="20"/>
        </w:rPr>
        <w:t xml:space="preserve"> </w:t>
      </w:r>
      <w:r>
        <w:rPr>
          <w:rFonts w:ascii="宋体" w:hAnsi="宋体" w:eastAsia="宋体" w:cs="宋体"/>
          <w:spacing w:val="-7"/>
          <w:sz w:val="20"/>
          <w:szCs w:val="20"/>
        </w:rPr>
        <w:t>1.</w:t>
      </w:r>
      <w:r>
        <w:rPr>
          <w:rFonts w:ascii="宋体" w:hAnsi="宋体" w:eastAsia="宋体" w:cs="宋体"/>
          <w:sz w:val="20"/>
          <w:szCs w:val="20"/>
          <w:u w:val="single" w:color="auto"/>
        </w:rPr>
        <w:t xml:space="preserve">                     </w:t>
      </w:r>
    </w:p>
    <w:p w14:paraId="27F92955">
      <w:pPr>
        <w:spacing w:before="77" w:line="189" w:lineRule="auto"/>
        <w:ind w:left="431"/>
        <w:rPr>
          <w:rFonts w:ascii="宋体" w:hAnsi="宋体" w:eastAsia="宋体" w:cs="宋体"/>
          <w:sz w:val="20"/>
          <w:szCs w:val="20"/>
        </w:rPr>
      </w:pPr>
      <w:r>
        <w:rPr>
          <w:rFonts w:ascii="宋体" w:hAnsi="宋体" w:eastAsia="宋体" w:cs="宋体"/>
          <w:spacing w:val="-1"/>
          <w:sz w:val="20"/>
          <w:szCs w:val="20"/>
        </w:rPr>
        <w:t>2.</w:t>
      </w:r>
      <w:r>
        <w:rPr>
          <w:rFonts w:ascii="宋体" w:hAnsi="宋体" w:eastAsia="宋体" w:cs="宋体"/>
          <w:sz w:val="20"/>
          <w:szCs w:val="20"/>
          <w:u w:val="single" w:color="auto"/>
        </w:rPr>
        <w:t xml:space="preserve">                     </w:t>
      </w:r>
    </w:p>
    <w:p w14:paraId="0F4CF0E1">
      <w:pPr>
        <w:pStyle w:val="4"/>
        <w:spacing w:line="324" w:lineRule="auto"/>
      </w:pPr>
    </w:p>
    <w:p w14:paraId="2C8D325F">
      <w:pPr>
        <w:pStyle w:val="4"/>
        <w:spacing w:line="325" w:lineRule="auto"/>
      </w:pPr>
    </w:p>
    <w:p w14:paraId="2F7AA7E9">
      <w:pPr>
        <w:spacing w:before="65" w:line="84" w:lineRule="exact"/>
        <w:ind w:left="434"/>
        <w:rPr>
          <w:rFonts w:ascii="宋体" w:hAnsi="宋体" w:eastAsia="宋体" w:cs="宋体"/>
          <w:sz w:val="20"/>
          <w:szCs w:val="20"/>
        </w:rPr>
      </w:pPr>
      <w:r>
        <w:rPr>
          <w:rFonts w:ascii="宋体" w:hAnsi="宋体" w:eastAsia="宋体" w:cs="宋体"/>
          <w:spacing w:val="3"/>
          <w:position w:val="1"/>
          <w:sz w:val="20"/>
          <w:szCs w:val="20"/>
        </w:rPr>
        <w:t>.....</w:t>
      </w:r>
    </w:p>
    <w:p w14:paraId="3CB879CC">
      <w:pPr>
        <w:pStyle w:val="4"/>
        <w:spacing w:line="257" w:lineRule="auto"/>
      </w:pPr>
    </w:p>
    <w:p w14:paraId="237D7AB0">
      <w:pPr>
        <w:pStyle w:val="4"/>
        <w:spacing w:line="257" w:lineRule="auto"/>
      </w:pPr>
    </w:p>
    <w:p w14:paraId="473894F7">
      <w:pPr>
        <w:pStyle w:val="4"/>
        <w:spacing w:line="257" w:lineRule="auto"/>
      </w:pPr>
    </w:p>
    <w:p w14:paraId="159DE401">
      <w:pPr>
        <w:pStyle w:val="4"/>
        <w:spacing w:line="258" w:lineRule="auto"/>
      </w:pPr>
    </w:p>
    <w:p w14:paraId="7D93E4F3">
      <w:pPr>
        <w:pStyle w:val="4"/>
        <w:spacing w:line="258" w:lineRule="auto"/>
      </w:pPr>
    </w:p>
    <w:p w14:paraId="259EFEF6">
      <w:pPr>
        <w:spacing w:before="66" w:line="227" w:lineRule="auto"/>
        <w:jc w:val="right"/>
        <w:rPr>
          <w:rFonts w:ascii="宋体" w:hAnsi="宋体" w:eastAsia="宋体" w:cs="宋体"/>
          <w:sz w:val="20"/>
          <w:szCs w:val="20"/>
        </w:rPr>
      </w:pPr>
      <w:r>
        <w:rPr>
          <w:rFonts w:ascii="宋体" w:hAnsi="宋体" w:eastAsia="宋体" w:cs="宋体"/>
          <w:spacing w:val="9"/>
          <w:sz w:val="20"/>
          <w:szCs w:val="20"/>
        </w:rPr>
        <w:t>投标人</w:t>
      </w:r>
      <w:r>
        <w:rPr>
          <w:rFonts w:ascii="宋体" w:hAnsi="宋体" w:eastAsia="宋体" w:cs="宋体"/>
          <w:spacing w:val="-48"/>
          <w:w w:val="88"/>
          <w:sz w:val="20"/>
          <w:szCs w:val="20"/>
        </w:rPr>
        <w:t>：</w:t>
      </w:r>
      <w:r>
        <w:rPr>
          <w:rFonts w:ascii="宋体" w:hAnsi="宋体" w:eastAsia="宋体" w:cs="宋体"/>
          <w:spacing w:val="2"/>
          <w:sz w:val="20"/>
          <w:szCs w:val="20"/>
          <w:u w:val="single" w:color="auto"/>
        </w:rPr>
        <w:t xml:space="preserve">                      </w:t>
      </w:r>
      <w:r>
        <w:rPr>
          <w:rFonts w:ascii="宋体" w:hAnsi="宋体" w:eastAsia="宋体" w:cs="宋体"/>
          <w:spacing w:val="1"/>
          <w:sz w:val="20"/>
          <w:szCs w:val="20"/>
          <w:u w:val="single" w:color="auto"/>
        </w:rPr>
        <w:t xml:space="preserve">         </w:t>
      </w:r>
      <w:r>
        <w:rPr>
          <w:rFonts w:ascii="宋体" w:hAnsi="宋体" w:eastAsia="宋体" w:cs="宋体"/>
          <w:spacing w:val="-48"/>
          <w:w w:val="88"/>
          <w:sz w:val="20"/>
          <w:szCs w:val="20"/>
        </w:rPr>
        <w:t>（</w:t>
      </w:r>
      <w:r>
        <w:rPr>
          <w:rFonts w:ascii="宋体" w:hAnsi="宋体" w:eastAsia="宋体" w:cs="宋体"/>
          <w:spacing w:val="9"/>
          <w:sz w:val="20"/>
          <w:szCs w:val="20"/>
        </w:rPr>
        <w:t>签字或盖章）</w:t>
      </w:r>
    </w:p>
    <w:p w14:paraId="78BD1BFC">
      <w:pPr>
        <w:pStyle w:val="4"/>
        <w:spacing w:line="294" w:lineRule="auto"/>
      </w:pPr>
    </w:p>
    <w:p w14:paraId="681485D5">
      <w:pPr>
        <w:pStyle w:val="4"/>
        <w:spacing w:line="294" w:lineRule="auto"/>
      </w:pPr>
    </w:p>
    <w:p w14:paraId="01D42BB2">
      <w:pPr>
        <w:pStyle w:val="4"/>
        <w:spacing w:line="295" w:lineRule="auto"/>
      </w:pPr>
    </w:p>
    <w:p w14:paraId="689B7888">
      <w:pPr>
        <w:tabs>
          <w:tab w:val="left" w:pos="5774"/>
        </w:tabs>
        <w:spacing w:before="65" w:line="228" w:lineRule="auto"/>
        <w:ind w:left="4935"/>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89"/>
          <w:sz w:val="20"/>
          <w:szCs w:val="20"/>
        </w:rPr>
        <w:t xml:space="preserve"> </w:t>
      </w:r>
      <w:r>
        <w:rPr>
          <w:rFonts w:ascii="宋体" w:hAnsi="宋体" w:eastAsia="宋体" w:cs="宋体"/>
          <w:spacing w:val="-2"/>
          <w:sz w:val="20"/>
          <w:szCs w:val="20"/>
        </w:rPr>
        <w:t>年</w:t>
      </w:r>
      <w:r>
        <w:rPr>
          <w:rFonts w:ascii="宋体" w:hAnsi="宋体" w:eastAsia="宋体" w:cs="宋体"/>
          <w:spacing w:val="4"/>
          <w:sz w:val="20"/>
          <w:szCs w:val="20"/>
          <w:u w:val="single" w:color="auto"/>
        </w:rPr>
        <w:t xml:space="preserve">        </w:t>
      </w:r>
      <w:r>
        <w:rPr>
          <w:rFonts w:ascii="宋体" w:hAnsi="宋体" w:eastAsia="宋体" w:cs="宋体"/>
          <w:spacing w:val="-79"/>
          <w:sz w:val="20"/>
          <w:szCs w:val="20"/>
        </w:rPr>
        <w:t xml:space="preserve"> </w:t>
      </w:r>
      <w:r>
        <w:rPr>
          <w:rFonts w:ascii="宋体" w:hAnsi="宋体" w:eastAsia="宋体" w:cs="宋体"/>
          <w:spacing w:val="-2"/>
          <w:sz w:val="20"/>
          <w:szCs w:val="20"/>
        </w:rPr>
        <w:t>月</w:t>
      </w:r>
      <w:r>
        <w:rPr>
          <w:rFonts w:ascii="宋体" w:hAnsi="宋体" w:eastAsia="宋体" w:cs="宋体"/>
          <w:spacing w:val="-99"/>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55"/>
          <w:sz w:val="20"/>
          <w:szCs w:val="20"/>
        </w:rPr>
        <w:t xml:space="preserve"> </w:t>
      </w:r>
      <w:r>
        <w:rPr>
          <w:rFonts w:ascii="宋体" w:hAnsi="宋体" w:eastAsia="宋体" w:cs="宋体"/>
          <w:spacing w:val="-2"/>
          <w:sz w:val="20"/>
          <w:szCs w:val="20"/>
        </w:rPr>
        <w:t>日</w:t>
      </w:r>
    </w:p>
    <w:p w14:paraId="26ED7BFB">
      <w:pPr>
        <w:spacing w:line="228" w:lineRule="auto"/>
        <w:rPr>
          <w:rFonts w:ascii="宋体" w:hAnsi="宋体" w:eastAsia="宋体" w:cs="宋体"/>
          <w:sz w:val="20"/>
          <w:szCs w:val="20"/>
        </w:rPr>
        <w:sectPr>
          <w:footerReference r:id="rId11" w:type="default"/>
          <w:pgSz w:w="11906" w:h="16839"/>
          <w:pgMar w:top="1474" w:right="1445" w:bottom="1356" w:left="1588" w:header="0" w:footer="1191" w:gutter="0"/>
          <w:pgNumType w:fmt="decimal"/>
          <w:cols w:space="720" w:num="1"/>
        </w:sectPr>
      </w:pPr>
    </w:p>
    <w:p w14:paraId="7DF5A8D3">
      <w:pPr>
        <w:spacing w:before="101" w:line="224" w:lineRule="auto"/>
        <w:ind w:left="101"/>
        <w:outlineLvl w:val="2"/>
        <w:rPr>
          <w:rFonts w:ascii="宋体" w:hAnsi="宋体" w:eastAsia="宋体" w:cs="宋体"/>
          <w:sz w:val="31"/>
          <w:szCs w:val="31"/>
        </w:rPr>
      </w:pPr>
      <w:bookmarkStart w:id="139" w:name="bookmark146"/>
      <w:bookmarkEnd w:id="139"/>
      <w:bookmarkStart w:id="140" w:name="bookmark145"/>
      <w:bookmarkEnd w:id="140"/>
      <w:r>
        <w:rPr>
          <w:rFonts w:ascii="宋体" w:hAnsi="宋体" w:eastAsia="宋体" w:cs="宋体"/>
          <w:b/>
          <w:bCs/>
          <w:spacing w:val="-2"/>
          <w:sz w:val="31"/>
          <w:szCs w:val="31"/>
        </w:rPr>
        <w:t>附件</w:t>
      </w:r>
      <w:r>
        <w:rPr>
          <w:rFonts w:ascii="宋体" w:hAnsi="宋体" w:eastAsia="宋体" w:cs="宋体"/>
          <w:spacing w:val="-52"/>
          <w:sz w:val="31"/>
          <w:szCs w:val="31"/>
        </w:rPr>
        <w:t xml:space="preserve"> </w:t>
      </w:r>
      <w:r>
        <w:rPr>
          <w:rFonts w:ascii="Calibri" w:hAnsi="Calibri" w:eastAsia="Calibri" w:cs="Calibri"/>
          <w:b/>
          <w:bCs/>
          <w:spacing w:val="-2"/>
          <w:sz w:val="31"/>
          <w:szCs w:val="31"/>
        </w:rPr>
        <w:t>5</w:t>
      </w:r>
      <w:r>
        <w:rPr>
          <w:rFonts w:ascii="Calibri" w:hAnsi="Calibri" w:eastAsia="Calibri" w:cs="Calibri"/>
          <w:b/>
          <w:bCs/>
          <w:spacing w:val="-29"/>
          <w:sz w:val="31"/>
          <w:szCs w:val="31"/>
        </w:rPr>
        <w:t xml:space="preserve"> </w:t>
      </w:r>
      <w:r>
        <w:rPr>
          <w:rFonts w:ascii="宋体" w:hAnsi="宋体" w:eastAsia="宋体" w:cs="宋体"/>
          <w:b/>
          <w:bCs/>
          <w:spacing w:val="-2"/>
          <w:sz w:val="31"/>
          <w:szCs w:val="31"/>
        </w:rPr>
        <w:t>：中标候选人公示</w:t>
      </w:r>
    </w:p>
    <w:p w14:paraId="15F9942E">
      <w:pPr>
        <w:pStyle w:val="4"/>
        <w:spacing w:line="267" w:lineRule="auto"/>
      </w:pPr>
    </w:p>
    <w:p w14:paraId="38FC430C">
      <w:pPr>
        <w:pStyle w:val="4"/>
        <w:spacing w:line="268" w:lineRule="auto"/>
      </w:pPr>
    </w:p>
    <w:p w14:paraId="1E92466E">
      <w:pPr>
        <w:tabs>
          <w:tab w:val="left" w:pos="3126"/>
        </w:tabs>
        <w:spacing w:before="91" w:line="309" w:lineRule="auto"/>
        <w:ind w:left="3509" w:right="2219" w:hanging="1223"/>
        <w:rPr>
          <w:rFonts w:ascii="黑体" w:hAnsi="黑体" w:eastAsia="黑体" w:cs="黑体"/>
          <w:sz w:val="28"/>
          <w:szCs w:val="28"/>
        </w:rPr>
      </w:pPr>
      <w:r>
        <w:rPr>
          <w:rFonts w:ascii="黑体" w:hAnsi="黑体" w:eastAsia="黑体" w:cs="黑体"/>
          <w:sz w:val="28"/>
          <w:szCs w:val="28"/>
          <w:u w:val="single" w:color="auto"/>
        </w:rPr>
        <w:tab/>
      </w:r>
      <w:r>
        <w:rPr>
          <w:rFonts w:ascii="黑体" w:hAnsi="黑体" w:eastAsia="黑体" w:cs="黑体"/>
          <w:spacing w:val="-1"/>
          <w:sz w:val="28"/>
          <w:szCs w:val="28"/>
        </w:rPr>
        <w:t>（项目名称）</w:t>
      </w:r>
      <w:r>
        <w:rPr>
          <w:rFonts w:ascii="黑体" w:hAnsi="黑体" w:eastAsia="黑体" w:cs="黑体"/>
          <w:spacing w:val="-1"/>
          <w:sz w:val="28"/>
          <w:szCs w:val="28"/>
          <w:u w:val="single" w:color="auto"/>
        </w:rPr>
        <w:t xml:space="preserve">     </w:t>
      </w:r>
      <w:r>
        <w:rPr>
          <w:rFonts w:ascii="黑体" w:hAnsi="黑体" w:eastAsia="黑体" w:cs="黑体"/>
          <w:spacing w:val="-124"/>
          <w:sz w:val="28"/>
          <w:szCs w:val="28"/>
        </w:rPr>
        <w:t xml:space="preserve"> </w:t>
      </w:r>
      <w:r>
        <w:rPr>
          <w:rFonts w:ascii="黑体" w:hAnsi="黑体" w:eastAsia="黑体" w:cs="黑体"/>
          <w:spacing w:val="-1"/>
          <w:sz w:val="28"/>
          <w:szCs w:val="28"/>
        </w:rPr>
        <w:t>标段施工</w:t>
      </w:r>
      <w:r>
        <w:rPr>
          <w:rFonts w:ascii="黑体" w:hAnsi="黑体" w:eastAsia="黑体" w:cs="黑体"/>
          <w:sz w:val="28"/>
          <w:szCs w:val="28"/>
        </w:rPr>
        <w:t xml:space="preserve"> </w:t>
      </w:r>
      <w:r>
        <w:rPr>
          <w:rFonts w:ascii="黑体" w:hAnsi="黑体" w:eastAsia="黑体" w:cs="黑体"/>
          <w:spacing w:val="-5"/>
          <w:sz w:val="28"/>
          <w:szCs w:val="28"/>
        </w:rPr>
        <w:t>中标候选人公示</w:t>
      </w:r>
    </w:p>
    <w:p w14:paraId="7B1F5E5F">
      <w:pPr>
        <w:pStyle w:val="4"/>
        <w:spacing w:line="263" w:lineRule="auto"/>
      </w:pPr>
    </w:p>
    <w:p w14:paraId="188D7CE7">
      <w:pPr>
        <w:pStyle w:val="4"/>
        <w:spacing w:line="263" w:lineRule="auto"/>
      </w:pPr>
    </w:p>
    <w:p w14:paraId="01B3776D">
      <w:pPr>
        <w:spacing w:before="65" w:line="227" w:lineRule="auto"/>
        <w:jc w:val="right"/>
        <w:rPr>
          <w:rFonts w:ascii="宋体" w:hAnsi="宋体" w:eastAsia="宋体" w:cs="宋体"/>
          <w:sz w:val="20"/>
          <w:szCs w:val="20"/>
        </w:rPr>
      </w:pPr>
      <w:r>
        <w:rPr>
          <w:rFonts w:ascii="宋体" w:hAnsi="宋体" w:eastAsia="宋体" w:cs="宋体"/>
          <w:spacing w:val="8"/>
          <w:sz w:val="20"/>
          <w:szCs w:val="20"/>
        </w:rPr>
        <w:t>根据招标投标相关法律法规及招标文件的规定，</w:t>
      </w:r>
      <w:r>
        <w:rPr>
          <w:rFonts w:ascii="宋体" w:hAnsi="宋体" w:eastAsia="宋体" w:cs="宋体"/>
          <w:spacing w:val="8"/>
          <w:sz w:val="20"/>
          <w:szCs w:val="20"/>
          <w:u w:val="single" w:color="auto"/>
        </w:rPr>
        <w:t xml:space="preserve">          </w:t>
      </w:r>
      <w:r>
        <w:rPr>
          <w:rFonts w:ascii="宋体" w:hAnsi="宋体" w:eastAsia="宋体" w:cs="宋体"/>
          <w:spacing w:val="-91"/>
          <w:sz w:val="20"/>
          <w:szCs w:val="20"/>
        </w:rPr>
        <w:t xml:space="preserve"> </w:t>
      </w:r>
      <w:r>
        <w:rPr>
          <w:rFonts w:ascii="宋体" w:hAnsi="宋体" w:eastAsia="宋体" w:cs="宋体"/>
          <w:spacing w:val="7"/>
          <w:sz w:val="20"/>
          <w:szCs w:val="20"/>
        </w:rPr>
        <w:t>评标工作已经结束，评标委员会</w:t>
      </w:r>
    </w:p>
    <w:p w14:paraId="168F118A">
      <w:pPr>
        <w:spacing w:before="243" w:line="227" w:lineRule="auto"/>
        <w:ind w:left="72"/>
        <w:rPr>
          <w:rFonts w:ascii="宋体" w:hAnsi="宋体" w:eastAsia="宋体" w:cs="宋体"/>
          <w:sz w:val="20"/>
          <w:szCs w:val="20"/>
        </w:rPr>
      </w:pPr>
      <w:r>
        <w:rPr>
          <w:rFonts w:ascii="宋体" w:hAnsi="宋体" w:eastAsia="宋体" w:cs="宋体"/>
          <w:spacing w:val="8"/>
          <w:sz w:val="20"/>
          <w:szCs w:val="20"/>
        </w:rPr>
        <w:t>推荐了以下</w:t>
      </w:r>
      <w:r>
        <w:rPr>
          <w:rFonts w:ascii="宋体" w:hAnsi="宋体" w:eastAsia="宋体" w:cs="宋体"/>
          <w:spacing w:val="8"/>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pacing w:val="8"/>
          <w:sz w:val="20"/>
          <w:szCs w:val="20"/>
        </w:rPr>
        <w:t>名中标候选人，现将相关信息予以公示。</w:t>
      </w:r>
    </w:p>
    <w:p w14:paraId="5800BFB9">
      <w:pPr>
        <w:pStyle w:val="4"/>
        <w:spacing w:line="421" w:lineRule="auto"/>
      </w:pPr>
    </w:p>
    <w:p w14:paraId="24AD694C">
      <w:pPr>
        <w:spacing w:before="91" w:line="224" w:lineRule="auto"/>
        <w:ind w:left="3510"/>
        <w:rPr>
          <w:rFonts w:ascii="黑体" w:hAnsi="黑体" w:eastAsia="黑体" w:cs="黑体"/>
          <w:sz w:val="28"/>
          <w:szCs w:val="28"/>
        </w:rPr>
      </w:pPr>
      <w:r>
        <w:rPr>
          <w:rFonts w:ascii="黑体" w:hAnsi="黑体" w:eastAsia="黑体" w:cs="黑体"/>
          <w:spacing w:val="-5"/>
          <w:sz w:val="28"/>
          <w:szCs w:val="28"/>
        </w:rPr>
        <w:t>中标候选人信息</w:t>
      </w:r>
    </w:p>
    <w:p w14:paraId="12C9B4DE">
      <w:pPr>
        <w:spacing w:before="183"/>
      </w:pPr>
    </w:p>
    <w:tbl>
      <w:tblPr>
        <w:tblStyle w:val="15"/>
        <w:tblW w:w="8568"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84"/>
        <w:gridCol w:w="874"/>
        <w:gridCol w:w="1482"/>
        <w:gridCol w:w="1721"/>
        <w:gridCol w:w="1582"/>
        <w:gridCol w:w="2025"/>
      </w:tblGrid>
      <w:tr w14:paraId="482377A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1" w:hRule="atLeast"/>
        </w:trPr>
        <w:tc>
          <w:tcPr>
            <w:tcW w:w="1758" w:type="dxa"/>
            <w:gridSpan w:val="2"/>
            <w:vAlign w:val="top"/>
          </w:tcPr>
          <w:p w14:paraId="21F9F141">
            <w:pPr>
              <w:pStyle w:val="16"/>
              <w:spacing w:before="112" w:line="228" w:lineRule="auto"/>
              <w:ind w:left="369"/>
            </w:pPr>
            <w:r>
              <w:rPr>
                <w:b/>
                <w:bCs/>
                <w:spacing w:val="2"/>
              </w:rPr>
              <w:t>中标候选人</w:t>
            </w:r>
          </w:p>
        </w:tc>
        <w:tc>
          <w:tcPr>
            <w:tcW w:w="1482" w:type="dxa"/>
            <w:vAlign w:val="top"/>
          </w:tcPr>
          <w:p w14:paraId="3E1A6AA4">
            <w:pPr>
              <w:pStyle w:val="16"/>
              <w:spacing w:before="112" w:line="228" w:lineRule="auto"/>
              <w:ind w:left="421"/>
            </w:pPr>
            <w:r>
              <w:rPr>
                <w:b/>
                <w:bCs/>
                <w:spacing w:val="5"/>
              </w:rPr>
              <w:t>第一名</w:t>
            </w:r>
          </w:p>
        </w:tc>
        <w:tc>
          <w:tcPr>
            <w:tcW w:w="1721" w:type="dxa"/>
            <w:tcBorders>
              <w:right w:val="single" w:color="000000" w:sz="2" w:space="0"/>
            </w:tcBorders>
            <w:vAlign w:val="top"/>
          </w:tcPr>
          <w:p w14:paraId="70ED8F41">
            <w:pPr>
              <w:pStyle w:val="16"/>
              <w:spacing w:before="112" w:line="228" w:lineRule="auto"/>
              <w:ind w:left="544"/>
            </w:pPr>
            <w:r>
              <w:rPr>
                <w:b/>
                <w:bCs/>
                <w:spacing w:val="5"/>
              </w:rPr>
              <w:t>第二名</w:t>
            </w:r>
          </w:p>
        </w:tc>
        <w:tc>
          <w:tcPr>
            <w:tcW w:w="1582" w:type="dxa"/>
            <w:tcBorders>
              <w:left w:val="single" w:color="000000" w:sz="2" w:space="0"/>
            </w:tcBorders>
            <w:vAlign w:val="top"/>
          </w:tcPr>
          <w:p w14:paraId="6832EABA">
            <w:pPr>
              <w:pStyle w:val="16"/>
              <w:spacing w:before="113" w:line="317" w:lineRule="exact"/>
              <w:ind w:left="601"/>
            </w:pPr>
            <w:r>
              <w:rPr>
                <w:b/>
                <w:bCs/>
                <w:spacing w:val="-3"/>
                <w:position w:val="2"/>
              </w:rPr>
              <w:t>……</w:t>
            </w:r>
          </w:p>
        </w:tc>
        <w:tc>
          <w:tcPr>
            <w:tcW w:w="2025" w:type="dxa"/>
            <w:vAlign w:val="top"/>
          </w:tcPr>
          <w:p w14:paraId="12DBD9B4">
            <w:pPr>
              <w:pStyle w:val="16"/>
              <w:spacing w:before="113" w:line="317" w:lineRule="exact"/>
              <w:ind w:left="816"/>
            </w:pPr>
            <w:r>
              <w:rPr>
                <w:b/>
                <w:bCs/>
                <w:spacing w:val="-3"/>
                <w:position w:val="2"/>
              </w:rPr>
              <w:t>……</w:t>
            </w:r>
          </w:p>
        </w:tc>
      </w:tr>
      <w:tr w14:paraId="4757E2C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16" w:hRule="atLeast"/>
        </w:trPr>
        <w:tc>
          <w:tcPr>
            <w:tcW w:w="1758" w:type="dxa"/>
            <w:gridSpan w:val="2"/>
            <w:vAlign w:val="top"/>
          </w:tcPr>
          <w:p w14:paraId="306901D6">
            <w:pPr>
              <w:pStyle w:val="16"/>
              <w:spacing w:before="88" w:line="228" w:lineRule="auto"/>
              <w:ind w:left="161"/>
            </w:pPr>
            <w:r>
              <w:rPr>
                <w:spacing w:val="5"/>
              </w:rPr>
              <w:t>中标候选人名称</w:t>
            </w:r>
          </w:p>
        </w:tc>
        <w:tc>
          <w:tcPr>
            <w:tcW w:w="1482" w:type="dxa"/>
            <w:vAlign w:val="top"/>
          </w:tcPr>
          <w:p w14:paraId="1CB6C864">
            <w:pPr>
              <w:rPr>
                <w:rFonts w:ascii="Arial"/>
                <w:sz w:val="21"/>
              </w:rPr>
            </w:pPr>
          </w:p>
        </w:tc>
        <w:tc>
          <w:tcPr>
            <w:tcW w:w="1721" w:type="dxa"/>
            <w:tcBorders>
              <w:right w:val="single" w:color="000000" w:sz="2" w:space="0"/>
            </w:tcBorders>
            <w:vAlign w:val="top"/>
          </w:tcPr>
          <w:p w14:paraId="1AF766D2">
            <w:pPr>
              <w:rPr>
                <w:rFonts w:ascii="Arial"/>
                <w:sz w:val="21"/>
              </w:rPr>
            </w:pPr>
          </w:p>
        </w:tc>
        <w:tc>
          <w:tcPr>
            <w:tcW w:w="1582" w:type="dxa"/>
            <w:tcBorders>
              <w:left w:val="single" w:color="000000" w:sz="2" w:space="0"/>
            </w:tcBorders>
            <w:vAlign w:val="top"/>
          </w:tcPr>
          <w:p w14:paraId="64D33232">
            <w:pPr>
              <w:rPr>
                <w:rFonts w:ascii="Arial"/>
                <w:sz w:val="21"/>
              </w:rPr>
            </w:pPr>
          </w:p>
        </w:tc>
        <w:tc>
          <w:tcPr>
            <w:tcW w:w="2025" w:type="dxa"/>
            <w:vAlign w:val="top"/>
          </w:tcPr>
          <w:p w14:paraId="46F667DF">
            <w:pPr>
              <w:rPr>
                <w:rFonts w:ascii="Arial"/>
                <w:sz w:val="21"/>
              </w:rPr>
            </w:pPr>
          </w:p>
        </w:tc>
      </w:tr>
      <w:tr w14:paraId="431E80F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16" w:hRule="atLeast"/>
        </w:trPr>
        <w:tc>
          <w:tcPr>
            <w:tcW w:w="1758" w:type="dxa"/>
            <w:gridSpan w:val="2"/>
            <w:vAlign w:val="top"/>
          </w:tcPr>
          <w:p w14:paraId="59D9FFF1">
            <w:pPr>
              <w:pStyle w:val="16"/>
              <w:spacing w:before="90" w:line="226" w:lineRule="auto"/>
              <w:ind w:left="144"/>
            </w:pPr>
            <w:r>
              <w:rPr>
                <w:spacing w:val="6"/>
              </w:rPr>
              <w:t>投标报价（元）</w:t>
            </w:r>
          </w:p>
        </w:tc>
        <w:tc>
          <w:tcPr>
            <w:tcW w:w="1482" w:type="dxa"/>
            <w:vAlign w:val="top"/>
          </w:tcPr>
          <w:p w14:paraId="0E799718">
            <w:pPr>
              <w:rPr>
                <w:rFonts w:ascii="Arial"/>
                <w:sz w:val="21"/>
              </w:rPr>
            </w:pPr>
          </w:p>
        </w:tc>
        <w:tc>
          <w:tcPr>
            <w:tcW w:w="1721" w:type="dxa"/>
            <w:tcBorders>
              <w:right w:val="single" w:color="000000" w:sz="2" w:space="0"/>
            </w:tcBorders>
            <w:vAlign w:val="top"/>
          </w:tcPr>
          <w:p w14:paraId="77A7E8C2">
            <w:pPr>
              <w:rPr>
                <w:rFonts w:ascii="Arial"/>
                <w:sz w:val="21"/>
              </w:rPr>
            </w:pPr>
          </w:p>
        </w:tc>
        <w:tc>
          <w:tcPr>
            <w:tcW w:w="1582" w:type="dxa"/>
            <w:tcBorders>
              <w:left w:val="single" w:color="000000" w:sz="2" w:space="0"/>
            </w:tcBorders>
            <w:vAlign w:val="top"/>
          </w:tcPr>
          <w:p w14:paraId="0E43F8BF">
            <w:pPr>
              <w:rPr>
                <w:rFonts w:ascii="Arial"/>
                <w:sz w:val="21"/>
              </w:rPr>
            </w:pPr>
          </w:p>
        </w:tc>
        <w:tc>
          <w:tcPr>
            <w:tcW w:w="2025" w:type="dxa"/>
            <w:vAlign w:val="top"/>
          </w:tcPr>
          <w:p w14:paraId="2E510E56">
            <w:pPr>
              <w:rPr>
                <w:rFonts w:ascii="Arial"/>
                <w:sz w:val="21"/>
              </w:rPr>
            </w:pPr>
          </w:p>
        </w:tc>
      </w:tr>
      <w:tr w14:paraId="01B657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16" w:hRule="atLeast"/>
        </w:trPr>
        <w:tc>
          <w:tcPr>
            <w:tcW w:w="1758" w:type="dxa"/>
            <w:gridSpan w:val="2"/>
            <w:vAlign w:val="top"/>
          </w:tcPr>
          <w:p w14:paraId="3AE4C7FB">
            <w:pPr>
              <w:pStyle w:val="16"/>
              <w:spacing w:before="91" w:line="228" w:lineRule="auto"/>
              <w:ind w:left="667"/>
            </w:pPr>
            <w:r>
              <w:rPr>
                <w:spacing w:val="4"/>
              </w:rPr>
              <w:t>质量</w:t>
            </w:r>
          </w:p>
        </w:tc>
        <w:tc>
          <w:tcPr>
            <w:tcW w:w="1482" w:type="dxa"/>
            <w:vAlign w:val="top"/>
          </w:tcPr>
          <w:p w14:paraId="4071D1F1">
            <w:pPr>
              <w:rPr>
                <w:rFonts w:ascii="Arial"/>
                <w:sz w:val="21"/>
              </w:rPr>
            </w:pPr>
          </w:p>
        </w:tc>
        <w:tc>
          <w:tcPr>
            <w:tcW w:w="1721" w:type="dxa"/>
            <w:tcBorders>
              <w:right w:val="single" w:color="000000" w:sz="2" w:space="0"/>
            </w:tcBorders>
            <w:vAlign w:val="top"/>
          </w:tcPr>
          <w:p w14:paraId="2D09267C">
            <w:pPr>
              <w:rPr>
                <w:rFonts w:ascii="Arial"/>
                <w:sz w:val="21"/>
              </w:rPr>
            </w:pPr>
          </w:p>
        </w:tc>
        <w:tc>
          <w:tcPr>
            <w:tcW w:w="1582" w:type="dxa"/>
            <w:tcBorders>
              <w:left w:val="single" w:color="000000" w:sz="2" w:space="0"/>
            </w:tcBorders>
            <w:vAlign w:val="top"/>
          </w:tcPr>
          <w:p w14:paraId="467DBA2E">
            <w:pPr>
              <w:rPr>
                <w:rFonts w:ascii="Arial"/>
                <w:sz w:val="21"/>
              </w:rPr>
            </w:pPr>
          </w:p>
        </w:tc>
        <w:tc>
          <w:tcPr>
            <w:tcW w:w="2025" w:type="dxa"/>
            <w:vAlign w:val="top"/>
          </w:tcPr>
          <w:p w14:paraId="208A58BB">
            <w:pPr>
              <w:rPr>
                <w:rFonts w:ascii="Arial"/>
                <w:sz w:val="21"/>
              </w:rPr>
            </w:pPr>
          </w:p>
        </w:tc>
      </w:tr>
      <w:tr w14:paraId="6424B3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16" w:hRule="atLeast"/>
        </w:trPr>
        <w:tc>
          <w:tcPr>
            <w:tcW w:w="1758" w:type="dxa"/>
            <w:gridSpan w:val="2"/>
            <w:vAlign w:val="top"/>
          </w:tcPr>
          <w:p w14:paraId="13745C88">
            <w:pPr>
              <w:pStyle w:val="16"/>
              <w:spacing w:before="91" w:line="227" w:lineRule="auto"/>
              <w:ind w:left="144"/>
            </w:pPr>
            <w:r>
              <w:rPr>
                <w:spacing w:val="6"/>
              </w:rPr>
              <w:t>工期（交货期）</w:t>
            </w:r>
          </w:p>
        </w:tc>
        <w:tc>
          <w:tcPr>
            <w:tcW w:w="1482" w:type="dxa"/>
            <w:vAlign w:val="top"/>
          </w:tcPr>
          <w:p w14:paraId="3EC5A804">
            <w:pPr>
              <w:rPr>
                <w:rFonts w:ascii="Arial"/>
                <w:sz w:val="21"/>
              </w:rPr>
            </w:pPr>
          </w:p>
        </w:tc>
        <w:tc>
          <w:tcPr>
            <w:tcW w:w="1721" w:type="dxa"/>
            <w:tcBorders>
              <w:right w:val="single" w:color="000000" w:sz="2" w:space="0"/>
            </w:tcBorders>
            <w:vAlign w:val="top"/>
          </w:tcPr>
          <w:p w14:paraId="472DC2ED">
            <w:pPr>
              <w:rPr>
                <w:rFonts w:ascii="Arial"/>
                <w:sz w:val="21"/>
              </w:rPr>
            </w:pPr>
          </w:p>
        </w:tc>
        <w:tc>
          <w:tcPr>
            <w:tcW w:w="1582" w:type="dxa"/>
            <w:tcBorders>
              <w:left w:val="single" w:color="000000" w:sz="2" w:space="0"/>
            </w:tcBorders>
            <w:vAlign w:val="top"/>
          </w:tcPr>
          <w:p w14:paraId="6C062D07">
            <w:pPr>
              <w:rPr>
                <w:rFonts w:ascii="Arial"/>
                <w:sz w:val="21"/>
              </w:rPr>
            </w:pPr>
          </w:p>
        </w:tc>
        <w:tc>
          <w:tcPr>
            <w:tcW w:w="2025" w:type="dxa"/>
            <w:vAlign w:val="top"/>
          </w:tcPr>
          <w:p w14:paraId="2F9DC099">
            <w:pPr>
              <w:rPr>
                <w:rFonts w:ascii="Arial"/>
                <w:sz w:val="21"/>
              </w:rPr>
            </w:pPr>
          </w:p>
        </w:tc>
      </w:tr>
      <w:tr w14:paraId="44D7BDF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16" w:hRule="atLeast"/>
        </w:trPr>
        <w:tc>
          <w:tcPr>
            <w:tcW w:w="1758" w:type="dxa"/>
            <w:gridSpan w:val="2"/>
            <w:vAlign w:val="top"/>
          </w:tcPr>
          <w:p w14:paraId="00180800">
            <w:pPr>
              <w:pStyle w:val="16"/>
              <w:spacing w:before="92" w:line="228" w:lineRule="auto"/>
              <w:ind w:left="457"/>
            </w:pPr>
            <w:r>
              <w:rPr>
                <w:spacing w:val="7"/>
              </w:rPr>
              <w:t>评标得分</w:t>
            </w:r>
          </w:p>
        </w:tc>
        <w:tc>
          <w:tcPr>
            <w:tcW w:w="1482" w:type="dxa"/>
            <w:vAlign w:val="top"/>
          </w:tcPr>
          <w:p w14:paraId="0B8C2DD1">
            <w:pPr>
              <w:rPr>
                <w:rFonts w:ascii="Arial"/>
                <w:sz w:val="21"/>
              </w:rPr>
            </w:pPr>
          </w:p>
        </w:tc>
        <w:tc>
          <w:tcPr>
            <w:tcW w:w="1721" w:type="dxa"/>
            <w:tcBorders>
              <w:right w:val="single" w:color="000000" w:sz="2" w:space="0"/>
            </w:tcBorders>
            <w:vAlign w:val="top"/>
          </w:tcPr>
          <w:p w14:paraId="7008CEE3">
            <w:pPr>
              <w:rPr>
                <w:rFonts w:ascii="Arial"/>
                <w:sz w:val="21"/>
              </w:rPr>
            </w:pPr>
          </w:p>
        </w:tc>
        <w:tc>
          <w:tcPr>
            <w:tcW w:w="1582" w:type="dxa"/>
            <w:tcBorders>
              <w:left w:val="single" w:color="000000" w:sz="2" w:space="0"/>
            </w:tcBorders>
            <w:vAlign w:val="top"/>
          </w:tcPr>
          <w:p w14:paraId="1AE07516">
            <w:pPr>
              <w:rPr>
                <w:rFonts w:ascii="Arial"/>
                <w:sz w:val="21"/>
              </w:rPr>
            </w:pPr>
          </w:p>
        </w:tc>
        <w:tc>
          <w:tcPr>
            <w:tcW w:w="2025" w:type="dxa"/>
            <w:vAlign w:val="top"/>
          </w:tcPr>
          <w:p w14:paraId="276D8411">
            <w:pPr>
              <w:rPr>
                <w:rFonts w:ascii="Arial"/>
                <w:sz w:val="21"/>
              </w:rPr>
            </w:pPr>
          </w:p>
        </w:tc>
      </w:tr>
      <w:tr w14:paraId="32CECF9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11" w:hRule="atLeast"/>
        </w:trPr>
        <w:tc>
          <w:tcPr>
            <w:tcW w:w="884" w:type="dxa"/>
            <w:vMerge w:val="restart"/>
            <w:tcBorders>
              <w:bottom w:val="nil"/>
            </w:tcBorders>
            <w:vAlign w:val="top"/>
          </w:tcPr>
          <w:p w14:paraId="594691F4">
            <w:pPr>
              <w:spacing w:line="308" w:lineRule="auto"/>
              <w:rPr>
                <w:rFonts w:ascii="Arial"/>
                <w:sz w:val="21"/>
              </w:rPr>
            </w:pPr>
          </w:p>
          <w:p w14:paraId="48264F02">
            <w:pPr>
              <w:pStyle w:val="16"/>
              <w:spacing w:before="65" w:line="273" w:lineRule="auto"/>
              <w:ind w:left="126" w:right="123"/>
            </w:pPr>
            <w:r>
              <w:rPr>
                <w:spacing w:val="6"/>
              </w:rPr>
              <w:t>主要技</w:t>
            </w:r>
            <w:r>
              <w:t xml:space="preserve"> </w:t>
            </w:r>
            <w:r>
              <w:rPr>
                <w:spacing w:val="6"/>
              </w:rPr>
              <w:t>术参数</w:t>
            </w:r>
          </w:p>
        </w:tc>
        <w:tc>
          <w:tcPr>
            <w:tcW w:w="874" w:type="dxa"/>
            <w:vAlign w:val="top"/>
          </w:tcPr>
          <w:p w14:paraId="678CD9A6">
            <w:pPr>
              <w:pStyle w:val="16"/>
              <w:spacing w:before="94" w:line="267" w:lineRule="exact"/>
              <w:ind w:left="24"/>
            </w:pPr>
            <w:r>
              <w:rPr>
                <w:spacing w:val="1"/>
                <w:position w:val="1"/>
              </w:rPr>
              <w:t>1.……</w:t>
            </w:r>
          </w:p>
        </w:tc>
        <w:tc>
          <w:tcPr>
            <w:tcW w:w="1482" w:type="dxa"/>
            <w:tcBorders>
              <w:bottom w:val="single" w:color="000000" w:sz="2" w:space="0"/>
            </w:tcBorders>
            <w:vAlign w:val="top"/>
          </w:tcPr>
          <w:p w14:paraId="05CD871D">
            <w:pPr>
              <w:rPr>
                <w:rFonts w:ascii="Arial"/>
                <w:sz w:val="21"/>
              </w:rPr>
            </w:pPr>
          </w:p>
        </w:tc>
        <w:tc>
          <w:tcPr>
            <w:tcW w:w="1721" w:type="dxa"/>
            <w:tcBorders>
              <w:bottom w:val="single" w:color="000000" w:sz="2" w:space="0"/>
              <w:right w:val="single" w:color="000000" w:sz="2" w:space="0"/>
            </w:tcBorders>
            <w:vAlign w:val="top"/>
          </w:tcPr>
          <w:p w14:paraId="54EC210B">
            <w:pPr>
              <w:rPr>
                <w:rFonts w:ascii="Arial"/>
                <w:sz w:val="21"/>
              </w:rPr>
            </w:pPr>
          </w:p>
        </w:tc>
        <w:tc>
          <w:tcPr>
            <w:tcW w:w="1582" w:type="dxa"/>
            <w:tcBorders>
              <w:left w:val="single" w:color="000000" w:sz="2" w:space="0"/>
              <w:bottom w:val="single" w:color="000000" w:sz="2" w:space="0"/>
            </w:tcBorders>
            <w:vAlign w:val="top"/>
          </w:tcPr>
          <w:p w14:paraId="29CA6369">
            <w:pPr>
              <w:rPr>
                <w:rFonts w:ascii="Arial"/>
                <w:sz w:val="21"/>
              </w:rPr>
            </w:pPr>
          </w:p>
        </w:tc>
        <w:tc>
          <w:tcPr>
            <w:tcW w:w="2025" w:type="dxa"/>
            <w:tcBorders>
              <w:bottom w:val="single" w:color="000000" w:sz="2" w:space="0"/>
            </w:tcBorders>
            <w:vAlign w:val="top"/>
          </w:tcPr>
          <w:p w14:paraId="572FD27F">
            <w:pPr>
              <w:rPr>
                <w:rFonts w:ascii="Arial"/>
                <w:sz w:val="21"/>
              </w:rPr>
            </w:pPr>
          </w:p>
        </w:tc>
      </w:tr>
      <w:tr w14:paraId="58E50C8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19" w:hRule="atLeast"/>
        </w:trPr>
        <w:tc>
          <w:tcPr>
            <w:tcW w:w="884" w:type="dxa"/>
            <w:vMerge w:val="continue"/>
            <w:tcBorders>
              <w:top w:val="nil"/>
              <w:bottom w:val="nil"/>
            </w:tcBorders>
            <w:vAlign w:val="top"/>
          </w:tcPr>
          <w:p w14:paraId="0F1E7F81">
            <w:pPr>
              <w:rPr>
                <w:rFonts w:ascii="Arial"/>
                <w:sz w:val="21"/>
              </w:rPr>
            </w:pPr>
          </w:p>
        </w:tc>
        <w:tc>
          <w:tcPr>
            <w:tcW w:w="874" w:type="dxa"/>
            <w:vAlign w:val="top"/>
          </w:tcPr>
          <w:p w14:paraId="43DF86B0">
            <w:pPr>
              <w:pStyle w:val="16"/>
              <w:spacing w:before="104" w:line="268" w:lineRule="exact"/>
              <w:ind w:left="11"/>
            </w:pPr>
            <w:r>
              <w:rPr>
                <w:spacing w:val="4"/>
                <w:position w:val="1"/>
              </w:rPr>
              <w:t>2.……</w:t>
            </w:r>
          </w:p>
        </w:tc>
        <w:tc>
          <w:tcPr>
            <w:tcW w:w="1482" w:type="dxa"/>
            <w:tcBorders>
              <w:top w:val="single" w:color="000000" w:sz="2" w:space="0"/>
              <w:bottom w:val="single" w:color="000000" w:sz="2" w:space="0"/>
            </w:tcBorders>
            <w:vAlign w:val="top"/>
          </w:tcPr>
          <w:p w14:paraId="0CEE7D17">
            <w:pPr>
              <w:rPr>
                <w:rFonts w:ascii="Arial"/>
                <w:sz w:val="21"/>
              </w:rPr>
            </w:pPr>
          </w:p>
        </w:tc>
        <w:tc>
          <w:tcPr>
            <w:tcW w:w="1721" w:type="dxa"/>
            <w:tcBorders>
              <w:top w:val="single" w:color="000000" w:sz="2" w:space="0"/>
              <w:bottom w:val="single" w:color="000000" w:sz="2" w:space="0"/>
              <w:right w:val="single" w:color="000000" w:sz="2" w:space="0"/>
            </w:tcBorders>
            <w:vAlign w:val="top"/>
          </w:tcPr>
          <w:p w14:paraId="52567994">
            <w:pPr>
              <w:rPr>
                <w:rFonts w:ascii="Arial"/>
                <w:sz w:val="21"/>
              </w:rPr>
            </w:pPr>
          </w:p>
        </w:tc>
        <w:tc>
          <w:tcPr>
            <w:tcW w:w="1582" w:type="dxa"/>
            <w:tcBorders>
              <w:top w:val="single" w:color="000000" w:sz="2" w:space="0"/>
              <w:left w:val="single" w:color="000000" w:sz="2" w:space="0"/>
              <w:bottom w:val="single" w:color="000000" w:sz="2" w:space="0"/>
            </w:tcBorders>
            <w:vAlign w:val="top"/>
          </w:tcPr>
          <w:p w14:paraId="36B9F087">
            <w:pPr>
              <w:rPr>
                <w:rFonts w:ascii="Arial"/>
                <w:sz w:val="21"/>
              </w:rPr>
            </w:pPr>
          </w:p>
        </w:tc>
        <w:tc>
          <w:tcPr>
            <w:tcW w:w="2025" w:type="dxa"/>
            <w:tcBorders>
              <w:top w:val="single" w:color="000000" w:sz="2" w:space="0"/>
              <w:bottom w:val="single" w:color="000000" w:sz="2" w:space="0"/>
            </w:tcBorders>
            <w:vAlign w:val="top"/>
          </w:tcPr>
          <w:p w14:paraId="11943446">
            <w:pPr>
              <w:rPr>
                <w:rFonts w:ascii="Arial"/>
                <w:sz w:val="21"/>
              </w:rPr>
            </w:pPr>
          </w:p>
        </w:tc>
      </w:tr>
      <w:tr w14:paraId="47E2591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25" w:hRule="atLeast"/>
        </w:trPr>
        <w:tc>
          <w:tcPr>
            <w:tcW w:w="884" w:type="dxa"/>
            <w:vMerge w:val="continue"/>
            <w:tcBorders>
              <w:top w:val="nil"/>
            </w:tcBorders>
            <w:vAlign w:val="top"/>
          </w:tcPr>
          <w:p w14:paraId="45D37571">
            <w:pPr>
              <w:rPr>
                <w:rFonts w:ascii="Arial"/>
                <w:sz w:val="21"/>
              </w:rPr>
            </w:pPr>
          </w:p>
        </w:tc>
        <w:tc>
          <w:tcPr>
            <w:tcW w:w="874" w:type="dxa"/>
            <w:vAlign w:val="top"/>
          </w:tcPr>
          <w:p w14:paraId="38A9B8EE">
            <w:pPr>
              <w:pStyle w:val="16"/>
              <w:spacing w:before="107" w:line="268" w:lineRule="exact"/>
              <w:ind w:left="12"/>
            </w:pPr>
            <w:r>
              <w:rPr>
                <w:spacing w:val="4"/>
                <w:position w:val="1"/>
              </w:rPr>
              <w:t>3.……</w:t>
            </w:r>
          </w:p>
        </w:tc>
        <w:tc>
          <w:tcPr>
            <w:tcW w:w="1482" w:type="dxa"/>
            <w:tcBorders>
              <w:top w:val="single" w:color="000000" w:sz="2" w:space="0"/>
            </w:tcBorders>
            <w:vAlign w:val="top"/>
          </w:tcPr>
          <w:p w14:paraId="024726F6">
            <w:pPr>
              <w:rPr>
                <w:rFonts w:ascii="Arial"/>
                <w:sz w:val="21"/>
              </w:rPr>
            </w:pPr>
          </w:p>
        </w:tc>
        <w:tc>
          <w:tcPr>
            <w:tcW w:w="1721" w:type="dxa"/>
            <w:tcBorders>
              <w:top w:val="single" w:color="000000" w:sz="2" w:space="0"/>
              <w:right w:val="single" w:color="000000" w:sz="2" w:space="0"/>
            </w:tcBorders>
            <w:vAlign w:val="top"/>
          </w:tcPr>
          <w:p w14:paraId="4CD9CE0E">
            <w:pPr>
              <w:rPr>
                <w:rFonts w:ascii="Arial"/>
                <w:sz w:val="21"/>
              </w:rPr>
            </w:pPr>
          </w:p>
        </w:tc>
        <w:tc>
          <w:tcPr>
            <w:tcW w:w="1582" w:type="dxa"/>
            <w:tcBorders>
              <w:top w:val="single" w:color="000000" w:sz="2" w:space="0"/>
              <w:left w:val="single" w:color="000000" w:sz="2" w:space="0"/>
            </w:tcBorders>
            <w:vAlign w:val="top"/>
          </w:tcPr>
          <w:p w14:paraId="7E0A89F3">
            <w:pPr>
              <w:rPr>
                <w:rFonts w:ascii="Arial"/>
                <w:sz w:val="21"/>
              </w:rPr>
            </w:pPr>
          </w:p>
        </w:tc>
        <w:tc>
          <w:tcPr>
            <w:tcW w:w="2025" w:type="dxa"/>
            <w:tcBorders>
              <w:top w:val="single" w:color="000000" w:sz="2" w:space="0"/>
            </w:tcBorders>
            <w:vAlign w:val="top"/>
          </w:tcPr>
          <w:p w14:paraId="04460164">
            <w:pPr>
              <w:rPr>
                <w:rFonts w:ascii="Arial"/>
                <w:sz w:val="21"/>
              </w:rPr>
            </w:pPr>
          </w:p>
        </w:tc>
      </w:tr>
      <w:tr w14:paraId="4062FF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2" w:hRule="atLeast"/>
        </w:trPr>
        <w:tc>
          <w:tcPr>
            <w:tcW w:w="1758" w:type="dxa"/>
            <w:gridSpan w:val="2"/>
            <w:vAlign w:val="top"/>
          </w:tcPr>
          <w:p w14:paraId="76DD5CC0">
            <w:pPr>
              <w:pStyle w:val="16"/>
              <w:spacing w:before="57" w:line="265" w:lineRule="auto"/>
              <w:ind w:left="143" w:right="140" w:firstLine="1"/>
            </w:pPr>
            <w:r>
              <w:rPr>
                <w:spacing w:val="8"/>
              </w:rPr>
              <w:t>项目负责人（含</w:t>
            </w:r>
            <w:r>
              <w:t xml:space="preserve"> </w:t>
            </w:r>
            <w:r>
              <w:rPr>
                <w:spacing w:val="6"/>
              </w:rPr>
              <w:t>主要参与人员）</w:t>
            </w:r>
          </w:p>
        </w:tc>
        <w:tc>
          <w:tcPr>
            <w:tcW w:w="1482" w:type="dxa"/>
            <w:vAlign w:val="top"/>
          </w:tcPr>
          <w:p w14:paraId="4933A1AB">
            <w:pPr>
              <w:rPr>
                <w:rFonts w:ascii="Arial"/>
                <w:sz w:val="21"/>
              </w:rPr>
            </w:pPr>
          </w:p>
        </w:tc>
        <w:tc>
          <w:tcPr>
            <w:tcW w:w="1721" w:type="dxa"/>
            <w:tcBorders>
              <w:right w:val="single" w:color="000000" w:sz="2" w:space="0"/>
            </w:tcBorders>
            <w:vAlign w:val="top"/>
          </w:tcPr>
          <w:p w14:paraId="0F1CDC38">
            <w:pPr>
              <w:rPr>
                <w:rFonts w:ascii="Arial"/>
                <w:sz w:val="21"/>
              </w:rPr>
            </w:pPr>
          </w:p>
        </w:tc>
        <w:tc>
          <w:tcPr>
            <w:tcW w:w="1582" w:type="dxa"/>
            <w:tcBorders>
              <w:left w:val="single" w:color="000000" w:sz="2" w:space="0"/>
            </w:tcBorders>
            <w:vAlign w:val="top"/>
          </w:tcPr>
          <w:p w14:paraId="551E72D3">
            <w:pPr>
              <w:rPr>
                <w:rFonts w:ascii="Arial"/>
                <w:sz w:val="21"/>
              </w:rPr>
            </w:pPr>
          </w:p>
        </w:tc>
        <w:tc>
          <w:tcPr>
            <w:tcW w:w="2025" w:type="dxa"/>
            <w:vAlign w:val="top"/>
          </w:tcPr>
          <w:p w14:paraId="1130BB94">
            <w:pPr>
              <w:rPr>
                <w:rFonts w:ascii="Arial"/>
                <w:sz w:val="21"/>
              </w:rPr>
            </w:pPr>
          </w:p>
        </w:tc>
      </w:tr>
      <w:tr w14:paraId="69A4DC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2" w:hRule="atLeast"/>
        </w:trPr>
        <w:tc>
          <w:tcPr>
            <w:tcW w:w="1758" w:type="dxa"/>
            <w:gridSpan w:val="2"/>
            <w:vAlign w:val="top"/>
          </w:tcPr>
          <w:p w14:paraId="1B5C2F40">
            <w:pPr>
              <w:pStyle w:val="16"/>
              <w:spacing w:before="59" w:line="269" w:lineRule="auto"/>
              <w:ind w:left="255" w:right="140" w:hanging="103"/>
            </w:pPr>
            <w:r>
              <w:rPr>
                <w:spacing w:val="7"/>
              </w:rPr>
              <w:t>响应招标文件的</w:t>
            </w:r>
            <w:r>
              <w:t xml:space="preserve"> </w:t>
            </w:r>
            <w:r>
              <w:rPr>
                <w:spacing w:val="6"/>
              </w:rPr>
              <w:t>资格能力条件</w:t>
            </w:r>
          </w:p>
        </w:tc>
        <w:tc>
          <w:tcPr>
            <w:tcW w:w="1482" w:type="dxa"/>
            <w:vAlign w:val="top"/>
          </w:tcPr>
          <w:p w14:paraId="6E4A38CB">
            <w:pPr>
              <w:rPr>
                <w:rFonts w:ascii="Arial"/>
                <w:sz w:val="21"/>
              </w:rPr>
            </w:pPr>
          </w:p>
        </w:tc>
        <w:tc>
          <w:tcPr>
            <w:tcW w:w="1721" w:type="dxa"/>
            <w:tcBorders>
              <w:right w:val="single" w:color="000000" w:sz="2" w:space="0"/>
            </w:tcBorders>
            <w:vAlign w:val="top"/>
          </w:tcPr>
          <w:p w14:paraId="69A19B14">
            <w:pPr>
              <w:rPr>
                <w:rFonts w:ascii="Arial"/>
                <w:sz w:val="21"/>
              </w:rPr>
            </w:pPr>
          </w:p>
        </w:tc>
        <w:tc>
          <w:tcPr>
            <w:tcW w:w="1582" w:type="dxa"/>
            <w:tcBorders>
              <w:left w:val="single" w:color="000000" w:sz="2" w:space="0"/>
            </w:tcBorders>
            <w:vAlign w:val="top"/>
          </w:tcPr>
          <w:p w14:paraId="76E64ABE">
            <w:pPr>
              <w:rPr>
                <w:rFonts w:ascii="Arial"/>
                <w:sz w:val="21"/>
              </w:rPr>
            </w:pPr>
          </w:p>
        </w:tc>
        <w:tc>
          <w:tcPr>
            <w:tcW w:w="2025" w:type="dxa"/>
            <w:vAlign w:val="top"/>
          </w:tcPr>
          <w:p w14:paraId="5B3296AB">
            <w:pPr>
              <w:rPr>
                <w:rFonts w:ascii="Arial"/>
                <w:sz w:val="21"/>
              </w:rPr>
            </w:pPr>
          </w:p>
        </w:tc>
      </w:tr>
    </w:tbl>
    <w:p w14:paraId="133D6A5A">
      <w:pPr>
        <w:spacing w:before="141" w:line="228" w:lineRule="auto"/>
        <w:ind w:left="492"/>
        <w:rPr>
          <w:rFonts w:ascii="宋体" w:hAnsi="宋体" w:eastAsia="宋体" w:cs="宋体"/>
          <w:sz w:val="20"/>
          <w:szCs w:val="20"/>
        </w:rPr>
      </w:pPr>
      <w:r>
        <w:rPr>
          <w:rFonts w:ascii="宋体" w:hAnsi="宋体" w:eastAsia="宋体" w:cs="宋体"/>
          <w:spacing w:val="9"/>
          <w:sz w:val="20"/>
          <w:szCs w:val="20"/>
        </w:rPr>
        <w:t>被否决投标情况：被否决投标单位名称、被否决理由。</w:t>
      </w:r>
    </w:p>
    <w:p w14:paraId="4DF5C872">
      <w:pPr>
        <w:spacing w:before="154" w:line="353" w:lineRule="auto"/>
        <w:ind w:left="75" w:firstLine="423"/>
        <w:rPr>
          <w:rFonts w:ascii="宋体" w:hAnsi="宋体" w:eastAsia="宋体" w:cs="宋体"/>
          <w:sz w:val="20"/>
          <w:szCs w:val="20"/>
        </w:rPr>
      </w:pPr>
      <w:r>
        <w:rPr>
          <w:rFonts w:ascii="宋体" w:hAnsi="宋体" w:eastAsia="宋体" w:cs="宋体"/>
          <w:spacing w:val="11"/>
          <w:sz w:val="20"/>
          <w:szCs w:val="20"/>
        </w:rPr>
        <w:t>公示期</w:t>
      </w:r>
      <w:r>
        <w:rPr>
          <w:rFonts w:ascii="宋体" w:hAnsi="宋体" w:eastAsia="宋体" w:cs="宋体"/>
          <w:spacing w:val="-99"/>
          <w:sz w:val="20"/>
          <w:szCs w:val="20"/>
        </w:rPr>
        <w:t xml:space="preserve"> </w:t>
      </w:r>
      <w:r>
        <w:rPr>
          <w:rFonts w:ascii="宋体" w:hAnsi="宋体" w:eastAsia="宋体" w:cs="宋体"/>
          <w:spacing w:val="7"/>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pacing w:val="11"/>
          <w:sz w:val="20"/>
          <w:szCs w:val="20"/>
        </w:rPr>
        <w:t>天。公示期间，投标人和其他利害关系人如有异议，应按照《工程</w:t>
      </w:r>
      <w:r>
        <w:rPr>
          <w:rFonts w:ascii="宋体" w:hAnsi="宋体" w:eastAsia="宋体" w:cs="宋体"/>
          <w:spacing w:val="10"/>
          <w:sz w:val="20"/>
          <w:szCs w:val="20"/>
        </w:rPr>
        <w:t>建设项目投标</w:t>
      </w:r>
      <w:r>
        <w:rPr>
          <w:rFonts w:ascii="宋体" w:hAnsi="宋体" w:eastAsia="宋体" w:cs="宋体"/>
          <w:sz w:val="20"/>
          <w:szCs w:val="20"/>
        </w:rPr>
        <w:t xml:space="preserve"> </w:t>
      </w:r>
      <w:r>
        <w:rPr>
          <w:rFonts w:ascii="宋体" w:hAnsi="宋体" w:eastAsia="宋体" w:cs="宋体"/>
          <w:spacing w:val="9"/>
          <w:sz w:val="20"/>
          <w:szCs w:val="20"/>
        </w:rPr>
        <w:t>活动投诉处理办法》、《湖南省招标投标活动投诉处理办法》提出异议或投诉。</w:t>
      </w:r>
    </w:p>
    <w:p w14:paraId="21B0B7CE">
      <w:pPr>
        <w:spacing w:before="36" w:line="362" w:lineRule="auto"/>
        <w:ind w:left="493" w:right="2504"/>
        <w:jc w:val="both"/>
        <w:rPr>
          <w:rFonts w:ascii="宋体" w:hAnsi="宋体" w:eastAsia="宋体" w:cs="宋体"/>
          <w:sz w:val="20"/>
          <w:szCs w:val="20"/>
        </w:rPr>
      </w:pPr>
      <w:r>
        <w:rPr>
          <w:rFonts w:ascii="宋体" w:hAnsi="宋体" w:eastAsia="宋体" w:cs="宋体"/>
          <w:spacing w:val="10"/>
          <w:sz w:val="20"/>
          <w:szCs w:val="20"/>
        </w:rPr>
        <w:t>招标人</w:t>
      </w:r>
      <w:r>
        <w:rPr>
          <w:rFonts w:ascii="宋体" w:hAnsi="宋体" w:eastAsia="宋体" w:cs="宋体"/>
          <w:spacing w:val="-6"/>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6"/>
          <w:sz w:val="20"/>
          <w:szCs w:val="20"/>
        </w:rPr>
        <w:t>（</w:t>
      </w:r>
      <w:r>
        <w:rPr>
          <w:rFonts w:ascii="宋体" w:hAnsi="宋体" w:eastAsia="宋体" w:cs="宋体"/>
          <w:spacing w:val="10"/>
          <w:sz w:val="20"/>
          <w:szCs w:val="20"/>
        </w:rPr>
        <w:t>名称、地址、联系人及联系方式）</w:t>
      </w:r>
      <w:r>
        <w:rPr>
          <w:rFonts w:ascii="宋体" w:hAnsi="宋体" w:eastAsia="宋体" w:cs="宋体"/>
          <w:spacing w:val="1"/>
          <w:sz w:val="20"/>
          <w:szCs w:val="20"/>
        </w:rPr>
        <w:t xml:space="preserve"> </w:t>
      </w:r>
      <w:r>
        <w:rPr>
          <w:rFonts w:ascii="宋体" w:hAnsi="宋体" w:eastAsia="宋体" w:cs="宋体"/>
          <w:spacing w:val="9"/>
          <w:sz w:val="20"/>
          <w:szCs w:val="20"/>
        </w:rPr>
        <w:t>招标代理</w:t>
      </w:r>
      <w:r>
        <w:rPr>
          <w:rFonts w:ascii="宋体" w:hAnsi="宋体" w:eastAsia="宋体" w:cs="宋体"/>
          <w:spacing w:val="3"/>
          <w:sz w:val="20"/>
          <w:szCs w:val="20"/>
        </w:rPr>
        <w:t>：</w:t>
      </w:r>
      <w:r>
        <w:rPr>
          <w:rFonts w:ascii="宋体" w:hAnsi="宋体" w:eastAsia="宋体" w:cs="宋体"/>
          <w:spacing w:val="7"/>
          <w:sz w:val="20"/>
          <w:szCs w:val="20"/>
          <w:u w:val="single" w:color="auto"/>
        </w:rPr>
        <w:t xml:space="preserve">             </w:t>
      </w:r>
      <w:r>
        <w:rPr>
          <w:rFonts w:ascii="宋体" w:hAnsi="宋体" w:eastAsia="宋体" w:cs="宋体"/>
          <w:spacing w:val="3"/>
          <w:sz w:val="20"/>
          <w:szCs w:val="20"/>
        </w:rPr>
        <w:t>（</w:t>
      </w:r>
      <w:r>
        <w:rPr>
          <w:rFonts w:ascii="宋体" w:hAnsi="宋体" w:eastAsia="宋体" w:cs="宋体"/>
          <w:spacing w:val="9"/>
          <w:sz w:val="20"/>
          <w:szCs w:val="20"/>
        </w:rPr>
        <w:t>名称、地址、联系人及联系方式） 监管部门</w:t>
      </w:r>
      <w:r>
        <w:rPr>
          <w:rFonts w:ascii="宋体" w:hAnsi="宋体" w:eastAsia="宋体" w:cs="宋体"/>
          <w:spacing w:val="1"/>
          <w:sz w:val="20"/>
          <w:szCs w:val="20"/>
        </w:rPr>
        <w:t>：</w:t>
      </w:r>
      <w:r>
        <w:rPr>
          <w:rFonts w:ascii="宋体" w:hAnsi="宋体" w:eastAsia="宋体" w:cs="宋体"/>
          <w:spacing w:val="1"/>
          <w:sz w:val="20"/>
          <w:szCs w:val="20"/>
          <w:u w:val="single" w:color="auto"/>
        </w:rPr>
        <w:t xml:space="preserve">                      </w:t>
      </w:r>
      <w:r>
        <w:rPr>
          <w:rFonts w:ascii="宋体" w:hAnsi="宋体" w:eastAsia="宋体" w:cs="宋体"/>
          <w:spacing w:val="1"/>
          <w:sz w:val="20"/>
          <w:szCs w:val="20"/>
        </w:rPr>
        <w:t>（</w:t>
      </w:r>
      <w:r>
        <w:rPr>
          <w:rFonts w:ascii="宋体" w:hAnsi="宋体" w:eastAsia="宋体" w:cs="宋体"/>
          <w:spacing w:val="9"/>
          <w:sz w:val="20"/>
          <w:szCs w:val="20"/>
        </w:rPr>
        <w:t>名称、地址、联系方式）</w:t>
      </w:r>
      <w:r>
        <w:rPr>
          <w:rFonts w:ascii="宋体" w:hAnsi="宋体" w:eastAsia="宋体" w:cs="宋体"/>
          <w:spacing w:val="18"/>
          <w:sz w:val="20"/>
          <w:szCs w:val="20"/>
        </w:rPr>
        <w:t xml:space="preserve"> </w:t>
      </w:r>
      <w:r>
        <w:rPr>
          <w:rFonts w:ascii="宋体" w:hAnsi="宋体" w:eastAsia="宋体" w:cs="宋体"/>
          <w:spacing w:val="6"/>
          <w:sz w:val="20"/>
          <w:szCs w:val="20"/>
        </w:rPr>
        <w:t>时间：</w:t>
      </w:r>
      <w:r>
        <w:rPr>
          <w:rFonts w:ascii="宋体" w:hAnsi="宋体" w:eastAsia="宋体" w:cs="宋体"/>
          <w:sz w:val="20"/>
          <w:szCs w:val="20"/>
          <w:u w:val="single" w:color="auto"/>
        </w:rPr>
        <w:t xml:space="preserve">                            </w:t>
      </w:r>
    </w:p>
    <w:p w14:paraId="7B33168F">
      <w:pPr>
        <w:spacing w:line="362" w:lineRule="auto"/>
        <w:rPr>
          <w:rFonts w:ascii="宋体" w:hAnsi="宋体" w:eastAsia="宋体" w:cs="宋体"/>
          <w:sz w:val="20"/>
          <w:szCs w:val="20"/>
        </w:rPr>
        <w:sectPr>
          <w:footerReference r:id="rId12" w:type="default"/>
          <w:pgSz w:w="11906" w:h="16839"/>
          <w:pgMar w:top="1474" w:right="1533" w:bottom="1356" w:left="1524" w:header="0" w:footer="1191" w:gutter="0"/>
          <w:pgNumType w:fmt="decimal"/>
          <w:cols w:space="720" w:num="1"/>
        </w:sectPr>
      </w:pPr>
    </w:p>
    <w:p w14:paraId="6B86E3E3">
      <w:pPr>
        <w:spacing w:before="101" w:line="224" w:lineRule="auto"/>
        <w:ind w:left="38"/>
        <w:outlineLvl w:val="2"/>
        <w:rPr>
          <w:rFonts w:ascii="宋体" w:hAnsi="宋体" w:eastAsia="宋体" w:cs="宋体"/>
          <w:sz w:val="31"/>
          <w:szCs w:val="31"/>
        </w:rPr>
      </w:pPr>
      <w:bookmarkStart w:id="141" w:name="bookmark148"/>
      <w:bookmarkEnd w:id="141"/>
      <w:bookmarkStart w:id="142" w:name="bookmark147"/>
      <w:bookmarkEnd w:id="142"/>
      <w:r>
        <w:rPr>
          <w:rFonts w:ascii="宋体" w:hAnsi="宋体" w:eastAsia="宋体" w:cs="宋体"/>
          <w:b/>
          <w:bCs/>
          <w:spacing w:val="-3"/>
          <w:sz w:val="31"/>
          <w:szCs w:val="31"/>
        </w:rPr>
        <w:t>附件</w:t>
      </w:r>
      <w:r>
        <w:rPr>
          <w:rFonts w:ascii="宋体" w:hAnsi="宋体" w:eastAsia="宋体" w:cs="宋体"/>
          <w:spacing w:val="-63"/>
          <w:sz w:val="31"/>
          <w:szCs w:val="31"/>
        </w:rPr>
        <w:t xml:space="preserve"> </w:t>
      </w:r>
      <w:r>
        <w:rPr>
          <w:rFonts w:ascii="Calibri" w:hAnsi="Calibri" w:eastAsia="Calibri" w:cs="Calibri"/>
          <w:b/>
          <w:bCs/>
          <w:spacing w:val="-3"/>
          <w:sz w:val="31"/>
          <w:szCs w:val="31"/>
        </w:rPr>
        <w:t>6</w:t>
      </w:r>
      <w:r>
        <w:rPr>
          <w:rFonts w:ascii="Calibri" w:hAnsi="Calibri" w:eastAsia="Calibri" w:cs="Calibri"/>
          <w:b/>
          <w:bCs/>
          <w:spacing w:val="-29"/>
          <w:sz w:val="31"/>
          <w:szCs w:val="31"/>
        </w:rPr>
        <w:t xml:space="preserve"> </w:t>
      </w:r>
      <w:r>
        <w:rPr>
          <w:rFonts w:ascii="宋体" w:hAnsi="宋体" w:eastAsia="宋体" w:cs="宋体"/>
          <w:b/>
          <w:bCs/>
          <w:spacing w:val="-3"/>
          <w:sz w:val="31"/>
          <w:szCs w:val="31"/>
        </w:rPr>
        <w:t>：中标通知书</w:t>
      </w:r>
    </w:p>
    <w:p w14:paraId="079000A5">
      <w:pPr>
        <w:pStyle w:val="4"/>
        <w:spacing w:line="467" w:lineRule="auto"/>
      </w:pPr>
    </w:p>
    <w:p w14:paraId="7126C7CA">
      <w:pPr>
        <w:spacing w:before="91" w:line="223" w:lineRule="auto"/>
        <w:ind w:left="3724"/>
        <w:rPr>
          <w:rFonts w:ascii="黑体" w:hAnsi="黑体" w:eastAsia="黑体" w:cs="黑体"/>
          <w:sz w:val="28"/>
          <w:szCs w:val="28"/>
        </w:rPr>
      </w:pPr>
      <w:r>
        <w:rPr>
          <w:rFonts w:ascii="黑体" w:hAnsi="黑体" w:eastAsia="黑体" w:cs="黑体"/>
          <w:spacing w:val="-7"/>
          <w:sz w:val="28"/>
          <w:szCs w:val="28"/>
        </w:rPr>
        <w:t>中标通知书</w:t>
      </w:r>
    </w:p>
    <w:p w14:paraId="3B44CAEA">
      <w:pPr>
        <w:pStyle w:val="4"/>
        <w:spacing w:line="292" w:lineRule="auto"/>
      </w:pPr>
    </w:p>
    <w:p w14:paraId="398647A1">
      <w:pPr>
        <w:pStyle w:val="4"/>
        <w:spacing w:line="292" w:lineRule="auto"/>
      </w:pPr>
    </w:p>
    <w:p w14:paraId="23113017">
      <w:pPr>
        <w:tabs>
          <w:tab w:val="left" w:pos="1995"/>
        </w:tabs>
        <w:spacing w:before="65" w:line="228" w:lineRule="auto"/>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9"/>
          <w:sz w:val="20"/>
          <w:szCs w:val="20"/>
        </w:rPr>
        <w:t>（中标人名称</w:t>
      </w:r>
      <w:r>
        <w:rPr>
          <w:rFonts w:ascii="宋体" w:hAnsi="宋体" w:eastAsia="宋体" w:cs="宋体"/>
          <w:spacing w:val="1"/>
          <w:sz w:val="20"/>
          <w:szCs w:val="20"/>
        </w:rPr>
        <w:t>）：</w:t>
      </w:r>
    </w:p>
    <w:p w14:paraId="3A60080D">
      <w:pPr>
        <w:pStyle w:val="4"/>
        <w:spacing w:line="243" w:lineRule="auto"/>
      </w:pPr>
    </w:p>
    <w:p w14:paraId="0867D617">
      <w:pPr>
        <w:pStyle w:val="4"/>
        <w:spacing w:line="243" w:lineRule="auto"/>
      </w:pPr>
    </w:p>
    <w:p w14:paraId="1CF6BC8D">
      <w:pPr>
        <w:spacing w:before="65" w:line="353" w:lineRule="auto"/>
        <w:ind w:left="8" w:right="87" w:firstLine="421"/>
        <w:rPr>
          <w:rFonts w:ascii="宋体" w:hAnsi="宋体" w:eastAsia="宋体" w:cs="宋体"/>
          <w:sz w:val="20"/>
          <w:szCs w:val="20"/>
        </w:rPr>
      </w:pPr>
      <w:r>
        <w:rPr>
          <w:rFonts w:ascii="宋体" w:hAnsi="宋体" w:eastAsia="宋体" w:cs="宋体"/>
          <w:spacing w:val="8"/>
          <w:sz w:val="20"/>
          <w:szCs w:val="20"/>
        </w:rPr>
        <w:t>你方于</w:t>
      </w:r>
      <w:r>
        <w:rPr>
          <w:rFonts w:ascii="宋体" w:hAnsi="宋体" w:eastAsia="宋体" w:cs="宋体"/>
          <w:spacing w:val="-84"/>
          <w:sz w:val="20"/>
          <w:szCs w:val="20"/>
        </w:rPr>
        <w:t xml:space="preserve"> </w:t>
      </w:r>
      <w:r>
        <w:rPr>
          <w:rFonts w:ascii="宋体" w:hAnsi="宋体" w:eastAsia="宋体" w:cs="宋体"/>
          <w:spacing w:val="8"/>
          <w:sz w:val="20"/>
          <w:szCs w:val="20"/>
          <w:u w:val="single" w:color="auto"/>
        </w:rPr>
        <w:t xml:space="preserve">         </w:t>
      </w:r>
      <w:r>
        <w:rPr>
          <w:rFonts w:ascii="宋体" w:hAnsi="宋体" w:eastAsia="宋体" w:cs="宋体"/>
          <w:spacing w:val="8"/>
          <w:sz w:val="20"/>
          <w:szCs w:val="20"/>
        </w:rPr>
        <w:t>（投标日期）所递交的</w:t>
      </w:r>
      <w:r>
        <w:rPr>
          <w:rFonts w:ascii="宋体" w:hAnsi="宋体" w:eastAsia="宋体" w:cs="宋体"/>
          <w:spacing w:val="-96"/>
          <w:sz w:val="20"/>
          <w:szCs w:val="20"/>
        </w:rPr>
        <w:t xml:space="preserve"> </w:t>
      </w:r>
      <w:r>
        <w:rPr>
          <w:rFonts w:ascii="宋体" w:hAnsi="宋体" w:eastAsia="宋体" w:cs="宋体"/>
          <w:spacing w:val="8"/>
          <w:sz w:val="20"/>
          <w:szCs w:val="20"/>
          <w:u w:val="single" w:color="auto"/>
        </w:rPr>
        <w:t xml:space="preserve">         </w:t>
      </w:r>
      <w:r>
        <w:rPr>
          <w:rFonts w:ascii="宋体" w:hAnsi="宋体" w:eastAsia="宋体" w:cs="宋体"/>
          <w:spacing w:val="8"/>
          <w:sz w:val="20"/>
          <w:szCs w:val="20"/>
        </w:rPr>
        <w:t>（项目名称）</w:t>
      </w:r>
      <w:r>
        <w:rPr>
          <w:rFonts w:ascii="宋体" w:hAnsi="宋体" w:eastAsia="宋体" w:cs="宋体"/>
          <w:spacing w:val="8"/>
          <w:sz w:val="20"/>
          <w:szCs w:val="20"/>
          <w:u w:val="single" w:color="auto"/>
        </w:rPr>
        <w:t xml:space="preserve">         </w:t>
      </w:r>
      <w:r>
        <w:rPr>
          <w:rFonts w:ascii="宋体" w:hAnsi="宋体" w:eastAsia="宋体" w:cs="宋体"/>
          <w:spacing w:val="-90"/>
          <w:sz w:val="20"/>
          <w:szCs w:val="20"/>
        </w:rPr>
        <w:t xml:space="preserve"> </w:t>
      </w:r>
      <w:r>
        <w:rPr>
          <w:rFonts w:ascii="宋体" w:hAnsi="宋体" w:eastAsia="宋体" w:cs="宋体"/>
          <w:spacing w:val="8"/>
          <w:sz w:val="20"/>
          <w:szCs w:val="20"/>
        </w:rPr>
        <w:t>标段施工投标文</w:t>
      </w:r>
      <w:r>
        <w:rPr>
          <w:rFonts w:ascii="宋体" w:hAnsi="宋体" w:eastAsia="宋体" w:cs="宋体"/>
          <w:sz w:val="20"/>
          <w:szCs w:val="20"/>
        </w:rPr>
        <w:t xml:space="preserve"> </w:t>
      </w:r>
      <w:r>
        <w:rPr>
          <w:rFonts w:ascii="宋体" w:hAnsi="宋体" w:eastAsia="宋体" w:cs="宋体"/>
          <w:spacing w:val="8"/>
          <w:sz w:val="20"/>
          <w:szCs w:val="20"/>
        </w:rPr>
        <w:t>件已被我方接受，被确定为中标人。</w:t>
      </w:r>
    </w:p>
    <w:p w14:paraId="63DC8396">
      <w:pPr>
        <w:spacing w:before="33" w:line="356" w:lineRule="auto"/>
        <w:ind w:left="431" w:right="5234" w:firstLine="17"/>
        <w:rPr>
          <w:rFonts w:ascii="宋体" w:hAnsi="宋体" w:eastAsia="宋体" w:cs="宋体"/>
          <w:sz w:val="20"/>
          <w:szCs w:val="20"/>
        </w:rPr>
      </w:pPr>
      <w:r>
        <w:rPr>
          <w:rFonts w:ascii="宋体" w:hAnsi="宋体" w:eastAsia="宋体" w:cs="宋体"/>
          <w:spacing w:val="-1"/>
          <w:sz w:val="20"/>
          <w:szCs w:val="20"/>
        </w:rPr>
        <w:t>中标价：</w:t>
      </w:r>
      <w:r>
        <w:rPr>
          <w:rFonts w:ascii="宋体" w:hAnsi="宋体" w:eastAsia="宋体" w:cs="宋体"/>
          <w:spacing w:val="-1"/>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pacing w:val="-1"/>
          <w:sz w:val="20"/>
          <w:szCs w:val="20"/>
        </w:rPr>
        <w:t>元。</w:t>
      </w:r>
      <w:r>
        <w:rPr>
          <w:rFonts w:ascii="宋体" w:hAnsi="宋体" w:eastAsia="宋体" w:cs="宋体"/>
          <w:sz w:val="20"/>
          <w:szCs w:val="20"/>
        </w:rPr>
        <w:t xml:space="preserve"> 工期：</w:t>
      </w:r>
      <w:r>
        <w:rPr>
          <w:rFonts w:ascii="宋体" w:hAnsi="宋体" w:eastAsia="宋体" w:cs="宋体"/>
          <w:spacing w:val="5"/>
          <w:sz w:val="20"/>
          <w:szCs w:val="20"/>
          <w:u w:val="single" w:color="auto"/>
        </w:rPr>
        <w:t xml:space="preserve">      </w:t>
      </w:r>
      <w:r>
        <w:rPr>
          <w:rFonts w:ascii="宋体" w:hAnsi="宋体" w:eastAsia="宋体" w:cs="宋体"/>
          <w:spacing w:val="-53"/>
          <w:sz w:val="20"/>
          <w:szCs w:val="20"/>
        </w:rPr>
        <w:t xml:space="preserve"> </w:t>
      </w:r>
      <w:r>
        <w:rPr>
          <w:rFonts w:ascii="宋体" w:hAnsi="宋体" w:eastAsia="宋体" w:cs="宋体"/>
          <w:sz w:val="20"/>
          <w:szCs w:val="20"/>
        </w:rPr>
        <w:t>日历天。</w:t>
      </w:r>
    </w:p>
    <w:p w14:paraId="3BC1869B">
      <w:pPr>
        <w:spacing w:before="29" w:line="355" w:lineRule="auto"/>
        <w:ind w:left="431" w:right="4077"/>
        <w:rPr>
          <w:rFonts w:ascii="宋体" w:hAnsi="宋体" w:eastAsia="宋体" w:cs="宋体"/>
          <w:sz w:val="20"/>
          <w:szCs w:val="20"/>
        </w:rPr>
      </w:pPr>
      <w:r>
        <w:rPr>
          <w:rFonts w:ascii="宋体" w:hAnsi="宋体" w:eastAsia="宋体" w:cs="宋体"/>
          <w:spacing w:val="4"/>
          <w:sz w:val="20"/>
          <w:szCs w:val="20"/>
        </w:rPr>
        <w:t>工程质量：符合</w:t>
      </w:r>
      <w:r>
        <w:rPr>
          <w:rFonts w:ascii="宋体" w:hAnsi="宋体" w:eastAsia="宋体" w:cs="宋体"/>
          <w:sz w:val="20"/>
          <w:szCs w:val="20"/>
          <w:u w:val="single" w:color="auto"/>
        </w:rPr>
        <w:t xml:space="preserve">                       </w:t>
      </w:r>
      <w:r>
        <w:rPr>
          <w:rFonts w:ascii="宋体" w:hAnsi="宋体" w:eastAsia="宋体" w:cs="宋体"/>
          <w:spacing w:val="-78"/>
          <w:sz w:val="20"/>
          <w:szCs w:val="20"/>
        </w:rPr>
        <w:t xml:space="preserve"> </w:t>
      </w:r>
      <w:r>
        <w:rPr>
          <w:rFonts w:ascii="宋体" w:hAnsi="宋体" w:eastAsia="宋体" w:cs="宋体"/>
          <w:spacing w:val="4"/>
          <w:sz w:val="20"/>
          <w:szCs w:val="20"/>
        </w:rPr>
        <w:t>标准。</w:t>
      </w:r>
      <w:r>
        <w:rPr>
          <w:rFonts w:ascii="宋体" w:hAnsi="宋体" w:eastAsia="宋体" w:cs="宋体"/>
          <w:sz w:val="20"/>
          <w:szCs w:val="20"/>
        </w:rPr>
        <w:t xml:space="preserve"> </w:t>
      </w:r>
      <w:r>
        <w:rPr>
          <w:rFonts w:ascii="宋体" w:hAnsi="宋体" w:eastAsia="宋体" w:cs="宋体"/>
          <w:spacing w:val="9"/>
          <w:sz w:val="20"/>
          <w:szCs w:val="20"/>
        </w:rPr>
        <w:t>项目经理</w:t>
      </w:r>
      <w:r>
        <w:rPr>
          <w:rFonts w:ascii="宋体" w:hAnsi="宋体" w:eastAsia="宋体" w:cs="宋体"/>
          <w:spacing w:val="-4"/>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4"/>
          <w:sz w:val="20"/>
          <w:szCs w:val="20"/>
        </w:rPr>
        <w:t>（</w:t>
      </w:r>
      <w:r>
        <w:rPr>
          <w:rFonts w:ascii="宋体" w:hAnsi="宋体" w:eastAsia="宋体" w:cs="宋体"/>
          <w:spacing w:val="9"/>
          <w:sz w:val="20"/>
          <w:szCs w:val="20"/>
        </w:rPr>
        <w:t>姓名）。</w:t>
      </w:r>
    </w:p>
    <w:p w14:paraId="1ABDE22E">
      <w:pPr>
        <w:spacing w:before="31" w:line="353" w:lineRule="auto"/>
        <w:ind w:left="8" w:right="85" w:firstLine="419"/>
        <w:rPr>
          <w:rFonts w:ascii="宋体" w:hAnsi="宋体" w:eastAsia="宋体" w:cs="宋体"/>
          <w:sz w:val="20"/>
          <w:szCs w:val="20"/>
        </w:rPr>
      </w:pPr>
      <w:r>
        <w:rPr>
          <w:rFonts w:ascii="宋体" w:hAnsi="宋体" w:eastAsia="宋体" w:cs="宋体"/>
          <w:spacing w:val="8"/>
          <w:sz w:val="20"/>
          <w:szCs w:val="20"/>
        </w:rPr>
        <w:t>请你方在接到本通知书后的</w:t>
      </w:r>
      <w:r>
        <w:rPr>
          <w:rFonts w:ascii="宋体" w:hAnsi="宋体" w:eastAsia="宋体" w:cs="宋体"/>
          <w:spacing w:val="8"/>
          <w:sz w:val="20"/>
          <w:szCs w:val="20"/>
          <w:u w:val="single" w:color="auto"/>
        </w:rPr>
        <w:t xml:space="preserve">     </w:t>
      </w:r>
      <w:r>
        <w:rPr>
          <w:rFonts w:ascii="宋体" w:hAnsi="宋体" w:eastAsia="宋体" w:cs="宋体"/>
          <w:spacing w:val="-56"/>
          <w:sz w:val="20"/>
          <w:szCs w:val="20"/>
        </w:rPr>
        <w:t xml:space="preserve"> </w:t>
      </w:r>
      <w:r>
        <w:rPr>
          <w:rFonts w:ascii="宋体" w:hAnsi="宋体" w:eastAsia="宋体" w:cs="宋体"/>
          <w:spacing w:val="8"/>
          <w:sz w:val="20"/>
          <w:szCs w:val="20"/>
        </w:rPr>
        <w:t>日内到</w:t>
      </w:r>
      <w:r>
        <w:rPr>
          <w:rFonts w:ascii="宋体" w:hAnsi="宋体" w:eastAsia="宋体" w:cs="宋体"/>
          <w:spacing w:val="-98"/>
          <w:sz w:val="20"/>
          <w:szCs w:val="20"/>
        </w:rPr>
        <w:t xml:space="preserve"> </w:t>
      </w:r>
      <w:r>
        <w:rPr>
          <w:rFonts w:ascii="宋体" w:hAnsi="宋体" w:eastAsia="宋体" w:cs="宋体"/>
          <w:spacing w:val="8"/>
          <w:sz w:val="20"/>
          <w:szCs w:val="20"/>
          <w:u w:val="single" w:color="auto"/>
        </w:rPr>
        <w:t xml:space="preserve">                      </w:t>
      </w:r>
      <w:r>
        <w:rPr>
          <w:rFonts w:ascii="宋体" w:hAnsi="宋体" w:eastAsia="宋体" w:cs="宋体"/>
          <w:spacing w:val="7"/>
          <w:sz w:val="20"/>
          <w:szCs w:val="20"/>
        </w:rPr>
        <w:t>（指定地点）与我方签订</w:t>
      </w:r>
      <w:r>
        <w:rPr>
          <w:rFonts w:ascii="宋体" w:hAnsi="宋体" w:eastAsia="宋体" w:cs="宋体"/>
          <w:sz w:val="20"/>
          <w:szCs w:val="20"/>
        </w:rPr>
        <w:t xml:space="preserve"> </w:t>
      </w:r>
      <w:r>
        <w:rPr>
          <w:rFonts w:ascii="宋体" w:hAnsi="宋体" w:eastAsia="宋体" w:cs="宋体"/>
          <w:spacing w:val="8"/>
          <w:sz w:val="20"/>
          <w:szCs w:val="20"/>
        </w:rPr>
        <w:t>施工承包合同，在此之前按招标文件第二章</w:t>
      </w:r>
      <w:r>
        <w:rPr>
          <w:rFonts w:ascii="宋体" w:hAnsi="宋体" w:eastAsia="宋体" w:cs="宋体"/>
          <w:spacing w:val="7"/>
          <w:sz w:val="20"/>
          <w:szCs w:val="20"/>
        </w:rPr>
        <w:t>“投标人须知</w:t>
      </w:r>
      <w:r>
        <w:rPr>
          <w:rFonts w:ascii="宋体" w:hAnsi="宋体" w:eastAsia="宋体" w:cs="宋体"/>
          <w:spacing w:val="-72"/>
          <w:sz w:val="20"/>
          <w:szCs w:val="20"/>
        </w:rPr>
        <w:t xml:space="preserve"> </w:t>
      </w:r>
      <w:r>
        <w:rPr>
          <w:rFonts w:ascii="宋体" w:hAnsi="宋体" w:eastAsia="宋体" w:cs="宋体"/>
          <w:spacing w:val="7"/>
          <w:sz w:val="20"/>
          <w:szCs w:val="20"/>
        </w:rPr>
        <w:t>”第</w:t>
      </w:r>
      <w:r>
        <w:rPr>
          <w:rFonts w:ascii="宋体" w:hAnsi="宋体" w:eastAsia="宋体" w:cs="宋体"/>
          <w:spacing w:val="-34"/>
          <w:sz w:val="20"/>
          <w:szCs w:val="20"/>
        </w:rPr>
        <w:t xml:space="preserve"> </w:t>
      </w:r>
      <w:r>
        <w:rPr>
          <w:rFonts w:ascii="宋体" w:hAnsi="宋体" w:eastAsia="宋体" w:cs="宋体"/>
          <w:spacing w:val="7"/>
          <w:sz w:val="20"/>
          <w:szCs w:val="20"/>
        </w:rPr>
        <w:t>7.3</w:t>
      </w:r>
      <w:r>
        <w:rPr>
          <w:rFonts w:ascii="宋体" w:hAnsi="宋体" w:eastAsia="宋体" w:cs="宋体"/>
          <w:spacing w:val="-40"/>
          <w:sz w:val="20"/>
          <w:szCs w:val="20"/>
        </w:rPr>
        <w:t xml:space="preserve"> </w:t>
      </w:r>
      <w:r>
        <w:rPr>
          <w:rFonts w:ascii="宋体" w:hAnsi="宋体" w:eastAsia="宋体" w:cs="宋体"/>
          <w:spacing w:val="7"/>
          <w:sz w:val="20"/>
          <w:szCs w:val="20"/>
        </w:rPr>
        <w:t>款规定向我方提交履约担保。</w:t>
      </w:r>
    </w:p>
    <w:p w14:paraId="6B01076E">
      <w:pPr>
        <w:spacing w:before="34" w:line="228" w:lineRule="auto"/>
        <w:ind w:left="428"/>
        <w:rPr>
          <w:rFonts w:ascii="宋体" w:hAnsi="宋体" w:eastAsia="宋体" w:cs="宋体"/>
          <w:sz w:val="20"/>
          <w:szCs w:val="20"/>
        </w:rPr>
      </w:pPr>
      <w:r>
        <w:rPr>
          <w:rFonts w:ascii="宋体" w:hAnsi="宋体" w:eastAsia="宋体" w:cs="宋体"/>
          <w:spacing w:val="5"/>
          <w:sz w:val="20"/>
          <w:szCs w:val="20"/>
        </w:rPr>
        <w:t>特此通知。</w:t>
      </w:r>
    </w:p>
    <w:p w14:paraId="597FC77A">
      <w:pPr>
        <w:pStyle w:val="4"/>
        <w:spacing w:line="265" w:lineRule="auto"/>
      </w:pPr>
    </w:p>
    <w:p w14:paraId="59878070">
      <w:pPr>
        <w:pStyle w:val="4"/>
        <w:spacing w:line="265" w:lineRule="auto"/>
      </w:pPr>
    </w:p>
    <w:p w14:paraId="092BE5D3">
      <w:pPr>
        <w:pStyle w:val="4"/>
        <w:spacing w:line="266" w:lineRule="auto"/>
      </w:pPr>
    </w:p>
    <w:p w14:paraId="2CB173E9">
      <w:pPr>
        <w:pStyle w:val="4"/>
        <w:spacing w:line="266" w:lineRule="auto"/>
      </w:pPr>
    </w:p>
    <w:p w14:paraId="5A0C79C6">
      <w:pPr>
        <w:pStyle w:val="4"/>
        <w:spacing w:line="266" w:lineRule="auto"/>
      </w:pPr>
    </w:p>
    <w:p w14:paraId="7A161BFE">
      <w:pPr>
        <w:spacing w:before="66" w:line="227" w:lineRule="auto"/>
        <w:jc w:val="right"/>
        <w:rPr>
          <w:rFonts w:ascii="宋体" w:hAnsi="宋体" w:eastAsia="宋体" w:cs="宋体"/>
          <w:sz w:val="20"/>
          <w:szCs w:val="20"/>
        </w:rPr>
      </w:pPr>
      <w:r>
        <w:rPr>
          <w:rFonts w:ascii="宋体" w:hAnsi="宋体" w:eastAsia="宋体" w:cs="宋体"/>
          <w:spacing w:val="10"/>
          <w:sz w:val="20"/>
          <w:szCs w:val="20"/>
        </w:rPr>
        <w:t>招标人</w:t>
      </w:r>
      <w:r>
        <w:rPr>
          <w:rFonts w:ascii="宋体" w:hAnsi="宋体" w:eastAsia="宋体" w:cs="宋体"/>
          <w:spacing w:val="-14"/>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14"/>
          <w:sz w:val="20"/>
          <w:szCs w:val="20"/>
        </w:rPr>
        <w:t>（</w:t>
      </w:r>
      <w:r>
        <w:rPr>
          <w:rFonts w:ascii="宋体" w:hAnsi="宋体" w:eastAsia="宋体" w:cs="宋体"/>
          <w:spacing w:val="10"/>
          <w:sz w:val="20"/>
          <w:szCs w:val="20"/>
        </w:rPr>
        <w:t>盖章）</w:t>
      </w:r>
    </w:p>
    <w:p w14:paraId="624F45C0">
      <w:pPr>
        <w:pStyle w:val="4"/>
        <w:spacing w:line="278" w:lineRule="auto"/>
      </w:pPr>
    </w:p>
    <w:p w14:paraId="49CC28B2">
      <w:pPr>
        <w:pStyle w:val="4"/>
        <w:spacing w:line="278" w:lineRule="auto"/>
      </w:pPr>
    </w:p>
    <w:p w14:paraId="7523C6EE">
      <w:pPr>
        <w:tabs>
          <w:tab w:val="left" w:pos="6487"/>
        </w:tabs>
        <w:spacing w:before="66" w:line="228" w:lineRule="auto"/>
        <w:ind w:left="5752"/>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90"/>
          <w:sz w:val="20"/>
          <w:szCs w:val="20"/>
        </w:rPr>
        <w:t xml:space="preserve"> </w:t>
      </w:r>
      <w:r>
        <w:rPr>
          <w:rFonts w:ascii="宋体" w:hAnsi="宋体" w:eastAsia="宋体" w:cs="宋体"/>
          <w:spacing w:val="-2"/>
          <w:sz w:val="20"/>
          <w:szCs w:val="20"/>
        </w:rPr>
        <w:t>年</w:t>
      </w:r>
      <w:r>
        <w:rPr>
          <w:rFonts w:ascii="宋体" w:hAnsi="宋体" w:eastAsia="宋体" w:cs="宋体"/>
          <w:spacing w:val="-98"/>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80"/>
          <w:sz w:val="20"/>
          <w:szCs w:val="20"/>
        </w:rPr>
        <w:t xml:space="preserve"> </w:t>
      </w:r>
      <w:r>
        <w:rPr>
          <w:rFonts w:ascii="宋体" w:hAnsi="宋体" w:eastAsia="宋体" w:cs="宋体"/>
          <w:spacing w:val="-2"/>
          <w:sz w:val="20"/>
          <w:szCs w:val="20"/>
        </w:rPr>
        <w:t>月</w:t>
      </w:r>
      <w:r>
        <w:rPr>
          <w:rFonts w:ascii="宋体" w:hAnsi="宋体" w:eastAsia="宋体" w:cs="宋体"/>
          <w:spacing w:val="-98"/>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49"/>
          <w:sz w:val="20"/>
          <w:szCs w:val="20"/>
        </w:rPr>
        <w:t xml:space="preserve"> </w:t>
      </w:r>
      <w:r>
        <w:rPr>
          <w:rFonts w:ascii="宋体" w:hAnsi="宋体" w:eastAsia="宋体" w:cs="宋体"/>
          <w:spacing w:val="-2"/>
          <w:sz w:val="20"/>
          <w:szCs w:val="20"/>
        </w:rPr>
        <w:t>日</w:t>
      </w:r>
    </w:p>
    <w:p w14:paraId="569F3294">
      <w:pPr>
        <w:spacing w:line="228" w:lineRule="auto"/>
        <w:rPr>
          <w:rFonts w:ascii="宋体" w:hAnsi="宋体" w:eastAsia="宋体" w:cs="宋体"/>
          <w:sz w:val="20"/>
          <w:szCs w:val="20"/>
        </w:rPr>
        <w:sectPr>
          <w:footerReference r:id="rId13" w:type="default"/>
          <w:pgSz w:w="11906" w:h="16839"/>
          <w:pgMar w:top="1474" w:right="1445" w:bottom="1356" w:left="1588" w:header="0" w:footer="1191" w:gutter="0"/>
          <w:pgNumType w:fmt="decimal"/>
          <w:cols w:space="720" w:num="1"/>
        </w:sectPr>
      </w:pPr>
    </w:p>
    <w:p w14:paraId="4927FDA6">
      <w:pPr>
        <w:spacing w:before="101" w:line="224" w:lineRule="auto"/>
        <w:ind w:left="38"/>
        <w:outlineLvl w:val="2"/>
        <w:rPr>
          <w:rFonts w:ascii="宋体" w:hAnsi="宋体" w:eastAsia="宋体" w:cs="宋体"/>
          <w:sz w:val="31"/>
          <w:szCs w:val="31"/>
        </w:rPr>
      </w:pPr>
      <w:bookmarkStart w:id="143" w:name="bookmark149"/>
      <w:bookmarkEnd w:id="143"/>
      <w:bookmarkStart w:id="144" w:name="bookmark150"/>
      <w:bookmarkEnd w:id="144"/>
      <w:bookmarkStart w:id="145" w:name="bookmark549"/>
      <w:bookmarkEnd w:id="145"/>
      <w:r>
        <w:rPr>
          <w:rFonts w:ascii="宋体" w:hAnsi="宋体" w:eastAsia="宋体" w:cs="宋体"/>
          <w:b/>
          <w:bCs/>
          <w:spacing w:val="-1"/>
          <w:sz w:val="31"/>
          <w:szCs w:val="31"/>
        </w:rPr>
        <w:t>附件</w:t>
      </w:r>
      <w:r>
        <w:rPr>
          <w:rFonts w:ascii="宋体" w:hAnsi="宋体" w:eastAsia="宋体" w:cs="宋体"/>
          <w:spacing w:val="-63"/>
          <w:sz w:val="31"/>
          <w:szCs w:val="31"/>
        </w:rPr>
        <w:t xml:space="preserve"> </w:t>
      </w:r>
      <w:r>
        <w:rPr>
          <w:rFonts w:ascii="Calibri" w:hAnsi="Calibri" w:eastAsia="Calibri" w:cs="Calibri"/>
          <w:b/>
          <w:bCs/>
          <w:spacing w:val="-1"/>
          <w:sz w:val="31"/>
          <w:szCs w:val="31"/>
        </w:rPr>
        <w:t>7</w:t>
      </w:r>
      <w:r>
        <w:rPr>
          <w:rFonts w:ascii="Calibri" w:hAnsi="Calibri" w:eastAsia="Calibri" w:cs="Calibri"/>
          <w:b/>
          <w:bCs/>
          <w:spacing w:val="-29"/>
          <w:sz w:val="31"/>
          <w:szCs w:val="31"/>
        </w:rPr>
        <w:t xml:space="preserve"> </w:t>
      </w:r>
      <w:r>
        <w:rPr>
          <w:rFonts w:ascii="宋体" w:hAnsi="宋体" w:eastAsia="宋体" w:cs="宋体"/>
          <w:b/>
          <w:bCs/>
          <w:spacing w:val="-1"/>
          <w:sz w:val="31"/>
          <w:szCs w:val="31"/>
        </w:rPr>
        <w:t>：中标结果通知书</w:t>
      </w:r>
    </w:p>
    <w:p w14:paraId="7930B41E">
      <w:pPr>
        <w:pStyle w:val="4"/>
        <w:spacing w:line="379" w:lineRule="auto"/>
      </w:pPr>
    </w:p>
    <w:p w14:paraId="7821E803">
      <w:pPr>
        <w:spacing w:before="91" w:line="223" w:lineRule="auto"/>
        <w:ind w:left="3446"/>
        <w:rPr>
          <w:rFonts w:ascii="黑体" w:hAnsi="黑体" w:eastAsia="黑体" w:cs="黑体"/>
          <w:sz w:val="28"/>
          <w:szCs w:val="28"/>
        </w:rPr>
      </w:pPr>
      <w:r>
        <w:rPr>
          <w:rFonts w:ascii="黑体" w:hAnsi="黑体" w:eastAsia="黑体" w:cs="黑体"/>
          <w:spacing w:val="-5"/>
          <w:sz w:val="28"/>
          <w:szCs w:val="28"/>
        </w:rPr>
        <w:t>中标结果通知书</w:t>
      </w:r>
    </w:p>
    <w:p w14:paraId="7E237963">
      <w:pPr>
        <w:pStyle w:val="4"/>
        <w:spacing w:line="293" w:lineRule="auto"/>
      </w:pPr>
    </w:p>
    <w:p w14:paraId="7FDCE23D">
      <w:pPr>
        <w:pStyle w:val="4"/>
        <w:spacing w:line="293" w:lineRule="auto"/>
      </w:pPr>
    </w:p>
    <w:p w14:paraId="2C836182">
      <w:pPr>
        <w:tabs>
          <w:tab w:val="left" w:pos="1888"/>
        </w:tabs>
        <w:spacing w:before="65" w:line="228" w:lineRule="auto"/>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9"/>
          <w:sz w:val="20"/>
          <w:szCs w:val="20"/>
        </w:rPr>
        <w:t>（未中标人名称</w:t>
      </w:r>
      <w:r>
        <w:rPr>
          <w:rFonts w:ascii="宋体" w:hAnsi="宋体" w:eastAsia="宋体" w:cs="宋体"/>
          <w:spacing w:val="2"/>
          <w:sz w:val="20"/>
          <w:szCs w:val="20"/>
        </w:rPr>
        <w:t>）：</w:t>
      </w:r>
    </w:p>
    <w:p w14:paraId="423FEC4E">
      <w:pPr>
        <w:pStyle w:val="4"/>
        <w:spacing w:line="242" w:lineRule="auto"/>
      </w:pPr>
    </w:p>
    <w:p w14:paraId="74FD29E6">
      <w:pPr>
        <w:pStyle w:val="4"/>
        <w:spacing w:line="242" w:lineRule="auto"/>
      </w:pPr>
    </w:p>
    <w:p w14:paraId="02F64D24">
      <w:pPr>
        <w:spacing w:before="65" w:line="359" w:lineRule="auto"/>
        <w:ind w:left="8" w:firstLine="422"/>
        <w:jc w:val="both"/>
        <w:rPr>
          <w:rFonts w:ascii="宋体" w:hAnsi="宋体" w:eastAsia="宋体" w:cs="宋体"/>
          <w:sz w:val="20"/>
          <w:szCs w:val="20"/>
        </w:rPr>
      </w:pPr>
      <w:r>
        <w:rPr>
          <w:rFonts w:ascii="宋体" w:hAnsi="宋体" w:eastAsia="宋体" w:cs="宋体"/>
          <w:spacing w:val="8"/>
          <w:sz w:val="20"/>
          <w:szCs w:val="20"/>
        </w:rPr>
        <w:t>我方已接受</w:t>
      </w:r>
      <w:r>
        <w:rPr>
          <w:rFonts w:ascii="宋体" w:hAnsi="宋体" w:eastAsia="宋体" w:cs="宋体"/>
          <w:spacing w:val="-99"/>
          <w:sz w:val="20"/>
          <w:szCs w:val="20"/>
        </w:rPr>
        <w:t xml:space="preserve"> </w:t>
      </w:r>
      <w:r>
        <w:rPr>
          <w:rFonts w:ascii="宋体" w:hAnsi="宋体" w:eastAsia="宋体" w:cs="宋体"/>
          <w:spacing w:val="8"/>
          <w:sz w:val="20"/>
          <w:szCs w:val="20"/>
          <w:u w:val="single" w:color="auto"/>
        </w:rPr>
        <w:t xml:space="preserve">                  </w:t>
      </w:r>
      <w:r>
        <w:rPr>
          <w:rFonts w:ascii="宋体" w:hAnsi="宋体" w:eastAsia="宋体" w:cs="宋体"/>
          <w:spacing w:val="8"/>
          <w:sz w:val="20"/>
          <w:szCs w:val="20"/>
        </w:rPr>
        <w:t xml:space="preserve"> （中标人名称）于</w:t>
      </w:r>
      <w:r>
        <w:rPr>
          <w:rFonts w:ascii="宋体" w:hAnsi="宋体" w:eastAsia="宋体" w:cs="宋体"/>
          <w:spacing w:val="-98"/>
          <w:sz w:val="20"/>
          <w:szCs w:val="20"/>
        </w:rPr>
        <w:t xml:space="preserve"> </w:t>
      </w:r>
      <w:r>
        <w:rPr>
          <w:rFonts w:ascii="宋体" w:hAnsi="宋体" w:eastAsia="宋体" w:cs="宋体"/>
          <w:spacing w:val="8"/>
          <w:sz w:val="20"/>
          <w:szCs w:val="20"/>
          <w:u w:val="single" w:color="auto"/>
        </w:rPr>
        <w:t xml:space="preserve">            </w:t>
      </w:r>
      <w:r>
        <w:rPr>
          <w:rFonts w:ascii="宋体" w:hAnsi="宋体" w:eastAsia="宋体" w:cs="宋体"/>
          <w:spacing w:val="7"/>
          <w:sz w:val="20"/>
          <w:szCs w:val="20"/>
          <w:u w:val="single" w:color="auto"/>
        </w:rPr>
        <w:t xml:space="preserve">      </w:t>
      </w:r>
      <w:r>
        <w:rPr>
          <w:rFonts w:ascii="宋体" w:hAnsi="宋体" w:eastAsia="宋体" w:cs="宋体"/>
          <w:spacing w:val="7"/>
          <w:sz w:val="20"/>
          <w:szCs w:val="20"/>
        </w:rPr>
        <w:t>（投标日期）所递</w:t>
      </w:r>
      <w:r>
        <w:rPr>
          <w:rFonts w:ascii="宋体" w:hAnsi="宋体" w:eastAsia="宋体" w:cs="宋体"/>
          <w:sz w:val="20"/>
          <w:szCs w:val="20"/>
        </w:rPr>
        <w:t xml:space="preserve"> </w:t>
      </w:r>
      <w:r>
        <w:rPr>
          <w:rFonts w:ascii="宋体" w:hAnsi="宋体" w:eastAsia="宋体" w:cs="宋体"/>
          <w:spacing w:val="6"/>
          <w:sz w:val="20"/>
          <w:szCs w:val="20"/>
        </w:rPr>
        <w:t>交的</w:t>
      </w:r>
      <w:r>
        <w:rPr>
          <w:rFonts w:ascii="宋体" w:hAnsi="宋体" w:eastAsia="宋体" w:cs="宋体"/>
          <w:spacing w:val="-95"/>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6"/>
          <w:sz w:val="20"/>
          <w:szCs w:val="20"/>
        </w:rPr>
        <w:t>（项目名称）</w:t>
      </w:r>
      <w:r>
        <w:rPr>
          <w:rFonts w:ascii="宋体" w:hAnsi="宋体" w:eastAsia="宋体" w:cs="宋体"/>
          <w:spacing w:val="6"/>
          <w:sz w:val="20"/>
          <w:szCs w:val="20"/>
          <w:u w:val="single" w:color="auto"/>
        </w:rPr>
        <w:t xml:space="preserve">            </w:t>
      </w:r>
      <w:r>
        <w:rPr>
          <w:rFonts w:ascii="宋体" w:hAnsi="宋体" w:eastAsia="宋体" w:cs="宋体"/>
          <w:spacing w:val="-91"/>
          <w:sz w:val="20"/>
          <w:szCs w:val="20"/>
        </w:rPr>
        <w:t xml:space="preserve"> </w:t>
      </w:r>
      <w:r>
        <w:rPr>
          <w:rFonts w:ascii="宋体" w:hAnsi="宋体" w:eastAsia="宋体" w:cs="宋体"/>
          <w:spacing w:val="6"/>
          <w:sz w:val="20"/>
          <w:szCs w:val="20"/>
        </w:rPr>
        <w:t>标段施工投标文件，确定</w:t>
      </w:r>
      <w:r>
        <w:rPr>
          <w:rFonts w:ascii="宋体" w:hAnsi="宋体" w:eastAsia="宋体" w:cs="宋体"/>
          <w:spacing w:val="-99"/>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6"/>
          <w:sz w:val="20"/>
          <w:szCs w:val="20"/>
        </w:rPr>
        <w:t>（中标人名</w:t>
      </w:r>
      <w:r>
        <w:rPr>
          <w:rFonts w:ascii="宋体" w:hAnsi="宋体" w:eastAsia="宋体" w:cs="宋体"/>
          <w:sz w:val="20"/>
          <w:szCs w:val="20"/>
        </w:rPr>
        <w:t xml:space="preserve"> </w:t>
      </w:r>
      <w:r>
        <w:rPr>
          <w:rFonts w:ascii="宋体" w:hAnsi="宋体" w:eastAsia="宋体" w:cs="宋体"/>
          <w:spacing w:val="7"/>
          <w:sz w:val="20"/>
          <w:szCs w:val="20"/>
        </w:rPr>
        <w:t>称）为中标人。</w:t>
      </w:r>
    </w:p>
    <w:p w14:paraId="78C5867C">
      <w:pPr>
        <w:pStyle w:val="4"/>
        <w:spacing w:line="365" w:lineRule="auto"/>
      </w:pPr>
    </w:p>
    <w:p w14:paraId="49DEF949">
      <w:pPr>
        <w:spacing w:before="65" w:line="228" w:lineRule="auto"/>
        <w:ind w:left="429"/>
        <w:rPr>
          <w:rFonts w:ascii="宋体" w:hAnsi="宋体" w:eastAsia="宋体" w:cs="宋体"/>
          <w:sz w:val="20"/>
          <w:szCs w:val="20"/>
        </w:rPr>
      </w:pPr>
      <w:r>
        <w:rPr>
          <w:rFonts w:ascii="宋体" w:hAnsi="宋体" w:eastAsia="宋体" w:cs="宋体"/>
          <w:spacing w:val="8"/>
          <w:sz w:val="20"/>
          <w:szCs w:val="20"/>
        </w:rPr>
        <w:t>感谢你单位对我们工作的大力支持！</w:t>
      </w:r>
    </w:p>
    <w:p w14:paraId="46097D3B">
      <w:pPr>
        <w:pStyle w:val="4"/>
        <w:spacing w:line="310" w:lineRule="auto"/>
      </w:pPr>
    </w:p>
    <w:p w14:paraId="197ED930">
      <w:pPr>
        <w:pStyle w:val="4"/>
        <w:spacing w:line="310" w:lineRule="auto"/>
      </w:pPr>
    </w:p>
    <w:p w14:paraId="6AB4FF55">
      <w:pPr>
        <w:pStyle w:val="4"/>
        <w:spacing w:line="310" w:lineRule="auto"/>
      </w:pPr>
    </w:p>
    <w:p w14:paraId="1250E145">
      <w:pPr>
        <w:spacing w:before="65" w:line="227" w:lineRule="auto"/>
        <w:ind w:left="5032"/>
        <w:rPr>
          <w:rFonts w:ascii="宋体" w:hAnsi="宋体" w:eastAsia="宋体" w:cs="宋体"/>
          <w:sz w:val="20"/>
          <w:szCs w:val="20"/>
        </w:rPr>
      </w:pPr>
      <w:r>
        <w:rPr>
          <w:rFonts w:ascii="宋体" w:hAnsi="宋体" w:eastAsia="宋体" w:cs="宋体"/>
          <w:spacing w:val="11"/>
          <w:sz w:val="20"/>
          <w:szCs w:val="20"/>
        </w:rPr>
        <w:t>盖章招标人</w:t>
      </w:r>
      <w:r>
        <w:rPr>
          <w:rFonts w:ascii="宋体" w:hAnsi="宋体" w:eastAsia="宋体" w:cs="宋体"/>
          <w:spacing w:val="-5"/>
          <w:sz w:val="20"/>
          <w:szCs w:val="20"/>
        </w:rPr>
        <w:t>：</w:t>
      </w:r>
      <w:r>
        <w:rPr>
          <w:rFonts w:ascii="宋体" w:hAnsi="宋体" w:eastAsia="宋体" w:cs="宋体"/>
          <w:spacing w:val="4"/>
          <w:sz w:val="20"/>
          <w:szCs w:val="20"/>
          <w:u w:val="single" w:color="auto"/>
        </w:rPr>
        <w:t xml:space="preserve">              </w:t>
      </w:r>
      <w:r>
        <w:rPr>
          <w:rFonts w:ascii="宋体" w:hAnsi="宋体" w:eastAsia="宋体" w:cs="宋体"/>
          <w:spacing w:val="-5"/>
          <w:sz w:val="20"/>
          <w:szCs w:val="20"/>
        </w:rPr>
        <w:t>（</w:t>
      </w:r>
      <w:r>
        <w:rPr>
          <w:rFonts w:ascii="宋体" w:hAnsi="宋体" w:eastAsia="宋体" w:cs="宋体"/>
          <w:spacing w:val="11"/>
          <w:sz w:val="20"/>
          <w:szCs w:val="20"/>
        </w:rPr>
        <w:t>盖章）</w:t>
      </w:r>
    </w:p>
    <w:p w14:paraId="49992AB7">
      <w:pPr>
        <w:pStyle w:val="4"/>
        <w:spacing w:line="248" w:lineRule="auto"/>
      </w:pPr>
    </w:p>
    <w:p w14:paraId="17CC2141">
      <w:pPr>
        <w:pStyle w:val="4"/>
        <w:spacing w:line="248" w:lineRule="auto"/>
      </w:pPr>
    </w:p>
    <w:p w14:paraId="5607E518">
      <w:pPr>
        <w:tabs>
          <w:tab w:val="left" w:pos="6194"/>
        </w:tabs>
        <w:spacing w:before="66" w:line="228" w:lineRule="auto"/>
        <w:ind w:left="5460"/>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89"/>
          <w:sz w:val="20"/>
          <w:szCs w:val="20"/>
        </w:rPr>
        <w:t xml:space="preserve"> </w:t>
      </w:r>
      <w:r>
        <w:rPr>
          <w:rFonts w:ascii="宋体" w:hAnsi="宋体" w:eastAsia="宋体" w:cs="宋体"/>
          <w:spacing w:val="-2"/>
          <w:sz w:val="20"/>
          <w:szCs w:val="20"/>
        </w:rPr>
        <w:t>年</w:t>
      </w:r>
      <w:r>
        <w:rPr>
          <w:rFonts w:ascii="宋体" w:hAnsi="宋体" w:eastAsia="宋体" w:cs="宋体"/>
          <w:spacing w:val="5"/>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pacing w:val="-2"/>
          <w:sz w:val="20"/>
          <w:szCs w:val="20"/>
        </w:rPr>
        <w:t>月</w:t>
      </w:r>
      <w:r>
        <w:rPr>
          <w:rFonts w:ascii="宋体" w:hAnsi="宋体" w:eastAsia="宋体" w:cs="宋体"/>
          <w:spacing w:val="5"/>
          <w:sz w:val="20"/>
          <w:szCs w:val="20"/>
          <w:u w:val="single" w:color="auto"/>
        </w:rPr>
        <w:t xml:space="preserve">       </w:t>
      </w:r>
      <w:r>
        <w:rPr>
          <w:rFonts w:ascii="宋体" w:hAnsi="宋体" w:eastAsia="宋体" w:cs="宋体"/>
          <w:spacing w:val="-56"/>
          <w:sz w:val="20"/>
          <w:szCs w:val="20"/>
        </w:rPr>
        <w:t xml:space="preserve"> </w:t>
      </w:r>
      <w:r>
        <w:rPr>
          <w:rFonts w:ascii="宋体" w:hAnsi="宋体" w:eastAsia="宋体" w:cs="宋体"/>
          <w:spacing w:val="-2"/>
          <w:sz w:val="20"/>
          <w:szCs w:val="20"/>
        </w:rPr>
        <w:t>日</w:t>
      </w:r>
    </w:p>
    <w:p w14:paraId="7B00C23F">
      <w:pPr>
        <w:spacing w:line="228" w:lineRule="auto"/>
        <w:rPr>
          <w:rFonts w:ascii="宋体" w:hAnsi="宋体" w:eastAsia="宋体" w:cs="宋体"/>
          <w:sz w:val="20"/>
          <w:szCs w:val="20"/>
        </w:rPr>
        <w:sectPr>
          <w:footerReference r:id="rId14" w:type="default"/>
          <w:pgSz w:w="11906" w:h="16839"/>
          <w:pgMar w:top="1474" w:right="1533" w:bottom="1356" w:left="1588" w:header="0" w:footer="1191" w:gutter="0"/>
          <w:pgNumType w:fmt="decimal"/>
          <w:cols w:space="720" w:num="1"/>
        </w:sectPr>
      </w:pPr>
    </w:p>
    <w:p w14:paraId="696A9779">
      <w:pPr>
        <w:spacing w:before="101" w:line="224" w:lineRule="auto"/>
        <w:ind w:left="30"/>
        <w:outlineLvl w:val="2"/>
        <w:rPr>
          <w:rFonts w:ascii="宋体" w:hAnsi="宋体" w:eastAsia="宋体" w:cs="宋体"/>
          <w:sz w:val="31"/>
          <w:szCs w:val="31"/>
        </w:rPr>
      </w:pPr>
      <w:bookmarkStart w:id="146" w:name="bookmark151"/>
      <w:bookmarkEnd w:id="146"/>
      <w:bookmarkStart w:id="147" w:name="bookmark152"/>
      <w:bookmarkEnd w:id="147"/>
      <w:r>
        <w:rPr>
          <w:rFonts w:ascii="宋体" w:hAnsi="宋体" w:eastAsia="宋体" w:cs="宋体"/>
          <w:b/>
          <w:bCs/>
          <w:spacing w:val="-2"/>
          <w:sz w:val="31"/>
          <w:szCs w:val="31"/>
        </w:rPr>
        <w:t>附件</w:t>
      </w:r>
      <w:r>
        <w:rPr>
          <w:rFonts w:ascii="宋体" w:hAnsi="宋体" w:eastAsia="宋体" w:cs="宋体"/>
          <w:spacing w:val="-63"/>
          <w:sz w:val="31"/>
          <w:szCs w:val="31"/>
        </w:rPr>
        <w:t xml:space="preserve"> </w:t>
      </w:r>
      <w:r>
        <w:rPr>
          <w:rFonts w:ascii="Calibri" w:hAnsi="Calibri" w:eastAsia="Calibri" w:cs="Calibri"/>
          <w:b/>
          <w:bCs/>
          <w:spacing w:val="-2"/>
          <w:sz w:val="31"/>
          <w:szCs w:val="31"/>
        </w:rPr>
        <w:t>8</w:t>
      </w:r>
      <w:r>
        <w:rPr>
          <w:rFonts w:ascii="Calibri" w:hAnsi="Calibri" w:eastAsia="Calibri" w:cs="Calibri"/>
          <w:b/>
          <w:bCs/>
          <w:spacing w:val="-28"/>
          <w:sz w:val="31"/>
          <w:szCs w:val="31"/>
        </w:rPr>
        <w:t xml:space="preserve"> </w:t>
      </w:r>
      <w:r>
        <w:rPr>
          <w:rFonts w:ascii="宋体" w:hAnsi="宋体" w:eastAsia="宋体" w:cs="宋体"/>
          <w:b/>
          <w:bCs/>
          <w:spacing w:val="-2"/>
          <w:sz w:val="31"/>
          <w:szCs w:val="31"/>
        </w:rPr>
        <w:t>：中标结果公示</w:t>
      </w:r>
    </w:p>
    <w:p w14:paraId="36273DA5">
      <w:pPr>
        <w:pStyle w:val="4"/>
        <w:spacing w:line="313" w:lineRule="auto"/>
      </w:pPr>
    </w:p>
    <w:p w14:paraId="3A92EDC1">
      <w:pPr>
        <w:pStyle w:val="4"/>
        <w:spacing w:line="313" w:lineRule="auto"/>
      </w:pPr>
    </w:p>
    <w:p w14:paraId="3ACF7AAA">
      <w:pPr>
        <w:pStyle w:val="4"/>
        <w:spacing w:line="314" w:lineRule="auto"/>
      </w:pPr>
    </w:p>
    <w:p w14:paraId="3A933A17">
      <w:pPr>
        <w:spacing w:before="91" w:line="222" w:lineRule="auto"/>
        <w:ind w:left="3578"/>
        <w:rPr>
          <w:rFonts w:ascii="黑体" w:hAnsi="黑体" w:eastAsia="黑体" w:cs="黑体"/>
          <w:sz w:val="28"/>
          <w:szCs w:val="28"/>
        </w:rPr>
      </w:pPr>
      <w:r>
        <w:rPr>
          <w:rFonts w:ascii="黑体" w:hAnsi="黑体" w:eastAsia="黑体" w:cs="黑体"/>
          <w:spacing w:val="-6"/>
          <w:sz w:val="28"/>
          <w:szCs w:val="28"/>
        </w:rPr>
        <w:t>中标结果公示</w:t>
      </w:r>
    </w:p>
    <w:p w14:paraId="7C1A6DF3">
      <w:pPr>
        <w:pStyle w:val="4"/>
        <w:spacing w:line="287" w:lineRule="auto"/>
      </w:pPr>
    </w:p>
    <w:p w14:paraId="490106B3">
      <w:pPr>
        <w:pStyle w:val="4"/>
        <w:spacing w:line="288" w:lineRule="auto"/>
      </w:pPr>
    </w:p>
    <w:p w14:paraId="6F723505">
      <w:pPr>
        <w:tabs>
          <w:tab w:val="left" w:pos="1561"/>
        </w:tabs>
        <w:spacing w:before="65" w:line="227" w:lineRule="auto"/>
        <w:ind w:left="413"/>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10"/>
          <w:sz w:val="20"/>
          <w:szCs w:val="20"/>
        </w:rPr>
        <w:t>（代理公司）受</w:t>
      </w:r>
      <w:r>
        <w:rPr>
          <w:rFonts w:ascii="宋体" w:hAnsi="宋体" w:eastAsia="宋体" w:cs="宋体"/>
          <w:spacing w:val="-78"/>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10"/>
          <w:sz w:val="20"/>
          <w:szCs w:val="20"/>
        </w:rPr>
        <w:t>（招标人）</w:t>
      </w:r>
      <w:r>
        <w:rPr>
          <w:rFonts w:ascii="宋体" w:hAnsi="宋体" w:eastAsia="宋体" w:cs="宋体"/>
          <w:spacing w:val="-51"/>
          <w:sz w:val="20"/>
          <w:szCs w:val="20"/>
        </w:rPr>
        <w:t xml:space="preserve"> </w:t>
      </w:r>
      <w:r>
        <w:rPr>
          <w:rFonts w:ascii="宋体" w:hAnsi="宋体" w:eastAsia="宋体" w:cs="宋体"/>
          <w:spacing w:val="10"/>
          <w:sz w:val="20"/>
          <w:szCs w:val="20"/>
        </w:rPr>
        <w:t>的委托，代理的</w:t>
      </w:r>
      <w:r>
        <w:rPr>
          <w:rFonts w:ascii="宋体" w:hAnsi="宋体" w:eastAsia="宋体" w:cs="宋体"/>
          <w:spacing w:val="-94"/>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77"/>
          <w:sz w:val="20"/>
          <w:szCs w:val="20"/>
        </w:rPr>
        <w:t xml:space="preserve"> </w:t>
      </w:r>
      <w:r>
        <w:rPr>
          <w:rFonts w:ascii="宋体" w:hAnsi="宋体" w:eastAsia="宋体" w:cs="宋体"/>
          <w:spacing w:val="10"/>
          <w:sz w:val="20"/>
          <w:szCs w:val="20"/>
        </w:rPr>
        <w:t>项目（采</w:t>
      </w:r>
    </w:p>
    <w:p w14:paraId="79BA3AAC">
      <w:pPr>
        <w:spacing w:before="212" w:line="228" w:lineRule="auto"/>
        <w:rPr>
          <w:rFonts w:ascii="宋体" w:hAnsi="宋体" w:eastAsia="宋体" w:cs="宋体"/>
          <w:sz w:val="20"/>
          <w:szCs w:val="20"/>
        </w:rPr>
      </w:pPr>
      <w:r>
        <w:rPr>
          <w:rFonts w:ascii="宋体" w:hAnsi="宋体" w:eastAsia="宋体" w:cs="宋体"/>
          <w:spacing w:val="6"/>
          <w:sz w:val="20"/>
          <w:szCs w:val="20"/>
        </w:rPr>
        <w:t>购编号</w:t>
      </w:r>
      <w:r>
        <w:rPr>
          <w:rFonts w:ascii="宋体" w:hAnsi="宋体" w:eastAsia="宋体" w:cs="宋体"/>
          <w:spacing w:val="-7"/>
          <w:sz w:val="20"/>
          <w:szCs w:val="20"/>
        </w:rPr>
        <w:t>：</w:t>
      </w:r>
      <w:r>
        <w:rPr>
          <w:rFonts w:ascii="宋体" w:hAnsi="宋体" w:eastAsia="宋体" w:cs="宋体"/>
          <w:spacing w:val="4"/>
          <w:sz w:val="20"/>
          <w:szCs w:val="20"/>
          <w:u w:val="single" w:color="auto"/>
        </w:rPr>
        <w:t xml:space="preserve">           </w:t>
      </w:r>
      <w:r>
        <w:rPr>
          <w:rFonts w:ascii="宋体" w:hAnsi="宋体" w:eastAsia="宋体" w:cs="宋体"/>
          <w:spacing w:val="-62"/>
          <w:sz w:val="20"/>
          <w:szCs w:val="20"/>
        </w:rPr>
        <w:t xml:space="preserve"> </w:t>
      </w:r>
      <w:r>
        <w:rPr>
          <w:rFonts w:ascii="宋体" w:hAnsi="宋体" w:eastAsia="宋体" w:cs="宋体"/>
          <w:spacing w:val="-7"/>
          <w:sz w:val="20"/>
          <w:szCs w:val="20"/>
        </w:rPr>
        <w:t>）</w:t>
      </w:r>
      <w:r>
        <w:rPr>
          <w:rFonts w:ascii="宋体" w:hAnsi="宋体" w:eastAsia="宋体" w:cs="宋体"/>
          <w:spacing w:val="6"/>
          <w:sz w:val="20"/>
          <w:szCs w:val="20"/>
        </w:rPr>
        <w:t>进行国内公开招标。于</w:t>
      </w:r>
      <w:r>
        <w:rPr>
          <w:rFonts w:ascii="宋体" w:hAnsi="宋体" w:eastAsia="宋体" w:cs="宋体"/>
          <w:spacing w:val="6"/>
          <w:sz w:val="20"/>
          <w:szCs w:val="20"/>
          <w:u w:val="single" w:color="auto"/>
        </w:rPr>
        <w:t xml:space="preserve">     </w:t>
      </w:r>
      <w:r>
        <w:rPr>
          <w:rFonts w:ascii="宋体" w:hAnsi="宋体" w:eastAsia="宋体" w:cs="宋体"/>
          <w:spacing w:val="-90"/>
          <w:sz w:val="20"/>
          <w:szCs w:val="20"/>
        </w:rPr>
        <w:t xml:space="preserve"> </w:t>
      </w:r>
      <w:r>
        <w:rPr>
          <w:rFonts w:ascii="宋体" w:hAnsi="宋体" w:eastAsia="宋体" w:cs="宋体"/>
          <w:spacing w:val="6"/>
          <w:sz w:val="20"/>
          <w:szCs w:val="20"/>
        </w:rPr>
        <w:t>年</w:t>
      </w:r>
      <w:r>
        <w:rPr>
          <w:rFonts w:ascii="宋体" w:hAnsi="宋体" w:eastAsia="宋体" w:cs="宋体"/>
          <w:spacing w:val="-98"/>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85"/>
          <w:sz w:val="20"/>
          <w:szCs w:val="20"/>
        </w:rPr>
        <w:t xml:space="preserve"> </w:t>
      </w:r>
      <w:r>
        <w:rPr>
          <w:rFonts w:ascii="宋体" w:hAnsi="宋体" w:eastAsia="宋体" w:cs="宋体"/>
          <w:spacing w:val="6"/>
          <w:sz w:val="20"/>
          <w:szCs w:val="20"/>
        </w:rPr>
        <w:t>月</w:t>
      </w:r>
      <w:r>
        <w:rPr>
          <w:rFonts w:ascii="宋体" w:hAnsi="宋体" w:eastAsia="宋体" w:cs="宋体"/>
          <w:spacing w:val="-99"/>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52"/>
          <w:sz w:val="20"/>
          <w:szCs w:val="20"/>
        </w:rPr>
        <w:t xml:space="preserve"> </w:t>
      </w:r>
      <w:r>
        <w:rPr>
          <w:rFonts w:ascii="宋体" w:hAnsi="宋体" w:eastAsia="宋体" w:cs="宋体"/>
          <w:spacing w:val="6"/>
          <w:sz w:val="20"/>
          <w:szCs w:val="20"/>
        </w:rPr>
        <w:t>日在湖南省招标投标监管网</w:t>
      </w:r>
    </w:p>
    <w:p w14:paraId="58E487C1">
      <w:pPr>
        <w:spacing w:before="214" w:line="227" w:lineRule="auto"/>
        <w:rPr>
          <w:rFonts w:ascii="宋体" w:hAnsi="宋体" w:eastAsia="宋体" w:cs="宋体"/>
          <w:sz w:val="20"/>
          <w:szCs w:val="20"/>
        </w:rPr>
      </w:pPr>
      <w:r>
        <w:rPr>
          <w:rFonts w:ascii="宋体" w:hAnsi="宋体" w:eastAsia="宋体" w:cs="宋体"/>
          <w:spacing w:val="8"/>
          <w:sz w:val="20"/>
          <w:szCs w:val="20"/>
        </w:rPr>
        <w:t>及</w:t>
      </w:r>
      <w:r>
        <w:rPr>
          <w:rFonts w:ascii="宋体" w:hAnsi="宋体" w:eastAsia="宋体" w:cs="宋体"/>
          <w:spacing w:val="8"/>
          <w:sz w:val="20"/>
          <w:szCs w:val="20"/>
          <w:u w:val="single" w:color="auto"/>
        </w:rPr>
        <w:t xml:space="preserve">          </w:t>
      </w:r>
      <w:r>
        <w:rPr>
          <w:rFonts w:ascii="宋体" w:hAnsi="宋体" w:eastAsia="宋体" w:cs="宋体"/>
          <w:spacing w:val="8"/>
          <w:sz w:val="20"/>
          <w:szCs w:val="20"/>
        </w:rPr>
        <w:t>（媒介）对中标候选人进行了公示，公示期满且无异议和投诉。现招标人按照招标</w:t>
      </w:r>
    </w:p>
    <w:p w14:paraId="597E1F77">
      <w:pPr>
        <w:spacing w:before="215" w:line="226" w:lineRule="auto"/>
        <w:ind w:left="3"/>
        <w:rPr>
          <w:rFonts w:ascii="宋体" w:hAnsi="宋体" w:eastAsia="宋体" w:cs="宋体"/>
          <w:sz w:val="20"/>
          <w:szCs w:val="20"/>
        </w:rPr>
      </w:pPr>
      <w:r>
        <w:rPr>
          <w:rFonts w:ascii="宋体" w:hAnsi="宋体" w:eastAsia="宋体" w:cs="宋体"/>
          <w:spacing w:val="8"/>
          <w:sz w:val="20"/>
          <w:szCs w:val="20"/>
        </w:rPr>
        <w:t>文件规定确定中标人公告如下：</w:t>
      </w:r>
    </w:p>
    <w:p w14:paraId="4184F3FF">
      <w:pPr>
        <w:spacing w:before="213" w:line="228" w:lineRule="auto"/>
        <w:ind w:left="425"/>
        <w:rPr>
          <w:rFonts w:ascii="宋体" w:hAnsi="宋体" w:eastAsia="宋体" w:cs="宋体"/>
          <w:sz w:val="20"/>
          <w:szCs w:val="20"/>
        </w:rPr>
      </w:pPr>
      <w:r>
        <w:rPr>
          <w:rFonts w:ascii="宋体" w:hAnsi="宋体" w:eastAsia="宋体" w:cs="宋体"/>
          <w:spacing w:val="7"/>
          <w:sz w:val="20"/>
          <w:szCs w:val="20"/>
        </w:rPr>
        <w:t>项目名称：</w:t>
      </w:r>
      <w:r>
        <w:rPr>
          <w:rFonts w:ascii="宋体" w:hAnsi="宋体" w:eastAsia="宋体" w:cs="宋体"/>
          <w:sz w:val="20"/>
          <w:szCs w:val="20"/>
          <w:u w:val="single" w:color="auto"/>
        </w:rPr>
        <w:t xml:space="preserve">                                 </w:t>
      </w:r>
    </w:p>
    <w:p w14:paraId="2DA1B225">
      <w:pPr>
        <w:spacing w:before="213" w:line="228" w:lineRule="auto"/>
        <w:ind w:left="441"/>
        <w:rPr>
          <w:rFonts w:ascii="宋体" w:hAnsi="宋体" w:eastAsia="宋体" w:cs="宋体"/>
          <w:sz w:val="20"/>
          <w:szCs w:val="20"/>
        </w:rPr>
      </w:pPr>
      <w:r>
        <w:rPr>
          <w:rFonts w:ascii="宋体" w:hAnsi="宋体" w:eastAsia="宋体" w:cs="宋体"/>
          <w:spacing w:val="2"/>
          <w:sz w:val="20"/>
          <w:szCs w:val="20"/>
        </w:rPr>
        <w:t>中标单位：</w:t>
      </w:r>
      <w:r>
        <w:rPr>
          <w:rFonts w:ascii="宋体" w:hAnsi="宋体" w:eastAsia="宋体" w:cs="宋体"/>
          <w:spacing w:val="2"/>
          <w:sz w:val="20"/>
          <w:szCs w:val="20"/>
          <w:u w:val="single" w:color="auto"/>
        </w:rPr>
        <w:t xml:space="preserve">                   </w:t>
      </w:r>
      <w:r>
        <w:rPr>
          <w:rFonts w:ascii="宋体" w:hAnsi="宋体" w:eastAsia="宋体" w:cs="宋体"/>
          <w:spacing w:val="1"/>
          <w:sz w:val="20"/>
          <w:szCs w:val="20"/>
          <w:u w:val="single" w:color="auto"/>
        </w:rPr>
        <w:t xml:space="preserve">             </w:t>
      </w:r>
    </w:p>
    <w:p w14:paraId="4C5E40CC">
      <w:pPr>
        <w:spacing w:before="214" w:line="228" w:lineRule="auto"/>
        <w:ind w:left="441"/>
        <w:rPr>
          <w:rFonts w:ascii="宋体" w:hAnsi="宋体" w:eastAsia="宋体" w:cs="宋体"/>
          <w:sz w:val="20"/>
          <w:szCs w:val="20"/>
        </w:rPr>
      </w:pPr>
      <w:r>
        <w:rPr>
          <w:rFonts w:ascii="宋体" w:hAnsi="宋体" w:eastAsia="宋体" w:cs="宋体"/>
          <w:spacing w:val="2"/>
          <w:sz w:val="20"/>
          <w:szCs w:val="20"/>
        </w:rPr>
        <w:t>中标单位：</w:t>
      </w:r>
      <w:r>
        <w:rPr>
          <w:rFonts w:ascii="宋体" w:hAnsi="宋体" w:eastAsia="宋体" w:cs="宋体"/>
          <w:spacing w:val="2"/>
          <w:sz w:val="20"/>
          <w:szCs w:val="20"/>
          <w:u w:val="single" w:color="auto"/>
        </w:rPr>
        <w:t xml:space="preserve">                   </w:t>
      </w:r>
      <w:r>
        <w:rPr>
          <w:rFonts w:ascii="宋体" w:hAnsi="宋体" w:eastAsia="宋体" w:cs="宋体"/>
          <w:spacing w:val="1"/>
          <w:sz w:val="20"/>
          <w:szCs w:val="20"/>
          <w:u w:val="single" w:color="auto"/>
        </w:rPr>
        <w:t xml:space="preserve">             </w:t>
      </w:r>
    </w:p>
    <w:p w14:paraId="6FD28971">
      <w:pPr>
        <w:spacing w:before="211" w:line="324" w:lineRule="exact"/>
        <w:ind w:left="643"/>
        <w:rPr>
          <w:rFonts w:ascii="宋体" w:hAnsi="宋体" w:eastAsia="宋体" w:cs="宋体"/>
          <w:sz w:val="20"/>
          <w:szCs w:val="20"/>
        </w:rPr>
      </w:pPr>
      <w:r>
        <w:rPr>
          <w:rFonts w:ascii="宋体" w:hAnsi="宋体" w:eastAsia="宋体" w:cs="宋体"/>
          <w:spacing w:val="-2"/>
          <w:position w:val="2"/>
          <w:sz w:val="20"/>
          <w:szCs w:val="20"/>
        </w:rPr>
        <w:t>……</w:t>
      </w:r>
    </w:p>
    <w:p w14:paraId="0464330C">
      <w:pPr>
        <w:pStyle w:val="4"/>
        <w:spacing w:line="271" w:lineRule="auto"/>
      </w:pPr>
    </w:p>
    <w:p w14:paraId="25C3DB28">
      <w:pPr>
        <w:pStyle w:val="4"/>
        <w:spacing w:line="271" w:lineRule="auto"/>
      </w:pPr>
    </w:p>
    <w:p w14:paraId="79890A37">
      <w:pPr>
        <w:pStyle w:val="4"/>
        <w:spacing w:line="271" w:lineRule="auto"/>
      </w:pPr>
    </w:p>
    <w:p w14:paraId="769ACF43">
      <w:pPr>
        <w:pStyle w:val="4"/>
        <w:spacing w:line="271" w:lineRule="auto"/>
      </w:pPr>
    </w:p>
    <w:p w14:paraId="0678FB82">
      <w:pPr>
        <w:pStyle w:val="4"/>
        <w:spacing w:line="272" w:lineRule="auto"/>
      </w:pPr>
    </w:p>
    <w:p w14:paraId="717FD2B6">
      <w:pPr>
        <w:pStyle w:val="4"/>
        <w:spacing w:line="272" w:lineRule="auto"/>
      </w:pPr>
    </w:p>
    <w:p w14:paraId="4C2D70C6">
      <w:pPr>
        <w:pStyle w:val="4"/>
        <w:spacing w:line="272" w:lineRule="auto"/>
      </w:pPr>
    </w:p>
    <w:p w14:paraId="0F088CCD">
      <w:pPr>
        <w:spacing w:before="65" w:line="228" w:lineRule="auto"/>
        <w:ind w:left="3571"/>
        <w:rPr>
          <w:rFonts w:ascii="宋体" w:hAnsi="宋体" w:eastAsia="宋体" w:cs="宋体"/>
          <w:sz w:val="20"/>
          <w:szCs w:val="20"/>
        </w:rPr>
      </w:pPr>
      <w:r>
        <w:rPr>
          <w:rFonts w:ascii="宋体" w:hAnsi="宋体" w:eastAsia="宋体" w:cs="宋体"/>
          <w:spacing w:val="8"/>
          <w:sz w:val="20"/>
          <w:szCs w:val="20"/>
        </w:rPr>
        <w:t>招标代理：</w:t>
      </w:r>
      <w:r>
        <w:rPr>
          <w:rFonts w:ascii="宋体" w:hAnsi="宋体" w:eastAsia="宋体" w:cs="宋体"/>
          <w:sz w:val="20"/>
          <w:szCs w:val="20"/>
          <w:u w:val="single" w:color="auto"/>
        </w:rPr>
        <w:t xml:space="preserve">                                 </w:t>
      </w:r>
    </w:p>
    <w:p w14:paraId="1F08D03B">
      <w:pPr>
        <w:spacing w:before="212" w:line="230" w:lineRule="auto"/>
        <w:ind w:left="3571"/>
        <w:rPr>
          <w:rFonts w:ascii="宋体" w:hAnsi="宋体" w:eastAsia="宋体" w:cs="宋体"/>
          <w:sz w:val="20"/>
          <w:szCs w:val="20"/>
        </w:rPr>
      </w:pPr>
      <w:r>
        <w:rPr>
          <w:rFonts w:ascii="宋体" w:hAnsi="宋体" w:eastAsia="宋体" w:cs="宋体"/>
          <w:spacing w:val="8"/>
          <w:sz w:val="20"/>
          <w:szCs w:val="20"/>
        </w:rPr>
        <w:t>联系地址：</w:t>
      </w:r>
      <w:r>
        <w:rPr>
          <w:rFonts w:ascii="宋体" w:hAnsi="宋体" w:eastAsia="宋体" w:cs="宋体"/>
          <w:sz w:val="20"/>
          <w:szCs w:val="20"/>
          <w:u w:val="single" w:color="auto"/>
        </w:rPr>
        <w:t xml:space="preserve">                                 </w:t>
      </w:r>
    </w:p>
    <w:p w14:paraId="62686219">
      <w:pPr>
        <w:spacing w:before="212" w:line="230" w:lineRule="auto"/>
        <w:ind w:left="3571"/>
        <w:rPr>
          <w:rFonts w:ascii="宋体" w:hAnsi="宋体" w:eastAsia="宋体" w:cs="宋体"/>
          <w:sz w:val="20"/>
          <w:szCs w:val="20"/>
        </w:rPr>
      </w:pPr>
      <w:r>
        <w:rPr>
          <w:rFonts w:ascii="宋体" w:hAnsi="宋体" w:eastAsia="宋体" w:cs="宋体"/>
          <w:spacing w:val="-5"/>
          <w:sz w:val="20"/>
          <w:szCs w:val="20"/>
        </w:rPr>
        <w:t>联</w:t>
      </w:r>
      <w:r>
        <w:rPr>
          <w:rFonts w:ascii="宋体" w:hAnsi="宋体" w:eastAsia="宋体" w:cs="宋体"/>
          <w:spacing w:val="17"/>
          <w:sz w:val="20"/>
          <w:szCs w:val="20"/>
        </w:rPr>
        <w:t xml:space="preserve"> </w:t>
      </w:r>
      <w:r>
        <w:rPr>
          <w:rFonts w:ascii="宋体" w:hAnsi="宋体" w:eastAsia="宋体" w:cs="宋体"/>
          <w:spacing w:val="-5"/>
          <w:sz w:val="20"/>
          <w:szCs w:val="20"/>
        </w:rPr>
        <w:t>系</w:t>
      </w:r>
      <w:r>
        <w:rPr>
          <w:rFonts w:ascii="宋体" w:hAnsi="宋体" w:eastAsia="宋体" w:cs="宋体"/>
          <w:spacing w:val="17"/>
          <w:sz w:val="20"/>
          <w:szCs w:val="20"/>
        </w:rPr>
        <w:t xml:space="preserve"> </w:t>
      </w:r>
      <w:r>
        <w:rPr>
          <w:rFonts w:ascii="宋体" w:hAnsi="宋体" w:eastAsia="宋体" w:cs="宋体"/>
          <w:spacing w:val="-5"/>
          <w:sz w:val="20"/>
          <w:szCs w:val="20"/>
        </w:rPr>
        <w:t>人</w:t>
      </w:r>
      <w:r>
        <w:rPr>
          <w:rFonts w:ascii="宋体" w:hAnsi="宋体" w:eastAsia="宋体" w:cs="宋体"/>
          <w:spacing w:val="-74"/>
          <w:sz w:val="20"/>
          <w:szCs w:val="20"/>
        </w:rPr>
        <w:t xml:space="preserve"> </w:t>
      </w:r>
      <w:r>
        <w:rPr>
          <w:rFonts w:ascii="宋体" w:hAnsi="宋体" w:eastAsia="宋体" w:cs="宋体"/>
          <w:spacing w:val="-5"/>
          <w:sz w:val="20"/>
          <w:szCs w:val="20"/>
        </w:rPr>
        <w:t>：</w:t>
      </w:r>
      <w:r>
        <w:rPr>
          <w:rFonts w:ascii="宋体" w:hAnsi="宋体" w:eastAsia="宋体" w:cs="宋体"/>
          <w:sz w:val="20"/>
          <w:szCs w:val="20"/>
          <w:u w:val="single" w:color="auto"/>
        </w:rPr>
        <w:t xml:space="preserve">                                 </w:t>
      </w:r>
    </w:p>
    <w:p w14:paraId="2FFF73B0">
      <w:pPr>
        <w:spacing w:before="211" w:line="230" w:lineRule="auto"/>
        <w:ind w:left="3594"/>
        <w:rPr>
          <w:rFonts w:ascii="宋体" w:hAnsi="宋体" w:eastAsia="宋体" w:cs="宋体"/>
          <w:sz w:val="20"/>
          <w:szCs w:val="20"/>
        </w:rPr>
      </w:pPr>
      <w:r>
        <w:rPr>
          <w:rFonts w:ascii="宋体" w:hAnsi="宋体" w:eastAsia="宋体" w:cs="宋体"/>
          <w:spacing w:val="-13"/>
          <w:sz w:val="20"/>
          <w:szCs w:val="20"/>
        </w:rPr>
        <w:t>电</w:t>
      </w:r>
      <w:r>
        <w:rPr>
          <w:rFonts w:ascii="宋体" w:hAnsi="宋体" w:eastAsia="宋体" w:cs="宋体"/>
          <w:spacing w:val="7"/>
          <w:sz w:val="20"/>
          <w:szCs w:val="20"/>
        </w:rPr>
        <w:t xml:space="preserve">    </w:t>
      </w:r>
      <w:r>
        <w:rPr>
          <w:rFonts w:ascii="宋体" w:hAnsi="宋体" w:eastAsia="宋体" w:cs="宋体"/>
          <w:spacing w:val="-13"/>
          <w:sz w:val="20"/>
          <w:szCs w:val="20"/>
        </w:rPr>
        <w:t>话</w:t>
      </w:r>
      <w:r>
        <w:rPr>
          <w:rFonts w:ascii="宋体" w:hAnsi="宋体" w:eastAsia="宋体" w:cs="宋体"/>
          <w:spacing w:val="-72"/>
          <w:sz w:val="20"/>
          <w:szCs w:val="20"/>
        </w:rPr>
        <w:t xml:space="preserve"> </w:t>
      </w:r>
      <w:r>
        <w:rPr>
          <w:rFonts w:ascii="宋体" w:hAnsi="宋体" w:eastAsia="宋体" w:cs="宋体"/>
          <w:spacing w:val="-13"/>
          <w:sz w:val="20"/>
          <w:szCs w:val="20"/>
        </w:rPr>
        <w:t>：</w:t>
      </w:r>
      <w:r>
        <w:rPr>
          <w:rFonts w:ascii="宋体" w:hAnsi="宋体" w:eastAsia="宋体" w:cs="宋体"/>
          <w:sz w:val="20"/>
          <w:szCs w:val="20"/>
          <w:u w:val="single" w:color="auto"/>
        </w:rPr>
        <w:t xml:space="preserve">                                 </w:t>
      </w:r>
    </w:p>
    <w:p w14:paraId="4F8E7DFC">
      <w:pPr>
        <w:spacing w:before="210" w:line="227" w:lineRule="auto"/>
        <w:ind w:left="3568"/>
        <w:rPr>
          <w:rFonts w:ascii="宋体" w:hAnsi="宋体" w:eastAsia="宋体" w:cs="宋体"/>
          <w:sz w:val="20"/>
          <w:szCs w:val="20"/>
        </w:rPr>
      </w:pPr>
      <w:r>
        <w:rPr>
          <w:rFonts w:ascii="宋体" w:hAnsi="宋体" w:eastAsia="宋体" w:cs="宋体"/>
          <w:spacing w:val="-5"/>
          <w:sz w:val="20"/>
          <w:szCs w:val="20"/>
        </w:rPr>
        <w:t>传</w:t>
      </w:r>
      <w:r>
        <w:rPr>
          <w:rFonts w:ascii="宋体" w:hAnsi="宋体" w:eastAsia="宋体" w:cs="宋体"/>
          <w:spacing w:val="8"/>
          <w:sz w:val="20"/>
          <w:szCs w:val="20"/>
        </w:rPr>
        <w:t xml:space="preserve">    </w:t>
      </w:r>
      <w:r>
        <w:rPr>
          <w:rFonts w:ascii="宋体" w:hAnsi="宋体" w:eastAsia="宋体" w:cs="宋体"/>
          <w:spacing w:val="-5"/>
          <w:sz w:val="20"/>
          <w:szCs w:val="20"/>
        </w:rPr>
        <w:t>真</w:t>
      </w:r>
      <w:r>
        <w:rPr>
          <w:rFonts w:ascii="宋体" w:hAnsi="宋体" w:eastAsia="宋体" w:cs="宋体"/>
          <w:spacing w:val="-74"/>
          <w:sz w:val="20"/>
          <w:szCs w:val="20"/>
        </w:rPr>
        <w:t xml:space="preserve"> </w:t>
      </w:r>
      <w:r>
        <w:rPr>
          <w:rFonts w:ascii="宋体" w:hAnsi="宋体" w:eastAsia="宋体" w:cs="宋体"/>
          <w:spacing w:val="-5"/>
          <w:sz w:val="20"/>
          <w:szCs w:val="20"/>
        </w:rPr>
        <w:t>：</w:t>
      </w:r>
      <w:r>
        <w:rPr>
          <w:rFonts w:ascii="宋体" w:hAnsi="宋体" w:eastAsia="宋体" w:cs="宋体"/>
          <w:sz w:val="20"/>
          <w:szCs w:val="20"/>
          <w:u w:val="single" w:color="auto"/>
        </w:rPr>
        <w:t xml:space="preserve">                                 </w:t>
      </w:r>
    </w:p>
    <w:p w14:paraId="74776471">
      <w:pPr>
        <w:spacing w:line="227" w:lineRule="auto"/>
        <w:rPr>
          <w:rFonts w:ascii="宋体" w:hAnsi="宋体" w:eastAsia="宋体" w:cs="宋体"/>
          <w:sz w:val="20"/>
          <w:szCs w:val="20"/>
        </w:rPr>
        <w:sectPr>
          <w:footerReference r:id="rId15" w:type="default"/>
          <w:pgSz w:w="11906" w:h="16839"/>
          <w:pgMar w:top="1474" w:right="1530" w:bottom="1356" w:left="1595" w:header="0" w:footer="1191" w:gutter="0"/>
          <w:pgNumType w:fmt="decimal"/>
          <w:cols w:space="720" w:num="1"/>
        </w:sectPr>
      </w:pPr>
    </w:p>
    <w:p w14:paraId="09167079">
      <w:pPr>
        <w:spacing w:before="140" w:line="222" w:lineRule="auto"/>
        <w:ind w:left="231"/>
        <w:jc w:val="center"/>
        <w:outlineLvl w:val="0"/>
        <w:rPr>
          <w:rFonts w:ascii="宋体" w:hAnsi="宋体" w:eastAsia="宋体" w:cs="宋体"/>
          <w:sz w:val="43"/>
          <w:szCs w:val="43"/>
        </w:rPr>
      </w:pPr>
      <w:bookmarkStart w:id="148" w:name="bookmark153"/>
      <w:bookmarkEnd w:id="148"/>
      <w:bookmarkStart w:id="149" w:name="bookmark154"/>
      <w:bookmarkEnd w:id="149"/>
      <w:bookmarkStart w:id="150" w:name="bookmark553"/>
      <w:bookmarkEnd w:id="150"/>
      <w:bookmarkStart w:id="151" w:name="bookmark156"/>
      <w:bookmarkEnd w:id="151"/>
      <w:r>
        <w:rPr>
          <w:rFonts w:ascii="宋体" w:hAnsi="宋体" w:eastAsia="宋体" w:cs="宋体"/>
          <w:b/>
          <w:bCs/>
          <w:spacing w:val="-6"/>
          <w:sz w:val="43"/>
          <w:szCs w:val="43"/>
        </w:rPr>
        <w:t>第三章评标办法（综合评估法</w:t>
      </w:r>
      <w:r>
        <w:rPr>
          <w:rFonts w:ascii="宋体" w:hAnsi="宋体" w:eastAsia="宋体" w:cs="宋体"/>
          <w:spacing w:val="-52"/>
          <w:sz w:val="43"/>
          <w:szCs w:val="43"/>
        </w:rPr>
        <w:t xml:space="preserve"> </w:t>
      </w:r>
      <w:r>
        <w:rPr>
          <w:rFonts w:ascii="宋体" w:hAnsi="宋体" w:eastAsia="宋体" w:cs="宋体"/>
          <w:b/>
          <w:bCs/>
          <w:spacing w:val="-6"/>
          <w:sz w:val="43"/>
          <w:szCs w:val="43"/>
        </w:rPr>
        <w:t>Ⅰ</w:t>
      </w:r>
      <w:r>
        <w:rPr>
          <w:rFonts w:ascii="宋体" w:hAnsi="宋体" w:eastAsia="宋体" w:cs="宋体"/>
          <w:spacing w:val="-148"/>
          <w:sz w:val="43"/>
          <w:szCs w:val="43"/>
        </w:rPr>
        <w:t xml:space="preserve"> </w:t>
      </w:r>
      <w:r>
        <w:rPr>
          <w:rFonts w:ascii="宋体" w:hAnsi="宋体" w:eastAsia="宋体" w:cs="宋体"/>
          <w:b/>
          <w:bCs/>
          <w:spacing w:val="-6"/>
          <w:sz w:val="43"/>
          <w:szCs w:val="43"/>
        </w:rPr>
        <w:t>)</w:t>
      </w:r>
    </w:p>
    <w:p w14:paraId="50A52A28">
      <w:pPr>
        <w:pStyle w:val="4"/>
        <w:spacing w:line="244" w:lineRule="auto"/>
      </w:pPr>
    </w:p>
    <w:p w14:paraId="2A380E08">
      <w:pPr>
        <w:pStyle w:val="4"/>
        <w:spacing w:line="244" w:lineRule="auto"/>
      </w:pPr>
    </w:p>
    <w:p w14:paraId="1C305F63">
      <w:pPr>
        <w:spacing w:before="101" w:line="226" w:lineRule="auto"/>
        <w:ind w:left="225"/>
        <w:outlineLvl w:val="1"/>
        <w:rPr>
          <w:rFonts w:ascii="黑体" w:hAnsi="黑体" w:eastAsia="黑体" w:cs="黑体"/>
          <w:sz w:val="31"/>
          <w:szCs w:val="31"/>
        </w:rPr>
      </w:pPr>
      <w:bookmarkStart w:id="152" w:name="bookmark155"/>
      <w:bookmarkEnd w:id="152"/>
      <w:r>
        <w:rPr>
          <w:rFonts w:ascii="黑体" w:hAnsi="黑体" w:eastAsia="黑体" w:cs="黑体"/>
          <w:b/>
          <w:bCs/>
          <w:spacing w:val="6"/>
          <w:sz w:val="31"/>
          <w:szCs w:val="31"/>
        </w:rPr>
        <w:t>评标办法前附表</w:t>
      </w:r>
    </w:p>
    <w:p w14:paraId="60B73657">
      <w:pPr>
        <w:spacing w:before="58"/>
      </w:pPr>
    </w:p>
    <w:p w14:paraId="629DEB83">
      <w:pPr>
        <w:spacing w:before="57"/>
      </w:pPr>
    </w:p>
    <w:tbl>
      <w:tblPr>
        <w:tblStyle w:val="15"/>
        <w:tblW w:w="933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52"/>
        <w:gridCol w:w="604"/>
        <w:gridCol w:w="1139"/>
        <w:gridCol w:w="2692"/>
        <w:gridCol w:w="4351"/>
      </w:tblGrid>
      <w:tr w14:paraId="7856B7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2295" w:type="dxa"/>
            <w:gridSpan w:val="3"/>
            <w:vAlign w:val="top"/>
          </w:tcPr>
          <w:p w14:paraId="4370FC1C">
            <w:pPr>
              <w:pStyle w:val="16"/>
              <w:spacing w:before="97" w:line="360" w:lineRule="auto"/>
              <w:ind w:left="824"/>
            </w:pPr>
            <w:r>
              <w:rPr>
                <w:b/>
                <w:bCs/>
                <w:spacing w:val="5"/>
              </w:rPr>
              <w:t>条款号</w:t>
            </w:r>
          </w:p>
        </w:tc>
        <w:tc>
          <w:tcPr>
            <w:tcW w:w="2692" w:type="dxa"/>
            <w:vAlign w:val="top"/>
          </w:tcPr>
          <w:p w14:paraId="32EEB0F7">
            <w:pPr>
              <w:pStyle w:val="16"/>
              <w:spacing w:before="97" w:line="360" w:lineRule="auto"/>
              <w:ind w:left="910"/>
            </w:pPr>
            <w:r>
              <w:rPr>
                <w:b/>
                <w:bCs/>
                <w:spacing w:val="6"/>
              </w:rPr>
              <w:t>评审因素</w:t>
            </w:r>
          </w:p>
        </w:tc>
        <w:tc>
          <w:tcPr>
            <w:tcW w:w="4351" w:type="dxa"/>
            <w:vAlign w:val="top"/>
          </w:tcPr>
          <w:p w14:paraId="57EEF610">
            <w:pPr>
              <w:pStyle w:val="16"/>
              <w:spacing w:before="98" w:line="360" w:lineRule="auto"/>
              <w:ind w:left="1728"/>
            </w:pPr>
            <w:r>
              <w:rPr>
                <w:b/>
                <w:bCs/>
                <w:spacing w:val="6"/>
              </w:rPr>
              <w:t>评审标准</w:t>
            </w:r>
          </w:p>
        </w:tc>
      </w:tr>
      <w:tr w14:paraId="09E1F8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84" w:hRule="atLeast"/>
        </w:trPr>
        <w:tc>
          <w:tcPr>
            <w:tcW w:w="1156" w:type="dxa"/>
            <w:gridSpan w:val="2"/>
            <w:vAlign w:val="center"/>
          </w:tcPr>
          <w:p w14:paraId="507441C7">
            <w:pPr>
              <w:spacing w:line="307" w:lineRule="auto"/>
              <w:jc w:val="center"/>
              <w:rPr>
                <w:rFonts w:ascii="Arial"/>
                <w:sz w:val="21"/>
              </w:rPr>
            </w:pPr>
          </w:p>
          <w:p w14:paraId="611AFB8A">
            <w:pPr>
              <w:spacing w:line="308" w:lineRule="auto"/>
              <w:jc w:val="center"/>
              <w:rPr>
                <w:rFonts w:ascii="Arial"/>
                <w:sz w:val="21"/>
              </w:rPr>
            </w:pPr>
          </w:p>
          <w:p w14:paraId="17E10BF3">
            <w:pPr>
              <w:spacing w:line="308" w:lineRule="auto"/>
              <w:jc w:val="center"/>
              <w:rPr>
                <w:rFonts w:ascii="Arial"/>
                <w:sz w:val="21"/>
              </w:rPr>
            </w:pPr>
          </w:p>
          <w:p w14:paraId="27552EC2">
            <w:pPr>
              <w:pStyle w:val="16"/>
              <w:spacing w:before="65" w:line="189" w:lineRule="auto"/>
              <w:ind w:left="538"/>
              <w:jc w:val="center"/>
            </w:pPr>
            <w:r>
              <w:t>1</w:t>
            </w:r>
          </w:p>
        </w:tc>
        <w:tc>
          <w:tcPr>
            <w:tcW w:w="1139" w:type="dxa"/>
            <w:vAlign w:val="center"/>
          </w:tcPr>
          <w:p w14:paraId="47B502B6">
            <w:pPr>
              <w:spacing w:line="296" w:lineRule="auto"/>
              <w:jc w:val="center"/>
              <w:rPr>
                <w:rFonts w:ascii="Arial"/>
                <w:sz w:val="21"/>
              </w:rPr>
            </w:pPr>
          </w:p>
          <w:p w14:paraId="3E73164A">
            <w:pPr>
              <w:spacing w:line="297" w:lineRule="auto"/>
              <w:jc w:val="center"/>
              <w:rPr>
                <w:rFonts w:ascii="Arial"/>
                <w:sz w:val="21"/>
              </w:rPr>
            </w:pPr>
          </w:p>
          <w:p w14:paraId="55AD9CA1">
            <w:pPr>
              <w:spacing w:line="297" w:lineRule="auto"/>
              <w:jc w:val="center"/>
              <w:rPr>
                <w:rFonts w:ascii="Arial"/>
                <w:sz w:val="21"/>
              </w:rPr>
            </w:pPr>
          </w:p>
          <w:p w14:paraId="07723E64">
            <w:pPr>
              <w:pStyle w:val="16"/>
              <w:spacing w:before="65" w:line="228" w:lineRule="auto"/>
              <w:ind w:left="144"/>
              <w:jc w:val="center"/>
            </w:pPr>
            <w:r>
              <w:rPr>
                <w:spacing w:val="7"/>
              </w:rPr>
              <w:t>评标方法</w:t>
            </w:r>
          </w:p>
        </w:tc>
        <w:tc>
          <w:tcPr>
            <w:tcW w:w="2692" w:type="dxa"/>
            <w:vAlign w:val="center"/>
          </w:tcPr>
          <w:p w14:paraId="0F5D4FF6">
            <w:pPr>
              <w:spacing w:line="296" w:lineRule="auto"/>
              <w:jc w:val="center"/>
              <w:rPr>
                <w:rFonts w:ascii="Arial"/>
                <w:sz w:val="21"/>
              </w:rPr>
            </w:pPr>
          </w:p>
          <w:p w14:paraId="2855E34E">
            <w:pPr>
              <w:spacing w:line="297" w:lineRule="auto"/>
              <w:jc w:val="center"/>
              <w:rPr>
                <w:rFonts w:ascii="Arial"/>
                <w:sz w:val="21"/>
              </w:rPr>
            </w:pPr>
          </w:p>
          <w:p w14:paraId="4E1CD7A7">
            <w:pPr>
              <w:spacing w:line="297" w:lineRule="auto"/>
              <w:jc w:val="center"/>
              <w:rPr>
                <w:rFonts w:ascii="Arial"/>
                <w:sz w:val="21"/>
              </w:rPr>
            </w:pPr>
          </w:p>
          <w:p w14:paraId="76CF5E4E">
            <w:pPr>
              <w:pStyle w:val="16"/>
              <w:spacing w:before="65" w:line="228" w:lineRule="auto"/>
              <w:ind w:left="407"/>
              <w:jc w:val="center"/>
            </w:pPr>
            <w:r>
              <w:rPr>
                <w:spacing w:val="6"/>
              </w:rPr>
              <w:t>中标候选人排序方法</w:t>
            </w:r>
          </w:p>
        </w:tc>
        <w:tc>
          <w:tcPr>
            <w:tcW w:w="4351" w:type="dxa"/>
            <w:vAlign w:val="center"/>
          </w:tcPr>
          <w:p w14:paraId="3E328CF0">
            <w:pPr>
              <w:pStyle w:val="16"/>
              <w:spacing w:before="62" w:line="268" w:lineRule="auto"/>
              <w:ind w:left="112" w:right="54"/>
              <w:jc w:val="center"/>
            </w:pPr>
            <w:r>
              <w:rPr>
                <w:color w:val="auto"/>
                <w:spacing w:val="13"/>
              </w:rPr>
              <w:t>评标委员会对满足招标文件实质性要求的投</w:t>
            </w:r>
            <w:r>
              <w:rPr>
                <w:color w:val="auto"/>
                <w:spacing w:val="17"/>
              </w:rPr>
              <w:t xml:space="preserve"> </w:t>
            </w:r>
            <w:r>
              <w:rPr>
                <w:color w:val="auto"/>
                <w:spacing w:val="11"/>
              </w:rPr>
              <w:t>标文件，按照本章第</w:t>
            </w:r>
            <w:r>
              <w:rPr>
                <w:color w:val="auto"/>
                <w:spacing w:val="-23"/>
              </w:rPr>
              <w:t xml:space="preserve"> </w:t>
            </w:r>
            <w:r>
              <w:rPr>
                <w:color w:val="auto"/>
                <w:spacing w:val="11"/>
              </w:rPr>
              <w:t>2.2</w:t>
            </w:r>
            <w:r>
              <w:rPr>
                <w:color w:val="auto"/>
                <w:spacing w:val="-34"/>
              </w:rPr>
              <w:t xml:space="preserve"> </w:t>
            </w:r>
            <w:r>
              <w:rPr>
                <w:color w:val="auto"/>
                <w:spacing w:val="11"/>
              </w:rPr>
              <w:t>款规定的评分标准</w:t>
            </w:r>
            <w:r>
              <w:rPr>
                <w:color w:val="auto"/>
              </w:rPr>
              <w:t xml:space="preserve"> </w:t>
            </w:r>
            <w:r>
              <w:rPr>
                <w:color w:val="auto"/>
                <w:spacing w:val="14"/>
              </w:rPr>
              <w:t>进行打分，并按得分由高到低顺序推荐中标</w:t>
            </w:r>
            <w:r>
              <w:rPr>
                <w:color w:val="auto"/>
              </w:rPr>
              <w:t xml:space="preserve"> </w:t>
            </w:r>
            <w:r>
              <w:rPr>
                <w:color w:val="auto"/>
                <w:spacing w:val="5"/>
              </w:rPr>
              <w:t>候选人，或根据招标人授权直接确定中标人，</w:t>
            </w:r>
            <w:r>
              <w:rPr>
                <w:color w:val="auto"/>
                <w:spacing w:val="17"/>
              </w:rPr>
              <w:t xml:space="preserve"> </w:t>
            </w:r>
            <w:r>
              <w:rPr>
                <w:color w:val="auto"/>
                <w:spacing w:val="14"/>
              </w:rPr>
              <w:t>但投标报价低于其成本的除外。综合评分相</w:t>
            </w:r>
            <w:r>
              <w:rPr>
                <w:color w:val="auto"/>
              </w:rPr>
              <w:t xml:space="preserve"> </w:t>
            </w:r>
            <w:r>
              <w:rPr>
                <w:color w:val="auto"/>
                <w:spacing w:val="11"/>
              </w:rPr>
              <w:t>等时，</w:t>
            </w:r>
            <w:r>
              <w:rPr>
                <w:color w:val="auto"/>
                <w:spacing w:val="-44"/>
              </w:rPr>
              <w:t xml:space="preserve"> </w:t>
            </w:r>
            <w:r>
              <w:rPr>
                <w:color w:val="auto"/>
                <w:spacing w:val="11"/>
              </w:rPr>
              <w:t>以投标报价低的优先；投标报价也相</w:t>
            </w:r>
            <w:r>
              <w:rPr>
                <w:color w:val="auto"/>
              </w:rPr>
              <w:t xml:space="preserve"> </w:t>
            </w:r>
            <w:r>
              <w:rPr>
                <w:color w:val="auto"/>
                <w:spacing w:val="8"/>
              </w:rPr>
              <w:t>等的，由招标人自行确定。</w:t>
            </w:r>
          </w:p>
        </w:tc>
      </w:tr>
      <w:tr w14:paraId="131424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74" w:hRule="atLeast"/>
        </w:trPr>
        <w:tc>
          <w:tcPr>
            <w:tcW w:w="1156" w:type="dxa"/>
            <w:gridSpan w:val="2"/>
            <w:vMerge w:val="restart"/>
            <w:vAlign w:val="center"/>
          </w:tcPr>
          <w:p w14:paraId="7C4ADFA9">
            <w:pPr>
              <w:spacing w:line="244" w:lineRule="auto"/>
              <w:jc w:val="center"/>
              <w:rPr>
                <w:rFonts w:ascii="Arial"/>
                <w:sz w:val="21"/>
              </w:rPr>
            </w:pPr>
          </w:p>
          <w:p w14:paraId="5C154554">
            <w:pPr>
              <w:spacing w:line="245" w:lineRule="auto"/>
              <w:jc w:val="center"/>
              <w:rPr>
                <w:rFonts w:ascii="Arial"/>
                <w:sz w:val="21"/>
              </w:rPr>
            </w:pPr>
          </w:p>
          <w:p w14:paraId="0682895F">
            <w:pPr>
              <w:spacing w:line="245" w:lineRule="auto"/>
              <w:jc w:val="center"/>
              <w:rPr>
                <w:rFonts w:ascii="Arial"/>
                <w:sz w:val="21"/>
              </w:rPr>
            </w:pPr>
          </w:p>
          <w:p w14:paraId="47311DB0">
            <w:pPr>
              <w:spacing w:line="245" w:lineRule="auto"/>
              <w:jc w:val="center"/>
              <w:rPr>
                <w:rFonts w:ascii="Arial"/>
                <w:sz w:val="21"/>
              </w:rPr>
            </w:pPr>
          </w:p>
          <w:p w14:paraId="69C9BE3C">
            <w:pPr>
              <w:spacing w:line="245" w:lineRule="auto"/>
              <w:jc w:val="center"/>
              <w:rPr>
                <w:rFonts w:ascii="Arial"/>
                <w:sz w:val="21"/>
              </w:rPr>
            </w:pPr>
          </w:p>
          <w:p w14:paraId="1B001F80">
            <w:pPr>
              <w:spacing w:line="245" w:lineRule="auto"/>
              <w:jc w:val="center"/>
              <w:rPr>
                <w:rFonts w:ascii="Arial"/>
                <w:sz w:val="21"/>
              </w:rPr>
            </w:pPr>
          </w:p>
          <w:p w14:paraId="4016531F">
            <w:pPr>
              <w:spacing w:line="245" w:lineRule="auto"/>
              <w:jc w:val="center"/>
              <w:rPr>
                <w:rFonts w:ascii="Arial"/>
                <w:sz w:val="21"/>
              </w:rPr>
            </w:pPr>
          </w:p>
          <w:p w14:paraId="4FCE5E65">
            <w:pPr>
              <w:spacing w:line="245" w:lineRule="auto"/>
              <w:jc w:val="center"/>
              <w:rPr>
                <w:rFonts w:ascii="Arial"/>
                <w:sz w:val="21"/>
              </w:rPr>
            </w:pPr>
          </w:p>
          <w:p w14:paraId="7EBE04B1">
            <w:pPr>
              <w:spacing w:line="245" w:lineRule="auto"/>
              <w:jc w:val="center"/>
              <w:rPr>
                <w:rFonts w:ascii="Arial"/>
                <w:sz w:val="21"/>
              </w:rPr>
            </w:pPr>
          </w:p>
          <w:p w14:paraId="4A0F62F3">
            <w:pPr>
              <w:spacing w:line="245" w:lineRule="auto"/>
              <w:jc w:val="center"/>
              <w:rPr>
                <w:rFonts w:ascii="Arial"/>
                <w:sz w:val="21"/>
              </w:rPr>
            </w:pPr>
          </w:p>
          <w:p w14:paraId="070F1FE8">
            <w:pPr>
              <w:spacing w:line="245" w:lineRule="auto"/>
              <w:jc w:val="center"/>
              <w:rPr>
                <w:rFonts w:ascii="Arial"/>
                <w:sz w:val="21"/>
              </w:rPr>
            </w:pPr>
          </w:p>
          <w:p w14:paraId="0EC63CFA">
            <w:pPr>
              <w:pStyle w:val="16"/>
              <w:spacing w:before="65" w:line="190" w:lineRule="auto"/>
              <w:ind w:left="164" w:leftChars="0"/>
              <w:jc w:val="center"/>
              <w:rPr>
                <w:rFonts w:ascii="宋体" w:hAnsi="宋体" w:eastAsia="宋体" w:cs="宋体"/>
                <w:snapToGrid w:val="0"/>
                <w:color w:val="000000"/>
                <w:kern w:val="0"/>
                <w:sz w:val="20"/>
                <w:szCs w:val="20"/>
                <w:lang w:val="en-US" w:eastAsia="en-US" w:bidi="ar-SA"/>
              </w:rPr>
            </w:pPr>
            <w:r>
              <w:rPr>
                <w:spacing w:val="2"/>
              </w:rPr>
              <w:t>2.1.1</w:t>
            </w:r>
          </w:p>
        </w:tc>
        <w:tc>
          <w:tcPr>
            <w:tcW w:w="1139" w:type="dxa"/>
            <w:vMerge w:val="restart"/>
            <w:vAlign w:val="center"/>
          </w:tcPr>
          <w:p w14:paraId="4A5EFF60">
            <w:pPr>
              <w:spacing w:line="261" w:lineRule="auto"/>
              <w:jc w:val="center"/>
              <w:rPr>
                <w:rFonts w:ascii="Arial"/>
                <w:sz w:val="21"/>
              </w:rPr>
            </w:pPr>
          </w:p>
          <w:p w14:paraId="68890C34">
            <w:pPr>
              <w:spacing w:line="261" w:lineRule="auto"/>
              <w:jc w:val="center"/>
              <w:rPr>
                <w:rFonts w:ascii="Arial"/>
                <w:sz w:val="21"/>
              </w:rPr>
            </w:pPr>
          </w:p>
          <w:p w14:paraId="7BD39C34">
            <w:pPr>
              <w:spacing w:line="261" w:lineRule="auto"/>
              <w:jc w:val="center"/>
              <w:rPr>
                <w:rFonts w:ascii="Arial"/>
                <w:sz w:val="21"/>
              </w:rPr>
            </w:pPr>
          </w:p>
          <w:p w14:paraId="45DEA564">
            <w:pPr>
              <w:spacing w:line="261" w:lineRule="auto"/>
              <w:jc w:val="center"/>
              <w:rPr>
                <w:rFonts w:ascii="Arial"/>
                <w:sz w:val="21"/>
              </w:rPr>
            </w:pPr>
          </w:p>
          <w:p w14:paraId="740AD033">
            <w:pPr>
              <w:spacing w:line="262" w:lineRule="auto"/>
              <w:jc w:val="center"/>
              <w:rPr>
                <w:rFonts w:ascii="Arial"/>
                <w:sz w:val="21"/>
              </w:rPr>
            </w:pPr>
          </w:p>
          <w:p w14:paraId="12B9D8CA">
            <w:pPr>
              <w:spacing w:line="262" w:lineRule="auto"/>
              <w:jc w:val="center"/>
              <w:rPr>
                <w:rFonts w:ascii="Arial"/>
                <w:sz w:val="21"/>
              </w:rPr>
            </w:pPr>
          </w:p>
          <w:p w14:paraId="2BD07920">
            <w:pPr>
              <w:spacing w:line="262" w:lineRule="auto"/>
              <w:jc w:val="center"/>
              <w:rPr>
                <w:rFonts w:ascii="Arial"/>
                <w:sz w:val="21"/>
              </w:rPr>
            </w:pPr>
          </w:p>
          <w:p w14:paraId="70B994B2">
            <w:pPr>
              <w:spacing w:line="262" w:lineRule="auto"/>
              <w:jc w:val="center"/>
              <w:rPr>
                <w:rFonts w:ascii="Arial"/>
                <w:sz w:val="21"/>
              </w:rPr>
            </w:pPr>
          </w:p>
          <w:p w14:paraId="3EE228DF">
            <w:pPr>
              <w:spacing w:line="262" w:lineRule="auto"/>
              <w:jc w:val="center"/>
              <w:rPr>
                <w:rFonts w:ascii="Arial"/>
                <w:sz w:val="21"/>
              </w:rPr>
            </w:pPr>
          </w:p>
          <w:p w14:paraId="3BD9D020">
            <w:pPr>
              <w:pStyle w:val="16"/>
              <w:spacing w:before="65" w:line="278" w:lineRule="auto"/>
              <w:ind w:left="140" w:leftChars="0" w:right="139" w:rightChars="0" w:firstLine="3" w:firstLineChars="0"/>
              <w:jc w:val="center"/>
              <w:rPr>
                <w:rFonts w:ascii="宋体" w:hAnsi="宋体" w:eastAsia="宋体" w:cs="宋体"/>
                <w:snapToGrid w:val="0"/>
                <w:color w:val="000000"/>
                <w:kern w:val="0"/>
                <w:sz w:val="20"/>
                <w:szCs w:val="20"/>
                <w:lang w:val="en-US" w:eastAsia="en-US" w:bidi="ar-SA"/>
              </w:rPr>
            </w:pPr>
            <w:r>
              <w:rPr>
                <w:spacing w:val="3"/>
              </w:rPr>
              <w:t>形式</w:t>
            </w:r>
            <w:r>
              <w:rPr>
                <w:spacing w:val="5"/>
              </w:rPr>
              <w:t>评审</w:t>
            </w:r>
            <w:r>
              <w:t xml:space="preserve"> </w:t>
            </w:r>
            <w:r>
              <w:rPr>
                <w:spacing w:val="5"/>
              </w:rPr>
              <w:t>标准</w:t>
            </w:r>
          </w:p>
        </w:tc>
        <w:tc>
          <w:tcPr>
            <w:tcW w:w="2692" w:type="dxa"/>
            <w:vAlign w:val="center"/>
          </w:tcPr>
          <w:p w14:paraId="50A23763">
            <w:pPr>
              <w:pStyle w:val="16"/>
              <w:spacing w:before="150" w:line="282" w:lineRule="auto"/>
              <w:ind w:left="120" w:right="19" w:hanging="4"/>
              <w:jc w:val="center"/>
              <w:rPr>
                <w:spacing w:val="6"/>
              </w:rPr>
            </w:pPr>
            <w:r>
              <w:rPr>
                <w:spacing w:val="6"/>
              </w:rPr>
              <w:t>投标人名称</w:t>
            </w:r>
          </w:p>
        </w:tc>
        <w:tc>
          <w:tcPr>
            <w:tcW w:w="4351" w:type="dxa"/>
            <w:vAlign w:val="center"/>
          </w:tcPr>
          <w:p w14:paraId="0267818F">
            <w:pPr>
              <w:pStyle w:val="16"/>
              <w:spacing w:before="150" w:line="282" w:lineRule="auto"/>
              <w:ind w:left="120" w:right="19" w:hanging="4"/>
              <w:jc w:val="center"/>
              <w:rPr>
                <w:spacing w:val="6"/>
              </w:rPr>
            </w:pPr>
            <w:r>
              <w:rPr>
                <w:rFonts w:hint="eastAsia"/>
                <w:spacing w:val="6"/>
              </w:rPr>
              <w:t>与营业执照（事业单位法人证书）、资质证书一致（单位名称或证书 正在变更过程中的应提供相应证明材料）</w:t>
            </w:r>
          </w:p>
        </w:tc>
      </w:tr>
      <w:tr w14:paraId="26E6B6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71" w:hRule="atLeast"/>
        </w:trPr>
        <w:tc>
          <w:tcPr>
            <w:tcW w:w="1156" w:type="dxa"/>
            <w:gridSpan w:val="2"/>
            <w:vMerge w:val="continue"/>
            <w:vAlign w:val="center"/>
          </w:tcPr>
          <w:p w14:paraId="5375BF1F">
            <w:pPr>
              <w:pStyle w:val="16"/>
              <w:spacing w:before="65" w:line="189" w:lineRule="auto"/>
              <w:ind w:left="538"/>
              <w:jc w:val="center"/>
            </w:pPr>
          </w:p>
        </w:tc>
        <w:tc>
          <w:tcPr>
            <w:tcW w:w="1139" w:type="dxa"/>
            <w:vMerge w:val="continue"/>
            <w:vAlign w:val="center"/>
          </w:tcPr>
          <w:p w14:paraId="690A48AB">
            <w:pPr>
              <w:pStyle w:val="16"/>
              <w:spacing w:before="65" w:line="228" w:lineRule="auto"/>
              <w:ind w:left="144"/>
              <w:jc w:val="center"/>
              <w:rPr>
                <w:spacing w:val="7"/>
              </w:rPr>
            </w:pPr>
          </w:p>
        </w:tc>
        <w:tc>
          <w:tcPr>
            <w:tcW w:w="2692" w:type="dxa"/>
            <w:vAlign w:val="center"/>
          </w:tcPr>
          <w:p w14:paraId="5466C9A2">
            <w:pPr>
              <w:pStyle w:val="16"/>
              <w:spacing w:before="150" w:line="282" w:lineRule="auto"/>
              <w:ind w:left="120" w:right="19" w:hanging="4"/>
              <w:jc w:val="center"/>
              <w:rPr>
                <w:rFonts w:hint="eastAsia"/>
                <w:spacing w:val="6"/>
              </w:rPr>
            </w:pPr>
          </w:p>
          <w:p w14:paraId="1D32FB87">
            <w:pPr>
              <w:pStyle w:val="16"/>
              <w:spacing w:before="150" w:line="282" w:lineRule="auto"/>
              <w:ind w:left="120" w:right="19" w:hanging="4"/>
              <w:jc w:val="center"/>
              <w:rPr>
                <w:rFonts w:hint="eastAsia"/>
                <w:spacing w:val="6"/>
              </w:rPr>
            </w:pPr>
          </w:p>
          <w:p w14:paraId="06D36C13">
            <w:pPr>
              <w:pStyle w:val="16"/>
              <w:spacing w:before="150" w:line="282" w:lineRule="auto"/>
              <w:ind w:left="120" w:right="19" w:hanging="4"/>
              <w:jc w:val="center"/>
              <w:rPr>
                <w:rFonts w:hint="eastAsia"/>
                <w:spacing w:val="6"/>
              </w:rPr>
            </w:pPr>
            <w:r>
              <w:rPr>
                <w:rFonts w:hint="eastAsia"/>
                <w:spacing w:val="6"/>
              </w:rPr>
              <w:t>投标函签字盖章</w:t>
            </w:r>
          </w:p>
        </w:tc>
        <w:tc>
          <w:tcPr>
            <w:tcW w:w="4351" w:type="dxa"/>
            <w:vAlign w:val="center"/>
          </w:tcPr>
          <w:p w14:paraId="78E3CDBC">
            <w:pPr>
              <w:pStyle w:val="16"/>
              <w:spacing w:before="150" w:line="282" w:lineRule="auto"/>
              <w:ind w:left="120" w:right="19" w:hanging="4"/>
              <w:jc w:val="center"/>
              <w:rPr>
                <w:rFonts w:hint="eastAsia"/>
                <w:spacing w:val="6"/>
              </w:rPr>
            </w:pPr>
            <w:r>
              <w:rPr>
                <w:rFonts w:hint="eastAsia"/>
                <w:spacing w:val="6"/>
              </w:rPr>
              <w:t>投标人所提交文件中除投标函、联合体协议（若有）和授权页（若有） 必须签字并盖章外，其余部分可不再需要签章，评标委员会不得因投  标函、联合体协议（若有）和授权页（若有）外内容未签章而废标 ;  签字应由企业法定代表人或其授权委托人签写，签字方式包含签章。 由法定代表人《单位负责人)签字的，应附法定代表人《单位负责人)身份证明，由代理人签字的，应附授权委托书，身份证明或授权委托 书应符合第六章“投标文件格式 ”的规定</w:t>
            </w:r>
          </w:p>
        </w:tc>
      </w:tr>
      <w:tr w14:paraId="79B142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4" w:hRule="atLeast"/>
        </w:trPr>
        <w:tc>
          <w:tcPr>
            <w:tcW w:w="1156" w:type="dxa"/>
            <w:gridSpan w:val="2"/>
            <w:vMerge w:val="continue"/>
            <w:vAlign w:val="center"/>
          </w:tcPr>
          <w:p w14:paraId="6E508789">
            <w:pPr>
              <w:pStyle w:val="16"/>
              <w:spacing w:before="65" w:line="189" w:lineRule="auto"/>
              <w:ind w:left="538"/>
              <w:jc w:val="center"/>
            </w:pPr>
          </w:p>
        </w:tc>
        <w:tc>
          <w:tcPr>
            <w:tcW w:w="1139" w:type="dxa"/>
            <w:vMerge w:val="continue"/>
            <w:vAlign w:val="center"/>
          </w:tcPr>
          <w:p w14:paraId="02F8E0B2">
            <w:pPr>
              <w:pStyle w:val="16"/>
              <w:spacing w:before="65" w:line="228" w:lineRule="auto"/>
              <w:ind w:left="144"/>
              <w:jc w:val="center"/>
              <w:rPr>
                <w:spacing w:val="7"/>
              </w:rPr>
            </w:pPr>
          </w:p>
        </w:tc>
        <w:tc>
          <w:tcPr>
            <w:tcW w:w="2692" w:type="dxa"/>
            <w:vAlign w:val="center"/>
          </w:tcPr>
          <w:p w14:paraId="67EDD3D4">
            <w:pPr>
              <w:pStyle w:val="16"/>
              <w:spacing w:before="154" w:line="273" w:lineRule="auto"/>
              <w:ind w:left="157" w:leftChars="0" w:right="152" w:rightChars="0" w:firstLine="3" w:firstLineChars="0"/>
              <w:jc w:val="center"/>
              <w:rPr>
                <w:spacing w:val="6"/>
              </w:rPr>
            </w:pPr>
            <w:r>
              <w:rPr>
                <w:spacing w:val="6"/>
              </w:rPr>
              <w:t>投标文</w:t>
            </w:r>
            <w:r>
              <w:rPr>
                <w:spacing w:val="7"/>
              </w:rPr>
              <w:t>件格式</w:t>
            </w:r>
          </w:p>
        </w:tc>
        <w:tc>
          <w:tcPr>
            <w:tcW w:w="4351" w:type="dxa"/>
            <w:vAlign w:val="center"/>
          </w:tcPr>
          <w:p w14:paraId="760FC45D">
            <w:pPr>
              <w:pStyle w:val="16"/>
              <w:spacing w:before="65" w:line="227" w:lineRule="auto"/>
              <w:jc w:val="center"/>
              <w:rPr>
                <w:color w:val="0000FF"/>
                <w:spacing w:val="13"/>
              </w:rPr>
            </w:pPr>
            <w:r>
              <w:rPr>
                <w:spacing w:val="7"/>
              </w:rPr>
              <w:t>符合第八章“投标文件格式</w:t>
            </w:r>
            <w:r>
              <w:rPr>
                <w:spacing w:val="-63"/>
              </w:rPr>
              <w:t xml:space="preserve"> </w:t>
            </w:r>
            <w:r>
              <w:rPr>
                <w:spacing w:val="7"/>
              </w:rPr>
              <w:t>”的要求</w:t>
            </w:r>
          </w:p>
        </w:tc>
      </w:tr>
      <w:tr w14:paraId="58397C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4" w:hRule="atLeast"/>
        </w:trPr>
        <w:tc>
          <w:tcPr>
            <w:tcW w:w="1156" w:type="dxa"/>
            <w:gridSpan w:val="2"/>
            <w:vMerge w:val="continue"/>
            <w:vAlign w:val="center"/>
          </w:tcPr>
          <w:p w14:paraId="1D76D692">
            <w:pPr>
              <w:pStyle w:val="16"/>
              <w:spacing w:before="65" w:line="189" w:lineRule="auto"/>
              <w:ind w:left="538"/>
              <w:jc w:val="center"/>
            </w:pPr>
          </w:p>
        </w:tc>
        <w:tc>
          <w:tcPr>
            <w:tcW w:w="1139" w:type="dxa"/>
            <w:vMerge w:val="continue"/>
            <w:vAlign w:val="center"/>
          </w:tcPr>
          <w:p w14:paraId="6B359EFA">
            <w:pPr>
              <w:pStyle w:val="16"/>
              <w:spacing w:before="65" w:line="228" w:lineRule="auto"/>
              <w:ind w:left="144"/>
              <w:jc w:val="center"/>
              <w:rPr>
                <w:spacing w:val="7"/>
              </w:rPr>
            </w:pPr>
          </w:p>
        </w:tc>
        <w:tc>
          <w:tcPr>
            <w:tcW w:w="2692" w:type="dxa"/>
            <w:vAlign w:val="center"/>
          </w:tcPr>
          <w:p w14:paraId="3D8BD5FA">
            <w:pPr>
              <w:pStyle w:val="16"/>
              <w:spacing w:before="152" w:line="274" w:lineRule="auto"/>
              <w:ind w:left="160" w:leftChars="0" w:right="152" w:rightChars="0" w:hanging="1" w:firstLineChars="0"/>
              <w:jc w:val="center"/>
              <w:rPr>
                <w:spacing w:val="6"/>
              </w:rPr>
            </w:pPr>
            <w:r>
              <w:rPr>
                <w:spacing w:val="6"/>
              </w:rPr>
              <w:t>联合体投标人</w:t>
            </w:r>
          </w:p>
        </w:tc>
        <w:tc>
          <w:tcPr>
            <w:tcW w:w="4351" w:type="dxa"/>
            <w:vAlign w:val="center"/>
          </w:tcPr>
          <w:p w14:paraId="2A2393D8">
            <w:pPr>
              <w:pStyle w:val="16"/>
              <w:spacing w:before="65" w:line="227" w:lineRule="auto"/>
              <w:jc w:val="center"/>
              <w:rPr>
                <w:color w:val="0000FF"/>
                <w:spacing w:val="13"/>
              </w:rPr>
            </w:pPr>
            <w:r>
              <w:rPr>
                <w:spacing w:val="9"/>
              </w:rPr>
              <w:t>提交联合体协议书，并明确联合体牵头人</w:t>
            </w:r>
          </w:p>
        </w:tc>
      </w:tr>
      <w:tr w14:paraId="2494E3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2" w:hRule="atLeast"/>
        </w:trPr>
        <w:tc>
          <w:tcPr>
            <w:tcW w:w="1156" w:type="dxa"/>
            <w:gridSpan w:val="2"/>
            <w:vMerge w:val="continue"/>
            <w:vAlign w:val="center"/>
          </w:tcPr>
          <w:p w14:paraId="5DF2FF12">
            <w:pPr>
              <w:pStyle w:val="16"/>
              <w:spacing w:before="65" w:line="189" w:lineRule="auto"/>
              <w:ind w:left="538"/>
              <w:jc w:val="center"/>
            </w:pPr>
          </w:p>
        </w:tc>
        <w:tc>
          <w:tcPr>
            <w:tcW w:w="1139" w:type="dxa"/>
            <w:vMerge w:val="continue"/>
            <w:vAlign w:val="center"/>
          </w:tcPr>
          <w:p w14:paraId="06F2E00A">
            <w:pPr>
              <w:pStyle w:val="16"/>
              <w:spacing w:before="65" w:line="228" w:lineRule="auto"/>
              <w:ind w:left="144"/>
              <w:jc w:val="center"/>
              <w:rPr>
                <w:spacing w:val="7"/>
              </w:rPr>
            </w:pPr>
          </w:p>
        </w:tc>
        <w:tc>
          <w:tcPr>
            <w:tcW w:w="2692" w:type="dxa"/>
            <w:vAlign w:val="center"/>
          </w:tcPr>
          <w:p w14:paraId="3E6D80BC">
            <w:pPr>
              <w:pStyle w:val="16"/>
              <w:spacing w:before="153" w:line="226" w:lineRule="auto"/>
              <w:ind w:left="156"/>
              <w:jc w:val="center"/>
              <w:rPr>
                <w:spacing w:val="6"/>
              </w:rPr>
            </w:pPr>
            <w:r>
              <w:rPr>
                <w:spacing w:val="7"/>
              </w:rPr>
              <w:t>报价唯</w:t>
            </w:r>
            <w:r>
              <w:rPr>
                <w:position w:val="-4"/>
              </w:rPr>
              <w:t>一</w:t>
            </w:r>
          </w:p>
        </w:tc>
        <w:tc>
          <w:tcPr>
            <w:tcW w:w="4351" w:type="dxa"/>
            <w:vAlign w:val="center"/>
          </w:tcPr>
          <w:p w14:paraId="106511EE">
            <w:pPr>
              <w:pStyle w:val="16"/>
              <w:spacing w:before="65" w:line="226" w:lineRule="auto"/>
              <w:jc w:val="center"/>
              <w:rPr>
                <w:spacing w:val="9"/>
              </w:rPr>
            </w:pPr>
            <w:r>
              <w:rPr>
                <w:spacing w:val="7"/>
              </w:rPr>
              <w:t>只能有一个有效报价</w:t>
            </w:r>
          </w:p>
        </w:tc>
      </w:tr>
      <w:tr w14:paraId="595062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2" w:hRule="atLeast"/>
        </w:trPr>
        <w:tc>
          <w:tcPr>
            <w:tcW w:w="1156" w:type="dxa"/>
            <w:gridSpan w:val="2"/>
            <w:vMerge w:val="restart"/>
            <w:vAlign w:val="center"/>
          </w:tcPr>
          <w:p w14:paraId="76CBC6B8">
            <w:pPr>
              <w:spacing w:line="254" w:lineRule="auto"/>
              <w:jc w:val="center"/>
              <w:rPr>
                <w:rFonts w:ascii="Arial"/>
                <w:sz w:val="21"/>
              </w:rPr>
            </w:pPr>
          </w:p>
          <w:p w14:paraId="072A9F88">
            <w:pPr>
              <w:spacing w:line="254" w:lineRule="auto"/>
              <w:jc w:val="center"/>
              <w:rPr>
                <w:rFonts w:ascii="Arial"/>
                <w:sz w:val="21"/>
              </w:rPr>
            </w:pPr>
          </w:p>
          <w:p w14:paraId="5D2D59F6">
            <w:pPr>
              <w:spacing w:line="255" w:lineRule="auto"/>
              <w:jc w:val="center"/>
              <w:rPr>
                <w:rFonts w:ascii="Arial"/>
                <w:sz w:val="21"/>
              </w:rPr>
            </w:pPr>
          </w:p>
          <w:p w14:paraId="6E2400EB">
            <w:pPr>
              <w:spacing w:line="255" w:lineRule="auto"/>
              <w:jc w:val="center"/>
              <w:rPr>
                <w:rFonts w:ascii="Arial"/>
                <w:sz w:val="21"/>
              </w:rPr>
            </w:pPr>
          </w:p>
          <w:p w14:paraId="19B5337C">
            <w:pPr>
              <w:spacing w:line="255" w:lineRule="auto"/>
              <w:jc w:val="center"/>
              <w:rPr>
                <w:rFonts w:ascii="Arial"/>
                <w:sz w:val="21"/>
              </w:rPr>
            </w:pPr>
          </w:p>
          <w:p w14:paraId="4A3A85AA">
            <w:pPr>
              <w:spacing w:line="255" w:lineRule="auto"/>
              <w:jc w:val="center"/>
              <w:rPr>
                <w:rFonts w:ascii="Arial"/>
                <w:sz w:val="21"/>
              </w:rPr>
            </w:pPr>
          </w:p>
          <w:p w14:paraId="431C70B4">
            <w:pPr>
              <w:spacing w:line="255" w:lineRule="auto"/>
              <w:jc w:val="center"/>
              <w:rPr>
                <w:rFonts w:ascii="Arial"/>
                <w:sz w:val="21"/>
              </w:rPr>
            </w:pPr>
          </w:p>
          <w:p w14:paraId="4E529B16">
            <w:pPr>
              <w:spacing w:line="255" w:lineRule="auto"/>
              <w:jc w:val="center"/>
              <w:rPr>
                <w:rFonts w:ascii="Arial"/>
                <w:sz w:val="21"/>
              </w:rPr>
            </w:pPr>
          </w:p>
          <w:p w14:paraId="508A36AF">
            <w:pPr>
              <w:spacing w:line="255" w:lineRule="auto"/>
              <w:jc w:val="center"/>
              <w:rPr>
                <w:rFonts w:ascii="Arial"/>
                <w:sz w:val="21"/>
              </w:rPr>
            </w:pPr>
          </w:p>
          <w:p w14:paraId="46A48ABD">
            <w:pPr>
              <w:spacing w:line="255" w:lineRule="auto"/>
              <w:jc w:val="center"/>
              <w:rPr>
                <w:rFonts w:ascii="Arial"/>
                <w:sz w:val="21"/>
              </w:rPr>
            </w:pPr>
          </w:p>
          <w:p w14:paraId="1BE6C798">
            <w:pPr>
              <w:spacing w:line="255" w:lineRule="auto"/>
              <w:jc w:val="center"/>
              <w:rPr>
                <w:rFonts w:ascii="Arial"/>
                <w:sz w:val="21"/>
              </w:rPr>
            </w:pPr>
          </w:p>
          <w:p w14:paraId="1857F2F5">
            <w:pPr>
              <w:spacing w:line="255" w:lineRule="auto"/>
              <w:jc w:val="center"/>
              <w:rPr>
                <w:rFonts w:ascii="Arial"/>
                <w:sz w:val="21"/>
              </w:rPr>
            </w:pPr>
          </w:p>
          <w:p w14:paraId="6BDD964B">
            <w:pPr>
              <w:spacing w:line="255" w:lineRule="auto"/>
              <w:jc w:val="center"/>
              <w:rPr>
                <w:rFonts w:ascii="Arial"/>
                <w:sz w:val="21"/>
              </w:rPr>
            </w:pPr>
          </w:p>
          <w:p w14:paraId="7100085B">
            <w:pPr>
              <w:spacing w:line="255" w:lineRule="auto"/>
              <w:jc w:val="center"/>
              <w:rPr>
                <w:rFonts w:ascii="Arial"/>
                <w:sz w:val="21"/>
              </w:rPr>
            </w:pPr>
          </w:p>
          <w:p w14:paraId="4AF5170F">
            <w:pPr>
              <w:pStyle w:val="16"/>
              <w:spacing w:before="65" w:line="190" w:lineRule="auto"/>
              <w:ind w:left="164" w:leftChars="0"/>
              <w:jc w:val="center"/>
              <w:rPr>
                <w:rFonts w:ascii="宋体" w:hAnsi="宋体" w:eastAsia="宋体" w:cs="宋体"/>
                <w:snapToGrid w:val="0"/>
                <w:color w:val="000000"/>
                <w:kern w:val="0"/>
                <w:sz w:val="20"/>
                <w:szCs w:val="20"/>
                <w:lang w:val="en-US" w:eastAsia="en-US" w:bidi="ar-SA"/>
              </w:rPr>
            </w:pPr>
            <w:r>
              <w:rPr>
                <w:spacing w:val="2"/>
              </w:rPr>
              <w:t>2.1.2</w:t>
            </w:r>
          </w:p>
        </w:tc>
        <w:tc>
          <w:tcPr>
            <w:tcW w:w="1139" w:type="dxa"/>
            <w:vMerge w:val="restart"/>
            <w:vAlign w:val="center"/>
          </w:tcPr>
          <w:p w14:paraId="70BD0525">
            <w:pPr>
              <w:spacing w:line="248" w:lineRule="auto"/>
              <w:jc w:val="center"/>
              <w:rPr>
                <w:rFonts w:ascii="Arial"/>
                <w:sz w:val="21"/>
              </w:rPr>
            </w:pPr>
          </w:p>
          <w:p w14:paraId="534DEACA">
            <w:pPr>
              <w:spacing w:line="248" w:lineRule="auto"/>
              <w:jc w:val="center"/>
              <w:rPr>
                <w:rFonts w:ascii="Arial"/>
                <w:sz w:val="21"/>
              </w:rPr>
            </w:pPr>
          </w:p>
          <w:p w14:paraId="68D305AF">
            <w:pPr>
              <w:spacing w:line="248" w:lineRule="auto"/>
              <w:jc w:val="center"/>
              <w:rPr>
                <w:rFonts w:ascii="Arial"/>
                <w:sz w:val="21"/>
              </w:rPr>
            </w:pPr>
          </w:p>
          <w:p w14:paraId="5EAFA209">
            <w:pPr>
              <w:spacing w:line="248" w:lineRule="auto"/>
              <w:jc w:val="center"/>
              <w:rPr>
                <w:rFonts w:ascii="Arial"/>
                <w:sz w:val="21"/>
              </w:rPr>
            </w:pPr>
          </w:p>
          <w:p w14:paraId="04698A8F">
            <w:pPr>
              <w:spacing w:line="248" w:lineRule="auto"/>
              <w:jc w:val="center"/>
              <w:rPr>
                <w:rFonts w:ascii="Arial"/>
                <w:sz w:val="21"/>
              </w:rPr>
            </w:pPr>
          </w:p>
          <w:p w14:paraId="50C6512C">
            <w:pPr>
              <w:spacing w:line="248" w:lineRule="auto"/>
              <w:jc w:val="center"/>
              <w:rPr>
                <w:rFonts w:ascii="Arial"/>
                <w:sz w:val="21"/>
              </w:rPr>
            </w:pPr>
          </w:p>
          <w:p w14:paraId="0AAA64CB">
            <w:pPr>
              <w:spacing w:line="248" w:lineRule="auto"/>
              <w:jc w:val="center"/>
              <w:rPr>
                <w:rFonts w:ascii="Arial"/>
                <w:sz w:val="21"/>
              </w:rPr>
            </w:pPr>
          </w:p>
          <w:p w14:paraId="35D993CA">
            <w:pPr>
              <w:spacing w:line="248" w:lineRule="auto"/>
              <w:jc w:val="center"/>
              <w:rPr>
                <w:rFonts w:ascii="Arial"/>
                <w:sz w:val="21"/>
              </w:rPr>
            </w:pPr>
          </w:p>
          <w:p w14:paraId="77FB539C">
            <w:pPr>
              <w:spacing w:line="248" w:lineRule="auto"/>
              <w:jc w:val="center"/>
              <w:rPr>
                <w:rFonts w:ascii="Arial"/>
                <w:sz w:val="21"/>
              </w:rPr>
            </w:pPr>
          </w:p>
          <w:p w14:paraId="0AEEF8EC">
            <w:pPr>
              <w:spacing w:line="249" w:lineRule="auto"/>
              <w:jc w:val="center"/>
              <w:rPr>
                <w:rFonts w:ascii="Arial"/>
                <w:sz w:val="21"/>
              </w:rPr>
            </w:pPr>
          </w:p>
          <w:p w14:paraId="4FD1A1DD">
            <w:pPr>
              <w:spacing w:line="249" w:lineRule="auto"/>
              <w:jc w:val="center"/>
              <w:rPr>
                <w:rFonts w:ascii="Arial"/>
                <w:sz w:val="21"/>
              </w:rPr>
            </w:pPr>
          </w:p>
          <w:p w14:paraId="5FCC9D59">
            <w:pPr>
              <w:spacing w:line="249" w:lineRule="auto"/>
              <w:jc w:val="center"/>
              <w:rPr>
                <w:rFonts w:ascii="Arial"/>
                <w:sz w:val="21"/>
              </w:rPr>
            </w:pPr>
          </w:p>
          <w:p w14:paraId="6E2C40FE">
            <w:pPr>
              <w:spacing w:line="249" w:lineRule="auto"/>
              <w:jc w:val="center"/>
              <w:rPr>
                <w:rFonts w:ascii="Arial"/>
                <w:sz w:val="21"/>
              </w:rPr>
            </w:pPr>
          </w:p>
          <w:p w14:paraId="0C408F22">
            <w:pPr>
              <w:pStyle w:val="16"/>
              <w:spacing w:before="65" w:line="278" w:lineRule="auto"/>
              <w:ind w:left="140" w:leftChars="0" w:right="139" w:rightChars="0" w:firstLine="9" w:firstLineChars="0"/>
              <w:jc w:val="center"/>
              <w:rPr>
                <w:rFonts w:ascii="宋体" w:hAnsi="宋体" w:eastAsia="宋体" w:cs="宋体"/>
                <w:snapToGrid w:val="0"/>
                <w:color w:val="000000"/>
                <w:kern w:val="0"/>
                <w:sz w:val="20"/>
                <w:szCs w:val="20"/>
                <w:lang w:val="en-US" w:eastAsia="en-US" w:bidi="ar-SA"/>
              </w:rPr>
            </w:pPr>
            <w:r>
              <w:t>资格</w:t>
            </w:r>
            <w:r>
              <w:rPr>
                <w:spacing w:val="5"/>
              </w:rPr>
              <w:t>评审</w:t>
            </w:r>
            <w:r>
              <w:t xml:space="preserve"> </w:t>
            </w:r>
            <w:r>
              <w:rPr>
                <w:spacing w:val="5"/>
              </w:rPr>
              <w:t>标准</w:t>
            </w:r>
          </w:p>
        </w:tc>
        <w:tc>
          <w:tcPr>
            <w:tcW w:w="2692" w:type="dxa"/>
            <w:vAlign w:val="center"/>
          </w:tcPr>
          <w:p w14:paraId="25356BA6">
            <w:pPr>
              <w:pStyle w:val="16"/>
              <w:spacing w:before="151" w:line="276" w:lineRule="auto"/>
              <w:ind w:left="373" w:leftChars="0" w:right="152" w:rightChars="0" w:hanging="208" w:firstLineChars="0"/>
              <w:jc w:val="center"/>
              <w:rPr>
                <w:rFonts w:ascii="宋体" w:hAnsi="宋体" w:eastAsia="宋体" w:cs="宋体"/>
                <w:snapToGrid w:val="0"/>
                <w:color w:val="000000"/>
                <w:kern w:val="0"/>
                <w:sz w:val="20"/>
                <w:szCs w:val="20"/>
                <w:lang w:val="en-US" w:eastAsia="en-US" w:bidi="ar-SA"/>
              </w:rPr>
            </w:pPr>
            <w:r>
              <w:rPr>
                <w:spacing w:val="4"/>
              </w:rPr>
              <w:t>营业执</w:t>
            </w:r>
            <w:r>
              <w:t>照</w:t>
            </w:r>
          </w:p>
        </w:tc>
        <w:tc>
          <w:tcPr>
            <w:tcW w:w="4351" w:type="dxa"/>
            <w:vAlign w:val="center"/>
          </w:tcPr>
          <w:p w14:paraId="63A14EDD">
            <w:pPr>
              <w:pStyle w:val="16"/>
              <w:spacing w:before="65" w:line="228" w:lineRule="auto"/>
              <w:jc w:val="center"/>
              <w:rPr>
                <w:rFonts w:ascii="宋体" w:hAnsi="宋体" w:eastAsia="宋体" w:cs="宋体"/>
                <w:snapToGrid w:val="0"/>
                <w:color w:val="000000"/>
                <w:kern w:val="0"/>
                <w:sz w:val="20"/>
                <w:szCs w:val="20"/>
                <w:lang w:val="en-US" w:eastAsia="en-US" w:bidi="ar-SA"/>
              </w:rPr>
            </w:pPr>
            <w:r>
              <w:rPr>
                <w:spacing w:val="8"/>
              </w:rPr>
              <w:t>具备有效的营业执照</w:t>
            </w:r>
          </w:p>
        </w:tc>
      </w:tr>
      <w:tr w14:paraId="0DD1C4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156" w:type="dxa"/>
            <w:gridSpan w:val="2"/>
            <w:vMerge w:val="continue"/>
            <w:vAlign w:val="center"/>
          </w:tcPr>
          <w:p w14:paraId="4367E921">
            <w:pPr>
              <w:pStyle w:val="16"/>
              <w:spacing w:before="65" w:line="190" w:lineRule="auto"/>
              <w:ind w:left="164" w:leftChars="0"/>
              <w:jc w:val="center"/>
              <w:rPr>
                <w:spacing w:val="2"/>
              </w:rPr>
            </w:pPr>
          </w:p>
        </w:tc>
        <w:tc>
          <w:tcPr>
            <w:tcW w:w="1139" w:type="dxa"/>
            <w:vMerge w:val="continue"/>
            <w:vAlign w:val="center"/>
          </w:tcPr>
          <w:p w14:paraId="4E2DC0C0">
            <w:pPr>
              <w:pStyle w:val="16"/>
              <w:spacing w:before="65" w:line="278" w:lineRule="auto"/>
              <w:ind w:left="140" w:leftChars="0" w:right="139" w:rightChars="0" w:firstLine="9" w:firstLineChars="0"/>
              <w:jc w:val="center"/>
            </w:pPr>
          </w:p>
        </w:tc>
        <w:tc>
          <w:tcPr>
            <w:tcW w:w="2692" w:type="dxa"/>
            <w:vAlign w:val="center"/>
          </w:tcPr>
          <w:p w14:paraId="18D7E065">
            <w:pPr>
              <w:pStyle w:val="16"/>
              <w:spacing w:before="150" w:line="229" w:lineRule="auto"/>
              <w:ind w:left="162" w:leftChars="0"/>
              <w:jc w:val="center"/>
              <w:rPr>
                <w:rFonts w:ascii="宋体" w:hAnsi="宋体" w:eastAsia="宋体" w:cs="宋体"/>
                <w:snapToGrid w:val="0"/>
                <w:color w:val="000000"/>
                <w:kern w:val="0"/>
                <w:sz w:val="20"/>
                <w:szCs w:val="20"/>
                <w:lang w:val="en-US" w:eastAsia="en-US" w:bidi="ar-SA"/>
              </w:rPr>
            </w:pPr>
            <w:r>
              <w:rPr>
                <w:spacing w:val="5"/>
              </w:rPr>
              <w:t>安全生</w:t>
            </w:r>
            <w:r>
              <w:rPr>
                <w:spacing w:val="6"/>
              </w:rPr>
              <w:t>产许可</w:t>
            </w:r>
            <w:r>
              <w:t>证</w:t>
            </w:r>
          </w:p>
        </w:tc>
        <w:tc>
          <w:tcPr>
            <w:tcW w:w="4351" w:type="dxa"/>
            <w:vAlign w:val="center"/>
          </w:tcPr>
          <w:p w14:paraId="53A9BEE9">
            <w:pPr>
              <w:pStyle w:val="16"/>
              <w:spacing w:before="65" w:line="228" w:lineRule="auto"/>
              <w:jc w:val="center"/>
              <w:rPr>
                <w:rFonts w:ascii="宋体" w:hAnsi="宋体" w:eastAsia="宋体" w:cs="宋体"/>
                <w:snapToGrid w:val="0"/>
                <w:color w:val="000000"/>
                <w:kern w:val="0"/>
                <w:sz w:val="20"/>
                <w:szCs w:val="20"/>
                <w:lang w:val="en-US" w:eastAsia="en-US" w:bidi="ar-SA"/>
              </w:rPr>
            </w:pPr>
            <w:r>
              <w:rPr>
                <w:spacing w:val="8"/>
              </w:rPr>
              <w:t>具备有效的安全生产许可证</w:t>
            </w:r>
          </w:p>
        </w:tc>
      </w:tr>
      <w:tr w14:paraId="5DC4B1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1156" w:type="dxa"/>
            <w:gridSpan w:val="2"/>
            <w:vMerge w:val="continue"/>
            <w:tcBorders>
              <w:bottom w:val="single" w:color="auto" w:sz="4" w:space="0"/>
            </w:tcBorders>
            <w:vAlign w:val="center"/>
          </w:tcPr>
          <w:p w14:paraId="0AB950CE">
            <w:pPr>
              <w:pStyle w:val="16"/>
              <w:spacing w:before="65" w:line="190" w:lineRule="auto"/>
              <w:ind w:left="164" w:leftChars="0"/>
              <w:jc w:val="center"/>
              <w:rPr>
                <w:spacing w:val="2"/>
              </w:rPr>
            </w:pPr>
          </w:p>
        </w:tc>
        <w:tc>
          <w:tcPr>
            <w:tcW w:w="1139" w:type="dxa"/>
            <w:vMerge w:val="continue"/>
            <w:tcBorders>
              <w:bottom w:val="single" w:color="auto" w:sz="4" w:space="0"/>
            </w:tcBorders>
            <w:vAlign w:val="center"/>
          </w:tcPr>
          <w:p w14:paraId="392A029A">
            <w:pPr>
              <w:pStyle w:val="16"/>
              <w:spacing w:before="65" w:line="278" w:lineRule="auto"/>
              <w:ind w:left="140" w:leftChars="0" w:right="139" w:rightChars="0" w:firstLine="9" w:firstLineChars="0"/>
              <w:jc w:val="center"/>
            </w:pPr>
          </w:p>
        </w:tc>
        <w:tc>
          <w:tcPr>
            <w:tcW w:w="2692" w:type="dxa"/>
            <w:vAlign w:val="center"/>
          </w:tcPr>
          <w:p w14:paraId="7042611A">
            <w:pPr>
              <w:pStyle w:val="16"/>
              <w:spacing w:before="150" w:line="229" w:lineRule="auto"/>
              <w:ind w:left="162" w:leftChars="0"/>
              <w:jc w:val="center"/>
              <w:rPr>
                <w:spacing w:val="5"/>
                <w:lang w:val="en-US" w:eastAsia="en-US"/>
              </w:rPr>
            </w:pPr>
            <w:r>
              <w:rPr>
                <w:spacing w:val="5"/>
              </w:rPr>
              <w:t>资质等级</w:t>
            </w:r>
          </w:p>
        </w:tc>
        <w:tc>
          <w:tcPr>
            <w:tcW w:w="4351" w:type="dxa"/>
            <w:vAlign w:val="center"/>
          </w:tcPr>
          <w:p w14:paraId="324117D0">
            <w:pPr>
              <w:pStyle w:val="16"/>
              <w:spacing w:before="150" w:line="229" w:lineRule="auto"/>
              <w:ind w:left="162" w:leftChars="0"/>
              <w:jc w:val="center"/>
              <w:rPr>
                <w:spacing w:val="5"/>
                <w:lang w:val="en-US" w:eastAsia="en-US"/>
              </w:rPr>
            </w:pPr>
            <w:r>
              <w:rPr>
                <w:spacing w:val="5"/>
              </w:rPr>
              <w:t>符合第二章“投标人须知 ”第 1.4.1 项规定</w:t>
            </w:r>
          </w:p>
        </w:tc>
      </w:tr>
      <w:tr w14:paraId="671D15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1156" w:type="dxa"/>
            <w:gridSpan w:val="2"/>
            <w:vMerge w:val="continue"/>
            <w:tcBorders>
              <w:top w:val="single" w:color="auto" w:sz="4" w:space="0"/>
              <w:bottom w:val="single" w:color="auto" w:sz="4" w:space="0"/>
            </w:tcBorders>
            <w:vAlign w:val="center"/>
          </w:tcPr>
          <w:p w14:paraId="2FA44237">
            <w:pPr>
              <w:pStyle w:val="16"/>
              <w:spacing w:before="65" w:line="190" w:lineRule="auto"/>
              <w:ind w:left="164" w:leftChars="0"/>
              <w:jc w:val="center"/>
              <w:rPr>
                <w:spacing w:val="2"/>
              </w:rPr>
            </w:pPr>
          </w:p>
        </w:tc>
        <w:tc>
          <w:tcPr>
            <w:tcW w:w="1139" w:type="dxa"/>
            <w:vMerge w:val="continue"/>
            <w:tcBorders>
              <w:top w:val="single" w:color="auto" w:sz="4" w:space="0"/>
              <w:bottom w:val="single" w:color="auto" w:sz="4" w:space="0"/>
            </w:tcBorders>
            <w:vAlign w:val="center"/>
          </w:tcPr>
          <w:p w14:paraId="01F9DB5E">
            <w:pPr>
              <w:pStyle w:val="16"/>
              <w:spacing w:before="65" w:line="278" w:lineRule="auto"/>
              <w:ind w:left="140" w:leftChars="0" w:right="139" w:rightChars="0" w:firstLine="9" w:firstLineChars="0"/>
              <w:jc w:val="center"/>
            </w:pPr>
          </w:p>
        </w:tc>
        <w:tc>
          <w:tcPr>
            <w:tcW w:w="2692" w:type="dxa"/>
            <w:vAlign w:val="center"/>
          </w:tcPr>
          <w:p w14:paraId="6BF15E05">
            <w:pPr>
              <w:pStyle w:val="16"/>
              <w:spacing w:before="97" w:line="360" w:lineRule="auto"/>
              <w:ind w:left="910" w:leftChars="0"/>
              <w:jc w:val="both"/>
              <w:rPr>
                <w:rFonts w:ascii="宋体" w:hAnsi="宋体" w:eastAsia="宋体" w:cs="宋体"/>
                <w:snapToGrid w:val="0"/>
                <w:color w:val="000000"/>
                <w:kern w:val="0"/>
                <w:sz w:val="20"/>
                <w:szCs w:val="20"/>
                <w:lang w:val="en-US" w:eastAsia="en-US" w:bidi="ar-SA"/>
              </w:rPr>
            </w:pPr>
            <w:r>
              <w:rPr>
                <w:b/>
                <w:bCs/>
                <w:spacing w:val="6"/>
              </w:rPr>
              <w:t>评审因素</w:t>
            </w:r>
          </w:p>
        </w:tc>
        <w:tc>
          <w:tcPr>
            <w:tcW w:w="4351" w:type="dxa"/>
            <w:vAlign w:val="center"/>
          </w:tcPr>
          <w:p w14:paraId="5D40B76D">
            <w:pPr>
              <w:pStyle w:val="16"/>
              <w:spacing w:before="98" w:line="360" w:lineRule="auto"/>
              <w:ind w:left="1728" w:leftChars="0"/>
              <w:jc w:val="both"/>
              <w:rPr>
                <w:rFonts w:ascii="宋体" w:hAnsi="宋体" w:eastAsia="宋体" w:cs="宋体"/>
                <w:snapToGrid w:val="0"/>
                <w:color w:val="000000"/>
                <w:kern w:val="0"/>
                <w:sz w:val="20"/>
                <w:szCs w:val="20"/>
                <w:lang w:val="en-US" w:eastAsia="en-US" w:bidi="ar-SA"/>
              </w:rPr>
            </w:pPr>
            <w:r>
              <w:rPr>
                <w:b/>
                <w:bCs/>
                <w:spacing w:val="6"/>
              </w:rPr>
              <w:t>评审标准</w:t>
            </w:r>
          </w:p>
        </w:tc>
      </w:tr>
      <w:tr w14:paraId="719B0A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1156" w:type="dxa"/>
            <w:gridSpan w:val="2"/>
            <w:vMerge w:val="continue"/>
            <w:tcBorders>
              <w:top w:val="single" w:color="auto" w:sz="4" w:space="0"/>
              <w:bottom w:val="single" w:color="auto" w:sz="4" w:space="0"/>
            </w:tcBorders>
            <w:vAlign w:val="center"/>
          </w:tcPr>
          <w:p w14:paraId="7E0EF33A">
            <w:pPr>
              <w:pStyle w:val="16"/>
              <w:spacing w:before="65" w:line="190" w:lineRule="auto"/>
              <w:ind w:left="164" w:leftChars="0"/>
              <w:jc w:val="center"/>
              <w:rPr>
                <w:spacing w:val="2"/>
              </w:rPr>
            </w:pPr>
          </w:p>
        </w:tc>
        <w:tc>
          <w:tcPr>
            <w:tcW w:w="1139" w:type="dxa"/>
            <w:vMerge w:val="continue"/>
            <w:tcBorders>
              <w:top w:val="single" w:color="auto" w:sz="4" w:space="0"/>
              <w:bottom w:val="single" w:color="auto" w:sz="4" w:space="0"/>
            </w:tcBorders>
            <w:vAlign w:val="center"/>
          </w:tcPr>
          <w:p w14:paraId="19FDD155">
            <w:pPr>
              <w:pStyle w:val="16"/>
              <w:spacing w:before="65" w:line="278" w:lineRule="auto"/>
              <w:ind w:left="140" w:leftChars="0" w:right="139" w:rightChars="0" w:firstLine="9" w:firstLineChars="0"/>
              <w:jc w:val="center"/>
            </w:pPr>
          </w:p>
        </w:tc>
        <w:tc>
          <w:tcPr>
            <w:tcW w:w="2692" w:type="dxa"/>
            <w:vAlign w:val="center"/>
          </w:tcPr>
          <w:p w14:paraId="6E4EDFF9">
            <w:pPr>
              <w:pStyle w:val="16"/>
              <w:spacing w:before="149" w:line="274" w:lineRule="auto"/>
              <w:ind w:left="368" w:leftChars="0" w:right="152" w:rightChars="0" w:hanging="209" w:firstLineChars="0"/>
              <w:jc w:val="center"/>
              <w:rPr>
                <w:rFonts w:ascii="宋体" w:hAnsi="宋体" w:eastAsia="宋体" w:cs="宋体"/>
                <w:snapToGrid w:val="0"/>
                <w:color w:val="000000"/>
                <w:kern w:val="0"/>
                <w:sz w:val="20"/>
                <w:szCs w:val="20"/>
                <w:lang w:val="en-US" w:eastAsia="en-US" w:bidi="ar-SA"/>
              </w:rPr>
            </w:pPr>
            <w:r>
              <w:rPr>
                <w:spacing w:val="6"/>
              </w:rPr>
              <w:t>财务状</w:t>
            </w:r>
            <w:r>
              <w:t>况</w:t>
            </w:r>
          </w:p>
        </w:tc>
        <w:tc>
          <w:tcPr>
            <w:tcW w:w="4351" w:type="dxa"/>
            <w:vAlign w:val="center"/>
          </w:tcPr>
          <w:p w14:paraId="32335686">
            <w:pPr>
              <w:pStyle w:val="16"/>
              <w:spacing w:before="306" w:line="227" w:lineRule="auto"/>
              <w:jc w:val="center"/>
              <w:rPr>
                <w:rFonts w:ascii="宋体" w:hAnsi="宋体" w:eastAsia="宋体" w:cs="宋体"/>
                <w:snapToGrid w:val="0"/>
                <w:color w:val="000000"/>
                <w:kern w:val="0"/>
                <w:sz w:val="20"/>
                <w:szCs w:val="20"/>
                <w:lang w:val="en-US" w:eastAsia="en-US" w:bidi="ar-SA"/>
              </w:rPr>
            </w:pPr>
            <w:r>
              <w:rPr>
                <w:spacing w:val="5"/>
              </w:rPr>
              <w:t>符合第二章“投标人须知</w:t>
            </w:r>
            <w:r>
              <w:rPr>
                <w:spacing w:val="-69"/>
              </w:rPr>
              <w:t xml:space="preserve"> </w:t>
            </w:r>
            <w:r>
              <w:rPr>
                <w:spacing w:val="5"/>
              </w:rPr>
              <w:t>”第</w:t>
            </w:r>
            <w:r>
              <w:rPr>
                <w:spacing w:val="-24"/>
              </w:rPr>
              <w:t xml:space="preserve"> </w:t>
            </w:r>
            <w:r>
              <w:rPr>
                <w:spacing w:val="5"/>
              </w:rPr>
              <w:t>1.4.1</w:t>
            </w:r>
            <w:r>
              <w:rPr>
                <w:spacing w:val="-34"/>
              </w:rPr>
              <w:t xml:space="preserve"> </w:t>
            </w:r>
            <w:r>
              <w:rPr>
                <w:spacing w:val="5"/>
              </w:rPr>
              <w:t>项规定</w:t>
            </w:r>
          </w:p>
        </w:tc>
      </w:tr>
      <w:tr w14:paraId="24D870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1156" w:type="dxa"/>
            <w:gridSpan w:val="2"/>
            <w:vMerge w:val="continue"/>
            <w:tcBorders>
              <w:top w:val="single" w:color="auto" w:sz="4" w:space="0"/>
              <w:bottom w:val="single" w:color="auto" w:sz="4" w:space="0"/>
            </w:tcBorders>
            <w:vAlign w:val="center"/>
          </w:tcPr>
          <w:p w14:paraId="2D73A5B7">
            <w:pPr>
              <w:pStyle w:val="16"/>
              <w:spacing w:before="65" w:line="190" w:lineRule="auto"/>
              <w:ind w:left="164" w:leftChars="0"/>
              <w:jc w:val="center"/>
              <w:rPr>
                <w:spacing w:val="2"/>
              </w:rPr>
            </w:pPr>
          </w:p>
        </w:tc>
        <w:tc>
          <w:tcPr>
            <w:tcW w:w="1139" w:type="dxa"/>
            <w:vMerge w:val="continue"/>
            <w:tcBorders>
              <w:top w:val="single" w:color="auto" w:sz="4" w:space="0"/>
              <w:bottom w:val="single" w:color="auto" w:sz="4" w:space="0"/>
            </w:tcBorders>
            <w:vAlign w:val="center"/>
          </w:tcPr>
          <w:p w14:paraId="0D1EC8D2">
            <w:pPr>
              <w:pStyle w:val="16"/>
              <w:spacing w:before="65" w:line="278" w:lineRule="auto"/>
              <w:ind w:left="140" w:leftChars="0" w:right="139" w:rightChars="0" w:firstLine="9" w:firstLineChars="0"/>
              <w:jc w:val="center"/>
            </w:pPr>
          </w:p>
        </w:tc>
        <w:tc>
          <w:tcPr>
            <w:tcW w:w="2692" w:type="dxa"/>
            <w:vAlign w:val="center"/>
          </w:tcPr>
          <w:p w14:paraId="32105384">
            <w:pPr>
              <w:pStyle w:val="16"/>
              <w:spacing w:before="151" w:line="274" w:lineRule="auto"/>
              <w:ind w:left="197" w:leftChars="0" w:right="152" w:rightChars="0" w:hanging="39" w:firstLineChars="0"/>
              <w:jc w:val="center"/>
              <w:rPr>
                <w:rFonts w:ascii="宋体" w:hAnsi="宋体" w:eastAsia="宋体" w:cs="宋体"/>
                <w:snapToGrid w:val="0"/>
                <w:color w:val="000000"/>
                <w:kern w:val="0"/>
                <w:sz w:val="20"/>
                <w:szCs w:val="20"/>
                <w:lang w:val="en-US" w:eastAsia="en-US" w:bidi="ar-SA"/>
              </w:rPr>
            </w:pPr>
            <w:r>
              <w:rPr>
                <w:spacing w:val="6"/>
              </w:rPr>
              <w:t>类似项</w:t>
            </w:r>
            <w:r>
              <w:rPr>
                <w:spacing w:val="-7"/>
              </w:rPr>
              <w:t>目业绩</w:t>
            </w:r>
          </w:p>
        </w:tc>
        <w:tc>
          <w:tcPr>
            <w:tcW w:w="4351" w:type="dxa"/>
            <w:vAlign w:val="center"/>
          </w:tcPr>
          <w:p w14:paraId="7A4D0F4D">
            <w:pPr>
              <w:spacing w:line="241" w:lineRule="auto"/>
              <w:jc w:val="center"/>
              <w:rPr>
                <w:rFonts w:ascii="Arial"/>
                <w:sz w:val="21"/>
              </w:rPr>
            </w:pPr>
          </w:p>
          <w:p w14:paraId="527C461C">
            <w:pPr>
              <w:pStyle w:val="16"/>
              <w:spacing w:before="65" w:line="227" w:lineRule="auto"/>
              <w:jc w:val="center"/>
              <w:rPr>
                <w:rFonts w:ascii="宋体" w:hAnsi="宋体" w:eastAsia="宋体" w:cs="宋体"/>
                <w:snapToGrid w:val="0"/>
                <w:color w:val="000000"/>
                <w:kern w:val="0"/>
                <w:sz w:val="20"/>
                <w:szCs w:val="20"/>
                <w:lang w:val="en-US" w:eastAsia="en-US" w:bidi="ar-SA"/>
              </w:rPr>
            </w:pPr>
            <w:r>
              <w:rPr>
                <w:spacing w:val="5"/>
              </w:rPr>
              <w:t>符合第二章“投标人须知</w:t>
            </w:r>
            <w:r>
              <w:rPr>
                <w:spacing w:val="-69"/>
              </w:rPr>
              <w:t xml:space="preserve"> </w:t>
            </w:r>
            <w:r>
              <w:rPr>
                <w:spacing w:val="5"/>
              </w:rPr>
              <w:t>”第</w:t>
            </w:r>
            <w:r>
              <w:rPr>
                <w:spacing w:val="-24"/>
              </w:rPr>
              <w:t xml:space="preserve"> </w:t>
            </w:r>
            <w:r>
              <w:rPr>
                <w:spacing w:val="5"/>
              </w:rPr>
              <w:t>1.4.1</w:t>
            </w:r>
            <w:r>
              <w:rPr>
                <w:spacing w:val="-34"/>
              </w:rPr>
              <w:t xml:space="preserve"> </w:t>
            </w:r>
            <w:r>
              <w:rPr>
                <w:spacing w:val="5"/>
              </w:rPr>
              <w:t>项规定</w:t>
            </w:r>
          </w:p>
        </w:tc>
      </w:tr>
      <w:tr w14:paraId="3BE2B0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1156" w:type="dxa"/>
            <w:gridSpan w:val="2"/>
            <w:vMerge w:val="continue"/>
            <w:tcBorders>
              <w:top w:val="single" w:color="auto" w:sz="4" w:space="0"/>
              <w:bottom w:val="single" w:color="auto" w:sz="4" w:space="0"/>
            </w:tcBorders>
            <w:vAlign w:val="center"/>
          </w:tcPr>
          <w:p w14:paraId="27DF2FAB">
            <w:pPr>
              <w:pStyle w:val="16"/>
              <w:spacing w:before="65" w:line="190" w:lineRule="auto"/>
              <w:ind w:left="164" w:leftChars="0"/>
              <w:jc w:val="center"/>
              <w:rPr>
                <w:spacing w:val="2"/>
              </w:rPr>
            </w:pPr>
          </w:p>
        </w:tc>
        <w:tc>
          <w:tcPr>
            <w:tcW w:w="1139" w:type="dxa"/>
            <w:vMerge w:val="continue"/>
            <w:tcBorders>
              <w:top w:val="single" w:color="auto" w:sz="4" w:space="0"/>
              <w:bottom w:val="single" w:color="auto" w:sz="4" w:space="0"/>
            </w:tcBorders>
            <w:vAlign w:val="center"/>
          </w:tcPr>
          <w:p w14:paraId="3C2F7DCF">
            <w:pPr>
              <w:pStyle w:val="16"/>
              <w:spacing w:before="65" w:line="278" w:lineRule="auto"/>
              <w:ind w:left="140" w:leftChars="0" w:right="139" w:rightChars="0" w:firstLine="9" w:firstLineChars="0"/>
              <w:jc w:val="center"/>
            </w:pPr>
          </w:p>
        </w:tc>
        <w:tc>
          <w:tcPr>
            <w:tcW w:w="2692" w:type="dxa"/>
            <w:vAlign w:val="center"/>
          </w:tcPr>
          <w:p w14:paraId="4D864920">
            <w:pPr>
              <w:pStyle w:val="16"/>
              <w:spacing w:before="150" w:line="227" w:lineRule="auto"/>
              <w:jc w:val="center"/>
              <w:rPr>
                <w:rFonts w:ascii="宋体" w:hAnsi="宋体" w:eastAsia="宋体" w:cs="宋体"/>
                <w:snapToGrid w:val="0"/>
                <w:color w:val="000000"/>
                <w:kern w:val="0"/>
                <w:sz w:val="20"/>
                <w:szCs w:val="20"/>
                <w:lang w:val="en-US" w:eastAsia="en-US" w:bidi="ar-SA"/>
              </w:rPr>
            </w:pPr>
            <w:r>
              <w:rPr>
                <w:spacing w:val="4"/>
              </w:rPr>
              <w:t>信誉</w:t>
            </w:r>
          </w:p>
        </w:tc>
        <w:tc>
          <w:tcPr>
            <w:tcW w:w="4351" w:type="dxa"/>
            <w:vAlign w:val="center"/>
          </w:tcPr>
          <w:p w14:paraId="28F92DF2">
            <w:pPr>
              <w:pStyle w:val="16"/>
              <w:spacing w:before="150" w:line="227" w:lineRule="auto"/>
              <w:jc w:val="center"/>
              <w:rPr>
                <w:rFonts w:ascii="宋体" w:hAnsi="宋体" w:eastAsia="宋体" w:cs="宋体"/>
                <w:snapToGrid w:val="0"/>
                <w:color w:val="000000"/>
                <w:kern w:val="0"/>
                <w:sz w:val="20"/>
                <w:szCs w:val="20"/>
                <w:lang w:val="en-US" w:eastAsia="en-US" w:bidi="ar-SA"/>
              </w:rPr>
            </w:pPr>
            <w:r>
              <w:rPr>
                <w:spacing w:val="5"/>
              </w:rPr>
              <w:t>符合第二章“投标人须知</w:t>
            </w:r>
            <w:r>
              <w:rPr>
                <w:spacing w:val="-69"/>
              </w:rPr>
              <w:t xml:space="preserve"> </w:t>
            </w:r>
            <w:r>
              <w:rPr>
                <w:spacing w:val="5"/>
              </w:rPr>
              <w:t>”第</w:t>
            </w:r>
            <w:r>
              <w:rPr>
                <w:spacing w:val="-24"/>
              </w:rPr>
              <w:t xml:space="preserve"> </w:t>
            </w:r>
            <w:r>
              <w:rPr>
                <w:spacing w:val="5"/>
              </w:rPr>
              <w:t>1.4.1</w:t>
            </w:r>
            <w:r>
              <w:rPr>
                <w:spacing w:val="-34"/>
              </w:rPr>
              <w:t xml:space="preserve"> </w:t>
            </w:r>
            <w:r>
              <w:rPr>
                <w:spacing w:val="5"/>
              </w:rPr>
              <w:t>项规定</w:t>
            </w:r>
          </w:p>
        </w:tc>
      </w:tr>
      <w:tr w14:paraId="28E28B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1156" w:type="dxa"/>
            <w:gridSpan w:val="2"/>
            <w:vMerge w:val="continue"/>
            <w:tcBorders>
              <w:top w:val="single" w:color="auto" w:sz="4" w:space="0"/>
              <w:bottom w:val="single" w:color="auto" w:sz="4" w:space="0"/>
            </w:tcBorders>
            <w:vAlign w:val="center"/>
          </w:tcPr>
          <w:p w14:paraId="3FA4A5E4">
            <w:pPr>
              <w:pStyle w:val="16"/>
              <w:spacing w:before="65" w:line="190" w:lineRule="auto"/>
              <w:ind w:left="164" w:leftChars="0"/>
              <w:jc w:val="center"/>
              <w:rPr>
                <w:spacing w:val="2"/>
              </w:rPr>
            </w:pPr>
          </w:p>
        </w:tc>
        <w:tc>
          <w:tcPr>
            <w:tcW w:w="1139" w:type="dxa"/>
            <w:vMerge w:val="continue"/>
            <w:tcBorders>
              <w:top w:val="single" w:color="auto" w:sz="4" w:space="0"/>
              <w:bottom w:val="single" w:color="auto" w:sz="4" w:space="0"/>
            </w:tcBorders>
            <w:vAlign w:val="center"/>
          </w:tcPr>
          <w:p w14:paraId="19439B65">
            <w:pPr>
              <w:pStyle w:val="16"/>
              <w:spacing w:before="65" w:line="278" w:lineRule="auto"/>
              <w:ind w:left="140" w:leftChars="0" w:right="139" w:rightChars="0" w:firstLine="9" w:firstLineChars="0"/>
              <w:jc w:val="center"/>
            </w:pPr>
          </w:p>
        </w:tc>
        <w:tc>
          <w:tcPr>
            <w:tcW w:w="2692" w:type="dxa"/>
            <w:vAlign w:val="center"/>
          </w:tcPr>
          <w:p w14:paraId="2EA1A82C">
            <w:pPr>
              <w:pStyle w:val="16"/>
              <w:spacing w:before="153" w:line="278" w:lineRule="auto"/>
              <w:ind w:left="368" w:leftChars="0" w:right="152" w:rightChars="0" w:hanging="207" w:firstLineChars="0"/>
              <w:jc w:val="center"/>
              <w:rPr>
                <w:rFonts w:ascii="宋体" w:hAnsi="宋体" w:eastAsia="宋体" w:cs="宋体"/>
                <w:snapToGrid w:val="0"/>
                <w:color w:val="000000"/>
                <w:kern w:val="0"/>
                <w:sz w:val="20"/>
                <w:szCs w:val="20"/>
                <w:lang w:val="en-US" w:eastAsia="en-US" w:bidi="ar-SA"/>
              </w:rPr>
            </w:pPr>
            <w:r>
              <w:rPr>
                <w:spacing w:val="5"/>
              </w:rPr>
              <w:t>项目经</w:t>
            </w:r>
            <w:r>
              <w:t>理</w:t>
            </w:r>
          </w:p>
        </w:tc>
        <w:tc>
          <w:tcPr>
            <w:tcW w:w="4351" w:type="dxa"/>
            <w:vAlign w:val="center"/>
          </w:tcPr>
          <w:p w14:paraId="49B94A0E">
            <w:pPr>
              <w:pStyle w:val="16"/>
              <w:spacing w:before="65" w:line="227" w:lineRule="auto"/>
              <w:jc w:val="center"/>
              <w:rPr>
                <w:rFonts w:ascii="宋体" w:hAnsi="宋体" w:eastAsia="宋体" w:cs="宋体"/>
                <w:snapToGrid w:val="0"/>
                <w:color w:val="000000"/>
                <w:kern w:val="0"/>
                <w:sz w:val="20"/>
                <w:szCs w:val="20"/>
                <w:lang w:val="en-US" w:eastAsia="en-US" w:bidi="ar-SA"/>
              </w:rPr>
            </w:pPr>
            <w:r>
              <w:rPr>
                <w:spacing w:val="5"/>
              </w:rPr>
              <w:t>符合第二章“投标人须知</w:t>
            </w:r>
            <w:r>
              <w:rPr>
                <w:spacing w:val="-69"/>
              </w:rPr>
              <w:t xml:space="preserve"> </w:t>
            </w:r>
            <w:r>
              <w:rPr>
                <w:spacing w:val="5"/>
              </w:rPr>
              <w:t>”第</w:t>
            </w:r>
            <w:r>
              <w:rPr>
                <w:spacing w:val="-24"/>
              </w:rPr>
              <w:t xml:space="preserve"> </w:t>
            </w:r>
            <w:r>
              <w:rPr>
                <w:spacing w:val="5"/>
              </w:rPr>
              <w:t>1.4.1</w:t>
            </w:r>
            <w:r>
              <w:rPr>
                <w:spacing w:val="-34"/>
              </w:rPr>
              <w:t xml:space="preserve"> </w:t>
            </w:r>
            <w:r>
              <w:rPr>
                <w:spacing w:val="5"/>
              </w:rPr>
              <w:t>项规定</w:t>
            </w:r>
          </w:p>
        </w:tc>
      </w:tr>
      <w:tr w14:paraId="50768E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1156" w:type="dxa"/>
            <w:gridSpan w:val="2"/>
            <w:vMerge w:val="continue"/>
            <w:tcBorders>
              <w:top w:val="single" w:color="auto" w:sz="4" w:space="0"/>
              <w:bottom w:val="single" w:color="auto" w:sz="4" w:space="0"/>
            </w:tcBorders>
            <w:vAlign w:val="center"/>
          </w:tcPr>
          <w:p w14:paraId="696745A0">
            <w:pPr>
              <w:pStyle w:val="16"/>
              <w:spacing w:before="65" w:line="190" w:lineRule="auto"/>
              <w:ind w:left="164" w:leftChars="0"/>
              <w:jc w:val="center"/>
              <w:rPr>
                <w:spacing w:val="2"/>
              </w:rPr>
            </w:pPr>
          </w:p>
        </w:tc>
        <w:tc>
          <w:tcPr>
            <w:tcW w:w="1139" w:type="dxa"/>
            <w:vMerge w:val="continue"/>
            <w:tcBorders>
              <w:top w:val="single" w:color="auto" w:sz="4" w:space="0"/>
              <w:bottom w:val="single" w:color="auto" w:sz="4" w:space="0"/>
            </w:tcBorders>
            <w:vAlign w:val="center"/>
          </w:tcPr>
          <w:p w14:paraId="14A6B7DD">
            <w:pPr>
              <w:pStyle w:val="16"/>
              <w:spacing w:before="65" w:line="278" w:lineRule="auto"/>
              <w:ind w:left="140" w:leftChars="0" w:right="139" w:rightChars="0" w:firstLine="9" w:firstLineChars="0"/>
              <w:jc w:val="center"/>
            </w:pPr>
          </w:p>
        </w:tc>
        <w:tc>
          <w:tcPr>
            <w:tcW w:w="2692" w:type="dxa"/>
            <w:vAlign w:val="center"/>
          </w:tcPr>
          <w:p w14:paraId="60108CD2">
            <w:pPr>
              <w:pStyle w:val="16"/>
              <w:spacing w:before="152" w:line="274" w:lineRule="auto"/>
              <w:ind w:left="368" w:leftChars="0" w:right="152" w:rightChars="0" w:hanging="209" w:firstLineChars="0"/>
              <w:jc w:val="center"/>
              <w:rPr>
                <w:rFonts w:ascii="宋体" w:hAnsi="宋体" w:eastAsia="宋体" w:cs="宋体"/>
                <w:snapToGrid w:val="0"/>
                <w:color w:val="000000"/>
                <w:kern w:val="0"/>
                <w:sz w:val="20"/>
                <w:szCs w:val="20"/>
                <w:lang w:val="en-US" w:eastAsia="en-US" w:bidi="ar-SA"/>
              </w:rPr>
            </w:pPr>
            <w:r>
              <w:rPr>
                <w:spacing w:val="6"/>
              </w:rPr>
              <w:t>其他要</w:t>
            </w:r>
            <w:r>
              <w:t>求</w:t>
            </w:r>
          </w:p>
        </w:tc>
        <w:tc>
          <w:tcPr>
            <w:tcW w:w="4351" w:type="dxa"/>
            <w:vAlign w:val="center"/>
          </w:tcPr>
          <w:p w14:paraId="4878E58A">
            <w:pPr>
              <w:pStyle w:val="16"/>
              <w:spacing w:before="65" w:line="227" w:lineRule="auto"/>
              <w:jc w:val="center"/>
              <w:rPr>
                <w:rFonts w:ascii="宋体" w:hAnsi="宋体" w:eastAsia="宋体" w:cs="宋体"/>
                <w:snapToGrid w:val="0"/>
                <w:color w:val="000000"/>
                <w:kern w:val="0"/>
                <w:sz w:val="20"/>
                <w:szCs w:val="20"/>
                <w:lang w:val="en-US" w:eastAsia="en-US" w:bidi="ar-SA"/>
              </w:rPr>
            </w:pPr>
            <w:r>
              <w:rPr>
                <w:spacing w:val="5"/>
              </w:rPr>
              <w:t>符合第二章“投标人须知</w:t>
            </w:r>
            <w:r>
              <w:rPr>
                <w:spacing w:val="-69"/>
              </w:rPr>
              <w:t xml:space="preserve"> </w:t>
            </w:r>
            <w:r>
              <w:rPr>
                <w:spacing w:val="5"/>
              </w:rPr>
              <w:t>”第</w:t>
            </w:r>
            <w:r>
              <w:rPr>
                <w:spacing w:val="-24"/>
              </w:rPr>
              <w:t xml:space="preserve"> </w:t>
            </w:r>
            <w:r>
              <w:rPr>
                <w:spacing w:val="5"/>
              </w:rPr>
              <w:t>1.4.1</w:t>
            </w:r>
            <w:r>
              <w:rPr>
                <w:spacing w:val="-34"/>
              </w:rPr>
              <w:t xml:space="preserve"> </w:t>
            </w:r>
            <w:r>
              <w:rPr>
                <w:spacing w:val="5"/>
              </w:rPr>
              <w:t>项规定</w:t>
            </w:r>
          </w:p>
        </w:tc>
      </w:tr>
      <w:tr w14:paraId="7253D4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1156" w:type="dxa"/>
            <w:gridSpan w:val="2"/>
            <w:vMerge w:val="continue"/>
            <w:tcBorders>
              <w:top w:val="single" w:color="auto" w:sz="4" w:space="0"/>
              <w:bottom w:val="single" w:color="auto" w:sz="4" w:space="0"/>
            </w:tcBorders>
            <w:vAlign w:val="center"/>
          </w:tcPr>
          <w:p w14:paraId="6AB11EF7">
            <w:pPr>
              <w:pStyle w:val="16"/>
              <w:spacing w:before="65" w:line="190" w:lineRule="auto"/>
              <w:ind w:left="164" w:leftChars="0"/>
              <w:jc w:val="center"/>
              <w:rPr>
                <w:spacing w:val="2"/>
              </w:rPr>
            </w:pPr>
          </w:p>
        </w:tc>
        <w:tc>
          <w:tcPr>
            <w:tcW w:w="1139" w:type="dxa"/>
            <w:vMerge w:val="continue"/>
            <w:tcBorders>
              <w:top w:val="single" w:color="auto" w:sz="4" w:space="0"/>
              <w:bottom w:val="single" w:color="auto" w:sz="4" w:space="0"/>
            </w:tcBorders>
            <w:vAlign w:val="center"/>
          </w:tcPr>
          <w:p w14:paraId="61C0280B">
            <w:pPr>
              <w:pStyle w:val="16"/>
              <w:spacing w:before="65" w:line="278" w:lineRule="auto"/>
              <w:ind w:left="140" w:leftChars="0" w:right="139" w:rightChars="0" w:firstLine="9" w:firstLineChars="0"/>
              <w:jc w:val="center"/>
            </w:pPr>
          </w:p>
        </w:tc>
        <w:tc>
          <w:tcPr>
            <w:tcW w:w="2692" w:type="dxa"/>
            <w:vAlign w:val="center"/>
          </w:tcPr>
          <w:p w14:paraId="23031C84">
            <w:pPr>
              <w:pStyle w:val="16"/>
              <w:spacing w:before="150" w:line="274" w:lineRule="auto"/>
              <w:ind w:left="160" w:leftChars="0" w:right="152" w:rightChars="0" w:hanging="1" w:firstLineChars="0"/>
              <w:jc w:val="center"/>
              <w:rPr>
                <w:rFonts w:ascii="宋体" w:hAnsi="宋体" w:eastAsia="宋体" w:cs="宋体"/>
                <w:snapToGrid w:val="0"/>
                <w:color w:val="000000"/>
                <w:kern w:val="0"/>
                <w:sz w:val="20"/>
                <w:szCs w:val="20"/>
                <w:lang w:val="en-US" w:eastAsia="en-US" w:bidi="ar-SA"/>
              </w:rPr>
            </w:pPr>
            <w:r>
              <w:rPr>
                <w:spacing w:val="6"/>
              </w:rPr>
              <w:t>联合体投标人</w:t>
            </w:r>
          </w:p>
        </w:tc>
        <w:tc>
          <w:tcPr>
            <w:tcW w:w="4351" w:type="dxa"/>
            <w:vAlign w:val="center"/>
          </w:tcPr>
          <w:p w14:paraId="488DFCD3">
            <w:pPr>
              <w:pStyle w:val="16"/>
              <w:spacing w:before="65" w:line="227" w:lineRule="auto"/>
              <w:jc w:val="center"/>
              <w:rPr>
                <w:rFonts w:ascii="宋体" w:hAnsi="宋体" w:eastAsia="宋体" w:cs="宋体"/>
                <w:snapToGrid w:val="0"/>
                <w:color w:val="000000"/>
                <w:kern w:val="0"/>
                <w:sz w:val="20"/>
                <w:szCs w:val="20"/>
                <w:lang w:val="en-US" w:eastAsia="en-US" w:bidi="ar-SA"/>
              </w:rPr>
            </w:pPr>
            <w:r>
              <w:rPr>
                <w:spacing w:val="5"/>
              </w:rPr>
              <w:t>符合第二章“投标人须知</w:t>
            </w:r>
            <w:r>
              <w:rPr>
                <w:spacing w:val="-69"/>
              </w:rPr>
              <w:t xml:space="preserve"> </w:t>
            </w:r>
            <w:r>
              <w:rPr>
                <w:spacing w:val="5"/>
              </w:rPr>
              <w:t>”第</w:t>
            </w:r>
            <w:r>
              <w:rPr>
                <w:spacing w:val="-24"/>
              </w:rPr>
              <w:t xml:space="preserve"> </w:t>
            </w:r>
            <w:r>
              <w:rPr>
                <w:spacing w:val="5"/>
              </w:rPr>
              <w:t>1.4.2</w:t>
            </w:r>
            <w:r>
              <w:rPr>
                <w:spacing w:val="-34"/>
              </w:rPr>
              <w:t xml:space="preserve"> </w:t>
            </w:r>
            <w:r>
              <w:rPr>
                <w:spacing w:val="5"/>
              </w:rPr>
              <w:t>项规定</w:t>
            </w:r>
          </w:p>
        </w:tc>
      </w:tr>
      <w:tr w14:paraId="57C1D7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1156" w:type="dxa"/>
            <w:gridSpan w:val="2"/>
            <w:vMerge w:val="restart"/>
            <w:tcBorders>
              <w:top w:val="single" w:color="auto" w:sz="4" w:space="0"/>
              <w:bottom w:val="single" w:color="auto" w:sz="4" w:space="0"/>
            </w:tcBorders>
            <w:vAlign w:val="top"/>
          </w:tcPr>
          <w:p w14:paraId="4EAE745A">
            <w:pPr>
              <w:spacing w:line="249" w:lineRule="auto"/>
              <w:rPr>
                <w:rFonts w:ascii="Arial"/>
                <w:sz w:val="21"/>
              </w:rPr>
            </w:pPr>
          </w:p>
          <w:p w14:paraId="175AC86D">
            <w:pPr>
              <w:spacing w:line="249" w:lineRule="auto"/>
              <w:rPr>
                <w:rFonts w:ascii="Arial"/>
                <w:sz w:val="21"/>
              </w:rPr>
            </w:pPr>
          </w:p>
          <w:p w14:paraId="4416CFE8">
            <w:pPr>
              <w:spacing w:line="249" w:lineRule="auto"/>
              <w:rPr>
                <w:rFonts w:ascii="Arial"/>
                <w:sz w:val="21"/>
              </w:rPr>
            </w:pPr>
          </w:p>
          <w:p w14:paraId="434DD457">
            <w:pPr>
              <w:spacing w:line="249" w:lineRule="auto"/>
              <w:rPr>
                <w:rFonts w:ascii="Arial"/>
                <w:sz w:val="21"/>
              </w:rPr>
            </w:pPr>
          </w:p>
          <w:p w14:paraId="09025C29">
            <w:pPr>
              <w:spacing w:line="249" w:lineRule="auto"/>
              <w:rPr>
                <w:rFonts w:ascii="Arial"/>
                <w:sz w:val="21"/>
              </w:rPr>
            </w:pPr>
          </w:p>
          <w:p w14:paraId="44D66386">
            <w:pPr>
              <w:spacing w:line="250" w:lineRule="auto"/>
              <w:rPr>
                <w:rFonts w:ascii="Arial"/>
                <w:sz w:val="21"/>
              </w:rPr>
            </w:pPr>
          </w:p>
          <w:p w14:paraId="0AE91D34">
            <w:pPr>
              <w:spacing w:line="250" w:lineRule="auto"/>
              <w:rPr>
                <w:rFonts w:ascii="Arial"/>
                <w:sz w:val="21"/>
              </w:rPr>
            </w:pPr>
          </w:p>
          <w:p w14:paraId="093985C2">
            <w:pPr>
              <w:spacing w:line="250" w:lineRule="auto"/>
              <w:rPr>
                <w:rFonts w:ascii="Arial"/>
                <w:sz w:val="21"/>
              </w:rPr>
            </w:pPr>
          </w:p>
          <w:p w14:paraId="49384B68">
            <w:pPr>
              <w:spacing w:line="250" w:lineRule="auto"/>
              <w:rPr>
                <w:rFonts w:ascii="Arial"/>
                <w:sz w:val="21"/>
              </w:rPr>
            </w:pPr>
          </w:p>
          <w:p w14:paraId="2B68EA89">
            <w:pPr>
              <w:spacing w:line="250" w:lineRule="auto"/>
              <w:rPr>
                <w:rFonts w:ascii="Arial"/>
                <w:sz w:val="21"/>
              </w:rPr>
            </w:pPr>
          </w:p>
          <w:p w14:paraId="7670D54B">
            <w:pPr>
              <w:spacing w:line="250" w:lineRule="auto"/>
              <w:rPr>
                <w:rFonts w:ascii="Arial"/>
                <w:sz w:val="21"/>
              </w:rPr>
            </w:pPr>
          </w:p>
          <w:p w14:paraId="7C5B60FB">
            <w:pPr>
              <w:pStyle w:val="16"/>
              <w:spacing w:before="65" w:line="190" w:lineRule="auto"/>
              <w:ind w:left="164" w:leftChars="0"/>
              <w:rPr>
                <w:rFonts w:ascii="宋体" w:hAnsi="宋体" w:eastAsia="宋体" w:cs="宋体"/>
                <w:snapToGrid w:val="0"/>
                <w:color w:val="000000"/>
                <w:kern w:val="0"/>
                <w:sz w:val="20"/>
                <w:szCs w:val="20"/>
                <w:lang w:val="en-US" w:eastAsia="en-US" w:bidi="ar-SA"/>
              </w:rPr>
            </w:pPr>
            <w:r>
              <w:rPr>
                <w:spacing w:val="2"/>
              </w:rPr>
              <w:t>2.1.3</w:t>
            </w:r>
          </w:p>
        </w:tc>
        <w:tc>
          <w:tcPr>
            <w:tcW w:w="1139" w:type="dxa"/>
            <w:vMerge w:val="restart"/>
            <w:tcBorders>
              <w:top w:val="single" w:color="auto" w:sz="4" w:space="0"/>
              <w:bottom w:val="single" w:color="auto" w:sz="4" w:space="0"/>
            </w:tcBorders>
            <w:vAlign w:val="top"/>
          </w:tcPr>
          <w:p w14:paraId="3AF86942">
            <w:pPr>
              <w:spacing w:line="249" w:lineRule="auto"/>
              <w:rPr>
                <w:rFonts w:ascii="Arial"/>
                <w:sz w:val="21"/>
              </w:rPr>
            </w:pPr>
          </w:p>
          <w:p w14:paraId="7B42050B">
            <w:pPr>
              <w:spacing w:line="249" w:lineRule="auto"/>
              <w:rPr>
                <w:rFonts w:ascii="Arial"/>
                <w:sz w:val="21"/>
              </w:rPr>
            </w:pPr>
          </w:p>
          <w:p w14:paraId="5CEA629A">
            <w:pPr>
              <w:spacing w:line="250" w:lineRule="auto"/>
              <w:rPr>
                <w:rFonts w:ascii="Arial"/>
                <w:sz w:val="21"/>
              </w:rPr>
            </w:pPr>
          </w:p>
          <w:p w14:paraId="30787261">
            <w:pPr>
              <w:spacing w:line="250" w:lineRule="auto"/>
              <w:rPr>
                <w:rFonts w:ascii="Arial"/>
                <w:sz w:val="21"/>
              </w:rPr>
            </w:pPr>
          </w:p>
          <w:p w14:paraId="6A6460F6">
            <w:pPr>
              <w:spacing w:line="250" w:lineRule="auto"/>
              <w:rPr>
                <w:rFonts w:ascii="Arial"/>
                <w:sz w:val="21"/>
              </w:rPr>
            </w:pPr>
          </w:p>
          <w:p w14:paraId="3D3B318C">
            <w:pPr>
              <w:spacing w:line="250" w:lineRule="auto"/>
              <w:rPr>
                <w:rFonts w:ascii="Arial"/>
                <w:sz w:val="21"/>
              </w:rPr>
            </w:pPr>
          </w:p>
          <w:p w14:paraId="6615782C">
            <w:pPr>
              <w:spacing w:line="250" w:lineRule="auto"/>
              <w:rPr>
                <w:rFonts w:ascii="Arial"/>
                <w:sz w:val="21"/>
              </w:rPr>
            </w:pPr>
          </w:p>
          <w:p w14:paraId="62F65621">
            <w:pPr>
              <w:spacing w:line="250" w:lineRule="auto"/>
              <w:rPr>
                <w:rFonts w:ascii="Arial"/>
                <w:sz w:val="21"/>
              </w:rPr>
            </w:pPr>
          </w:p>
          <w:p w14:paraId="4D247A6E">
            <w:pPr>
              <w:spacing w:line="250" w:lineRule="auto"/>
              <w:rPr>
                <w:rFonts w:ascii="Arial"/>
                <w:sz w:val="21"/>
              </w:rPr>
            </w:pPr>
          </w:p>
          <w:p w14:paraId="6CDE6621">
            <w:pPr>
              <w:pStyle w:val="16"/>
              <w:spacing w:before="65" w:line="230" w:lineRule="auto"/>
              <w:ind w:left="152"/>
              <w:jc w:val="center"/>
              <w:rPr>
                <w:rFonts w:ascii="宋体" w:hAnsi="宋体" w:eastAsia="宋体" w:cs="宋体"/>
                <w:snapToGrid w:val="0"/>
                <w:color w:val="000000"/>
                <w:kern w:val="0"/>
                <w:sz w:val="20"/>
                <w:szCs w:val="20"/>
                <w:lang w:val="en-US" w:eastAsia="en-US" w:bidi="ar-SA"/>
              </w:rPr>
            </w:pPr>
            <w:r>
              <w:rPr>
                <w:spacing w:val="-1"/>
              </w:rPr>
              <w:t>响应</w:t>
            </w:r>
            <w:r>
              <w:rPr>
                <w:spacing w:val="3"/>
              </w:rPr>
              <w:t>性评</w:t>
            </w:r>
            <w:r>
              <w:rPr>
                <w:spacing w:val="-1"/>
              </w:rPr>
              <w:t>审标</w:t>
            </w:r>
            <w:r>
              <w:t>准</w:t>
            </w:r>
          </w:p>
        </w:tc>
        <w:tc>
          <w:tcPr>
            <w:tcW w:w="2692" w:type="dxa"/>
            <w:vAlign w:val="center"/>
          </w:tcPr>
          <w:p w14:paraId="28C8F096">
            <w:pPr>
              <w:pStyle w:val="16"/>
              <w:spacing w:before="152" w:line="274" w:lineRule="auto"/>
              <w:ind w:left="369" w:leftChars="0" w:right="152" w:rightChars="0" w:hanging="208" w:firstLineChars="0"/>
              <w:jc w:val="center"/>
              <w:rPr>
                <w:rFonts w:ascii="宋体" w:hAnsi="宋体" w:eastAsia="宋体" w:cs="宋体"/>
                <w:snapToGrid w:val="0"/>
                <w:color w:val="000000"/>
                <w:kern w:val="0"/>
                <w:sz w:val="20"/>
                <w:szCs w:val="20"/>
                <w:lang w:val="en-US" w:eastAsia="en-US" w:bidi="ar-SA"/>
              </w:rPr>
            </w:pPr>
            <w:r>
              <w:rPr>
                <w:spacing w:val="6"/>
              </w:rPr>
              <w:t>投标内</w:t>
            </w:r>
            <w:r>
              <w:t>容</w:t>
            </w:r>
          </w:p>
        </w:tc>
        <w:tc>
          <w:tcPr>
            <w:tcW w:w="4351" w:type="dxa"/>
            <w:vAlign w:val="center"/>
          </w:tcPr>
          <w:p w14:paraId="0D142F0C">
            <w:pPr>
              <w:pStyle w:val="16"/>
              <w:spacing w:before="65" w:line="227" w:lineRule="auto"/>
              <w:jc w:val="center"/>
              <w:rPr>
                <w:rFonts w:ascii="宋体" w:hAnsi="宋体" w:eastAsia="宋体" w:cs="宋体"/>
                <w:snapToGrid w:val="0"/>
                <w:color w:val="000000"/>
                <w:kern w:val="0"/>
                <w:sz w:val="20"/>
                <w:szCs w:val="20"/>
                <w:lang w:val="en-US" w:eastAsia="en-US" w:bidi="ar-SA"/>
              </w:rPr>
            </w:pPr>
            <w:r>
              <w:rPr>
                <w:spacing w:val="5"/>
              </w:rPr>
              <w:t>符合第二章“投标人须知</w:t>
            </w:r>
            <w:r>
              <w:rPr>
                <w:spacing w:val="-69"/>
              </w:rPr>
              <w:t xml:space="preserve"> </w:t>
            </w:r>
            <w:r>
              <w:rPr>
                <w:spacing w:val="5"/>
              </w:rPr>
              <w:t>”第</w:t>
            </w:r>
            <w:r>
              <w:rPr>
                <w:spacing w:val="-24"/>
              </w:rPr>
              <w:t xml:space="preserve"> </w:t>
            </w:r>
            <w:r>
              <w:rPr>
                <w:spacing w:val="5"/>
              </w:rPr>
              <w:t>1.3.1</w:t>
            </w:r>
            <w:r>
              <w:rPr>
                <w:spacing w:val="-34"/>
              </w:rPr>
              <w:t xml:space="preserve"> </w:t>
            </w:r>
            <w:r>
              <w:rPr>
                <w:spacing w:val="5"/>
              </w:rPr>
              <w:t>项规定</w:t>
            </w:r>
          </w:p>
        </w:tc>
      </w:tr>
      <w:tr w14:paraId="37A8C7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2" w:hRule="atLeast"/>
        </w:trPr>
        <w:tc>
          <w:tcPr>
            <w:tcW w:w="1156" w:type="dxa"/>
            <w:gridSpan w:val="2"/>
            <w:vMerge w:val="continue"/>
            <w:tcBorders>
              <w:top w:val="single" w:color="auto" w:sz="4" w:space="0"/>
              <w:bottom w:val="single" w:color="auto" w:sz="4" w:space="0"/>
            </w:tcBorders>
            <w:vAlign w:val="top"/>
          </w:tcPr>
          <w:p w14:paraId="3251189D">
            <w:pPr>
              <w:pStyle w:val="16"/>
              <w:spacing w:before="65" w:line="190" w:lineRule="auto"/>
              <w:ind w:left="164" w:leftChars="0"/>
              <w:rPr>
                <w:spacing w:val="2"/>
              </w:rPr>
            </w:pPr>
          </w:p>
        </w:tc>
        <w:tc>
          <w:tcPr>
            <w:tcW w:w="1139" w:type="dxa"/>
            <w:vMerge w:val="continue"/>
            <w:tcBorders>
              <w:top w:val="single" w:color="auto" w:sz="4" w:space="0"/>
              <w:bottom w:val="single" w:color="auto" w:sz="4" w:space="0"/>
            </w:tcBorders>
            <w:vAlign w:val="top"/>
          </w:tcPr>
          <w:p w14:paraId="59BB23FC">
            <w:pPr>
              <w:pStyle w:val="16"/>
              <w:spacing w:before="65" w:line="278" w:lineRule="auto"/>
              <w:ind w:left="140" w:leftChars="0" w:right="139" w:rightChars="0" w:firstLine="9" w:firstLineChars="0"/>
              <w:jc w:val="both"/>
            </w:pPr>
          </w:p>
        </w:tc>
        <w:tc>
          <w:tcPr>
            <w:tcW w:w="2692" w:type="dxa"/>
            <w:vAlign w:val="center"/>
          </w:tcPr>
          <w:p w14:paraId="49F3B295">
            <w:pPr>
              <w:pStyle w:val="16"/>
              <w:spacing w:before="153" w:line="228" w:lineRule="auto"/>
              <w:jc w:val="center"/>
              <w:rPr>
                <w:rFonts w:ascii="宋体" w:hAnsi="宋体" w:eastAsia="宋体" w:cs="宋体"/>
                <w:snapToGrid w:val="0"/>
                <w:color w:val="000000"/>
                <w:kern w:val="0"/>
                <w:sz w:val="20"/>
                <w:szCs w:val="20"/>
                <w:lang w:val="en-US" w:eastAsia="en-US" w:bidi="ar-SA"/>
              </w:rPr>
            </w:pPr>
            <w:r>
              <w:rPr>
                <w:spacing w:val="3"/>
              </w:rPr>
              <w:t>工期</w:t>
            </w:r>
          </w:p>
        </w:tc>
        <w:tc>
          <w:tcPr>
            <w:tcW w:w="4351" w:type="dxa"/>
            <w:vAlign w:val="center"/>
          </w:tcPr>
          <w:p w14:paraId="4A430982">
            <w:pPr>
              <w:pStyle w:val="16"/>
              <w:spacing w:before="152" w:line="227" w:lineRule="auto"/>
              <w:jc w:val="center"/>
              <w:rPr>
                <w:rFonts w:ascii="宋体" w:hAnsi="宋体" w:eastAsia="宋体" w:cs="宋体"/>
                <w:snapToGrid w:val="0"/>
                <w:color w:val="000000"/>
                <w:kern w:val="0"/>
                <w:sz w:val="20"/>
                <w:szCs w:val="20"/>
                <w:lang w:val="en-US" w:eastAsia="en-US" w:bidi="ar-SA"/>
              </w:rPr>
            </w:pPr>
            <w:r>
              <w:rPr>
                <w:spacing w:val="5"/>
              </w:rPr>
              <w:t>符合第二章“投标人须知</w:t>
            </w:r>
            <w:r>
              <w:rPr>
                <w:spacing w:val="-69"/>
              </w:rPr>
              <w:t xml:space="preserve"> </w:t>
            </w:r>
            <w:r>
              <w:rPr>
                <w:spacing w:val="5"/>
              </w:rPr>
              <w:t>”第</w:t>
            </w:r>
            <w:r>
              <w:rPr>
                <w:spacing w:val="-24"/>
              </w:rPr>
              <w:t xml:space="preserve"> </w:t>
            </w:r>
            <w:r>
              <w:rPr>
                <w:spacing w:val="5"/>
              </w:rPr>
              <w:t>1.3.2</w:t>
            </w:r>
            <w:r>
              <w:rPr>
                <w:spacing w:val="-34"/>
              </w:rPr>
              <w:t xml:space="preserve"> </w:t>
            </w:r>
            <w:r>
              <w:rPr>
                <w:spacing w:val="5"/>
              </w:rPr>
              <w:t>项规定</w:t>
            </w:r>
          </w:p>
        </w:tc>
      </w:tr>
      <w:tr w14:paraId="626BA7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2" w:hRule="atLeast"/>
        </w:trPr>
        <w:tc>
          <w:tcPr>
            <w:tcW w:w="1156" w:type="dxa"/>
            <w:gridSpan w:val="2"/>
            <w:vMerge w:val="continue"/>
            <w:tcBorders>
              <w:top w:val="single" w:color="auto" w:sz="4" w:space="0"/>
              <w:bottom w:val="single" w:color="auto" w:sz="4" w:space="0"/>
            </w:tcBorders>
            <w:vAlign w:val="top"/>
          </w:tcPr>
          <w:p w14:paraId="28C58CFA">
            <w:pPr>
              <w:pStyle w:val="16"/>
              <w:spacing w:before="65" w:line="190" w:lineRule="auto"/>
              <w:ind w:left="164" w:leftChars="0"/>
              <w:rPr>
                <w:spacing w:val="2"/>
              </w:rPr>
            </w:pPr>
          </w:p>
        </w:tc>
        <w:tc>
          <w:tcPr>
            <w:tcW w:w="1139" w:type="dxa"/>
            <w:vMerge w:val="continue"/>
            <w:tcBorders>
              <w:top w:val="single" w:color="auto" w:sz="4" w:space="0"/>
              <w:bottom w:val="single" w:color="auto" w:sz="4" w:space="0"/>
            </w:tcBorders>
            <w:vAlign w:val="top"/>
          </w:tcPr>
          <w:p w14:paraId="58879ADE">
            <w:pPr>
              <w:pStyle w:val="16"/>
              <w:spacing w:before="65" w:line="278" w:lineRule="auto"/>
              <w:ind w:left="140" w:leftChars="0" w:right="139" w:rightChars="0" w:firstLine="9" w:firstLineChars="0"/>
              <w:jc w:val="both"/>
            </w:pPr>
          </w:p>
        </w:tc>
        <w:tc>
          <w:tcPr>
            <w:tcW w:w="2692" w:type="dxa"/>
            <w:vAlign w:val="center"/>
          </w:tcPr>
          <w:p w14:paraId="640B1980">
            <w:pPr>
              <w:pStyle w:val="16"/>
              <w:spacing w:before="154" w:line="276" w:lineRule="auto"/>
              <w:ind w:left="367" w:leftChars="0" w:right="152" w:rightChars="0" w:hanging="206" w:firstLineChars="0"/>
              <w:jc w:val="center"/>
              <w:rPr>
                <w:rFonts w:ascii="宋体" w:hAnsi="宋体" w:eastAsia="宋体" w:cs="宋体"/>
                <w:snapToGrid w:val="0"/>
                <w:color w:val="000000"/>
                <w:kern w:val="0"/>
                <w:sz w:val="20"/>
                <w:szCs w:val="20"/>
                <w:lang w:val="en-US" w:eastAsia="en-US" w:bidi="ar-SA"/>
              </w:rPr>
            </w:pPr>
            <w:r>
              <w:rPr>
                <w:spacing w:val="6"/>
              </w:rPr>
              <w:t>工程质</w:t>
            </w:r>
            <w:r>
              <w:t>量</w:t>
            </w:r>
          </w:p>
        </w:tc>
        <w:tc>
          <w:tcPr>
            <w:tcW w:w="4351" w:type="dxa"/>
            <w:vAlign w:val="center"/>
          </w:tcPr>
          <w:p w14:paraId="24CE3DF3">
            <w:pPr>
              <w:pStyle w:val="16"/>
              <w:spacing w:before="65" w:line="227" w:lineRule="auto"/>
              <w:jc w:val="center"/>
              <w:rPr>
                <w:rFonts w:ascii="宋体" w:hAnsi="宋体" w:eastAsia="宋体" w:cs="宋体"/>
                <w:snapToGrid w:val="0"/>
                <w:color w:val="000000"/>
                <w:kern w:val="0"/>
                <w:sz w:val="20"/>
                <w:szCs w:val="20"/>
                <w:lang w:val="en-US" w:eastAsia="en-US" w:bidi="ar-SA"/>
              </w:rPr>
            </w:pPr>
            <w:r>
              <w:rPr>
                <w:spacing w:val="5"/>
              </w:rPr>
              <w:t>符合第二章“投标人须知</w:t>
            </w:r>
            <w:r>
              <w:rPr>
                <w:spacing w:val="-69"/>
              </w:rPr>
              <w:t xml:space="preserve"> </w:t>
            </w:r>
            <w:r>
              <w:rPr>
                <w:spacing w:val="5"/>
              </w:rPr>
              <w:t>”第</w:t>
            </w:r>
            <w:r>
              <w:rPr>
                <w:spacing w:val="-24"/>
              </w:rPr>
              <w:t xml:space="preserve"> </w:t>
            </w:r>
            <w:r>
              <w:rPr>
                <w:spacing w:val="5"/>
              </w:rPr>
              <w:t>1.3.3</w:t>
            </w:r>
            <w:r>
              <w:rPr>
                <w:spacing w:val="-34"/>
              </w:rPr>
              <w:t xml:space="preserve"> </w:t>
            </w:r>
            <w:r>
              <w:rPr>
                <w:spacing w:val="5"/>
              </w:rPr>
              <w:t>项规定</w:t>
            </w:r>
          </w:p>
        </w:tc>
      </w:tr>
      <w:tr w14:paraId="34FF36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156" w:type="dxa"/>
            <w:gridSpan w:val="2"/>
            <w:vMerge w:val="continue"/>
            <w:tcBorders>
              <w:top w:val="single" w:color="auto" w:sz="4" w:space="0"/>
              <w:bottom w:val="single" w:color="auto" w:sz="4" w:space="0"/>
            </w:tcBorders>
            <w:vAlign w:val="top"/>
          </w:tcPr>
          <w:p w14:paraId="58BC347A">
            <w:pPr>
              <w:pStyle w:val="16"/>
              <w:spacing w:before="65" w:line="190" w:lineRule="auto"/>
              <w:ind w:left="164" w:leftChars="0"/>
              <w:rPr>
                <w:spacing w:val="2"/>
              </w:rPr>
            </w:pPr>
          </w:p>
        </w:tc>
        <w:tc>
          <w:tcPr>
            <w:tcW w:w="1139" w:type="dxa"/>
            <w:vMerge w:val="continue"/>
            <w:tcBorders>
              <w:top w:val="single" w:color="auto" w:sz="4" w:space="0"/>
              <w:bottom w:val="single" w:color="auto" w:sz="4" w:space="0"/>
            </w:tcBorders>
            <w:vAlign w:val="top"/>
          </w:tcPr>
          <w:p w14:paraId="2E874F84">
            <w:pPr>
              <w:pStyle w:val="16"/>
              <w:spacing w:before="65" w:line="278" w:lineRule="auto"/>
              <w:ind w:left="140" w:leftChars="0" w:right="139" w:rightChars="0" w:firstLine="9" w:firstLineChars="0"/>
              <w:jc w:val="both"/>
            </w:pPr>
          </w:p>
        </w:tc>
        <w:tc>
          <w:tcPr>
            <w:tcW w:w="2692" w:type="dxa"/>
            <w:vAlign w:val="center"/>
          </w:tcPr>
          <w:p w14:paraId="30F4C023">
            <w:pPr>
              <w:pStyle w:val="16"/>
              <w:spacing w:before="152" w:line="274" w:lineRule="auto"/>
              <w:ind w:left="269" w:leftChars="0" w:right="152" w:rightChars="0" w:hanging="108" w:firstLineChars="0"/>
              <w:jc w:val="center"/>
              <w:rPr>
                <w:rFonts w:ascii="宋体" w:hAnsi="宋体" w:eastAsia="宋体" w:cs="宋体"/>
                <w:snapToGrid w:val="0"/>
                <w:color w:val="000000"/>
                <w:kern w:val="0"/>
                <w:sz w:val="20"/>
                <w:szCs w:val="20"/>
                <w:lang w:val="en-US" w:eastAsia="en-US" w:bidi="ar-SA"/>
              </w:rPr>
            </w:pPr>
            <w:r>
              <w:rPr>
                <w:spacing w:val="6"/>
              </w:rPr>
              <w:t>投标有</w:t>
            </w:r>
            <w:r>
              <w:rPr>
                <w:spacing w:val="2"/>
              </w:rPr>
              <w:t>效期</w:t>
            </w:r>
          </w:p>
        </w:tc>
        <w:tc>
          <w:tcPr>
            <w:tcW w:w="4351" w:type="dxa"/>
            <w:vAlign w:val="center"/>
          </w:tcPr>
          <w:p w14:paraId="3F1F02A2">
            <w:pPr>
              <w:pStyle w:val="16"/>
              <w:spacing w:before="65" w:line="227" w:lineRule="auto"/>
              <w:jc w:val="center"/>
              <w:rPr>
                <w:rFonts w:ascii="宋体" w:hAnsi="宋体" w:eastAsia="宋体" w:cs="宋体"/>
                <w:snapToGrid w:val="0"/>
                <w:color w:val="000000"/>
                <w:kern w:val="0"/>
                <w:sz w:val="20"/>
                <w:szCs w:val="20"/>
                <w:lang w:val="en-US" w:eastAsia="en-US" w:bidi="ar-SA"/>
              </w:rPr>
            </w:pPr>
            <w:r>
              <w:rPr>
                <w:spacing w:val="5"/>
              </w:rPr>
              <w:t>符合第二章“投标人须知</w:t>
            </w:r>
            <w:r>
              <w:rPr>
                <w:spacing w:val="-58"/>
              </w:rPr>
              <w:t xml:space="preserve"> </w:t>
            </w:r>
            <w:r>
              <w:rPr>
                <w:spacing w:val="5"/>
              </w:rPr>
              <w:t>”第</w:t>
            </w:r>
            <w:r>
              <w:rPr>
                <w:spacing w:val="-35"/>
              </w:rPr>
              <w:t xml:space="preserve"> </w:t>
            </w:r>
            <w:r>
              <w:rPr>
                <w:spacing w:val="5"/>
              </w:rPr>
              <w:t>3.3.1</w:t>
            </w:r>
            <w:r>
              <w:rPr>
                <w:spacing w:val="-34"/>
              </w:rPr>
              <w:t xml:space="preserve"> </w:t>
            </w:r>
            <w:r>
              <w:rPr>
                <w:spacing w:val="5"/>
              </w:rPr>
              <w:t>项规定</w:t>
            </w:r>
          </w:p>
        </w:tc>
      </w:tr>
      <w:tr w14:paraId="18B763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156" w:type="dxa"/>
            <w:gridSpan w:val="2"/>
            <w:vMerge w:val="continue"/>
            <w:tcBorders>
              <w:top w:val="single" w:color="auto" w:sz="4" w:space="0"/>
              <w:bottom w:val="single" w:color="auto" w:sz="4" w:space="0"/>
            </w:tcBorders>
            <w:vAlign w:val="top"/>
          </w:tcPr>
          <w:p w14:paraId="7A0D82FA">
            <w:pPr>
              <w:pStyle w:val="16"/>
              <w:spacing w:before="65" w:line="190" w:lineRule="auto"/>
              <w:ind w:left="164" w:leftChars="0"/>
              <w:rPr>
                <w:spacing w:val="2"/>
              </w:rPr>
            </w:pPr>
          </w:p>
        </w:tc>
        <w:tc>
          <w:tcPr>
            <w:tcW w:w="1139" w:type="dxa"/>
            <w:vMerge w:val="continue"/>
            <w:tcBorders>
              <w:top w:val="single" w:color="auto" w:sz="4" w:space="0"/>
              <w:bottom w:val="single" w:color="auto" w:sz="4" w:space="0"/>
            </w:tcBorders>
            <w:vAlign w:val="top"/>
          </w:tcPr>
          <w:p w14:paraId="6E5C8349">
            <w:pPr>
              <w:pStyle w:val="16"/>
              <w:spacing w:before="65" w:line="278" w:lineRule="auto"/>
              <w:ind w:left="140" w:leftChars="0" w:right="139" w:rightChars="0" w:firstLine="9" w:firstLineChars="0"/>
              <w:jc w:val="both"/>
            </w:pPr>
          </w:p>
        </w:tc>
        <w:tc>
          <w:tcPr>
            <w:tcW w:w="2692" w:type="dxa"/>
            <w:vAlign w:val="center"/>
          </w:tcPr>
          <w:p w14:paraId="54FCBE4F">
            <w:pPr>
              <w:pStyle w:val="16"/>
              <w:spacing w:before="153" w:line="277" w:lineRule="auto"/>
              <w:ind w:left="264" w:leftChars="0" w:right="152" w:rightChars="0" w:hanging="103" w:firstLineChars="0"/>
              <w:jc w:val="center"/>
              <w:rPr>
                <w:rFonts w:ascii="宋体" w:hAnsi="宋体" w:eastAsia="宋体" w:cs="宋体"/>
                <w:snapToGrid w:val="0"/>
                <w:color w:val="000000"/>
                <w:kern w:val="0"/>
                <w:sz w:val="20"/>
                <w:szCs w:val="20"/>
                <w:lang w:val="en-US" w:eastAsia="en-US" w:bidi="ar-SA"/>
              </w:rPr>
            </w:pPr>
            <w:r>
              <w:rPr>
                <w:spacing w:val="6"/>
              </w:rPr>
              <w:t>投标保</w:t>
            </w:r>
            <w:r>
              <w:rPr>
                <w:spacing w:val="4"/>
              </w:rPr>
              <w:t>证金</w:t>
            </w:r>
          </w:p>
        </w:tc>
        <w:tc>
          <w:tcPr>
            <w:tcW w:w="4351" w:type="dxa"/>
            <w:vAlign w:val="center"/>
          </w:tcPr>
          <w:p w14:paraId="6A0FAEBB">
            <w:pPr>
              <w:pStyle w:val="16"/>
              <w:spacing w:before="65" w:line="227" w:lineRule="auto"/>
              <w:jc w:val="center"/>
              <w:rPr>
                <w:rFonts w:ascii="宋体" w:hAnsi="宋体" w:eastAsia="宋体" w:cs="宋体"/>
                <w:snapToGrid w:val="0"/>
                <w:color w:val="000000"/>
                <w:kern w:val="0"/>
                <w:sz w:val="20"/>
                <w:szCs w:val="20"/>
                <w:lang w:val="en-US" w:eastAsia="en-US" w:bidi="ar-SA"/>
              </w:rPr>
            </w:pPr>
            <w:r>
              <w:rPr>
                <w:spacing w:val="5"/>
              </w:rPr>
              <w:t>符合第二章“投标人须知</w:t>
            </w:r>
            <w:r>
              <w:rPr>
                <w:spacing w:val="-58"/>
              </w:rPr>
              <w:t xml:space="preserve"> </w:t>
            </w:r>
            <w:r>
              <w:rPr>
                <w:spacing w:val="5"/>
              </w:rPr>
              <w:t>”第</w:t>
            </w:r>
            <w:r>
              <w:rPr>
                <w:spacing w:val="-35"/>
              </w:rPr>
              <w:t xml:space="preserve"> </w:t>
            </w:r>
            <w:r>
              <w:rPr>
                <w:spacing w:val="5"/>
              </w:rPr>
              <w:t>3.4.1</w:t>
            </w:r>
            <w:r>
              <w:rPr>
                <w:spacing w:val="-34"/>
              </w:rPr>
              <w:t xml:space="preserve"> </w:t>
            </w:r>
            <w:r>
              <w:rPr>
                <w:spacing w:val="5"/>
              </w:rPr>
              <w:t>项规定</w:t>
            </w:r>
          </w:p>
        </w:tc>
      </w:tr>
      <w:tr w14:paraId="460C16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1156" w:type="dxa"/>
            <w:gridSpan w:val="2"/>
            <w:vMerge w:val="continue"/>
            <w:tcBorders>
              <w:top w:val="single" w:color="auto" w:sz="4" w:space="0"/>
              <w:bottom w:val="single" w:color="auto" w:sz="4" w:space="0"/>
            </w:tcBorders>
            <w:vAlign w:val="top"/>
          </w:tcPr>
          <w:p w14:paraId="0FB6D5E7">
            <w:pPr>
              <w:pStyle w:val="16"/>
              <w:spacing w:before="65" w:line="190" w:lineRule="auto"/>
              <w:ind w:left="164" w:leftChars="0"/>
              <w:rPr>
                <w:spacing w:val="2"/>
              </w:rPr>
            </w:pPr>
          </w:p>
        </w:tc>
        <w:tc>
          <w:tcPr>
            <w:tcW w:w="1139" w:type="dxa"/>
            <w:vMerge w:val="continue"/>
            <w:tcBorders>
              <w:top w:val="single" w:color="auto" w:sz="4" w:space="0"/>
              <w:bottom w:val="single" w:color="auto" w:sz="4" w:space="0"/>
            </w:tcBorders>
            <w:vAlign w:val="top"/>
          </w:tcPr>
          <w:p w14:paraId="4762FF09">
            <w:pPr>
              <w:pStyle w:val="16"/>
              <w:spacing w:before="65" w:line="278" w:lineRule="auto"/>
              <w:ind w:left="140" w:leftChars="0" w:right="139" w:rightChars="0" w:firstLine="9" w:firstLineChars="0"/>
              <w:jc w:val="both"/>
            </w:pPr>
          </w:p>
        </w:tc>
        <w:tc>
          <w:tcPr>
            <w:tcW w:w="2692" w:type="dxa"/>
            <w:vAlign w:val="center"/>
          </w:tcPr>
          <w:p w14:paraId="6F979BB9">
            <w:pPr>
              <w:pStyle w:val="16"/>
              <w:spacing w:before="155" w:line="273" w:lineRule="auto"/>
              <w:ind w:left="368" w:leftChars="0" w:right="152" w:rightChars="0" w:hanging="211" w:firstLineChars="0"/>
              <w:jc w:val="center"/>
              <w:rPr>
                <w:rFonts w:ascii="宋体" w:hAnsi="宋体" w:eastAsia="宋体" w:cs="宋体"/>
                <w:snapToGrid w:val="0"/>
                <w:color w:val="000000"/>
                <w:kern w:val="0"/>
                <w:sz w:val="20"/>
                <w:szCs w:val="20"/>
                <w:lang w:val="en-US" w:eastAsia="en-US" w:bidi="ar-SA"/>
              </w:rPr>
            </w:pPr>
            <w:r>
              <w:rPr>
                <w:spacing w:val="7"/>
              </w:rPr>
              <w:t>权利义</w:t>
            </w:r>
            <w:r>
              <w:t>务</w:t>
            </w:r>
          </w:p>
        </w:tc>
        <w:tc>
          <w:tcPr>
            <w:tcW w:w="4351" w:type="dxa"/>
            <w:vAlign w:val="center"/>
          </w:tcPr>
          <w:p w14:paraId="45146B3B">
            <w:pPr>
              <w:pStyle w:val="16"/>
              <w:spacing w:before="65" w:line="227" w:lineRule="auto"/>
              <w:jc w:val="center"/>
              <w:rPr>
                <w:rFonts w:ascii="宋体" w:hAnsi="宋体" w:eastAsia="宋体" w:cs="宋体"/>
                <w:snapToGrid w:val="0"/>
                <w:color w:val="000000"/>
                <w:kern w:val="0"/>
                <w:sz w:val="20"/>
                <w:szCs w:val="20"/>
                <w:lang w:val="en-US" w:eastAsia="en-US" w:bidi="ar-SA"/>
              </w:rPr>
            </w:pPr>
            <w:r>
              <w:rPr>
                <w:spacing w:val="7"/>
              </w:rPr>
              <w:t>符合第四章“合同条款及格式</w:t>
            </w:r>
            <w:r>
              <w:rPr>
                <w:spacing w:val="-66"/>
              </w:rPr>
              <w:t xml:space="preserve"> </w:t>
            </w:r>
            <w:r>
              <w:rPr>
                <w:spacing w:val="7"/>
              </w:rPr>
              <w:t>”规定</w:t>
            </w:r>
          </w:p>
        </w:tc>
      </w:tr>
      <w:tr w14:paraId="041CD1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2" w:hRule="atLeast"/>
        </w:trPr>
        <w:tc>
          <w:tcPr>
            <w:tcW w:w="1156" w:type="dxa"/>
            <w:gridSpan w:val="2"/>
            <w:vMerge w:val="continue"/>
            <w:tcBorders>
              <w:top w:val="single" w:color="auto" w:sz="4" w:space="0"/>
              <w:bottom w:val="single" w:color="auto" w:sz="4" w:space="0"/>
            </w:tcBorders>
            <w:vAlign w:val="top"/>
          </w:tcPr>
          <w:p w14:paraId="6F688088">
            <w:pPr>
              <w:pStyle w:val="16"/>
              <w:spacing w:before="65" w:line="190" w:lineRule="auto"/>
              <w:ind w:left="164" w:leftChars="0"/>
              <w:rPr>
                <w:spacing w:val="2"/>
              </w:rPr>
            </w:pPr>
          </w:p>
        </w:tc>
        <w:tc>
          <w:tcPr>
            <w:tcW w:w="1139" w:type="dxa"/>
            <w:vMerge w:val="continue"/>
            <w:tcBorders>
              <w:top w:val="single" w:color="auto" w:sz="4" w:space="0"/>
              <w:bottom w:val="single" w:color="auto" w:sz="4" w:space="0"/>
            </w:tcBorders>
            <w:vAlign w:val="top"/>
          </w:tcPr>
          <w:p w14:paraId="41F6D531">
            <w:pPr>
              <w:pStyle w:val="16"/>
              <w:spacing w:before="65" w:line="278" w:lineRule="auto"/>
              <w:ind w:left="140" w:leftChars="0" w:right="139" w:rightChars="0" w:firstLine="9" w:firstLineChars="0"/>
              <w:jc w:val="both"/>
            </w:pPr>
          </w:p>
        </w:tc>
        <w:tc>
          <w:tcPr>
            <w:tcW w:w="2692" w:type="dxa"/>
            <w:vAlign w:val="center"/>
          </w:tcPr>
          <w:p w14:paraId="7DBBEA78">
            <w:pPr>
              <w:pStyle w:val="16"/>
              <w:spacing w:before="154" w:line="278" w:lineRule="auto"/>
              <w:ind w:left="161" w:leftChars="0" w:right="152" w:rightChars="0" w:firstLine="20" w:firstLineChars="0"/>
              <w:jc w:val="center"/>
              <w:rPr>
                <w:rFonts w:ascii="宋体" w:hAnsi="宋体" w:eastAsia="宋体" w:cs="宋体"/>
                <w:snapToGrid w:val="0"/>
                <w:color w:val="000000"/>
                <w:kern w:val="0"/>
                <w:sz w:val="20"/>
                <w:szCs w:val="20"/>
                <w:lang w:val="en-US" w:eastAsia="en-US" w:bidi="ar-SA"/>
              </w:rPr>
            </w:pPr>
            <w:r>
              <w:rPr>
                <w:spacing w:val="-1"/>
              </w:rPr>
              <w:t>已标价</w:t>
            </w:r>
            <w:r>
              <w:rPr>
                <w:spacing w:val="6"/>
              </w:rPr>
              <w:t>工程量</w:t>
            </w:r>
            <w:r>
              <w:rPr>
                <w:spacing w:val="16"/>
                <w:w w:val="120"/>
              </w:rPr>
              <w:t>清单</w:t>
            </w:r>
          </w:p>
        </w:tc>
        <w:tc>
          <w:tcPr>
            <w:tcW w:w="4351" w:type="dxa"/>
            <w:vAlign w:val="center"/>
          </w:tcPr>
          <w:p w14:paraId="3860481C">
            <w:pPr>
              <w:pStyle w:val="16"/>
              <w:spacing w:before="65" w:line="227" w:lineRule="auto"/>
              <w:jc w:val="center"/>
              <w:rPr>
                <w:rFonts w:ascii="宋体" w:hAnsi="宋体" w:eastAsia="宋体" w:cs="宋体"/>
                <w:snapToGrid w:val="0"/>
                <w:color w:val="000000"/>
                <w:kern w:val="0"/>
                <w:sz w:val="20"/>
                <w:szCs w:val="20"/>
                <w:lang w:val="en-US" w:eastAsia="en-US" w:bidi="ar-SA"/>
              </w:rPr>
            </w:pPr>
            <w:r>
              <w:rPr>
                <w:spacing w:val="7"/>
              </w:rPr>
              <w:t>符合第五章“工程量清单</w:t>
            </w:r>
            <w:r>
              <w:rPr>
                <w:spacing w:val="-54"/>
              </w:rPr>
              <w:t xml:space="preserve"> </w:t>
            </w:r>
            <w:r>
              <w:rPr>
                <w:spacing w:val="7"/>
              </w:rPr>
              <w:t>”给出的范围及数量</w:t>
            </w:r>
          </w:p>
        </w:tc>
      </w:tr>
      <w:tr w14:paraId="6EC4FE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2" w:hRule="atLeast"/>
        </w:trPr>
        <w:tc>
          <w:tcPr>
            <w:tcW w:w="1156" w:type="dxa"/>
            <w:gridSpan w:val="2"/>
            <w:vMerge w:val="continue"/>
            <w:tcBorders>
              <w:top w:val="single" w:color="auto" w:sz="4" w:space="0"/>
              <w:bottom w:val="single" w:color="auto" w:sz="4" w:space="0"/>
            </w:tcBorders>
            <w:vAlign w:val="top"/>
          </w:tcPr>
          <w:p w14:paraId="575EECB2">
            <w:pPr>
              <w:pStyle w:val="16"/>
              <w:spacing w:before="65" w:line="190" w:lineRule="auto"/>
              <w:ind w:left="164" w:leftChars="0"/>
              <w:rPr>
                <w:spacing w:val="2"/>
              </w:rPr>
            </w:pPr>
          </w:p>
        </w:tc>
        <w:tc>
          <w:tcPr>
            <w:tcW w:w="1139" w:type="dxa"/>
            <w:vMerge w:val="continue"/>
            <w:tcBorders>
              <w:top w:val="single" w:color="auto" w:sz="4" w:space="0"/>
              <w:bottom w:val="single" w:color="auto" w:sz="4" w:space="0"/>
            </w:tcBorders>
            <w:vAlign w:val="top"/>
          </w:tcPr>
          <w:p w14:paraId="014FA846">
            <w:pPr>
              <w:pStyle w:val="16"/>
              <w:spacing w:before="65" w:line="278" w:lineRule="auto"/>
              <w:ind w:left="140" w:leftChars="0" w:right="139" w:rightChars="0" w:firstLine="9" w:firstLineChars="0"/>
              <w:jc w:val="both"/>
            </w:pPr>
          </w:p>
        </w:tc>
        <w:tc>
          <w:tcPr>
            <w:tcW w:w="2692" w:type="dxa"/>
            <w:vAlign w:val="center"/>
          </w:tcPr>
          <w:p w14:paraId="54FE27B7">
            <w:pPr>
              <w:pStyle w:val="16"/>
              <w:spacing w:before="150" w:line="228" w:lineRule="auto"/>
              <w:ind w:left="159"/>
              <w:jc w:val="center"/>
              <w:rPr>
                <w:rFonts w:ascii="宋体" w:hAnsi="宋体" w:eastAsia="宋体" w:cs="宋体"/>
                <w:snapToGrid w:val="0"/>
                <w:color w:val="000000"/>
                <w:kern w:val="0"/>
                <w:sz w:val="20"/>
                <w:szCs w:val="20"/>
                <w:lang w:val="en-US" w:eastAsia="en-US" w:bidi="ar-SA"/>
              </w:rPr>
            </w:pPr>
            <w:r>
              <w:rPr>
                <w:spacing w:val="6"/>
              </w:rPr>
              <w:t>技术标准和要</w:t>
            </w:r>
            <w:r>
              <w:t>求</w:t>
            </w:r>
          </w:p>
        </w:tc>
        <w:tc>
          <w:tcPr>
            <w:tcW w:w="4351" w:type="dxa"/>
            <w:vAlign w:val="center"/>
          </w:tcPr>
          <w:p w14:paraId="01C19CF8">
            <w:pPr>
              <w:pStyle w:val="16"/>
              <w:spacing w:before="65" w:line="227" w:lineRule="auto"/>
              <w:jc w:val="center"/>
              <w:rPr>
                <w:rFonts w:ascii="宋体" w:hAnsi="宋体" w:eastAsia="宋体" w:cs="宋体"/>
                <w:snapToGrid w:val="0"/>
                <w:color w:val="000000"/>
                <w:kern w:val="0"/>
                <w:sz w:val="20"/>
                <w:szCs w:val="20"/>
                <w:lang w:val="en-US" w:eastAsia="en-US" w:bidi="ar-SA"/>
              </w:rPr>
            </w:pPr>
            <w:r>
              <w:rPr>
                <w:spacing w:val="7"/>
              </w:rPr>
              <w:t>符合第七章“技术标准和要求</w:t>
            </w:r>
            <w:r>
              <w:rPr>
                <w:spacing w:val="-66"/>
              </w:rPr>
              <w:t xml:space="preserve"> </w:t>
            </w:r>
            <w:r>
              <w:rPr>
                <w:spacing w:val="7"/>
              </w:rPr>
              <w:t>”规定</w:t>
            </w:r>
          </w:p>
        </w:tc>
      </w:tr>
      <w:tr w14:paraId="04A493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1156" w:type="dxa"/>
            <w:gridSpan w:val="2"/>
            <w:tcBorders>
              <w:top w:val="single" w:color="auto" w:sz="4" w:space="0"/>
            </w:tcBorders>
            <w:vAlign w:val="top"/>
          </w:tcPr>
          <w:p w14:paraId="66488985">
            <w:pPr>
              <w:spacing w:line="290" w:lineRule="auto"/>
              <w:rPr>
                <w:rFonts w:ascii="Arial"/>
                <w:sz w:val="21"/>
              </w:rPr>
            </w:pPr>
          </w:p>
          <w:p w14:paraId="1B3C74EF">
            <w:pPr>
              <w:spacing w:line="290" w:lineRule="auto"/>
              <w:rPr>
                <w:rFonts w:ascii="Arial"/>
                <w:sz w:val="21"/>
              </w:rPr>
            </w:pPr>
          </w:p>
          <w:p w14:paraId="5F8D1ECF">
            <w:pPr>
              <w:pStyle w:val="16"/>
              <w:spacing w:before="65" w:line="190" w:lineRule="auto"/>
              <w:ind w:left="512" w:leftChars="0"/>
              <w:rPr>
                <w:rFonts w:ascii="宋体" w:hAnsi="宋体" w:eastAsia="宋体" w:cs="宋体"/>
                <w:snapToGrid w:val="0"/>
                <w:color w:val="000000"/>
                <w:kern w:val="0"/>
                <w:sz w:val="20"/>
                <w:szCs w:val="20"/>
                <w:lang w:val="en-US" w:eastAsia="en-US" w:bidi="ar-SA"/>
              </w:rPr>
            </w:pPr>
            <w:r>
              <w:rPr>
                <w:spacing w:val="2"/>
              </w:rPr>
              <w:t>2.2.1</w:t>
            </w:r>
          </w:p>
        </w:tc>
        <w:tc>
          <w:tcPr>
            <w:tcW w:w="1139" w:type="dxa"/>
            <w:tcBorders>
              <w:top w:val="single" w:color="auto" w:sz="4" w:space="0"/>
            </w:tcBorders>
            <w:vAlign w:val="center"/>
          </w:tcPr>
          <w:p w14:paraId="0A93F0BD">
            <w:pPr>
              <w:pStyle w:val="16"/>
              <w:spacing w:before="149" w:line="228" w:lineRule="auto"/>
              <w:jc w:val="center"/>
              <w:rPr>
                <w:rFonts w:ascii="宋体" w:hAnsi="宋体" w:eastAsia="宋体" w:cs="宋体"/>
                <w:snapToGrid w:val="0"/>
                <w:color w:val="000000"/>
                <w:kern w:val="0"/>
                <w:sz w:val="20"/>
                <w:szCs w:val="20"/>
                <w:lang w:val="en-US" w:eastAsia="en-US" w:bidi="ar-SA"/>
              </w:rPr>
            </w:pPr>
            <w:r>
              <w:rPr>
                <w:spacing w:val="6"/>
              </w:rPr>
              <w:t>分值构</w:t>
            </w:r>
            <w:r>
              <w:t>成</w:t>
            </w:r>
            <w:r>
              <w:rPr>
                <w:spacing w:val="-8"/>
              </w:rPr>
              <w:t>(总分</w:t>
            </w:r>
            <w:r>
              <w:rPr>
                <w:spacing w:val="-2"/>
              </w:rPr>
              <w:t>100</w:t>
            </w:r>
            <w:r>
              <w:rPr>
                <w:spacing w:val="-35"/>
              </w:rPr>
              <w:t xml:space="preserve"> </w:t>
            </w:r>
            <w:r>
              <w:rPr>
                <w:spacing w:val="-2"/>
              </w:rPr>
              <w:t>分)</w:t>
            </w:r>
          </w:p>
        </w:tc>
        <w:tc>
          <w:tcPr>
            <w:tcW w:w="7043" w:type="dxa"/>
            <w:gridSpan w:val="2"/>
            <w:vAlign w:val="center"/>
          </w:tcPr>
          <w:p w14:paraId="3C83A86F">
            <w:pPr>
              <w:pStyle w:val="16"/>
              <w:spacing w:before="149" w:line="228" w:lineRule="auto"/>
              <w:ind w:left="161"/>
              <w:jc w:val="center"/>
              <w:rPr>
                <w:rFonts w:ascii="宋体" w:hAnsi="宋体" w:eastAsia="宋体" w:cs="宋体"/>
                <w:spacing w:val="6"/>
              </w:rPr>
            </w:pPr>
            <w:r>
              <w:rPr>
                <w:rFonts w:ascii="宋体" w:hAnsi="宋体" w:eastAsia="宋体" w:cs="宋体"/>
                <w:spacing w:val="6"/>
              </w:rPr>
              <w:t>商务部分：</w:t>
            </w:r>
            <w:r>
              <w:rPr>
                <w:rFonts w:hint="eastAsia" w:cs="宋体"/>
                <w:spacing w:val="6"/>
                <w:lang w:val="en-US" w:eastAsia="zh-CN"/>
              </w:rPr>
              <w:t>2</w:t>
            </w:r>
            <w:r>
              <w:rPr>
                <w:rFonts w:ascii="宋体" w:hAnsi="宋体" w:eastAsia="宋体" w:cs="宋体"/>
                <w:spacing w:val="6"/>
              </w:rPr>
              <w:t>0.0 分</w:t>
            </w:r>
          </w:p>
          <w:p w14:paraId="51A8C56E">
            <w:pPr>
              <w:pStyle w:val="16"/>
              <w:spacing w:before="149" w:line="228" w:lineRule="auto"/>
              <w:ind w:left="161"/>
              <w:jc w:val="center"/>
              <w:rPr>
                <w:rFonts w:ascii="宋体" w:hAnsi="宋体" w:eastAsia="宋体" w:cs="宋体"/>
                <w:spacing w:val="6"/>
              </w:rPr>
            </w:pPr>
            <w:r>
              <w:rPr>
                <w:rFonts w:ascii="宋体" w:hAnsi="宋体" w:eastAsia="宋体" w:cs="宋体"/>
                <w:spacing w:val="6"/>
              </w:rPr>
              <w:t>技术部分：</w:t>
            </w:r>
            <w:r>
              <w:rPr>
                <w:rFonts w:hint="eastAsia" w:cs="宋体"/>
                <w:spacing w:val="6"/>
                <w:lang w:val="en-US" w:eastAsia="zh-CN"/>
              </w:rPr>
              <w:t>4</w:t>
            </w:r>
            <w:r>
              <w:rPr>
                <w:rFonts w:ascii="宋体" w:hAnsi="宋体" w:eastAsia="宋体" w:cs="宋体"/>
                <w:spacing w:val="6"/>
              </w:rPr>
              <w:t>0.0 分</w:t>
            </w:r>
          </w:p>
          <w:p w14:paraId="496720F0">
            <w:pPr>
              <w:pStyle w:val="16"/>
              <w:spacing w:before="149" w:line="228" w:lineRule="auto"/>
              <w:ind w:left="161" w:leftChars="0"/>
              <w:jc w:val="center"/>
              <w:rPr>
                <w:rFonts w:ascii="宋体" w:hAnsi="宋体" w:eastAsia="宋体" w:cs="宋体"/>
                <w:snapToGrid w:val="0"/>
                <w:color w:val="000000"/>
                <w:kern w:val="0"/>
                <w:sz w:val="20"/>
                <w:szCs w:val="20"/>
                <w:lang w:val="en-US" w:eastAsia="en-US" w:bidi="ar-SA"/>
              </w:rPr>
            </w:pPr>
            <w:r>
              <w:rPr>
                <w:rFonts w:ascii="宋体" w:hAnsi="宋体" w:eastAsia="宋体" w:cs="宋体"/>
                <w:spacing w:val="6"/>
              </w:rPr>
              <w:t>投标报价：40.0 分</w:t>
            </w:r>
          </w:p>
        </w:tc>
      </w:tr>
      <w:tr w14:paraId="75C4FB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1156" w:type="dxa"/>
            <w:gridSpan w:val="2"/>
            <w:vAlign w:val="top"/>
          </w:tcPr>
          <w:p w14:paraId="7D0EABAA">
            <w:pPr>
              <w:spacing w:line="426" w:lineRule="auto"/>
              <w:rPr>
                <w:rFonts w:ascii="Arial"/>
                <w:sz w:val="21"/>
              </w:rPr>
            </w:pPr>
          </w:p>
          <w:p w14:paraId="5723BBFA">
            <w:pPr>
              <w:pStyle w:val="16"/>
              <w:spacing w:before="65" w:line="189" w:lineRule="auto"/>
              <w:ind w:left="512" w:leftChars="0"/>
              <w:rPr>
                <w:rFonts w:ascii="宋体" w:hAnsi="宋体" w:eastAsia="宋体" w:cs="宋体"/>
                <w:snapToGrid w:val="0"/>
                <w:color w:val="000000"/>
                <w:kern w:val="0"/>
                <w:sz w:val="20"/>
                <w:szCs w:val="20"/>
                <w:lang w:val="en-US" w:eastAsia="en-US" w:bidi="ar-SA"/>
              </w:rPr>
            </w:pPr>
            <w:r>
              <w:rPr>
                <w:spacing w:val="2"/>
              </w:rPr>
              <w:t>2.2.2</w:t>
            </w:r>
          </w:p>
        </w:tc>
        <w:tc>
          <w:tcPr>
            <w:tcW w:w="1139" w:type="dxa"/>
            <w:vAlign w:val="center"/>
          </w:tcPr>
          <w:p w14:paraId="6C447BB9">
            <w:pPr>
              <w:spacing w:line="275" w:lineRule="auto"/>
              <w:jc w:val="center"/>
              <w:rPr>
                <w:rFonts w:ascii="Arial" w:hAnsi="Arial" w:eastAsia="Arial" w:cs="Arial"/>
                <w:snapToGrid w:val="0"/>
                <w:color w:val="000000"/>
                <w:kern w:val="0"/>
                <w:sz w:val="21"/>
                <w:szCs w:val="21"/>
                <w:lang w:val="en-US" w:eastAsia="en-US" w:bidi="ar-SA"/>
              </w:rPr>
            </w:pPr>
            <w:r>
              <w:rPr>
                <w:rFonts w:ascii="宋体" w:hAnsi="宋体" w:eastAsia="宋体" w:cs="宋体"/>
                <w:snapToGrid w:val="0"/>
                <w:color w:val="000000"/>
                <w:spacing w:val="6"/>
                <w:kern w:val="0"/>
                <w:sz w:val="20"/>
                <w:szCs w:val="20"/>
                <w:lang w:val="en-US" w:eastAsia="en-US" w:bidi="ar-SA"/>
              </w:rPr>
              <w:t>评标基准价计算方法</w:t>
            </w:r>
          </w:p>
        </w:tc>
        <w:tc>
          <w:tcPr>
            <w:tcW w:w="7043" w:type="dxa"/>
            <w:gridSpan w:val="2"/>
            <w:vAlign w:val="center"/>
          </w:tcPr>
          <w:p w14:paraId="53C18440">
            <w:pPr>
              <w:spacing w:line="275" w:lineRule="auto"/>
              <w:jc w:val="center"/>
              <w:rPr>
                <w:rFonts w:ascii="Arial" w:hAnsi="Arial" w:eastAsia="Arial" w:cs="Arial"/>
                <w:snapToGrid w:val="0"/>
                <w:color w:val="000000"/>
                <w:kern w:val="0"/>
                <w:sz w:val="21"/>
                <w:szCs w:val="21"/>
                <w:lang w:val="en-US" w:eastAsia="en-US" w:bidi="ar-SA"/>
              </w:rPr>
            </w:pPr>
            <w:r>
              <w:rPr>
                <w:rFonts w:hint="eastAsia" w:ascii="宋体" w:hAnsi="宋体" w:eastAsia="宋体" w:cs="宋体"/>
                <w:snapToGrid w:val="0"/>
                <w:color w:val="000000"/>
                <w:spacing w:val="7"/>
                <w:kern w:val="0"/>
                <w:sz w:val="20"/>
                <w:szCs w:val="20"/>
                <w:lang w:val="en-US" w:eastAsia="zh-CN" w:bidi="ar-SA"/>
              </w:rPr>
              <w:t>有效投标人的平均</w:t>
            </w:r>
            <w:r>
              <w:rPr>
                <w:rFonts w:hint="eastAsia" w:ascii="宋体" w:hAnsi="宋体" w:eastAsia="宋体" w:cs="宋体"/>
                <w:snapToGrid w:val="0"/>
                <w:color w:val="000000"/>
                <w:spacing w:val="7"/>
                <w:kern w:val="0"/>
                <w:sz w:val="20"/>
                <w:szCs w:val="20"/>
                <w:lang w:val="en-US" w:eastAsia="en-US" w:bidi="ar-SA"/>
              </w:rPr>
              <w:t>报价为评标基准价</w:t>
            </w:r>
          </w:p>
        </w:tc>
      </w:tr>
      <w:tr w14:paraId="5BBD41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1156" w:type="dxa"/>
            <w:gridSpan w:val="2"/>
            <w:vAlign w:val="top"/>
          </w:tcPr>
          <w:p w14:paraId="540AEB48">
            <w:pPr>
              <w:spacing w:line="291" w:lineRule="auto"/>
              <w:rPr>
                <w:rFonts w:ascii="Arial"/>
                <w:sz w:val="21"/>
              </w:rPr>
            </w:pPr>
          </w:p>
          <w:p w14:paraId="28890E66">
            <w:pPr>
              <w:spacing w:line="292" w:lineRule="auto"/>
              <w:rPr>
                <w:rFonts w:ascii="Arial"/>
                <w:sz w:val="21"/>
              </w:rPr>
            </w:pPr>
          </w:p>
          <w:p w14:paraId="6E27A146">
            <w:pPr>
              <w:pStyle w:val="16"/>
              <w:spacing w:before="65" w:line="189" w:lineRule="auto"/>
              <w:ind w:left="512" w:leftChars="0"/>
              <w:rPr>
                <w:rFonts w:ascii="宋体" w:hAnsi="宋体" w:eastAsia="宋体" w:cs="宋体"/>
                <w:snapToGrid w:val="0"/>
                <w:color w:val="000000"/>
                <w:kern w:val="0"/>
                <w:sz w:val="20"/>
                <w:szCs w:val="20"/>
                <w:lang w:val="en-US" w:eastAsia="en-US" w:bidi="ar-SA"/>
              </w:rPr>
            </w:pPr>
            <w:r>
              <w:rPr>
                <w:spacing w:val="2"/>
              </w:rPr>
              <w:t>2.2.3</w:t>
            </w:r>
          </w:p>
        </w:tc>
        <w:tc>
          <w:tcPr>
            <w:tcW w:w="1139" w:type="dxa"/>
            <w:vAlign w:val="center"/>
          </w:tcPr>
          <w:p w14:paraId="2D77A6AE">
            <w:pPr>
              <w:pStyle w:val="16"/>
              <w:spacing w:before="149" w:line="281" w:lineRule="auto"/>
              <w:ind w:left="159" w:leftChars="0" w:right="152" w:rightChars="0" w:firstLine="1" w:firstLineChars="0"/>
              <w:jc w:val="center"/>
              <w:rPr>
                <w:rFonts w:ascii="宋体" w:hAnsi="宋体" w:eastAsia="宋体" w:cs="宋体"/>
                <w:snapToGrid w:val="0"/>
                <w:color w:val="000000"/>
                <w:kern w:val="0"/>
                <w:sz w:val="20"/>
                <w:szCs w:val="20"/>
                <w:lang w:val="en-US" w:eastAsia="en-US" w:bidi="ar-SA"/>
              </w:rPr>
            </w:pPr>
            <w:r>
              <w:rPr>
                <w:spacing w:val="6"/>
              </w:rPr>
              <w:t>投标报</w:t>
            </w:r>
            <w:r>
              <w:t xml:space="preserve"> </w:t>
            </w:r>
            <w:r>
              <w:rPr>
                <w:spacing w:val="6"/>
              </w:rPr>
              <w:t>价的偏</w:t>
            </w:r>
            <w:r>
              <w:t xml:space="preserve"> </w:t>
            </w:r>
            <w:r>
              <w:rPr>
                <w:spacing w:val="6"/>
              </w:rPr>
              <w:t>差率计</w:t>
            </w:r>
            <w:r>
              <w:t xml:space="preserve"> </w:t>
            </w:r>
            <w:r>
              <w:rPr>
                <w:spacing w:val="6"/>
              </w:rPr>
              <w:t>算公式</w:t>
            </w:r>
          </w:p>
        </w:tc>
        <w:tc>
          <w:tcPr>
            <w:tcW w:w="7043" w:type="dxa"/>
            <w:gridSpan w:val="2"/>
            <w:vAlign w:val="center"/>
          </w:tcPr>
          <w:p w14:paraId="1ADF2B86">
            <w:pPr>
              <w:pStyle w:val="16"/>
              <w:spacing w:before="65" w:line="226" w:lineRule="auto"/>
              <w:ind w:left="541" w:leftChars="0"/>
              <w:jc w:val="center"/>
              <w:rPr>
                <w:rFonts w:ascii="宋体" w:hAnsi="宋体" w:eastAsia="宋体" w:cs="宋体"/>
                <w:snapToGrid w:val="0"/>
                <w:color w:val="000000"/>
                <w:kern w:val="0"/>
                <w:sz w:val="20"/>
                <w:szCs w:val="20"/>
                <w:lang w:val="en-US" w:eastAsia="en-US" w:bidi="ar-SA"/>
              </w:rPr>
            </w:pPr>
            <w:r>
              <w:rPr>
                <w:spacing w:val="7"/>
              </w:rPr>
              <w:t>偏差率=100%</w:t>
            </w:r>
            <w:r>
              <w:rPr>
                <w:spacing w:val="44"/>
              </w:rPr>
              <w:t xml:space="preserve"> </w:t>
            </w:r>
            <w:r>
              <w:rPr>
                <w:spacing w:val="7"/>
              </w:rPr>
              <w:t>×（投标人报价 - 评标基准价）</w:t>
            </w:r>
            <w:r>
              <w:rPr>
                <w:spacing w:val="6"/>
              </w:rPr>
              <w:t>/评标基准价</w:t>
            </w:r>
          </w:p>
        </w:tc>
      </w:tr>
      <w:tr w14:paraId="0D7858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1156" w:type="dxa"/>
            <w:gridSpan w:val="2"/>
            <w:vAlign w:val="center"/>
          </w:tcPr>
          <w:p w14:paraId="4B7DC36B">
            <w:pPr>
              <w:pStyle w:val="16"/>
              <w:spacing w:before="97" w:line="360" w:lineRule="auto"/>
              <w:jc w:val="center"/>
              <w:rPr>
                <w:b/>
                <w:bCs/>
                <w:spacing w:val="5"/>
                <w:lang w:val="en-US" w:eastAsia="en-US"/>
              </w:rPr>
            </w:pPr>
            <w:r>
              <w:rPr>
                <w:b/>
                <w:bCs/>
                <w:spacing w:val="5"/>
              </w:rPr>
              <w:t>条款号</w:t>
            </w:r>
          </w:p>
        </w:tc>
        <w:tc>
          <w:tcPr>
            <w:tcW w:w="1139" w:type="dxa"/>
            <w:vAlign w:val="center"/>
          </w:tcPr>
          <w:p w14:paraId="5F60685F">
            <w:pPr>
              <w:pStyle w:val="16"/>
              <w:spacing w:before="97" w:line="360" w:lineRule="auto"/>
              <w:jc w:val="center"/>
              <w:rPr>
                <w:b/>
                <w:bCs/>
                <w:spacing w:val="5"/>
                <w:lang w:val="en-US" w:eastAsia="en-US"/>
              </w:rPr>
            </w:pPr>
            <w:r>
              <w:rPr>
                <w:b/>
                <w:bCs/>
                <w:spacing w:val="5"/>
              </w:rPr>
              <w:t>评分因素</w:t>
            </w:r>
          </w:p>
        </w:tc>
        <w:tc>
          <w:tcPr>
            <w:tcW w:w="7043" w:type="dxa"/>
            <w:gridSpan w:val="2"/>
            <w:vAlign w:val="center"/>
          </w:tcPr>
          <w:p w14:paraId="4BF6F289">
            <w:pPr>
              <w:pStyle w:val="16"/>
              <w:spacing w:before="97" w:line="360" w:lineRule="auto"/>
              <w:jc w:val="center"/>
              <w:rPr>
                <w:b/>
                <w:bCs/>
                <w:spacing w:val="5"/>
                <w:lang w:val="en-US" w:eastAsia="en-US"/>
              </w:rPr>
            </w:pPr>
            <w:r>
              <w:rPr>
                <w:b/>
                <w:bCs/>
                <w:spacing w:val="5"/>
              </w:rPr>
              <w:t>评分标准</w:t>
            </w:r>
          </w:p>
        </w:tc>
      </w:tr>
      <w:tr w14:paraId="3EE837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50" w:hRule="atLeast"/>
        </w:trPr>
        <w:tc>
          <w:tcPr>
            <w:tcW w:w="552" w:type="dxa"/>
            <w:vMerge w:val="restart"/>
            <w:tcBorders>
              <w:right w:val="single" w:color="auto" w:sz="4" w:space="0"/>
            </w:tcBorders>
            <w:vAlign w:val="top"/>
          </w:tcPr>
          <w:p w14:paraId="4529A1FD">
            <w:pPr>
              <w:spacing w:line="242" w:lineRule="auto"/>
              <w:rPr>
                <w:rFonts w:ascii="宋体" w:hAnsi="宋体" w:eastAsia="宋体" w:cs="宋体"/>
                <w:snapToGrid w:val="0"/>
                <w:color w:val="000000"/>
                <w:spacing w:val="7"/>
                <w:kern w:val="0"/>
                <w:sz w:val="20"/>
                <w:szCs w:val="20"/>
                <w:lang w:val="en-US" w:eastAsia="en-US" w:bidi="ar-SA"/>
              </w:rPr>
            </w:pPr>
          </w:p>
          <w:p w14:paraId="65AED4B5">
            <w:pPr>
              <w:spacing w:line="242" w:lineRule="auto"/>
              <w:rPr>
                <w:rFonts w:ascii="宋体" w:hAnsi="宋体" w:eastAsia="宋体" w:cs="宋体"/>
                <w:snapToGrid w:val="0"/>
                <w:color w:val="000000"/>
                <w:spacing w:val="7"/>
                <w:kern w:val="0"/>
                <w:sz w:val="20"/>
                <w:szCs w:val="20"/>
                <w:lang w:val="en-US" w:eastAsia="en-US" w:bidi="ar-SA"/>
              </w:rPr>
            </w:pPr>
          </w:p>
          <w:p w14:paraId="39084ADD">
            <w:pPr>
              <w:spacing w:line="242" w:lineRule="auto"/>
              <w:rPr>
                <w:rFonts w:ascii="宋体" w:hAnsi="宋体" w:eastAsia="宋体" w:cs="宋体"/>
                <w:snapToGrid w:val="0"/>
                <w:color w:val="000000"/>
                <w:spacing w:val="7"/>
                <w:kern w:val="0"/>
                <w:sz w:val="20"/>
                <w:szCs w:val="20"/>
                <w:lang w:val="en-US" w:eastAsia="en-US" w:bidi="ar-SA"/>
              </w:rPr>
            </w:pPr>
          </w:p>
          <w:p w14:paraId="7A650E1F">
            <w:pPr>
              <w:spacing w:line="242" w:lineRule="auto"/>
              <w:rPr>
                <w:rFonts w:ascii="宋体" w:hAnsi="宋体" w:eastAsia="宋体" w:cs="宋体"/>
                <w:snapToGrid w:val="0"/>
                <w:color w:val="000000"/>
                <w:spacing w:val="7"/>
                <w:kern w:val="0"/>
                <w:sz w:val="20"/>
                <w:szCs w:val="20"/>
                <w:lang w:val="en-US" w:eastAsia="en-US" w:bidi="ar-SA"/>
              </w:rPr>
            </w:pPr>
          </w:p>
          <w:p w14:paraId="249323BD">
            <w:pPr>
              <w:spacing w:line="242" w:lineRule="auto"/>
              <w:rPr>
                <w:rFonts w:ascii="宋体" w:hAnsi="宋体" w:eastAsia="宋体" w:cs="宋体"/>
                <w:snapToGrid w:val="0"/>
                <w:color w:val="000000"/>
                <w:spacing w:val="7"/>
                <w:kern w:val="0"/>
                <w:sz w:val="20"/>
                <w:szCs w:val="20"/>
                <w:lang w:val="en-US" w:eastAsia="en-US" w:bidi="ar-SA"/>
              </w:rPr>
            </w:pPr>
          </w:p>
          <w:p w14:paraId="65FC38C0">
            <w:pPr>
              <w:spacing w:line="242" w:lineRule="auto"/>
              <w:rPr>
                <w:rFonts w:ascii="宋体" w:hAnsi="宋体" w:eastAsia="宋体" w:cs="宋体"/>
                <w:snapToGrid w:val="0"/>
                <w:color w:val="000000"/>
                <w:spacing w:val="7"/>
                <w:kern w:val="0"/>
                <w:sz w:val="20"/>
                <w:szCs w:val="20"/>
                <w:lang w:val="en-US" w:eastAsia="en-US" w:bidi="ar-SA"/>
              </w:rPr>
            </w:pPr>
          </w:p>
          <w:p w14:paraId="45F75AEC">
            <w:pPr>
              <w:spacing w:line="242" w:lineRule="auto"/>
              <w:rPr>
                <w:rFonts w:ascii="宋体" w:hAnsi="宋体" w:eastAsia="宋体" w:cs="宋体"/>
                <w:snapToGrid w:val="0"/>
                <w:color w:val="000000"/>
                <w:spacing w:val="7"/>
                <w:kern w:val="0"/>
                <w:sz w:val="20"/>
                <w:szCs w:val="20"/>
                <w:lang w:val="en-US" w:eastAsia="en-US" w:bidi="ar-SA"/>
              </w:rPr>
            </w:pPr>
          </w:p>
          <w:p w14:paraId="261DC9B9">
            <w:pPr>
              <w:spacing w:line="242" w:lineRule="auto"/>
              <w:rPr>
                <w:rFonts w:ascii="宋体" w:hAnsi="宋体" w:eastAsia="宋体" w:cs="宋体"/>
                <w:snapToGrid w:val="0"/>
                <w:color w:val="000000"/>
                <w:spacing w:val="7"/>
                <w:kern w:val="0"/>
                <w:sz w:val="20"/>
                <w:szCs w:val="20"/>
                <w:lang w:val="en-US" w:eastAsia="en-US" w:bidi="ar-SA"/>
              </w:rPr>
            </w:pPr>
          </w:p>
          <w:p w14:paraId="77D83A6D">
            <w:pPr>
              <w:spacing w:line="242" w:lineRule="auto"/>
              <w:rPr>
                <w:rFonts w:ascii="宋体" w:hAnsi="宋体" w:eastAsia="宋体" w:cs="宋体"/>
                <w:snapToGrid w:val="0"/>
                <w:color w:val="000000"/>
                <w:spacing w:val="7"/>
                <w:kern w:val="0"/>
                <w:sz w:val="20"/>
                <w:szCs w:val="20"/>
                <w:lang w:val="en-US" w:eastAsia="en-US" w:bidi="ar-SA"/>
              </w:rPr>
            </w:pPr>
          </w:p>
          <w:p w14:paraId="01C984B3">
            <w:pPr>
              <w:spacing w:line="242" w:lineRule="auto"/>
              <w:rPr>
                <w:rFonts w:ascii="宋体" w:hAnsi="宋体" w:eastAsia="宋体" w:cs="宋体"/>
                <w:snapToGrid w:val="0"/>
                <w:color w:val="000000"/>
                <w:spacing w:val="7"/>
                <w:kern w:val="0"/>
                <w:sz w:val="20"/>
                <w:szCs w:val="20"/>
                <w:lang w:val="en-US" w:eastAsia="en-US" w:bidi="ar-SA"/>
              </w:rPr>
            </w:pPr>
          </w:p>
          <w:p w14:paraId="3BBE1A7E">
            <w:pPr>
              <w:spacing w:line="242" w:lineRule="auto"/>
              <w:rPr>
                <w:rFonts w:ascii="宋体" w:hAnsi="宋体" w:eastAsia="宋体" w:cs="宋体"/>
                <w:snapToGrid w:val="0"/>
                <w:color w:val="000000"/>
                <w:spacing w:val="7"/>
                <w:kern w:val="0"/>
                <w:sz w:val="20"/>
                <w:szCs w:val="20"/>
                <w:lang w:val="en-US" w:eastAsia="en-US" w:bidi="ar-SA"/>
              </w:rPr>
            </w:pPr>
          </w:p>
          <w:p w14:paraId="22528443">
            <w:pPr>
              <w:spacing w:line="243" w:lineRule="auto"/>
              <w:rPr>
                <w:rFonts w:ascii="宋体" w:hAnsi="宋体" w:eastAsia="宋体" w:cs="宋体"/>
                <w:snapToGrid w:val="0"/>
                <w:color w:val="000000"/>
                <w:spacing w:val="7"/>
                <w:kern w:val="0"/>
                <w:sz w:val="20"/>
                <w:szCs w:val="20"/>
                <w:lang w:val="en-US" w:eastAsia="en-US" w:bidi="ar-SA"/>
              </w:rPr>
            </w:pPr>
          </w:p>
          <w:p w14:paraId="1D875D14">
            <w:pPr>
              <w:pStyle w:val="16"/>
              <w:spacing w:before="65" w:line="298" w:lineRule="auto"/>
              <w:ind w:left="171" w:leftChars="0" w:right="155" w:rightChars="0" w:hanging="7" w:firstLineChars="0"/>
              <w:rPr>
                <w:rFonts w:ascii="宋体" w:hAnsi="宋体" w:eastAsia="宋体" w:cs="宋体"/>
                <w:snapToGrid w:val="0"/>
                <w:color w:val="000000"/>
                <w:spacing w:val="7"/>
                <w:kern w:val="0"/>
                <w:sz w:val="20"/>
                <w:szCs w:val="20"/>
                <w:lang w:val="en-US" w:eastAsia="en-US" w:bidi="ar-SA"/>
              </w:rPr>
            </w:pPr>
            <w:r>
              <w:rPr>
                <w:rFonts w:ascii="宋体" w:hAnsi="宋体" w:eastAsia="宋体" w:cs="宋体"/>
                <w:snapToGrid w:val="0"/>
                <w:color w:val="000000"/>
                <w:spacing w:val="7"/>
                <w:kern w:val="0"/>
                <w:sz w:val="20"/>
                <w:szCs w:val="20"/>
                <w:lang w:val="en-US" w:eastAsia="en-US" w:bidi="ar-SA"/>
              </w:rPr>
              <w:t>2.2.4 （1）</w:t>
            </w:r>
          </w:p>
        </w:tc>
        <w:tc>
          <w:tcPr>
            <w:tcW w:w="604" w:type="dxa"/>
            <w:vMerge w:val="restart"/>
            <w:tcBorders>
              <w:left w:val="single" w:color="auto" w:sz="4" w:space="0"/>
            </w:tcBorders>
            <w:vAlign w:val="top"/>
          </w:tcPr>
          <w:p w14:paraId="4BF4DC47">
            <w:pPr>
              <w:spacing w:line="247" w:lineRule="auto"/>
              <w:rPr>
                <w:rFonts w:ascii="宋体" w:hAnsi="宋体" w:eastAsia="宋体" w:cs="宋体"/>
                <w:snapToGrid w:val="0"/>
                <w:color w:val="000000"/>
                <w:spacing w:val="7"/>
                <w:kern w:val="0"/>
                <w:sz w:val="20"/>
                <w:szCs w:val="20"/>
                <w:lang w:val="en-US" w:eastAsia="en-US" w:bidi="ar-SA"/>
              </w:rPr>
            </w:pPr>
          </w:p>
          <w:p w14:paraId="6998A619">
            <w:pPr>
              <w:spacing w:line="247" w:lineRule="auto"/>
              <w:rPr>
                <w:rFonts w:ascii="宋体" w:hAnsi="宋体" w:eastAsia="宋体" w:cs="宋体"/>
                <w:snapToGrid w:val="0"/>
                <w:color w:val="000000"/>
                <w:spacing w:val="7"/>
                <w:kern w:val="0"/>
                <w:sz w:val="20"/>
                <w:szCs w:val="20"/>
                <w:lang w:val="en-US" w:eastAsia="en-US" w:bidi="ar-SA"/>
              </w:rPr>
            </w:pPr>
          </w:p>
          <w:p w14:paraId="5DA2BDDC">
            <w:pPr>
              <w:spacing w:line="247" w:lineRule="auto"/>
              <w:rPr>
                <w:rFonts w:ascii="宋体" w:hAnsi="宋体" w:eastAsia="宋体" w:cs="宋体"/>
                <w:snapToGrid w:val="0"/>
                <w:color w:val="000000"/>
                <w:spacing w:val="7"/>
                <w:kern w:val="0"/>
                <w:sz w:val="20"/>
                <w:szCs w:val="20"/>
                <w:lang w:val="en-US" w:eastAsia="en-US" w:bidi="ar-SA"/>
              </w:rPr>
            </w:pPr>
          </w:p>
          <w:p w14:paraId="4C05F1AB">
            <w:pPr>
              <w:spacing w:line="247" w:lineRule="auto"/>
              <w:rPr>
                <w:rFonts w:ascii="宋体" w:hAnsi="宋体" w:eastAsia="宋体" w:cs="宋体"/>
                <w:snapToGrid w:val="0"/>
                <w:color w:val="000000"/>
                <w:spacing w:val="7"/>
                <w:kern w:val="0"/>
                <w:sz w:val="20"/>
                <w:szCs w:val="20"/>
                <w:lang w:val="en-US" w:eastAsia="en-US" w:bidi="ar-SA"/>
              </w:rPr>
            </w:pPr>
          </w:p>
          <w:p w14:paraId="34561E61">
            <w:pPr>
              <w:spacing w:line="247" w:lineRule="auto"/>
              <w:rPr>
                <w:rFonts w:ascii="宋体" w:hAnsi="宋体" w:eastAsia="宋体" w:cs="宋体"/>
                <w:snapToGrid w:val="0"/>
                <w:color w:val="000000"/>
                <w:spacing w:val="7"/>
                <w:kern w:val="0"/>
                <w:sz w:val="20"/>
                <w:szCs w:val="20"/>
                <w:lang w:val="en-US" w:eastAsia="en-US" w:bidi="ar-SA"/>
              </w:rPr>
            </w:pPr>
          </w:p>
          <w:p w14:paraId="6381C4B2">
            <w:pPr>
              <w:spacing w:line="247" w:lineRule="auto"/>
              <w:rPr>
                <w:rFonts w:ascii="宋体" w:hAnsi="宋体" w:eastAsia="宋体" w:cs="宋体"/>
                <w:snapToGrid w:val="0"/>
                <w:color w:val="000000"/>
                <w:spacing w:val="7"/>
                <w:kern w:val="0"/>
                <w:sz w:val="20"/>
                <w:szCs w:val="20"/>
                <w:lang w:val="en-US" w:eastAsia="en-US" w:bidi="ar-SA"/>
              </w:rPr>
            </w:pPr>
          </w:p>
          <w:p w14:paraId="3F4F19CE">
            <w:pPr>
              <w:spacing w:line="247" w:lineRule="auto"/>
              <w:rPr>
                <w:rFonts w:ascii="宋体" w:hAnsi="宋体" w:eastAsia="宋体" w:cs="宋体"/>
                <w:snapToGrid w:val="0"/>
                <w:color w:val="000000"/>
                <w:spacing w:val="7"/>
                <w:kern w:val="0"/>
                <w:sz w:val="20"/>
                <w:szCs w:val="20"/>
                <w:lang w:val="en-US" w:eastAsia="en-US" w:bidi="ar-SA"/>
              </w:rPr>
            </w:pPr>
          </w:p>
          <w:p w14:paraId="36216644">
            <w:pPr>
              <w:spacing w:line="247" w:lineRule="auto"/>
              <w:rPr>
                <w:rFonts w:ascii="宋体" w:hAnsi="宋体" w:eastAsia="宋体" w:cs="宋体"/>
                <w:snapToGrid w:val="0"/>
                <w:color w:val="000000"/>
                <w:spacing w:val="7"/>
                <w:kern w:val="0"/>
                <w:sz w:val="20"/>
                <w:szCs w:val="20"/>
                <w:lang w:val="en-US" w:eastAsia="en-US" w:bidi="ar-SA"/>
              </w:rPr>
            </w:pPr>
          </w:p>
          <w:p w14:paraId="3EE6FD4C">
            <w:pPr>
              <w:spacing w:line="247" w:lineRule="auto"/>
              <w:rPr>
                <w:rFonts w:ascii="宋体" w:hAnsi="宋体" w:eastAsia="宋体" w:cs="宋体"/>
                <w:snapToGrid w:val="0"/>
                <w:color w:val="000000"/>
                <w:spacing w:val="7"/>
                <w:kern w:val="0"/>
                <w:sz w:val="20"/>
                <w:szCs w:val="20"/>
                <w:lang w:val="en-US" w:eastAsia="en-US" w:bidi="ar-SA"/>
              </w:rPr>
            </w:pPr>
          </w:p>
          <w:p w14:paraId="6EFC0384">
            <w:pPr>
              <w:spacing w:line="248" w:lineRule="auto"/>
              <w:rPr>
                <w:rFonts w:ascii="宋体" w:hAnsi="宋体" w:eastAsia="宋体" w:cs="宋体"/>
                <w:snapToGrid w:val="0"/>
                <w:color w:val="000000"/>
                <w:spacing w:val="7"/>
                <w:kern w:val="0"/>
                <w:sz w:val="20"/>
                <w:szCs w:val="20"/>
                <w:lang w:val="en-US" w:eastAsia="en-US" w:bidi="ar-SA"/>
              </w:rPr>
            </w:pPr>
          </w:p>
          <w:p w14:paraId="493A6D57">
            <w:pPr>
              <w:spacing w:line="248" w:lineRule="auto"/>
              <w:rPr>
                <w:rFonts w:ascii="宋体" w:hAnsi="宋体" w:eastAsia="宋体" w:cs="宋体"/>
                <w:snapToGrid w:val="0"/>
                <w:color w:val="000000"/>
                <w:spacing w:val="7"/>
                <w:kern w:val="0"/>
                <w:sz w:val="20"/>
                <w:szCs w:val="20"/>
                <w:lang w:val="en-US" w:eastAsia="en-US" w:bidi="ar-SA"/>
              </w:rPr>
            </w:pPr>
          </w:p>
          <w:p w14:paraId="7972E6F1">
            <w:pPr>
              <w:pStyle w:val="16"/>
              <w:spacing w:before="65" w:line="278" w:lineRule="auto"/>
              <w:ind w:left="140" w:leftChars="0" w:right="139" w:rightChars="0" w:firstLine="5" w:firstLineChars="0"/>
              <w:jc w:val="both"/>
              <w:rPr>
                <w:rFonts w:ascii="宋体" w:hAnsi="宋体" w:eastAsia="宋体" w:cs="宋体"/>
                <w:snapToGrid w:val="0"/>
                <w:color w:val="000000"/>
                <w:spacing w:val="7"/>
                <w:kern w:val="0"/>
                <w:sz w:val="20"/>
                <w:szCs w:val="20"/>
                <w:lang w:val="en-US" w:eastAsia="en-US" w:bidi="ar-SA"/>
              </w:rPr>
            </w:pPr>
            <w:r>
              <w:rPr>
                <w:rFonts w:ascii="宋体" w:hAnsi="宋体" w:eastAsia="宋体" w:cs="宋体"/>
                <w:snapToGrid w:val="0"/>
                <w:color w:val="000000"/>
                <w:spacing w:val="7"/>
                <w:kern w:val="0"/>
                <w:sz w:val="20"/>
                <w:szCs w:val="20"/>
                <w:lang w:val="en-US" w:eastAsia="en-US" w:bidi="ar-SA"/>
              </w:rPr>
              <w:t>商务 评分 标准</w:t>
            </w:r>
          </w:p>
        </w:tc>
        <w:tc>
          <w:tcPr>
            <w:tcW w:w="1139" w:type="dxa"/>
            <w:vAlign w:val="center"/>
          </w:tcPr>
          <w:p w14:paraId="3D670857">
            <w:pPr>
              <w:pStyle w:val="16"/>
              <w:spacing w:before="149" w:line="281" w:lineRule="auto"/>
              <w:ind w:left="159" w:leftChars="0" w:right="152" w:rightChars="0" w:firstLine="1" w:firstLineChars="0"/>
              <w:jc w:val="center"/>
              <w:rPr>
                <w:rFonts w:hint="default"/>
                <w:spacing w:val="6"/>
                <w:lang w:val="en-US" w:eastAsia="zh-CN"/>
              </w:rPr>
            </w:pPr>
            <w:r>
              <w:rPr>
                <w:spacing w:val="6"/>
                <w:lang w:val="en-US" w:eastAsia="en-US"/>
              </w:rPr>
              <w:t>类似工程业绩</w:t>
            </w:r>
            <w:r>
              <w:rPr>
                <w:rFonts w:hint="eastAsia"/>
                <w:spacing w:val="6"/>
                <w:lang w:val="en-US" w:eastAsia="zh-CN"/>
              </w:rPr>
              <w:t>（30分）</w:t>
            </w:r>
          </w:p>
        </w:tc>
        <w:tc>
          <w:tcPr>
            <w:tcW w:w="7043" w:type="dxa"/>
            <w:gridSpan w:val="2"/>
            <w:vAlign w:val="center"/>
          </w:tcPr>
          <w:p w14:paraId="16267843">
            <w:pPr>
              <w:pStyle w:val="16"/>
              <w:spacing w:before="65" w:line="227" w:lineRule="auto"/>
              <w:ind w:left="124" w:leftChars="0"/>
              <w:jc w:val="center"/>
              <w:rPr>
                <w:rFonts w:ascii="宋体" w:hAnsi="宋体" w:eastAsia="宋体" w:cs="宋体"/>
                <w:snapToGrid w:val="0"/>
                <w:color w:val="000000"/>
                <w:spacing w:val="7"/>
                <w:kern w:val="0"/>
                <w:sz w:val="20"/>
                <w:szCs w:val="20"/>
                <w:lang w:val="en-US" w:eastAsia="en-US" w:bidi="ar-SA"/>
              </w:rPr>
            </w:pPr>
            <w:r>
              <w:rPr>
                <w:rFonts w:hint="eastAsia" w:ascii="宋体" w:hAnsi="宋体" w:eastAsia="宋体" w:cs="宋体"/>
                <w:snapToGrid w:val="0"/>
                <w:color w:val="000000"/>
                <w:spacing w:val="7"/>
                <w:kern w:val="0"/>
                <w:sz w:val="20"/>
                <w:szCs w:val="20"/>
                <w:lang w:val="en-US" w:eastAsia="en-US" w:bidi="ar-SA"/>
              </w:rPr>
              <w:t>提交投标文件截止时间前近三年内完成过</w:t>
            </w:r>
            <w:r>
              <w:rPr>
                <w:rFonts w:hint="eastAsia" w:cs="宋体"/>
                <w:snapToGrid w:val="0"/>
                <w:color w:val="0000FF"/>
                <w:spacing w:val="7"/>
                <w:kern w:val="0"/>
                <w:sz w:val="20"/>
                <w:szCs w:val="20"/>
                <w:highlight w:val="none"/>
                <w:lang w:val="en-US" w:eastAsia="zh-CN" w:bidi="ar-SA"/>
              </w:rPr>
              <w:t>180</w:t>
            </w:r>
            <w:r>
              <w:rPr>
                <w:rFonts w:hint="eastAsia" w:ascii="宋体" w:hAnsi="宋体" w:eastAsia="宋体" w:cs="宋体"/>
                <w:snapToGrid w:val="0"/>
                <w:color w:val="000000"/>
                <w:spacing w:val="7"/>
                <w:kern w:val="0"/>
                <w:sz w:val="20"/>
                <w:szCs w:val="20"/>
                <w:highlight w:val="none"/>
                <w:lang w:val="en-US" w:eastAsia="en-US" w:bidi="ar-SA"/>
              </w:rPr>
              <w:t>万</w:t>
            </w:r>
            <w:r>
              <w:rPr>
                <w:rFonts w:hint="eastAsia" w:ascii="宋体" w:hAnsi="宋体" w:eastAsia="宋体" w:cs="宋体"/>
                <w:snapToGrid w:val="0"/>
                <w:color w:val="000000"/>
                <w:spacing w:val="7"/>
                <w:kern w:val="0"/>
                <w:sz w:val="20"/>
                <w:szCs w:val="20"/>
                <w:lang w:val="en-US" w:eastAsia="en-US" w:bidi="ar-SA"/>
              </w:rPr>
              <w:t>元及以上的电力工程项目业绩，投标人须提供类似项目业绩证明资料原件扫描件（合同</w:t>
            </w:r>
            <w:r>
              <w:rPr>
                <w:rFonts w:hint="eastAsia" w:cs="宋体"/>
                <w:snapToGrid w:val="0"/>
                <w:color w:val="000000"/>
                <w:spacing w:val="7"/>
                <w:kern w:val="0"/>
                <w:sz w:val="20"/>
                <w:szCs w:val="20"/>
                <w:lang w:val="en-US" w:eastAsia="zh-CN" w:bidi="ar-SA"/>
              </w:rPr>
              <w:t>或</w:t>
            </w:r>
            <w:r>
              <w:rPr>
                <w:rFonts w:hint="eastAsia" w:ascii="宋体" w:hAnsi="宋体" w:eastAsia="宋体" w:cs="宋体"/>
                <w:snapToGrid w:val="0"/>
                <w:color w:val="000000"/>
                <w:spacing w:val="7"/>
                <w:kern w:val="0"/>
                <w:sz w:val="20"/>
                <w:szCs w:val="20"/>
                <w:lang w:val="en-US" w:eastAsia="en-US" w:bidi="ar-SA"/>
              </w:rPr>
              <w:t>中标通知书、竣工验收</w:t>
            </w:r>
            <w:r>
              <w:rPr>
                <w:rFonts w:hint="eastAsia" w:cs="宋体"/>
                <w:snapToGrid w:val="0"/>
                <w:color w:val="000000"/>
                <w:spacing w:val="7"/>
                <w:kern w:val="0"/>
                <w:sz w:val="20"/>
                <w:szCs w:val="20"/>
                <w:lang w:val="en-US" w:eastAsia="zh-CN" w:bidi="ar-SA"/>
              </w:rPr>
              <w:t>单</w:t>
            </w:r>
            <w:r>
              <w:rPr>
                <w:rFonts w:hint="eastAsia" w:ascii="宋体" w:hAnsi="宋体" w:eastAsia="宋体" w:cs="宋体"/>
                <w:snapToGrid w:val="0"/>
                <w:color w:val="000000"/>
                <w:spacing w:val="7"/>
                <w:kern w:val="0"/>
                <w:sz w:val="20"/>
                <w:szCs w:val="20"/>
                <w:lang w:val="en-US" w:eastAsia="en-US" w:bidi="ar-SA"/>
              </w:rPr>
              <w:t>），否则不予加分。每提供一个业绩加 10</w:t>
            </w:r>
            <w:bookmarkStart w:id="521" w:name="_GoBack"/>
            <w:bookmarkEnd w:id="521"/>
            <w:r>
              <w:rPr>
                <w:rFonts w:hint="eastAsia" w:ascii="宋体" w:hAnsi="宋体" w:eastAsia="宋体" w:cs="宋体"/>
                <w:snapToGrid w:val="0"/>
                <w:color w:val="000000"/>
                <w:spacing w:val="7"/>
                <w:kern w:val="0"/>
                <w:sz w:val="20"/>
                <w:szCs w:val="20"/>
                <w:lang w:val="en-US" w:eastAsia="en-US" w:bidi="ar-SA"/>
              </w:rPr>
              <w:t xml:space="preserve"> 分，最高分 30 分。</w:t>
            </w:r>
          </w:p>
        </w:tc>
      </w:tr>
      <w:tr w14:paraId="65C20C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61" w:hRule="atLeast"/>
        </w:trPr>
        <w:tc>
          <w:tcPr>
            <w:tcW w:w="552" w:type="dxa"/>
            <w:vMerge w:val="continue"/>
            <w:tcBorders>
              <w:right w:val="single" w:color="auto" w:sz="4" w:space="0"/>
            </w:tcBorders>
            <w:vAlign w:val="top"/>
          </w:tcPr>
          <w:p w14:paraId="6211C3A2">
            <w:pPr>
              <w:pStyle w:val="16"/>
              <w:spacing w:before="65" w:line="190" w:lineRule="auto"/>
              <w:ind w:left="164" w:leftChars="0"/>
              <w:rPr>
                <w:spacing w:val="2"/>
              </w:rPr>
            </w:pPr>
          </w:p>
        </w:tc>
        <w:tc>
          <w:tcPr>
            <w:tcW w:w="604" w:type="dxa"/>
            <w:vMerge w:val="continue"/>
            <w:tcBorders>
              <w:left w:val="single" w:color="auto" w:sz="4" w:space="0"/>
            </w:tcBorders>
            <w:vAlign w:val="top"/>
          </w:tcPr>
          <w:p w14:paraId="454F4F17">
            <w:pPr>
              <w:pStyle w:val="16"/>
              <w:spacing w:before="65" w:line="190" w:lineRule="auto"/>
              <w:ind w:left="164" w:leftChars="0"/>
              <w:rPr>
                <w:spacing w:val="2"/>
              </w:rPr>
            </w:pPr>
          </w:p>
        </w:tc>
        <w:tc>
          <w:tcPr>
            <w:tcW w:w="1139" w:type="dxa"/>
            <w:vAlign w:val="center"/>
          </w:tcPr>
          <w:p w14:paraId="677C132F">
            <w:pPr>
              <w:pStyle w:val="16"/>
              <w:spacing w:before="65" w:line="281" w:lineRule="auto"/>
              <w:ind w:right="152" w:rightChars="0"/>
              <w:jc w:val="center"/>
              <w:rPr>
                <w:rFonts w:hint="default" w:ascii="宋体" w:hAnsi="宋体" w:eastAsia="宋体" w:cs="宋体"/>
                <w:snapToGrid w:val="0"/>
                <w:color w:val="000000"/>
                <w:spacing w:val="6"/>
                <w:kern w:val="0"/>
                <w:sz w:val="20"/>
                <w:szCs w:val="20"/>
                <w:lang w:val="en-US" w:eastAsia="zh-CN" w:bidi="ar-SA"/>
              </w:rPr>
            </w:pPr>
            <w:r>
              <w:rPr>
                <w:rFonts w:ascii="宋体" w:hAnsi="宋体" w:eastAsia="宋体" w:cs="宋体"/>
                <w:snapToGrid w:val="0"/>
                <w:color w:val="000000"/>
                <w:spacing w:val="6"/>
                <w:kern w:val="0"/>
                <w:sz w:val="20"/>
                <w:szCs w:val="20"/>
                <w:lang w:val="en-US" w:eastAsia="en-US" w:bidi="ar-SA"/>
              </w:rPr>
              <w:t>项目经理</w:t>
            </w:r>
            <w:r>
              <w:rPr>
                <w:rFonts w:hint="eastAsia" w:ascii="宋体" w:hAnsi="宋体" w:eastAsia="宋体" w:cs="宋体"/>
                <w:snapToGrid w:val="0"/>
                <w:color w:val="000000"/>
                <w:spacing w:val="6"/>
                <w:kern w:val="0"/>
                <w:sz w:val="20"/>
                <w:szCs w:val="20"/>
                <w:lang w:val="en-US" w:eastAsia="zh-CN" w:bidi="ar-SA"/>
              </w:rPr>
              <w:t>与技术负责人</w:t>
            </w:r>
            <w:r>
              <w:rPr>
                <w:rFonts w:hint="eastAsia" w:cs="宋体"/>
                <w:snapToGrid w:val="0"/>
                <w:color w:val="000000"/>
                <w:spacing w:val="6"/>
                <w:kern w:val="0"/>
                <w:sz w:val="20"/>
                <w:szCs w:val="20"/>
                <w:lang w:val="en-US" w:eastAsia="zh-CN" w:bidi="ar-SA"/>
              </w:rPr>
              <w:t>专业技术能力</w:t>
            </w:r>
            <w:r>
              <w:rPr>
                <w:rFonts w:hint="eastAsia" w:ascii="宋体" w:hAnsi="宋体" w:eastAsia="宋体" w:cs="宋体"/>
                <w:snapToGrid w:val="0"/>
                <w:color w:val="000000"/>
                <w:spacing w:val="6"/>
                <w:kern w:val="0"/>
                <w:sz w:val="20"/>
                <w:szCs w:val="20"/>
                <w:lang w:val="en-US" w:eastAsia="zh-CN" w:bidi="ar-SA"/>
              </w:rPr>
              <w:t>（</w:t>
            </w:r>
            <w:r>
              <w:rPr>
                <w:rFonts w:hint="eastAsia" w:cs="宋体"/>
                <w:snapToGrid w:val="0"/>
                <w:color w:val="000000"/>
                <w:spacing w:val="6"/>
                <w:kern w:val="0"/>
                <w:sz w:val="20"/>
                <w:szCs w:val="20"/>
                <w:lang w:val="en-US" w:eastAsia="zh-CN" w:bidi="ar-SA"/>
              </w:rPr>
              <w:t>20</w:t>
            </w:r>
            <w:r>
              <w:rPr>
                <w:rFonts w:hint="eastAsia" w:ascii="宋体" w:hAnsi="宋体" w:eastAsia="宋体" w:cs="宋体"/>
                <w:snapToGrid w:val="0"/>
                <w:color w:val="000000"/>
                <w:spacing w:val="6"/>
                <w:kern w:val="0"/>
                <w:sz w:val="20"/>
                <w:szCs w:val="20"/>
                <w:lang w:val="en-US" w:eastAsia="zh-CN" w:bidi="ar-SA"/>
              </w:rPr>
              <w:t>分）</w:t>
            </w:r>
          </w:p>
        </w:tc>
        <w:tc>
          <w:tcPr>
            <w:tcW w:w="7043" w:type="dxa"/>
            <w:gridSpan w:val="2"/>
            <w:vAlign w:val="center"/>
          </w:tcPr>
          <w:p w14:paraId="31F3746C">
            <w:pPr>
              <w:pStyle w:val="16"/>
              <w:spacing w:before="65" w:line="227" w:lineRule="auto"/>
              <w:ind w:left="124"/>
              <w:jc w:val="center"/>
              <w:rPr>
                <w:rFonts w:hint="eastAsia" w:ascii="宋体" w:hAnsi="宋体" w:eastAsia="宋体" w:cs="宋体"/>
                <w:snapToGrid w:val="0"/>
                <w:color w:val="000000"/>
                <w:spacing w:val="7"/>
                <w:kern w:val="0"/>
                <w:sz w:val="20"/>
                <w:szCs w:val="20"/>
                <w:highlight w:val="none"/>
                <w:lang w:val="en-US" w:eastAsia="zh-CN" w:bidi="ar-SA"/>
              </w:rPr>
            </w:pPr>
            <w:r>
              <w:rPr>
                <w:rFonts w:hint="eastAsia" w:ascii="宋体" w:hAnsi="宋体" w:eastAsia="宋体" w:cs="宋体"/>
                <w:snapToGrid w:val="0"/>
                <w:color w:val="000000"/>
                <w:spacing w:val="7"/>
                <w:kern w:val="0"/>
                <w:sz w:val="20"/>
                <w:szCs w:val="20"/>
                <w:lang w:val="en-US" w:eastAsia="en-US" w:bidi="ar-SA"/>
              </w:rPr>
              <w:t>1.拟任项目经理有</w:t>
            </w:r>
            <w:r>
              <w:rPr>
                <w:rFonts w:hint="eastAsia" w:ascii="宋体" w:hAnsi="宋体" w:eastAsia="宋体" w:cs="宋体"/>
                <w:snapToGrid w:val="0"/>
                <w:color w:val="000000"/>
                <w:spacing w:val="7"/>
                <w:kern w:val="0"/>
                <w:sz w:val="20"/>
                <w:szCs w:val="20"/>
                <w:highlight w:val="none"/>
                <w:lang w:val="en-US" w:eastAsia="en-US" w:bidi="ar-SA"/>
              </w:rPr>
              <w:t>一级</w:t>
            </w:r>
            <w:r>
              <w:rPr>
                <w:rFonts w:hint="eastAsia" w:cs="宋体"/>
                <w:snapToGrid w:val="0"/>
                <w:color w:val="000000"/>
                <w:spacing w:val="7"/>
                <w:kern w:val="0"/>
                <w:sz w:val="20"/>
                <w:szCs w:val="20"/>
                <w:highlight w:val="none"/>
                <w:lang w:val="en-US" w:eastAsia="zh-CN" w:bidi="ar-SA"/>
              </w:rPr>
              <w:t>（机电工程）</w:t>
            </w:r>
            <w:r>
              <w:rPr>
                <w:rFonts w:hint="eastAsia" w:ascii="宋体" w:hAnsi="宋体" w:eastAsia="宋体" w:cs="宋体"/>
                <w:snapToGrid w:val="0"/>
                <w:color w:val="000000"/>
                <w:spacing w:val="7"/>
                <w:kern w:val="0"/>
                <w:sz w:val="20"/>
                <w:szCs w:val="20"/>
                <w:highlight w:val="none"/>
                <w:lang w:val="en-US" w:eastAsia="en-US" w:bidi="ar-SA"/>
              </w:rPr>
              <w:t>建造师证的计</w:t>
            </w:r>
            <w:r>
              <w:rPr>
                <w:rFonts w:hint="eastAsia" w:ascii="宋体" w:hAnsi="宋体" w:eastAsia="宋体" w:cs="宋体"/>
                <w:snapToGrid w:val="0"/>
                <w:color w:val="000000"/>
                <w:spacing w:val="7"/>
                <w:kern w:val="0"/>
                <w:sz w:val="20"/>
                <w:szCs w:val="20"/>
                <w:highlight w:val="none"/>
                <w:lang w:val="en-US" w:eastAsia="zh-CN" w:bidi="ar-SA"/>
              </w:rPr>
              <w:t>10</w:t>
            </w:r>
            <w:r>
              <w:rPr>
                <w:rFonts w:hint="eastAsia" w:ascii="宋体" w:hAnsi="宋体" w:eastAsia="宋体" w:cs="宋体"/>
                <w:snapToGrid w:val="0"/>
                <w:color w:val="000000"/>
                <w:spacing w:val="7"/>
                <w:kern w:val="0"/>
                <w:sz w:val="20"/>
                <w:szCs w:val="20"/>
                <w:highlight w:val="none"/>
                <w:lang w:val="en-US" w:eastAsia="en-US" w:bidi="ar-SA"/>
              </w:rPr>
              <w:t>分，须提供证书原件扫描件，否则不予计分。</w:t>
            </w:r>
          </w:p>
          <w:p w14:paraId="57EEEA40">
            <w:pPr>
              <w:pStyle w:val="16"/>
              <w:spacing w:before="65" w:line="227" w:lineRule="auto"/>
              <w:ind w:left="124"/>
              <w:jc w:val="center"/>
              <w:rPr>
                <w:rFonts w:hint="eastAsia" w:ascii="宋体" w:hAnsi="宋体" w:eastAsia="宋体" w:cs="宋体"/>
                <w:snapToGrid w:val="0"/>
                <w:color w:val="000000"/>
                <w:spacing w:val="7"/>
                <w:kern w:val="0"/>
                <w:sz w:val="20"/>
                <w:szCs w:val="20"/>
                <w:highlight w:val="none"/>
                <w:lang w:val="en-US" w:eastAsia="en-US" w:bidi="ar-SA"/>
              </w:rPr>
            </w:pPr>
            <w:r>
              <w:rPr>
                <w:rFonts w:hint="eastAsia" w:ascii="宋体" w:hAnsi="宋体" w:eastAsia="宋体" w:cs="宋体"/>
                <w:snapToGrid w:val="0"/>
                <w:color w:val="000000"/>
                <w:spacing w:val="7"/>
                <w:kern w:val="0"/>
                <w:sz w:val="20"/>
                <w:szCs w:val="20"/>
                <w:highlight w:val="none"/>
                <w:lang w:val="en-US" w:eastAsia="zh-CN" w:bidi="ar-SA"/>
              </w:rPr>
              <w:t>2</w:t>
            </w:r>
            <w:r>
              <w:rPr>
                <w:rFonts w:hint="eastAsia" w:ascii="宋体" w:hAnsi="宋体" w:eastAsia="宋体" w:cs="宋体"/>
                <w:snapToGrid w:val="0"/>
                <w:color w:val="000000"/>
                <w:spacing w:val="7"/>
                <w:kern w:val="0"/>
                <w:sz w:val="20"/>
                <w:szCs w:val="20"/>
                <w:highlight w:val="none"/>
                <w:lang w:val="en-US" w:eastAsia="en-US" w:bidi="ar-SA"/>
              </w:rPr>
              <w:t>.拟任项目</w:t>
            </w:r>
            <w:r>
              <w:rPr>
                <w:rFonts w:hint="eastAsia" w:cs="宋体"/>
                <w:snapToGrid w:val="0"/>
                <w:color w:val="000000"/>
                <w:spacing w:val="7"/>
                <w:kern w:val="0"/>
                <w:sz w:val="20"/>
                <w:szCs w:val="20"/>
                <w:highlight w:val="none"/>
                <w:lang w:val="en-US" w:eastAsia="zh-CN" w:bidi="ar-SA"/>
              </w:rPr>
              <w:t>技术</w:t>
            </w:r>
            <w:r>
              <w:rPr>
                <w:rFonts w:hint="eastAsia" w:ascii="宋体" w:hAnsi="宋体" w:eastAsia="宋体" w:cs="宋体"/>
                <w:snapToGrid w:val="0"/>
                <w:color w:val="000000"/>
                <w:spacing w:val="7"/>
                <w:kern w:val="0"/>
                <w:sz w:val="20"/>
                <w:szCs w:val="20"/>
                <w:highlight w:val="none"/>
                <w:lang w:val="en-US" w:eastAsia="zh-CN" w:bidi="ar-SA"/>
              </w:rPr>
              <w:t>负责人</w:t>
            </w:r>
            <w:r>
              <w:rPr>
                <w:rFonts w:hint="eastAsia" w:ascii="宋体" w:hAnsi="宋体" w:eastAsia="宋体" w:cs="宋体"/>
                <w:snapToGrid w:val="0"/>
                <w:color w:val="000000"/>
                <w:spacing w:val="7"/>
                <w:kern w:val="0"/>
                <w:sz w:val="20"/>
                <w:szCs w:val="20"/>
                <w:highlight w:val="none"/>
                <w:lang w:val="en-US" w:eastAsia="en-US" w:bidi="ar-SA"/>
              </w:rPr>
              <w:t>有</w:t>
            </w:r>
            <w:r>
              <w:rPr>
                <w:rFonts w:hint="eastAsia" w:ascii="宋体" w:hAnsi="宋体" w:eastAsia="宋体" w:cs="宋体"/>
                <w:snapToGrid w:val="0"/>
                <w:color w:val="000000"/>
                <w:spacing w:val="7"/>
                <w:kern w:val="0"/>
                <w:sz w:val="20"/>
                <w:szCs w:val="20"/>
                <w:highlight w:val="none"/>
                <w:lang w:val="en-US" w:eastAsia="zh-CN" w:bidi="ar-SA"/>
              </w:rPr>
              <w:t>高级工程师职称</w:t>
            </w:r>
            <w:r>
              <w:rPr>
                <w:rFonts w:hint="eastAsia" w:ascii="宋体" w:hAnsi="宋体" w:eastAsia="宋体" w:cs="宋体"/>
                <w:snapToGrid w:val="0"/>
                <w:color w:val="000000"/>
                <w:spacing w:val="7"/>
                <w:kern w:val="0"/>
                <w:sz w:val="20"/>
                <w:szCs w:val="20"/>
                <w:highlight w:val="none"/>
                <w:lang w:val="en-US" w:eastAsia="en-US" w:bidi="ar-SA"/>
              </w:rPr>
              <w:t>证的计</w:t>
            </w:r>
            <w:r>
              <w:rPr>
                <w:rFonts w:hint="eastAsia" w:cs="宋体"/>
                <w:snapToGrid w:val="0"/>
                <w:color w:val="000000"/>
                <w:spacing w:val="7"/>
                <w:kern w:val="0"/>
                <w:sz w:val="20"/>
                <w:szCs w:val="20"/>
                <w:highlight w:val="none"/>
                <w:lang w:val="en-US" w:eastAsia="zh-CN" w:bidi="ar-SA"/>
              </w:rPr>
              <w:t>10</w:t>
            </w:r>
            <w:r>
              <w:rPr>
                <w:rFonts w:hint="eastAsia" w:ascii="宋体" w:hAnsi="宋体" w:eastAsia="宋体" w:cs="宋体"/>
                <w:snapToGrid w:val="0"/>
                <w:color w:val="000000"/>
                <w:spacing w:val="7"/>
                <w:kern w:val="0"/>
                <w:sz w:val="20"/>
                <w:szCs w:val="20"/>
                <w:highlight w:val="none"/>
                <w:lang w:val="en-US" w:eastAsia="en-US" w:bidi="ar-SA"/>
              </w:rPr>
              <w:t>分，须提供证书原件扫描件，</w:t>
            </w:r>
          </w:p>
          <w:p w14:paraId="1D25BE5A">
            <w:pPr>
              <w:pStyle w:val="16"/>
              <w:spacing w:before="65" w:line="227" w:lineRule="auto"/>
              <w:ind w:left="124"/>
              <w:jc w:val="center"/>
              <w:rPr>
                <w:rFonts w:hint="eastAsia" w:ascii="宋体" w:hAnsi="宋体" w:eastAsia="宋体" w:cs="宋体"/>
                <w:snapToGrid w:val="0"/>
                <w:color w:val="000000"/>
                <w:spacing w:val="7"/>
                <w:kern w:val="0"/>
                <w:sz w:val="20"/>
                <w:szCs w:val="20"/>
                <w:lang w:val="en-US" w:eastAsia="zh-CN" w:bidi="ar-SA"/>
              </w:rPr>
            </w:pPr>
            <w:r>
              <w:rPr>
                <w:rFonts w:hint="eastAsia" w:ascii="宋体" w:hAnsi="宋体" w:eastAsia="宋体" w:cs="宋体"/>
                <w:snapToGrid w:val="0"/>
                <w:color w:val="000000"/>
                <w:spacing w:val="7"/>
                <w:kern w:val="0"/>
                <w:sz w:val="20"/>
                <w:szCs w:val="20"/>
                <w:highlight w:val="none"/>
                <w:lang w:val="en-US" w:eastAsia="en-US" w:bidi="ar-SA"/>
              </w:rPr>
              <w:t>否则不予计分。</w:t>
            </w:r>
            <w:r>
              <w:rPr>
                <w:rFonts w:hint="eastAsia" w:cs="宋体"/>
                <w:snapToGrid w:val="0"/>
                <w:color w:val="000000"/>
                <w:spacing w:val="7"/>
                <w:kern w:val="0"/>
                <w:sz w:val="20"/>
                <w:szCs w:val="20"/>
                <w:highlight w:val="none"/>
                <w:lang w:val="en-US" w:eastAsia="zh-CN" w:bidi="ar-SA"/>
              </w:rPr>
              <w:t>（电力工程师、电气工程师、输变电工程师、热能动力工程师均可）。</w:t>
            </w:r>
          </w:p>
        </w:tc>
      </w:tr>
      <w:tr w14:paraId="0A742B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55" w:hRule="atLeast"/>
        </w:trPr>
        <w:tc>
          <w:tcPr>
            <w:tcW w:w="552" w:type="dxa"/>
            <w:vMerge w:val="continue"/>
            <w:tcBorders>
              <w:right w:val="single" w:color="auto" w:sz="4" w:space="0"/>
            </w:tcBorders>
            <w:vAlign w:val="top"/>
          </w:tcPr>
          <w:p w14:paraId="10864122">
            <w:pPr>
              <w:pStyle w:val="16"/>
              <w:spacing w:before="65" w:line="190" w:lineRule="auto"/>
              <w:ind w:left="164" w:leftChars="0"/>
              <w:rPr>
                <w:spacing w:val="2"/>
              </w:rPr>
            </w:pPr>
          </w:p>
        </w:tc>
        <w:tc>
          <w:tcPr>
            <w:tcW w:w="604" w:type="dxa"/>
            <w:vMerge w:val="continue"/>
            <w:tcBorders>
              <w:left w:val="single" w:color="auto" w:sz="4" w:space="0"/>
            </w:tcBorders>
            <w:vAlign w:val="top"/>
          </w:tcPr>
          <w:p w14:paraId="45663890">
            <w:pPr>
              <w:pStyle w:val="16"/>
              <w:spacing w:before="65" w:line="190" w:lineRule="auto"/>
              <w:ind w:left="164" w:leftChars="0"/>
              <w:rPr>
                <w:spacing w:val="2"/>
              </w:rPr>
            </w:pPr>
          </w:p>
        </w:tc>
        <w:tc>
          <w:tcPr>
            <w:tcW w:w="1139" w:type="dxa"/>
            <w:vAlign w:val="center"/>
          </w:tcPr>
          <w:p w14:paraId="5629F7C1">
            <w:pPr>
              <w:pStyle w:val="16"/>
              <w:spacing w:before="149" w:line="281" w:lineRule="auto"/>
              <w:ind w:right="152" w:rightChars="0"/>
              <w:jc w:val="center"/>
              <w:rPr>
                <w:rFonts w:hint="default" w:ascii="宋体" w:hAnsi="宋体" w:eastAsia="宋体" w:cs="宋体"/>
                <w:snapToGrid w:val="0"/>
                <w:color w:val="000000"/>
                <w:spacing w:val="6"/>
                <w:kern w:val="0"/>
                <w:sz w:val="20"/>
                <w:szCs w:val="20"/>
                <w:lang w:val="en-US" w:eastAsia="zh-CN" w:bidi="ar-SA"/>
              </w:rPr>
            </w:pPr>
            <w:r>
              <w:rPr>
                <w:rFonts w:hint="eastAsia" w:ascii="宋体" w:hAnsi="宋体" w:eastAsia="宋体" w:cs="宋体"/>
                <w:snapToGrid w:val="0"/>
                <w:color w:val="000000"/>
                <w:spacing w:val="6"/>
                <w:kern w:val="0"/>
                <w:sz w:val="20"/>
                <w:szCs w:val="20"/>
                <w:lang w:val="en-US" w:eastAsia="en-US" w:bidi="ar-SA"/>
              </w:rPr>
              <w:t>岗位人员配备</w:t>
            </w:r>
            <w:r>
              <w:rPr>
                <w:rFonts w:hint="eastAsia" w:ascii="宋体" w:hAnsi="宋体" w:eastAsia="宋体" w:cs="宋体"/>
                <w:snapToGrid w:val="0"/>
                <w:color w:val="000000"/>
                <w:spacing w:val="6"/>
                <w:kern w:val="0"/>
                <w:sz w:val="20"/>
                <w:szCs w:val="20"/>
                <w:lang w:val="en-US" w:eastAsia="zh-CN" w:bidi="ar-SA"/>
              </w:rPr>
              <w:t>（</w:t>
            </w:r>
            <w:r>
              <w:rPr>
                <w:rFonts w:hint="eastAsia" w:cs="宋体"/>
                <w:snapToGrid w:val="0"/>
                <w:color w:val="000000"/>
                <w:spacing w:val="6"/>
                <w:kern w:val="0"/>
                <w:sz w:val="20"/>
                <w:szCs w:val="20"/>
                <w:lang w:val="en-US" w:eastAsia="zh-CN" w:bidi="ar-SA"/>
              </w:rPr>
              <w:t>20</w:t>
            </w:r>
            <w:r>
              <w:rPr>
                <w:rFonts w:hint="eastAsia" w:ascii="宋体" w:hAnsi="宋体" w:eastAsia="宋体" w:cs="宋体"/>
                <w:snapToGrid w:val="0"/>
                <w:color w:val="000000"/>
                <w:spacing w:val="6"/>
                <w:kern w:val="0"/>
                <w:sz w:val="20"/>
                <w:szCs w:val="20"/>
                <w:lang w:val="en-US" w:eastAsia="zh-CN" w:bidi="ar-SA"/>
              </w:rPr>
              <w:t>分）</w:t>
            </w:r>
          </w:p>
        </w:tc>
        <w:tc>
          <w:tcPr>
            <w:tcW w:w="7043" w:type="dxa"/>
            <w:gridSpan w:val="2"/>
            <w:vAlign w:val="center"/>
          </w:tcPr>
          <w:p w14:paraId="65A4B202">
            <w:pPr>
              <w:pStyle w:val="16"/>
              <w:spacing w:before="31" w:line="227" w:lineRule="auto"/>
              <w:ind w:left="124" w:leftChars="0"/>
              <w:jc w:val="center"/>
              <w:rPr>
                <w:rFonts w:ascii="宋体" w:hAnsi="宋体" w:eastAsia="宋体" w:cs="宋体"/>
                <w:snapToGrid w:val="0"/>
                <w:color w:val="000000"/>
                <w:spacing w:val="7"/>
                <w:kern w:val="0"/>
                <w:sz w:val="20"/>
                <w:szCs w:val="20"/>
                <w:lang w:val="en-US" w:eastAsia="en-US" w:bidi="ar-SA"/>
              </w:rPr>
            </w:pPr>
            <w:r>
              <w:rPr>
                <w:rFonts w:hint="eastAsia" w:ascii="宋体" w:hAnsi="宋体" w:eastAsia="宋体" w:cs="宋体"/>
                <w:snapToGrid w:val="0"/>
                <w:color w:val="000000"/>
                <w:spacing w:val="7"/>
                <w:kern w:val="0"/>
                <w:sz w:val="20"/>
                <w:szCs w:val="20"/>
                <w:lang w:val="en-US" w:eastAsia="en-US" w:bidi="ar-SA"/>
              </w:rPr>
              <w:t>技术负责人</w:t>
            </w:r>
            <w:r>
              <w:rPr>
                <w:rFonts w:hint="eastAsia" w:ascii="宋体" w:hAnsi="宋体" w:eastAsia="宋体" w:cs="宋体"/>
                <w:snapToGrid w:val="0"/>
                <w:color w:val="000000"/>
                <w:spacing w:val="7"/>
                <w:kern w:val="0"/>
                <w:sz w:val="20"/>
                <w:szCs w:val="20"/>
                <w:lang w:val="en-US" w:eastAsia="zh-CN" w:bidi="ar-SA"/>
              </w:rPr>
              <w:t>、</w:t>
            </w:r>
            <w:r>
              <w:rPr>
                <w:rFonts w:hint="eastAsia" w:ascii="宋体" w:hAnsi="宋体" w:eastAsia="宋体" w:cs="宋体"/>
                <w:snapToGrid w:val="0"/>
                <w:color w:val="000000"/>
                <w:spacing w:val="7"/>
                <w:kern w:val="0"/>
                <w:sz w:val="20"/>
                <w:szCs w:val="20"/>
                <w:lang w:val="en-US" w:eastAsia="en-US" w:bidi="ar-SA"/>
              </w:rPr>
              <w:t xml:space="preserve">安全员、施工员、质量员等配备齐全的，得 </w:t>
            </w:r>
            <w:r>
              <w:rPr>
                <w:rFonts w:hint="eastAsia" w:cs="宋体"/>
                <w:snapToGrid w:val="0"/>
                <w:color w:val="000000"/>
                <w:spacing w:val="7"/>
                <w:kern w:val="0"/>
                <w:sz w:val="20"/>
                <w:szCs w:val="20"/>
                <w:lang w:val="en-US" w:eastAsia="zh-CN" w:bidi="ar-SA"/>
              </w:rPr>
              <w:t>20</w:t>
            </w:r>
            <w:r>
              <w:rPr>
                <w:rFonts w:hint="eastAsia" w:ascii="宋体" w:hAnsi="宋体" w:eastAsia="宋体" w:cs="宋体"/>
                <w:snapToGrid w:val="0"/>
                <w:color w:val="000000"/>
                <w:spacing w:val="7"/>
                <w:kern w:val="0"/>
                <w:sz w:val="20"/>
                <w:szCs w:val="20"/>
                <w:lang w:val="en-US" w:eastAsia="en-US" w:bidi="ar-SA"/>
              </w:rPr>
              <w:t>分，不齐全的得 0 分。</w:t>
            </w:r>
            <w:r>
              <w:rPr>
                <w:rFonts w:ascii="宋体" w:hAnsi="宋体" w:eastAsia="宋体" w:cs="宋体"/>
                <w:snapToGrid w:val="0"/>
                <w:color w:val="000000"/>
                <w:spacing w:val="7"/>
                <w:kern w:val="0"/>
                <w:sz w:val="20"/>
                <w:szCs w:val="20"/>
                <w:lang w:val="en-US" w:eastAsia="en-US" w:bidi="ar-SA"/>
              </w:rPr>
              <w:t>须提供证书原件扫描件，否则不予计分。</w:t>
            </w:r>
          </w:p>
        </w:tc>
      </w:tr>
      <w:tr w14:paraId="380E70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6" w:hRule="atLeast"/>
        </w:trPr>
        <w:tc>
          <w:tcPr>
            <w:tcW w:w="552" w:type="dxa"/>
            <w:vMerge w:val="continue"/>
            <w:tcBorders>
              <w:right w:val="single" w:color="auto" w:sz="4" w:space="0"/>
            </w:tcBorders>
            <w:vAlign w:val="top"/>
          </w:tcPr>
          <w:p w14:paraId="24FC378D">
            <w:pPr>
              <w:pStyle w:val="16"/>
              <w:spacing w:before="65" w:line="190" w:lineRule="auto"/>
              <w:ind w:left="164" w:leftChars="0"/>
              <w:rPr>
                <w:spacing w:val="2"/>
              </w:rPr>
            </w:pPr>
          </w:p>
        </w:tc>
        <w:tc>
          <w:tcPr>
            <w:tcW w:w="604" w:type="dxa"/>
            <w:vMerge w:val="continue"/>
            <w:tcBorders>
              <w:left w:val="single" w:color="auto" w:sz="4" w:space="0"/>
            </w:tcBorders>
            <w:vAlign w:val="top"/>
          </w:tcPr>
          <w:p w14:paraId="5B17ECBF">
            <w:pPr>
              <w:pStyle w:val="16"/>
              <w:spacing w:before="65" w:line="190" w:lineRule="auto"/>
              <w:ind w:left="164" w:leftChars="0"/>
              <w:rPr>
                <w:spacing w:val="2"/>
              </w:rPr>
            </w:pPr>
          </w:p>
        </w:tc>
        <w:tc>
          <w:tcPr>
            <w:tcW w:w="1139" w:type="dxa"/>
            <w:vAlign w:val="center"/>
          </w:tcPr>
          <w:p w14:paraId="7B964884">
            <w:pPr>
              <w:pStyle w:val="16"/>
              <w:spacing w:before="65" w:line="227" w:lineRule="auto"/>
              <w:ind w:left="124"/>
              <w:jc w:val="center"/>
              <w:rPr>
                <w:rFonts w:hint="default" w:ascii="宋体" w:hAnsi="宋体" w:eastAsia="宋体" w:cs="宋体"/>
                <w:snapToGrid w:val="0"/>
                <w:color w:val="000000"/>
                <w:spacing w:val="7"/>
                <w:kern w:val="0"/>
                <w:sz w:val="20"/>
                <w:szCs w:val="20"/>
                <w:highlight w:val="none"/>
                <w:lang w:val="en-US" w:eastAsia="zh-CN" w:bidi="ar-SA"/>
              </w:rPr>
            </w:pPr>
            <w:r>
              <w:rPr>
                <w:rFonts w:hint="eastAsia" w:ascii="宋体" w:hAnsi="宋体" w:eastAsia="宋体" w:cs="宋体"/>
                <w:snapToGrid w:val="0"/>
                <w:color w:val="000000"/>
                <w:spacing w:val="7"/>
                <w:kern w:val="0"/>
                <w:sz w:val="20"/>
                <w:szCs w:val="20"/>
                <w:highlight w:val="none"/>
                <w:lang w:val="en-US" w:eastAsia="en-US" w:bidi="ar-SA"/>
              </w:rPr>
              <w:t>公司荣誉</w:t>
            </w:r>
            <w:r>
              <w:rPr>
                <w:rFonts w:hint="eastAsia" w:ascii="宋体" w:hAnsi="宋体" w:eastAsia="宋体" w:cs="宋体"/>
                <w:snapToGrid w:val="0"/>
                <w:color w:val="000000"/>
                <w:spacing w:val="7"/>
                <w:kern w:val="0"/>
                <w:sz w:val="20"/>
                <w:szCs w:val="20"/>
                <w:highlight w:val="none"/>
                <w:lang w:val="en-US" w:eastAsia="zh-CN" w:bidi="ar-SA"/>
              </w:rPr>
              <w:t>（</w:t>
            </w:r>
            <w:r>
              <w:rPr>
                <w:rFonts w:hint="eastAsia" w:cs="宋体"/>
                <w:snapToGrid w:val="0"/>
                <w:color w:val="000000"/>
                <w:spacing w:val="7"/>
                <w:kern w:val="0"/>
                <w:sz w:val="20"/>
                <w:szCs w:val="20"/>
                <w:highlight w:val="none"/>
                <w:lang w:val="en-US" w:eastAsia="zh-CN" w:bidi="ar-SA"/>
              </w:rPr>
              <w:t>30</w:t>
            </w:r>
            <w:r>
              <w:rPr>
                <w:rFonts w:hint="eastAsia" w:ascii="宋体" w:hAnsi="宋体" w:eastAsia="宋体" w:cs="宋体"/>
                <w:snapToGrid w:val="0"/>
                <w:color w:val="000000"/>
                <w:spacing w:val="7"/>
                <w:kern w:val="0"/>
                <w:sz w:val="20"/>
                <w:szCs w:val="20"/>
                <w:highlight w:val="none"/>
                <w:lang w:val="en-US" w:eastAsia="zh-CN" w:bidi="ar-SA"/>
              </w:rPr>
              <w:t>分）</w:t>
            </w:r>
          </w:p>
        </w:tc>
        <w:tc>
          <w:tcPr>
            <w:tcW w:w="7043" w:type="dxa"/>
            <w:gridSpan w:val="2"/>
            <w:vAlign w:val="center"/>
          </w:tcPr>
          <w:p w14:paraId="7F364B10">
            <w:pPr>
              <w:ind w:left="-42" w:leftChars="-20" w:right="-105" w:rightChars="-50"/>
              <w:jc w:val="center"/>
              <w:rPr>
                <w:rFonts w:hint="eastAsia" w:ascii="宋体" w:hAnsi="宋体" w:eastAsia="宋体" w:cs="宋体"/>
                <w:snapToGrid w:val="0"/>
                <w:color w:val="000000"/>
                <w:spacing w:val="7"/>
                <w:kern w:val="0"/>
                <w:sz w:val="20"/>
                <w:szCs w:val="20"/>
                <w:lang w:val="en-US" w:eastAsia="zh-CN" w:bidi="ar-SA"/>
              </w:rPr>
            </w:pPr>
            <w:r>
              <w:rPr>
                <w:rFonts w:hint="eastAsia" w:ascii="宋体" w:hAnsi="宋体" w:eastAsia="宋体" w:cs="宋体"/>
                <w:snapToGrid w:val="0"/>
                <w:color w:val="000000"/>
                <w:spacing w:val="7"/>
                <w:kern w:val="0"/>
                <w:sz w:val="20"/>
                <w:szCs w:val="20"/>
                <w:lang w:val="en-US" w:eastAsia="zh-CN" w:bidi="ar-SA"/>
              </w:rPr>
              <w:t>1、投标人具有ISO9001-2015质量管理体系认证 ，得10分。</w:t>
            </w:r>
          </w:p>
          <w:p w14:paraId="5085D874">
            <w:pPr>
              <w:ind w:left="-42" w:leftChars="-20" w:right="-105" w:rightChars="-50"/>
              <w:jc w:val="center"/>
              <w:rPr>
                <w:rFonts w:hint="eastAsia" w:ascii="宋体" w:hAnsi="宋体" w:eastAsia="宋体" w:cs="宋体"/>
                <w:snapToGrid w:val="0"/>
                <w:color w:val="000000"/>
                <w:spacing w:val="7"/>
                <w:kern w:val="0"/>
                <w:sz w:val="20"/>
                <w:szCs w:val="20"/>
                <w:lang w:val="en-US" w:eastAsia="zh-CN" w:bidi="ar-SA"/>
              </w:rPr>
            </w:pPr>
            <w:r>
              <w:rPr>
                <w:rFonts w:hint="eastAsia" w:ascii="宋体" w:hAnsi="宋体" w:eastAsia="宋体" w:cs="宋体"/>
                <w:snapToGrid w:val="0"/>
                <w:color w:val="000000"/>
                <w:spacing w:val="7"/>
                <w:kern w:val="0"/>
                <w:sz w:val="20"/>
                <w:szCs w:val="20"/>
                <w:lang w:val="en-US" w:eastAsia="zh-CN" w:bidi="ar-SA"/>
              </w:rPr>
              <w:t>2、投标人具有ISO14001-2015环境管理体系认证，得10分。</w:t>
            </w:r>
          </w:p>
          <w:p w14:paraId="3012C566">
            <w:pPr>
              <w:ind w:left="-42" w:leftChars="-20" w:right="-105" w:rightChars="-50"/>
              <w:jc w:val="center"/>
              <w:rPr>
                <w:rFonts w:hint="eastAsia" w:ascii="宋体" w:hAnsi="宋体" w:eastAsia="宋体" w:cs="宋体"/>
                <w:snapToGrid w:val="0"/>
                <w:color w:val="000000"/>
                <w:spacing w:val="7"/>
                <w:kern w:val="0"/>
                <w:sz w:val="20"/>
                <w:szCs w:val="20"/>
                <w:lang w:val="en-US" w:eastAsia="zh-CN" w:bidi="ar-SA"/>
              </w:rPr>
            </w:pPr>
            <w:r>
              <w:rPr>
                <w:rFonts w:hint="eastAsia" w:ascii="宋体" w:hAnsi="宋体" w:eastAsia="宋体" w:cs="宋体"/>
                <w:snapToGrid w:val="0"/>
                <w:color w:val="000000"/>
                <w:spacing w:val="7"/>
                <w:kern w:val="0"/>
                <w:sz w:val="20"/>
                <w:szCs w:val="20"/>
                <w:lang w:val="en-US" w:eastAsia="zh-CN" w:bidi="ar-SA"/>
              </w:rPr>
              <w:t>3、投标人具有ISO45001职业健康安全管理体系认证，得10分。</w:t>
            </w:r>
          </w:p>
          <w:p w14:paraId="35AD0DCA">
            <w:pPr>
              <w:pStyle w:val="16"/>
              <w:spacing w:before="65" w:line="227" w:lineRule="auto"/>
              <w:ind w:left="124"/>
              <w:jc w:val="center"/>
              <w:rPr>
                <w:rFonts w:hint="default" w:ascii="宋体" w:hAnsi="宋体" w:eastAsia="宋体" w:cs="宋体"/>
                <w:snapToGrid w:val="0"/>
                <w:color w:val="000000"/>
                <w:spacing w:val="7"/>
                <w:kern w:val="0"/>
                <w:sz w:val="20"/>
                <w:szCs w:val="20"/>
                <w:highlight w:val="none"/>
                <w:lang w:val="en-US" w:eastAsia="zh-CN" w:bidi="ar-SA"/>
              </w:rPr>
            </w:pPr>
            <w:r>
              <w:rPr>
                <w:rFonts w:hint="eastAsia" w:ascii="宋体" w:hAnsi="宋体" w:eastAsia="宋体" w:cs="宋体"/>
                <w:snapToGrid w:val="0"/>
                <w:color w:val="000000"/>
                <w:spacing w:val="7"/>
                <w:kern w:val="0"/>
                <w:sz w:val="20"/>
                <w:szCs w:val="20"/>
                <w:lang w:val="en-US" w:eastAsia="zh-CN" w:bidi="ar-SA"/>
              </w:rPr>
              <w:t>（以上认证需在有效期内且提供相关证书及</w:t>
            </w:r>
            <w:r>
              <w:rPr>
                <w:rFonts w:hint="eastAsia" w:ascii="宋体" w:hAnsi="宋体" w:eastAsia="宋体" w:cs="宋体"/>
                <w:snapToGrid w:val="0"/>
                <w:color w:val="000000"/>
                <w:spacing w:val="7"/>
                <w:kern w:val="0"/>
                <w:sz w:val="20"/>
                <w:szCs w:val="20"/>
                <w:highlight w:val="none"/>
                <w:lang w:val="en-US" w:eastAsia="zh-CN" w:bidi="ar-SA"/>
              </w:rPr>
              <w:t>国家认监委网站证书查询截图，</w:t>
            </w:r>
            <w:r>
              <w:rPr>
                <w:rFonts w:hint="eastAsia" w:ascii="宋体" w:hAnsi="宋体" w:eastAsia="宋体" w:cs="宋体"/>
                <w:snapToGrid w:val="0"/>
                <w:color w:val="000000"/>
                <w:spacing w:val="7"/>
                <w:kern w:val="0"/>
                <w:sz w:val="20"/>
                <w:szCs w:val="20"/>
                <w:lang w:val="en-US" w:eastAsia="zh-CN" w:bidi="ar-SA"/>
              </w:rPr>
              <w:t>加盖投标人公章）</w:t>
            </w:r>
          </w:p>
        </w:tc>
      </w:tr>
      <w:tr w14:paraId="69A634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22" w:hRule="atLeast"/>
        </w:trPr>
        <w:tc>
          <w:tcPr>
            <w:tcW w:w="552" w:type="dxa"/>
            <w:vMerge w:val="restart"/>
            <w:tcBorders>
              <w:right w:val="single" w:color="auto" w:sz="4" w:space="0"/>
            </w:tcBorders>
            <w:vAlign w:val="center"/>
          </w:tcPr>
          <w:p w14:paraId="738549FC">
            <w:pPr>
              <w:pStyle w:val="16"/>
              <w:spacing w:before="65" w:line="190" w:lineRule="auto"/>
              <w:ind w:left="164" w:leftChars="0"/>
              <w:jc w:val="center"/>
              <w:rPr>
                <w:spacing w:val="2"/>
              </w:rPr>
            </w:pPr>
            <w:r>
              <w:rPr>
                <w:rFonts w:ascii="宋体" w:hAnsi="宋体" w:eastAsia="宋体" w:cs="宋体"/>
                <w:snapToGrid w:val="0"/>
                <w:color w:val="000000"/>
                <w:spacing w:val="7"/>
                <w:kern w:val="0"/>
                <w:sz w:val="20"/>
                <w:szCs w:val="20"/>
                <w:lang w:val="en-US" w:eastAsia="en-US" w:bidi="ar-SA"/>
              </w:rPr>
              <w:t>2.2.4（2）</w:t>
            </w:r>
          </w:p>
        </w:tc>
        <w:tc>
          <w:tcPr>
            <w:tcW w:w="604" w:type="dxa"/>
            <w:vMerge w:val="restart"/>
            <w:tcBorders>
              <w:left w:val="single" w:color="auto" w:sz="4" w:space="0"/>
            </w:tcBorders>
            <w:vAlign w:val="center"/>
          </w:tcPr>
          <w:p w14:paraId="76A9F8FF">
            <w:pPr>
              <w:pStyle w:val="16"/>
              <w:spacing w:before="65" w:line="190" w:lineRule="auto"/>
              <w:ind w:left="164" w:leftChars="0"/>
              <w:jc w:val="center"/>
              <w:rPr>
                <w:spacing w:val="2"/>
              </w:rPr>
            </w:pPr>
            <w:r>
              <w:rPr>
                <w:rFonts w:ascii="宋体" w:hAnsi="宋体" w:eastAsia="宋体" w:cs="宋体"/>
                <w:snapToGrid w:val="0"/>
                <w:color w:val="000000"/>
                <w:spacing w:val="7"/>
                <w:kern w:val="0"/>
                <w:sz w:val="20"/>
                <w:szCs w:val="20"/>
                <w:lang w:val="en-US" w:eastAsia="en-US" w:bidi="ar-SA"/>
              </w:rPr>
              <w:t>技术 评分 标准</w:t>
            </w:r>
          </w:p>
        </w:tc>
        <w:tc>
          <w:tcPr>
            <w:tcW w:w="1139" w:type="dxa"/>
            <w:vAlign w:val="center"/>
          </w:tcPr>
          <w:p w14:paraId="7EED9D6E">
            <w:pPr>
              <w:pStyle w:val="16"/>
              <w:spacing w:before="149" w:line="281" w:lineRule="auto"/>
              <w:ind w:right="152" w:rightChars="0"/>
              <w:jc w:val="center"/>
              <w:rPr>
                <w:rFonts w:ascii="宋体" w:hAnsi="宋体" w:eastAsia="宋体" w:cs="宋体"/>
                <w:snapToGrid w:val="0"/>
                <w:color w:val="000000"/>
                <w:spacing w:val="6"/>
                <w:kern w:val="0"/>
                <w:sz w:val="20"/>
                <w:szCs w:val="20"/>
                <w:lang w:val="en-US" w:eastAsia="en-US" w:bidi="ar-SA"/>
              </w:rPr>
            </w:pPr>
            <w:r>
              <w:rPr>
                <w:rFonts w:ascii="宋体" w:hAnsi="宋体" w:eastAsia="宋体" w:cs="宋体"/>
                <w:snapToGrid w:val="0"/>
                <w:color w:val="000000"/>
                <w:spacing w:val="6"/>
                <w:kern w:val="0"/>
                <w:sz w:val="20"/>
                <w:szCs w:val="20"/>
                <w:lang w:val="en-US" w:eastAsia="en-US" w:bidi="ar-SA"/>
              </w:rPr>
              <w:t>内容完整性和编制水平</w:t>
            </w:r>
          </w:p>
        </w:tc>
        <w:tc>
          <w:tcPr>
            <w:tcW w:w="7043" w:type="dxa"/>
            <w:gridSpan w:val="2"/>
            <w:vAlign w:val="center"/>
          </w:tcPr>
          <w:p w14:paraId="2B56872D">
            <w:pPr>
              <w:pStyle w:val="16"/>
              <w:spacing w:before="65" w:line="273" w:lineRule="auto"/>
              <w:ind w:left="117" w:leftChars="0" w:right="35" w:rightChars="0" w:hanging="2" w:firstLineChars="0"/>
              <w:jc w:val="center"/>
              <w:rPr>
                <w:rFonts w:ascii="宋体" w:hAnsi="宋体" w:eastAsia="宋体" w:cs="宋体"/>
                <w:snapToGrid w:val="0"/>
                <w:color w:val="000000"/>
                <w:spacing w:val="7"/>
                <w:kern w:val="0"/>
                <w:sz w:val="20"/>
                <w:szCs w:val="20"/>
                <w:lang w:val="en-US" w:eastAsia="en-US" w:bidi="ar-SA"/>
              </w:rPr>
            </w:pPr>
            <w:r>
              <w:rPr>
                <w:rFonts w:ascii="宋体" w:hAnsi="宋体" w:eastAsia="宋体" w:cs="宋体"/>
                <w:snapToGrid w:val="0"/>
                <w:color w:val="000000"/>
                <w:spacing w:val="7"/>
                <w:kern w:val="0"/>
                <w:sz w:val="20"/>
                <w:szCs w:val="20"/>
                <w:lang w:val="en-US" w:eastAsia="en-US" w:bidi="ar-SA"/>
              </w:rPr>
              <w:t>版面是否整齐，表述是否清晰，内容是否全面、准确，是否图文并茂， 是否出现格式等错误，是否超过招标人规定的页数。本项最高分 5 分。</w:t>
            </w:r>
          </w:p>
        </w:tc>
      </w:tr>
      <w:tr w14:paraId="01DC3A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99" w:hRule="atLeast"/>
        </w:trPr>
        <w:tc>
          <w:tcPr>
            <w:tcW w:w="552" w:type="dxa"/>
            <w:vMerge w:val="continue"/>
            <w:tcBorders>
              <w:right w:val="single" w:color="auto" w:sz="4" w:space="0"/>
            </w:tcBorders>
            <w:vAlign w:val="top"/>
          </w:tcPr>
          <w:p w14:paraId="193CAF48">
            <w:pPr>
              <w:pStyle w:val="16"/>
              <w:spacing w:before="65" w:line="190" w:lineRule="auto"/>
              <w:ind w:left="164" w:leftChars="0"/>
              <w:rPr>
                <w:spacing w:val="2"/>
              </w:rPr>
            </w:pPr>
          </w:p>
        </w:tc>
        <w:tc>
          <w:tcPr>
            <w:tcW w:w="604" w:type="dxa"/>
            <w:vMerge w:val="continue"/>
            <w:tcBorders>
              <w:left w:val="single" w:color="auto" w:sz="4" w:space="0"/>
            </w:tcBorders>
            <w:vAlign w:val="top"/>
          </w:tcPr>
          <w:p w14:paraId="07C46ADE">
            <w:pPr>
              <w:pStyle w:val="16"/>
              <w:spacing w:before="65" w:line="190" w:lineRule="auto"/>
              <w:ind w:left="164" w:leftChars="0"/>
              <w:rPr>
                <w:spacing w:val="2"/>
              </w:rPr>
            </w:pPr>
          </w:p>
        </w:tc>
        <w:tc>
          <w:tcPr>
            <w:tcW w:w="1139" w:type="dxa"/>
            <w:vAlign w:val="center"/>
          </w:tcPr>
          <w:p w14:paraId="59772910">
            <w:pPr>
              <w:pStyle w:val="16"/>
              <w:spacing w:before="65" w:line="278" w:lineRule="auto"/>
              <w:ind w:right="152" w:rightChars="0"/>
              <w:jc w:val="center"/>
              <w:rPr>
                <w:rFonts w:ascii="宋体" w:hAnsi="宋体" w:eastAsia="宋体" w:cs="宋体"/>
                <w:snapToGrid w:val="0"/>
                <w:color w:val="000000"/>
                <w:spacing w:val="6"/>
                <w:kern w:val="0"/>
                <w:sz w:val="20"/>
                <w:szCs w:val="20"/>
                <w:lang w:val="en-US" w:eastAsia="en-US" w:bidi="ar-SA"/>
              </w:rPr>
            </w:pPr>
            <w:r>
              <w:rPr>
                <w:rFonts w:ascii="宋体" w:hAnsi="宋体" w:eastAsia="宋体" w:cs="宋体"/>
                <w:snapToGrid w:val="0"/>
                <w:color w:val="000000"/>
                <w:spacing w:val="6"/>
                <w:kern w:val="0"/>
                <w:sz w:val="20"/>
                <w:szCs w:val="20"/>
                <w:lang w:val="en-US" w:eastAsia="en-US" w:bidi="ar-SA"/>
              </w:rPr>
              <w:t>施工方案与技术措施</w:t>
            </w:r>
          </w:p>
        </w:tc>
        <w:tc>
          <w:tcPr>
            <w:tcW w:w="7043" w:type="dxa"/>
            <w:gridSpan w:val="2"/>
            <w:vAlign w:val="center"/>
          </w:tcPr>
          <w:p w14:paraId="065C1981">
            <w:pPr>
              <w:pStyle w:val="16"/>
              <w:spacing w:before="151" w:line="273" w:lineRule="auto"/>
              <w:ind w:left="120" w:right="114"/>
              <w:jc w:val="center"/>
              <w:rPr>
                <w:rFonts w:ascii="宋体" w:hAnsi="宋体" w:eastAsia="宋体" w:cs="宋体"/>
                <w:snapToGrid w:val="0"/>
                <w:color w:val="000000"/>
                <w:spacing w:val="7"/>
                <w:kern w:val="0"/>
                <w:sz w:val="20"/>
                <w:szCs w:val="20"/>
                <w:lang w:val="en-US" w:eastAsia="en-US" w:bidi="ar-SA"/>
              </w:rPr>
            </w:pPr>
            <w:r>
              <w:rPr>
                <w:rFonts w:ascii="宋体" w:hAnsi="宋体" w:eastAsia="宋体" w:cs="宋体"/>
                <w:snapToGrid w:val="0"/>
                <w:color w:val="000000"/>
                <w:spacing w:val="7"/>
                <w:kern w:val="0"/>
                <w:sz w:val="20"/>
                <w:szCs w:val="20"/>
                <w:lang w:val="en-US" w:eastAsia="en-US" w:bidi="ar-SA"/>
              </w:rPr>
              <w:t>对项目总体概况表述是否清晰、完整；部署及措施是否先进、可靠；针对项目的重点、难点分析是否透彻，解决方案是否切实可行；施工平面布置是否有针对性、合理，较好满足施工需要，是否符合安全、文明生产要求；市政基础设施项目，交通组织规划是否合理、可行，交通组织措施是否得力。本项最高分 30 分。</w:t>
            </w:r>
          </w:p>
        </w:tc>
      </w:tr>
      <w:tr w14:paraId="75B2A7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72" w:hRule="atLeast"/>
        </w:trPr>
        <w:tc>
          <w:tcPr>
            <w:tcW w:w="552" w:type="dxa"/>
            <w:vMerge w:val="continue"/>
            <w:tcBorders>
              <w:right w:val="single" w:color="auto" w:sz="4" w:space="0"/>
            </w:tcBorders>
            <w:vAlign w:val="top"/>
          </w:tcPr>
          <w:p w14:paraId="07CCDF35">
            <w:pPr>
              <w:pStyle w:val="16"/>
              <w:spacing w:before="65" w:line="190" w:lineRule="auto"/>
              <w:ind w:left="164" w:leftChars="0"/>
              <w:rPr>
                <w:spacing w:val="2"/>
              </w:rPr>
            </w:pPr>
          </w:p>
        </w:tc>
        <w:tc>
          <w:tcPr>
            <w:tcW w:w="604" w:type="dxa"/>
            <w:vMerge w:val="continue"/>
            <w:tcBorders>
              <w:left w:val="single" w:color="auto" w:sz="4" w:space="0"/>
            </w:tcBorders>
            <w:vAlign w:val="top"/>
          </w:tcPr>
          <w:p w14:paraId="08A825DF">
            <w:pPr>
              <w:pStyle w:val="16"/>
              <w:spacing w:before="65" w:line="190" w:lineRule="auto"/>
              <w:ind w:left="164" w:leftChars="0"/>
              <w:rPr>
                <w:spacing w:val="2"/>
              </w:rPr>
            </w:pPr>
          </w:p>
        </w:tc>
        <w:tc>
          <w:tcPr>
            <w:tcW w:w="1139" w:type="dxa"/>
            <w:vAlign w:val="center"/>
          </w:tcPr>
          <w:p w14:paraId="28A0ABAC">
            <w:pPr>
              <w:pStyle w:val="16"/>
              <w:spacing w:before="149" w:line="281" w:lineRule="auto"/>
              <w:ind w:right="152" w:rightChars="0"/>
              <w:jc w:val="center"/>
              <w:rPr>
                <w:rFonts w:ascii="宋体" w:hAnsi="宋体" w:eastAsia="宋体" w:cs="宋体"/>
                <w:snapToGrid w:val="0"/>
                <w:color w:val="000000"/>
                <w:spacing w:val="6"/>
                <w:kern w:val="0"/>
                <w:sz w:val="20"/>
                <w:szCs w:val="20"/>
                <w:lang w:val="en-US" w:eastAsia="en-US" w:bidi="ar-SA"/>
              </w:rPr>
            </w:pPr>
            <w:r>
              <w:rPr>
                <w:rFonts w:ascii="宋体" w:hAnsi="宋体" w:eastAsia="宋体" w:cs="宋体"/>
                <w:snapToGrid w:val="0"/>
                <w:color w:val="000000"/>
                <w:spacing w:val="6"/>
                <w:kern w:val="0"/>
                <w:sz w:val="20"/>
                <w:szCs w:val="20"/>
                <w:lang w:val="en-US" w:eastAsia="en-US" w:bidi="ar-SA"/>
              </w:rPr>
              <w:t>质量管理体系与措施</w:t>
            </w:r>
          </w:p>
        </w:tc>
        <w:tc>
          <w:tcPr>
            <w:tcW w:w="7043" w:type="dxa"/>
            <w:gridSpan w:val="2"/>
            <w:vAlign w:val="center"/>
          </w:tcPr>
          <w:p w14:paraId="562D0A87">
            <w:pPr>
              <w:pStyle w:val="16"/>
              <w:spacing w:before="150" w:line="227" w:lineRule="auto"/>
              <w:jc w:val="center"/>
              <w:rPr>
                <w:rFonts w:ascii="宋体" w:hAnsi="宋体" w:eastAsia="宋体" w:cs="宋体"/>
                <w:snapToGrid w:val="0"/>
                <w:color w:val="000000"/>
                <w:spacing w:val="7"/>
                <w:kern w:val="0"/>
                <w:sz w:val="20"/>
                <w:szCs w:val="20"/>
                <w:lang w:val="en-US" w:eastAsia="en-US" w:bidi="ar-SA"/>
              </w:rPr>
            </w:pPr>
            <w:r>
              <w:rPr>
                <w:rFonts w:ascii="宋体" w:hAnsi="宋体" w:eastAsia="宋体" w:cs="宋体"/>
                <w:snapToGrid w:val="0"/>
                <w:color w:val="000000"/>
                <w:spacing w:val="7"/>
                <w:kern w:val="0"/>
                <w:sz w:val="20"/>
                <w:szCs w:val="20"/>
                <w:lang w:val="en-US" w:eastAsia="en-US" w:bidi="ar-SA"/>
              </w:rPr>
              <w:t>质量目标是否明确，是否优于招标文件的要求；管理机构是否健全，职责分工是否明确；管理制度是否齐全；实施与监控措施是否全面、有效。本项最高分 15 分。</w:t>
            </w:r>
          </w:p>
        </w:tc>
      </w:tr>
      <w:tr w14:paraId="1406AE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55" w:hRule="atLeast"/>
        </w:trPr>
        <w:tc>
          <w:tcPr>
            <w:tcW w:w="552" w:type="dxa"/>
            <w:vMerge w:val="continue"/>
            <w:tcBorders>
              <w:right w:val="single" w:color="auto" w:sz="4" w:space="0"/>
            </w:tcBorders>
            <w:vAlign w:val="top"/>
          </w:tcPr>
          <w:p w14:paraId="275F3F5D">
            <w:pPr>
              <w:pStyle w:val="16"/>
              <w:spacing w:before="65" w:line="190" w:lineRule="auto"/>
              <w:ind w:left="164" w:leftChars="0"/>
              <w:rPr>
                <w:spacing w:val="2"/>
              </w:rPr>
            </w:pPr>
          </w:p>
        </w:tc>
        <w:tc>
          <w:tcPr>
            <w:tcW w:w="604" w:type="dxa"/>
            <w:vMerge w:val="continue"/>
            <w:tcBorders>
              <w:left w:val="single" w:color="auto" w:sz="4" w:space="0"/>
            </w:tcBorders>
            <w:vAlign w:val="top"/>
          </w:tcPr>
          <w:p w14:paraId="7D61FCEB">
            <w:pPr>
              <w:pStyle w:val="16"/>
              <w:spacing w:before="65" w:line="190" w:lineRule="auto"/>
              <w:ind w:left="164" w:leftChars="0"/>
              <w:rPr>
                <w:spacing w:val="2"/>
              </w:rPr>
            </w:pPr>
          </w:p>
        </w:tc>
        <w:tc>
          <w:tcPr>
            <w:tcW w:w="1139" w:type="dxa"/>
            <w:vAlign w:val="center"/>
          </w:tcPr>
          <w:p w14:paraId="172E1746">
            <w:pPr>
              <w:pStyle w:val="16"/>
              <w:spacing w:before="149" w:line="281" w:lineRule="auto"/>
              <w:ind w:right="152" w:rightChars="0"/>
              <w:jc w:val="center"/>
              <w:rPr>
                <w:rFonts w:ascii="宋体" w:hAnsi="宋体" w:eastAsia="宋体" w:cs="宋体"/>
                <w:snapToGrid w:val="0"/>
                <w:color w:val="000000"/>
                <w:spacing w:val="6"/>
                <w:kern w:val="0"/>
                <w:sz w:val="20"/>
                <w:szCs w:val="20"/>
                <w:lang w:val="en-US" w:eastAsia="en-US" w:bidi="ar-SA"/>
              </w:rPr>
            </w:pPr>
            <w:r>
              <w:rPr>
                <w:rFonts w:ascii="宋体" w:hAnsi="宋体" w:eastAsia="宋体" w:cs="宋体"/>
                <w:snapToGrid w:val="0"/>
                <w:color w:val="000000"/>
                <w:spacing w:val="6"/>
                <w:kern w:val="0"/>
                <w:sz w:val="20"/>
                <w:szCs w:val="20"/>
                <w:lang w:val="en-US" w:eastAsia="en-US" w:bidi="ar-SA"/>
              </w:rPr>
              <w:t>安全管理体系与措施</w:t>
            </w:r>
          </w:p>
        </w:tc>
        <w:tc>
          <w:tcPr>
            <w:tcW w:w="7043" w:type="dxa"/>
            <w:gridSpan w:val="2"/>
            <w:vAlign w:val="center"/>
          </w:tcPr>
          <w:p w14:paraId="097E99C6">
            <w:pPr>
              <w:pStyle w:val="16"/>
              <w:spacing w:before="151" w:line="227" w:lineRule="auto"/>
              <w:jc w:val="center"/>
              <w:rPr>
                <w:rFonts w:ascii="宋体" w:hAnsi="宋体" w:eastAsia="宋体" w:cs="宋体"/>
                <w:snapToGrid w:val="0"/>
                <w:color w:val="000000"/>
                <w:spacing w:val="7"/>
                <w:kern w:val="0"/>
                <w:sz w:val="20"/>
                <w:szCs w:val="20"/>
                <w:lang w:val="en-US" w:eastAsia="en-US" w:bidi="ar-SA"/>
              </w:rPr>
            </w:pPr>
            <w:r>
              <w:rPr>
                <w:rFonts w:ascii="宋体" w:hAnsi="宋体" w:eastAsia="宋体" w:cs="宋体"/>
                <w:snapToGrid w:val="0"/>
                <w:color w:val="000000"/>
                <w:spacing w:val="7"/>
                <w:kern w:val="0"/>
                <w:sz w:val="20"/>
                <w:szCs w:val="20"/>
                <w:lang w:val="en-US" w:eastAsia="en-US" w:bidi="ar-SA"/>
              </w:rPr>
              <w:t>安全目标是否明确，是否优于招标文件的要求；管理机构是否健全，职责分工是否明确；管理制度是否齐全；实施与监控措施是否全面、有效。本项最高分 15 分。</w:t>
            </w:r>
          </w:p>
        </w:tc>
      </w:tr>
      <w:tr w14:paraId="582202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22" w:hRule="atLeast"/>
        </w:trPr>
        <w:tc>
          <w:tcPr>
            <w:tcW w:w="552" w:type="dxa"/>
            <w:vMerge w:val="continue"/>
            <w:tcBorders>
              <w:right w:val="single" w:color="auto" w:sz="4" w:space="0"/>
            </w:tcBorders>
            <w:vAlign w:val="top"/>
          </w:tcPr>
          <w:p w14:paraId="3ED2B0E8">
            <w:pPr>
              <w:pStyle w:val="16"/>
              <w:spacing w:before="65" w:line="190" w:lineRule="auto"/>
              <w:ind w:left="164" w:leftChars="0"/>
              <w:rPr>
                <w:spacing w:val="2"/>
              </w:rPr>
            </w:pPr>
          </w:p>
        </w:tc>
        <w:tc>
          <w:tcPr>
            <w:tcW w:w="604" w:type="dxa"/>
            <w:vMerge w:val="continue"/>
            <w:tcBorders>
              <w:left w:val="single" w:color="auto" w:sz="4" w:space="0"/>
            </w:tcBorders>
            <w:vAlign w:val="top"/>
          </w:tcPr>
          <w:p w14:paraId="5F6F130E">
            <w:pPr>
              <w:pStyle w:val="16"/>
              <w:spacing w:before="65" w:line="190" w:lineRule="auto"/>
              <w:ind w:left="164" w:leftChars="0"/>
              <w:rPr>
                <w:spacing w:val="2"/>
              </w:rPr>
            </w:pPr>
          </w:p>
        </w:tc>
        <w:tc>
          <w:tcPr>
            <w:tcW w:w="1139" w:type="dxa"/>
            <w:vAlign w:val="center"/>
          </w:tcPr>
          <w:p w14:paraId="68659B88">
            <w:pPr>
              <w:pStyle w:val="16"/>
              <w:spacing w:before="149" w:line="281" w:lineRule="auto"/>
              <w:ind w:right="152" w:rightChars="0"/>
              <w:jc w:val="center"/>
              <w:rPr>
                <w:rFonts w:ascii="宋体" w:hAnsi="宋体" w:eastAsia="宋体" w:cs="宋体"/>
                <w:snapToGrid w:val="0"/>
                <w:color w:val="000000"/>
                <w:spacing w:val="6"/>
                <w:kern w:val="0"/>
                <w:sz w:val="20"/>
                <w:szCs w:val="20"/>
                <w:lang w:val="en-US" w:eastAsia="en-US" w:bidi="ar-SA"/>
              </w:rPr>
            </w:pPr>
            <w:r>
              <w:rPr>
                <w:rFonts w:ascii="宋体" w:hAnsi="宋体" w:eastAsia="宋体" w:cs="宋体"/>
                <w:snapToGrid w:val="0"/>
                <w:color w:val="000000"/>
                <w:spacing w:val="6"/>
                <w:kern w:val="0"/>
                <w:sz w:val="20"/>
                <w:szCs w:val="20"/>
                <w:lang w:val="en-US" w:eastAsia="en-US" w:bidi="ar-SA"/>
              </w:rPr>
              <w:t>环境保护管理体系与措施</w:t>
            </w:r>
          </w:p>
        </w:tc>
        <w:tc>
          <w:tcPr>
            <w:tcW w:w="7043" w:type="dxa"/>
            <w:gridSpan w:val="2"/>
            <w:vAlign w:val="center"/>
          </w:tcPr>
          <w:p w14:paraId="6059F940">
            <w:pPr>
              <w:pStyle w:val="16"/>
              <w:spacing w:before="65" w:line="227" w:lineRule="auto"/>
              <w:jc w:val="center"/>
              <w:rPr>
                <w:rFonts w:ascii="宋体" w:hAnsi="宋体" w:eastAsia="宋体" w:cs="宋体"/>
                <w:snapToGrid w:val="0"/>
                <w:color w:val="000000"/>
                <w:spacing w:val="7"/>
                <w:kern w:val="0"/>
                <w:sz w:val="20"/>
                <w:szCs w:val="20"/>
                <w:lang w:val="en-US" w:eastAsia="en-US" w:bidi="ar-SA"/>
              </w:rPr>
            </w:pPr>
            <w:r>
              <w:rPr>
                <w:rFonts w:ascii="宋体" w:hAnsi="宋体" w:eastAsia="宋体" w:cs="宋体"/>
                <w:snapToGrid w:val="0"/>
                <w:color w:val="000000"/>
                <w:spacing w:val="7"/>
                <w:kern w:val="0"/>
                <w:sz w:val="20"/>
                <w:szCs w:val="20"/>
                <w:lang w:val="en-US" w:eastAsia="en-US" w:bidi="ar-SA"/>
              </w:rPr>
              <w:t>环境管理目标是否明确，是否优于招标文件的要求；是否管理机构健全，职责分工是否明确；管理制度是否齐全；实施与监控措施是否全 面、有效。本项最高分 10 分。</w:t>
            </w:r>
          </w:p>
        </w:tc>
      </w:tr>
      <w:tr w14:paraId="4A3521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38" w:hRule="atLeast"/>
        </w:trPr>
        <w:tc>
          <w:tcPr>
            <w:tcW w:w="552" w:type="dxa"/>
            <w:vMerge w:val="continue"/>
            <w:tcBorders>
              <w:right w:val="single" w:color="auto" w:sz="4" w:space="0"/>
            </w:tcBorders>
            <w:vAlign w:val="top"/>
          </w:tcPr>
          <w:p w14:paraId="50722639">
            <w:pPr>
              <w:pStyle w:val="16"/>
              <w:spacing w:before="65" w:line="190" w:lineRule="auto"/>
              <w:ind w:left="164" w:leftChars="0"/>
              <w:rPr>
                <w:spacing w:val="2"/>
              </w:rPr>
            </w:pPr>
          </w:p>
        </w:tc>
        <w:tc>
          <w:tcPr>
            <w:tcW w:w="604" w:type="dxa"/>
            <w:vMerge w:val="continue"/>
            <w:tcBorders>
              <w:left w:val="single" w:color="auto" w:sz="4" w:space="0"/>
            </w:tcBorders>
            <w:vAlign w:val="top"/>
          </w:tcPr>
          <w:p w14:paraId="5FDFA538">
            <w:pPr>
              <w:pStyle w:val="16"/>
              <w:spacing w:before="65" w:line="190" w:lineRule="auto"/>
              <w:ind w:left="164" w:leftChars="0"/>
              <w:rPr>
                <w:spacing w:val="2"/>
              </w:rPr>
            </w:pPr>
          </w:p>
        </w:tc>
        <w:tc>
          <w:tcPr>
            <w:tcW w:w="1139" w:type="dxa"/>
            <w:vAlign w:val="center"/>
          </w:tcPr>
          <w:p w14:paraId="5F7D418D">
            <w:pPr>
              <w:pStyle w:val="16"/>
              <w:spacing w:before="149" w:line="281" w:lineRule="auto"/>
              <w:ind w:right="152" w:rightChars="0"/>
              <w:jc w:val="center"/>
              <w:rPr>
                <w:rFonts w:ascii="宋体" w:hAnsi="宋体" w:eastAsia="宋体" w:cs="宋体"/>
                <w:snapToGrid w:val="0"/>
                <w:color w:val="000000"/>
                <w:spacing w:val="6"/>
                <w:kern w:val="0"/>
                <w:sz w:val="20"/>
                <w:szCs w:val="20"/>
                <w:lang w:val="en-US" w:eastAsia="en-US" w:bidi="ar-SA"/>
              </w:rPr>
            </w:pPr>
            <w:r>
              <w:rPr>
                <w:rFonts w:ascii="宋体" w:hAnsi="宋体" w:eastAsia="宋体" w:cs="宋体"/>
                <w:snapToGrid w:val="0"/>
                <w:color w:val="000000"/>
                <w:spacing w:val="6"/>
                <w:kern w:val="0"/>
                <w:sz w:val="20"/>
                <w:szCs w:val="20"/>
                <w:lang w:val="en-US" w:eastAsia="en-US" w:bidi="ar-SA"/>
              </w:rPr>
              <w:t>工程进度计划与措施</w:t>
            </w:r>
          </w:p>
        </w:tc>
        <w:tc>
          <w:tcPr>
            <w:tcW w:w="7043" w:type="dxa"/>
            <w:gridSpan w:val="2"/>
            <w:vAlign w:val="center"/>
          </w:tcPr>
          <w:p w14:paraId="6779CF19">
            <w:pPr>
              <w:pStyle w:val="16"/>
              <w:spacing w:before="153" w:line="228" w:lineRule="auto"/>
              <w:jc w:val="center"/>
              <w:rPr>
                <w:rFonts w:ascii="宋体" w:hAnsi="宋体" w:eastAsia="宋体" w:cs="宋体"/>
                <w:snapToGrid w:val="0"/>
                <w:color w:val="000000"/>
                <w:spacing w:val="7"/>
                <w:kern w:val="0"/>
                <w:sz w:val="20"/>
                <w:szCs w:val="20"/>
                <w:lang w:val="en-US" w:eastAsia="en-US" w:bidi="ar-SA"/>
              </w:rPr>
            </w:pPr>
            <w:r>
              <w:rPr>
                <w:rFonts w:ascii="宋体" w:hAnsi="宋体" w:eastAsia="宋体" w:cs="宋体"/>
                <w:snapToGrid w:val="0"/>
                <w:color w:val="000000"/>
                <w:spacing w:val="7"/>
                <w:kern w:val="0"/>
                <w:sz w:val="20"/>
                <w:szCs w:val="20"/>
                <w:lang w:val="en-US" w:eastAsia="en-US" w:bidi="ar-SA"/>
              </w:rPr>
              <w:t>总工期及节点工期是否满足招标文件要求；施工进度计划内容是否全面，线路是否清晰、准确、完整，计划编制是否合理、可行；措施是 否有力、合理、可行。本项最高分 15 分。</w:t>
            </w:r>
          </w:p>
        </w:tc>
      </w:tr>
      <w:tr w14:paraId="0A7702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15" w:hRule="atLeast"/>
        </w:trPr>
        <w:tc>
          <w:tcPr>
            <w:tcW w:w="552" w:type="dxa"/>
            <w:vMerge w:val="continue"/>
            <w:tcBorders>
              <w:right w:val="single" w:color="auto" w:sz="4" w:space="0"/>
            </w:tcBorders>
            <w:vAlign w:val="top"/>
          </w:tcPr>
          <w:p w14:paraId="1500C94D">
            <w:pPr>
              <w:pStyle w:val="16"/>
              <w:spacing w:before="65" w:line="190" w:lineRule="auto"/>
              <w:ind w:left="164" w:leftChars="0"/>
              <w:rPr>
                <w:spacing w:val="2"/>
              </w:rPr>
            </w:pPr>
          </w:p>
        </w:tc>
        <w:tc>
          <w:tcPr>
            <w:tcW w:w="604" w:type="dxa"/>
            <w:vMerge w:val="continue"/>
            <w:tcBorders>
              <w:left w:val="single" w:color="auto" w:sz="4" w:space="0"/>
            </w:tcBorders>
            <w:vAlign w:val="top"/>
          </w:tcPr>
          <w:p w14:paraId="4DC9D348">
            <w:pPr>
              <w:pStyle w:val="16"/>
              <w:spacing w:before="65" w:line="190" w:lineRule="auto"/>
              <w:ind w:left="164" w:leftChars="0"/>
              <w:rPr>
                <w:spacing w:val="2"/>
              </w:rPr>
            </w:pPr>
          </w:p>
        </w:tc>
        <w:tc>
          <w:tcPr>
            <w:tcW w:w="1139" w:type="dxa"/>
            <w:vAlign w:val="top"/>
          </w:tcPr>
          <w:p w14:paraId="6D5D35C9">
            <w:pPr>
              <w:pStyle w:val="16"/>
              <w:spacing w:before="65" w:line="274" w:lineRule="auto"/>
              <w:ind w:right="152" w:rightChars="0"/>
              <w:rPr>
                <w:rFonts w:hint="default" w:ascii="宋体" w:hAnsi="宋体" w:eastAsia="宋体" w:cs="宋体"/>
                <w:snapToGrid w:val="0"/>
                <w:color w:val="000000"/>
                <w:spacing w:val="7"/>
                <w:kern w:val="0"/>
                <w:sz w:val="20"/>
                <w:szCs w:val="20"/>
                <w:lang w:val="en-US" w:eastAsia="zh-CN" w:bidi="ar-SA"/>
              </w:rPr>
            </w:pPr>
            <w:r>
              <w:rPr>
                <w:rFonts w:ascii="宋体" w:hAnsi="宋体" w:eastAsia="宋体" w:cs="宋体"/>
                <w:snapToGrid w:val="0"/>
                <w:color w:val="000000"/>
                <w:spacing w:val="7"/>
                <w:kern w:val="0"/>
                <w:sz w:val="20"/>
                <w:szCs w:val="20"/>
                <w:lang w:val="en-US" w:eastAsia="en-US" w:bidi="ar-SA"/>
              </w:rPr>
              <w:t>资源配 备计划</w:t>
            </w:r>
            <w:r>
              <w:rPr>
                <w:rFonts w:hint="eastAsia" w:ascii="宋体" w:hAnsi="宋体" w:eastAsia="宋体" w:cs="宋体"/>
                <w:snapToGrid w:val="0"/>
                <w:color w:val="000000"/>
                <w:spacing w:val="7"/>
                <w:kern w:val="0"/>
                <w:sz w:val="20"/>
                <w:szCs w:val="20"/>
                <w:lang w:val="en-US" w:eastAsia="zh-CN" w:bidi="ar-SA"/>
              </w:rPr>
              <w:t>（10分）</w:t>
            </w:r>
          </w:p>
        </w:tc>
        <w:tc>
          <w:tcPr>
            <w:tcW w:w="7043" w:type="dxa"/>
            <w:gridSpan w:val="2"/>
            <w:vAlign w:val="top"/>
          </w:tcPr>
          <w:p w14:paraId="2EA1BF5E">
            <w:pPr>
              <w:pStyle w:val="16"/>
              <w:spacing w:before="152" w:line="228" w:lineRule="auto"/>
              <w:ind w:left="130"/>
              <w:rPr>
                <w:rFonts w:ascii="宋体" w:hAnsi="宋体" w:eastAsia="宋体" w:cs="宋体"/>
                <w:snapToGrid w:val="0"/>
                <w:color w:val="000000"/>
                <w:spacing w:val="7"/>
                <w:kern w:val="0"/>
                <w:sz w:val="20"/>
                <w:szCs w:val="20"/>
                <w:lang w:val="en-US" w:eastAsia="en-US" w:bidi="ar-SA"/>
              </w:rPr>
            </w:pPr>
            <w:r>
              <w:rPr>
                <w:rFonts w:ascii="宋体" w:hAnsi="宋体" w:eastAsia="宋体" w:cs="宋体"/>
                <w:snapToGrid w:val="0"/>
                <w:color w:val="000000"/>
                <w:spacing w:val="7"/>
                <w:kern w:val="0"/>
                <w:sz w:val="20"/>
                <w:szCs w:val="20"/>
                <w:lang w:val="en-US" w:eastAsia="en-US" w:bidi="ar-SA"/>
              </w:rPr>
              <w:t>资源投入计划与施工部署、施工方法及进度计划是否能够相互呼应并</w:t>
            </w:r>
          </w:p>
          <w:p w14:paraId="42FA9444">
            <w:pPr>
              <w:pStyle w:val="16"/>
              <w:spacing w:before="64" w:line="274" w:lineRule="auto"/>
              <w:ind w:left="3063" w:leftChars="0" w:right="191" w:rightChars="0" w:hanging="2865" w:firstLineChars="0"/>
              <w:rPr>
                <w:rFonts w:ascii="宋体" w:hAnsi="宋体" w:eastAsia="宋体" w:cs="宋体"/>
                <w:snapToGrid w:val="0"/>
                <w:color w:val="000000"/>
                <w:spacing w:val="7"/>
                <w:kern w:val="0"/>
                <w:sz w:val="20"/>
                <w:szCs w:val="20"/>
                <w:lang w:val="en-US" w:eastAsia="en-US" w:bidi="ar-SA"/>
              </w:rPr>
            </w:pPr>
            <w:r>
              <w:rPr>
                <w:rFonts w:ascii="宋体" w:hAnsi="宋体" w:eastAsia="宋体" w:cs="宋体"/>
                <w:snapToGrid w:val="0"/>
                <w:color w:val="000000"/>
                <w:spacing w:val="7"/>
                <w:kern w:val="0"/>
                <w:sz w:val="20"/>
                <w:szCs w:val="20"/>
                <w:lang w:val="en-US" w:eastAsia="en-US" w:bidi="ar-SA"/>
              </w:rPr>
              <w:t>较好满足施工需要，调配投入计划是否合理、准确。本项最高分 10 分。</w:t>
            </w:r>
          </w:p>
        </w:tc>
      </w:tr>
      <w:tr w14:paraId="3E6C0B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26" w:hRule="atLeast"/>
        </w:trPr>
        <w:tc>
          <w:tcPr>
            <w:tcW w:w="552" w:type="dxa"/>
            <w:tcBorders>
              <w:right w:val="single" w:color="auto" w:sz="4" w:space="0"/>
            </w:tcBorders>
            <w:vAlign w:val="center"/>
          </w:tcPr>
          <w:p w14:paraId="0A582575">
            <w:pPr>
              <w:pStyle w:val="16"/>
              <w:spacing w:before="65" w:line="190" w:lineRule="auto"/>
              <w:ind w:left="164" w:leftChars="0"/>
              <w:jc w:val="center"/>
              <w:rPr>
                <w:spacing w:val="2"/>
              </w:rPr>
            </w:pPr>
            <w:r>
              <w:rPr>
                <w:rFonts w:ascii="宋体" w:hAnsi="宋体" w:eastAsia="宋体" w:cs="宋体"/>
                <w:snapToGrid w:val="0"/>
                <w:color w:val="000000"/>
                <w:spacing w:val="7"/>
                <w:kern w:val="0"/>
                <w:sz w:val="20"/>
                <w:szCs w:val="20"/>
                <w:lang w:val="en-US" w:eastAsia="en-US" w:bidi="ar-SA"/>
              </w:rPr>
              <w:t>2.2.4 （3）</w:t>
            </w:r>
          </w:p>
        </w:tc>
        <w:tc>
          <w:tcPr>
            <w:tcW w:w="604" w:type="dxa"/>
            <w:tcBorders>
              <w:left w:val="single" w:color="auto" w:sz="4" w:space="0"/>
            </w:tcBorders>
            <w:vAlign w:val="center"/>
          </w:tcPr>
          <w:p w14:paraId="3BB3A786">
            <w:pPr>
              <w:pStyle w:val="16"/>
              <w:spacing w:before="65" w:line="190" w:lineRule="auto"/>
              <w:ind w:left="164" w:leftChars="0"/>
              <w:jc w:val="center"/>
              <w:rPr>
                <w:spacing w:val="2"/>
              </w:rPr>
            </w:pPr>
            <w:r>
              <w:rPr>
                <w:rFonts w:hint="eastAsia"/>
                <w:spacing w:val="2"/>
              </w:rPr>
              <w:t>投标报价评分标准</w:t>
            </w:r>
          </w:p>
        </w:tc>
        <w:tc>
          <w:tcPr>
            <w:tcW w:w="1139" w:type="dxa"/>
            <w:vAlign w:val="center"/>
          </w:tcPr>
          <w:p w14:paraId="5E994D0E">
            <w:pPr>
              <w:pStyle w:val="16"/>
              <w:spacing w:before="65" w:line="274" w:lineRule="auto"/>
              <w:ind w:right="152" w:rightChars="0"/>
              <w:jc w:val="center"/>
              <w:rPr>
                <w:rFonts w:hint="default" w:ascii="宋体" w:hAnsi="宋体" w:eastAsia="宋体" w:cs="宋体"/>
                <w:snapToGrid w:val="0"/>
                <w:color w:val="000000"/>
                <w:spacing w:val="7"/>
                <w:kern w:val="0"/>
                <w:sz w:val="20"/>
                <w:szCs w:val="20"/>
                <w:lang w:val="en-US" w:eastAsia="zh-CN" w:bidi="ar-SA"/>
              </w:rPr>
            </w:pPr>
            <w:r>
              <w:rPr>
                <w:rFonts w:ascii="宋体" w:hAnsi="宋体" w:eastAsia="宋体" w:cs="宋体"/>
                <w:snapToGrid w:val="0"/>
                <w:color w:val="000000"/>
                <w:spacing w:val="7"/>
                <w:kern w:val="0"/>
                <w:sz w:val="20"/>
                <w:szCs w:val="20"/>
                <w:lang w:val="en-US" w:eastAsia="en-US" w:bidi="ar-SA"/>
              </w:rPr>
              <w:t>投标打分</w:t>
            </w:r>
            <w:r>
              <w:rPr>
                <w:rFonts w:hint="eastAsia" w:ascii="宋体" w:hAnsi="宋体" w:eastAsia="宋体" w:cs="宋体"/>
                <w:snapToGrid w:val="0"/>
                <w:color w:val="000000"/>
                <w:spacing w:val="7"/>
                <w:kern w:val="0"/>
                <w:sz w:val="20"/>
                <w:szCs w:val="20"/>
                <w:lang w:val="en-US" w:eastAsia="zh-CN" w:bidi="ar-SA"/>
              </w:rPr>
              <w:t>（40分）</w:t>
            </w:r>
          </w:p>
        </w:tc>
        <w:tc>
          <w:tcPr>
            <w:tcW w:w="7043" w:type="dxa"/>
            <w:gridSpan w:val="2"/>
            <w:vAlign w:val="center"/>
          </w:tcPr>
          <w:p w14:paraId="42E3C398">
            <w:pPr>
              <w:pStyle w:val="16"/>
              <w:spacing w:before="65" w:line="228" w:lineRule="auto"/>
              <w:ind w:left="112"/>
              <w:jc w:val="center"/>
              <w:rPr>
                <w:rFonts w:ascii="宋体" w:hAnsi="宋体" w:eastAsia="宋体" w:cs="宋体"/>
                <w:snapToGrid w:val="0"/>
                <w:color w:val="000000"/>
                <w:spacing w:val="7"/>
                <w:kern w:val="0"/>
                <w:sz w:val="20"/>
                <w:szCs w:val="20"/>
                <w:lang w:val="en-US" w:eastAsia="en-US" w:bidi="ar-SA"/>
              </w:rPr>
            </w:pPr>
            <w:r>
              <w:rPr>
                <w:rFonts w:ascii="宋体" w:hAnsi="宋体" w:eastAsia="宋体" w:cs="宋体"/>
                <w:snapToGrid w:val="0"/>
                <w:color w:val="000000"/>
                <w:spacing w:val="7"/>
                <w:kern w:val="0"/>
                <w:sz w:val="20"/>
                <w:szCs w:val="20"/>
                <w:lang w:val="en-US" w:eastAsia="en-US" w:bidi="ar-SA"/>
              </w:rPr>
              <w:t>偏差率（X）X=（投标人报价-评标基准价） ÷评标基准价×100%</w:t>
            </w:r>
          </w:p>
          <w:p w14:paraId="1B4DA928">
            <w:pPr>
              <w:pStyle w:val="16"/>
              <w:spacing w:before="65" w:line="228" w:lineRule="auto"/>
              <w:ind w:left="112"/>
              <w:jc w:val="center"/>
            </w:pPr>
            <w:r>
              <w:rPr>
                <w:rFonts w:ascii="宋体" w:hAnsi="宋体" w:eastAsia="宋体" w:cs="宋体"/>
                <w:snapToGrid w:val="0"/>
                <w:color w:val="000000"/>
                <w:spacing w:val="7"/>
                <w:kern w:val="0"/>
                <w:sz w:val="20"/>
                <w:szCs w:val="20"/>
                <w:lang w:val="en-US" w:eastAsia="en-US" w:bidi="ar-SA"/>
              </w:rPr>
              <w:t xml:space="preserve"> 偏</w:t>
            </w:r>
            <w:r>
              <w:rPr>
                <w:spacing w:val="4"/>
              </w:rPr>
              <w:t>差率大于</w:t>
            </w:r>
            <w:r>
              <w:rPr>
                <w:spacing w:val="-19"/>
              </w:rPr>
              <w:t xml:space="preserve"> </w:t>
            </w:r>
            <w:r>
              <w:rPr>
                <w:spacing w:val="4"/>
              </w:rPr>
              <w:t>0：偏差率从</w:t>
            </w:r>
            <w:r>
              <w:rPr>
                <w:spacing w:val="-35"/>
              </w:rPr>
              <w:t xml:space="preserve"> </w:t>
            </w:r>
            <w:r>
              <w:rPr>
                <w:spacing w:val="4"/>
              </w:rPr>
              <w:t>0</w:t>
            </w:r>
            <w:r>
              <w:rPr>
                <w:spacing w:val="-40"/>
              </w:rPr>
              <w:t xml:space="preserve"> </w:t>
            </w:r>
            <w:r>
              <w:rPr>
                <w:spacing w:val="4"/>
              </w:rPr>
              <w:t>开始每</w:t>
            </w:r>
            <w:r>
              <w:rPr>
                <w:rFonts w:hint="eastAsia"/>
                <w:spacing w:val="4"/>
                <w:lang w:val="en-US" w:eastAsia="zh-CN"/>
              </w:rPr>
              <w:t>偏差</w:t>
            </w:r>
            <w:r>
              <w:rPr>
                <w:spacing w:val="-21"/>
              </w:rPr>
              <w:t xml:space="preserve"> </w:t>
            </w:r>
            <w:r>
              <w:rPr>
                <w:spacing w:val="4"/>
              </w:rPr>
              <w:t>1％减</w:t>
            </w:r>
            <w:r>
              <w:rPr>
                <w:spacing w:val="-37"/>
              </w:rPr>
              <w:t xml:space="preserve"> </w:t>
            </w:r>
            <w:r>
              <w:rPr>
                <w:spacing w:val="4"/>
              </w:rPr>
              <w:t>2</w:t>
            </w:r>
            <w:r>
              <w:rPr>
                <w:spacing w:val="-35"/>
              </w:rPr>
              <w:t xml:space="preserve"> </w:t>
            </w:r>
            <w:r>
              <w:rPr>
                <w:spacing w:val="4"/>
              </w:rPr>
              <w:t>分。</w:t>
            </w:r>
          </w:p>
          <w:p w14:paraId="232E5CF4">
            <w:pPr>
              <w:pStyle w:val="16"/>
              <w:spacing w:before="65" w:line="226" w:lineRule="auto"/>
              <w:ind w:left="112"/>
              <w:jc w:val="center"/>
              <w:rPr>
                <w:spacing w:val="5"/>
              </w:rPr>
            </w:pPr>
            <w:r>
              <w:rPr>
                <w:spacing w:val="5"/>
              </w:rPr>
              <w:t>偏差率等于</w:t>
            </w:r>
            <w:r>
              <w:rPr>
                <w:spacing w:val="-26"/>
              </w:rPr>
              <w:t xml:space="preserve"> </w:t>
            </w:r>
            <w:r>
              <w:rPr>
                <w:spacing w:val="5"/>
              </w:rPr>
              <w:t>0：报价分为</w:t>
            </w:r>
            <w:r>
              <w:rPr>
                <w:spacing w:val="-22"/>
              </w:rPr>
              <w:t xml:space="preserve"> </w:t>
            </w:r>
            <w:r>
              <w:rPr>
                <w:spacing w:val="5"/>
              </w:rPr>
              <w:t>100 分</w:t>
            </w:r>
          </w:p>
          <w:p w14:paraId="4D03A465">
            <w:pPr>
              <w:pStyle w:val="16"/>
              <w:spacing w:before="65" w:line="226" w:lineRule="auto"/>
              <w:ind w:left="112"/>
              <w:jc w:val="center"/>
              <w:rPr>
                <w:rFonts w:hint="eastAsia" w:eastAsia="宋体"/>
                <w:spacing w:val="5"/>
                <w:lang w:eastAsia="zh-CN"/>
              </w:rPr>
            </w:pPr>
            <w:r>
              <w:rPr>
                <w:spacing w:val="4"/>
              </w:rPr>
              <w:t>偏差率</w:t>
            </w:r>
            <w:r>
              <w:rPr>
                <w:rFonts w:hint="eastAsia"/>
                <w:spacing w:val="4"/>
                <w:lang w:val="en-US" w:eastAsia="zh-CN"/>
              </w:rPr>
              <w:t>小</w:t>
            </w:r>
            <w:r>
              <w:rPr>
                <w:spacing w:val="4"/>
              </w:rPr>
              <w:t>于</w:t>
            </w:r>
            <w:r>
              <w:rPr>
                <w:spacing w:val="-19"/>
              </w:rPr>
              <w:t xml:space="preserve"> </w:t>
            </w:r>
            <w:r>
              <w:rPr>
                <w:spacing w:val="4"/>
              </w:rPr>
              <w:t>0</w:t>
            </w:r>
            <w:r>
              <w:rPr>
                <w:rFonts w:hint="eastAsia"/>
                <w:spacing w:val="4"/>
                <w:lang w:eastAsia="zh-CN"/>
              </w:rPr>
              <w:t>：</w:t>
            </w:r>
            <w:r>
              <w:rPr>
                <w:spacing w:val="4"/>
              </w:rPr>
              <w:t>偏差率从</w:t>
            </w:r>
            <w:r>
              <w:rPr>
                <w:spacing w:val="-35"/>
              </w:rPr>
              <w:t xml:space="preserve"> </w:t>
            </w:r>
            <w:r>
              <w:rPr>
                <w:spacing w:val="4"/>
              </w:rPr>
              <w:t>0</w:t>
            </w:r>
            <w:r>
              <w:rPr>
                <w:spacing w:val="-40"/>
              </w:rPr>
              <w:t xml:space="preserve"> </w:t>
            </w:r>
            <w:r>
              <w:rPr>
                <w:spacing w:val="4"/>
              </w:rPr>
              <w:t>开始每</w:t>
            </w:r>
            <w:r>
              <w:rPr>
                <w:rFonts w:hint="eastAsia"/>
                <w:spacing w:val="4"/>
                <w:lang w:val="en-US" w:eastAsia="zh-CN"/>
              </w:rPr>
              <w:t>偏差</w:t>
            </w:r>
            <w:r>
              <w:rPr>
                <w:spacing w:val="-21"/>
              </w:rPr>
              <w:t xml:space="preserve"> </w:t>
            </w:r>
            <w:r>
              <w:rPr>
                <w:spacing w:val="4"/>
              </w:rPr>
              <w:t>1％减</w:t>
            </w:r>
            <w:r>
              <w:rPr>
                <w:spacing w:val="-37"/>
              </w:rPr>
              <w:t xml:space="preserve"> </w:t>
            </w:r>
            <w:r>
              <w:rPr>
                <w:rFonts w:hint="eastAsia"/>
                <w:spacing w:val="4"/>
                <w:lang w:val="en-US" w:eastAsia="zh-CN"/>
              </w:rPr>
              <w:t>1</w:t>
            </w:r>
            <w:r>
              <w:rPr>
                <w:spacing w:val="4"/>
              </w:rPr>
              <w:t>分</w:t>
            </w:r>
            <w:r>
              <w:rPr>
                <w:rFonts w:hint="eastAsia"/>
                <w:spacing w:val="4"/>
                <w:lang w:eastAsia="zh-CN"/>
              </w:rPr>
              <w:t>。</w:t>
            </w:r>
          </w:p>
          <w:p w14:paraId="58847E2B">
            <w:pPr>
              <w:pStyle w:val="16"/>
              <w:spacing w:before="32" w:line="273" w:lineRule="auto"/>
              <w:ind w:left="1494" w:leftChars="0" w:right="1497" w:rightChars="0" w:firstLine="148" w:firstLineChars="0"/>
              <w:jc w:val="center"/>
              <w:rPr>
                <w:rFonts w:ascii="宋体" w:hAnsi="宋体" w:eastAsia="宋体" w:cs="宋体"/>
                <w:snapToGrid w:val="0"/>
                <w:color w:val="000000"/>
                <w:spacing w:val="7"/>
                <w:kern w:val="0"/>
                <w:sz w:val="20"/>
                <w:szCs w:val="20"/>
                <w:lang w:val="en-US" w:eastAsia="en-US" w:bidi="ar-SA"/>
              </w:rPr>
            </w:pPr>
            <w:r>
              <w:rPr>
                <w:spacing w:val="5"/>
              </w:rPr>
              <w:t>。（偏差率不足</w:t>
            </w:r>
            <w:r>
              <w:rPr>
                <w:spacing w:val="-10"/>
              </w:rPr>
              <w:t xml:space="preserve"> </w:t>
            </w:r>
            <w:r>
              <w:rPr>
                <w:spacing w:val="5"/>
              </w:rPr>
              <w:t>1%的，按内插法取值）</w:t>
            </w:r>
          </w:p>
        </w:tc>
      </w:tr>
      <w:tr w14:paraId="2A77B0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17" w:hRule="atLeast"/>
        </w:trPr>
        <w:tc>
          <w:tcPr>
            <w:tcW w:w="9338" w:type="dxa"/>
            <w:gridSpan w:val="5"/>
            <w:vAlign w:val="center"/>
          </w:tcPr>
          <w:p w14:paraId="104BFB33">
            <w:pPr>
              <w:pStyle w:val="16"/>
              <w:spacing w:before="65" w:line="227" w:lineRule="auto"/>
              <w:jc w:val="center"/>
              <w:rPr>
                <w:spacing w:val="5"/>
              </w:rPr>
            </w:pPr>
            <w:r>
              <w:rPr>
                <w:rFonts w:ascii="宋体" w:hAnsi="宋体" w:eastAsia="宋体" w:cs="宋体"/>
                <w:snapToGrid w:val="0"/>
                <w:color w:val="000000"/>
                <w:spacing w:val="7"/>
                <w:kern w:val="0"/>
                <w:sz w:val="20"/>
                <w:szCs w:val="20"/>
                <w:lang w:val="en-US" w:eastAsia="en-US" w:bidi="ar-SA"/>
              </w:rPr>
              <w:t>注：前附表应列明全部评审因素和评审标准，并在本章前附表标明投标人不满足要求即否决其投 标的全部条款。</w:t>
            </w:r>
          </w:p>
        </w:tc>
      </w:tr>
    </w:tbl>
    <w:p w14:paraId="5534A482">
      <w:pPr>
        <w:spacing w:before="71"/>
      </w:pPr>
    </w:p>
    <w:p w14:paraId="0459B665">
      <w:pPr>
        <w:spacing w:before="70"/>
      </w:pPr>
    </w:p>
    <w:p w14:paraId="6C8CE699">
      <w:pPr>
        <w:pStyle w:val="4"/>
      </w:pPr>
    </w:p>
    <w:p w14:paraId="1EEFDA36">
      <w:pPr>
        <w:pStyle w:val="4"/>
      </w:pPr>
    </w:p>
    <w:p w14:paraId="09DA8888">
      <w:pPr>
        <w:sectPr>
          <w:footerReference r:id="rId16" w:type="default"/>
          <w:pgSz w:w="11906" w:h="16839"/>
          <w:pgMar w:top="1474" w:right="1420" w:bottom="1356" w:left="1477" w:header="0" w:footer="1191" w:gutter="0"/>
          <w:pgNumType w:fmt="decimal"/>
          <w:cols w:space="720" w:num="1"/>
        </w:sectPr>
      </w:pPr>
    </w:p>
    <w:p w14:paraId="380FAC7B">
      <w:pPr>
        <w:spacing w:before="100" w:line="226" w:lineRule="auto"/>
        <w:ind w:left="21"/>
        <w:rPr>
          <w:rFonts w:ascii="黑体" w:hAnsi="黑体" w:eastAsia="黑体" w:cs="黑体"/>
          <w:sz w:val="31"/>
          <w:szCs w:val="31"/>
        </w:rPr>
      </w:pPr>
      <w:r>
        <w:rPr>
          <w:rFonts w:ascii="黑体" w:hAnsi="黑体" w:eastAsia="黑体" w:cs="黑体"/>
          <w:b/>
          <w:bCs/>
          <w:spacing w:val="-1"/>
          <w:sz w:val="31"/>
          <w:szCs w:val="31"/>
        </w:rPr>
        <w:t>1.</w:t>
      </w:r>
      <w:r>
        <w:rPr>
          <w:rFonts w:ascii="黑体" w:hAnsi="黑体" w:eastAsia="黑体" w:cs="黑体"/>
          <w:spacing w:val="18"/>
          <w:sz w:val="31"/>
          <w:szCs w:val="31"/>
        </w:rPr>
        <w:t xml:space="preserve"> </w:t>
      </w:r>
      <w:r>
        <w:rPr>
          <w:rFonts w:ascii="黑体" w:hAnsi="黑体" w:eastAsia="黑体" w:cs="黑体"/>
          <w:b/>
          <w:bCs/>
          <w:spacing w:val="-1"/>
          <w:sz w:val="31"/>
          <w:szCs w:val="31"/>
        </w:rPr>
        <w:t>评标方法</w:t>
      </w:r>
    </w:p>
    <w:p w14:paraId="2B415CEB">
      <w:pPr>
        <w:spacing w:before="228" w:line="362" w:lineRule="auto"/>
        <w:ind w:firstLine="421"/>
        <w:jc w:val="both"/>
        <w:rPr>
          <w:rFonts w:ascii="宋体" w:hAnsi="宋体" w:eastAsia="宋体" w:cs="宋体"/>
          <w:sz w:val="20"/>
          <w:szCs w:val="20"/>
        </w:rPr>
      </w:pPr>
      <w:r>
        <w:rPr>
          <w:rFonts w:ascii="宋体" w:hAnsi="宋体" w:eastAsia="宋体" w:cs="宋体"/>
          <w:spacing w:val="9"/>
          <w:sz w:val="20"/>
          <w:szCs w:val="20"/>
        </w:rPr>
        <w:t>本次评标采用综合评估法。评标委员会对满足招标文件实质性要求的投标文件</w:t>
      </w:r>
      <w:r>
        <w:rPr>
          <w:rFonts w:ascii="宋体" w:hAnsi="宋体" w:eastAsia="宋体" w:cs="宋体"/>
          <w:spacing w:val="8"/>
          <w:sz w:val="20"/>
          <w:szCs w:val="20"/>
        </w:rPr>
        <w:t>，按照本章第</w:t>
      </w:r>
      <w:r>
        <w:rPr>
          <w:rFonts w:ascii="宋体" w:hAnsi="宋体" w:eastAsia="宋体" w:cs="宋体"/>
          <w:sz w:val="20"/>
          <w:szCs w:val="20"/>
        </w:rPr>
        <w:t xml:space="preserve"> </w:t>
      </w:r>
      <w:r>
        <w:rPr>
          <w:rFonts w:ascii="宋体" w:hAnsi="宋体" w:eastAsia="宋体" w:cs="宋体"/>
          <w:spacing w:val="10"/>
          <w:sz w:val="20"/>
          <w:szCs w:val="20"/>
        </w:rPr>
        <w:t>2.2</w:t>
      </w:r>
      <w:r>
        <w:rPr>
          <w:rFonts w:ascii="宋体" w:hAnsi="宋体" w:eastAsia="宋体" w:cs="宋体"/>
          <w:spacing w:val="-40"/>
          <w:sz w:val="20"/>
          <w:szCs w:val="20"/>
        </w:rPr>
        <w:t xml:space="preserve"> </w:t>
      </w:r>
      <w:r>
        <w:rPr>
          <w:rFonts w:ascii="宋体" w:hAnsi="宋体" w:eastAsia="宋体" w:cs="宋体"/>
          <w:spacing w:val="10"/>
          <w:sz w:val="20"/>
          <w:szCs w:val="20"/>
        </w:rPr>
        <w:t>款规定的评分标准进行打分，并按得分由高到低顺序推荐</w:t>
      </w:r>
      <w:r>
        <w:rPr>
          <w:rFonts w:ascii="宋体" w:hAnsi="宋体" w:eastAsia="宋体" w:cs="宋体"/>
          <w:spacing w:val="9"/>
          <w:sz w:val="20"/>
          <w:szCs w:val="20"/>
        </w:rPr>
        <w:t>中标候选人，或根据招标人授权直</w:t>
      </w:r>
      <w:r>
        <w:rPr>
          <w:rFonts w:ascii="宋体" w:hAnsi="宋体" w:eastAsia="宋体" w:cs="宋体"/>
          <w:sz w:val="20"/>
          <w:szCs w:val="20"/>
        </w:rPr>
        <w:t xml:space="preserve"> </w:t>
      </w:r>
      <w:r>
        <w:rPr>
          <w:rFonts w:ascii="宋体" w:hAnsi="宋体" w:eastAsia="宋体" w:cs="宋体"/>
          <w:spacing w:val="9"/>
          <w:sz w:val="20"/>
          <w:szCs w:val="20"/>
        </w:rPr>
        <w:t>接确定中标人，但投标报价低于其成本的除外。综合评分相等时，以投标报价低的优先；</w:t>
      </w:r>
      <w:r>
        <w:rPr>
          <w:rFonts w:ascii="宋体" w:hAnsi="宋体" w:eastAsia="宋体" w:cs="宋体"/>
          <w:spacing w:val="8"/>
          <w:sz w:val="20"/>
          <w:szCs w:val="20"/>
        </w:rPr>
        <w:t>投标报</w:t>
      </w:r>
      <w:r>
        <w:rPr>
          <w:rFonts w:ascii="宋体" w:hAnsi="宋体" w:eastAsia="宋体" w:cs="宋体"/>
          <w:sz w:val="20"/>
          <w:szCs w:val="20"/>
        </w:rPr>
        <w:t xml:space="preserve"> </w:t>
      </w:r>
      <w:r>
        <w:rPr>
          <w:rFonts w:ascii="宋体" w:hAnsi="宋体" w:eastAsia="宋体" w:cs="宋体"/>
          <w:spacing w:val="5"/>
          <w:sz w:val="20"/>
          <w:szCs w:val="20"/>
        </w:rPr>
        <w:t>价也相等的，</w:t>
      </w:r>
      <w:r>
        <w:rPr>
          <w:rFonts w:ascii="宋体" w:hAnsi="宋体" w:eastAsia="宋体" w:cs="宋体"/>
          <w:spacing w:val="-46"/>
          <w:sz w:val="20"/>
          <w:szCs w:val="20"/>
        </w:rPr>
        <w:t xml:space="preserve"> </w:t>
      </w:r>
      <w:r>
        <w:rPr>
          <w:rFonts w:ascii="宋体" w:hAnsi="宋体" w:eastAsia="宋体" w:cs="宋体"/>
          <w:spacing w:val="5"/>
          <w:sz w:val="20"/>
          <w:szCs w:val="20"/>
        </w:rPr>
        <w:t>由招标人自行确定。</w:t>
      </w:r>
    </w:p>
    <w:p w14:paraId="3FBBAEA4">
      <w:pPr>
        <w:spacing w:before="254" w:line="227" w:lineRule="auto"/>
        <w:ind w:left="2"/>
        <w:outlineLvl w:val="1"/>
        <w:rPr>
          <w:rFonts w:ascii="黑体" w:hAnsi="黑体" w:eastAsia="黑体" w:cs="黑体"/>
          <w:sz w:val="31"/>
          <w:szCs w:val="31"/>
        </w:rPr>
      </w:pPr>
      <w:bookmarkStart w:id="153" w:name="bookmark158"/>
      <w:bookmarkEnd w:id="153"/>
      <w:bookmarkStart w:id="154" w:name="bookmark157"/>
      <w:bookmarkEnd w:id="154"/>
      <w:bookmarkStart w:id="155" w:name="bookmark160"/>
      <w:bookmarkEnd w:id="155"/>
      <w:r>
        <w:rPr>
          <w:rFonts w:ascii="黑体" w:hAnsi="黑体" w:eastAsia="黑体" w:cs="黑体"/>
          <w:b/>
          <w:bCs/>
          <w:spacing w:val="4"/>
          <w:sz w:val="31"/>
          <w:szCs w:val="31"/>
        </w:rPr>
        <w:t>2.</w:t>
      </w:r>
      <w:r>
        <w:rPr>
          <w:rFonts w:ascii="黑体" w:hAnsi="黑体" w:eastAsia="黑体" w:cs="黑体"/>
          <w:spacing w:val="4"/>
          <w:sz w:val="31"/>
          <w:szCs w:val="31"/>
        </w:rPr>
        <w:t xml:space="preserve"> </w:t>
      </w:r>
      <w:r>
        <w:rPr>
          <w:rFonts w:ascii="黑体" w:hAnsi="黑体" w:eastAsia="黑体" w:cs="黑体"/>
          <w:b/>
          <w:bCs/>
          <w:spacing w:val="4"/>
          <w:sz w:val="31"/>
          <w:szCs w:val="31"/>
        </w:rPr>
        <w:t>评审标准</w:t>
      </w:r>
    </w:p>
    <w:p w14:paraId="175D2AFF">
      <w:pPr>
        <w:spacing w:before="329" w:line="227" w:lineRule="auto"/>
        <w:ind w:left="2"/>
        <w:outlineLvl w:val="2"/>
        <w:rPr>
          <w:rFonts w:ascii="黑体" w:hAnsi="黑体" w:eastAsia="黑体" w:cs="黑体"/>
          <w:sz w:val="31"/>
          <w:szCs w:val="31"/>
        </w:rPr>
      </w:pPr>
      <w:bookmarkStart w:id="156" w:name="bookmark159"/>
      <w:bookmarkEnd w:id="156"/>
      <w:r>
        <w:rPr>
          <w:rFonts w:ascii="黑体" w:hAnsi="黑体" w:eastAsia="黑体" w:cs="黑体"/>
          <w:spacing w:val="6"/>
          <w:sz w:val="31"/>
          <w:szCs w:val="31"/>
        </w:rPr>
        <w:t>2.1 初步评审标准</w:t>
      </w:r>
    </w:p>
    <w:p w14:paraId="370E92A8">
      <w:pPr>
        <w:spacing w:before="267" w:line="227" w:lineRule="auto"/>
        <w:ind w:left="423"/>
        <w:rPr>
          <w:rFonts w:ascii="宋体" w:hAnsi="宋体" w:eastAsia="宋体" w:cs="宋体"/>
          <w:sz w:val="20"/>
          <w:szCs w:val="20"/>
        </w:rPr>
      </w:pPr>
      <w:r>
        <w:rPr>
          <w:rFonts w:ascii="宋体" w:hAnsi="宋体" w:eastAsia="宋体" w:cs="宋体"/>
          <w:spacing w:val="7"/>
          <w:sz w:val="20"/>
          <w:szCs w:val="20"/>
        </w:rPr>
        <w:t>2.1.1 形式评审标准：见评标办法前附表。</w:t>
      </w:r>
    </w:p>
    <w:p w14:paraId="522A1A18">
      <w:pPr>
        <w:spacing w:before="155" w:line="227" w:lineRule="auto"/>
        <w:ind w:left="423"/>
        <w:rPr>
          <w:rFonts w:ascii="宋体" w:hAnsi="宋体" w:eastAsia="宋体" w:cs="宋体"/>
          <w:sz w:val="20"/>
          <w:szCs w:val="20"/>
        </w:rPr>
      </w:pPr>
      <w:r>
        <w:rPr>
          <w:rFonts w:ascii="宋体" w:hAnsi="宋体" w:eastAsia="宋体" w:cs="宋体"/>
          <w:spacing w:val="8"/>
          <w:sz w:val="20"/>
          <w:szCs w:val="20"/>
        </w:rPr>
        <w:t>2.1.2 资格评审标准：见评标办法前附表（适用于未进行资格预审的）。</w:t>
      </w:r>
    </w:p>
    <w:p w14:paraId="7987BCF0">
      <w:pPr>
        <w:spacing w:before="154" w:line="298" w:lineRule="auto"/>
        <w:ind w:left="4" w:firstLine="419"/>
        <w:rPr>
          <w:rFonts w:ascii="宋体" w:hAnsi="宋体" w:eastAsia="宋体" w:cs="宋体"/>
          <w:sz w:val="20"/>
          <w:szCs w:val="20"/>
        </w:rPr>
      </w:pPr>
      <w:r>
        <w:rPr>
          <w:rFonts w:ascii="宋体" w:hAnsi="宋体" w:eastAsia="宋体" w:cs="宋体"/>
          <w:spacing w:val="8"/>
          <w:sz w:val="20"/>
          <w:szCs w:val="20"/>
        </w:rPr>
        <w:t>2.1.2 资格评审标准：见资格预审文件第</w:t>
      </w:r>
      <w:r>
        <w:rPr>
          <w:rFonts w:ascii="宋体" w:hAnsi="宋体" w:eastAsia="宋体" w:cs="宋体"/>
          <w:spacing w:val="7"/>
          <w:sz w:val="20"/>
          <w:szCs w:val="20"/>
        </w:rPr>
        <w:t>三章“资格审查办法</w:t>
      </w:r>
      <w:r>
        <w:rPr>
          <w:rFonts w:ascii="宋体" w:hAnsi="宋体" w:eastAsia="宋体" w:cs="宋体"/>
          <w:spacing w:val="-70"/>
          <w:sz w:val="20"/>
          <w:szCs w:val="20"/>
        </w:rPr>
        <w:t xml:space="preserve"> </w:t>
      </w:r>
      <w:r>
        <w:rPr>
          <w:rFonts w:ascii="宋体" w:hAnsi="宋体" w:eastAsia="宋体" w:cs="宋体"/>
          <w:spacing w:val="7"/>
          <w:sz w:val="20"/>
          <w:szCs w:val="20"/>
        </w:rPr>
        <w:t>”详细审查标准（适用于已进</w:t>
      </w:r>
      <w:r>
        <w:rPr>
          <w:rFonts w:ascii="宋体" w:hAnsi="宋体" w:eastAsia="宋体" w:cs="宋体"/>
          <w:sz w:val="20"/>
          <w:szCs w:val="20"/>
        </w:rPr>
        <w:t xml:space="preserve"> </w:t>
      </w:r>
      <w:r>
        <w:rPr>
          <w:rFonts w:ascii="宋体" w:hAnsi="宋体" w:eastAsia="宋体" w:cs="宋体"/>
          <w:spacing w:val="5"/>
          <w:sz w:val="20"/>
          <w:szCs w:val="20"/>
        </w:rPr>
        <w:t>行资格预审的）。</w:t>
      </w:r>
    </w:p>
    <w:p w14:paraId="4C31B734">
      <w:pPr>
        <w:spacing w:before="154" w:line="227" w:lineRule="auto"/>
        <w:ind w:left="423"/>
        <w:rPr>
          <w:rFonts w:ascii="宋体" w:hAnsi="宋体" w:eastAsia="宋体" w:cs="宋体"/>
          <w:sz w:val="20"/>
          <w:szCs w:val="20"/>
        </w:rPr>
      </w:pPr>
      <w:r>
        <w:rPr>
          <w:rFonts w:ascii="宋体" w:hAnsi="宋体" w:eastAsia="宋体" w:cs="宋体"/>
          <w:spacing w:val="7"/>
          <w:sz w:val="20"/>
          <w:szCs w:val="20"/>
        </w:rPr>
        <w:t>2.1.3 响应性评审标准：见评标办法前附表。</w:t>
      </w:r>
    </w:p>
    <w:p w14:paraId="792B7BBB">
      <w:pPr>
        <w:spacing w:before="217" w:line="227" w:lineRule="auto"/>
        <w:ind w:left="2"/>
        <w:outlineLvl w:val="2"/>
        <w:rPr>
          <w:rFonts w:ascii="黑体" w:hAnsi="黑体" w:eastAsia="黑体" w:cs="黑体"/>
          <w:sz w:val="31"/>
          <w:szCs w:val="31"/>
        </w:rPr>
      </w:pPr>
      <w:bookmarkStart w:id="157" w:name="bookmark161"/>
      <w:bookmarkEnd w:id="157"/>
      <w:bookmarkStart w:id="158" w:name="bookmark162"/>
      <w:bookmarkEnd w:id="158"/>
      <w:r>
        <w:rPr>
          <w:rFonts w:ascii="黑体" w:hAnsi="黑体" w:eastAsia="黑体" w:cs="黑体"/>
          <w:spacing w:val="7"/>
          <w:sz w:val="31"/>
          <w:szCs w:val="31"/>
        </w:rPr>
        <w:t>2.2 分值构成与评分标准</w:t>
      </w:r>
    </w:p>
    <w:p w14:paraId="5E1C3564">
      <w:pPr>
        <w:spacing w:before="267" w:line="228" w:lineRule="auto"/>
        <w:ind w:left="423"/>
        <w:rPr>
          <w:rFonts w:ascii="宋体" w:hAnsi="宋体" w:eastAsia="宋体" w:cs="宋体"/>
          <w:sz w:val="20"/>
          <w:szCs w:val="20"/>
        </w:rPr>
      </w:pPr>
      <w:r>
        <w:rPr>
          <w:rFonts w:ascii="宋体" w:hAnsi="宋体" w:eastAsia="宋体" w:cs="宋体"/>
          <w:spacing w:val="5"/>
          <w:sz w:val="20"/>
          <w:szCs w:val="20"/>
        </w:rPr>
        <w:t>2.2.1 分值构成</w:t>
      </w:r>
    </w:p>
    <w:p w14:paraId="168DDBC3">
      <w:pPr>
        <w:spacing w:before="154" w:line="227" w:lineRule="auto"/>
        <w:ind w:left="430"/>
        <w:rPr>
          <w:rFonts w:ascii="宋体" w:hAnsi="宋体" w:eastAsia="宋体" w:cs="宋体"/>
          <w:sz w:val="20"/>
          <w:szCs w:val="20"/>
        </w:rPr>
      </w:pPr>
      <w:r>
        <w:rPr>
          <w:rFonts w:ascii="宋体" w:hAnsi="宋体" w:eastAsia="宋体" w:cs="宋体"/>
          <w:spacing w:val="7"/>
          <w:sz w:val="20"/>
          <w:szCs w:val="20"/>
        </w:rPr>
        <w:t>（1）商务部分：见评标办法前附表；</w:t>
      </w:r>
    </w:p>
    <w:p w14:paraId="7794357B">
      <w:pPr>
        <w:spacing w:before="155" w:line="227" w:lineRule="auto"/>
        <w:ind w:left="430"/>
        <w:rPr>
          <w:rFonts w:ascii="宋体" w:hAnsi="宋体" w:eastAsia="宋体" w:cs="宋体"/>
          <w:sz w:val="20"/>
          <w:szCs w:val="20"/>
        </w:rPr>
      </w:pPr>
      <w:r>
        <w:rPr>
          <w:rFonts w:ascii="宋体" w:hAnsi="宋体" w:eastAsia="宋体" w:cs="宋体"/>
          <w:spacing w:val="7"/>
          <w:sz w:val="20"/>
          <w:szCs w:val="20"/>
        </w:rPr>
        <w:t>（2）技术部分：见评标办法前附表；</w:t>
      </w:r>
    </w:p>
    <w:p w14:paraId="7993DA10">
      <w:pPr>
        <w:spacing w:before="153" w:line="226" w:lineRule="auto"/>
        <w:ind w:left="430"/>
        <w:rPr>
          <w:rFonts w:ascii="宋体" w:hAnsi="宋体" w:eastAsia="宋体" w:cs="宋体"/>
          <w:sz w:val="20"/>
          <w:szCs w:val="20"/>
        </w:rPr>
      </w:pPr>
      <w:r>
        <w:rPr>
          <w:rFonts w:ascii="宋体" w:hAnsi="宋体" w:eastAsia="宋体" w:cs="宋体"/>
          <w:spacing w:val="7"/>
          <w:sz w:val="20"/>
          <w:szCs w:val="20"/>
        </w:rPr>
        <w:t>（3）投标报价：见评标办法前附表。</w:t>
      </w:r>
    </w:p>
    <w:p w14:paraId="247E49E6">
      <w:pPr>
        <w:spacing w:before="156" w:line="226" w:lineRule="auto"/>
        <w:ind w:left="423"/>
        <w:rPr>
          <w:rFonts w:ascii="宋体" w:hAnsi="宋体" w:eastAsia="宋体" w:cs="宋体"/>
          <w:sz w:val="20"/>
          <w:szCs w:val="20"/>
        </w:rPr>
      </w:pPr>
      <w:r>
        <w:rPr>
          <w:rFonts w:ascii="宋体" w:hAnsi="宋体" w:eastAsia="宋体" w:cs="宋体"/>
          <w:spacing w:val="6"/>
          <w:sz w:val="20"/>
          <w:szCs w:val="20"/>
        </w:rPr>
        <w:t>2.2.2 评标基准价计算</w:t>
      </w:r>
    </w:p>
    <w:p w14:paraId="213BA021">
      <w:pPr>
        <w:spacing w:before="165" w:line="226" w:lineRule="auto"/>
        <w:ind w:left="423"/>
        <w:rPr>
          <w:rFonts w:hint="eastAsia" w:ascii="宋体" w:hAnsi="宋体" w:eastAsia="宋体" w:cs="宋体"/>
          <w:spacing w:val="9"/>
          <w:sz w:val="20"/>
          <w:szCs w:val="20"/>
          <w:lang w:eastAsia="zh-CN"/>
        </w:rPr>
      </w:pPr>
      <w:r>
        <w:rPr>
          <w:rFonts w:ascii="宋体" w:hAnsi="宋体" w:eastAsia="宋体" w:cs="宋体"/>
          <w:spacing w:val="9"/>
          <w:sz w:val="20"/>
          <w:szCs w:val="20"/>
        </w:rPr>
        <w:t>评标基准价计算方法：</w:t>
      </w:r>
      <w:r>
        <w:rPr>
          <w:rFonts w:hint="eastAsia" w:ascii="宋体" w:hAnsi="宋体" w:eastAsia="宋体" w:cs="宋体"/>
          <w:spacing w:val="9"/>
          <w:sz w:val="20"/>
          <w:szCs w:val="20"/>
        </w:rPr>
        <w:t>有效投标人的平均报价为评标基准价</w:t>
      </w:r>
      <w:r>
        <w:rPr>
          <w:rFonts w:hint="eastAsia" w:ascii="宋体" w:hAnsi="宋体" w:eastAsia="宋体" w:cs="宋体"/>
          <w:spacing w:val="9"/>
          <w:sz w:val="20"/>
          <w:szCs w:val="20"/>
          <w:lang w:eastAsia="zh-CN"/>
        </w:rPr>
        <w:t>。</w:t>
      </w:r>
    </w:p>
    <w:p w14:paraId="7780A845">
      <w:pPr>
        <w:spacing w:before="165" w:line="226" w:lineRule="auto"/>
        <w:ind w:left="423"/>
        <w:rPr>
          <w:rFonts w:ascii="宋体" w:hAnsi="宋体" w:eastAsia="宋体" w:cs="宋体"/>
          <w:sz w:val="20"/>
          <w:szCs w:val="20"/>
        </w:rPr>
      </w:pPr>
      <w:r>
        <w:rPr>
          <w:rFonts w:ascii="宋体" w:hAnsi="宋体" w:eastAsia="宋体" w:cs="宋体"/>
          <w:spacing w:val="6"/>
          <w:sz w:val="20"/>
          <w:szCs w:val="20"/>
        </w:rPr>
        <w:t>2.2.3</w:t>
      </w:r>
      <w:r>
        <w:rPr>
          <w:rFonts w:ascii="宋体" w:hAnsi="宋体" w:eastAsia="宋体" w:cs="宋体"/>
          <w:spacing w:val="-28"/>
          <w:sz w:val="20"/>
          <w:szCs w:val="20"/>
        </w:rPr>
        <w:t xml:space="preserve"> </w:t>
      </w:r>
      <w:r>
        <w:rPr>
          <w:rFonts w:ascii="宋体" w:hAnsi="宋体" w:eastAsia="宋体" w:cs="宋体"/>
          <w:spacing w:val="6"/>
          <w:sz w:val="20"/>
          <w:szCs w:val="20"/>
        </w:rPr>
        <w:t>投标报价的偏差率计算</w:t>
      </w:r>
    </w:p>
    <w:p w14:paraId="6F9569D4">
      <w:pPr>
        <w:spacing w:before="156" w:line="226" w:lineRule="auto"/>
        <w:jc w:val="right"/>
        <w:rPr>
          <w:rFonts w:ascii="宋体" w:hAnsi="宋体" w:eastAsia="宋体" w:cs="宋体"/>
          <w:sz w:val="20"/>
          <w:szCs w:val="20"/>
        </w:rPr>
      </w:pPr>
      <w:r>
        <w:rPr>
          <w:rFonts w:ascii="宋体" w:hAnsi="宋体" w:eastAsia="宋体" w:cs="宋体"/>
          <w:spacing w:val="10"/>
          <w:sz w:val="20"/>
          <w:szCs w:val="20"/>
        </w:rPr>
        <w:t>投标报价的偏差率计算公式：偏差率</w:t>
      </w:r>
      <w:r>
        <w:rPr>
          <w:rFonts w:ascii="宋体" w:hAnsi="宋体" w:eastAsia="宋体" w:cs="宋体"/>
          <w:spacing w:val="-20"/>
          <w:sz w:val="20"/>
          <w:szCs w:val="20"/>
        </w:rPr>
        <w:t>＝（</w:t>
      </w:r>
      <w:r>
        <w:rPr>
          <w:rFonts w:ascii="宋体" w:hAnsi="宋体" w:eastAsia="宋体" w:cs="宋体"/>
          <w:spacing w:val="10"/>
          <w:sz w:val="20"/>
          <w:szCs w:val="20"/>
        </w:rPr>
        <w:t>投标人报价－评标基准价）/评</w:t>
      </w:r>
      <w:r>
        <w:rPr>
          <w:rFonts w:ascii="宋体" w:hAnsi="宋体" w:eastAsia="宋体" w:cs="宋体"/>
          <w:spacing w:val="9"/>
          <w:sz w:val="20"/>
          <w:szCs w:val="20"/>
        </w:rPr>
        <w:t>标基准价×100％。</w:t>
      </w:r>
    </w:p>
    <w:p w14:paraId="6FC2E600">
      <w:pPr>
        <w:spacing w:before="156" w:line="228" w:lineRule="auto"/>
        <w:ind w:left="423"/>
        <w:rPr>
          <w:rFonts w:ascii="宋体" w:hAnsi="宋体" w:eastAsia="宋体" w:cs="宋体"/>
          <w:sz w:val="20"/>
          <w:szCs w:val="20"/>
        </w:rPr>
      </w:pPr>
      <w:r>
        <w:rPr>
          <w:rFonts w:ascii="宋体" w:hAnsi="宋体" w:eastAsia="宋体" w:cs="宋体"/>
          <w:spacing w:val="4"/>
          <w:sz w:val="20"/>
          <w:szCs w:val="20"/>
        </w:rPr>
        <w:t>2.2.4</w:t>
      </w:r>
      <w:r>
        <w:rPr>
          <w:rFonts w:ascii="宋体" w:hAnsi="宋体" w:eastAsia="宋体" w:cs="宋体"/>
          <w:spacing w:val="-34"/>
          <w:sz w:val="20"/>
          <w:szCs w:val="20"/>
        </w:rPr>
        <w:t xml:space="preserve"> </w:t>
      </w:r>
      <w:r>
        <w:rPr>
          <w:rFonts w:ascii="宋体" w:hAnsi="宋体" w:eastAsia="宋体" w:cs="宋体"/>
          <w:spacing w:val="4"/>
          <w:sz w:val="20"/>
          <w:szCs w:val="20"/>
        </w:rPr>
        <w:t>评分标准</w:t>
      </w:r>
    </w:p>
    <w:p w14:paraId="6A6EF3EB">
      <w:pPr>
        <w:spacing w:before="151" w:line="227" w:lineRule="auto"/>
        <w:ind w:left="430"/>
        <w:rPr>
          <w:rFonts w:ascii="宋体" w:hAnsi="宋体" w:eastAsia="宋体" w:cs="宋体"/>
          <w:sz w:val="20"/>
          <w:szCs w:val="20"/>
        </w:rPr>
      </w:pPr>
      <w:r>
        <w:rPr>
          <w:rFonts w:ascii="宋体" w:hAnsi="宋体" w:eastAsia="宋体" w:cs="宋体"/>
          <w:spacing w:val="8"/>
          <w:sz w:val="20"/>
          <w:szCs w:val="20"/>
        </w:rPr>
        <w:t>（1）商务评分标准：见评标办法前附表；</w:t>
      </w:r>
    </w:p>
    <w:p w14:paraId="36232AB5">
      <w:pPr>
        <w:spacing w:before="155" w:line="227" w:lineRule="auto"/>
        <w:ind w:left="430"/>
        <w:rPr>
          <w:rFonts w:ascii="宋体" w:hAnsi="宋体" w:eastAsia="宋体" w:cs="宋体"/>
          <w:sz w:val="20"/>
          <w:szCs w:val="20"/>
        </w:rPr>
      </w:pPr>
      <w:r>
        <w:rPr>
          <w:rFonts w:ascii="宋体" w:hAnsi="宋体" w:eastAsia="宋体" w:cs="宋体"/>
          <w:spacing w:val="8"/>
          <w:sz w:val="20"/>
          <w:szCs w:val="20"/>
        </w:rPr>
        <w:t>（2）技术评分标准：见评标办法前附表；</w:t>
      </w:r>
    </w:p>
    <w:p w14:paraId="6C317BCF">
      <w:pPr>
        <w:spacing w:before="155" w:line="226" w:lineRule="auto"/>
        <w:ind w:left="430"/>
        <w:rPr>
          <w:rFonts w:ascii="宋体" w:hAnsi="宋体" w:eastAsia="宋体" w:cs="宋体"/>
          <w:sz w:val="20"/>
          <w:szCs w:val="20"/>
        </w:rPr>
      </w:pPr>
      <w:r>
        <w:rPr>
          <w:rFonts w:ascii="宋体" w:hAnsi="宋体" w:eastAsia="宋体" w:cs="宋体"/>
          <w:spacing w:val="8"/>
          <w:sz w:val="20"/>
          <w:szCs w:val="20"/>
        </w:rPr>
        <w:t>（3）投标报价评分标准：见评标办法前附表。</w:t>
      </w:r>
    </w:p>
    <w:p w14:paraId="4B9D2DDA">
      <w:pPr>
        <w:pStyle w:val="4"/>
        <w:spacing w:line="270" w:lineRule="auto"/>
      </w:pPr>
    </w:p>
    <w:p w14:paraId="010A3F13">
      <w:pPr>
        <w:spacing w:before="102" w:line="227" w:lineRule="auto"/>
        <w:ind w:left="5"/>
        <w:outlineLvl w:val="1"/>
        <w:rPr>
          <w:rFonts w:ascii="黑体" w:hAnsi="黑体" w:eastAsia="黑体" w:cs="黑体"/>
          <w:sz w:val="31"/>
          <w:szCs w:val="31"/>
        </w:rPr>
      </w:pPr>
      <w:bookmarkStart w:id="159" w:name="bookmark166"/>
      <w:bookmarkEnd w:id="159"/>
      <w:bookmarkStart w:id="160" w:name="bookmark163"/>
      <w:bookmarkEnd w:id="160"/>
      <w:bookmarkStart w:id="161" w:name="bookmark164"/>
      <w:bookmarkEnd w:id="161"/>
      <w:r>
        <w:rPr>
          <w:rFonts w:ascii="黑体" w:hAnsi="黑体" w:eastAsia="黑体" w:cs="黑体"/>
          <w:b/>
          <w:bCs/>
          <w:spacing w:val="4"/>
          <w:sz w:val="31"/>
          <w:szCs w:val="31"/>
        </w:rPr>
        <w:t>3.</w:t>
      </w:r>
      <w:r>
        <w:rPr>
          <w:rFonts w:ascii="黑体" w:hAnsi="黑体" w:eastAsia="黑体" w:cs="黑体"/>
          <w:spacing w:val="4"/>
          <w:sz w:val="31"/>
          <w:szCs w:val="31"/>
        </w:rPr>
        <w:t xml:space="preserve"> </w:t>
      </w:r>
      <w:r>
        <w:rPr>
          <w:rFonts w:ascii="黑体" w:hAnsi="黑体" w:eastAsia="黑体" w:cs="黑体"/>
          <w:b/>
          <w:bCs/>
          <w:spacing w:val="4"/>
          <w:sz w:val="31"/>
          <w:szCs w:val="31"/>
        </w:rPr>
        <w:t>评标程序</w:t>
      </w:r>
    </w:p>
    <w:p w14:paraId="246B73AD">
      <w:pPr>
        <w:spacing w:before="332" w:line="227" w:lineRule="auto"/>
        <w:ind w:left="5"/>
        <w:outlineLvl w:val="2"/>
        <w:rPr>
          <w:rFonts w:ascii="黑体" w:hAnsi="黑体" w:eastAsia="黑体" w:cs="黑体"/>
          <w:sz w:val="31"/>
          <w:szCs w:val="31"/>
        </w:rPr>
      </w:pPr>
      <w:bookmarkStart w:id="162" w:name="bookmark165"/>
      <w:bookmarkEnd w:id="162"/>
      <w:r>
        <w:rPr>
          <w:rFonts w:ascii="黑体" w:hAnsi="黑体" w:eastAsia="黑体" w:cs="黑体"/>
          <w:spacing w:val="5"/>
          <w:sz w:val="31"/>
          <w:szCs w:val="31"/>
        </w:rPr>
        <w:t>3.1 初步评审</w:t>
      </w:r>
    </w:p>
    <w:p w14:paraId="107CBE9A">
      <w:pPr>
        <w:spacing w:before="65" w:line="355" w:lineRule="auto"/>
        <w:ind w:right="70" w:firstLine="438" w:firstLineChars="207"/>
        <w:rPr>
          <w:rFonts w:ascii="宋体" w:hAnsi="宋体" w:eastAsia="宋体" w:cs="宋体"/>
          <w:sz w:val="20"/>
          <w:szCs w:val="20"/>
        </w:rPr>
      </w:pPr>
      <w:r>
        <w:rPr>
          <w:rFonts w:ascii="宋体" w:hAnsi="宋体" w:eastAsia="宋体" w:cs="宋体"/>
          <w:spacing w:val="6"/>
          <w:sz w:val="20"/>
          <w:szCs w:val="20"/>
        </w:rPr>
        <w:t>3.1.1 评标委员会可以要求投标人提交第二章“投</w:t>
      </w:r>
      <w:r>
        <w:rPr>
          <w:rFonts w:ascii="宋体" w:hAnsi="宋体" w:eastAsia="宋体" w:cs="宋体"/>
          <w:spacing w:val="5"/>
          <w:sz w:val="20"/>
          <w:szCs w:val="20"/>
        </w:rPr>
        <w:t>标人须知</w:t>
      </w:r>
      <w:r>
        <w:rPr>
          <w:rFonts w:ascii="宋体" w:hAnsi="宋体" w:eastAsia="宋体" w:cs="宋体"/>
          <w:spacing w:val="-70"/>
          <w:sz w:val="20"/>
          <w:szCs w:val="20"/>
        </w:rPr>
        <w:t xml:space="preserve"> </w:t>
      </w:r>
      <w:r>
        <w:rPr>
          <w:rFonts w:ascii="宋体" w:hAnsi="宋体" w:eastAsia="宋体" w:cs="宋体"/>
          <w:spacing w:val="5"/>
          <w:sz w:val="20"/>
          <w:szCs w:val="20"/>
        </w:rPr>
        <w:t>”第</w:t>
      </w:r>
      <w:r>
        <w:rPr>
          <w:rFonts w:ascii="宋体" w:hAnsi="宋体" w:eastAsia="宋体" w:cs="宋体"/>
          <w:spacing w:val="-33"/>
          <w:sz w:val="20"/>
          <w:szCs w:val="20"/>
        </w:rPr>
        <w:t xml:space="preserve"> </w:t>
      </w:r>
      <w:r>
        <w:rPr>
          <w:rFonts w:ascii="宋体" w:hAnsi="宋体" w:eastAsia="宋体" w:cs="宋体"/>
          <w:spacing w:val="5"/>
          <w:sz w:val="20"/>
          <w:szCs w:val="20"/>
        </w:rPr>
        <w:t>3.5.1</w:t>
      </w:r>
      <w:r>
        <w:rPr>
          <w:rFonts w:ascii="宋体" w:hAnsi="宋体" w:eastAsia="宋体" w:cs="宋体"/>
          <w:spacing w:val="-37"/>
          <w:sz w:val="20"/>
          <w:szCs w:val="20"/>
        </w:rPr>
        <w:t xml:space="preserve"> </w:t>
      </w:r>
      <w:r>
        <w:rPr>
          <w:rFonts w:ascii="宋体" w:hAnsi="宋体" w:eastAsia="宋体" w:cs="宋体"/>
          <w:spacing w:val="5"/>
          <w:sz w:val="20"/>
          <w:szCs w:val="20"/>
        </w:rPr>
        <w:t>项至第</w:t>
      </w:r>
      <w:r>
        <w:rPr>
          <w:rFonts w:ascii="宋体" w:hAnsi="宋体" w:eastAsia="宋体" w:cs="宋体"/>
          <w:spacing w:val="-33"/>
          <w:sz w:val="20"/>
          <w:szCs w:val="20"/>
        </w:rPr>
        <w:t xml:space="preserve"> </w:t>
      </w:r>
      <w:r>
        <w:rPr>
          <w:rFonts w:ascii="宋体" w:hAnsi="宋体" w:eastAsia="宋体" w:cs="宋体"/>
          <w:spacing w:val="5"/>
          <w:sz w:val="20"/>
          <w:szCs w:val="20"/>
        </w:rPr>
        <w:t>3.5.3</w:t>
      </w:r>
      <w:r>
        <w:rPr>
          <w:rFonts w:ascii="宋体" w:hAnsi="宋体" w:eastAsia="宋体" w:cs="宋体"/>
          <w:spacing w:val="-37"/>
          <w:sz w:val="20"/>
          <w:szCs w:val="20"/>
        </w:rPr>
        <w:t xml:space="preserve"> </w:t>
      </w:r>
      <w:r>
        <w:rPr>
          <w:rFonts w:ascii="宋体" w:hAnsi="宋体" w:eastAsia="宋体" w:cs="宋体"/>
          <w:spacing w:val="5"/>
          <w:sz w:val="20"/>
          <w:szCs w:val="20"/>
        </w:rPr>
        <w:t>项规定</w:t>
      </w:r>
      <w:r>
        <w:rPr>
          <w:rFonts w:ascii="宋体" w:hAnsi="宋体" w:eastAsia="宋体" w:cs="宋体"/>
          <w:spacing w:val="8"/>
          <w:sz w:val="20"/>
          <w:szCs w:val="20"/>
        </w:rPr>
        <w:t>的有关证明和证件的原件，以便核验。评标委员会依据本章第</w:t>
      </w:r>
      <w:r>
        <w:rPr>
          <w:rFonts w:ascii="宋体" w:hAnsi="宋体" w:eastAsia="宋体" w:cs="宋体"/>
          <w:spacing w:val="-34"/>
          <w:sz w:val="20"/>
          <w:szCs w:val="20"/>
        </w:rPr>
        <w:t xml:space="preserve"> </w:t>
      </w:r>
      <w:r>
        <w:rPr>
          <w:rFonts w:ascii="宋体" w:hAnsi="宋体" w:eastAsia="宋体" w:cs="宋体"/>
          <w:spacing w:val="8"/>
          <w:sz w:val="20"/>
          <w:szCs w:val="20"/>
        </w:rPr>
        <w:t>2.1</w:t>
      </w:r>
      <w:r>
        <w:rPr>
          <w:rFonts w:ascii="宋体" w:hAnsi="宋体" w:eastAsia="宋体" w:cs="宋体"/>
          <w:spacing w:val="-40"/>
          <w:sz w:val="20"/>
          <w:szCs w:val="20"/>
        </w:rPr>
        <w:t xml:space="preserve"> </w:t>
      </w:r>
      <w:r>
        <w:rPr>
          <w:rFonts w:ascii="宋体" w:hAnsi="宋体" w:eastAsia="宋体" w:cs="宋体"/>
          <w:spacing w:val="7"/>
          <w:sz w:val="20"/>
          <w:szCs w:val="20"/>
        </w:rPr>
        <w:t>款规定的标准对投标文件进行</w:t>
      </w:r>
      <w:r>
        <w:rPr>
          <w:rFonts w:ascii="宋体" w:hAnsi="宋体" w:eastAsia="宋体" w:cs="宋体"/>
          <w:sz w:val="20"/>
          <w:szCs w:val="20"/>
        </w:rPr>
        <w:t xml:space="preserve"> </w:t>
      </w:r>
      <w:r>
        <w:rPr>
          <w:rFonts w:ascii="宋体" w:hAnsi="宋体" w:eastAsia="宋体" w:cs="宋体"/>
          <w:spacing w:val="9"/>
          <w:sz w:val="20"/>
          <w:szCs w:val="20"/>
        </w:rPr>
        <w:t>初步评审。有一项不符合评审标准的，作否决投标处理。（适用于未进行资格预审的）</w:t>
      </w:r>
    </w:p>
    <w:p w14:paraId="44A69779">
      <w:pPr>
        <w:spacing w:before="31" w:line="334" w:lineRule="auto"/>
        <w:ind w:left="1" w:right="70" w:firstLine="423"/>
        <w:rPr>
          <w:rFonts w:ascii="宋体" w:hAnsi="宋体" w:eastAsia="宋体" w:cs="宋体"/>
          <w:sz w:val="20"/>
          <w:szCs w:val="20"/>
        </w:rPr>
      </w:pPr>
      <w:r>
        <w:rPr>
          <w:rFonts w:ascii="宋体" w:hAnsi="宋体" w:eastAsia="宋体" w:cs="宋体"/>
          <w:spacing w:val="6"/>
          <w:sz w:val="20"/>
          <w:szCs w:val="20"/>
        </w:rPr>
        <w:t>3.1.1 评标委员会依据本章第</w:t>
      </w:r>
      <w:r>
        <w:rPr>
          <w:rFonts w:ascii="宋体" w:hAnsi="宋体" w:eastAsia="宋体" w:cs="宋体"/>
          <w:spacing w:val="-26"/>
          <w:sz w:val="20"/>
          <w:szCs w:val="20"/>
        </w:rPr>
        <w:t xml:space="preserve"> </w:t>
      </w:r>
      <w:r>
        <w:rPr>
          <w:rFonts w:ascii="宋体" w:hAnsi="宋体" w:eastAsia="宋体" w:cs="宋体"/>
          <w:spacing w:val="6"/>
          <w:sz w:val="20"/>
          <w:szCs w:val="20"/>
        </w:rPr>
        <w:t>2.1.1</w:t>
      </w:r>
      <w:r>
        <w:rPr>
          <w:rFonts w:ascii="宋体" w:hAnsi="宋体" w:eastAsia="宋体" w:cs="宋体"/>
          <w:spacing w:val="-34"/>
          <w:sz w:val="20"/>
          <w:szCs w:val="20"/>
        </w:rPr>
        <w:t xml:space="preserve"> </w:t>
      </w:r>
      <w:r>
        <w:rPr>
          <w:rFonts w:ascii="宋体" w:hAnsi="宋体" w:eastAsia="宋体" w:cs="宋体"/>
          <w:spacing w:val="6"/>
          <w:sz w:val="20"/>
          <w:szCs w:val="20"/>
        </w:rPr>
        <w:t>项、第</w:t>
      </w:r>
      <w:r>
        <w:rPr>
          <w:rFonts w:ascii="宋体" w:hAnsi="宋体" w:eastAsia="宋体" w:cs="宋体"/>
          <w:spacing w:val="-37"/>
          <w:sz w:val="20"/>
          <w:szCs w:val="20"/>
        </w:rPr>
        <w:t xml:space="preserve"> </w:t>
      </w:r>
      <w:r>
        <w:rPr>
          <w:rFonts w:ascii="宋体" w:hAnsi="宋体" w:eastAsia="宋体" w:cs="宋体"/>
          <w:spacing w:val="6"/>
          <w:sz w:val="20"/>
          <w:szCs w:val="20"/>
        </w:rPr>
        <w:t>2.1.3</w:t>
      </w:r>
      <w:r>
        <w:rPr>
          <w:rFonts w:ascii="宋体" w:hAnsi="宋体" w:eastAsia="宋体" w:cs="宋体"/>
          <w:spacing w:val="-35"/>
          <w:sz w:val="20"/>
          <w:szCs w:val="20"/>
        </w:rPr>
        <w:t xml:space="preserve"> </w:t>
      </w:r>
      <w:r>
        <w:rPr>
          <w:rFonts w:ascii="宋体" w:hAnsi="宋体" w:eastAsia="宋体" w:cs="宋体"/>
          <w:spacing w:val="6"/>
          <w:sz w:val="20"/>
          <w:szCs w:val="20"/>
        </w:rPr>
        <w:t>项规定的评审标准对投标文件进行初步评</w:t>
      </w:r>
      <w:r>
        <w:rPr>
          <w:rFonts w:ascii="宋体" w:hAnsi="宋体" w:eastAsia="宋体" w:cs="宋体"/>
          <w:sz w:val="20"/>
          <w:szCs w:val="20"/>
        </w:rPr>
        <w:t xml:space="preserve"> </w:t>
      </w:r>
      <w:r>
        <w:rPr>
          <w:rFonts w:ascii="宋体" w:hAnsi="宋体" w:eastAsia="宋体" w:cs="宋体"/>
          <w:spacing w:val="9"/>
          <w:sz w:val="20"/>
          <w:szCs w:val="20"/>
        </w:rPr>
        <w:t>审。有一项不符合评审标准的，作否决投标处理。当投标人资格预审申请文件的内容发</w:t>
      </w:r>
      <w:r>
        <w:rPr>
          <w:rFonts w:ascii="宋体" w:hAnsi="宋体" w:eastAsia="宋体" w:cs="宋体"/>
          <w:spacing w:val="8"/>
          <w:sz w:val="20"/>
          <w:szCs w:val="20"/>
        </w:rPr>
        <w:t>生重大变</w:t>
      </w:r>
      <w:r>
        <w:rPr>
          <w:rFonts w:ascii="宋体" w:hAnsi="宋体" w:eastAsia="宋体" w:cs="宋体"/>
          <w:sz w:val="20"/>
          <w:szCs w:val="20"/>
        </w:rPr>
        <w:t xml:space="preserve"> </w:t>
      </w:r>
      <w:r>
        <w:rPr>
          <w:rFonts w:ascii="宋体" w:hAnsi="宋体" w:eastAsia="宋体" w:cs="宋体"/>
          <w:spacing w:val="8"/>
          <w:sz w:val="20"/>
          <w:szCs w:val="20"/>
        </w:rPr>
        <w:t>化时，评标委员会依据本章第</w:t>
      </w:r>
      <w:r>
        <w:rPr>
          <w:rFonts w:ascii="宋体" w:hAnsi="宋体" w:eastAsia="宋体" w:cs="宋体"/>
          <w:spacing w:val="-37"/>
          <w:sz w:val="20"/>
          <w:szCs w:val="20"/>
        </w:rPr>
        <w:t xml:space="preserve"> </w:t>
      </w:r>
      <w:r>
        <w:rPr>
          <w:rFonts w:ascii="宋体" w:hAnsi="宋体" w:eastAsia="宋体" w:cs="宋体"/>
          <w:spacing w:val="8"/>
          <w:sz w:val="20"/>
          <w:szCs w:val="20"/>
        </w:rPr>
        <w:t>2.1.2</w:t>
      </w:r>
      <w:r>
        <w:rPr>
          <w:rFonts w:ascii="宋体" w:hAnsi="宋体" w:eastAsia="宋体" w:cs="宋体"/>
          <w:spacing w:val="-34"/>
          <w:sz w:val="20"/>
          <w:szCs w:val="20"/>
        </w:rPr>
        <w:t xml:space="preserve"> </w:t>
      </w:r>
      <w:r>
        <w:rPr>
          <w:rFonts w:ascii="宋体" w:hAnsi="宋体" w:eastAsia="宋体" w:cs="宋体"/>
          <w:spacing w:val="8"/>
          <w:sz w:val="20"/>
          <w:szCs w:val="20"/>
        </w:rPr>
        <w:t>项规定的标准对其更新资料进行评审。（适</w:t>
      </w:r>
      <w:r>
        <w:rPr>
          <w:rFonts w:ascii="宋体" w:hAnsi="宋体" w:eastAsia="宋体" w:cs="宋体"/>
          <w:spacing w:val="7"/>
          <w:sz w:val="20"/>
          <w:szCs w:val="20"/>
        </w:rPr>
        <w:t>用于已进行资格</w:t>
      </w:r>
      <w:r>
        <w:rPr>
          <w:rFonts w:ascii="宋体" w:hAnsi="宋体" w:eastAsia="宋体" w:cs="宋体"/>
          <w:sz w:val="20"/>
          <w:szCs w:val="20"/>
        </w:rPr>
        <w:t xml:space="preserve"> </w:t>
      </w:r>
      <w:r>
        <w:rPr>
          <w:rFonts w:ascii="宋体" w:hAnsi="宋体" w:eastAsia="宋体" w:cs="宋体"/>
          <w:spacing w:val="4"/>
          <w:sz w:val="20"/>
          <w:szCs w:val="20"/>
        </w:rPr>
        <w:t>预审的）</w:t>
      </w:r>
    </w:p>
    <w:p w14:paraId="72C2F786">
      <w:pPr>
        <w:spacing w:before="150" w:line="228" w:lineRule="auto"/>
        <w:ind w:left="425"/>
        <w:rPr>
          <w:rFonts w:ascii="宋体" w:hAnsi="宋体" w:eastAsia="宋体" w:cs="宋体"/>
          <w:sz w:val="20"/>
          <w:szCs w:val="20"/>
        </w:rPr>
      </w:pPr>
      <w:r>
        <w:rPr>
          <w:rFonts w:ascii="宋体" w:hAnsi="宋体" w:eastAsia="宋体" w:cs="宋体"/>
          <w:spacing w:val="8"/>
          <w:sz w:val="20"/>
          <w:szCs w:val="20"/>
        </w:rPr>
        <w:t>3.1.2 投标人有以下情形之一的，应当否决</w:t>
      </w:r>
      <w:r>
        <w:rPr>
          <w:rFonts w:ascii="宋体" w:hAnsi="宋体" w:eastAsia="宋体" w:cs="宋体"/>
          <w:spacing w:val="7"/>
          <w:sz w:val="20"/>
          <w:szCs w:val="20"/>
        </w:rPr>
        <w:t>其投标：</w:t>
      </w:r>
    </w:p>
    <w:p w14:paraId="2D0EE078">
      <w:pPr>
        <w:spacing w:before="154" w:line="227" w:lineRule="auto"/>
        <w:ind w:left="430"/>
        <w:rPr>
          <w:rFonts w:ascii="宋体" w:hAnsi="宋体" w:eastAsia="宋体" w:cs="宋体"/>
          <w:sz w:val="20"/>
          <w:szCs w:val="20"/>
        </w:rPr>
      </w:pPr>
      <w:r>
        <w:rPr>
          <w:rFonts w:ascii="宋体" w:hAnsi="宋体" w:eastAsia="宋体" w:cs="宋体"/>
          <w:spacing w:val="6"/>
          <w:sz w:val="20"/>
          <w:szCs w:val="20"/>
        </w:rPr>
        <w:t>（1）第二章“投标人须知</w:t>
      </w:r>
      <w:r>
        <w:rPr>
          <w:rFonts w:ascii="宋体" w:hAnsi="宋体" w:eastAsia="宋体" w:cs="宋体"/>
          <w:spacing w:val="-70"/>
          <w:sz w:val="20"/>
          <w:szCs w:val="20"/>
        </w:rPr>
        <w:t xml:space="preserve"> </w:t>
      </w:r>
      <w:r>
        <w:rPr>
          <w:rFonts w:ascii="宋体" w:hAnsi="宋体" w:eastAsia="宋体" w:cs="宋体"/>
          <w:spacing w:val="6"/>
          <w:sz w:val="20"/>
          <w:szCs w:val="20"/>
        </w:rPr>
        <w:t>”第</w:t>
      </w:r>
      <w:r>
        <w:rPr>
          <w:rFonts w:ascii="宋体" w:hAnsi="宋体" w:eastAsia="宋体" w:cs="宋体"/>
          <w:spacing w:val="-22"/>
          <w:sz w:val="20"/>
          <w:szCs w:val="20"/>
        </w:rPr>
        <w:t xml:space="preserve"> </w:t>
      </w:r>
      <w:r>
        <w:rPr>
          <w:rFonts w:ascii="宋体" w:hAnsi="宋体" w:eastAsia="宋体" w:cs="宋体"/>
          <w:spacing w:val="6"/>
          <w:sz w:val="20"/>
          <w:szCs w:val="20"/>
        </w:rPr>
        <w:t>1.4.3</w:t>
      </w:r>
      <w:r>
        <w:rPr>
          <w:rFonts w:ascii="宋体" w:hAnsi="宋体" w:eastAsia="宋体" w:cs="宋体"/>
          <w:spacing w:val="-37"/>
          <w:sz w:val="20"/>
          <w:szCs w:val="20"/>
        </w:rPr>
        <w:t xml:space="preserve"> </w:t>
      </w:r>
      <w:r>
        <w:rPr>
          <w:rFonts w:ascii="宋体" w:hAnsi="宋体" w:eastAsia="宋体" w:cs="宋体"/>
          <w:spacing w:val="6"/>
          <w:sz w:val="20"/>
          <w:szCs w:val="20"/>
        </w:rPr>
        <w:t>项规定的任何一</w:t>
      </w:r>
      <w:r>
        <w:rPr>
          <w:rFonts w:ascii="宋体" w:hAnsi="宋体" w:eastAsia="宋体" w:cs="宋体"/>
          <w:spacing w:val="5"/>
          <w:sz w:val="20"/>
          <w:szCs w:val="20"/>
        </w:rPr>
        <w:t>种情形的；</w:t>
      </w:r>
    </w:p>
    <w:p w14:paraId="7BEA0367">
      <w:pPr>
        <w:spacing w:before="154" w:line="227" w:lineRule="auto"/>
        <w:ind w:left="430"/>
        <w:rPr>
          <w:rFonts w:ascii="宋体" w:hAnsi="宋体" w:eastAsia="宋体" w:cs="宋体"/>
          <w:sz w:val="20"/>
          <w:szCs w:val="20"/>
        </w:rPr>
      </w:pPr>
      <w:r>
        <w:rPr>
          <w:rFonts w:ascii="宋体" w:hAnsi="宋体" w:eastAsia="宋体" w:cs="宋体"/>
          <w:spacing w:val="8"/>
          <w:sz w:val="20"/>
          <w:szCs w:val="20"/>
        </w:rPr>
        <w:t>（2）串通投标或弄虚作假或有其他违法行为的（有</w:t>
      </w:r>
      <w:r>
        <w:rPr>
          <w:rFonts w:ascii="宋体" w:hAnsi="宋体" w:eastAsia="宋体" w:cs="宋体"/>
          <w:spacing w:val="-38"/>
          <w:sz w:val="20"/>
          <w:szCs w:val="20"/>
        </w:rPr>
        <w:t xml:space="preserve"> </w:t>
      </w:r>
      <w:r>
        <w:rPr>
          <w:rFonts w:ascii="宋体" w:hAnsi="宋体" w:eastAsia="宋体" w:cs="宋体"/>
          <w:spacing w:val="8"/>
          <w:sz w:val="20"/>
          <w:szCs w:val="20"/>
        </w:rPr>
        <w:t>9.2</w:t>
      </w:r>
      <w:r>
        <w:rPr>
          <w:rFonts w:ascii="宋体" w:hAnsi="宋体" w:eastAsia="宋体" w:cs="宋体"/>
          <w:spacing w:val="-39"/>
          <w:sz w:val="20"/>
          <w:szCs w:val="20"/>
        </w:rPr>
        <w:t xml:space="preserve"> </w:t>
      </w:r>
      <w:r>
        <w:rPr>
          <w:rFonts w:ascii="宋体" w:hAnsi="宋体" w:eastAsia="宋体" w:cs="宋体"/>
          <w:spacing w:val="8"/>
          <w:sz w:val="20"/>
          <w:szCs w:val="20"/>
        </w:rPr>
        <w:t>条违法违规条件之一的</w:t>
      </w:r>
      <w:r>
        <w:rPr>
          <w:rFonts w:ascii="宋体" w:hAnsi="宋体" w:eastAsia="宋体" w:cs="宋体"/>
          <w:spacing w:val="5"/>
          <w:sz w:val="20"/>
          <w:szCs w:val="20"/>
        </w:rPr>
        <w:t>）；</w:t>
      </w:r>
    </w:p>
    <w:p w14:paraId="57DBEE36">
      <w:pPr>
        <w:spacing w:before="153" w:line="227" w:lineRule="auto"/>
        <w:ind w:left="430"/>
        <w:rPr>
          <w:rFonts w:ascii="宋体" w:hAnsi="宋体" w:eastAsia="宋体" w:cs="宋体"/>
          <w:sz w:val="20"/>
          <w:szCs w:val="20"/>
        </w:rPr>
      </w:pPr>
      <w:r>
        <w:rPr>
          <w:rFonts w:ascii="宋体" w:hAnsi="宋体" w:eastAsia="宋体" w:cs="宋体"/>
          <w:spacing w:val="8"/>
          <w:sz w:val="20"/>
          <w:szCs w:val="20"/>
        </w:rPr>
        <w:t>（3）不按评标委员会要求澄清、说明或补正的。</w:t>
      </w:r>
    </w:p>
    <w:p w14:paraId="3728E40A">
      <w:pPr>
        <w:spacing w:before="155" w:line="298" w:lineRule="auto"/>
        <w:ind w:left="3" w:right="71" w:firstLine="421"/>
        <w:rPr>
          <w:rFonts w:ascii="宋体" w:hAnsi="宋体" w:eastAsia="宋体" w:cs="宋体"/>
          <w:sz w:val="20"/>
          <w:szCs w:val="20"/>
        </w:rPr>
      </w:pPr>
      <w:r>
        <w:rPr>
          <w:rFonts w:ascii="宋体" w:hAnsi="宋体" w:eastAsia="宋体" w:cs="宋体"/>
          <w:spacing w:val="9"/>
          <w:sz w:val="20"/>
          <w:szCs w:val="20"/>
        </w:rPr>
        <w:t>3.1.3</w:t>
      </w:r>
      <w:r>
        <w:rPr>
          <w:rFonts w:ascii="宋体" w:hAnsi="宋体" w:eastAsia="宋体" w:cs="宋体"/>
          <w:spacing w:val="-28"/>
          <w:sz w:val="20"/>
          <w:szCs w:val="20"/>
        </w:rPr>
        <w:t xml:space="preserve"> </w:t>
      </w:r>
      <w:r>
        <w:rPr>
          <w:rFonts w:ascii="宋体" w:hAnsi="宋体" w:eastAsia="宋体" w:cs="宋体"/>
          <w:spacing w:val="9"/>
          <w:sz w:val="20"/>
          <w:szCs w:val="20"/>
        </w:rPr>
        <w:t>投标报价有算术错误的，评标委员会按以下原则对投标报价进行修正，修正的价格经</w:t>
      </w:r>
      <w:r>
        <w:rPr>
          <w:rFonts w:ascii="宋体" w:hAnsi="宋体" w:eastAsia="宋体" w:cs="宋体"/>
          <w:sz w:val="20"/>
          <w:szCs w:val="20"/>
        </w:rPr>
        <w:t xml:space="preserve"> </w:t>
      </w:r>
      <w:r>
        <w:rPr>
          <w:rFonts w:ascii="宋体" w:hAnsi="宋体" w:eastAsia="宋体" w:cs="宋体"/>
          <w:spacing w:val="9"/>
          <w:sz w:val="20"/>
          <w:szCs w:val="20"/>
        </w:rPr>
        <w:t>投标人书面确认后具有约束力。投标人不接受修正价格的，应当否决其投标。</w:t>
      </w:r>
    </w:p>
    <w:p w14:paraId="3A5EE31E">
      <w:pPr>
        <w:spacing w:before="153" w:line="228" w:lineRule="auto"/>
        <w:ind w:left="430"/>
        <w:rPr>
          <w:rFonts w:ascii="宋体" w:hAnsi="宋体" w:eastAsia="宋体" w:cs="宋体"/>
          <w:sz w:val="20"/>
          <w:szCs w:val="20"/>
        </w:rPr>
      </w:pPr>
      <w:r>
        <w:rPr>
          <w:rFonts w:ascii="宋体" w:hAnsi="宋体" w:eastAsia="宋体" w:cs="宋体"/>
          <w:spacing w:val="9"/>
          <w:sz w:val="20"/>
          <w:szCs w:val="20"/>
        </w:rPr>
        <w:t>（1）投标文件中的大写金额与小写金额不一致的，以</w:t>
      </w:r>
      <w:r>
        <w:rPr>
          <w:rFonts w:ascii="宋体" w:hAnsi="宋体" w:eastAsia="宋体" w:cs="宋体"/>
          <w:spacing w:val="8"/>
          <w:sz w:val="20"/>
          <w:szCs w:val="20"/>
        </w:rPr>
        <w:t>大写金额为准；</w:t>
      </w:r>
    </w:p>
    <w:p w14:paraId="66E6C39C">
      <w:pPr>
        <w:spacing w:before="154" w:line="299" w:lineRule="auto"/>
        <w:ind w:left="6" w:right="71" w:firstLine="424"/>
        <w:rPr>
          <w:rFonts w:ascii="宋体" w:hAnsi="宋体" w:eastAsia="宋体" w:cs="宋体"/>
          <w:sz w:val="20"/>
          <w:szCs w:val="20"/>
        </w:rPr>
      </w:pPr>
      <w:r>
        <w:rPr>
          <w:rFonts w:ascii="宋体" w:hAnsi="宋体" w:eastAsia="宋体" w:cs="宋体"/>
          <w:spacing w:val="10"/>
          <w:sz w:val="20"/>
          <w:szCs w:val="20"/>
        </w:rPr>
        <w:t>（2）总价金额与依据单价计算出的结果不一致的，</w:t>
      </w:r>
      <w:r>
        <w:rPr>
          <w:rFonts w:ascii="宋体" w:hAnsi="宋体" w:eastAsia="宋体" w:cs="宋体"/>
          <w:spacing w:val="-56"/>
          <w:sz w:val="20"/>
          <w:szCs w:val="20"/>
        </w:rPr>
        <w:t xml:space="preserve"> </w:t>
      </w:r>
      <w:r>
        <w:rPr>
          <w:rFonts w:ascii="宋体" w:hAnsi="宋体" w:eastAsia="宋体" w:cs="宋体"/>
          <w:spacing w:val="10"/>
          <w:sz w:val="20"/>
          <w:szCs w:val="20"/>
        </w:rPr>
        <w:t>以单价金额为准修正总价，但单价金额</w:t>
      </w:r>
      <w:r>
        <w:rPr>
          <w:rFonts w:ascii="宋体" w:hAnsi="宋体" w:eastAsia="宋体" w:cs="宋体"/>
          <w:sz w:val="20"/>
          <w:szCs w:val="20"/>
        </w:rPr>
        <w:t xml:space="preserve"> </w:t>
      </w:r>
      <w:r>
        <w:rPr>
          <w:rFonts w:ascii="宋体" w:hAnsi="宋体" w:eastAsia="宋体" w:cs="宋体"/>
          <w:spacing w:val="7"/>
          <w:sz w:val="20"/>
          <w:szCs w:val="20"/>
        </w:rPr>
        <w:t>小数点有明显错误的除外。</w:t>
      </w:r>
    </w:p>
    <w:p w14:paraId="5A62AC91">
      <w:pPr>
        <w:spacing w:before="215" w:line="227" w:lineRule="auto"/>
        <w:ind w:left="5"/>
        <w:outlineLvl w:val="2"/>
        <w:rPr>
          <w:rFonts w:ascii="黑体" w:hAnsi="黑体" w:eastAsia="黑体" w:cs="黑体"/>
          <w:sz w:val="31"/>
          <w:szCs w:val="31"/>
        </w:rPr>
      </w:pPr>
      <w:bookmarkStart w:id="163" w:name="bookmark168"/>
      <w:bookmarkEnd w:id="163"/>
      <w:bookmarkStart w:id="164" w:name="bookmark167"/>
      <w:bookmarkEnd w:id="164"/>
      <w:r>
        <w:rPr>
          <w:rFonts w:ascii="黑体" w:hAnsi="黑体" w:eastAsia="黑体" w:cs="黑体"/>
          <w:spacing w:val="5"/>
          <w:sz w:val="31"/>
          <w:szCs w:val="31"/>
        </w:rPr>
        <w:t>3.2 详细评审</w:t>
      </w:r>
    </w:p>
    <w:p w14:paraId="65BA724E">
      <w:pPr>
        <w:spacing w:before="66" w:line="362" w:lineRule="auto"/>
        <w:ind w:left="1" w:right="67" w:firstLine="423"/>
        <w:rPr>
          <w:rFonts w:ascii="宋体" w:hAnsi="宋体" w:eastAsia="宋体" w:cs="宋体"/>
          <w:sz w:val="20"/>
          <w:szCs w:val="20"/>
        </w:rPr>
      </w:pPr>
      <w:r>
        <w:rPr>
          <w:rFonts w:ascii="宋体" w:hAnsi="宋体" w:eastAsia="宋体" w:cs="宋体"/>
          <w:color w:val="FF0000"/>
          <w:spacing w:val="7"/>
          <w:sz w:val="20"/>
          <w:szCs w:val="20"/>
          <w:highlight w:val="none"/>
        </w:rPr>
        <w:t>3.2.1</w:t>
      </w:r>
      <w:r>
        <w:rPr>
          <w:rFonts w:ascii="宋体" w:hAnsi="宋体" w:eastAsia="宋体" w:cs="宋体"/>
          <w:color w:val="FF0000"/>
          <w:spacing w:val="-42"/>
          <w:sz w:val="20"/>
          <w:szCs w:val="20"/>
          <w:highlight w:val="none"/>
        </w:rPr>
        <w:t xml:space="preserve"> </w:t>
      </w:r>
      <w:r>
        <w:rPr>
          <w:rFonts w:ascii="宋体" w:hAnsi="宋体" w:eastAsia="宋体" w:cs="宋体"/>
          <w:color w:val="FF0000"/>
          <w:spacing w:val="7"/>
          <w:sz w:val="20"/>
          <w:szCs w:val="20"/>
          <w:highlight w:val="none"/>
        </w:rPr>
        <w:t>报价评审警戒线为进入详细评审的有效投标报价算术平均</w:t>
      </w:r>
      <w:r>
        <w:rPr>
          <w:rFonts w:ascii="宋体" w:hAnsi="宋体" w:eastAsia="宋体" w:cs="宋体"/>
          <w:color w:val="FF0000"/>
          <w:spacing w:val="6"/>
          <w:sz w:val="20"/>
          <w:szCs w:val="20"/>
          <w:highlight w:val="none"/>
        </w:rPr>
        <w:t>值的</w:t>
      </w:r>
      <w:r>
        <w:rPr>
          <w:rFonts w:ascii="宋体" w:hAnsi="宋体" w:eastAsia="宋体" w:cs="宋体"/>
          <w:color w:val="FF0000"/>
          <w:spacing w:val="-36"/>
          <w:sz w:val="20"/>
          <w:szCs w:val="20"/>
          <w:highlight w:val="none"/>
        </w:rPr>
        <w:t xml:space="preserve"> </w:t>
      </w:r>
      <w:r>
        <w:rPr>
          <w:rFonts w:hint="eastAsia" w:ascii="宋体" w:hAnsi="宋体" w:eastAsia="宋体" w:cs="宋体"/>
          <w:color w:val="FF0000"/>
          <w:spacing w:val="-36"/>
          <w:sz w:val="20"/>
          <w:szCs w:val="20"/>
          <w:highlight w:val="none"/>
          <w:lang w:val="en-US" w:eastAsia="zh-CN"/>
        </w:rPr>
        <w:t xml:space="preserve">90 </w:t>
      </w:r>
      <w:r>
        <w:rPr>
          <w:rFonts w:ascii="宋体" w:hAnsi="宋体" w:eastAsia="宋体" w:cs="宋体"/>
          <w:color w:val="FF0000"/>
          <w:spacing w:val="6"/>
          <w:sz w:val="20"/>
          <w:szCs w:val="20"/>
          <w:highlight w:val="none"/>
        </w:rPr>
        <w:t>%（取值为</w:t>
      </w:r>
      <w:r>
        <w:rPr>
          <w:rFonts w:ascii="宋体" w:hAnsi="宋体" w:eastAsia="宋体" w:cs="宋体"/>
          <w:color w:val="FF0000"/>
          <w:spacing w:val="-38"/>
          <w:sz w:val="20"/>
          <w:szCs w:val="20"/>
          <w:highlight w:val="none"/>
        </w:rPr>
        <w:t xml:space="preserve"> </w:t>
      </w:r>
      <w:r>
        <w:rPr>
          <w:rFonts w:ascii="宋体" w:hAnsi="宋体" w:eastAsia="宋体" w:cs="宋体"/>
          <w:color w:val="FF0000"/>
          <w:spacing w:val="6"/>
          <w:sz w:val="20"/>
          <w:szCs w:val="20"/>
          <w:highlight w:val="none"/>
        </w:rPr>
        <w:t>80%或</w:t>
      </w:r>
      <w:r>
        <w:rPr>
          <w:rFonts w:ascii="宋体" w:hAnsi="宋体" w:eastAsia="宋体" w:cs="宋体"/>
          <w:color w:val="FF0000"/>
          <w:spacing w:val="-36"/>
          <w:sz w:val="20"/>
          <w:szCs w:val="20"/>
          <w:highlight w:val="none"/>
        </w:rPr>
        <w:t xml:space="preserve"> </w:t>
      </w:r>
      <w:r>
        <w:rPr>
          <w:rFonts w:ascii="宋体" w:hAnsi="宋体" w:eastAsia="宋体" w:cs="宋体"/>
          <w:color w:val="FF0000"/>
          <w:spacing w:val="6"/>
          <w:sz w:val="20"/>
          <w:szCs w:val="20"/>
          <w:highlight w:val="none"/>
        </w:rPr>
        <w:t>85%</w:t>
      </w:r>
      <w:r>
        <w:rPr>
          <w:rFonts w:ascii="宋体" w:hAnsi="宋体" w:eastAsia="宋体" w:cs="宋体"/>
          <w:color w:val="FF0000"/>
          <w:sz w:val="20"/>
          <w:szCs w:val="20"/>
          <w:highlight w:val="none"/>
        </w:rPr>
        <w:t xml:space="preserve"> </w:t>
      </w:r>
      <w:r>
        <w:rPr>
          <w:rFonts w:ascii="宋体" w:hAnsi="宋体" w:eastAsia="宋体" w:cs="宋体"/>
          <w:color w:val="FF0000"/>
          <w:spacing w:val="9"/>
          <w:sz w:val="20"/>
          <w:szCs w:val="20"/>
          <w:highlight w:val="none"/>
        </w:rPr>
        <w:t>或</w:t>
      </w:r>
      <w:r>
        <w:rPr>
          <w:rFonts w:ascii="宋体" w:hAnsi="宋体" w:eastAsia="宋体" w:cs="宋体"/>
          <w:color w:val="FF0000"/>
          <w:spacing w:val="-38"/>
          <w:sz w:val="20"/>
          <w:szCs w:val="20"/>
          <w:highlight w:val="none"/>
        </w:rPr>
        <w:t xml:space="preserve"> </w:t>
      </w:r>
      <w:r>
        <w:rPr>
          <w:rFonts w:ascii="宋体" w:hAnsi="宋体" w:eastAsia="宋体" w:cs="宋体"/>
          <w:color w:val="FF0000"/>
          <w:spacing w:val="9"/>
          <w:sz w:val="20"/>
          <w:szCs w:val="20"/>
          <w:highlight w:val="none"/>
        </w:rPr>
        <w:t>90%之一，</w:t>
      </w:r>
      <w:r>
        <w:rPr>
          <w:rFonts w:ascii="宋体" w:hAnsi="宋体" w:eastAsia="宋体" w:cs="宋体"/>
          <w:color w:val="FF0000"/>
          <w:spacing w:val="-58"/>
          <w:sz w:val="20"/>
          <w:szCs w:val="20"/>
          <w:highlight w:val="none"/>
        </w:rPr>
        <w:t xml:space="preserve"> </w:t>
      </w:r>
      <w:r>
        <w:rPr>
          <w:rFonts w:ascii="宋体" w:hAnsi="宋体" w:eastAsia="宋体" w:cs="宋体"/>
          <w:color w:val="FF0000"/>
          <w:spacing w:val="9"/>
          <w:sz w:val="20"/>
          <w:szCs w:val="20"/>
          <w:highlight w:val="none"/>
        </w:rPr>
        <w:t>由招标人任选其一）。</w:t>
      </w:r>
      <w:r>
        <w:rPr>
          <w:rFonts w:ascii="宋体" w:hAnsi="宋体" w:eastAsia="宋体" w:cs="宋体"/>
          <w:spacing w:val="9"/>
          <w:sz w:val="20"/>
          <w:szCs w:val="20"/>
        </w:rPr>
        <w:t>出现低于报价评审警戒线的</w:t>
      </w:r>
      <w:r>
        <w:rPr>
          <w:rFonts w:ascii="宋体" w:hAnsi="宋体" w:eastAsia="宋体" w:cs="宋体"/>
          <w:spacing w:val="8"/>
          <w:sz w:val="20"/>
          <w:szCs w:val="20"/>
        </w:rPr>
        <w:t>投标人，应进入成本评审环节，</w:t>
      </w:r>
      <w:r>
        <w:rPr>
          <w:rFonts w:ascii="宋体" w:hAnsi="宋体" w:eastAsia="宋体" w:cs="宋体"/>
          <w:sz w:val="20"/>
          <w:szCs w:val="20"/>
        </w:rPr>
        <w:t xml:space="preserve"> </w:t>
      </w:r>
      <w:r>
        <w:rPr>
          <w:rFonts w:ascii="宋体" w:hAnsi="宋体" w:eastAsia="宋体" w:cs="宋体"/>
          <w:spacing w:val="9"/>
          <w:sz w:val="20"/>
          <w:szCs w:val="20"/>
        </w:rPr>
        <w:t>由评标委员会要求该投标人作出书面说明并提供相应的证明材料。投标人不能合理说明</w:t>
      </w:r>
      <w:r>
        <w:rPr>
          <w:rFonts w:ascii="宋体" w:hAnsi="宋体" w:eastAsia="宋体" w:cs="宋体"/>
          <w:spacing w:val="8"/>
          <w:sz w:val="20"/>
          <w:szCs w:val="20"/>
        </w:rPr>
        <w:t>或者不能</w:t>
      </w:r>
      <w:r>
        <w:rPr>
          <w:rFonts w:ascii="宋体" w:hAnsi="宋体" w:eastAsia="宋体" w:cs="宋体"/>
          <w:sz w:val="20"/>
          <w:szCs w:val="20"/>
        </w:rPr>
        <w:t xml:space="preserve"> </w:t>
      </w:r>
      <w:r>
        <w:rPr>
          <w:rFonts w:ascii="宋体" w:hAnsi="宋体" w:eastAsia="宋体" w:cs="宋体"/>
          <w:spacing w:val="9"/>
          <w:sz w:val="20"/>
          <w:szCs w:val="20"/>
        </w:rPr>
        <w:t>提供相应证明材料的，评标委员会应当认定该投标人以低于成本报价竞标，并否决其投标。</w:t>
      </w:r>
    </w:p>
    <w:p w14:paraId="6BFA2D8E">
      <w:pPr>
        <w:pStyle w:val="4"/>
        <w:spacing w:line="277" w:lineRule="auto"/>
      </w:pPr>
    </w:p>
    <w:p w14:paraId="04DDCFC7">
      <w:pPr>
        <w:spacing w:before="66" w:line="362" w:lineRule="auto"/>
        <w:ind w:right="70" w:firstLine="422"/>
        <w:jc w:val="both"/>
        <w:rPr>
          <w:rFonts w:ascii="宋体" w:hAnsi="宋体" w:eastAsia="宋体" w:cs="宋体"/>
          <w:sz w:val="20"/>
          <w:szCs w:val="20"/>
        </w:rPr>
      </w:pPr>
      <w:r>
        <w:rPr>
          <w:rFonts w:ascii="宋体" w:hAnsi="宋体" w:eastAsia="宋体" w:cs="宋体"/>
          <w:spacing w:val="9"/>
          <w:sz w:val="20"/>
          <w:szCs w:val="20"/>
        </w:rPr>
        <w:t>投标人预计自身报价可能低于成本警戒线时，应提前准备书面说明和相应</w:t>
      </w:r>
      <w:r>
        <w:rPr>
          <w:rFonts w:ascii="宋体" w:hAnsi="宋体" w:eastAsia="宋体" w:cs="宋体"/>
          <w:spacing w:val="8"/>
          <w:sz w:val="20"/>
          <w:szCs w:val="20"/>
        </w:rPr>
        <w:t>的证明材料。当投</w:t>
      </w:r>
      <w:r>
        <w:rPr>
          <w:rFonts w:ascii="宋体" w:hAnsi="宋体" w:eastAsia="宋体" w:cs="宋体"/>
          <w:sz w:val="20"/>
          <w:szCs w:val="20"/>
        </w:rPr>
        <w:t xml:space="preserve"> </w:t>
      </w:r>
      <w:r>
        <w:rPr>
          <w:rFonts w:ascii="宋体" w:hAnsi="宋体" w:eastAsia="宋体" w:cs="宋体"/>
          <w:spacing w:val="9"/>
          <w:sz w:val="20"/>
          <w:szCs w:val="20"/>
        </w:rPr>
        <w:t>标报价低于成本警戒线进入成本评审时，如投标人不能提供书面说明和相应的证明材料、</w:t>
      </w:r>
      <w:r>
        <w:rPr>
          <w:rFonts w:ascii="宋体" w:hAnsi="宋体" w:eastAsia="宋体" w:cs="宋体"/>
          <w:spacing w:val="8"/>
          <w:sz w:val="20"/>
          <w:szCs w:val="20"/>
        </w:rPr>
        <w:t>或者提</w:t>
      </w:r>
      <w:r>
        <w:rPr>
          <w:rFonts w:ascii="宋体" w:hAnsi="宋体" w:eastAsia="宋体" w:cs="宋体"/>
          <w:sz w:val="20"/>
          <w:szCs w:val="20"/>
        </w:rPr>
        <w:t xml:space="preserve"> </w:t>
      </w:r>
      <w:r>
        <w:rPr>
          <w:rFonts w:ascii="宋体" w:hAnsi="宋体" w:eastAsia="宋体" w:cs="宋体"/>
          <w:spacing w:val="9"/>
          <w:sz w:val="20"/>
          <w:szCs w:val="20"/>
        </w:rPr>
        <w:t>供的证明材料不完整、不准确或与本采购项目不相关的，视为低于成本报价竞争，该投</w:t>
      </w:r>
      <w:r>
        <w:rPr>
          <w:rFonts w:ascii="宋体" w:hAnsi="宋体" w:eastAsia="宋体" w:cs="宋体"/>
          <w:spacing w:val="8"/>
          <w:sz w:val="20"/>
          <w:szCs w:val="20"/>
        </w:rPr>
        <w:t>标人报价</w:t>
      </w:r>
      <w:r>
        <w:rPr>
          <w:rFonts w:ascii="宋体" w:hAnsi="宋体" w:eastAsia="宋体" w:cs="宋体"/>
          <w:sz w:val="20"/>
          <w:szCs w:val="20"/>
        </w:rPr>
        <w:t xml:space="preserve"> </w:t>
      </w:r>
      <w:r>
        <w:rPr>
          <w:rFonts w:ascii="宋体" w:hAnsi="宋体" w:eastAsia="宋体" w:cs="宋体"/>
          <w:spacing w:val="8"/>
          <w:sz w:val="20"/>
          <w:szCs w:val="20"/>
        </w:rPr>
        <w:t>为无效报价，评标委员会将否决其投标。</w:t>
      </w:r>
    </w:p>
    <w:p w14:paraId="288CE410">
      <w:pPr>
        <w:spacing w:before="31" w:line="226" w:lineRule="auto"/>
        <w:jc w:val="right"/>
        <w:rPr>
          <w:rFonts w:ascii="宋体" w:hAnsi="宋体" w:eastAsia="宋体" w:cs="宋体"/>
          <w:sz w:val="20"/>
          <w:szCs w:val="20"/>
        </w:rPr>
      </w:pPr>
      <w:r>
        <w:rPr>
          <w:rFonts w:ascii="宋体" w:hAnsi="宋体" w:eastAsia="宋体" w:cs="宋体"/>
          <w:spacing w:val="5"/>
          <w:sz w:val="20"/>
          <w:szCs w:val="20"/>
        </w:rPr>
        <w:t>3.2.2</w:t>
      </w:r>
      <w:r>
        <w:rPr>
          <w:rFonts w:ascii="宋体" w:hAnsi="宋体" w:eastAsia="宋体" w:cs="宋体"/>
          <w:spacing w:val="-25"/>
          <w:sz w:val="20"/>
          <w:szCs w:val="20"/>
        </w:rPr>
        <w:t xml:space="preserve"> </w:t>
      </w:r>
      <w:r>
        <w:rPr>
          <w:rFonts w:ascii="宋体" w:hAnsi="宋体" w:eastAsia="宋体" w:cs="宋体"/>
          <w:spacing w:val="5"/>
          <w:sz w:val="20"/>
          <w:szCs w:val="20"/>
        </w:rPr>
        <w:t>评标委员会按本章第</w:t>
      </w:r>
      <w:r>
        <w:rPr>
          <w:rFonts w:ascii="宋体" w:hAnsi="宋体" w:eastAsia="宋体" w:cs="宋体"/>
          <w:spacing w:val="-34"/>
          <w:sz w:val="20"/>
          <w:szCs w:val="20"/>
        </w:rPr>
        <w:t xml:space="preserve"> </w:t>
      </w:r>
      <w:r>
        <w:rPr>
          <w:rFonts w:ascii="宋体" w:hAnsi="宋体" w:eastAsia="宋体" w:cs="宋体"/>
          <w:spacing w:val="5"/>
          <w:sz w:val="20"/>
          <w:szCs w:val="20"/>
        </w:rPr>
        <w:t>2.2</w:t>
      </w:r>
      <w:r>
        <w:rPr>
          <w:rFonts w:ascii="宋体" w:hAnsi="宋体" w:eastAsia="宋体" w:cs="宋体"/>
          <w:spacing w:val="-40"/>
          <w:sz w:val="20"/>
          <w:szCs w:val="20"/>
        </w:rPr>
        <w:t xml:space="preserve"> </w:t>
      </w:r>
      <w:r>
        <w:rPr>
          <w:rFonts w:ascii="宋体" w:hAnsi="宋体" w:eastAsia="宋体" w:cs="宋体"/>
          <w:spacing w:val="5"/>
          <w:sz w:val="20"/>
          <w:szCs w:val="20"/>
        </w:rPr>
        <w:t>款规定的量化因素和分值进行打分，并计算出综合评估得分。</w:t>
      </w:r>
    </w:p>
    <w:p w14:paraId="34FBD27B">
      <w:pPr>
        <w:spacing w:before="156" w:line="227" w:lineRule="auto"/>
        <w:ind w:left="430"/>
        <w:rPr>
          <w:rFonts w:ascii="宋体" w:hAnsi="宋体" w:eastAsia="宋体" w:cs="宋体"/>
          <w:sz w:val="20"/>
          <w:szCs w:val="20"/>
        </w:rPr>
      </w:pPr>
      <w:r>
        <w:rPr>
          <w:rFonts w:ascii="宋体" w:hAnsi="宋体" w:eastAsia="宋体" w:cs="宋体"/>
          <w:spacing w:val="8"/>
          <w:sz w:val="20"/>
          <w:szCs w:val="20"/>
        </w:rPr>
        <w:t>（1）按本章第</w:t>
      </w:r>
      <w:r>
        <w:rPr>
          <w:rFonts w:ascii="宋体" w:hAnsi="宋体" w:eastAsia="宋体" w:cs="宋体"/>
          <w:spacing w:val="-36"/>
          <w:sz w:val="20"/>
          <w:szCs w:val="20"/>
        </w:rPr>
        <w:t xml:space="preserve"> </w:t>
      </w:r>
      <w:r>
        <w:rPr>
          <w:rFonts w:ascii="宋体" w:hAnsi="宋体" w:eastAsia="宋体" w:cs="宋体"/>
          <w:spacing w:val="8"/>
          <w:sz w:val="20"/>
          <w:szCs w:val="20"/>
        </w:rPr>
        <w:t>2.2.4（1）</w:t>
      </w:r>
      <w:r>
        <w:rPr>
          <w:rFonts w:ascii="宋体" w:hAnsi="宋体" w:eastAsia="宋体" w:cs="宋体"/>
          <w:spacing w:val="-42"/>
          <w:sz w:val="20"/>
          <w:szCs w:val="20"/>
        </w:rPr>
        <w:t xml:space="preserve"> </w:t>
      </w:r>
      <w:r>
        <w:rPr>
          <w:rFonts w:ascii="宋体" w:hAnsi="宋体" w:eastAsia="宋体" w:cs="宋体"/>
          <w:spacing w:val="8"/>
          <w:sz w:val="20"/>
          <w:szCs w:val="20"/>
        </w:rPr>
        <w:t>目规定的评审因素和分值</w:t>
      </w:r>
      <w:r>
        <w:rPr>
          <w:rFonts w:ascii="宋体" w:hAnsi="宋体" w:eastAsia="宋体" w:cs="宋体"/>
          <w:spacing w:val="7"/>
          <w:sz w:val="20"/>
          <w:szCs w:val="20"/>
        </w:rPr>
        <w:t>对商务部分计算出得分A；</w:t>
      </w:r>
    </w:p>
    <w:p w14:paraId="4ECF1042">
      <w:pPr>
        <w:spacing w:before="155" w:line="227" w:lineRule="auto"/>
        <w:ind w:left="430"/>
        <w:rPr>
          <w:rFonts w:ascii="宋体" w:hAnsi="宋体" w:eastAsia="宋体" w:cs="宋体"/>
          <w:sz w:val="20"/>
          <w:szCs w:val="20"/>
        </w:rPr>
      </w:pPr>
      <w:r>
        <w:rPr>
          <w:rFonts w:ascii="宋体" w:hAnsi="宋体" w:eastAsia="宋体" w:cs="宋体"/>
          <w:spacing w:val="8"/>
          <w:sz w:val="20"/>
          <w:szCs w:val="20"/>
        </w:rPr>
        <w:t>（2）按本章第</w:t>
      </w:r>
      <w:r>
        <w:rPr>
          <w:rFonts w:ascii="宋体" w:hAnsi="宋体" w:eastAsia="宋体" w:cs="宋体"/>
          <w:spacing w:val="-36"/>
          <w:sz w:val="20"/>
          <w:szCs w:val="20"/>
        </w:rPr>
        <w:t xml:space="preserve"> </w:t>
      </w:r>
      <w:r>
        <w:rPr>
          <w:rFonts w:ascii="宋体" w:hAnsi="宋体" w:eastAsia="宋体" w:cs="宋体"/>
          <w:spacing w:val="8"/>
          <w:sz w:val="20"/>
          <w:szCs w:val="20"/>
        </w:rPr>
        <w:t>2.2.4（2）</w:t>
      </w:r>
      <w:r>
        <w:rPr>
          <w:rFonts w:ascii="宋体" w:hAnsi="宋体" w:eastAsia="宋体" w:cs="宋体"/>
          <w:spacing w:val="-42"/>
          <w:sz w:val="20"/>
          <w:szCs w:val="20"/>
        </w:rPr>
        <w:t xml:space="preserve"> </w:t>
      </w:r>
      <w:r>
        <w:rPr>
          <w:rFonts w:ascii="宋体" w:hAnsi="宋体" w:eastAsia="宋体" w:cs="宋体"/>
          <w:spacing w:val="8"/>
          <w:sz w:val="20"/>
          <w:szCs w:val="20"/>
        </w:rPr>
        <w:t>目规定的评审因素和分值</w:t>
      </w:r>
      <w:r>
        <w:rPr>
          <w:rFonts w:ascii="宋体" w:hAnsi="宋体" w:eastAsia="宋体" w:cs="宋体"/>
          <w:spacing w:val="7"/>
          <w:sz w:val="20"/>
          <w:szCs w:val="20"/>
        </w:rPr>
        <w:t>对技术部分计算出得分B；</w:t>
      </w:r>
    </w:p>
    <w:p w14:paraId="7CED22E9">
      <w:pPr>
        <w:spacing w:before="153" w:line="226" w:lineRule="auto"/>
        <w:ind w:left="430"/>
        <w:rPr>
          <w:rFonts w:ascii="宋体" w:hAnsi="宋体" w:eastAsia="宋体" w:cs="宋体"/>
          <w:sz w:val="20"/>
          <w:szCs w:val="20"/>
        </w:rPr>
      </w:pPr>
      <w:r>
        <w:rPr>
          <w:rFonts w:ascii="宋体" w:hAnsi="宋体" w:eastAsia="宋体" w:cs="宋体"/>
          <w:spacing w:val="6"/>
          <w:sz w:val="20"/>
          <w:szCs w:val="20"/>
        </w:rPr>
        <w:t>（3）按本章第</w:t>
      </w:r>
      <w:r>
        <w:rPr>
          <w:rFonts w:ascii="宋体" w:hAnsi="宋体" w:eastAsia="宋体" w:cs="宋体"/>
          <w:spacing w:val="-26"/>
          <w:sz w:val="20"/>
          <w:szCs w:val="20"/>
        </w:rPr>
        <w:t xml:space="preserve"> </w:t>
      </w:r>
      <w:r>
        <w:rPr>
          <w:rFonts w:ascii="宋体" w:hAnsi="宋体" w:eastAsia="宋体" w:cs="宋体"/>
          <w:spacing w:val="6"/>
          <w:sz w:val="20"/>
          <w:szCs w:val="20"/>
        </w:rPr>
        <w:t>2.2.4（3）</w:t>
      </w:r>
      <w:r>
        <w:rPr>
          <w:rFonts w:ascii="宋体" w:hAnsi="宋体" w:eastAsia="宋体" w:cs="宋体"/>
          <w:spacing w:val="-42"/>
          <w:sz w:val="20"/>
          <w:szCs w:val="20"/>
        </w:rPr>
        <w:t xml:space="preserve"> </w:t>
      </w:r>
      <w:r>
        <w:rPr>
          <w:rFonts w:ascii="宋体" w:hAnsi="宋体" w:eastAsia="宋体" w:cs="宋体"/>
          <w:spacing w:val="6"/>
          <w:sz w:val="20"/>
          <w:szCs w:val="20"/>
        </w:rPr>
        <w:t>目规定的评审因素和分值对投标报价部分计算出得分</w:t>
      </w:r>
      <w:r>
        <w:rPr>
          <w:rFonts w:ascii="宋体" w:hAnsi="宋体" w:eastAsia="宋体" w:cs="宋体"/>
          <w:spacing w:val="-38"/>
          <w:sz w:val="20"/>
          <w:szCs w:val="20"/>
        </w:rPr>
        <w:t xml:space="preserve"> </w:t>
      </w:r>
      <w:r>
        <w:rPr>
          <w:rFonts w:ascii="宋体" w:hAnsi="宋体" w:eastAsia="宋体" w:cs="宋体"/>
          <w:spacing w:val="6"/>
          <w:sz w:val="20"/>
          <w:szCs w:val="20"/>
        </w:rPr>
        <w:t>C。</w:t>
      </w:r>
    </w:p>
    <w:p w14:paraId="55A34BBB">
      <w:pPr>
        <w:spacing w:before="155" w:line="228" w:lineRule="auto"/>
        <w:ind w:left="425"/>
        <w:rPr>
          <w:rFonts w:ascii="宋体" w:hAnsi="宋体" w:eastAsia="宋体" w:cs="宋体"/>
          <w:sz w:val="20"/>
          <w:szCs w:val="20"/>
        </w:rPr>
      </w:pPr>
      <w:r>
        <w:rPr>
          <w:rFonts w:ascii="宋体" w:hAnsi="宋体" w:eastAsia="宋体" w:cs="宋体"/>
          <w:spacing w:val="7"/>
          <w:sz w:val="20"/>
          <w:szCs w:val="20"/>
        </w:rPr>
        <w:t>3.2.3</w:t>
      </w:r>
      <w:r>
        <w:rPr>
          <w:rFonts w:ascii="宋体" w:hAnsi="宋体" w:eastAsia="宋体" w:cs="宋体"/>
          <w:spacing w:val="-27"/>
          <w:sz w:val="20"/>
          <w:szCs w:val="20"/>
        </w:rPr>
        <w:t xml:space="preserve"> </w:t>
      </w:r>
      <w:r>
        <w:rPr>
          <w:rFonts w:ascii="宋体" w:hAnsi="宋体" w:eastAsia="宋体" w:cs="宋体"/>
          <w:spacing w:val="7"/>
          <w:sz w:val="20"/>
          <w:szCs w:val="20"/>
        </w:rPr>
        <w:t>评分分值计算保留小数点后两位，小数点后第三位“</w:t>
      </w:r>
      <w:r>
        <w:rPr>
          <w:rFonts w:ascii="宋体" w:hAnsi="宋体" w:eastAsia="宋体" w:cs="宋体"/>
          <w:spacing w:val="-70"/>
          <w:sz w:val="20"/>
          <w:szCs w:val="20"/>
        </w:rPr>
        <w:t xml:space="preserve"> </w:t>
      </w:r>
      <w:r>
        <w:rPr>
          <w:rFonts w:ascii="宋体" w:hAnsi="宋体" w:eastAsia="宋体" w:cs="宋体"/>
          <w:spacing w:val="7"/>
          <w:sz w:val="20"/>
          <w:szCs w:val="20"/>
        </w:rPr>
        <w:t>四舍五入</w:t>
      </w:r>
      <w:r>
        <w:rPr>
          <w:rFonts w:ascii="宋体" w:hAnsi="宋体" w:eastAsia="宋体" w:cs="宋体"/>
          <w:spacing w:val="-70"/>
          <w:sz w:val="20"/>
          <w:szCs w:val="20"/>
        </w:rPr>
        <w:t xml:space="preserve"> </w:t>
      </w:r>
      <w:r>
        <w:rPr>
          <w:rFonts w:ascii="宋体" w:hAnsi="宋体" w:eastAsia="宋体" w:cs="宋体"/>
          <w:spacing w:val="7"/>
          <w:sz w:val="20"/>
          <w:szCs w:val="20"/>
        </w:rPr>
        <w:t>”。</w:t>
      </w:r>
    </w:p>
    <w:p w14:paraId="1E6314FF">
      <w:pPr>
        <w:spacing w:before="101" w:line="227" w:lineRule="auto"/>
        <w:ind w:left="5" w:firstLine="416" w:firstLineChars="200"/>
        <w:outlineLvl w:val="2"/>
        <w:rPr>
          <w:rFonts w:ascii="宋体" w:hAnsi="宋体" w:eastAsia="宋体" w:cs="宋体"/>
          <w:spacing w:val="4"/>
          <w:sz w:val="20"/>
          <w:szCs w:val="20"/>
        </w:rPr>
      </w:pPr>
      <w:r>
        <w:rPr>
          <w:rFonts w:ascii="宋体" w:hAnsi="宋体" w:eastAsia="宋体" w:cs="宋体"/>
          <w:spacing w:val="4"/>
          <w:sz w:val="20"/>
          <w:szCs w:val="20"/>
        </w:rPr>
        <w:t>3.2.4</w:t>
      </w:r>
      <w:r>
        <w:rPr>
          <w:rFonts w:ascii="宋体" w:hAnsi="宋体" w:eastAsia="宋体" w:cs="宋体"/>
          <w:spacing w:val="-25"/>
          <w:sz w:val="20"/>
          <w:szCs w:val="20"/>
        </w:rPr>
        <w:t xml:space="preserve"> </w:t>
      </w:r>
      <w:r>
        <w:rPr>
          <w:rFonts w:ascii="宋体" w:hAnsi="宋体" w:eastAsia="宋体" w:cs="宋体"/>
          <w:spacing w:val="4"/>
          <w:sz w:val="20"/>
          <w:szCs w:val="20"/>
        </w:rPr>
        <w:t>投标人得分=A+B+C。</w:t>
      </w:r>
      <w:bookmarkStart w:id="165" w:name="bookmark170"/>
      <w:bookmarkEnd w:id="165"/>
      <w:bookmarkStart w:id="166" w:name="bookmark169"/>
      <w:bookmarkEnd w:id="166"/>
    </w:p>
    <w:p w14:paraId="463CA1A7">
      <w:pPr>
        <w:spacing w:before="101" w:line="227" w:lineRule="auto"/>
        <w:ind w:left="5"/>
        <w:outlineLvl w:val="2"/>
        <w:rPr>
          <w:rFonts w:ascii="黑体" w:hAnsi="黑体" w:eastAsia="黑体" w:cs="黑体"/>
          <w:spacing w:val="7"/>
          <w:sz w:val="31"/>
          <w:szCs w:val="31"/>
        </w:rPr>
      </w:pPr>
    </w:p>
    <w:p w14:paraId="0D9C3DDB">
      <w:pPr>
        <w:spacing w:before="101" w:line="227" w:lineRule="auto"/>
        <w:ind w:left="5"/>
        <w:outlineLvl w:val="2"/>
        <w:rPr>
          <w:rFonts w:ascii="黑体" w:hAnsi="黑体" w:eastAsia="黑体" w:cs="黑体"/>
          <w:sz w:val="31"/>
          <w:szCs w:val="31"/>
        </w:rPr>
      </w:pPr>
      <w:r>
        <w:rPr>
          <w:rFonts w:ascii="黑体" w:hAnsi="黑体" w:eastAsia="黑体" w:cs="黑体"/>
          <w:spacing w:val="7"/>
          <w:sz w:val="31"/>
          <w:szCs w:val="31"/>
        </w:rPr>
        <w:t>3.3 投标文件的澄清和补正</w:t>
      </w:r>
    </w:p>
    <w:p w14:paraId="08103467">
      <w:pPr>
        <w:spacing w:before="267" w:line="322" w:lineRule="auto"/>
        <w:ind w:left="3" w:right="71" w:firstLine="421"/>
        <w:rPr>
          <w:rFonts w:ascii="宋体" w:hAnsi="宋体" w:eastAsia="宋体" w:cs="宋体"/>
          <w:sz w:val="20"/>
          <w:szCs w:val="20"/>
        </w:rPr>
      </w:pPr>
      <w:r>
        <w:rPr>
          <w:rFonts w:ascii="宋体" w:hAnsi="宋体" w:eastAsia="宋体" w:cs="宋体"/>
          <w:spacing w:val="9"/>
          <w:sz w:val="20"/>
          <w:szCs w:val="20"/>
        </w:rPr>
        <w:t>3.3.1</w:t>
      </w:r>
      <w:r>
        <w:rPr>
          <w:rFonts w:ascii="宋体" w:hAnsi="宋体" w:eastAsia="宋体" w:cs="宋体"/>
          <w:spacing w:val="-28"/>
          <w:sz w:val="20"/>
          <w:szCs w:val="20"/>
        </w:rPr>
        <w:t xml:space="preserve"> </w:t>
      </w:r>
      <w:r>
        <w:rPr>
          <w:rFonts w:ascii="宋体" w:hAnsi="宋体" w:eastAsia="宋体" w:cs="宋体"/>
          <w:spacing w:val="9"/>
          <w:sz w:val="20"/>
          <w:szCs w:val="20"/>
        </w:rPr>
        <w:t>在评标过程中，评标委员会可以书面形式要求投标人对所提交投标文件中不明确的内</w:t>
      </w:r>
      <w:r>
        <w:rPr>
          <w:rFonts w:ascii="宋体" w:hAnsi="宋体" w:eastAsia="宋体" w:cs="宋体"/>
          <w:sz w:val="20"/>
          <w:szCs w:val="20"/>
        </w:rPr>
        <w:t xml:space="preserve"> </w:t>
      </w:r>
      <w:r>
        <w:rPr>
          <w:rFonts w:ascii="宋体" w:hAnsi="宋体" w:eastAsia="宋体" w:cs="宋体"/>
          <w:spacing w:val="9"/>
          <w:sz w:val="20"/>
          <w:szCs w:val="20"/>
        </w:rPr>
        <w:t>容进行书面澄清或说明，或者对细微偏差进行补正。评标委员会不接受投标人主动</w:t>
      </w:r>
      <w:r>
        <w:rPr>
          <w:rFonts w:ascii="宋体" w:hAnsi="宋体" w:eastAsia="宋体" w:cs="宋体"/>
          <w:spacing w:val="8"/>
          <w:sz w:val="20"/>
          <w:szCs w:val="20"/>
        </w:rPr>
        <w:t>提出的澄清、</w:t>
      </w:r>
      <w:r>
        <w:rPr>
          <w:rFonts w:ascii="宋体" w:hAnsi="宋体" w:eastAsia="宋体" w:cs="宋体"/>
          <w:sz w:val="20"/>
          <w:szCs w:val="20"/>
        </w:rPr>
        <w:t xml:space="preserve"> </w:t>
      </w:r>
      <w:r>
        <w:rPr>
          <w:rFonts w:ascii="宋体" w:hAnsi="宋体" w:eastAsia="宋体" w:cs="宋体"/>
          <w:spacing w:val="6"/>
          <w:sz w:val="20"/>
          <w:szCs w:val="20"/>
        </w:rPr>
        <w:t>说明或补正。</w:t>
      </w:r>
    </w:p>
    <w:p w14:paraId="43D16010">
      <w:pPr>
        <w:spacing w:before="155" w:line="298" w:lineRule="auto"/>
        <w:ind w:left="2" w:right="70" w:firstLine="422"/>
        <w:rPr>
          <w:rFonts w:ascii="宋体" w:hAnsi="宋体" w:eastAsia="宋体" w:cs="宋体"/>
          <w:sz w:val="20"/>
          <w:szCs w:val="20"/>
        </w:rPr>
      </w:pPr>
      <w:r>
        <w:rPr>
          <w:rFonts w:ascii="宋体" w:hAnsi="宋体" w:eastAsia="宋体" w:cs="宋体"/>
          <w:spacing w:val="8"/>
          <w:sz w:val="20"/>
          <w:szCs w:val="20"/>
        </w:rPr>
        <w:t>3.3.2 澄清、说明和补正不得改变投标文件的实质性内容（算术性错误修正的除外）。投标</w:t>
      </w:r>
      <w:r>
        <w:rPr>
          <w:rFonts w:ascii="宋体" w:hAnsi="宋体" w:eastAsia="宋体" w:cs="宋体"/>
          <w:spacing w:val="6"/>
          <w:sz w:val="20"/>
          <w:szCs w:val="20"/>
        </w:rPr>
        <w:t xml:space="preserve"> </w:t>
      </w:r>
      <w:r>
        <w:rPr>
          <w:rFonts w:ascii="宋体" w:hAnsi="宋体" w:eastAsia="宋体" w:cs="宋体"/>
          <w:spacing w:val="9"/>
          <w:sz w:val="20"/>
          <w:szCs w:val="20"/>
        </w:rPr>
        <w:t>人的书面澄清、说明和补正属于投标文件的组成部分。</w:t>
      </w:r>
    </w:p>
    <w:p w14:paraId="35A2582A">
      <w:pPr>
        <w:spacing w:before="153" w:line="298" w:lineRule="auto"/>
        <w:ind w:left="3" w:firstLine="421"/>
        <w:rPr>
          <w:rFonts w:ascii="宋体" w:hAnsi="宋体" w:eastAsia="宋体" w:cs="宋体"/>
          <w:sz w:val="20"/>
          <w:szCs w:val="20"/>
        </w:rPr>
      </w:pPr>
      <w:r>
        <w:rPr>
          <w:rFonts w:ascii="宋体" w:hAnsi="宋体" w:eastAsia="宋体" w:cs="宋体"/>
          <w:spacing w:val="5"/>
          <w:sz w:val="20"/>
          <w:szCs w:val="20"/>
        </w:rPr>
        <w:t>3.3.3 评标委员会对投标人提交的澄清、说明或补正有疑问的，可以要求投标人进一步澄清、</w:t>
      </w:r>
      <w:r>
        <w:rPr>
          <w:rFonts w:ascii="宋体" w:hAnsi="宋体" w:eastAsia="宋体" w:cs="宋体"/>
          <w:spacing w:val="1"/>
          <w:sz w:val="20"/>
          <w:szCs w:val="20"/>
        </w:rPr>
        <w:t xml:space="preserve"> </w:t>
      </w:r>
      <w:r>
        <w:rPr>
          <w:rFonts w:ascii="宋体" w:hAnsi="宋体" w:eastAsia="宋体" w:cs="宋体"/>
          <w:spacing w:val="8"/>
          <w:sz w:val="20"/>
          <w:szCs w:val="20"/>
        </w:rPr>
        <w:t>说明或补正，直至满足评标委员会的要求。</w:t>
      </w:r>
    </w:p>
    <w:p w14:paraId="02BA0D05">
      <w:pPr>
        <w:spacing w:before="216" w:line="227" w:lineRule="auto"/>
        <w:ind w:left="5"/>
        <w:outlineLvl w:val="2"/>
        <w:rPr>
          <w:rFonts w:ascii="黑体" w:hAnsi="黑体" w:eastAsia="黑体" w:cs="黑体"/>
          <w:sz w:val="31"/>
          <w:szCs w:val="31"/>
        </w:rPr>
      </w:pPr>
      <w:bookmarkStart w:id="167" w:name="bookmark171"/>
      <w:bookmarkEnd w:id="167"/>
      <w:bookmarkStart w:id="168" w:name="bookmark172"/>
      <w:bookmarkEnd w:id="168"/>
      <w:r>
        <w:rPr>
          <w:rFonts w:ascii="黑体" w:hAnsi="黑体" w:eastAsia="黑体" w:cs="黑体"/>
          <w:spacing w:val="5"/>
          <w:sz w:val="31"/>
          <w:szCs w:val="31"/>
        </w:rPr>
        <w:t>3.4 评标结果</w:t>
      </w:r>
    </w:p>
    <w:p w14:paraId="1FE0354E">
      <w:pPr>
        <w:spacing w:before="268" w:line="298" w:lineRule="auto"/>
        <w:ind w:right="71" w:firstLine="425"/>
        <w:rPr>
          <w:rFonts w:ascii="宋体" w:hAnsi="宋体" w:eastAsia="宋体" w:cs="宋体"/>
          <w:sz w:val="20"/>
          <w:szCs w:val="20"/>
        </w:rPr>
      </w:pPr>
      <w:r>
        <w:rPr>
          <w:rFonts w:ascii="宋体" w:hAnsi="宋体" w:eastAsia="宋体" w:cs="宋体"/>
          <w:spacing w:val="8"/>
          <w:sz w:val="20"/>
          <w:szCs w:val="20"/>
        </w:rPr>
        <w:t>3.4.1</w:t>
      </w:r>
      <w:r>
        <w:rPr>
          <w:rFonts w:ascii="宋体" w:hAnsi="宋体" w:eastAsia="宋体" w:cs="宋体"/>
          <w:spacing w:val="-16"/>
          <w:sz w:val="20"/>
          <w:szCs w:val="20"/>
        </w:rPr>
        <w:t xml:space="preserve"> </w:t>
      </w:r>
      <w:r>
        <w:rPr>
          <w:rFonts w:ascii="宋体" w:hAnsi="宋体" w:eastAsia="宋体" w:cs="宋体"/>
          <w:spacing w:val="8"/>
          <w:sz w:val="20"/>
          <w:szCs w:val="20"/>
        </w:rPr>
        <w:t>除第二章“投标人须知</w:t>
      </w:r>
      <w:r>
        <w:rPr>
          <w:rFonts w:ascii="宋体" w:hAnsi="宋体" w:eastAsia="宋体" w:cs="宋体"/>
          <w:spacing w:val="-70"/>
          <w:sz w:val="20"/>
          <w:szCs w:val="20"/>
        </w:rPr>
        <w:t xml:space="preserve"> </w:t>
      </w:r>
      <w:r>
        <w:rPr>
          <w:rFonts w:ascii="宋体" w:hAnsi="宋体" w:eastAsia="宋体" w:cs="宋体"/>
          <w:spacing w:val="8"/>
          <w:sz w:val="20"/>
          <w:szCs w:val="20"/>
        </w:rPr>
        <w:t>”前附表授权直接确定中标人外，评标委员会按照得分由高到</w:t>
      </w:r>
      <w:r>
        <w:rPr>
          <w:rFonts w:ascii="宋体" w:hAnsi="宋体" w:eastAsia="宋体" w:cs="宋体"/>
          <w:sz w:val="20"/>
          <w:szCs w:val="20"/>
        </w:rPr>
        <w:t xml:space="preserve"> </w:t>
      </w:r>
      <w:r>
        <w:rPr>
          <w:rFonts w:ascii="宋体" w:hAnsi="宋体" w:eastAsia="宋体" w:cs="宋体"/>
          <w:spacing w:val="8"/>
          <w:sz w:val="20"/>
          <w:szCs w:val="20"/>
        </w:rPr>
        <w:t>低的顺序推荐中标候选人。</w:t>
      </w:r>
    </w:p>
    <w:p w14:paraId="0B178C97">
      <w:pPr>
        <w:spacing w:before="155" w:line="226" w:lineRule="auto"/>
        <w:ind w:left="425"/>
        <w:rPr>
          <w:rFonts w:ascii="宋体" w:hAnsi="宋体" w:eastAsia="宋体" w:cs="宋体"/>
          <w:sz w:val="20"/>
          <w:szCs w:val="20"/>
        </w:rPr>
      </w:pPr>
      <w:r>
        <w:rPr>
          <w:rFonts w:ascii="宋体" w:hAnsi="宋体" w:eastAsia="宋体" w:cs="宋体"/>
          <w:spacing w:val="9"/>
          <w:sz w:val="20"/>
          <w:szCs w:val="20"/>
        </w:rPr>
        <w:t>3.4.2 评标委员会完成评标后，应当向招标人提</w:t>
      </w:r>
      <w:r>
        <w:rPr>
          <w:rFonts w:ascii="宋体" w:hAnsi="宋体" w:eastAsia="宋体" w:cs="宋体"/>
          <w:spacing w:val="8"/>
          <w:sz w:val="20"/>
          <w:szCs w:val="20"/>
        </w:rPr>
        <w:t>交书面评标报告和中标候选人名单。</w:t>
      </w:r>
    </w:p>
    <w:p w14:paraId="335938ED">
      <w:pPr>
        <w:spacing w:line="226" w:lineRule="auto"/>
        <w:rPr>
          <w:rFonts w:ascii="宋体" w:hAnsi="宋体" w:eastAsia="宋体" w:cs="宋体"/>
          <w:sz w:val="20"/>
          <w:szCs w:val="20"/>
        </w:rPr>
        <w:sectPr>
          <w:footerReference r:id="rId17" w:type="default"/>
          <w:pgSz w:w="11906" w:h="16839"/>
          <w:pgMar w:top="1587" w:right="1462" w:bottom="1355" w:left="1596" w:header="0" w:footer="1191" w:gutter="0"/>
          <w:pgNumType w:fmt="decimal"/>
          <w:cols w:space="0" w:num="1"/>
          <w:rtlGutter w:val="0"/>
          <w:docGrid w:linePitch="0" w:charSpace="0"/>
        </w:sectPr>
      </w:pPr>
    </w:p>
    <w:p w14:paraId="48A571D6">
      <w:pPr>
        <w:spacing w:before="101" w:line="227" w:lineRule="auto"/>
        <w:ind w:left="76"/>
        <w:rPr>
          <w:rFonts w:ascii="黑体" w:hAnsi="黑体" w:eastAsia="黑体" w:cs="黑体"/>
          <w:sz w:val="31"/>
          <w:szCs w:val="31"/>
        </w:rPr>
      </w:pPr>
      <w:r>
        <w:rPr>
          <w:rFonts w:ascii="黑体" w:hAnsi="黑体" w:eastAsia="黑体" w:cs="黑体"/>
          <w:spacing w:val="2"/>
          <w:sz w:val="31"/>
          <w:szCs w:val="31"/>
        </w:rPr>
        <w:t>附表</w:t>
      </w:r>
      <w:r>
        <w:rPr>
          <w:rFonts w:ascii="黑体" w:hAnsi="黑体" w:eastAsia="黑体" w:cs="黑体"/>
          <w:spacing w:val="-41"/>
          <w:sz w:val="31"/>
          <w:szCs w:val="31"/>
        </w:rPr>
        <w:t xml:space="preserve"> </w:t>
      </w:r>
      <w:r>
        <w:rPr>
          <w:rFonts w:ascii="黑体" w:hAnsi="黑体" w:eastAsia="黑体" w:cs="黑体"/>
          <w:spacing w:val="2"/>
          <w:sz w:val="31"/>
          <w:szCs w:val="31"/>
        </w:rPr>
        <w:t>1：形式评审表</w:t>
      </w:r>
    </w:p>
    <w:p w14:paraId="58D3FEA8">
      <w:pPr>
        <w:pStyle w:val="4"/>
        <w:spacing w:line="293" w:lineRule="auto"/>
      </w:pPr>
    </w:p>
    <w:p w14:paraId="2106DA7D">
      <w:pPr>
        <w:pStyle w:val="4"/>
        <w:spacing w:line="293" w:lineRule="auto"/>
      </w:pPr>
    </w:p>
    <w:p w14:paraId="30F68A7D">
      <w:pPr>
        <w:spacing w:before="91" w:line="222" w:lineRule="auto"/>
        <w:ind w:left="3751"/>
        <w:rPr>
          <w:rFonts w:ascii="黑体" w:hAnsi="黑体" w:eastAsia="黑体" w:cs="黑体"/>
          <w:sz w:val="28"/>
          <w:szCs w:val="28"/>
        </w:rPr>
      </w:pPr>
      <w:r>
        <w:rPr>
          <w:rFonts w:ascii="黑体" w:hAnsi="黑体" w:eastAsia="黑体" w:cs="黑体"/>
          <w:spacing w:val="-3"/>
          <w:sz w:val="28"/>
          <w:szCs w:val="28"/>
        </w:rPr>
        <w:t>形式评审表</w:t>
      </w:r>
    </w:p>
    <w:p w14:paraId="0E775910">
      <w:pPr>
        <w:tabs>
          <w:tab w:val="left" w:pos="1164"/>
        </w:tabs>
        <w:spacing w:before="236" w:line="256" w:lineRule="auto"/>
        <w:ind w:left="56" w:right="2670" w:hanging="11"/>
        <w:rPr>
          <w:rFonts w:ascii="宋体" w:hAnsi="宋体" w:eastAsia="宋体" w:cs="宋体"/>
          <w:sz w:val="24"/>
          <w:szCs w:val="24"/>
        </w:rPr>
      </w:pPr>
      <w:r>
        <w:rPr>
          <w:rFonts w:ascii="仿宋" w:hAnsi="仿宋" w:eastAsia="仿宋" w:cs="仿宋"/>
          <w:sz w:val="28"/>
          <w:szCs w:val="28"/>
          <w:u w:val="single" w:color="auto"/>
        </w:rPr>
        <w:tab/>
      </w:r>
      <w:r>
        <w:rPr>
          <w:rFonts w:ascii="仿宋" w:hAnsi="仿宋" w:eastAsia="仿宋" w:cs="仿宋"/>
          <w:sz w:val="28"/>
          <w:szCs w:val="28"/>
          <w:u w:val="single" w:color="auto"/>
        </w:rPr>
        <w:tab/>
      </w:r>
      <w:r>
        <w:rPr>
          <w:rFonts w:ascii="仿宋" w:hAnsi="仿宋" w:eastAsia="仿宋" w:cs="仿宋"/>
          <w:spacing w:val="3"/>
          <w:sz w:val="28"/>
          <w:szCs w:val="28"/>
        </w:rPr>
        <w:t>（项目名称</w:t>
      </w:r>
      <w:r>
        <w:rPr>
          <w:rFonts w:ascii="仿宋" w:hAnsi="仿宋" w:eastAsia="仿宋" w:cs="仿宋"/>
          <w:spacing w:val="-18"/>
          <w:sz w:val="28"/>
          <w:szCs w:val="28"/>
        </w:rPr>
        <w:t>）</w:t>
      </w:r>
      <w:r>
        <w:rPr>
          <w:rFonts w:ascii="仿宋" w:hAnsi="仿宋" w:eastAsia="仿宋" w:cs="仿宋"/>
          <w:sz w:val="28"/>
          <w:szCs w:val="28"/>
          <w:u w:val="single" w:color="auto"/>
        </w:rPr>
        <w:t xml:space="preserve">        </w:t>
      </w:r>
      <w:r>
        <w:rPr>
          <w:rFonts w:ascii="仿宋" w:hAnsi="仿宋" w:eastAsia="仿宋" w:cs="仿宋"/>
          <w:spacing w:val="-18"/>
          <w:sz w:val="28"/>
          <w:szCs w:val="28"/>
        </w:rPr>
        <w:t>（</w:t>
      </w:r>
      <w:r>
        <w:rPr>
          <w:rFonts w:ascii="仿宋" w:hAnsi="仿宋" w:eastAsia="仿宋" w:cs="仿宋"/>
          <w:spacing w:val="3"/>
          <w:sz w:val="28"/>
          <w:szCs w:val="28"/>
        </w:rPr>
        <w:t>标段）施工招标</w:t>
      </w:r>
      <w:r>
        <w:rPr>
          <w:rFonts w:ascii="仿宋" w:hAnsi="仿宋" w:eastAsia="仿宋" w:cs="仿宋"/>
          <w:spacing w:val="2"/>
          <w:sz w:val="28"/>
          <w:szCs w:val="28"/>
        </w:rPr>
        <w:t xml:space="preserve"> </w:t>
      </w:r>
      <w:r>
        <w:rPr>
          <w:rFonts w:ascii="宋体" w:hAnsi="宋体" w:eastAsia="宋体" w:cs="宋体"/>
          <w:spacing w:val="-3"/>
          <w:sz w:val="24"/>
          <w:szCs w:val="24"/>
        </w:rPr>
        <w:t>招标编号：</w:t>
      </w:r>
      <w:r>
        <w:rPr>
          <w:rFonts w:ascii="宋体" w:hAnsi="宋体" w:eastAsia="宋体" w:cs="宋体"/>
          <w:sz w:val="24"/>
          <w:szCs w:val="24"/>
          <w:u w:val="single" w:color="auto"/>
        </w:rPr>
        <w:t xml:space="preserve">             </w:t>
      </w:r>
    </w:p>
    <w:tbl>
      <w:tblPr>
        <w:tblStyle w:val="15"/>
        <w:tblW w:w="887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41"/>
        <w:gridCol w:w="1078"/>
        <w:gridCol w:w="1252"/>
        <w:gridCol w:w="2380"/>
        <w:gridCol w:w="1138"/>
        <w:gridCol w:w="1139"/>
        <w:gridCol w:w="1144"/>
      </w:tblGrid>
      <w:tr w14:paraId="3F603E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741" w:type="dxa"/>
            <w:vMerge w:val="restart"/>
            <w:tcBorders>
              <w:bottom w:val="nil"/>
            </w:tcBorders>
            <w:vAlign w:val="top"/>
          </w:tcPr>
          <w:p w14:paraId="303A2DB1">
            <w:pPr>
              <w:spacing w:line="253" w:lineRule="auto"/>
              <w:rPr>
                <w:rFonts w:ascii="Arial"/>
                <w:sz w:val="21"/>
              </w:rPr>
            </w:pPr>
          </w:p>
          <w:p w14:paraId="75DCFCE0">
            <w:pPr>
              <w:spacing w:line="253" w:lineRule="auto"/>
              <w:rPr>
                <w:rFonts w:ascii="Arial"/>
                <w:sz w:val="21"/>
              </w:rPr>
            </w:pPr>
          </w:p>
          <w:p w14:paraId="7B23C1B0">
            <w:pPr>
              <w:pStyle w:val="16"/>
              <w:spacing w:before="65" w:line="229" w:lineRule="auto"/>
              <w:ind w:left="164"/>
            </w:pPr>
            <w:r>
              <w:rPr>
                <w:b/>
                <w:bCs/>
                <w:spacing w:val="4"/>
              </w:rPr>
              <w:t>序号</w:t>
            </w:r>
          </w:p>
        </w:tc>
        <w:tc>
          <w:tcPr>
            <w:tcW w:w="1078" w:type="dxa"/>
            <w:vMerge w:val="restart"/>
            <w:tcBorders>
              <w:bottom w:val="nil"/>
            </w:tcBorders>
            <w:vAlign w:val="top"/>
          </w:tcPr>
          <w:p w14:paraId="304B25DF">
            <w:pPr>
              <w:spacing w:line="251" w:lineRule="auto"/>
              <w:rPr>
                <w:rFonts w:ascii="Arial"/>
                <w:sz w:val="21"/>
              </w:rPr>
            </w:pPr>
          </w:p>
          <w:p w14:paraId="5B8DB502">
            <w:pPr>
              <w:spacing w:line="252" w:lineRule="auto"/>
              <w:rPr>
                <w:rFonts w:ascii="Arial"/>
                <w:sz w:val="21"/>
              </w:rPr>
            </w:pPr>
          </w:p>
          <w:p w14:paraId="32E6BA5D">
            <w:pPr>
              <w:pStyle w:val="16"/>
              <w:spacing w:before="65" w:line="228" w:lineRule="auto"/>
              <w:ind w:left="229"/>
            </w:pPr>
            <w:r>
              <w:rPr>
                <w:b/>
                <w:bCs/>
                <w:spacing w:val="5"/>
              </w:rPr>
              <w:t>条款号</w:t>
            </w:r>
          </w:p>
        </w:tc>
        <w:tc>
          <w:tcPr>
            <w:tcW w:w="1252" w:type="dxa"/>
            <w:vMerge w:val="restart"/>
            <w:tcBorders>
              <w:bottom w:val="nil"/>
            </w:tcBorders>
            <w:vAlign w:val="top"/>
          </w:tcPr>
          <w:p w14:paraId="30BD5121">
            <w:pPr>
              <w:spacing w:line="251" w:lineRule="auto"/>
              <w:rPr>
                <w:rFonts w:ascii="Arial"/>
                <w:sz w:val="21"/>
              </w:rPr>
            </w:pPr>
          </w:p>
          <w:p w14:paraId="4A25DA77">
            <w:pPr>
              <w:spacing w:line="252" w:lineRule="auto"/>
              <w:rPr>
                <w:rFonts w:ascii="Arial"/>
                <w:sz w:val="21"/>
              </w:rPr>
            </w:pPr>
          </w:p>
          <w:p w14:paraId="4B2EFDEB">
            <w:pPr>
              <w:pStyle w:val="16"/>
              <w:spacing w:before="65" w:line="228" w:lineRule="auto"/>
              <w:ind w:left="111"/>
            </w:pPr>
            <w:r>
              <w:rPr>
                <w:b/>
                <w:bCs/>
                <w:spacing w:val="6"/>
              </w:rPr>
              <w:t>评审因素</w:t>
            </w:r>
          </w:p>
        </w:tc>
        <w:tc>
          <w:tcPr>
            <w:tcW w:w="2380" w:type="dxa"/>
            <w:vMerge w:val="restart"/>
            <w:tcBorders>
              <w:bottom w:val="nil"/>
            </w:tcBorders>
            <w:vAlign w:val="top"/>
          </w:tcPr>
          <w:p w14:paraId="0F3B14BF">
            <w:pPr>
              <w:spacing w:line="252" w:lineRule="auto"/>
              <w:rPr>
                <w:rFonts w:ascii="Arial"/>
                <w:sz w:val="21"/>
              </w:rPr>
            </w:pPr>
          </w:p>
          <w:p w14:paraId="7BA8FD28">
            <w:pPr>
              <w:spacing w:line="252" w:lineRule="auto"/>
              <w:rPr>
                <w:rFonts w:ascii="Arial"/>
                <w:sz w:val="21"/>
              </w:rPr>
            </w:pPr>
          </w:p>
          <w:p w14:paraId="328A59A6">
            <w:pPr>
              <w:pStyle w:val="16"/>
              <w:spacing w:before="65" w:line="228" w:lineRule="auto"/>
              <w:ind w:left="772"/>
            </w:pPr>
            <w:r>
              <w:rPr>
                <w:b/>
                <w:bCs/>
                <w:spacing w:val="6"/>
              </w:rPr>
              <w:t>评审标准</w:t>
            </w:r>
          </w:p>
        </w:tc>
        <w:tc>
          <w:tcPr>
            <w:tcW w:w="3421" w:type="dxa"/>
            <w:gridSpan w:val="3"/>
            <w:vAlign w:val="top"/>
          </w:tcPr>
          <w:p w14:paraId="45CC7095">
            <w:pPr>
              <w:pStyle w:val="16"/>
              <w:spacing w:before="55" w:line="262" w:lineRule="auto"/>
              <w:ind w:left="723" w:right="655" w:hanging="60"/>
            </w:pPr>
            <w:r>
              <w:rPr>
                <w:b/>
                <w:bCs/>
                <w:spacing w:val="7"/>
              </w:rPr>
              <w:t>投标人名称及评审意见</w:t>
            </w:r>
            <w:r>
              <w:rPr>
                <w:spacing w:val="4"/>
              </w:rPr>
              <w:t xml:space="preserve"> </w:t>
            </w:r>
            <w:r>
              <w:rPr>
                <w:b/>
                <w:bCs/>
                <w:spacing w:val="5"/>
              </w:rPr>
              <w:t>（合格√/不合格×)</w:t>
            </w:r>
          </w:p>
        </w:tc>
      </w:tr>
      <w:tr w14:paraId="564D47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41" w:type="dxa"/>
            <w:vMerge w:val="continue"/>
            <w:tcBorders>
              <w:top w:val="nil"/>
              <w:bottom w:val="nil"/>
            </w:tcBorders>
            <w:vAlign w:val="top"/>
          </w:tcPr>
          <w:p w14:paraId="1797D352">
            <w:pPr>
              <w:rPr>
                <w:rFonts w:ascii="Arial"/>
                <w:sz w:val="21"/>
              </w:rPr>
            </w:pPr>
          </w:p>
        </w:tc>
        <w:tc>
          <w:tcPr>
            <w:tcW w:w="1078" w:type="dxa"/>
            <w:vMerge w:val="continue"/>
            <w:tcBorders>
              <w:top w:val="nil"/>
              <w:bottom w:val="nil"/>
            </w:tcBorders>
            <w:vAlign w:val="top"/>
          </w:tcPr>
          <w:p w14:paraId="0BC313D7">
            <w:pPr>
              <w:rPr>
                <w:rFonts w:ascii="Arial"/>
                <w:sz w:val="21"/>
              </w:rPr>
            </w:pPr>
          </w:p>
        </w:tc>
        <w:tc>
          <w:tcPr>
            <w:tcW w:w="1252" w:type="dxa"/>
            <w:vMerge w:val="continue"/>
            <w:tcBorders>
              <w:top w:val="nil"/>
              <w:bottom w:val="nil"/>
            </w:tcBorders>
            <w:vAlign w:val="top"/>
          </w:tcPr>
          <w:p w14:paraId="356DAD81">
            <w:pPr>
              <w:rPr>
                <w:rFonts w:ascii="Arial"/>
                <w:sz w:val="21"/>
              </w:rPr>
            </w:pPr>
          </w:p>
        </w:tc>
        <w:tc>
          <w:tcPr>
            <w:tcW w:w="2380" w:type="dxa"/>
            <w:vMerge w:val="continue"/>
            <w:tcBorders>
              <w:top w:val="nil"/>
              <w:bottom w:val="nil"/>
            </w:tcBorders>
            <w:vAlign w:val="top"/>
          </w:tcPr>
          <w:p w14:paraId="66D31AA1">
            <w:pPr>
              <w:rPr>
                <w:rFonts w:ascii="Arial"/>
                <w:sz w:val="21"/>
              </w:rPr>
            </w:pPr>
          </w:p>
        </w:tc>
        <w:tc>
          <w:tcPr>
            <w:tcW w:w="1138" w:type="dxa"/>
            <w:vAlign w:val="top"/>
          </w:tcPr>
          <w:p w14:paraId="217E4E5B">
            <w:pPr>
              <w:pStyle w:val="16"/>
              <w:spacing w:before="84" w:line="189" w:lineRule="auto"/>
              <w:ind w:left="537"/>
            </w:pPr>
            <w:r>
              <w:rPr>
                <w:b/>
                <w:bCs/>
                <w:spacing w:val="-3"/>
              </w:rPr>
              <w:t>1</w:t>
            </w:r>
          </w:p>
        </w:tc>
        <w:tc>
          <w:tcPr>
            <w:tcW w:w="1139" w:type="dxa"/>
            <w:vAlign w:val="top"/>
          </w:tcPr>
          <w:p w14:paraId="255E32F2">
            <w:pPr>
              <w:pStyle w:val="16"/>
              <w:spacing w:before="84" w:line="189" w:lineRule="auto"/>
              <w:ind w:left="526"/>
            </w:pPr>
            <w:r>
              <w:rPr>
                <w:b/>
                <w:bCs/>
                <w:spacing w:val="-3"/>
              </w:rPr>
              <w:t>2</w:t>
            </w:r>
          </w:p>
        </w:tc>
        <w:tc>
          <w:tcPr>
            <w:tcW w:w="1144" w:type="dxa"/>
            <w:vAlign w:val="top"/>
          </w:tcPr>
          <w:p w14:paraId="19AB2197">
            <w:pPr>
              <w:pStyle w:val="16"/>
              <w:spacing w:before="51" w:line="236" w:lineRule="auto"/>
              <w:ind w:left="379"/>
            </w:pPr>
            <w:r>
              <w:rPr>
                <w:b/>
                <w:bCs/>
                <w:spacing w:val="-3"/>
              </w:rPr>
              <w:t>……</w:t>
            </w:r>
          </w:p>
        </w:tc>
      </w:tr>
      <w:tr w14:paraId="353A0E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741" w:type="dxa"/>
            <w:vMerge w:val="continue"/>
            <w:tcBorders>
              <w:top w:val="nil"/>
            </w:tcBorders>
            <w:vAlign w:val="top"/>
          </w:tcPr>
          <w:p w14:paraId="23692A9F">
            <w:pPr>
              <w:rPr>
                <w:rFonts w:ascii="Arial"/>
                <w:sz w:val="21"/>
              </w:rPr>
            </w:pPr>
          </w:p>
        </w:tc>
        <w:tc>
          <w:tcPr>
            <w:tcW w:w="1078" w:type="dxa"/>
            <w:vMerge w:val="continue"/>
            <w:tcBorders>
              <w:top w:val="nil"/>
            </w:tcBorders>
            <w:vAlign w:val="top"/>
          </w:tcPr>
          <w:p w14:paraId="234BE46D">
            <w:pPr>
              <w:rPr>
                <w:rFonts w:ascii="Arial"/>
                <w:sz w:val="21"/>
              </w:rPr>
            </w:pPr>
          </w:p>
        </w:tc>
        <w:tc>
          <w:tcPr>
            <w:tcW w:w="1252" w:type="dxa"/>
            <w:vMerge w:val="continue"/>
            <w:tcBorders>
              <w:top w:val="nil"/>
            </w:tcBorders>
            <w:vAlign w:val="top"/>
          </w:tcPr>
          <w:p w14:paraId="404AE9C3">
            <w:pPr>
              <w:rPr>
                <w:rFonts w:ascii="Arial"/>
                <w:sz w:val="21"/>
              </w:rPr>
            </w:pPr>
          </w:p>
        </w:tc>
        <w:tc>
          <w:tcPr>
            <w:tcW w:w="2380" w:type="dxa"/>
            <w:vMerge w:val="continue"/>
            <w:tcBorders>
              <w:top w:val="nil"/>
            </w:tcBorders>
            <w:vAlign w:val="top"/>
          </w:tcPr>
          <w:p w14:paraId="69CC82DB">
            <w:pPr>
              <w:rPr>
                <w:rFonts w:ascii="Arial"/>
                <w:sz w:val="21"/>
              </w:rPr>
            </w:pPr>
          </w:p>
        </w:tc>
        <w:tc>
          <w:tcPr>
            <w:tcW w:w="1138" w:type="dxa"/>
            <w:vAlign w:val="top"/>
          </w:tcPr>
          <w:p w14:paraId="16A2C272">
            <w:pPr>
              <w:rPr>
                <w:rFonts w:ascii="Arial"/>
                <w:sz w:val="21"/>
              </w:rPr>
            </w:pPr>
          </w:p>
        </w:tc>
        <w:tc>
          <w:tcPr>
            <w:tcW w:w="1139" w:type="dxa"/>
            <w:vAlign w:val="top"/>
          </w:tcPr>
          <w:p w14:paraId="4C10E735">
            <w:pPr>
              <w:rPr>
                <w:rFonts w:ascii="Arial"/>
                <w:sz w:val="21"/>
              </w:rPr>
            </w:pPr>
          </w:p>
        </w:tc>
        <w:tc>
          <w:tcPr>
            <w:tcW w:w="1144" w:type="dxa"/>
            <w:vAlign w:val="top"/>
          </w:tcPr>
          <w:p w14:paraId="12547A3A">
            <w:pPr>
              <w:pStyle w:val="16"/>
              <w:spacing w:before="91" w:line="293" w:lineRule="exact"/>
              <w:ind w:left="379"/>
            </w:pPr>
            <w:r>
              <w:rPr>
                <w:b/>
                <w:bCs/>
                <w:spacing w:val="-3"/>
                <w:position w:val="2"/>
              </w:rPr>
              <w:t>……</w:t>
            </w:r>
          </w:p>
        </w:tc>
      </w:tr>
      <w:tr w14:paraId="5B1361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741" w:type="dxa"/>
            <w:vAlign w:val="top"/>
          </w:tcPr>
          <w:p w14:paraId="37CAF87A">
            <w:pPr>
              <w:pStyle w:val="16"/>
              <w:spacing w:before="226" w:line="189" w:lineRule="auto"/>
              <w:ind w:left="338"/>
            </w:pPr>
            <w:r>
              <w:t>1</w:t>
            </w:r>
          </w:p>
        </w:tc>
        <w:tc>
          <w:tcPr>
            <w:tcW w:w="1078" w:type="dxa"/>
            <w:vAlign w:val="top"/>
          </w:tcPr>
          <w:p w14:paraId="5415EABC">
            <w:pPr>
              <w:pStyle w:val="16"/>
              <w:spacing w:before="193" w:line="324" w:lineRule="exact"/>
              <w:ind w:left="346"/>
            </w:pPr>
            <w:r>
              <w:rPr>
                <w:spacing w:val="-2"/>
                <w:position w:val="2"/>
              </w:rPr>
              <w:t>……</w:t>
            </w:r>
          </w:p>
        </w:tc>
        <w:tc>
          <w:tcPr>
            <w:tcW w:w="1252" w:type="dxa"/>
            <w:vAlign w:val="top"/>
          </w:tcPr>
          <w:p w14:paraId="0FB771AF">
            <w:pPr>
              <w:pStyle w:val="16"/>
              <w:spacing w:before="193" w:line="324" w:lineRule="exact"/>
              <w:ind w:left="432"/>
            </w:pPr>
            <w:r>
              <w:rPr>
                <w:spacing w:val="-2"/>
                <w:position w:val="2"/>
              </w:rPr>
              <w:t>……</w:t>
            </w:r>
          </w:p>
        </w:tc>
        <w:tc>
          <w:tcPr>
            <w:tcW w:w="2380" w:type="dxa"/>
            <w:vAlign w:val="top"/>
          </w:tcPr>
          <w:p w14:paraId="425DFA18">
            <w:pPr>
              <w:pStyle w:val="16"/>
              <w:spacing w:before="193" w:line="324" w:lineRule="exact"/>
              <w:ind w:left="126"/>
            </w:pPr>
            <w:r>
              <w:rPr>
                <w:spacing w:val="-2"/>
                <w:position w:val="2"/>
              </w:rPr>
              <w:t>……</w:t>
            </w:r>
          </w:p>
        </w:tc>
        <w:tc>
          <w:tcPr>
            <w:tcW w:w="1138" w:type="dxa"/>
            <w:vAlign w:val="top"/>
          </w:tcPr>
          <w:p w14:paraId="7C6A90F1">
            <w:pPr>
              <w:rPr>
                <w:rFonts w:ascii="Arial"/>
                <w:sz w:val="21"/>
              </w:rPr>
            </w:pPr>
          </w:p>
        </w:tc>
        <w:tc>
          <w:tcPr>
            <w:tcW w:w="1139" w:type="dxa"/>
            <w:vAlign w:val="top"/>
          </w:tcPr>
          <w:p w14:paraId="2E1CDCB4">
            <w:pPr>
              <w:rPr>
                <w:rFonts w:ascii="Arial"/>
                <w:sz w:val="21"/>
              </w:rPr>
            </w:pPr>
          </w:p>
        </w:tc>
        <w:tc>
          <w:tcPr>
            <w:tcW w:w="1144" w:type="dxa"/>
            <w:vAlign w:val="top"/>
          </w:tcPr>
          <w:p w14:paraId="032FE688">
            <w:pPr>
              <w:rPr>
                <w:rFonts w:ascii="Arial"/>
                <w:sz w:val="21"/>
              </w:rPr>
            </w:pPr>
          </w:p>
        </w:tc>
      </w:tr>
      <w:tr w14:paraId="3C04B1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741" w:type="dxa"/>
            <w:vAlign w:val="top"/>
          </w:tcPr>
          <w:p w14:paraId="54D5122D">
            <w:pPr>
              <w:pStyle w:val="16"/>
              <w:spacing w:before="227" w:line="189" w:lineRule="auto"/>
              <w:ind w:left="325"/>
            </w:pPr>
            <w:r>
              <w:t>2</w:t>
            </w:r>
          </w:p>
        </w:tc>
        <w:tc>
          <w:tcPr>
            <w:tcW w:w="1078" w:type="dxa"/>
            <w:vAlign w:val="top"/>
          </w:tcPr>
          <w:p w14:paraId="29FC490C">
            <w:pPr>
              <w:pStyle w:val="16"/>
              <w:spacing w:before="192" w:line="324" w:lineRule="exact"/>
              <w:ind w:left="346"/>
            </w:pPr>
            <w:r>
              <w:rPr>
                <w:spacing w:val="-2"/>
                <w:position w:val="2"/>
              </w:rPr>
              <w:t>……</w:t>
            </w:r>
          </w:p>
        </w:tc>
        <w:tc>
          <w:tcPr>
            <w:tcW w:w="1252" w:type="dxa"/>
            <w:vAlign w:val="top"/>
          </w:tcPr>
          <w:p w14:paraId="75BE488E">
            <w:pPr>
              <w:pStyle w:val="16"/>
              <w:spacing w:before="195" w:line="324" w:lineRule="exact"/>
              <w:ind w:left="432"/>
            </w:pPr>
            <w:r>
              <w:rPr>
                <w:spacing w:val="-2"/>
                <w:position w:val="2"/>
              </w:rPr>
              <w:t>……</w:t>
            </w:r>
          </w:p>
        </w:tc>
        <w:tc>
          <w:tcPr>
            <w:tcW w:w="2380" w:type="dxa"/>
            <w:vAlign w:val="top"/>
          </w:tcPr>
          <w:p w14:paraId="323E42E4">
            <w:pPr>
              <w:pStyle w:val="16"/>
              <w:spacing w:before="195" w:line="324" w:lineRule="exact"/>
              <w:ind w:left="126"/>
            </w:pPr>
            <w:r>
              <w:rPr>
                <w:spacing w:val="-2"/>
                <w:position w:val="2"/>
              </w:rPr>
              <w:t>……</w:t>
            </w:r>
          </w:p>
        </w:tc>
        <w:tc>
          <w:tcPr>
            <w:tcW w:w="1138" w:type="dxa"/>
            <w:vAlign w:val="top"/>
          </w:tcPr>
          <w:p w14:paraId="323CD77A">
            <w:pPr>
              <w:rPr>
                <w:rFonts w:ascii="Arial"/>
                <w:sz w:val="21"/>
              </w:rPr>
            </w:pPr>
          </w:p>
        </w:tc>
        <w:tc>
          <w:tcPr>
            <w:tcW w:w="1139" w:type="dxa"/>
            <w:vAlign w:val="top"/>
          </w:tcPr>
          <w:p w14:paraId="3466836D">
            <w:pPr>
              <w:rPr>
                <w:rFonts w:ascii="Arial"/>
                <w:sz w:val="21"/>
              </w:rPr>
            </w:pPr>
          </w:p>
        </w:tc>
        <w:tc>
          <w:tcPr>
            <w:tcW w:w="1144" w:type="dxa"/>
            <w:vAlign w:val="top"/>
          </w:tcPr>
          <w:p w14:paraId="77A03397">
            <w:pPr>
              <w:rPr>
                <w:rFonts w:ascii="Arial"/>
                <w:sz w:val="21"/>
              </w:rPr>
            </w:pPr>
          </w:p>
        </w:tc>
      </w:tr>
      <w:tr w14:paraId="5FB7AB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741" w:type="dxa"/>
            <w:vAlign w:val="top"/>
          </w:tcPr>
          <w:p w14:paraId="5400A64A">
            <w:pPr>
              <w:pStyle w:val="16"/>
              <w:spacing w:before="227" w:line="189" w:lineRule="auto"/>
              <w:ind w:left="327"/>
            </w:pPr>
            <w:r>
              <w:t>3</w:t>
            </w:r>
          </w:p>
        </w:tc>
        <w:tc>
          <w:tcPr>
            <w:tcW w:w="1078" w:type="dxa"/>
            <w:vAlign w:val="top"/>
          </w:tcPr>
          <w:p w14:paraId="737E1AB4">
            <w:pPr>
              <w:pStyle w:val="16"/>
              <w:spacing w:before="194" w:line="324" w:lineRule="exact"/>
              <w:ind w:left="346"/>
            </w:pPr>
            <w:r>
              <w:rPr>
                <w:spacing w:val="-2"/>
                <w:position w:val="2"/>
              </w:rPr>
              <w:t>……</w:t>
            </w:r>
          </w:p>
        </w:tc>
        <w:tc>
          <w:tcPr>
            <w:tcW w:w="1252" w:type="dxa"/>
            <w:vAlign w:val="top"/>
          </w:tcPr>
          <w:p w14:paraId="0290F660">
            <w:pPr>
              <w:pStyle w:val="16"/>
              <w:spacing w:before="194" w:line="324" w:lineRule="exact"/>
              <w:ind w:left="432"/>
            </w:pPr>
            <w:r>
              <w:rPr>
                <w:spacing w:val="-2"/>
                <w:position w:val="2"/>
              </w:rPr>
              <w:t>……</w:t>
            </w:r>
          </w:p>
        </w:tc>
        <w:tc>
          <w:tcPr>
            <w:tcW w:w="2380" w:type="dxa"/>
            <w:vAlign w:val="top"/>
          </w:tcPr>
          <w:p w14:paraId="18F11659">
            <w:pPr>
              <w:pStyle w:val="16"/>
              <w:spacing w:before="194" w:line="324" w:lineRule="exact"/>
              <w:ind w:left="126"/>
            </w:pPr>
            <w:r>
              <w:rPr>
                <w:spacing w:val="-2"/>
                <w:position w:val="2"/>
              </w:rPr>
              <w:t>……</w:t>
            </w:r>
          </w:p>
        </w:tc>
        <w:tc>
          <w:tcPr>
            <w:tcW w:w="1138" w:type="dxa"/>
            <w:vAlign w:val="top"/>
          </w:tcPr>
          <w:p w14:paraId="2E2DE9FB">
            <w:pPr>
              <w:rPr>
                <w:rFonts w:ascii="Arial"/>
                <w:sz w:val="21"/>
              </w:rPr>
            </w:pPr>
          </w:p>
        </w:tc>
        <w:tc>
          <w:tcPr>
            <w:tcW w:w="1139" w:type="dxa"/>
            <w:vAlign w:val="top"/>
          </w:tcPr>
          <w:p w14:paraId="4027BF07">
            <w:pPr>
              <w:rPr>
                <w:rFonts w:ascii="Arial"/>
                <w:sz w:val="21"/>
              </w:rPr>
            </w:pPr>
          </w:p>
        </w:tc>
        <w:tc>
          <w:tcPr>
            <w:tcW w:w="1144" w:type="dxa"/>
            <w:vAlign w:val="top"/>
          </w:tcPr>
          <w:p w14:paraId="0EEE44CB">
            <w:pPr>
              <w:rPr>
                <w:rFonts w:ascii="Arial"/>
                <w:sz w:val="21"/>
              </w:rPr>
            </w:pPr>
          </w:p>
        </w:tc>
      </w:tr>
      <w:tr w14:paraId="74D547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741" w:type="dxa"/>
            <w:vAlign w:val="top"/>
          </w:tcPr>
          <w:p w14:paraId="1B21FD97">
            <w:pPr>
              <w:pStyle w:val="16"/>
              <w:spacing w:before="229" w:line="189" w:lineRule="auto"/>
              <w:ind w:left="322"/>
            </w:pPr>
            <w:r>
              <w:t>4</w:t>
            </w:r>
          </w:p>
        </w:tc>
        <w:tc>
          <w:tcPr>
            <w:tcW w:w="1078" w:type="dxa"/>
            <w:vAlign w:val="top"/>
          </w:tcPr>
          <w:p w14:paraId="10824981">
            <w:pPr>
              <w:pStyle w:val="16"/>
              <w:spacing w:before="196" w:line="324" w:lineRule="exact"/>
              <w:ind w:left="346"/>
            </w:pPr>
            <w:r>
              <w:rPr>
                <w:spacing w:val="-2"/>
                <w:position w:val="2"/>
              </w:rPr>
              <w:t>……</w:t>
            </w:r>
          </w:p>
        </w:tc>
        <w:tc>
          <w:tcPr>
            <w:tcW w:w="1252" w:type="dxa"/>
            <w:vAlign w:val="top"/>
          </w:tcPr>
          <w:p w14:paraId="5A20B10A">
            <w:pPr>
              <w:pStyle w:val="16"/>
              <w:spacing w:before="196" w:line="324" w:lineRule="exact"/>
              <w:ind w:left="432"/>
            </w:pPr>
            <w:r>
              <w:rPr>
                <w:spacing w:val="-2"/>
                <w:position w:val="2"/>
              </w:rPr>
              <w:t>……</w:t>
            </w:r>
          </w:p>
        </w:tc>
        <w:tc>
          <w:tcPr>
            <w:tcW w:w="2380" w:type="dxa"/>
            <w:vAlign w:val="top"/>
          </w:tcPr>
          <w:p w14:paraId="2E63C3FB">
            <w:pPr>
              <w:pStyle w:val="16"/>
              <w:spacing w:before="196" w:line="324" w:lineRule="exact"/>
              <w:ind w:left="126"/>
            </w:pPr>
            <w:r>
              <w:rPr>
                <w:spacing w:val="-2"/>
                <w:position w:val="2"/>
              </w:rPr>
              <w:t>……</w:t>
            </w:r>
          </w:p>
        </w:tc>
        <w:tc>
          <w:tcPr>
            <w:tcW w:w="1138" w:type="dxa"/>
            <w:vAlign w:val="top"/>
          </w:tcPr>
          <w:p w14:paraId="6675AD95">
            <w:pPr>
              <w:rPr>
                <w:rFonts w:ascii="Arial"/>
                <w:sz w:val="21"/>
              </w:rPr>
            </w:pPr>
          </w:p>
        </w:tc>
        <w:tc>
          <w:tcPr>
            <w:tcW w:w="1139" w:type="dxa"/>
            <w:vAlign w:val="top"/>
          </w:tcPr>
          <w:p w14:paraId="5146C20A">
            <w:pPr>
              <w:rPr>
                <w:rFonts w:ascii="Arial"/>
                <w:sz w:val="21"/>
              </w:rPr>
            </w:pPr>
          </w:p>
        </w:tc>
        <w:tc>
          <w:tcPr>
            <w:tcW w:w="1144" w:type="dxa"/>
            <w:vAlign w:val="top"/>
          </w:tcPr>
          <w:p w14:paraId="38F8C71F">
            <w:pPr>
              <w:rPr>
                <w:rFonts w:ascii="Arial"/>
                <w:sz w:val="21"/>
              </w:rPr>
            </w:pPr>
          </w:p>
        </w:tc>
      </w:tr>
      <w:tr w14:paraId="5B3ECE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741" w:type="dxa"/>
            <w:vAlign w:val="top"/>
          </w:tcPr>
          <w:p w14:paraId="6169DE23">
            <w:pPr>
              <w:pStyle w:val="16"/>
              <w:spacing w:before="232" w:line="187" w:lineRule="auto"/>
              <w:ind w:left="327"/>
            </w:pPr>
            <w:r>
              <w:t>5</w:t>
            </w:r>
          </w:p>
        </w:tc>
        <w:tc>
          <w:tcPr>
            <w:tcW w:w="1078" w:type="dxa"/>
            <w:vAlign w:val="top"/>
          </w:tcPr>
          <w:p w14:paraId="62BA9107">
            <w:pPr>
              <w:pStyle w:val="16"/>
              <w:spacing w:before="194" w:line="324" w:lineRule="exact"/>
              <w:ind w:left="346"/>
            </w:pPr>
            <w:r>
              <w:rPr>
                <w:spacing w:val="-2"/>
                <w:position w:val="2"/>
              </w:rPr>
              <w:t>……</w:t>
            </w:r>
          </w:p>
        </w:tc>
        <w:tc>
          <w:tcPr>
            <w:tcW w:w="1252" w:type="dxa"/>
            <w:vAlign w:val="top"/>
          </w:tcPr>
          <w:p w14:paraId="71C4AC29">
            <w:pPr>
              <w:pStyle w:val="16"/>
              <w:spacing w:before="197" w:line="324" w:lineRule="exact"/>
              <w:ind w:left="432"/>
            </w:pPr>
            <w:r>
              <w:rPr>
                <w:spacing w:val="-2"/>
                <w:position w:val="2"/>
              </w:rPr>
              <w:t>……</w:t>
            </w:r>
          </w:p>
        </w:tc>
        <w:tc>
          <w:tcPr>
            <w:tcW w:w="2380" w:type="dxa"/>
            <w:vAlign w:val="top"/>
          </w:tcPr>
          <w:p w14:paraId="446B6662">
            <w:pPr>
              <w:pStyle w:val="16"/>
              <w:spacing w:before="197" w:line="324" w:lineRule="exact"/>
              <w:ind w:left="126"/>
            </w:pPr>
            <w:r>
              <w:rPr>
                <w:spacing w:val="-2"/>
                <w:position w:val="2"/>
              </w:rPr>
              <w:t>……</w:t>
            </w:r>
          </w:p>
        </w:tc>
        <w:tc>
          <w:tcPr>
            <w:tcW w:w="1138" w:type="dxa"/>
            <w:vAlign w:val="top"/>
          </w:tcPr>
          <w:p w14:paraId="794D405D">
            <w:pPr>
              <w:rPr>
                <w:rFonts w:ascii="Arial"/>
                <w:sz w:val="21"/>
              </w:rPr>
            </w:pPr>
          </w:p>
        </w:tc>
        <w:tc>
          <w:tcPr>
            <w:tcW w:w="1139" w:type="dxa"/>
            <w:vAlign w:val="top"/>
          </w:tcPr>
          <w:p w14:paraId="708E0C86">
            <w:pPr>
              <w:rPr>
                <w:rFonts w:ascii="Arial"/>
                <w:sz w:val="21"/>
              </w:rPr>
            </w:pPr>
          </w:p>
        </w:tc>
        <w:tc>
          <w:tcPr>
            <w:tcW w:w="1144" w:type="dxa"/>
            <w:vAlign w:val="top"/>
          </w:tcPr>
          <w:p w14:paraId="478E010D">
            <w:pPr>
              <w:rPr>
                <w:rFonts w:ascii="Arial"/>
                <w:sz w:val="21"/>
              </w:rPr>
            </w:pPr>
          </w:p>
        </w:tc>
      </w:tr>
      <w:tr w14:paraId="6B7603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741" w:type="dxa"/>
            <w:vAlign w:val="top"/>
          </w:tcPr>
          <w:p w14:paraId="55D106A0">
            <w:pPr>
              <w:pStyle w:val="16"/>
              <w:spacing w:before="228" w:line="189" w:lineRule="auto"/>
              <w:ind w:left="325"/>
            </w:pPr>
            <w:r>
              <w:t>6</w:t>
            </w:r>
          </w:p>
        </w:tc>
        <w:tc>
          <w:tcPr>
            <w:tcW w:w="1078" w:type="dxa"/>
            <w:vAlign w:val="top"/>
          </w:tcPr>
          <w:p w14:paraId="7ECFDB26">
            <w:pPr>
              <w:pStyle w:val="16"/>
              <w:spacing w:before="195" w:line="324" w:lineRule="exact"/>
              <w:ind w:left="346"/>
            </w:pPr>
            <w:r>
              <w:rPr>
                <w:spacing w:val="-2"/>
                <w:position w:val="2"/>
              </w:rPr>
              <w:t>……</w:t>
            </w:r>
          </w:p>
        </w:tc>
        <w:tc>
          <w:tcPr>
            <w:tcW w:w="1252" w:type="dxa"/>
            <w:vAlign w:val="top"/>
          </w:tcPr>
          <w:p w14:paraId="6E16CB5C">
            <w:pPr>
              <w:pStyle w:val="16"/>
              <w:spacing w:before="195" w:line="324" w:lineRule="exact"/>
              <w:ind w:left="432"/>
            </w:pPr>
            <w:r>
              <w:rPr>
                <w:spacing w:val="-2"/>
                <w:position w:val="2"/>
              </w:rPr>
              <w:t>……</w:t>
            </w:r>
          </w:p>
        </w:tc>
        <w:tc>
          <w:tcPr>
            <w:tcW w:w="2380" w:type="dxa"/>
            <w:vAlign w:val="top"/>
          </w:tcPr>
          <w:p w14:paraId="52CAF265">
            <w:pPr>
              <w:pStyle w:val="16"/>
              <w:spacing w:before="195" w:line="324" w:lineRule="exact"/>
              <w:ind w:left="126"/>
            </w:pPr>
            <w:r>
              <w:rPr>
                <w:spacing w:val="-2"/>
                <w:position w:val="2"/>
              </w:rPr>
              <w:t>……</w:t>
            </w:r>
          </w:p>
        </w:tc>
        <w:tc>
          <w:tcPr>
            <w:tcW w:w="1138" w:type="dxa"/>
            <w:vAlign w:val="top"/>
          </w:tcPr>
          <w:p w14:paraId="6FC91E0C">
            <w:pPr>
              <w:rPr>
                <w:rFonts w:ascii="Arial"/>
                <w:sz w:val="21"/>
              </w:rPr>
            </w:pPr>
          </w:p>
        </w:tc>
        <w:tc>
          <w:tcPr>
            <w:tcW w:w="1139" w:type="dxa"/>
            <w:vAlign w:val="top"/>
          </w:tcPr>
          <w:p w14:paraId="268AA6F0">
            <w:pPr>
              <w:rPr>
                <w:rFonts w:ascii="Arial"/>
                <w:sz w:val="21"/>
              </w:rPr>
            </w:pPr>
          </w:p>
        </w:tc>
        <w:tc>
          <w:tcPr>
            <w:tcW w:w="1144" w:type="dxa"/>
            <w:vAlign w:val="top"/>
          </w:tcPr>
          <w:p w14:paraId="5B01C0FD">
            <w:pPr>
              <w:rPr>
                <w:rFonts w:ascii="Arial"/>
                <w:sz w:val="21"/>
              </w:rPr>
            </w:pPr>
          </w:p>
        </w:tc>
      </w:tr>
      <w:tr w14:paraId="6E3917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741" w:type="dxa"/>
            <w:vAlign w:val="top"/>
          </w:tcPr>
          <w:p w14:paraId="60D1CD8E">
            <w:pPr>
              <w:pStyle w:val="16"/>
              <w:spacing w:before="232" w:line="187" w:lineRule="auto"/>
              <w:ind w:left="328"/>
            </w:pPr>
            <w:r>
              <w:t>7</w:t>
            </w:r>
          </w:p>
        </w:tc>
        <w:tc>
          <w:tcPr>
            <w:tcW w:w="1078" w:type="dxa"/>
            <w:vAlign w:val="top"/>
          </w:tcPr>
          <w:p w14:paraId="7271A2F6">
            <w:pPr>
              <w:pStyle w:val="16"/>
              <w:spacing w:before="197" w:line="324" w:lineRule="exact"/>
              <w:ind w:left="346"/>
            </w:pPr>
            <w:r>
              <w:rPr>
                <w:spacing w:val="-2"/>
                <w:position w:val="2"/>
              </w:rPr>
              <w:t>……</w:t>
            </w:r>
          </w:p>
        </w:tc>
        <w:tc>
          <w:tcPr>
            <w:tcW w:w="1252" w:type="dxa"/>
            <w:vAlign w:val="top"/>
          </w:tcPr>
          <w:p w14:paraId="3FD494A5">
            <w:pPr>
              <w:pStyle w:val="16"/>
              <w:spacing w:before="197" w:line="324" w:lineRule="exact"/>
              <w:ind w:left="432"/>
            </w:pPr>
            <w:r>
              <w:rPr>
                <w:spacing w:val="-2"/>
                <w:position w:val="2"/>
              </w:rPr>
              <w:t>……</w:t>
            </w:r>
          </w:p>
        </w:tc>
        <w:tc>
          <w:tcPr>
            <w:tcW w:w="2380" w:type="dxa"/>
            <w:vAlign w:val="top"/>
          </w:tcPr>
          <w:p w14:paraId="4AF3EB3B">
            <w:pPr>
              <w:pStyle w:val="16"/>
              <w:spacing w:before="197" w:line="324" w:lineRule="exact"/>
              <w:ind w:left="126"/>
            </w:pPr>
            <w:r>
              <w:rPr>
                <w:spacing w:val="-2"/>
                <w:position w:val="2"/>
              </w:rPr>
              <w:t>……</w:t>
            </w:r>
          </w:p>
        </w:tc>
        <w:tc>
          <w:tcPr>
            <w:tcW w:w="1138" w:type="dxa"/>
            <w:vAlign w:val="top"/>
          </w:tcPr>
          <w:p w14:paraId="7147A619">
            <w:pPr>
              <w:rPr>
                <w:rFonts w:ascii="Arial"/>
                <w:sz w:val="21"/>
              </w:rPr>
            </w:pPr>
          </w:p>
        </w:tc>
        <w:tc>
          <w:tcPr>
            <w:tcW w:w="1139" w:type="dxa"/>
            <w:vAlign w:val="top"/>
          </w:tcPr>
          <w:p w14:paraId="69A9BEA7">
            <w:pPr>
              <w:rPr>
                <w:rFonts w:ascii="Arial"/>
                <w:sz w:val="21"/>
              </w:rPr>
            </w:pPr>
          </w:p>
        </w:tc>
        <w:tc>
          <w:tcPr>
            <w:tcW w:w="1144" w:type="dxa"/>
            <w:vAlign w:val="top"/>
          </w:tcPr>
          <w:p w14:paraId="122DD809">
            <w:pPr>
              <w:rPr>
                <w:rFonts w:ascii="Arial"/>
                <w:sz w:val="21"/>
              </w:rPr>
            </w:pPr>
          </w:p>
        </w:tc>
      </w:tr>
      <w:tr w14:paraId="4D773A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741" w:type="dxa"/>
            <w:vAlign w:val="top"/>
          </w:tcPr>
          <w:p w14:paraId="793A3E88">
            <w:pPr>
              <w:pStyle w:val="16"/>
              <w:spacing w:before="231" w:line="189" w:lineRule="auto"/>
              <w:ind w:left="324"/>
            </w:pPr>
            <w:r>
              <w:t>8</w:t>
            </w:r>
          </w:p>
        </w:tc>
        <w:tc>
          <w:tcPr>
            <w:tcW w:w="1078" w:type="dxa"/>
            <w:vAlign w:val="top"/>
          </w:tcPr>
          <w:p w14:paraId="44AE28D5">
            <w:pPr>
              <w:pStyle w:val="16"/>
              <w:spacing w:before="195" w:line="324" w:lineRule="exact"/>
              <w:ind w:left="346"/>
            </w:pPr>
            <w:r>
              <w:rPr>
                <w:spacing w:val="-2"/>
                <w:position w:val="2"/>
              </w:rPr>
              <w:t>……</w:t>
            </w:r>
          </w:p>
        </w:tc>
        <w:tc>
          <w:tcPr>
            <w:tcW w:w="1252" w:type="dxa"/>
            <w:vAlign w:val="top"/>
          </w:tcPr>
          <w:p w14:paraId="45AD937F">
            <w:pPr>
              <w:pStyle w:val="16"/>
              <w:spacing w:before="198" w:line="324" w:lineRule="exact"/>
              <w:ind w:left="432"/>
            </w:pPr>
            <w:r>
              <w:rPr>
                <w:spacing w:val="-2"/>
                <w:position w:val="2"/>
              </w:rPr>
              <w:t>……</w:t>
            </w:r>
          </w:p>
        </w:tc>
        <w:tc>
          <w:tcPr>
            <w:tcW w:w="2380" w:type="dxa"/>
            <w:vAlign w:val="top"/>
          </w:tcPr>
          <w:p w14:paraId="65BA9932">
            <w:pPr>
              <w:pStyle w:val="16"/>
              <w:spacing w:before="198" w:line="324" w:lineRule="exact"/>
              <w:ind w:left="126"/>
            </w:pPr>
            <w:r>
              <w:rPr>
                <w:spacing w:val="-2"/>
                <w:position w:val="2"/>
              </w:rPr>
              <w:t>……</w:t>
            </w:r>
          </w:p>
        </w:tc>
        <w:tc>
          <w:tcPr>
            <w:tcW w:w="1138" w:type="dxa"/>
            <w:vAlign w:val="top"/>
          </w:tcPr>
          <w:p w14:paraId="58945666">
            <w:pPr>
              <w:rPr>
                <w:rFonts w:ascii="Arial"/>
                <w:sz w:val="21"/>
              </w:rPr>
            </w:pPr>
          </w:p>
        </w:tc>
        <w:tc>
          <w:tcPr>
            <w:tcW w:w="1139" w:type="dxa"/>
            <w:vAlign w:val="top"/>
          </w:tcPr>
          <w:p w14:paraId="7A60DA3D">
            <w:pPr>
              <w:rPr>
                <w:rFonts w:ascii="Arial"/>
                <w:sz w:val="21"/>
              </w:rPr>
            </w:pPr>
          </w:p>
        </w:tc>
        <w:tc>
          <w:tcPr>
            <w:tcW w:w="1144" w:type="dxa"/>
            <w:vAlign w:val="top"/>
          </w:tcPr>
          <w:p w14:paraId="6C1CE1D7">
            <w:pPr>
              <w:rPr>
                <w:rFonts w:ascii="Arial"/>
                <w:sz w:val="21"/>
              </w:rPr>
            </w:pPr>
          </w:p>
        </w:tc>
      </w:tr>
      <w:tr w14:paraId="2E0641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3" w:hRule="atLeast"/>
        </w:trPr>
        <w:tc>
          <w:tcPr>
            <w:tcW w:w="741" w:type="dxa"/>
            <w:vAlign w:val="top"/>
          </w:tcPr>
          <w:p w14:paraId="25A74417">
            <w:pPr>
              <w:rPr>
                <w:rFonts w:ascii="Arial"/>
                <w:sz w:val="21"/>
              </w:rPr>
            </w:pPr>
          </w:p>
        </w:tc>
        <w:tc>
          <w:tcPr>
            <w:tcW w:w="4710" w:type="dxa"/>
            <w:gridSpan w:val="3"/>
            <w:vAlign w:val="top"/>
          </w:tcPr>
          <w:p w14:paraId="79715D5E">
            <w:pPr>
              <w:pStyle w:val="16"/>
              <w:spacing w:before="196" w:line="228" w:lineRule="auto"/>
              <w:ind w:left="1146"/>
            </w:pPr>
            <w:r>
              <w:rPr>
                <w:b/>
                <w:bCs/>
                <w:spacing w:val="6"/>
              </w:rPr>
              <w:t>评审结论（合格/不合格）</w:t>
            </w:r>
          </w:p>
        </w:tc>
        <w:tc>
          <w:tcPr>
            <w:tcW w:w="1138" w:type="dxa"/>
            <w:vAlign w:val="top"/>
          </w:tcPr>
          <w:p w14:paraId="36057026">
            <w:pPr>
              <w:rPr>
                <w:rFonts w:ascii="Arial"/>
                <w:sz w:val="21"/>
              </w:rPr>
            </w:pPr>
          </w:p>
        </w:tc>
        <w:tc>
          <w:tcPr>
            <w:tcW w:w="1139" w:type="dxa"/>
            <w:vAlign w:val="top"/>
          </w:tcPr>
          <w:p w14:paraId="711448C1">
            <w:pPr>
              <w:rPr>
                <w:rFonts w:ascii="Arial"/>
                <w:sz w:val="21"/>
              </w:rPr>
            </w:pPr>
          </w:p>
        </w:tc>
        <w:tc>
          <w:tcPr>
            <w:tcW w:w="1144" w:type="dxa"/>
            <w:vAlign w:val="top"/>
          </w:tcPr>
          <w:p w14:paraId="2489FB85">
            <w:pPr>
              <w:rPr>
                <w:rFonts w:ascii="Arial"/>
                <w:sz w:val="21"/>
              </w:rPr>
            </w:pPr>
          </w:p>
        </w:tc>
      </w:tr>
    </w:tbl>
    <w:p w14:paraId="1DA1B7E2">
      <w:pPr>
        <w:spacing w:before="140" w:line="229" w:lineRule="auto"/>
        <w:ind w:left="57"/>
        <w:rPr>
          <w:rFonts w:ascii="宋体" w:hAnsi="宋体" w:eastAsia="宋体" w:cs="宋体"/>
          <w:sz w:val="20"/>
          <w:szCs w:val="20"/>
        </w:rPr>
      </w:pPr>
      <w:r>
        <w:rPr>
          <w:rFonts w:ascii="宋体" w:hAnsi="宋体" w:eastAsia="宋体" w:cs="宋体"/>
          <w:b/>
          <w:bCs/>
          <w:spacing w:val="1"/>
          <w:sz w:val="20"/>
          <w:szCs w:val="20"/>
        </w:rPr>
        <w:t>备注：</w:t>
      </w:r>
    </w:p>
    <w:p w14:paraId="7529FB86">
      <w:pPr>
        <w:spacing w:before="153" w:line="355" w:lineRule="auto"/>
        <w:ind w:left="59" w:right="46" w:firstLine="430"/>
        <w:rPr>
          <w:rFonts w:ascii="宋体" w:hAnsi="宋体" w:eastAsia="宋体" w:cs="宋体"/>
          <w:sz w:val="20"/>
          <w:szCs w:val="20"/>
        </w:rPr>
      </w:pPr>
      <w:r>
        <w:rPr>
          <w:rFonts w:ascii="宋体" w:hAnsi="宋体" w:eastAsia="宋体" w:cs="宋体"/>
          <w:spacing w:val="3"/>
          <w:sz w:val="20"/>
          <w:szCs w:val="20"/>
        </w:rPr>
        <w:t>1.评审项目合格的打“</w:t>
      </w:r>
      <w:r>
        <w:rPr>
          <w:rFonts w:ascii="宋体" w:hAnsi="宋体" w:eastAsia="宋体" w:cs="宋体"/>
          <w:spacing w:val="-29"/>
          <w:sz w:val="20"/>
          <w:szCs w:val="20"/>
        </w:rPr>
        <w:t xml:space="preserve"> </w:t>
      </w:r>
      <w:r>
        <w:rPr>
          <w:rFonts w:ascii="宋体" w:hAnsi="宋体" w:eastAsia="宋体" w:cs="宋体"/>
          <w:spacing w:val="3"/>
          <w:sz w:val="20"/>
          <w:szCs w:val="20"/>
        </w:rPr>
        <w:t>√</w:t>
      </w:r>
      <w:r>
        <w:rPr>
          <w:rFonts w:ascii="宋体" w:hAnsi="宋体" w:eastAsia="宋体" w:cs="宋体"/>
          <w:spacing w:val="-73"/>
          <w:sz w:val="20"/>
          <w:szCs w:val="20"/>
        </w:rPr>
        <w:t xml:space="preserve"> </w:t>
      </w:r>
      <w:r>
        <w:rPr>
          <w:rFonts w:ascii="宋体" w:hAnsi="宋体" w:eastAsia="宋体" w:cs="宋体"/>
          <w:spacing w:val="3"/>
          <w:sz w:val="20"/>
          <w:szCs w:val="20"/>
        </w:rPr>
        <w:t>”,</w:t>
      </w:r>
      <w:r>
        <w:rPr>
          <w:rFonts w:ascii="宋体" w:hAnsi="宋体" w:eastAsia="宋体" w:cs="宋体"/>
          <w:spacing w:val="53"/>
          <w:sz w:val="20"/>
          <w:szCs w:val="20"/>
        </w:rPr>
        <w:t xml:space="preserve"> </w:t>
      </w:r>
      <w:r>
        <w:rPr>
          <w:rFonts w:ascii="宋体" w:hAnsi="宋体" w:eastAsia="宋体" w:cs="宋体"/>
          <w:spacing w:val="3"/>
          <w:sz w:val="20"/>
          <w:szCs w:val="20"/>
        </w:rPr>
        <w:t>不合格的打“</w:t>
      </w:r>
      <w:r>
        <w:rPr>
          <w:rFonts w:ascii="宋体" w:hAnsi="宋体" w:eastAsia="宋体" w:cs="宋体"/>
          <w:spacing w:val="-63"/>
          <w:sz w:val="20"/>
          <w:szCs w:val="20"/>
        </w:rPr>
        <w:t xml:space="preserve"> </w:t>
      </w:r>
      <w:r>
        <w:rPr>
          <w:rFonts w:ascii="宋体" w:hAnsi="宋体" w:eastAsia="宋体" w:cs="宋体"/>
          <w:spacing w:val="3"/>
          <w:sz w:val="20"/>
          <w:szCs w:val="20"/>
        </w:rPr>
        <w:t>×</w:t>
      </w:r>
      <w:r>
        <w:rPr>
          <w:rFonts w:ascii="宋体" w:hAnsi="宋体" w:eastAsia="宋体" w:cs="宋体"/>
          <w:spacing w:val="-72"/>
          <w:sz w:val="20"/>
          <w:szCs w:val="20"/>
        </w:rPr>
        <w:t xml:space="preserve"> </w:t>
      </w:r>
      <w:r>
        <w:rPr>
          <w:rFonts w:ascii="宋体" w:hAnsi="宋体" w:eastAsia="宋体" w:cs="宋体"/>
          <w:spacing w:val="3"/>
          <w:sz w:val="20"/>
          <w:szCs w:val="20"/>
        </w:rPr>
        <w:t>”。上表中有一项不符合评审标准的，其评审</w:t>
      </w:r>
      <w:r>
        <w:rPr>
          <w:rFonts w:ascii="宋体" w:hAnsi="宋体" w:eastAsia="宋体" w:cs="宋体"/>
          <w:sz w:val="20"/>
          <w:szCs w:val="20"/>
        </w:rPr>
        <w:t xml:space="preserve"> </w:t>
      </w:r>
      <w:r>
        <w:rPr>
          <w:rFonts w:ascii="宋体" w:hAnsi="宋体" w:eastAsia="宋体" w:cs="宋体"/>
          <w:spacing w:val="8"/>
          <w:sz w:val="20"/>
          <w:szCs w:val="20"/>
        </w:rPr>
        <w:t>结论为不合格，则不进入投标文件下一轮的评审。</w:t>
      </w:r>
    </w:p>
    <w:p w14:paraId="4A3C06CA">
      <w:pPr>
        <w:spacing w:before="30" w:line="355" w:lineRule="auto"/>
        <w:ind w:left="56" w:right="46" w:firstLine="420"/>
        <w:rPr>
          <w:rFonts w:ascii="宋体" w:hAnsi="宋体" w:eastAsia="宋体" w:cs="宋体"/>
          <w:sz w:val="20"/>
          <w:szCs w:val="20"/>
        </w:rPr>
      </w:pPr>
      <w:r>
        <w:rPr>
          <w:rFonts w:ascii="宋体" w:hAnsi="宋体" w:eastAsia="宋体" w:cs="宋体"/>
          <w:spacing w:val="9"/>
          <w:sz w:val="20"/>
          <w:szCs w:val="20"/>
        </w:rPr>
        <w:t>2.本表由评标委员会集体评议，评标委员会成员中对</w:t>
      </w:r>
      <w:r>
        <w:rPr>
          <w:rFonts w:ascii="宋体" w:hAnsi="宋体" w:eastAsia="宋体" w:cs="宋体"/>
          <w:spacing w:val="8"/>
          <w:sz w:val="20"/>
          <w:szCs w:val="20"/>
        </w:rPr>
        <w:t>评审结论有不同意见时，按少数服从多</w:t>
      </w:r>
      <w:r>
        <w:rPr>
          <w:rFonts w:ascii="宋体" w:hAnsi="宋体" w:eastAsia="宋体" w:cs="宋体"/>
          <w:sz w:val="20"/>
          <w:szCs w:val="20"/>
        </w:rPr>
        <w:t xml:space="preserve"> </w:t>
      </w:r>
      <w:r>
        <w:rPr>
          <w:rFonts w:ascii="宋体" w:hAnsi="宋体" w:eastAsia="宋体" w:cs="宋体"/>
          <w:spacing w:val="8"/>
          <w:sz w:val="20"/>
          <w:szCs w:val="20"/>
        </w:rPr>
        <w:t>数的原则，确定评审结论。</w:t>
      </w:r>
    </w:p>
    <w:p w14:paraId="78D00091">
      <w:pPr>
        <w:pStyle w:val="4"/>
        <w:spacing w:line="264" w:lineRule="auto"/>
      </w:pPr>
    </w:p>
    <w:p w14:paraId="60E4E6EB">
      <w:pPr>
        <w:pStyle w:val="4"/>
        <w:spacing w:line="265" w:lineRule="auto"/>
      </w:pPr>
    </w:p>
    <w:p w14:paraId="41FE2481">
      <w:pPr>
        <w:spacing w:before="66" w:line="227" w:lineRule="auto"/>
        <w:ind w:left="53"/>
        <w:rPr>
          <w:rFonts w:ascii="宋体" w:hAnsi="宋体" w:eastAsia="宋体" w:cs="宋体"/>
          <w:sz w:val="20"/>
          <w:szCs w:val="20"/>
        </w:rPr>
      </w:pPr>
      <w:r>
        <w:rPr>
          <w:rFonts w:ascii="宋体" w:hAnsi="宋体" w:eastAsia="宋体" w:cs="宋体"/>
          <w:spacing w:val="8"/>
          <w:sz w:val="20"/>
          <w:szCs w:val="20"/>
        </w:rPr>
        <w:t>评标委员会全体成员签字/日期：</w:t>
      </w:r>
    </w:p>
    <w:p w14:paraId="6EC37967">
      <w:pPr>
        <w:spacing w:line="227" w:lineRule="auto"/>
        <w:rPr>
          <w:rFonts w:ascii="宋体" w:hAnsi="宋体" w:eastAsia="宋体" w:cs="宋体"/>
          <w:sz w:val="20"/>
          <w:szCs w:val="20"/>
        </w:rPr>
        <w:sectPr>
          <w:footerReference r:id="rId18" w:type="default"/>
          <w:pgSz w:w="11906" w:h="16839"/>
          <w:pgMar w:top="1587" w:right="1486" w:bottom="1356" w:left="1542" w:header="0" w:footer="1191" w:gutter="0"/>
          <w:pgNumType w:fmt="decimal"/>
          <w:cols w:space="720" w:num="1"/>
        </w:sectPr>
      </w:pPr>
    </w:p>
    <w:p w14:paraId="0BEEC236">
      <w:pPr>
        <w:pStyle w:val="4"/>
        <w:spacing w:line="253" w:lineRule="auto"/>
      </w:pPr>
    </w:p>
    <w:p w14:paraId="7C6B92A0">
      <w:pPr>
        <w:spacing w:before="101" w:line="227" w:lineRule="auto"/>
        <w:ind w:left="239"/>
        <w:rPr>
          <w:rFonts w:ascii="黑体" w:hAnsi="黑体" w:eastAsia="黑体" w:cs="黑体"/>
          <w:sz w:val="31"/>
          <w:szCs w:val="31"/>
        </w:rPr>
      </w:pPr>
      <w:r>
        <w:rPr>
          <w:rFonts w:ascii="黑体" w:hAnsi="黑体" w:eastAsia="黑体" w:cs="黑体"/>
          <w:spacing w:val="5"/>
          <w:sz w:val="31"/>
          <w:szCs w:val="31"/>
        </w:rPr>
        <w:t>附表</w:t>
      </w:r>
      <w:r>
        <w:rPr>
          <w:rFonts w:ascii="黑体" w:hAnsi="黑体" w:eastAsia="黑体" w:cs="黑体"/>
          <w:spacing w:val="-64"/>
          <w:sz w:val="31"/>
          <w:szCs w:val="31"/>
        </w:rPr>
        <w:t xml:space="preserve"> </w:t>
      </w:r>
      <w:r>
        <w:rPr>
          <w:rFonts w:ascii="黑体" w:hAnsi="黑体" w:eastAsia="黑体" w:cs="黑体"/>
          <w:spacing w:val="5"/>
          <w:sz w:val="31"/>
          <w:szCs w:val="31"/>
        </w:rPr>
        <w:t>2：响应性评审表</w:t>
      </w:r>
    </w:p>
    <w:p w14:paraId="0896428C">
      <w:pPr>
        <w:pStyle w:val="4"/>
        <w:spacing w:line="283" w:lineRule="auto"/>
      </w:pPr>
    </w:p>
    <w:p w14:paraId="28E55F5B">
      <w:pPr>
        <w:pStyle w:val="4"/>
        <w:spacing w:line="284" w:lineRule="auto"/>
      </w:pPr>
    </w:p>
    <w:p w14:paraId="29236C32">
      <w:pPr>
        <w:spacing w:before="91" w:line="222" w:lineRule="auto"/>
        <w:ind w:left="3783"/>
        <w:rPr>
          <w:rFonts w:ascii="黑体" w:hAnsi="黑体" w:eastAsia="黑体" w:cs="黑体"/>
          <w:sz w:val="28"/>
          <w:szCs w:val="28"/>
        </w:rPr>
      </w:pPr>
      <w:r>
        <w:rPr>
          <w:rFonts w:ascii="黑体" w:hAnsi="黑体" w:eastAsia="黑体" w:cs="黑体"/>
          <w:spacing w:val="-4"/>
          <w:sz w:val="28"/>
          <w:szCs w:val="28"/>
        </w:rPr>
        <w:t>响应性评审表</w:t>
      </w:r>
    </w:p>
    <w:p w14:paraId="545B79B8">
      <w:pPr>
        <w:pStyle w:val="4"/>
        <w:spacing w:line="249" w:lineRule="auto"/>
      </w:pPr>
    </w:p>
    <w:p w14:paraId="696E577C">
      <w:pPr>
        <w:pStyle w:val="4"/>
        <w:spacing w:line="250" w:lineRule="auto"/>
      </w:pPr>
    </w:p>
    <w:p w14:paraId="1298B0FD">
      <w:pPr>
        <w:tabs>
          <w:tab w:val="left" w:pos="1326"/>
        </w:tabs>
        <w:spacing w:before="91" w:line="256" w:lineRule="auto"/>
        <w:ind w:left="219" w:right="2833" w:hanging="11"/>
        <w:rPr>
          <w:rFonts w:ascii="宋体" w:hAnsi="宋体" w:eastAsia="宋体" w:cs="宋体"/>
          <w:sz w:val="24"/>
          <w:szCs w:val="24"/>
        </w:rPr>
      </w:pPr>
      <w:r>
        <w:rPr>
          <w:rFonts w:ascii="仿宋" w:hAnsi="仿宋" w:eastAsia="仿宋" w:cs="仿宋"/>
          <w:sz w:val="28"/>
          <w:szCs w:val="28"/>
          <w:u w:val="single" w:color="auto"/>
        </w:rPr>
        <w:tab/>
      </w:r>
      <w:r>
        <w:rPr>
          <w:rFonts w:ascii="仿宋" w:hAnsi="仿宋" w:eastAsia="仿宋" w:cs="仿宋"/>
          <w:sz w:val="28"/>
          <w:szCs w:val="28"/>
          <w:u w:val="single" w:color="auto"/>
        </w:rPr>
        <w:tab/>
      </w:r>
      <w:r>
        <w:rPr>
          <w:rFonts w:ascii="仿宋" w:hAnsi="仿宋" w:eastAsia="仿宋" w:cs="仿宋"/>
          <w:spacing w:val="3"/>
          <w:sz w:val="28"/>
          <w:szCs w:val="28"/>
        </w:rPr>
        <w:t>（项目名称</w:t>
      </w:r>
      <w:r>
        <w:rPr>
          <w:rFonts w:ascii="仿宋" w:hAnsi="仿宋" w:eastAsia="仿宋" w:cs="仿宋"/>
          <w:spacing w:val="-18"/>
          <w:sz w:val="28"/>
          <w:szCs w:val="28"/>
        </w:rPr>
        <w:t>）</w:t>
      </w:r>
      <w:r>
        <w:rPr>
          <w:rFonts w:ascii="仿宋" w:hAnsi="仿宋" w:eastAsia="仿宋" w:cs="仿宋"/>
          <w:sz w:val="28"/>
          <w:szCs w:val="28"/>
          <w:u w:val="single" w:color="auto"/>
        </w:rPr>
        <w:t xml:space="preserve">        </w:t>
      </w:r>
      <w:r>
        <w:rPr>
          <w:rFonts w:ascii="仿宋" w:hAnsi="仿宋" w:eastAsia="仿宋" w:cs="仿宋"/>
          <w:spacing w:val="-18"/>
          <w:sz w:val="28"/>
          <w:szCs w:val="28"/>
        </w:rPr>
        <w:t>（</w:t>
      </w:r>
      <w:r>
        <w:rPr>
          <w:rFonts w:ascii="仿宋" w:hAnsi="仿宋" w:eastAsia="仿宋" w:cs="仿宋"/>
          <w:spacing w:val="3"/>
          <w:sz w:val="28"/>
          <w:szCs w:val="28"/>
        </w:rPr>
        <w:t>标段）施工招标</w:t>
      </w:r>
      <w:r>
        <w:rPr>
          <w:rFonts w:ascii="仿宋" w:hAnsi="仿宋" w:eastAsia="仿宋" w:cs="仿宋"/>
          <w:spacing w:val="2"/>
          <w:sz w:val="28"/>
          <w:szCs w:val="28"/>
        </w:rPr>
        <w:t xml:space="preserve"> </w:t>
      </w:r>
      <w:r>
        <w:rPr>
          <w:rFonts w:ascii="宋体" w:hAnsi="宋体" w:eastAsia="宋体" w:cs="宋体"/>
          <w:spacing w:val="-3"/>
          <w:sz w:val="24"/>
          <w:szCs w:val="24"/>
        </w:rPr>
        <w:t>招标编号：</w:t>
      </w:r>
      <w:r>
        <w:rPr>
          <w:rFonts w:ascii="宋体" w:hAnsi="宋体" w:eastAsia="宋体" w:cs="宋体"/>
          <w:sz w:val="24"/>
          <w:szCs w:val="24"/>
          <w:u w:val="single" w:color="auto"/>
        </w:rPr>
        <w:t xml:space="preserve">                 </w:t>
      </w:r>
    </w:p>
    <w:tbl>
      <w:tblPr>
        <w:tblStyle w:val="15"/>
        <w:tblW w:w="919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0"/>
        <w:gridCol w:w="1259"/>
        <w:gridCol w:w="1252"/>
        <w:gridCol w:w="2706"/>
        <w:gridCol w:w="1138"/>
        <w:gridCol w:w="1139"/>
        <w:gridCol w:w="1144"/>
      </w:tblGrid>
      <w:tr w14:paraId="3AF2F1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560" w:type="dxa"/>
            <w:vMerge w:val="restart"/>
            <w:tcBorders>
              <w:bottom w:val="nil"/>
            </w:tcBorders>
            <w:textDirection w:val="tbRlV"/>
            <w:vAlign w:val="top"/>
          </w:tcPr>
          <w:p w14:paraId="3F2FC723">
            <w:pPr>
              <w:pStyle w:val="16"/>
              <w:spacing w:before="174" w:line="218" w:lineRule="auto"/>
              <w:ind w:left="377"/>
            </w:pPr>
            <w:r>
              <w:rPr>
                <w:b/>
                <w:bCs/>
                <w:spacing w:val="5"/>
              </w:rPr>
              <w:t>序</w:t>
            </w:r>
            <w:r>
              <w:rPr>
                <w:spacing w:val="5"/>
              </w:rPr>
              <w:t xml:space="preserve"> </w:t>
            </w:r>
            <w:r>
              <w:rPr>
                <w:b/>
                <w:bCs/>
                <w:spacing w:val="5"/>
              </w:rPr>
              <w:t>号</w:t>
            </w:r>
          </w:p>
        </w:tc>
        <w:tc>
          <w:tcPr>
            <w:tcW w:w="1259" w:type="dxa"/>
            <w:vMerge w:val="restart"/>
            <w:tcBorders>
              <w:bottom w:val="nil"/>
            </w:tcBorders>
            <w:vAlign w:val="top"/>
          </w:tcPr>
          <w:p w14:paraId="3E559285">
            <w:pPr>
              <w:spacing w:line="465" w:lineRule="auto"/>
              <w:rPr>
                <w:rFonts w:ascii="Arial"/>
                <w:sz w:val="21"/>
              </w:rPr>
            </w:pPr>
          </w:p>
          <w:p w14:paraId="742EEF49">
            <w:pPr>
              <w:pStyle w:val="16"/>
              <w:spacing w:before="65" w:line="228" w:lineRule="auto"/>
              <w:ind w:left="319"/>
            </w:pPr>
            <w:r>
              <w:rPr>
                <w:b/>
                <w:bCs/>
                <w:spacing w:val="5"/>
              </w:rPr>
              <w:t>条款号</w:t>
            </w:r>
          </w:p>
        </w:tc>
        <w:tc>
          <w:tcPr>
            <w:tcW w:w="1252" w:type="dxa"/>
            <w:vMerge w:val="restart"/>
            <w:tcBorders>
              <w:bottom w:val="nil"/>
            </w:tcBorders>
            <w:vAlign w:val="top"/>
          </w:tcPr>
          <w:p w14:paraId="73B5EF43">
            <w:pPr>
              <w:spacing w:line="465" w:lineRule="auto"/>
              <w:rPr>
                <w:rFonts w:ascii="Arial"/>
                <w:sz w:val="21"/>
              </w:rPr>
            </w:pPr>
          </w:p>
          <w:p w14:paraId="49A8F41F">
            <w:pPr>
              <w:pStyle w:val="16"/>
              <w:spacing w:before="65" w:line="228" w:lineRule="auto"/>
              <w:ind w:left="111"/>
            </w:pPr>
            <w:r>
              <w:rPr>
                <w:b/>
                <w:bCs/>
                <w:spacing w:val="6"/>
              </w:rPr>
              <w:t>评审因素</w:t>
            </w:r>
          </w:p>
        </w:tc>
        <w:tc>
          <w:tcPr>
            <w:tcW w:w="2706" w:type="dxa"/>
            <w:vMerge w:val="restart"/>
            <w:tcBorders>
              <w:bottom w:val="nil"/>
            </w:tcBorders>
            <w:vAlign w:val="top"/>
          </w:tcPr>
          <w:p w14:paraId="384B162A">
            <w:pPr>
              <w:spacing w:line="465" w:lineRule="auto"/>
              <w:rPr>
                <w:rFonts w:ascii="Arial"/>
                <w:sz w:val="21"/>
              </w:rPr>
            </w:pPr>
          </w:p>
          <w:p w14:paraId="44945E1F">
            <w:pPr>
              <w:pStyle w:val="16"/>
              <w:spacing w:before="65" w:line="228" w:lineRule="auto"/>
              <w:ind w:left="935"/>
            </w:pPr>
            <w:r>
              <w:rPr>
                <w:b/>
                <w:bCs/>
                <w:spacing w:val="6"/>
              </w:rPr>
              <w:t>评审标准</w:t>
            </w:r>
          </w:p>
        </w:tc>
        <w:tc>
          <w:tcPr>
            <w:tcW w:w="3421" w:type="dxa"/>
            <w:gridSpan w:val="3"/>
            <w:vAlign w:val="top"/>
          </w:tcPr>
          <w:p w14:paraId="083032E3">
            <w:pPr>
              <w:pStyle w:val="16"/>
              <w:spacing w:before="55" w:line="262" w:lineRule="auto"/>
              <w:ind w:left="723" w:right="655" w:hanging="60"/>
            </w:pPr>
            <w:r>
              <w:rPr>
                <w:b/>
                <w:bCs/>
                <w:spacing w:val="7"/>
              </w:rPr>
              <w:t>投标人名称及评审意见</w:t>
            </w:r>
            <w:r>
              <w:rPr>
                <w:spacing w:val="4"/>
              </w:rPr>
              <w:t xml:space="preserve"> </w:t>
            </w:r>
            <w:r>
              <w:rPr>
                <w:b/>
                <w:bCs/>
                <w:spacing w:val="5"/>
              </w:rPr>
              <w:t>（合格√/不合格×)</w:t>
            </w:r>
          </w:p>
        </w:tc>
      </w:tr>
      <w:tr w14:paraId="788F05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60" w:type="dxa"/>
            <w:vMerge w:val="continue"/>
            <w:tcBorders>
              <w:top w:val="nil"/>
              <w:bottom w:val="nil"/>
            </w:tcBorders>
            <w:textDirection w:val="tbRlV"/>
            <w:vAlign w:val="top"/>
          </w:tcPr>
          <w:p w14:paraId="3CA4BC32">
            <w:pPr>
              <w:rPr>
                <w:rFonts w:ascii="Arial"/>
                <w:sz w:val="21"/>
              </w:rPr>
            </w:pPr>
          </w:p>
        </w:tc>
        <w:tc>
          <w:tcPr>
            <w:tcW w:w="1259" w:type="dxa"/>
            <w:vMerge w:val="continue"/>
            <w:tcBorders>
              <w:top w:val="nil"/>
              <w:bottom w:val="nil"/>
            </w:tcBorders>
            <w:vAlign w:val="top"/>
          </w:tcPr>
          <w:p w14:paraId="37CABCD1">
            <w:pPr>
              <w:rPr>
                <w:rFonts w:ascii="Arial"/>
                <w:sz w:val="21"/>
              </w:rPr>
            </w:pPr>
          </w:p>
        </w:tc>
        <w:tc>
          <w:tcPr>
            <w:tcW w:w="1252" w:type="dxa"/>
            <w:vMerge w:val="continue"/>
            <w:tcBorders>
              <w:top w:val="nil"/>
              <w:bottom w:val="nil"/>
            </w:tcBorders>
            <w:vAlign w:val="top"/>
          </w:tcPr>
          <w:p w14:paraId="391ADBDB">
            <w:pPr>
              <w:rPr>
                <w:rFonts w:ascii="Arial"/>
                <w:sz w:val="21"/>
              </w:rPr>
            </w:pPr>
          </w:p>
        </w:tc>
        <w:tc>
          <w:tcPr>
            <w:tcW w:w="2706" w:type="dxa"/>
            <w:vMerge w:val="continue"/>
            <w:tcBorders>
              <w:top w:val="nil"/>
              <w:bottom w:val="nil"/>
            </w:tcBorders>
            <w:vAlign w:val="top"/>
          </w:tcPr>
          <w:p w14:paraId="23D7AA52">
            <w:pPr>
              <w:rPr>
                <w:rFonts w:ascii="Arial"/>
                <w:sz w:val="21"/>
              </w:rPr>
            </w:pPr>
          </w:p>
        </w:tc>
        <w:tc>
          <w:tcPr>
            <w:tcW w:w="1138" w:type="dxa"/>
            <w:vAlign w:val="top"/>
          </w:tcPr>
          <w:p w14:paraId="0F126A6A">
            <w:pPr>
              <w:pStyle w:val="16"/>
              <w:spacing w:before="84" w:line="189" w:lineRule="auto"/>
              <w:ind w:left="537"/>
            </w:pPr>
            <w:r>
              <w:rPr>
                <w:b/>
                <w:bCs/>
                <w:spacing w:val="-3"/>
              </w:rPr>
              <w:t>1</w:t>
            </w:r>
          </w:p>
        </w:tc>
        <w:tc>
          <w:tcPr>
            <w:tcW w:w="1139" w:type="dxa"/>
            <w:vAlign w:val="top"/>
          </w:tcPr>
          <w:p w14:paraId="5AE0F2DE">
            <w:pPr>
              <w:pStyle w:val="16"/>
              <w:spacing w:before="84" w:line="189" w:lineRule="auto"/>
              <w:ind w:left="526"/>
            </w:pPr>
            <w:r>
              <w:rPr>
                <w:b/>
                <w:bCs/>
                <w:spacing w:val="-3"/>
              </w:rPr>
              <w:t>2</w:t>
            </w:r>
          </w:p>
        </w:tc>
        <w:tc>
          <w:tcPr>
            <w:tcW w:w="1144" w:type="dxa"/>
            <w:vAlign w:val="top"/>
          </w:tcPr>
          <w:p w14:paraId="1A7AEF9E">
            <w:pPr>
              <w:pStyle w:val="16"/>
              <w:spacing w:before="51" w:line="236" w:lineRule="auto"/>
              <w:ind w:left="379"/>
            </w:pPr>
            <w:r>
              <w:rPr>
                <w:b/>
                <w:bCs/>
                <w:spacing w:val="-3"/>
              </w:rPr>
              <w:t>……</w:t>
            </w:r>
          </w:p>
        </w:tc>
      </w:tr>
      <w:tr w14:paraId="69BAA0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60" w:type="dxa"/>
            <w:vMerge w:val="continue"/>
            <w:tcBorders>
              <w:top w:val="nil"/>
            </w:tcBorders>
            <w:textDirection w:val="tbRlV"/>
            <w:vAlign w:val="top"/>
          </w:tcPr>
          <w:p w14:paraId="08298904">
            <w:pPr>
              <w:rPr>
                <w:rFonts w:ascii="Arial"/>
                <w:sz w:val="21"/>
              </w:rPr>
            </w:pPr>
          </w:p>
        </w:tc>
        <w:tc>
          <w:tcPr>
            <w:tcW w:w="1259" w:type="dxa"/>
            <w:vMerge w:val="continue"/>
            <w:tcBorders>
              <w:top w:val="nil"/>
            </w:tcBorders>
            <w:vAlign w:val="top"/>
          </w:tcPr>
          <w:p w14:paraId="58E56F52">
            <w:pPr>
              <w:rPr>
                <w:rFonts w:ascii="Arial"/>
                <w:sz w:val="21"/>
              </w:rPr>
            </w:pPr>
          </w:p>
        </w:tc>
        <w:tc>
          <w:tcPr>
            <w:tcW w:w="1252" w:type="dxa"/>
            <w:vMerge w:val="continue"/>
            <w:tcBorders>
              <w:top w:val="nil"/>
            </w:tcBorders>
            <w:vAlign w:val="top"/>
          </w:tcPr>
          <w:p w14:paraId="15CEA8AE">
            <w:pPr>
              <w:rPr>
                <w:rFonts w:ascii="Arial"/>
                <w:sz w:val="21"/>
              </w:rPr>
            </w:pPr>
          </w:p>
        </w:tc>
        <w:tc>
          <w:tcPr>
            <w:tcW w:w="2706" w:type="dxa"/>
            <w:vMerge w:val="continue"/>
            <w:tcBorders>
              <w:top w:val="nil"/>
            </w:tcBorders>
            <w:vAlign w:val="top"/>
          </w:tcPr>
          <w:p w14:paraId="1830FAEF">
            <w:pPr>
              <w:rPr>
                <w:rFonts w:ascii="Arial"/>
                <w:sz w:val="21"/>
              </w:rPr>
            </w:pPr>
          </w:p>
        </w:tc>
        <w:tc>
          <w:tcPr>
            <w:tcW w:w="1138" w:type="dxa"/>
            <w:vAlign w:val="top"/>
          </w:tcPr>
          <w:p w14:paraId="55D18D7C">
            <w:pPr>
              <w:rPr>
                <w:rFonts w:ascii="Arial"/>
                <w:sz w:val="21"/>
              </w:rPr>
            </w:pPr>
          </w:p>
        </w:tc>
        <w:tc>
          <w:tcPr>
            <w:tcW w:w="1139" w:type="dxa"/>
            <w:vAlign w:val="top"/>
          </w:tcPr>
          <w:p w14:paraId="5050D071">
            <w:pPr>
              <w:rPr>
                <w:rFonts w:ascii="Arial"/>
                <w:sz w:val="21"/>
              </w:rPr>
            </w:pPr>
          </w:p>
        </w:tc>
        <w:tc>
          <w:tcPr>
            <w:tcW w:w="1144" w:type="dxa"/>
            <w:vAlign w:val="top"/>
          </w:tcPr>
          <w:p w14:paraId="0C82B57D">
            <w:pPr>
              <w:pStyle w:val="16"/>
              <w:spacing w:before="53" w:line="234" w:lineRule="auto"/>
              <w:ind w:left="379"/>
            </w:pPr>
            <w:r>
              <w:rPr>
                <w:b/>
                <w:bCs/>
                <w:spacing w:val="-3"/>
              </w:rPr>
              <w:t>……</w:t>
            </w:r>
          </w:p>
        </w:tc>
      </w:tr>
      <w:tr w14:paraId="624531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560" w:type="dxa"/>
            <w:vAlign w:val="top"/>
          </w:tcPr>
          <w:p w14:paraId="0B369537">
            <w:pPr>
              <w:pStyle w:val="16"/>
              <w:spacing w:before="124" w:line="189" w:lineRule="auto"/>
              <w:ind w:left="247"/>
            </w:pPr>
            <w:r>
              <w:t>1</w:t>
            </w:r>
          </w:p>
        </w:tc>
        <w:tc>
          <w:tcPr>
            <w:tcW w:w="1259" w:type="dxa"/>
            <w:vAlign w:val="top"/>
          </w:tcPr>
          <w:p w14:paraId="6B701CB3">
            <w:pPr>
              <w:pStyle w:val="16"/>
              <w:spacing w:before="91" w:line="297" w:lineRule="exact"/>
              <w:ind w:left="436"/>
            </w:pPr>
            <w:r>
              <w:rPr>
                <w:spacing w:val="-2"/>
                <w:position w:val="2"/>
              </w:rPr>
              <w:t>……</w:t>
            </w:r>
          </w:p>
        </w:tc>
        <w:tc>
          <w:tcPr>
            <w:tcW w:w="1252" w:type="dxa"/>
            <w:vAlign w:val="top"/>
          </w:tcPr>
          <w:p w14:paraId="23917D73">
            <w:pPr>
              <w:pStyle w:val="16"/>
              <w:spacing w:before="91" w:line="297" w:lineRule="exact"/>
              <w:ind w:left="432"/>
            </w:pPr>
            <w:r>
              <w:rPr>
                <w:spacing w:val="-2"/>
                <w:position w:val="2"/>
              </w:rPr>
              <w:t>……</w:t>
            </w:r>
          </w:p>
        </w:tc>
        <w:tc>
          <w:tcPr>
            <w:tcW w:w="2706" w:type="dxa"/>
            <w:vAlign w:val="top"/>
          </w:tcPr>
          <w:p w14:paraId="0DD4507A">
            <w:pPr>
              <w:pStyle w:val="16"/>
              <w:spacing w:before="91" w:line="297" w:lineRule="exact"/>
              <w:ind w:left="126"/>
            </w:pPr>
            <w:r>
              <w:rPr>
                <w:spacing w:val="-2"/>
                <w:position w:val="2"/>
              </w:rPr>
              <w:t>……</w:t>
            </w:r>
          </w:p>
        </w:tc>
        <w:tc>
          <w:tcPr>
            <w:tcW w:w="1138" w:type="dxa"/>
            <w:vAlign w:val="top"/>
          </w:tcPr>
          <w:p w14:paraId="79288A67">
            <w:pPr>
              <w:rPr>
                <w:rFonts w:ascii="Arial"/>
                <w:sz w:val="21"/>
              </w:rPr>
            </w:pPr>
          </w:p>
        </w:tc>
        <w:tc>
          <w:tcPr>
            <w:tcW w:w="1139" w:type="dxa"/>
            <w:vAlign w:val="top"/>
          </w:tcPr>
          <w:p w14:paraId="7FC436CC">
            <w:pPr>
              <w:rPr>
                <w:rFonts w:ascii="Arial"/>
                <w:sz w:val="21"/>
              </w:rPr>
            </w:pPr>
          </w:p>
        </w:tc>
        <w:tc>
          <w:tcPr>
            <w:tcW w:w="1144" w:type="dxa"/>
            <w:vAlign w:val="top"/>
          </w:tcPr>
          <w:p w14:paraId="19897E58">
            <w:pPr>
              <w:rPr>
                <w:rFonts w:ascii="Arial"/>
                <w:sz w:val="21"/>
              </w:rPr>
            </w:pPr>
          </w:p>
        </w:tc>
      </w:tr>
      <w:tr w14:paraId="79EBAA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60" w:type="dxa"/>
            <w:vAlign w:val="top"/>
          </w:tcPr>
          <w:p w14:paraId="04B60453">
            <w:pPr>
              <w:pStyle w:val="16"/>
              <w:spacing w:before="124" w:line="189" w:lineRule="auto"/>
              <w:ind w:left="234"/>
            </w:pPr>
            <w:r>
              <w:t>2</w:t>
            </w:r>
          </w:p>
        </w:tc>
        <w:tc>
          <w:tcPr>
            <w:tcW w:w="1259" w:type="dxa"/>
            <w:vAlign w:val="top"/>
          </w:tcPr>
          <w:p w14:paraId="51585219">
            <w:pPr>
              <w:pStyle w:val="16"/>
              <w:spacing w:before="91" w:line="296" w:lineRule="exact"/>
              <w:ind w:left="436"/>
            </w:pPr>
            <w:r>
              <w:rPr>
                <w:spacing w:val="-2"/>
                <w:position w:val="2"/>
              </w:rPr>
              <w:t>……</w:t>
            </w:r>
          </w:p>
        </w:tc>
        <w:tc>
          <w:tcPr>
            <w:tcW w:w="1252" w:type="dxa"/>
            <w:vAlign w:val="top"/>
          </w:tcPr>
          <w:p w14:paraId="31B41F64">
            <w:pPr>
              <w:pStyle w:val="16"/>
              <w:spacing w:before="91" w:line="296" w:lineRule="exact"/>
              <w:ind w:left="432"/>
            </w:pPr>
            <w:r>
              <w:rPr>
                <w:spacing w:val="-2"/>
                <w:position w:val="2"/>
              </w:rPr>
              <w:t>……</w:t>
            </w:r>
          </w:p>
        </w:tc>
        <w:tc>
          <w:tcPr>
            <w:tcW w:w="2706" w:type="dxa"/>
            <w:vAlign w:val="top"/>
          </w:tcPr>
          <w:p w14:paraId="1D2C9055">
            <w:pPr>
              <w:pStyle w:val="16"/>
              <w:spacing w:before="91" w:line="296" w:lineRule="exact"/>
              <w:ind w:left="1160"/>
            </w:pPr>
            <w:r>
              <w:rPr>
                <w:spacing w:val="-2"/>
                <w:position w:val="2"/>
              </w:rPr>
              <w:t>……</w:t>
            </w:r>
          </w:p>
        </w:tc>
        <w:tc>
          <w:tcPr>
            <w:tcW w:w="1138" w:type="dxa"/>
            <w:vAlign w:val="top"/>
          </w:tcPr>
          <w:p w14:paraId="42BBC54A">
            <w:pPr>
              <w:rPr>
                <w:rFonts w:ascii="Arial"/>
                <w:sz w:val="21"/>
              </w:rPr>
            </w:pPr>
          </w:p>
        </w:tc>
        <w:tc>
          <w:tcPr>
            <w:tcW w:w="1139" w:type="dxa"/>
            <w:vAlign w:val="top"/>
          </w:tcPr>
          <w:p w14:paraId="29E2D387">
            <w:pPr>
              <w:rPr>
                <w:rFonts w:ascii="Arial"/>
                <w:sz w:val="21"/>
              </w:rPr>
            </w:pPr>
          </w:p>
        </w:tc>
        <w:tc>
          <w:tcPr>
            <w:tcW w:w="1144" w:type="dxa"/>
            <w:vAlign w:val="top"/>
          </w:tcPr>
          <w:p w14:paraId="3B53F108">
            <w:pPr>
              <w:rPr>
                <w:rFonts w:ascii="Arial"/>
                <w:sz w:val="21"/>
              </w:rPr>
            </w:pPr>
          </w:p>
        </w:tc>
      </w:tr>
      <w:tr w14:paraId="2854DE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560" w:type="dxa"/>
            <w:vAlign w:val="top"/>
          </w:tcPr>
          <w:p w14:paraId="796367B5">
            <w:pPr>
              <w:pStyle w:val="16"/>
              <w:spacing w:before="125" w:line="189" w:lineRule="auto"/>
              <w:ind w:left="236"/>
            </w:pPr>
            <w:r>
              <w:t>3</w:t>
            </w:r>
          </w:p>
        </w:tc>
        <w:tc>
          <w:tcPr>
            <w:tcW w:w="1259" w:type="dxa"/>
            <w:vAlign w:val="top"/>
          </w:tcPr>
          <w:p w14:paraId="44131B03">
            <w:pPr>
              <w:pStyle w:val="16"/>
              <w:spacing w:before="92" w:line="295" w:lineRule="exact"/>
              <w:ind w:left="436"/>
            </w:pPr>
            <w:r>
              <w:rPr>
                <w:spacing w:val="-2"/>
                <w:position w:val="2"/>
              </w:rPr>
              <w:t>……</w:t>
            </w:r>
          </w:p>
        </w:tc>
        <w:tc>
          <w:tcPr>
            <w:tcW w:w="1252" w:type="dxa"/>
            <w:vAlign w:val="top"/>
          </w:tcPr>
          <w:p w14:paraId="71659FAC">
            <w:pPr>
              <w:pStyle w:val="16"/>
              <w:spacing w:before="92" w:line="295" w:lineRule="exact"/>
              <w:ind w:left="432"/>
            </w:pPr>
            <w:r>
              <w:rPr>
                <w:spacing w:val="-2"/>
                <w:position w:val="2"/>
              </w:rPr>
              <w:t>……</w:t>
            </w:r>
          </w:p>
        </w:tc>
        <w:tc>
          <w:tcPr>
            <w:tcW w:w="2706" w:type="dxa"/>
            <w:vAlign w:val="top"/>
          </w:tcPr>
          <w:p w14:paraId="6D4EDA81">
            <w:pPr>
              <w:pStyle w:val="16"/>
              <w:spacing w:before="92" w:line="295" w:lineRule="exact"/>
              <w:ind w:left="1160"/>
            </w:pPr>
            <w:r>
              <w:rPr>
                <w:spacing w:val="-2"/>
                <w:position w:val="2"/>
              </w:rPr>
              <w:t>……</w:t>
            </w:r>
          </w:p>
        </w:tc>
        <w:tc>
          <w:tcPr>
            <w:tcW w:w="1138" w:type="dxa"/>
            <w:vAlign w:val="top"/>
          </w:tcPr>
          <w:p w14:paraId="0B08DBAA">
            <w:pPr>
              <w:rPr>
                <w:rFonts w:ascii="Arial"/>
                <w:sz w:val="21"/>
              </w:rPr>
            </w:pPr>
          </w:p>
        </w:tc>
        <w:tc>
          <w:tcPr>
            <w:tcW w:w="1139" w:type="dxa"/>
            <w:vAlign w:val="top"/>
          </w:tcPr>
          <w:p w14:paraId="6A4D25EA">
            <w:pPr>
              <w:rPr>
                <w:rFonts w:ascii="Arial"/>
                <w:sz w:val="21"/>
              </w:rPr>
            </w:pPr>
          </w:p>
        </w:tc>
        <w:tc>
          <w:tcPr>
            <w:tcW w:w="1144" w:type="dxa"/>
            <w:vAlign w:val="top"/>
          </w:tcPr>
          <w:p w14:paraId="57A1C2E8">
            <w:pPr>
              <w:rPr>
                <w:rFonts w:ascii="Arial"/>
                <w:sz w:val="21"/>
              </w:rPr>
            </w:pPr>
          </w:p>
        </w:tc>
      </w:tr>
      <w:tr w14:paraId="397EBA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60" w:type="dxa"/>
            <w:vAlign w:val="top"/>
          </w:tcPr>
          <w:p w14:paraId="467D6A68">
            <w:pPr>
              <w:pStyle w:val="16"/>
              <w:spacing w:before="125" w:line="189" w:lineRule="auto"/>
              <w:ind w:left="231"/>
            </w:pPr>
            <w:r>
              <w:t>4</w:t>
            </w:r>
          </w:p>
        </w:tc>
        <w:tc>
          <w:tcPr>
            <w:tcW w:w="1259" w:type="dxa"/>
            <w:vAlign w:val="top"/>
          </w:tcPr>
          <w:p w14:paraId="62922219">
            <w:pPr>
              <w:pStyle w:val="16"/>
              <w:spacing w:before="93" w:line="294" w:lineRule="exact"/>
              <w:ind w:left="436"/>
            </w:pPr>
            <w:r>
              <w:rPr>
                <w:spacing w:val="-2"/>
                <w:position w:val="2"/>
              </w:rPr>
              <w:t>……</w:t>
            </w:r>
          </w:p>
        </w:tc>
        <w:tc>
          <w:tcPr>
            <w:tcW w:w="1252" w:type="dxa"/>
            <w:vAlign w:val="top"/>
          </w:tcPr>
          <w:p w14:paraId="72AA8EB3">
            <w:pPr>
              <w:pStyle w:val="16"/>
              <w:spacing w:before="93" w:line="294" w:lineRule="exact"/>
              <w:ind w:left="432"/>
            </w:pPr>
            <w:r>
              <w:rPr>
                <w:spacing w:val="-2"/>
                <w:position w:val="2"/>
              </w:rPr>
              <w:t>……</w:t>
            </w:r>
          </w:p>
        </w:tc>
        <w:tc>
          <w:tcPr>
            <w:tcW w:w="2706" w:type="dxa"/>
            <w:vAlign w:val="top"/>
          </w:tcPr>
          <w:p w14:paraId="30CEDFE3">
            <w:pPr>
              <w:pStyle w:val="16"/>
              <w:spacing w:before="93" w:line="294" w:lineRule="exact"/>
              <w:ind w:left="1160"/>
            </w:pPr>
            <w:r>
              <w:rPr>
                <w:spacing w:val="-2"/>
                <w:position w:val="2"/>
              </w:rPr>
              <w:t>……</w:t>
            </w:r>
          </w:p>
        </w:tc>
        <w:tc>
          <w:tcPr>
            <w:tcW w:w="1138" w:type="dxa"/>
            <w:vAlign w:val="top"/>
          </w:tcPr>
          <w:p w14:paraId="4C49E56A">
            <w:pPr>
              <w:rPr>
                <w:rFonts w:ascii="Arial"/>
                <w:sz w:val="21"/>
              </w:rPr>
            </w:pPr>
          </w:p>
        </w:tc>
        <w:tc>
          <w:tcPr>
            <w:tcW w:w="1139" w:type="dxa"/>
            <w:vAlign w:val="top"/>
          </w:tcPr>
          <w:p w14:paraId="0B804953">
            <w:pPr>
              <w:rPr>
                <w:rFonts w:ascii="Arial"/>
                <w:sz w:val="21"/>
              </w:rPr>
            </w:pPr>
          </w:p>
        </w:tc>
        <w:tc>
          <w:tcPr>
            <w:tcW w:w="1144" w:type="dxa"/>
            <w:vAlign w:val="top"/>
          </w:tcPr>
          <w:p w14:paraId="1E2E5F7A">
            <w:pPr>
              <w:rPr>
                <w:rFonts w:ascii="Arial"/>
                <w:sz w:val="21"/>
              </w:rPr>
            </w:pPr>
          </w:p>
        </w:tc>
      </w:tr>
      <w:tr w14:paraId="72F259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60" w:type="dxa"/>
            <w:vAlign w:val="top"/>
          </w:tcPr>
          <w:p w14:paraId="68254C94">
            <w:pPr>
              <w:pStyle w:val="16"/>
              <w:spacing w:before="129" w:line="187" w:lineRule="auto"/>
              <w:ind w:left="236"/>
            </w:pPr>
            <w:r>
              <w:t>5</w:t>
            </w:r>
          </w:p>
        </w:tc>
        <w:tc>
          <w:tcPr>
            <w:tcW w:w="1259" w:type="dxa"/>
            <w:vAlign w:val="top"/>
          </w:tcPr>
          <w:p w14:paraId="2836CAB9">
            <w:pPr>
              <w:pStyle w:val="16"/>
              <w:spacing w:before="94" w:line="293" w:lineRule="exact"/>
              <w:ind w:left="436"/>
            </w:pPr>
            <w:r>
              <w:rPr>
                <w:spacing w:val="-2"/>
                <w:position w:val="2"/>
              </w:rPr>
              <w:t>……</w:t>
            </w:r>
          </w:p>
        </w:tc>
        <w:tc>
          <w:tcPr>
            <w:tcW w:w="1252" w:type="dxa"/>
            <w:vAlign w:val="top"/>
          </w:tcPr>
          <w:p w14:paraId="305263D4">
            <w:pPr>
              <w:pStyle w:val="16"/>
              <w:spacing w:before="94" w:line="293" w:lineRule="exact"/>
              <w:ind w:left="432"/>
            </w:pPr>
            <w:r>
              <w:rPr>
                <w:spacing w:val="-2"/>
                <w:position w:val="2"/>
              </w:rPr>
              <w:t>……</w:t>
            </w:r>
          </w:p>
        </w:tc>
        <w:tc>
          <w:tcPr>
            <w:tcW w:w="2706" w:type="dxa"/>
            <w:vAlign w:val="top"/>
          </w:tcPr>
          <w:p w14:paraId="000AF990">
            <w:pPr>
              <w:pStyle w:val="16"/>
              <w:spacing w:before="94" w:line="293" w:lineRule="exact"/>
              <w:ind w:left="1160"/>
            </w:pPr>
            <w:r>
              <w:rPr>
                <w:spacing w:val="-2"/>
                <w:position w:val="2"/>
              </w:rPr>
              <w:t>……</w:t>
            </w:r>
          </w:p>
        </w:tc>
        <w:tc>
          <w:tcPr>
            <w:tcW w:w="1138" w:type="dxa"/>
            <w:vAlign w:val="top"/>
          </w:tcPr>
          <w:p w14:paraId="1E0D1727">
            <w:pPr>
              <w:rPr>
                <w:rFonts w:ascii="Arial"/>
                <w:sz w:val="21"/>
              </w:rPr>
            </w:pPr>
          </w:p>
        </w:tc>
        <w:tc>
          <w:tcPr>
            <w:tcW w:w="1139" w:type="dxa"/>
            <w:vAlign w:val="top"/>
          </w:tcPr>
          <w:p w14:paraId="717DA189">
            <w:pPr>
              <w:rPr>
                <w:rFonts w:ascii="Arial"/>
                <w:sz w:val="21"/>
              </w:rPr>
            </w:pPr>
          </w:p>
        </w:tc>
        <w:tc>
          <w:tcPr>
            <w:tcW w:w="1144" w:type="dxa"/>
            <w:vAlign w:val="top"/>
          </w:tcPr>
          <w:p w14:paraId="3004E43C">
            <w:pPr>
              <w:rPr>
                <w:rFonts w:ascii="Arial"/>
                <w:sz w:val="21"/>
              </w:rPr>
            </w:pPr>
          </w:p>
        </w:tc>
      </w:tr>
      <w:tr w14:paraId="20F85B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60" w:type="dxa"/>
            <w:vAlign w:val="top"/>
          </w:tcPr>
          <w:p w14:paraId="4444E9FF">
            <w:pPr>
              <w:pStyle w:val="16"/>
              <w:spacing w:before="128" w:line="189" w:lineRule="auto"/>
              <w:ind w:left="233"/>
            </w:pPr>
            <w:r>
              <w:t>6</w:t>
            </w:r>
          </w:p>
        </w:tc>
        <w:tc>
          <w:tcPr>
            <w:tcW w:w="1259" w:type="dxa"/>
            <w:vAlign w:val="top"/>
          </w:tcPr>
          <w:p w14:paraId="6E5FC1F1">
            <w:pPr>
              <w:pStyle w:val="16"/>
              <w:spacing w:before="95" w:line="292" w:lineRule="exact"/>
              <w:ind w:left="436"/>
            </w:pPr>
            <w:r>
              <w:rPr>
                <w:spacing w:val="-2"/>
                <w:position w:val="2"/>
              </w:rPr>
              <w:t>……</w:t>
            </w:r>
          </w:p>
        </w:tc>
        <w:tc>
          <w:tcPr>
            <w:tcW w:w="1252" w:type="dxa"/>
            <w:vAlign w:val="top"/>
          </w:tcPr>
          <w:p w14:paraId="4C7667FC">
            <w:pPr>
              <w:pStyle w:val="16"/>
              <w:spacing w:before="95" w:line="292" w:lineRule="exact"/>
              <w:ind w:left="432"/>
            </w:pPr>
            <w:r>
              <w:rPr>
                <w:spacing w:val="-2"/>
                <w:position w:val="2"/>
              </w:rPr>
              <w:t>……</w:t>
            </w:r>
          </w:p>
        </w:tc>
        <w:tc>
          <w:tcPr>
            <w:tcW w:w="2706" w:type="dxa"/>
            <w:vAlign w:val="top"/>
          </w:tcPr>
          <w:p w14:paraId="09B88143">
            <w:pPr>
              <w:pStyle w:val="16"/>
              <w:spacing w:before="95" w:line="292" w:lineRule="exact"/>
              <w:ind w:left="1160"/>
            </w:pPr>
            <w:r>
              <w:rPr>
                <w:spacing w:val="-2"/>
                <w:position w:val="2"/>
              </w:rPr>
              <w:t>……</w:t>
            </w:r>
          </w:p>
        </w:tc>
        <w:tc>
          <w:tcPr>
            <w:tcW w:w="1138" w:type="dxa"/>
            <w:vAlign w:val="top"/>
          </w:tcPr>
          <w:p w14:paraId="411438BE">
            <w:pPr>
              <w:rPr>
                <w:rFonts w:ascii="Arial"/>
                <w:sz w:val="21"/>
              </w:rPr>
            </w:pPr>
          </w:p>
        </w:tc>
        <w:tc>
          <w:tcPr>
            <w:tcW w:w="1139" w:type="dxa"/>
            <w:vAlign w:val="top"/>
          </w:tcPr>
          <w:p w14:paraId="2993D9F8">
            <w:pPr>
              <w:rPr>
                <w:rFonts w:ascii="Arial"/>
                <w:sz w:val="21"/>
              </w:rPr>
            </w:pPr>
          </w:p>
        </w:tc>
        <w:tc>
          <w:tcPr>
            <w:tcW w:w="1144" w:type="dxa"/>
            <w:vAlign w:val="top"/>
          </w:tcPr>
          <w:p w14:paraId="02E61D74">
            <w:pPr>
              <w:rPr>
                <w:rFonts w:ascii="Arial"/>
                <w:sz w:val="21"/>
              </w:rPr>
            </w:pPr>
          </w:p>
        </w:tc>
      </w:tr>
      <w:tr w14:paraId="7F761F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560" w:type="dxa"/>
            <w:vAlign w:val="top"/>
          </w:tcPr>
          <w:p w14:paraId="187E9A8A">
            <w:pPr>
              <w:pStyle w:val="16"/>
              <w:spacing w:before="131" w:line="187" w:lineRule="auto"/>
              <w:ind w:left="236"/>
            </w:pPr>
            <w:r>
              <w:t>7</w:t>
            </w:r>
          </w:p>
        </w:tc>
        <w:tc>
          <w:tcPr>
            <w:tcW w:w="1259" w:type="dxa"/>
            <w:vAlign w:val="top"/>
          </w:tcPr>
          <w:p w14:paraId="6E8EDAB5">
            <w:pPr>
              <w:pStyle w:val="16"/>
              <w:spacing w:before="96" w:line="291" w:lineRule="exact"/>
              <w:ind w:left="436"/>
            </w:pPr>
            <w:r>
              <w:rPr>
                <w:spacing w:val="-2"/>
                <w:position w:val="2"/>
              </w:rPr>
              <w:t>……</w:t>
            </w:r>
          </w:p>
        </w:tc>
        <w:tc>
          <w:tcPr>
            <w:tcW w:w="1252" w:type="dxa"/>
            <w:vAlign w:val="top"/>
          </w:tcPr>
          <w:p w14:paraId="39723E3F">
            <w:pPr>
              <w:pStyle w:val="16"/>
              <w:spacing w:before="96" w:line="291" w:lineRule="exact"/>
              <w:ind w:left="432"/>
            </w:pPr>
            <w:r>
              <w:rPr>
                <w:spacing w:val="-2"/>
                <w:position w:val="2"/>
              </w:rPr>
              <w:t>……</w:t>
            </w:r>
          </w:p>
        </w:tc>
        <w:tc>
          <w:tcPr>
            <w:tcW w:w="2706" w:type="dxa"/>
            <w:vAlign w:val="top"/>
          </w:tcPr>
          <w:p w14:paraId="171011C3">
            <w:pPr>
              <w:pStyle w:val="16"/>
              <w:spacing w:before="96" w:line="291" w:lineRule="exact"/>
              <w:ind w:left="1160"/>
            </w:pPr>
            <w:r>
              <w:rPr>
                <w:spacing w:val="-2"/>
                <w:position w:val="2"/>
              </w:rPr>
              <w:t>……</w:t>
            </w:r>
          </w:p>
        </w:tc>
        <w:tc>
          <w:tcPr>
            <w:tcW w:w="1138" w:type="dxa"/>
            <w:vAlign w:val="top"/>
          </w:tcPr>
          <w:p w14:paraId="4F7CC6E6">
            <w:pPr>
              <w:rPr>
                <w:rFonts w:ascii="Arial"/>
                <w:sz w:val="21"/>
              </w:rPr>
            </w:pPr>
          </w:p>
        </w:tc>
        <w:tc>
          <w:tcPr>
            <w:tcW w:w="1139" w:type="dxa"/>
            <w:vAlign w:val="top"/>
          </w:tcPr>
          <w:p w14:paraId="03824E76">
            <w:pPr>
              <w:rPr>
                <w:rFonts w:ascii="Arial"/>
                <w:sz w:val="21"/>
              </w:rPr>
            </w:pPr>
          </w:p>
        </w:tc>
        <w:tc>
          <w:tcPr>
            <w:tcW w:w="1144" w:type="dxa"/>
            <w:vAlign w:val="top"/>
          </w:tcPr>
          <w:p w14:paraId="19657F42">
            <w:pPr>
              <w:rPr>
                <w:rFonts w:ascii="Arial"/>
                <w:sz w:val="21"/>
              </w:rPr>
            </w:pPr>
          </w:p>
        </w:tc>
      </w:tr>
      <w:tr w14:paraId="03E128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560" w:type="dxa"/>
            <w:vAlign w:val="top"/>
          </w:tcPr>
          <w:p w14:paraId="00CEDBA1">
            <w:pPr>
              <w:pStyle w:val="16"/>
              <w:spacing w:before="129" w:line="189" w:lineRule="auto"/>
              <w:ind w:left="232"/>
            </w:pPr>
            <w:r>
              <w:t>8</w:t>
            </w:r>
          </w:p>
        </w:tc>
        <w:tc>
          <w:tcPr>
            <w:tcW w:w="1259" w:type="dxa"/>
            <w:vAlign w:val="top"/>
          </w:tcPr>
          <w:p w14:paraId="5E90AD3D">
            <w:pPr>
              <w:pStyle w:val="16"/>
              <w:spacing w:before="96" w:line="291" w:lineRule="exact"/>
              <w:ind w:left="436"/>
            </w:pPr>
            <w:r>
              <w:rPr>
                <w:spacing w:val="-2"/>
                <w:position w:val="2"/>
              </w:rPr>
              <w:t>……</w:t>
            </w:r>
          </w:p>
        </w:tc>
        <w:tc>
          <w:tcPr>
            <w:tcW w:w="1252" w:type="dxa"/>
            <w:vAlign w:val="top"/>
          </w:tcPr>
          <w:p w14:paraId="224769E3">
            <w:pPr>
              <w:pStyle w:val="16"/>
              <w:spacing w:before="96" w:line="291" w:lineRule="exact"/>
              <w:ind w:left="432"/>
            </w:pPr>
            <w:r>
              <w:rPr>
                <w:spacing w:val="-2"/>
                <w:position w:val="2"/>
              </w:rPr>
              <w:t>……</w:t>
            </w:r>
          </w:p>
        </w:tc>
        <w:tc>
          <w:tcPr>
            <w:tcW w:w="2706" w:type="dxa"/>
            <w:vAlign w:val="top"/>
          </w:tcPr>
          <w:p w14:paraId="7D7E5FC1">
            <w:pPr>
              <w:pStyle w:val="16"/>
              <w:spacing w:before="96" w:line="291" w:lineRule="exact"/>
              <w:ind w:left="1160"/>
            </w:pPr>
            <w:r>
              <w:rPr>
                <w:spacing w:val="-2"/>
                <w:position w:val="2"/>
              </w:rPr>
              <w:t>……</w:t>
            </w:r>
          </w:p>
        </w:tc>
        <w:tc>
          <w:tcPr>
            <w:tcW w:w="1138" w:type="dxa"/>
            <w:vAlign w:val="top"/>
          </w:tcPr>
          <w:p w14:paraId="377B116F">
            <w:pPr>
              <w:rPr>
                <w:rFonts w:ascii="Arial"/>
                <w:sz w:val="21"/>
              </w:rPr>
            </w:pPr>
          </w:p>
        </w:tc>
        <w:tc>
          <w:tcPr>
            <w:tcW w:w="1139" w:type="dxa"/>
            <w:vAlign w:val="top"/>
          </w:tcPr>
          <w:p w14:paraId="24C31FF1">
            <w:pPr>
              <w:rPr>
                <w:rFonts w:ascii="Arial"/>
                <w:sz w:val="21"/>
              </w:rPr>
            </w:pPr>
          </w:p>
        </w:tc>
        <w:tc>
          <w:tcPr>
            <w:tcW w:w="1144" w:type="dxa"/>
            <w:vAlign w:val="top"/>
          </w:tcPr>
          <w:p w14:paraId="6683FAB7">
            <w:pPr>
              <w:rPr>
                <w:rFonts w:ascii="Arial"/>
                <w:sz w:val="21"/>
              </w:rPr>
            </w:pPr>
          </w:p>
        </w:tc>
      </w:tr>
      <w:tr w14:paraId="4EDFF6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560" w:type="dxa"/>
            <w:vAlign w:val="top"/>
          </w:tcPr>
          <w:p w14:paraId="3803AEE5">
            <w:pPr>
              <w:pStyle w:val="16"/>
              <w:spacing w:before="129" w:line="189" w:lineRule="auto"/>
              <w:ind w:left="232"/>
            </w:pPr>
            <w:r>
              <w:t>9</w:t>
            </w:r>
          </w:p>
        </w:tc>
        <w:tc>
          <w:tcPr>
            <w:tcW w:w="1259" w:type="dxa"/>
            <w:vAlign w:val="top"/>
          </w:tcPr>
          <w:p w14:paraId="7DADE07D">
            <w:pPr>
              <w:pStyle w:val="16"/>
              <w:spacing w:before="97" w:line="290" w:lineRule="exact"/>
              <w:ind w:left="436"/>
            </w:pPr>
            <w:r>
              <w:rPr>
                <w:spacing w:val="-2"/>
                <w:position w:val="2"/>
              </w:rPr>
              <w:t>……</w:t>
            </w:r>
          </w:p>
        </w:tc>
        <w:tc>
          <w:tcPr>
            <w:tcW w:w="1252" w:type="dxa"/>
            <w:vAlign w:val="top"/>
          </w:tcPr>
          <w:p w14:paraId="128C98B5">
            <w:pPr>
              <w:pStyle w:val="16"/>
              <w:spacing w:before="97" w:line="290" w:lineRule="exact"/>
              <w:ind w:left="432"/>
            </w:pPr>
            <w:r>
              <w:rPr>
                <w:spacing w:val="-2"/>
                <w:position w:val="2"/>
              </w:rPr>
              <w:t>……</w:t>
            </w:r>
          </w:p>
        </w:tc>
        <w:tc>
          <w:tcPr>
            <w:tcW w:w="2706" w:type="dxa"/>
            <w:vAlign w:val="top"/>
          </w:tcPr>
          <w:p w14:paraId="42801E4B">
            <w:pPr>
              <w:pStyle w:val="16"/>
              <w:spacing w:before="97" w:line="290" w:lineRule="exact"/>
              <w:ind w:left="1160"/>
            </w:pPr>
            <w:r>
              <w:rPr>
                <w:spacing w:val="-2"/>
                <w:position w:val="2"/>
              </w:rPr>
              <w:t>……</w:t>
            </w:r>
          </w:p>
        </w:tc>
        <w:tc>
          <w:tcPr>
            <w:tcW w:w="1138" w:type="dxa"/>
            <w:vAlign w:val="top"/>
          </w:tcPr>
          <w:p w14:paraId="71AE6CE1">
            <w:pPr>
              <w:rPr>
                <w:rFonts w:ascii="Arial"/>
                <w:sz w:val="21"/>
              </w:rPr>
            </w:pPr>
          </w:p>
        </w:tc>
        <w:tc>
          <w:tcPr>
            <w:tcW w:w="1139" w:type="dxa"/>
            <w:vAlign w:val="top"/>
          </w:tcPr>
          <w:p w14:paraId="1E5BE41A">
            <w:pPr>
              <w:rPr>
                <w:rFonts w:ascii="Arial"/>
                <w:sz w:val="21"/>
              </w:rPr>
            </w:pPr>
          </w:p>
        </w:tc>
        <w:tc>
          <w:tcPr>
            <w:tcW w:w="1144" w:type="dxa"/>
            <w:vAlign w:val="top"/>
          </w:tcPr>
          <w:p w14:paraId="4834663D">
            <w:pPr>
              <w:rPr>
                <w:rFonts w:ascii="Arial"/>
                <w:sz w:val="21"/>
              </w:rPr>
            </w:pPr>
          </w:p>
        </w:tc>
      </w:tr>
      <w:tr w14:paraId="301D47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560" w:type="dxa"/>
            <w:vAlign w:val="top"/>
          </w:tcPr>
          <w:p w14:paraId="19ACA692">
            <w:pPr>
              <w:pStyle w:val="16"/>
              <w:spacing w:before="128" w:line="190" w:lineRule="auto"/>
              <w:ind w:left="194"/>
            </w:pPr>
            <w:r>
              <w:rPr>
                <w:spacing w:val="-7"/>
              </w:rPr>
              <w:t>10</w:t>
            </w:r>
          </w:p>
        </w:tc>
        <w:tc>
          <w:tcPr>
            <w:tcW w:w="1259" w:type="dxa"/>
            <w:vAlign w:val="top"/>
          </w:tcPr>
          <w:p w14:paraId="6C5A4853">
            <w:pPr>
              <w:pStyle w:val="16"/>
              <w:spacing w:before="97" w:line="290" w:lineRule="exact"/>
              <w:ind w:left="436"/>
            </w:pPr>
            <w:r>
              <w:rPr>
                <w:spacing w:val="-2"/>
                <w:position w:val="1"/>
              </w:rPr>
              <w:t>……</w:t>
            </w:r>
          </w:p>
        </w:tc>
        <w:tc>
          <w:tcPr>
            <w:tcW w:w="1252" w:type="dxa"/>
            <w:vAlign w:val="top"/>
          </w:tcPr>
          <w:p w14:paraId="3ECB6B9B">
            <w:pPr>
              <w:pStyle w:val="16"/>
              <w:spacing w:before="97" w:line="290" w:lineRule="exact"/>
              <w:ind w:left="432"/>
            </w:pPr>
            <w:r>
              <w:rPr>
                <w:spacing w:val="-2"/>
                <w:position w:val="1"/>
              </w:rPr>
              <w:t>……</w:t>
            </w:r>
          </w:p>
        </w:tc>
        <w:tc>
          <w:tcPr>
            <w:tcW w:w="2706" w:type="dxa"/>
            <w:vAlign w:val="top"/>
          </w:tcPr>
          <w:p w14:paraId="652DC061">
            <w:pPr>
              <w:pStyle w:val="16"/>
              <w:spacing w:before="97" w:line="290" w:lineRule="exact"/>
              <w:ind w:left="1160"/>
            </w:pPr>
            <w:r>
              <w:rPr>
                <w:spacing w:val="-2"/>
                <w:position w:val="1"/>
              </w:rPr>
              <w:t>……</w:t>
            </w:r>
          </w:p>
        </w:tc>
        <w:tc>
          <w:tcPr>
            <w:tcW w:w="1138" w:type="dxa"/>
            <w:vAlign w:val="top"/>
          </w:tcPr>
          <w:p w14:paraId="2831D658">
            <w:pPr>
              <w:rPr>
                <w:rFonts w:ascii="Arial"/>
                <w:sz w:val="21"/>
              </w:rPr>
            </w:pPr>
          </w:p>
        </w:tc>
        <w:tc>
          <w:tcPr>
            <w:tcW w:w="1139" w:type="dxa"/>
            <w:vAlign w:val="top"/>
          </w:tcPr>
          <w:p w14:paraId="3328C560">
            <w:pPr>
              <w:rPr>
                <w:rFonts w:ascii="Arial"/>
                <w:sz w:val="21"/>
              </w:rPr>
            </w:pPr>
          </w:p>
        </w:tc>
        <w:tc>
          <w:tcPr>
            <w:tcW w:w="1144" w:type="dxa"/>
            <w:vAlign w:val="top"/>
          </w:tcPr>
          <w:p w14:paraId="08FBE77B">
            <w:pPr>
              <w:rPr>
                <w:rFonts w:ascii="Arial"/>
                <w:sz w:val="21"/>
              </w:rPr>
            </w:pPr>
          </w:p>
        </w:tc>
      </w:tr>
      <w:tr w14:paraId="170CC2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560" w:type="dxa"/>
            <w:vAlign w:val="top"/>
          </w:tcPr>
          <w:p w14:paraId="35A66F2E">
            <w:pPr>
              <w:pStyle w:val="16"/>
              <w:spacing w:before="130" w:line="189" w:lineRule="auto"/>
              <w:ind w:left="194"/>
            </w:pPr>
            <w:r>
              <w:rPr>
                <w:spacing w:val="-7"/>
              </w:rPr>
              <w:t>11</w:t>
            </w:r>
          </w:p>
        </w:tc>
        <w:tc>
          <w:tcPr>
            <w:tcW w:w="1259" w:type="dxa"/>
            <w:vAlign w:val="top"/>
          </w:tcPr>
          <w:p w14:paraId="2B13DC2C">
            <w:pPr>
              <w:pStyle w:val="16"/>
              <w:spacing w:before="97" w:line="290" w:lineRule="exact"/>
              <w:ind w:left="436"/>
            </w:pPr>
            <w:r>
              <w:rPr>
                <w:spacing w:val="-2"/>
                <w:position w:val="1"/>
              </w:rPr>
              <w:t>……</w:t>
            </w:r>
          </w:p>
        </w:tc>
        <w:tc>
          <w:tcPr>
            <w:tcW w:w="1252" w:type="dxa"/>
            <w:vAlign w:val="top"/>
          </w:tcPr>
          <w:p w14:paraId="1025675C">
            <w:pPr>
              <w:pStyle w:val="16"/>
              <w:spacing w:before="97" w:line="290" w:lineRule="exact"/>
              <w:ind w:left="432"/>
            </w:pPr>
            <w:r>
              <w:rPr>
                <w:spacing w:val="-2"/>
                <w:position w:val="1"/>
              </w:rPr>
              <w:t>……</w:t>
            </w:r>
          </w:p>
        </w:tc>
        <w:tc>
          <w:tcPr>
            <w:tcW w:w="2706" w:type="dxa"/>
            <w:vAlign w:val="top"/>
          </w:tcPr>
          <w:p w14:paraId="2757267A">
            <w:pPr>
              <w:pStyle w:val="16"/>
              <w:spacing w:before="97" w:line="290" w:lineRule="exact"/>
              <w:ind w:left="1160"/>
            </w:pPr>
            <w:r>
              <w:rPr>
                <w:spacing w:val="-2"/>
                <w:position w:val="1"/>
              </w:rPr>
              <w:t>……</w:t>
            </w:r>
          </w:p>
        </w:tc>
        <w:tc>
          <w:tcPr>
            <w:tcW w:w="1138" w:type="dxa"/>
            <w:vAlign w:val="top"/>
          </w:tcPr>
          <w:p w14:paraId="6587D642">
            <w:pPr>
              <w:rPr>
                <w:rFonts w:ascii="Arial"/>
                <w:sz w:val="21"/>
              </w:rPr>
            </w:pPr>
          </w:p>
        </w:tc>
        <w:tc>
          <w:tcPr>
            <w:tcW w:w="1139" w:type="dxa"/>
            <w:vAlign w:val="top"/>
          </w:tcPr>
          <w:p w14:paraId="09A71129">
            <w:pPr>
              <w:rPr>
                <w:rFonts w:ascii="Arial"/>
                <w:sz w:val="21"/>
              </w:rPr>
            </w:pPr>
          </w:p>
        </w:tc>
        <w:tc>
          <w:tcPr>
            <w:tcW w:w="1144" w:type="dxa"/>
            <w:vAlign w:val="top"/>
          </w:tcPr>
          <w:p w14:paraId="04EBC1C2">
            <w:pPr>
              <w:rPr>
                <w:rFonts w:ascii="Arial"/>
                <w:sz w:val="21"/>
              </w:rPr>
            </w:pPr>
          </w:p>
        </w:tc>
      </w:tr>
      <w:tr w14:paraId="3A3648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560" w:type="dxa"/>
            <w:vAlign w:val="top"/>
          </w:tcPr>
          <w:p w14:paraId="20F5122E">
            <w:pPr>
              <w:pStyle w:val="16"/>
              <w:spacing w:before="127" w:line="189" w:lineRule="auto"/>
              <w:ind w:left="194"/>
            </w:pPr>
            <w:r>
              <w:rPr>
                <w:spacing w:val="-7"/>
              </w:rPr>
              <w:t>12</w:t>
            </w:r>
          </w:p>
        </w:tc>
        <w:tc>
          <w:tcPr>
            <w:tcW w:w="1259" w:type="dxa"/>
            <w:vAlign w:val="top"/>
          </w:tcPr>
          <w:p w14:paraId="57DA5576">
            <w:pPr>
              <w:pStyle w:val="16"/>
              <w:spacing w:before="95" w:line="292" w:lineRule="exact"/>
              <w:ind w:left="436"/>
            </w:pPr>
            <w:r>
              <w:rPr>
                <w:spacing w:val="-2"/>
                <w:position w:val="2"/>
              </w:rPr>
              <w:t>……</w:t>
            </w:r>
          </w:p>
        </w:tc>
        <w:tc>
          <w:tcPr>
            <w:tcW w:w="1252" w:type="dxa"/>
            <w:vAlign w:val="top"/>
          </w:tcPr>
          <w:p w14:paraId="72F96D37">
            <w:pPr>
              <w:pStyle w:val="16"/>
              <w:spacing w:before="95" w:line="292" w:lineRule="exact"/>
              <w:ind w:left="432"/>
            </w:pPr>
            <w:r>
              <w:rPr>
                <w:spacing w:val="-2"/>
                <w:position w:val="2"/>
              </w:rPr>
              <w:t>……</w:t>
            </w:r>
          </w:p>
        </w:tc>
        <w:tc>
          <w:tcPr>
            <w:tcW w:w="2706" w:type="dxa"/>
            <w:vAlign w:val="top"/>
          </w:tcPr>
          <w:p w14:paraId="3361E675">
            <w:pPr>
              <w:pStyle w:val="16"/>
              <w:spacing w:before="95" w:line="292" w:lineRule="exact"/>
              <w:ind w:left="1160"/>
            </w:pPr>
            <w:r>
              <w:rPr>
                <w:spacing w:val="-2"/>
                <w:position w:val="2"/>
              </w:rPr>
              <w:t>……</w:t>
            </w:r>
          </w:p>
        </w:tc>
        <w:tc>
          <w:tcPr>
            <w:tcW w:w="1138" w:type="dxa"/>
            <w:vAlign w:val="top"/>
          </w:tcPr>
          <w:p w14:paraId="07AF2B82">
            <w:pPr>
              <w:rPr>
                <w:rFonts w:ascii="Arial"/>
                <w:sz w:val="21"/>
              </w:rPr>
            </w:pPr>
          </w:p>
        </w:tc>
        <w:tc>
          <w:tcPr>
            <w:tcW w:w="1139" w:type="dxa"/>
            <w:vAlign w:val="top"/>
          </w:tcPr>
          <w:p w14:paraId="16486819">
            <w:pPr>
              <w:rPr>
                <w:rFonts w:ascii="Arial"/>
                <w:sz w:val="21"/>
              </w:rPr>
            </w:pPr>
          </w:p>
        </w:tc>
        <w:tc>
          <w:tcPr>
            <w:tcW w:w="1144" w:type="dxa"/>
            <w:vAlign w:val="top"/>
          </w:tcPr>
          <w:p w14:paraId="34E8C38B">
            <w:pPr>
              <w:rPr>
                <w:rFonts w:ascii="Arial"/>
                <w:sz w:val="21"/>
              </w:rPr>
            </w:pPr>
          </w:p>
        </w:tc>
      </w:tr>
      <w:tr w14:paraId="5955C6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560" w:type="dxa"/>
            <w:vAlign w:val="top"/>
          </w:tcPr>
          <w:p w14:paraId="3292AC5D">
            <w:pPr>
              <w:rPr>
                <w:rFonts w:ascii="Arial"/>
                <w:sz w:val="21"/>
              </w:rPr>
            </w:pPr>
          </w:p>
        </w:tc>
        <w:tc>
          <w:tcPr>
            <w:tcW w:w="5217" w:type="dxa"/>
            <w:gridSpan w:val="3"/>
            <w:vAlign w:val="top"/>
          </w:tcPr>
          <w:p w14:paraId="4F2F9CEA">
            <w:pPr>
              <w:pStyle w:val="16"/>
              <w:spacing w:before="95" w:line="228" w:lineRule="auto"/>
              <w:ind w:left="1399"/>
            </w:pPr>
            <w:r>
              <w:rPr>
                <w:b/>
                <w:bCs/>
                <w:spacing w:val="6"/>
              </w:rPr>
              <w:t>评审结论（合格/不合格）</w:t>
            </w:r>
          </w:p>
        </w:tc>
        <w:tc>
          <w:tcPr>
            <w:tcW w:w="1138" w:type="dxa"/>
            <w:vAlign w:val="top"/>
          </w:tcPr>
          <w:p w14:paraId="42F848E2">
            <w:pPr>
              <w:rPr>
                <w:rFonts w:ascii="Arial"/>
                <w:sz w:val="21"/>
              </w:rPr>
            </w:pPr>
          </w:p>
        </w:tc>
        <w:tc>
          <w:tcPr>
            <w:tcW w:w="1139" w:type="dxa"/>
            <w:vAlign w:val="top"/>
          </w:tcPr>
          <w:p w14:paraId="2A803656">
            <w:pPr>
              <w:rPr>
                <w:rFonts w:ascii="Arial"/>
                <w:sz w:val="21"/>
              </w:rPr>
            </w:pPr>
          </w:p>
        </w:tc>
        <w:tc>
          <w:tcPr>
            <w:tcW w:w="1144" w:type="dxa"/>
            <w:vAlign w:val="top"/>
          </w:tcPr>
          <w:p w14:paraId="1A0B9322">
            <w:pPr>
              <w:rPr>
                <w:rFonts w:ascii="Arial"/>
                <w:sz w:val="21"/>
              </w:rPr>
            </w:pPr>
          </w:p>
        </w:tc>
      </w:tr>
    </w:tbl>
    <w:p w14:paraId="16425713">
      <w:pPr>
        <w:spacing w:before="141" w:line="229" w:lineRule="auto"/>
        <w:ind w:left="220"/>
        <w:rPr>
          <w:rFonts w:ascii="宋体" w:hAnsi="宋体" w:eastAsia="宋体" w:cs="宋体"/>
          <w:sz w:val="20"/>
          <w:szCs w:val="20"/>
        </w:rPr>
      </w:pPr>
      <w:r>
        <w:rPr>
          <w:rFonts w:ascii="宋体" w:hAnsi="宋体" w:eastAsia="宋体" w:cs="宋体"/>
          <w:b/>
          <w:bCs/>
          <w:spacing w:val="1"/>
          <w:sz w:val="20"/>
          <w:szCs w:val="20"/>
        </w:rPr>
        <w:t>备注：</w:t>
      </w:r>
    </w:p>
    <w:p w14:paraId="2A124B40">
      <w:pPr>
        <w:spacing w:before="151" w:line="355" w:lineRule="auto"/>
        <w:ind w:left="222" w:right="209" w:firstLine="430"/>
        <w:rPr>
          <w:rFonts w:ascii="宋体" w:hAnsi="宋体" w:eastAsia="宋体" w:cs="宋体"/>
          <w:sz w:val="20"/>
          <w:szCs w:val="20"/>
        </w:rPr>
      </w:pPr>
      <w:r>
        <w:rPr>
          <w:rFonts w:ascii="宋体" w:hAnsi="宋体" w:eastAsia="宋体" w:cs="宋体"/>
          <w:spacing w:val="3"/>
          <w:sz w:val="20"/>
          <w:szCs w:val="20"/>
        </w:rPr>
        <w:t>1.评审项目合格的打“</w:t>
      </w:r>
      <w:r>
        <w:rPr>
          <w:rFonts w:ascii="宋体" w:hAnsi="宋体" w:eastAsia="宋体" w:cs="宋体"/>
          <w:spacing w:val="-29"/>
          <w:sz w:val="20"/>
          <w:szCs w:val="20"/>
        </w:rPr>
        <w:t xml:space="preserve"> </w:t>
      </w:r>
      <w:r>
        <w:rPr>
          <w:rFonts w:ascii="宋体" w:hAnsi="宋体" w:eastAsia="宋体" w:cs="宋体"/>
          <w:spacing w:val="3"/>
          <w:sz w:val="20"/>
          <w:szCs w:val="20"/>
        </w:rPr>
        <w:t>√</w:t>
      </w:r>
      <w:r>
        <w:rPr>
          <w:rFonts w:ascii="宋体" w:hAnsi="宋体" w:eastAsia="宋体" w:cs="宋体"/>
          <w:spacing w:val="-73"/>
          <w:sz w:val="20"/>
          <w:szCs w:val="20"/>
        </w:rPr>
        <w:t xml:space="preserve"> </w:t>
      </w:r>
      <w:r>
        <w:rPr>
          <w:rFonts w:ascii="宋体" w:hAnsi="宋体" w:eastAsia="宋体" w:cs="宋体"/>
          <w:spacing w:val="3"/>
          <w:sz w:val="20"/>
          <w:szCs w:val="20"/>
        </w:rPr>
        <w:t>”,</w:t>
      </w:r>
      <w:r>
        <w:rPr>
          <w:rFonts w:ascii="宋体" w:hAnsi="宋体" w:eastAsia="宋体" w:cs="宋体"/>
          <w:spacing w:val="53"/>
          <w:sz w:val="20"/>
          <w:szCs w:val="20"/>
        </w:rPr>
        <w:t xml:space="preserve"> </w:t>
      </w:r>
      <w:r>
        <w:rPr>
          <w:rFonts w:ascii="宋体" w:hAnsi="宋体" w:eastAsia="宋体" w:cs="宋体"/>
          <w:spacing w:val="3"/>
          <w:sz w:val="20"/>
          <w:szCs w:val="20"/>
        </w:rPr>
        <w:t>不合格的打“</w:t>
      </w:r>
      <w:r>
        <w:rPr>
          <w:rFonts w:ascii="宋体" w:hAnsi="宋体" w:eastAsia="宋体" w:cs="宋体"/>
          <w:spacing w:val="-63"/>
          <w:sz w:val="20"/>
          <w:szCs w:val="20"/>
        </w:rPr>
        <w:t xml:space="preserve"> </w:t>
      </w:r>
      <w:r>
        <w:rPr>
          <w:rFonts w:ascii="宋体" w:hAnsi="宋体" w:eastAsia="宋体" w:cs="宋体"/>
          <w:spacing w:val="3"/>
          <w:sz w:val="20"/>
          <w:szCs w:val="20"/>
        </w:rPr>
        <w:t>×</w:t>
      </w:r>
      <w:r>
        <w:rPr>
          <w:rFonts w:ascii="宋体" w:hAnsi="宋体" w:eastAsia="宋体" w:cs="宋体"/>
          <w:spacing w:val="-72"/>
          <w:sz w:val="20"/>
          <w:szCs w:val="20"/>
        </w:rPr>
        <w:t xml:space="preserve"> </w:t>
      </w:r>
      <w:r>
        <w:rPr>
          <w:rFonts w:ascii="宋体" w:hAnsi="宋体" w:eastAsia="宋体" w:cs="宋体"/>
          <w:spacing w:val="3"/>
          <w:sz w:val="20"/>
          <w:szCs w:val="20"/>
        </w:rPr>
        <w:t>”。上表中有一项不符合评审标准的，其评审</w:t>
      </w:r>
      <w:r>
        <w:rPr>
          <w:rFonts w:ascii="宋体" w:hAnsi="宋体" w:eastAsia="宋体" w:cs="宋体"/>
          <w:sz w:val="20"/>
          <w:szCs w:val="20"/>
        </w:rPr>
        <w:t xml:space="preserve"> </w:t>
      </w:r>
      <w:r>
        <w:rPr>
          <w:rFonts w:ascii="宋体" w:hAnsi="宋体" w:eastAsia="宋体" w:cs="宋体"/>
          <w:spacing w:val="8"/>
          <w:sz w:val="20"/>
          <w:szCs w:val="20"/>
        </w:rPr>
        <w:t>结论为不合格，则不进入投标文件下一轮的评审。</w:t>
      </w:r>
    </w:p>
    <w:p w14:paraId="2EE6D416">
      <w:pPr>
        <w:spacing w:before="32" w:line="353" w:lineRule="auto"/>
        <w:ind w:left="221" w:right="209" w:firstLine="419"/>
        <w:rPr>
          <w:rFonts w:ascii="宋体" w:hAnsi="宋体" w:eastAsia="宋体" w:cs="宋体"/>
          <w:sz w:val="20"/>
          <w:szCs w:val="20"/>
        </w:rPr>
      </w:pPr>
      <w:r>
        <w:rPr>
          <w:rFonts w:ascii="宋体" w:hAnsi="宋体" w:eastAsia="宋体" w:cs="宋体"/>
          <w:spacing w:val="9"/>
          <w:sz w:val="20"/>
          <w:szCs w:val="20"/>
        </w:rPr>
        <w:t>2.已标价工程量清单：投标人提供的已标价的工程量</w:t>
      </w:r>
      <w:r>
        <w:rPr>
          <w:rFonts w:ascii="宋体" w:hAnsi="宋体" w:eastAsia="宋体" w:cs="宋体"/>
          <w:spacing w:val="8"/>
          <w:sz w:val="20"/>
          <w:szCs w:val="20"/>
        </w:rPr>
        <w:t>清单应符合第五章《工程量清单》的有</w:t>
      </w:r>
      <w:r>
        <w:rPr>
          <w:rFonts w:ascii="宋体" w:hAnsi="宋体" w:eastAsia="宋体" w:cs="宋体"/>
          <w:sz w:val="20"/>
          <w:szCs w:val="20"/>
        </w:rPr>
        <w:t xml:space="preserve"> </w:t>
      </w:r>
      <w:r>
        <w:rPr>
          <w:rFonts w:ascii="宋体" w:hAnsi="宋体" w:eastAsia="宋体" w:cs="宋体"/>
          <w:spacing w:val="9"/>
          <w:sz w:val="20"/>
          <w:szCs w:val="20"/>
        </w:rPr>
        <w:t>关要求及给出的范围，给出的范围不得增加和删除，否则视为不符合评审标准。</w:t>
      </w:r>
    </w:p>
    <w:p w14:paraId="576450EA">
      <w:pPr>
        <w:spacing w:before="35" w:line="355" w:lineRule="auto"/>
        <w:ind w:left="219" w:right="209" w:firstLine="422"/>
        <w:rPr>
          <w:rFonts w:ascii="宋体" w:hAnsi="宋体" w:eastAsia="宋体" w:cs="宋体"/>
          <w:sz w:val="20"/>
          <w:szCs w:val="20"/>
        </w:rPr>
      </w:pPr>
      <w:r>
        <w:rPr>
          <w:rFonts w:ascii="宋体" w:hAnsi="宋体" w:eastAsia="宋体" w:cs="宋体"/>
          <w:spacing w:val="9"/>
          <w:sz w:val="20"/>
          <w:szCs w:val="20"/>
        </w:rPr>
        <w:t>3.本表由评标委员会集体评议，评标委员会成员</w:t>
      </w:r>
      <w:r>
        <w:rPr>
          <w:rFonts w:ascii="宋体" w:hAnsi="宋体" w:eastAsia="宋体" w:cs="宋体"/>
          <w:spacing w:val="8"/>
          <w:sz w:val="20"/>
          <w:szCs w:val="20"/>
        </w:rPr>
        <w:t>中对评审结论有不同意见时，按少数服从多</w:t>
      </w:r>
      <w:r>
        <w:rPr>
          <w:rFonts w:ascii="宋体" w:hAnsi="宋体" w:eastAsia="宋体" w:cs="宋体"/>
          <w:sz w:val="20"/>
          <w:szCs w:val="20"/>
        </w:rPr>
        <w:t xml:space="preserve"> </w:t>
      </w:r>
      <w:r>
        <w:rPr>
          <w:rFonts w:ascii="宋体" w:hAnsi="宋体" w:eastAsia="宋体" w:cs="宋体"/>
          <w:spacing w:val="8"/>
          <w:sz w:val="20"/>
          <w:szCs w:val="20"/>
        </w:rPr>
        <w:t>数的原则，确定评审结论。</w:t>
      </w:r>
    </w:p>
    <w:p w14:paraId="790D661A">
      <w:pPr>
        <w:pStyle w:val="4"/>
        <w:spacing w:line="252" w:lineRule="auto"/>
      </w:pPr>
    </w:p>
    <w:p w14:paraId="3B01AF85">
      <w:pPr>
        <w:pStyle w:val="4"/>
        <w:spacing w:line="253" w:lineRule="auto"/>
      </w:pPr>
    </w:p>
    <w:p w14:paraId="47A2A911">
      <w:pPr>
        <w:spacing w:before="66" w:line="227" w:lineRule="auto"/>
        <w:ind w:left="216"/>
        <w:rPr>
          <w:rFonts w:ascii="宋体" w:hAnsi="宋体" w:eastAsia="宋体" w:cs="宋体"/>
          <w:sz w:val="20"/>
          <w:szCs w:val="20"/>
        </w:rPr>
      </w:pPr>
      <w:r>
        <w:rPr>
          <w:rFonts w:ascii="宋体" w:hAnsi="宋体" w:eastAsia="宋体" w:cs="宋体"/>
          <w:spacing w:val="8"/>
          <w:sz w:val="20"/>
          <w:szCs w:val="20"/>
        </w:rPr>
        <w:t>评标委员会全体成员签字/日期：</w:t>
      </w:r>
    </w:p>
    <w:p w14:paraId="5E2A5CE1">
      <w:pPr>
        <w:spacing w:line="227" w:lineRule="auto"/>
        <w:rPr>
          <w:rFonts w:ascii="宋体" w:hAnsi="宋体" w:eastAsia="宋体" w:cs="宋体"/>
          <w:sz w:val="20"/>
          <w:szCs w:val="20"/>
        </w:rPr>
        <w:sectPr>
          <w:footerReference r:id="rId19" w:type="default"/>
          <w:pgSz w:w="11906" w:h="16839"/>
          <w:pgMar w:top="400" w:right="1323" w:bottom="1355" w:left="1379" w:header="0" w:footer="1191" w:gutter="0"/>
          <w:pgNumType w:fmt="decimal"/>
          <w:cols w:space="720" w:num="1"/>
        </w:sectPr>
      </w:pPr>
    </w:p>
    <w:p w14:paraId="21F19E85">
      <w:pPr>
        <w:spacing w:before="100" w:line="227" w:lineRule="auto"/>
        <w:ind w:left="228"/>
        <w:rPr>
          <w:rFonts w:ascii="黑体" w:hAnsi="黑体" w:eastAsia="黑体" w:cs="黑体"/>
          <w:sz w:val="31"/>
          <w:szCs w:val="31"/>
        </w:rPr>
      </w:pPr>
      <w:r>
        <w:rPr>
          <w:rFonts w:ascii="黑体" w:hAnsi="黑体" w:eastAsia="黑体" w:cs="黑体"/>
          <w:spacing w:val="6"/>
          <w:sz w:val="31"/>
          <w:szCs w:val="31"/>
        </w:rPr>
        <w:t>附表</w:t>
      </w:r>
      <w:r>
        <w:rPr>
          <w:rFonts w:ascii="黑体" w:hAnsi="黑体" w:eastAsia="黑体" w:cs="黑体"/>
          <w:spacing w:val="-61"/>
          <w:sz w:val="31"/>
          <w:szCs w:val="31"/>
        </w:rPr>
        <w:t xml:space="preserve"> </w:t>
      </w:r>
      <w:r>
        <w:rPr>
          <w:rFonts w:ascii="黑体" w:hAnsi="黑体" w:eastAsia="黑体" w:cs="黑体"/>
          <w:spacing w:val="6"/>
          <w:sz w:val="31"/>
          <w:szCs w:val="31"/>
        </w:rPr>
        <w:t>3：技术投标文件评审表</w:t>
      </w:r>
    </w:p>
    <w:p w14:paraId="145456D3">
      <w:pPr>
        <w:pStyle w:val="4"/>
        <w:spacing w:line="446" w:lineRule="auto"/>
      </w:pPr>
    </w:p>
    <w:p w14:paraId="542D83DD">
      <w:pPr>
        <w:spacing w:before="91" w:line="222" w:lineRule="auto"/>
        <w:ind w:left="3341"/>
        <w:rPr>
          <w:rFonts w:ascii="黑体" w:hAnsi="黑体" w:eastAsia="黑体" w:cs="黑体"/>
          <w:sz w:val="28"/>
          <w:szCs w:val="28"/>
        </w:rPr>
      </w:pPr>
      <w:r>
        <w:rPr>
          <w:rFonts w:ascii="黑体" w:hAnsi="黑体" w:eastAsia="黑体" w:cs="黑体"/>
          <w:spacing w:val="-2"/>
          <w:sz w:val="28"/>
          <w:szCs w:val="28"/>
        </w:rPr>
        <w:t>技术投标文件评审表</w:t>
      </w:r>
    </w:p>
    <w:p w14:paraId="0486F2EE">
      <w:pPr>
        <w:pStyle w:val="4"/>
        <w:spacing w:line="370" w:lineRule="auto"/>
      </w:pPr>
    </w:p>
    <w:p w14:paraId="6FC318C9">
      <w:pPr>
        <w:tabs>
          <w:tab w:val="left" w:pos="1156"/>
        </w:tabs>
        <w:spacing w:before="78" w:line="263" w:lineRule="auto"/>
        <w:ind w:left="208" w:right="3704" w:hanging="11"/>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z w:val="24"/>
          <w:szCs w:val="24"/>
          <w:u w:val="single" w:color="auto"/>
        </w:rPr>
        <w:tab/>
      </w:r>
      <w:r>
        <w:rPr>
          <w:rFonts w:ascii="宋体" w:hAnsi="宋体" w:eastAsia="宋体" w:cs="宋体"/>
          <w:spacing w:val="3"/>
          <w:sz w:val="24"/>
          <w:szCs w:val="24"/>
        </w:rPr>
        <w:t>（项目名称</w:t>
      </w:r>
      <w:r>
        <w:rPr>
          <w:rFonts w:ascii="宋体" w:hAnsi="宋体" w:eastAsia="宋体" w:cs="宋体"/>
          <w:spacing w:val="-18"/>
          <w:sz w:val="24"/>
          <w:szCs w:val="24"/>
        </w:rPr>
        <w:t>）</w:t>
      </w:r>
      <w:r>
        <w:rPr>
          <w:rFonts w:ascii="宋体" w:hAnsi="宋体" w:eastAsia="宋体" w:cs="宋体"/>
          <w:sz w:val="24"/>
          <w:szCs w:val="24"/>
          <w:u w:val="single" w:color="auto"/>
        </w:rPr>
        <w:t xml:space="preserve">        </w:t>
      </w:r>
      <w:r>
        <w:rPr>
          <w:rFonts w:ascii="宋体" w:hAnsi="宋体" w:eastAsia="宋体" w:cs="宋体"/>
          <w:spacing w:val="-18"/>
          <w:sz w:val="24"/>
          <w:szCs w:val="24"/>
        </w:rPr>
        <w:t>（</w:t>
      </w:r>
      <w:r>
        <w:rPr>
          <w:rFonts w:ascii="宋体" w:hAnsi="宋体" w:eastAsia="宋体" w:cs="宋体"/>
          <w:spacing w:val="3"/>
          <w:sz w:val="24"/>
          <w:szCs w:val="24"/>
        </w:rPr>
        <w:t>标段）施工招标</w:t>
      </w:r>
      <w:r>
        <w:rPr>
          <w:rFonts w:ascii="宋体" w:hAnsi="宋体" w:eastAsia="宋体" w:cs="宋体"/>
          <w:sz w:val="24"/>
          <w:szCs w:val="24"/>
        </w:rPr>
        <w:t xml:space="preserve"> </w:t>
      </w:r>
      <w:r>
        <w:rPr>
          <w:rFonts w:ascii="宋体" w:hAnsi="宋体" w:eastAsia="宋体" w:cs="宋体"/>
          <w:spacing w:val="-3"/>
          <w:sz w:val="24"/>
          <w:szCs w:val="24"/>
        </w:rPr>
        <w:t>招标编号：</w:t>
      </w:r>
      <w:r>
        <w:rPr>
          <w:rFonts w:ascii="宋体" w:hAnsi="宋体" w:eastAsia="宋体" w:cs="宋体"/>
          <w:sz w:val="24"/>
          <w:szCs w:val="24"/>
          <w:u w:val="single" w:color="auto"/>
        </w:rPr>
        <w:t xml:space="preserve">            </w:t>
      </w:r>
    </w:p>
    <w:tbl>
      <w:tblPr>
        <w:tblStyle w:val="15"/>
        <w:tblW w:w="917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48"/>
        <w:gridCol w:w="915"/>
        <w:gridCol w:w="2699"/>
        <w:gridCol w:w="1693"/>
        <w:gridCol w:w="899"/>
        <w:gridCol w:w="720"/>
        <w:gridCol w:w="899"/>
        <w:gridCol w:w="904"/>
      </w:tblGrid>
      <w:tr w14:paraId="6E7597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9" w:hRule="atLeast"/>
        </w:trPr>
        <w:tc>
          <w:tcPr>
            <w:tcW w:w="448" w:type="dxa"/>
            <w:vMerge w:val="restart"/>
            <w:tcBorders>
              <w:bottom w:val="nil"/>
            </w:tcBorders>
            <w:textDirection w:val="tbRlV"/>
            <w:vAlign w:val="top"/>
          </w:tcPr>
          <w:p w14:paraId="6C4B8A93">
            <w:pPr>
              <w:pStyle w:val="16"/>
              <w:spacing w:before="116" w:line="218" w:lineRule="auto"/>
              <w:ind w:left="265"/>
            </w:pPr>
            <w:r>
              <w:rPr>
                <w:b/>
                <w:bCs/>
                <w:spacing w:val="5"/>
              </w:rPr>
              <w:t>序</w:t>
            </w:r>
            <w:r>
              <w:rPr>
                <w:spacing w:val="5"/>
              </w:rPr>
              <w:t xml:space="preserve"> </w:t>
            </w:r>
            <w:r>
              <w:rPr>
                <w:b/>
                <w:bCs/>
                <w:spacing w:val="5"/>
              </w:rPr>
              <w:t>号</w:t>
            </w:r>
          </w:p>
        </w:tc>
        <w:tc>
          <w:tcPr>
            <w:tcW w:w="915" w:type="dxa"/>
            <w:vMerge w:val="restart"/>
            <w:tcBorders>
              <w:bottom w:val="nil"/>
            </w:tcBorders>
            <w:vAlign w:val="top"/>
          </w:tcPr>
          <w:p w14:paraId="357AB402">
            <w:pPr>
              <w:spacing w:line="351" w:lineRule="auto"/>
              <w:rPr>
                <w:rFonts w:ascii="Arial"/>
                <w:sz w:val="21"/>
              </w:rPr>
            </w:pPr>
          </w:p>
          <w:p w14:paraId="54049B76">
            <w:pPr>
              <w:pStyle w:val="16"/>
              <w:spacing w:before="65" w:line="228" w:lineRule="auto"/>
              <w:ind w:left="146"/>
            </w:pPr>
            <w:r>
              <w:rPr>
                <w:b/>
                <w:bCs/>
                <w:spacing w:val="5"/>
              </w:rPr>
              <w:t>条款号</w:t>
            </w:r>
          </w:p>
        </w:tc>
        <w:tc>
          <w:tcPr>
            <w:tcW w:w="2699" w:type="dxa"/>
            <w:vMerge w:val="restart"/>
            <w:tcBorders>
              <w:bottom w:val="nil"/>
            </w:tcBorders>
            <w:vAlign w:val="top"/>
          </w:tcPr>
          <w:p w14:paraId="75664F03">
            <w:pPr>
              <w:spacing w:line="351" w:lineRule="auto"/>
              <w:rPr>
                <w:rFonts w:ascii="Arial"/>
                <w:sz w:val="21"/>
              </w:rPr>
            </w:pPr>
          </w:p>
          <w:p w14:paraId="5184E971">
            <w:pPr>
              <w:pStyle w:val="16"/>
              <w:spacing w:before="65" w:line="228" w:lineRule="auto"/>
              <w:ind w:left="930"/>
            </w:pPr>
            <w:r>
              <w:rPr>
                <w:b/>
                <w:bCs/>
                <w:spacing w:val="6"/>
              </w:rPr>
              <w:t>评审因素</w:t>
            </w:r>
          </w:p>
        </w:tc>
        <w:tc>
          <w:tcPr>
            <w:tcW w:w="2592" w:type="dxa"/>
            <w:gridSpan w:val="2"/>
            <w:vMerge w:val="restart"/>
            <w:tcBorders>
              <w:bottom w:val="nil"/>
            </w:tcBorders>
            <w:vAlign w:val="top"/>
          </w:tcPr>
          <w:p w14:paraId="37F995C8">
            <w:pPr>
              <w:spacing w:line="352" w:lineRule="auto"/>
              <w:rPr>
                <w:rFonts w:ascii="Arial"/>
                <w:sz w:val="21"/>
              </w:rPr>
            </w:pPr>
          </w:p>
          <w:p w14:paraId="679AC4AA">
            <w:pPr>
              <w:pStyle w:val="16"/>
              <w:spacing w:before="65" w:line="228" w:lineRule="auto"/>
              <w:ind w:left="878"/>
            </w:pPr>
            <w:r>
              <w:rPr>
                <w:b/>
                <w:bCs/>
                <w:spacing w:val="6"/>
              </w:rPr>
              <w:t>评审标准</w:t>
            </w:r>
          </w:p>
        </w:tc>
        <w:tc>
          <w:tcPr>
            <w:tcW w:w="2523" w:type="dxa"/>
            <w:gridSpan w:val="3"/>
            <w:vAlign w:val="top"/>
          </w:tcPr>
          <w:p w14:paraId="02C17517">
            <w:pPr>
              <w:pStyle w:val="16"/>
              <w:spacing w:before="70" w:line="228" w:lineRule="auto"/>
              <w:ind w:left="215"/>
            </w:pPr>
            <w:r>
              <w:rPr>
                <w:b/>
                <w:bCs/>
                <w:spacing w:val="7"/>
              </w:rPr>
              <w:t>投标人名称及评审意见</w:t>
            </w:r>
          </w:p>
        </w:tc>
      </w:tr>
      <w:tr w14:paraId="5D396D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448" w:type="dxa"/>
            <w:vMerge w:val="continue"/>
            <w:tcBorders>
              <w:top w:val="nil"/>
              <w:bottom w:val="nil"/>
            </w:tcBorders>
            <w:textDirection w:val="tbRlV"/>
            <w:vAlign w:val="top"/>
          </w:tcPr>
          <w:p w14:paraId="0278C5FD">
            <w:pPr>
              <w:rPr>
                <w:rFonts w:ascii="Arial"/>
                <w:sz w:val="21"/>
              </w:rPr>
            </w:pPr>
          </w:p>
        </w:tc>
        <w:tc>
          <w:tcPr>
            <w:tcW w:w="915" w:type="dxa"/>
            <w:vMerge w:val="continue"/>
            <w:tcBorders>
              <w:top w:val="nil"/>
              <w:bottom w:val="nil"/>
            </w:tcBorders>
            <w:vAlign w:val="top"/>
          </w:tcPr>
          <w:p w14:paraId="30D0EDFB">
            <w:pPr>
              <w:rPr>
                <w:rFonts w:ascii="Arial"/>
                <w:sz w:val="21"/>
              </w:rPr>
            </w:pPr>
          </w:p>
        </w:tc>
        <w:tc>
          <w:tcPr>
            <w:tcW w:w="2699" w:type="dxa"/>
            <w:vMerge w:val="continue"/>
            <w:tcBorders>
              <w:top w:val="nil"/>
              <w:bottom w:val="nil"/>
            </w:tcBorders>
            <w:vAlign w:val="top"/>
          </w:tcPr>
          <w:p w14:paraId="4502AAB5">
            <w:pPr>
              <w:rPr>
                <w:rFonts w:ascii="Arial"/>
                <w:sz w:val="21"/>
              </w:rPr>
            </w:pPr>
          </w:p>
        </w:tc>
        <w:tc>
          <w:tcPr>
            <w:tcW w:w="2592" w:type="dxa"/>
            <w:gridSpan w:val="2"/>
            <w:vMerge w:val="continue"/>
            <w:tcBorders>
              <w:top w:val="nil"/>
              <w:bottom w:val="nil"/>
            </w:tcBorders>
            <w:vAlign w:val="top"/>
          </w:tcPr>
          <w:p w14:paraId="06E61021">
            <w:pPr>
              <w:rPr>
                <w:rFonts w:ascii="Arial"/>
                <w:sz w:val="21"/>
              </w:rPr>
            </w:pPr>
          </w:p>
        </w:tc>
        <w:tc>
          <w:tcPr>
            <w:tcW w:w="720" w:type="dxa"/>
            <w:vAlign w:val="top"/>
          </w:tcPr>
          <w:p w14:paraId="30D4B887">
            <w:pPr>
              <w:pStyle w:val="16"/>
              <w:spacing w:before="100" w:line="189" w:lineRule="auto"/>
              <w:ind w:left="328"/>
            </w:pPr>
            <w:r>
              <w:rPr>
                <w:b/>
                <w:bCs/>
                <w:spacing w:val="-3"/>
              </w:rPr>
              <w:t>1</w:t>
            </w:r>
          </w:p>
        </w:tc>
        <w:tc>
          <w:tcPr>
            <w:tcW w:w="899" w:type="dxa"/>
            <w:vAlign w:val="top"/>
          </w:tcPr>
          <w:p w14:paraId="2ABF7784">
            <w:pPr>
              <w:pStyle w:val="16"/>
              <w:spacing w:before="100" w:line="189" w:lineRule="auto"/>
              <w:ind w:left="407"/>
            </w:pPr>
            <w:r>
              <w:rPr>
                <w:b/>
                <w:bCs/>
                <w:spacing w:val="-3"/>
              </w:rPr>
              <w:t>2</w:t>
            </w:r>
          </w:p>
        </w:tc>
        <w:tc>
          <w:tcPr>
            <w:tcW w:w="904" w:type="dxa"/>
            <w:vAlign w:val="top"/>
          </w:tcPr>
          <w:p w14:paraId="22FCC468">
            <w:pPr>
              <w:pStyle w:val="16"/>
              <w:spacing w:before="67" w:line="267" w:lineRule="exact"/>
              <w:ind w:left="260"/>
            </w:pPr>
            <w:r>
              <w:rPr>
                <w:b/>
                <w:bCs/>
                <w:spacing w:val="-3"/>
                <w:position w:val="1"/>
              </w:rPr>
              <w:t>……</w:t>
            </w:r>
          </w:p>
        </w:tc>
      </w:tr>
      <w:tr w14:paraId="576B26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448" w:type="dxa"/>
            <w:vMerge w:val="continue"/>
            <w:tcBorders>
              <w:top w:val="nil"/>
            </w:tcBorders>
            <w:textDirection w:val="tbRlV"/>
            <w:vAlign w:val="top"/>
          </w:tcPr>
          <w:p w14:paraId="3FE687C3">
            <w:pPr>
              <w:rPr>
                <w:rFonts w:ascii="Arial"/>
                <w:sz w:val="21"/>
              </w:rPr>
            </w:pPr>
          </w:p>
        </w:tc>
        <w:tc>
          <w:tcPr>
            <w:tcW w:w="915" w:type="dxa"/>
            <w:vMerge w:val="continue"/>
            <w:tcBorders>
              <w:top w:val="nil"/>
            </w:tcBorders>
            <w:vAlign w:val="top"/>
          </w:tcPr>
          <w:p w14:paraId="30D027C7">
            <w:pPr>
              <w:rPr>
                <w:rFonts w:ascii="Arial"/>
                <w:sz w:val="21"/>
              </w:rPr>
            </w:pPr>
          </w:p>
        </w:tc>
        <w:tc>
          <w:tcPr>
            <w:tcW w:w="2699" w:type="dxa"/>
            <w:vMerge w:val="continue"/>
            <w:tcBorders>
              <w:top w:val="nil"/>
            </w:tcBorders>
            <w:vAlign w:val="top"/>
          </w:tcPr>
          <w:p w14:paraId="427EC839">
            <w:pPr>
              <w:rPr>
                <w:rFonts w:ascii="Arial"/>
                <w:sz w:val="21"/>
              </w:rPr>
            </w:pPr>
          </w:p>
        </w:tc>
        <w:tc>
          <w:tcPr>
            <w:tcW w:w="2592" w:type="dxa"/>
            <w:gridSpan w:val="2"/>
            <w:vMerge w:val="continue"/>
            <w:tcBorders>
              <w:top w:val="nil"/>
            </w:tcBorders>
            <w:vAlign w:val="top"/>
          </w:tcPr>
          <w:p w14:paraId="240EFECC">
            <w:pPr>
              <w:rPr>
                <w:rFonts w:ascii="Arial"/>
                <w:sz w:val="21"/>
              </w:rPr>
            </w:pPr>
          </w:p>
        </w:tc>
        <w:tc>
          <w:tcPr>
            <w:tcW w:w="720" w:type="dxa"/>
            <w:vAlign w:val="top"/>
          </w:tcPr>
          <w:p w14:paraId="4C56AFD9">
            <w:pPr>
              <w:rPr>
                <w:rFonts w:ascii="Arial"/>
                <w:sz w:val="21"/>
              </w:rPr>
            </w:pPr>
          </w:p>
        </w:tc>
        <w:tc>
          <w:tcPr>
            <w:tcW w:w="899" w:type="dxa"/>
            <w:vAlign w:val="top"/>
          </w:tcPr>
          <w:p w14:paraId="34043B59">
            <w:pPr>
              <w:rPr>
                <w:rFonts w:ascii="Arial"/>
                <w:sz w:val="21"/>
              </w:rPr>
            </w:pPr>
          </w:p>
        </w:tc>
        <w:tc>
          <w:tcPr>
            <w:tcW w:w="904" w:type="dxa"/>
            <w:vAlign w:val="top"/>
          </w:tcPr>
          <w:p w14:paraId="5D709C8E">
            <w:pPr>
              <w:rPr>
                <w:rFonts w:ascii="Arial"/>
                <w:sz w:val="21"/>
              </w:rPr>
            </w:pPr>
          </w:p>
        </w:tc>
      </w:tr>
      <w:tr w14:paraId="76D3F5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448" w:type="dxa"/>
            <w:vMerge w:val="restart"/>
            <w:tcBorders>
              <w:bottom w:val="nil"/>
            </w:tcBorders>
            <w:vAlign w:val="top"/>
          </w:tcPr>
          <w:p w14:paraId="3D711C2C">
            <w:pPr>
              <w:spacing w:line="243" w:lineRule="auto"/>
              <w:rPr>
                <w:rFonts w:ascii="Arial"/>
                <w:sz w:val="21"/>
              </w:rPr>
            </w:pPr>
          </w:p>
          <w:p w14:paraId="2B1DFE72">
            <w:pPr>
              <w:spacing w:line="244" w:lineRule="auto"/>
              <w:rPr>
                <w:rFonts w:ascii="Arial"/>
                <w:sz w:val="21"/>
              </w:rPr>
            </w:pPr>
          </w:p>
          <w:p w14:paraId="7371C5DA">
            <w:pPr>
              <w:spacing w:line="244" w:lineRule="auto"/>
              <w:rPr>
                <w:rFonts w:ascii="Arial"/>
                <w:sz w:val="21"/>
              </w:rPr>
            </w:pPr>
          </w:p>
          <w:p w14:paraId="27EF92A3">
            <w:pPr>
              <w:pStyle w:val="16"/>
              <w:spacing w:before="65" w:line="189" w:lineRule="auto"/>
              <w:ind w:left="193"/>
            </w:pPr>
            <w:r>
              <w:t>1</w:t>
            </w:r>
          </w:p>
        </w:tc>
        <w:tc>
          <w:tcPr>
            <w:tcW w:w="915" w:type="dxa"/>
            <w:vMerge w:val="restart"/>
            <w:tcBorders>
              <w:bottom w:val="nil"/>
            </w:tcBorders>
            <w:vAlign w:val="top"/>
          </w:tcPr>
          <w:p w14:paraId="49EB5886">
            <w:pPr>
              <w:rPr>
                <w:rFonts w:ascii="Arial"/>
                <w:sz w:val="21"/>
              </w:rPr>
            </w:pPr>
          </w:p>
        </w:tc>
        <w:tc>
          <w:tcPr>
            <w:tcW w:w="2699" w:type="dxa"/>
            <w:vMerge w:val="restart"/>
            <w:tcBorders>
              <w:bottom w:val="nil"/>
            </w:tcBorders>
            <w:vAlign w:val="top"/>
          </w:tcPr>
          <w:p w14:paraId="69FE7FBA">
            <w:pPr>
              <w:rPr>
                <w:rFonts w:ascii="Arial"/>
                <w:sz w:val="21"/>
              </w:rPr>
            </w:pPr>
          </w:p>
        </w:tc>
        <w:tc>
          <w:tcPr>
            <w:tcW w:w="1693" w:type="dxa"/>
            <w:vAlign w:val="top"/>
          </w:tcPr>
          <w:p w14:paraId="44AB93BB">
            <w:pPr>
              <w:rPr>
                <w:rFonts w:ascii="Arial"/>
                <w:sz w:val="21"/>
              </w:rPr>
            </w:pPr>
          </w:p>
        </w:tc>
        <w:tc>
          <w:tcPr>
            <w:tcW w:w="899" w:type="dxa"/>
            <w:vAlign w:val="top"/>
          </w:tcPr>
          <w:p w14:paraId="76003A70">
            <w:pPr>
              <w:rPr>
                <w:rFonts w:ascii="Arial"/>
                <w:sz w:val="21"/>
              </w:rPr>
            </w:pPr>
          </w:p>
        </w:tc>
        <w:tc>
          <w:tcPr>
            <w:tcW w:w="720" w:type="dxa"/>
            <w:vMerge w:val="restart"/>
            <w:tcBorders>
              <w:bottom w:val="nil"/>
            </w:tcBorders>
            <w:vAlign w:val="top"/>
          </w:tcPr>
          <w:p w14:paraId="79F47CDF">
            <w:pPr>
              <w:rPr>
                <w:rFonts w:ascii="Arial"/>
                <w:sz w:val="21"/>
              </w:rPr>
            </w:pPr>
          </w:p>
        </w:tc>
        <w:tc>
          <w:tcPr>
            <w:tcW w:w="899" w:type="dxa"/>
            <w:vMerge w:val="restart"/>
            <w:tcBorders>
              <w:bottom w:val="nil"/>
            </w:tcBorders>
            <w:vAlign w:val="top"/>
          </w:tcPr>
          <w:p w14:paraId="5EF6B889">
            <w:pPr>
              <w:rPr>
                <w:rFonts w:ascii="Arial"/>
                <w:sz w:val="21"/>
              </w:rPr>
            </w:pPr>
          </w:p>
        </w:tc>
        <w:tc>
          <w:tcPr>
            <w:tcW w:w="904" w:type="dxa"/>
            <w:vMerge w:val="restart"/>
            <w:tcBorders>
              <w:bottom w:val="nil"/>
            </w:tcBorders>
            <w:vAlign w:val="top"/>
          </w:tcPr>
          <w:p w14:paraId="44486EF0">
            <w:pPr>
              <w:rPr>
                <w:rFonts w:ascii="Arial"/>
                <w:sz w:val="21"/>
              </w:rPr>
            </w:pPr>
          </w:p>
        </w:tc>
      </w:tr>
      <w:tr w14:paraId="455773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448" w:type="dxa"/>
            <w:vMerge w:val="continue"/>
            <w:tcBorders>
              <w:top w:val="nil"/>
              <w:bottom w:val="nil"/>
            </w:tcBorders>
            <w:vAlign w:val="top"/>
          </w:tcPr>
          <w:p w14:paraId="3BBF6E7E">
            <w:pPr>
              <w:rPr>
                <w:rFonts w:ascii="Arial"/>
                <w:sz w:val="21"/>
              </w:rPr>
            </w:pPr>
          </w:p>
        </w:tc>
        <w:tc>
          <w:tcPr>
            <w:tcW w:w="915" w:type="dxa"/>
            <w:vMerge w:val="continue"/>
            <w:tcBorders>
              <w:top w:val="nil"/>
              <w:bottom w:val="nil"/>
            </w:tcBorders>
            <w:vAlign w:val="top"/>
          </w:tcPr>
          <w:p w14:paraId="115F6011">
            <w:pPr>
              <w:rPr>
                <w:rFonts w:ascii="Arial"/>
                <w:sz w:val="21"/>
              </w:rPr>
            </w:pPr>
          </w:p>
        </w:tc>
        <w:tc>
          <w:tcPr>
            <w:tcW w:w="2699" w:type="dxa"/>
            <w:vMerge w:val="continue"/>
            <w:tcBorders>
              <w:top w:val="nil"/>
              <w:bottom w:val="nil"/>
            </w:tcBorders>
            <w:vAlign w:val="top"/>
          </w:tcPr>
          <w:p w14:paraId="7D236DA2">
            <w:pPr>
              <w:rPr>
                <w:rFonts w:ascii="Arial"/>
                <w:sz w:val="21"/>
              </w:rPr>
            </w:pPr>
          </w:p>
        </w:tc>
        <w:tc>
          <w:tcPr>
            <w:tcW w:w="1693" w:type="dxa"/>
            <w:vAlign w:val="top"/>
          </w:tcPr>
          <w:p w14:paraId="2C9F7608">
            <w:pPr>
              <w:rPr>
                <w:rFonts w:ascii="Arial"/>
                <w:sz w:val="21"/>
              </w:rPr>
            </w:pPr>
          </w:p>
        </w:tc>
        <w:tc>
          <w:tcPr>
            <w:tcW w:w="899" w:type="dxa"/>
            <w:vAlign w:val="top"/>
          </w:tcPr>
          <w:p w14:paraId="14CF4506">
            <w:pPr>
              <w:rPr>
                <w:rFonts w:ascii="Arial"/>
                <w:sz w:val="21"/>
              </w:rPr>
            </w:pPr>
          </w:p>
        </w:tc>
        <w:tc>
          <w:tcPr>
            <w:tcW w:w="720" w:type="dxa"/>
            <w:vMerge w:val="continue"/>
            <w:tcBorders>
              <w:top w:val="nil"/>
              <w:bottom w:val="nil"/>
            </w:tcBorders>
            <w:vAlign w:val="top"/>
          </w:tcPr>
          <w:p w14:paraId="3DCB9603">
            <w:pPr>
              <w:rPr>
                <w:rFonts w:ascii="Arial"/>
                <w:sz w:val="21"/>
              </w:rPr>
            </w:pPr>
          </w:p>
        </w:tc>
        <w:tc>
          <w:tcPr>
            <w:tcW w:w="899" w:type="dxa"/>
            <w:vMerge w:val="continue"/>
            <w:tcBorders>
              <w:top w:val="nil"/>
              <w:bottom w:val="nil"/>
            </w:tcBorders>
            <w:vAlign w:val="top"/>
          </w:tcPr>
          <w:p w14:paraId="4CE35AA5">
            <w:pPr>
              <w:rPr>
                <w:rFonts w:ascii="Arial"/>
                <w:sz w:val="21"/>
              </w:rPr>
            </w:pPr>
          </w:p>
        </w:tc>
        <w:tc>
          <w:tcPr>
            <w:tcW w:w="904" w:type="dxa"/>
            <w:vMerge w:val="continue"/>
            <w:tcBorders>
              <w:top w:val="nil"/>
              <w:bottom w:val="nil"/>
            </w:tcBorders>
            <w:vAlign w:val="top"/>
          </w:tcPr>
          <w:p w14:paraId="3058E2F9">
            <w:pPr>
              <w:rPr>
                <w:rFonts w:ascii="Arial"/>
                <w:sz w:val="21"/>
              </w:rPr>
            </w:pPr>
          </w:p>
        </w:tc>
      </w:tr>
      <w:tr w14:paraId="204D64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448" w:type="dxa"/>
            <w:vMerge w:val="continue"/>
            <w:tcBorders>
              <w:top w:val="nil"/>
              <w:bottom w:val="nil"/>
            </w:tcBorders>
            <w:vAlign w:val="top"/>
          </w:tcPr>
          <w:p w14:paraId="21584D32">
            <w:pPr>
              <w:rPr>
                <w:rFonts w:ascii="Arial"/>
                <w:sz w:val="21"/>
              </w:rPr>
            </w:pPr>
          </w:p>
        </w:tc>
        <w:tc>
          <w:tcPr>
            <w:tcW w:w="915" w:type="dxa"/>
            <w:vMerge w:val="continue"/>
            <w:tcBorders>
              <w:top w:val="nil"/>
              <w:bottom w:val="nil"/>
            </w:tcBorders>
            <w:vAlign w:val="top"/>
          </w:tcPr>
          <w:p w14:paraId="78F5D882">
            <w:pPr>
              <w:rPr>
                <w:rFonts w:ascii="Arial"/>
                <w:sz w:val="21"/>
              </w:rPr>
            </w:pPr>
          </w:p>
        </w:tc>
        <w:tc>
          <w:tcPr>
            <w:tcW w:w="2699" w:type="dxa"/>
            <w:vMerge w:val="continue"/>
            <w:tcBorders>
              <w:top w:val="nil"/>
              <w:bottom w:val="nil"/>
            </w:tcBorders>
            <w:vAlign w:val="top"/>
          </w:tcPr>
          <w:p w14:paraId="3774BFEB">
            <w:pPr>
              <w:rPr>
                <w:rFonts w:ascii="Arial"/>
                <w:sz w:val="21"/>
              </w:rPr>
            </w:pPr>
          </w:p>
        </w:tc>
        <w:tc>
          <w:tcPr>
            <w:tcW w:w="1693" w:type="dxa"/>
            <w:vAlign w:val="top"/>
          </w:tcPr>
          <w:p w14:paraId="689EF713">
            <w:pPr>
              <w:rPr>
                <w:rFonts w:ascii="Arial"/>
                <w:sz w:val="21"/>
              </w:rPr>
            </w:pPr>
          </w:p>
        </w:tc>
        <w:tc>
          <w:tcPr>
            <w:tcW w:w="899" w:type="dxa"/>
            <w:vAlign w:val="top"/>
          </w:tcPr>
          <w:p w14:paraId="4D6BC4C5">
            <w:pPr>
              <w:rPr>
                <w:rFonts w:ascii="Arial"/>
                <w:sz w:val="21"/>
              </w:rPr>
            </w:pPr>
          </w:p>
        </w:tc>
        <w:tc>
          <w:tcPr>
            <w:tcW w:w="720" w:type="dxa"/>
            <w:vMerge w:val="continue"/>
            <w:tcBorders>
              <w:top w:val="nil"/>
              <w:bottom w:val="nil"/>
            </w:tcBorders>
            <w:vAlign w:val="top"/>
          </w:tcPr>
          <w:p w14:paraId="7221007D">
            <w:pPr>
              <w:rPr>
                <w:rFonts w:ascii="Arial"/>
                <w:sz w:val="21"/>
              </w:rPr>
            </w:pPr>
          </w:p>
        </w:tc>
        <w:tc>
          <w:tcPr>
            <w:tcW w:w="899" w:type="dxa"/>
            <w:vMerge w:val="continue"/>
            <w:tcBorders>
              <w:top w:val="nil"/>
              <w:bottom w:val="nil"/>
            </w:tcBorders>
            <w:vAlign w:val="top"/>
          </w:tcPr>
          <w:p w14:paraId="1E9D0F90">
            <w:pPr>
              <w:rPr>
                <w:rFonts w:ascii="Arial"/>
                <w:sz w:val="21"/>
              </w:rPr>
            </w:pPr>
          </w:p>
        </w:tc>
        <w:tc>
          <w:tcPr>
            <w:tcW w:w="904" w:type="dxa"/>
            <w:vMerge w:val="continue"/>
            <w:tcBorders>
              <w:top w:val="nil"/>
              <w:bottom w:val="nil"/>
            </w:tcBorders>
            <w:vAlign w:val="top"/>
          </w:tcPr>
          <w:p w14:paraId="27EF0D5D">
            <w:pPr>
              <w:rPr>
                <w:rFonts w:ascii="Arial"/>
                <w:sz w:val="21"/>
              </w:rPr>
            </w:pPr>
          </w:p>
        </w:tc>
      </w:tr>
      <w:tr w14:paraId="42D796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448" w:type="dxa"/>
            <w:vMerge w:val="continue"/>
            <w:tcBorders>
              <w:top w:val="nil"/>
              <w:bottom w:val="nil"/>
            </w:tcBorders>
            <w:vAlign w:val="top"/>
          </w:tcPr>
          <w:p w14:paraId="2CF3EC1C">
            <w:pPr>
              <w:rPr>
                <w:rFonts w:ascii="Arial"/>
                <w:sz w:val="21"/>
              </w:rPr>
            </w:pPr>
          </w:p>
        </w:tc>
        <w:tc>
          <w:tcPr>
            <w:tcW w:w="915" w:type="dxa"/>
            <w:vMerge w:val="continue"/>
            <w:tcBorders>
              <w:top w:val="nil"/>
              <w:bottom w:val="nil"/>
            </w:tcBorders>
            <w:vAlign w:val="top"/>
          </w:tcPr>
          <w:p w14:paraId="165D9218">
            <w:pPr>
              <w:rPr>
                <w:rFonts w:ascii="Arial"/>
                <w:sz w:val="21"/>
              </w:rPr>
            </w:pPr>
          </w:p>
        </w:tc>
        <w:tc>
          <w:tcPr>
            <w:tcW w:w="2699" w:type="dxa"/>
            <w:vMerge w:val="continue"/>
            <w:tcBorders>
              <w:top w:val="nil"/>
              <w:bottom w:val="nil"/>
            </w:tcBorders>
            <w:vAlign w:val="top"/>
          </w:tcPr>
          <w:p w14:paraId="4E0B2D3D">
            <w:pPr>
              <w:rPr>
                <w:rFonts w:ascii="Arial"/>
                <w:sz w:val="21"/>
              </w:rPr>
            </w:pPr>
          </w:p>
        </w:tc>
        <w:tc>
          <w:tcPr>
            <w:tcW w:w="1693" w:type="dxa"/>
            <w:vAlign w:val="top"/>
          </w:tcPr>
          <w:p w14:paraId="2C7A55D5">
            <w:pPr>
              <w:rPr>
                <w:rFonts w:ascii="Arial"/>
                <w:sz w:val="21"/>
              </w:rPr>
            </w:pPr>
          </w:p>
        </w:tc>
        <w:tc>
          <w:tcPr>
            <w:tcW w:w="899" w:type="dxa"/>
            <w:vAlign w:val="top"/>
          </w:tcPr>
          <w:p w14:paraId="45AA6F0D">
            <w:pPr>
              <w:rPr>
                <w:rFonts w:ascii="Arial"/>
                <w:sz w:val="21"/>
              </w:rPr>
            </w:pPr>
          </w:p>
        </w:tc>
        <w:tc>
          <w:tcPr>
            <w:tcW w:w="720" w:type="dxa"/>
            <w:vMerge w:val="continue"/>
            <w:tcBorders>
              <w:top w:val="nil"/>
              <w:bottom w:val="nil"/>
            </w:tcBorders>
            <w:vAlign w:val="top"/>
          </w:tcPr>
          <w:p w14:paraId="64E92415">
            <w:pPr>
              <w:rPr>
                <w:rFonts w:ascii="Arial"/>
                <w:sz w:val="21"/>
              </w:rPr>
            </w:pPr>
          </w:p>
        </w:tc>
        <w:tc>
          <w:tcPr>
            <w:tcW w:w="899" w:type="dxa"/>
            <w:vMerge w:val="continue"/>
            <w:tcBorders>
              <w:top w:val="nil"/>
              <w:bottom w:val="nil"/>
            </w:tcBorders>
            <w:vAlign w:val="top"/>
          </w:tcPr>
          <w:p w14:paraId="075711AA">
            <w:pPr>
              <w:rPr>
                <w:rFonts w:ascii="Arial"/>
                <w:sz w:val="21"/>
              </w:rPr>
            </w:pPr>
          </w:p>
        </w:tc>
        <w:tc>
          <w:tcPr>
            <w:tcW w:w="904" w:type="dxa"/>
            <w:vMerge w:val="continue"/>
            <w:tcBorders>
              <w:top w:val="nil"/>
              <w:bottom w:val="nil"/>
            </w:tcBorders>
            <w:vAlign w:val="top"/>
          </w:tcPr>
          <w:p w14:paraId="45CA66B8">
            <w:pPr>
              <w:rPr>
                <w:rFonts w:ascii="Arial"/>
                <w:sz w:val="21"/>
              </w:rPr>
            </w:pPr>
          </w:p>
        </w:tc>
      </w:tr>
      <w:tr w14:paraId="1488FA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448" w:type="dxa"/>
            <w:vMerge w:val="continue"/>
            <w:tcBorders>
              <w:top w:val="nil"/>
            </w:tcBorders>
            <w:vAlign w:val="top"/>
          </w:tcPr>
          <w:p w14:paraId="4B78645F">
            <w:pPr>
              <w:rPr>
                <w:rFonts w:ascii="Arial"/>
                <w:sz w:val="21"/>
              </w:rPr>
            </w:pPr>
          </w:p>
        </w:tc>
        <w:tc>
          <w:tcPr>
            <w:tcW w:w="915" w:type="dxa"/>
            <w:vMerge w:val="continue"/>
            <w:tcBorders>
              <w:top w:val="nil"/>
            </w:tcBorders>
            <w:vAlign w:val="top"/>
          </w:tcPr>
          <w:p w14:paraId="0DA1A278">
            <w:pPr>
              <w:rPr>
                <w:rFonts w:ascii="Arial"/>
                <w:sz w:val="21"/>
              </w:rPr>
            </w:pPr>
          </w:p>
        </w:tc>
        <w:tc>
          <w:tcPr>
            <w:tcW w:w="2699" w:type="dxa"/>
            <w:vMerge w:val="continue"/>
            <w:tcBorders>
              <w:top w:val="nil"/>
            </w:tcBorders>
            <w:vAlign w:val="top"/>
          </w:tcPr>
          <w:p w14:paraId="6DE6E31C">
            <w:pPr>
              <w:rPr>
                <w:rFonts w:ascii="Arial"/>
                <w:sz w:val="21"/>
              </w:rPr>
            </w:pPr>
          </w:p>
        </w:tc>
        <w:tc>
          <w:tcPr>
            <w:tcW w:w="1693" w:type="dxa"/>
            <w:vAlign w:val="top"/>
          </w:tcPr>
          <w:p w14:paraId="09E5A866">
            <w:pPr>
              <w:rPr>
                <w:rFonts w:ascii="Arial"/>
                <w:sz w:val="21"/>
              </w:rPr>
            </w:pPr>
          </w:p>
        </w:tc>
        <w:tc>
          <w:tcPr>
            <w:tcW w:w="899" w:type="dxa"/>
            <w:vAlign w:val="top"/>
          </w:tcPr>
          <w:p w14:paraId="546E6FB9">
            <w:pPr>
              <w:rPr>
                <w:rFonts w:ascii="Arial"/>
                <w:sz w:val="21"/>
              </w:rPr>
            </w:pPr>
          </w:p>
        </w:tc>
        <w:tc>
          <w:tcPr>
            <w:tcW w:w="720" w:type="dxa"/>
            <w:vMerge w:val="continue"/>
            <w:tcBorders>
              <w:top w:val="nil"/>
            </w:tcBorders>
            <w:vAlign w:val="top"/>
          </w:tcPr>
          <w:p w14:paraId="1497EE41">
            <w:pPr>
              <w:rPr>
                <w:rFonts w:ascii="Arial"/>
                <w:sz w:val="21"/>
              </w:rPr>
            </w:pPr>
          </w:p>
        </w:tc>
        <w:tc>
          <w:tcPr>
            <w:tcW w:w="899" w:type="dxa"/>
            <w:vMerge w:val="continue"/>
            <w:tcBorders>
              <w:top w:val="nil"/>
            </w:tcBorders>
            <w:vAlign w:val="top"/>
          </w:tcPr>
          <w:p w14:paraId="40EA4201">
            <w:pPr>
              <w:rPr>
                <w:rFonts w:ascii="Arial"/>
                <w:sz w:val="21"/>
              </w:rPr>
            </w:pPr>
          </w:p>
        </w:tc>
        <w:tc>
          <w:tcPr>
            <w:tcW w:w="904" w:type="dxa"/>
            <w:vMerge w:val="continue"/>
            <w:tcBorders>
              <w:top w:val="nil"/>
            </w:tcBorders>
            <w:vAlign w:val="top"/>
          </w:tcPr>
          <w:p w14:paraId="623D36D6">
            <w:pPr>
              <w:rPr>
                <w:rFonts w:ascii="Arial"/>
                <w:sz w:val="21"/>
              </w:rPr>
            </w:pPr>
          </w:p>
        </w:tc>
      </w:tr>
      <w:tr w14:paraId="741B3F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448" w:type="dxa"/>
            <w:vAlign w:val="top"/>
          </w:tcPr>
          <w:p w14:paraId="481B77E6">
            <w:pPr>
              <w:pStyle w:val="16"/>
              <w:spacing w:before="102" w:line="189" w:lineRule="auto"/>
              <w:ind w:left="180"/>
            </w:pPr>
            <w:r>
              <w:t>2</w:t>
            </w:r>
          </w:p>
        </w:tc>
        <w:tc>
          <w:tcPr>
            <w:tcW w:w="915" w:type="dxa"/>
            <w:vAlign w:val="top"/>
          </w:tcPr>
          <w:p w14:paraId="63797C65">
            <w:pPr>
              <w:rPr>
                <w:rFonts w:ascii="Arial"/>
                <w:sz w:val="21"/>
              </w:rPr>
            </w:pPr>
          </w:p>
        </w:tc>
        <w:tc>
          <w:tcPr>
            <w:tcW w:w="2699" w:type="dxa"/>
            <w:vAlign w:val="top"/>
          </w:tcPr>
          <w:p w14:paraId="14C19CDF">
            <w:pPr>
              <w:rPr>
                <w:rFonts w:ascii="Arial"/>
                <w:sz w:val="21"/>
              </w:rPr>
            </w:pPr>
          </w:p>
        </w:tc>
        <w:tc>
          <w:tcPr>
            <w:tcW w:w="1693" w:type="dxa"/>
            <w:vAlign w:val="top"/>
          </w:tcPr>
          <w:p w14:paraId="616AE758">
            <w:pPr>
              <w:rPr>
                <w:rFonts w:ascii="Arial"/>
                <w:sz w:val="21"/>
              </w:rPr>
            </w:pPr>
          </w:p>
        </w:tc>
        <w:tc>
          <w:tcPr>
            <w:tcW w:w="899" w:type="dxa"/>
            <w:vAlign w:val="top"/>
          </w:tcPr>
          <w:p w14:paraId="1E8EB466">
            <w:pPr>
              <w:rPr>
                <w:rFonts w:ascii="Arial"/>
                <w:sz w:val="21"/>
              </w:rPr>
            </w:pPr>
          </w:p>
        </w:tc>
        <w:tc>
          <w:tcPr>
            <w:tcW w:w="720" w:type="dxa"/>
            <w:vAlign w:val="top"/>
          </w:tcPr>
          <w:p w14:paraId="3531B13E">
            <w:pPr>
              <w:rPr>
                <w:rFonts w:ascii="Arial"/>
                <w:sz w:val="21"/>
              </w:rPr>
            </w:pPr>
          </w:p>
        </w:tc>
        <w:tc>
          <w:tcPr>
            <w:tcW w:w="899" w:type="dxa"/>
            <w:vAlign w:val="top"/>
          </w:tcPr>
          <w:p w14:paraId="20FAB33C">
            <w:pPr>
              <w:rPr>
                <w:rFonts w:ascii="Arial"/>
                <w:sz w:val="21"/>
              </w:rPr>
            </w:pPr>
          </w:p>
        </w:tc>
        <w:tc>
          <w:tcPr>
            <w:tcW w:w="904" w:type="dxa"/>
            <w:vAlign w:val="top"/>
          </w:tcPr>
          <w:p w14:paraId="323D0460">
            <w:pPr>
              <w:rPr>
                <w:rFonts w:ascii="Arial"/>
                <w:sz w:val="21"/>
              </w:rPr>
            </w:pPr>
          </w:p>
        </w:tc>
      </w:tr>
      <w:tr w14:paraId="391C89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448" w:type="dxa"/>
            <w:vAlign w:val="top"/>
          </w:tcPr>
          <w:p w14:paraId="7D7E8A9F">
            <w:pPr>
              <w:pStyle w:val="16"/>
              <w:spacing w:before="102" w:line="189" w:lineRule="auto"/>
              <w:ind w:left="181"/>
            </w:pPr>
            <w:r>
              <w:t>3</w:t>
            </w:r>
          </w:p>
        </w:tc>
        <w:tc>
          <w:tcPr>
            <w:tcW w:w="915" w:type="dxa"/>
            <w:vAlign w:val="top"/>
          </w:tcPr>
          <w:p w14:paraId="6C542F3A">
            <w:pPr>
              <w:rPr>
                <w:rFonts w:ascii="Arial"/>
                <w:sz w:val="21"/>
              </w:rPr>
            </w:pPr>
          </w:p>
        </w:tc>
        <w:tc>
          <w:tcPr>
            <w:tcW w:w="2699" w:type="dxa"/>
            <w:vAlign w:val="top"/>
          </w:tcPr>
          <w:p w14:paraId="2AD294A7">
            <w:pPr>
              <w:rPr>
                <w:rFonts w:ascii="Arial"/>
                <w:sz w:val="21"/>
              </w:rPr>
            </w:pPr>
          </w:p>
        </w:tc>
        <w:tc>
          <w:tcPr>
            <w:tcW w:w="1693" w:type="dxa"/>
            <w:vAlign w:val="top"/>
          </w:tcPr>
          <w:p w14:paraId="70C9775A">
            <w:pPr>
              <w:rPr>
                <w:rFonts w:ascii="Arial"/>
                <w:sz w:val="21"/>
              </w:rPr>
            </w:pPr>
          </w:p>
        </w:tc>
        <w:tc>
          <w:tcPr>
            <w:tcW w:w="899" w:type="dxa"/>
            <w:vAlign w:val="top"/>
          </w:tcPr>
          <w:p w14:paraId="21BD4B0D">
            <w:pPr>
              <w:rPr>
                <w:rFonts w:ascii="Arial"/>
                <w:sz w:val="21"/>
              </w:rPr>
            </w:pPr>
          </w:p>
        </w:tc>
        <w:tc>
          <w:tcPr>
            <w:tcW w:w="720" w:type="dxa"/>
            <w:vAlign w:val="top"/>
          </w:tcPr>
          <w:p w14:paraId="6B0151ED">
            <w:pPr>
              <w:rPr>
                <w:rFonts w:ascii="Arial"/>
                <w:sz w:val="21"/>
              </w:rPr>
            </w:pPr>
          </w:p>
        </w:tc>
        <w:tc>
          <w:tcPr>
            <w:tcW w:w="899" w:type="dxa"/>
            <w:vAlign w:val="top"/>
          </w:tcPr>
          <w:p w14:paraId="36B8A69B">
            <w:pPr>
              <w:rPr>
                <w:rFonts w:ascii="Arial"/>
                <w:sz w:val="21"/>
              </w:rPr>
            </w:pPr>
          </w:p>
        </w:tc>
        <w:tc>
          <w:tcPr>
            <w:tcW w:w="904" w:type="dxa"/>
            <w:vAlign w:val="top"/>
          </w:tcPr>
          <w:p w14:paraId="7CEA5893">
            <w:pPr>
              <w:rPr>
                <w:rFonts w:ascii="Arial"/>
                <w:sz w:val="21"/>
              </w:rPr>
            </w:pPr>
          </w:p>
        </w:tc>
      </w:tr>
      <w:tr w14:paraId="4B5632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448" w:type="dxa"/>
            <w:vAlign w:val="top"/>
          </w:tcPr>
          <w:p w14:paraId="7EE93BE8">
            <w:pPr>
              <w:pStyle w:val="16"/>
              <w:spacing w:before="102" w:line="189" w:lineRule="auto"/>
              <w:ind w:left="176"/>
            </w:pPr>
            <w:r>
              <w:t>4</w:t>
            </w:r>
          </w:p>
        </w:tc>
        <w:tc>
          <w:tcPr>
            <w:tcW w:w="915" w:type="dxa"/>
            <w:vAlign w:val="top"/>
          </w:tcPr>
          <w:p w14:paraId="0776CC28">
            <w:pPr>
              <w:rPr>
                <w:rFonts w:ascii="Arial"/>
                <w:sz w:val="21"/>
              </w:rPr>
            </w:pPr>
          </w:p>
        </w:tc>
        <w:tc>
          <w:tcPr>
            <w:tcW w:w="2699" w:type="dxa"/>
            <w:vAlign w:val="top"/>
          </w:tcPr>
          <w:p w14:paraId="130D7B06">
            <w:pPr>
              <w:rPr>
                <w:rFonts w:ascii="Arial"/>
                <w:sz w:val="21"/>
              </w:rPr>
            </w:pPr>
          </w:p>
        </w:tc>
        <w:tc>
          <w:tcPr>
            <w:tcW w:w="1693" w:type="dxa"/>
            <w:vAlign w:val="top"/>
          </w:tcPr>
          <w:p w14:paraId="7D1E7781">
            <w:pPr>
              <w:rPr>
                <w:rFonts w:ascii="Arial"/>
                <w:sz w:val="21"/>
              </w:rPr>
            </w:pPr>
          </w:p>
        </w:tc>
        <w:tc>
          <w:tcPr>
            <w:tcW w:w="899" w:type="dxa"/>
            <w:vAlign w:val="top"/>
          </w:tcPr>
          <w:p w14:paraId="2A018EA8">
            <w:pPr>
              <w:rPr>
                <w:rFonts w:ascii="Arial"/>
                <w:sz w:val="21"/>
              </w:rPr>
            </w:pPr>
          </w:p>
        </w:tc>
        <w:tc>
          <w:tcPr>
            <w:tcW w:w="720" w:type="dxa"/>
            <w:vAlign w:val="top"/>
          </w:tcPr>
          <w:p w14:paraId="4EB50AC8">
            <w:pPr>
              <w:rPr>
                <w:rFonts w:ascii="Arial"/>
                <w:sz w:val="21"/>
              </w:rPr>
            </w:pPr>
          </w:p>
        </w:tc>
        <w:tc>
          <w:tcPr>
            <w:tcW w:w="899" w:type="dxa"/>
            <w:vAlign w:val="top"/>
          </w:tcPr>
          <w:p w14:paraId="67DBB0D7">
            <w:pPr>
              <w:rPr>
                <w:rFonts w:ascii="Arial"/>
                <w:sz w:val="21"/>
              </w:rPr>
            </w:pPr>
          </w:p>
        </w:tc>
        <w:tc>
          <w:tcPr>
            <w:tcW w:w="904" w:type="dxa"/>
            <w:vAlign w:val="top"/>
          </w:tcPr>
          <w:p w14:paraId="51D9D189">
            <w:pPr>
              <w:rPr>
                <w:rFonts w:ascii="Arial"/>
                <w:sz w:val="21"/>
              </w:rPr>
            </w:pPr>
          </w:p>
        </w:tc>
      </w:tr>
      <w:tr w14:paraId="7B425D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448" w:type="dxa"/>
            <w:vAlign w:val="top"/>
          </w:tcPr>
          <w:p w14:paraId="2F9D3791">
            <w:pPr>
              <w:pStyle w:val="16"/>
              <w:spacing w:before="105" w:line="187" w:lineRule="auto"/>
              <w:ind w:left="181"/>
            </w:pPr>
            <w:r>
              <w:t>5</w:t>
            </w:r>
          </w:p>
        </w:tc>
        <w:tc>
          <w:tcPr>
            <w:tcW w:w="915" w:type="dxa"/>
            <w:vAlign w:val="top"/>
          </w:tcPr>
          <w:p w14:paraId="72BB6DD4">
            <w:pPr>
              <w:rPr>
                <w:rFonts w:ascii="Arial"/>
                <w:sz w:val="21"/>
              </w:rPr>
            </w:pPr>
          </w:p>
        </w:tc>
        <w:tc>
          <w:tcPr>
            <w:tcW w:w="2699" w:type="dxa"/>
            <w:vAlign w:val="top"/>
          </w:tcPr>
          <w:p w14:paraId="0D01FE58">
            <w:pPr>
              <w:rPr>
                <w:rFonts w:ascii="Arial"/>
                <w:sz w:val="21"/>
              </w:rPr>
            </w:pPr>
          </w:p>
        </w:tc>
        <w:tc>
          <w:tcPr>
            <w:tcW w:w="1693" w:type="dxa"/>
            <w:vAlign w:val="top"/>
          </w:tcPr>
          <w:p w14:paraId="4FEBC6C9">
            <w:pPr>
              <w:rPr>
                <w:rFonts w:ascii="Arial"/>
                <w:sz w:val="21"/>
              </w:rPr>
            </w:pPr>
          </w:p>
        </w:tc>
        <w:tc>
          <w:tcPr>
            <w:tcW w:w="899" w:type="dxa"/>
            <w:vAlign w:val="top"/>
          </w:tcPr>
          <w:p w14:paraId="48844EE4">
            <w:pPr>
              <w:rPr>
                <w:rFonts w:ascii="Arial"/>
                <w:sz w:val="21"/>
              </w:rPr>
            </w:pPr>
          </w:p>
        </w:tc>
        <w:tc>
          <w:tcPr>
            <w:tcW w:w="720" w:type="dxa"/>
            <w:vAlign w:val="top"/>
          </w:tcPr>
          <w:p w14:paraId="45C336B2">
            <w:pPr>
              <w:rPr>
                <w:rFonts w:ascii="Arial"/>
                <w:sz w:val="21"/>
              </w:rPr>
            </w:pPr>
          </w:p>
        </w:tc>
        <w:tc>
          <w:tcPr>
            <w:tcW w:w="899" w:type="dxa"/>
            <w:vAlign w:val="top"/>
          </w:tcPr>
          <w:p w14:paraId="0290DE96">
            <w:pPr>
              <w:rPr>
                <w:rFonts w:ascii="Arial"/>
                <w:sz w:val="21"/>
              </w:rPr>
            </w:pPr>
          </w:p>
        </w:tc>
        <w:tc>
          <w:tcPr>
            <w:tcW w:w="904" w:type="dxa"/>
            <w:vAlign w:val="top"/>
          </w:tcPr>
          <w:p w14:paraId="0612211E">
            <w:pPr>
              <w:rPr>
                <w:rFonts w:ascii="Arial"/>
                <w:sz w:val="21"/>
              </w:rPr>
            </w:pPr>
          </w:p>
        </w:tc>
      </w:tr>
      <w:tr w14:paraId="583050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448" w:type="dxa"/>
            <w:vAlign w:val="top"/>
          </w:tcPr>
          <w:p w14:paraId="53978FD6">
            <w:pPr>
              <w:pStyle w:val="16"/>
              <w:spacing w:before="103" w:line="189" w:lineRule="auto"/>
              <w:ind w:left="179"/>
            </w:pPr>
            <w:r>
              <w:t>6</w:t>
            </w:r>
          </w:p>
        </w:tc>
        <w:tc>
          <w:tcPr>
            <w:tcW w:w="915" w:type="dxa"/>
            <w:vAlign w:val="top"/>
          </w:tcPr>
          <w:p w14:paraId="3C16AEA3">
            <w:pPr>
              <w:rPr>
                <w:rFonts w:ascii="Arial"/>
                <w:sz w:val="21"/>
              </w:rPr>
            </w:pPr>
          </w:p>
        </w:tc>
        <w:tc>
          <w:tcPr>
            <w:tcW w:w="2699" w:type="dxa"/>
            <w:vAlign w:val="top"/>
          </w:tcPr>
          <w:p w14:paraId="03AE1648">
            <w:pPr>
              <w:rPr>
                <w:rFonts w:ascii="Arial"/>
                <w:sz w:val="21"/>
              </w:rPr>
            </w:pPr>
          </w:p>
        </w:tc>
        <w:tc>
          <w:tcPr>
            <w:tcW w:w="1693" w:type="dxa"/>
            <w:vAlign w:val="top"/>
          </w:tcPr>
          <w:p w14:paraId="2BCCFE4A">
            <w:pPr>
              <w:rPr>
                <w:rFonts w:ascii="Arial"/>
                <w:sz w:val="21"/>
              </w:rPr>
            </w:pPr>
          </w:p>
        </w:tc>
        <w:tc>
          <w:tcPr>
            <w:tcW w:w="899" w:type="dxa"/>
            <w:vAlign w:val="top"/>
          </w:tcPr>
          <w:p w14:paraId="4704C903">
            <w:pPr>
              <w:rPr>
                <w:rFonts w:ascii="Arial"/>
                <w:sz w:val="21"/>
              </w:rPr>
            </w:pPr>
          </w:p>
        </w:tc>
        <w:tc>
          <w:tcPr>
            <w:tcW w:w="720" w:type="dxa"/>
            <w:vAlign w:val="top"/>
          </w:tcPr>
          <w:p w14:paraId="0EC8E467">
            <w:pPr>
              <w:rPr>
                <w:rFonts w:ascii="Arial"/>
                <w:sz w:val="21"/>
              </w:rPr>
            </w:pPr>
          </w:p>
        </w:tc>
        <w:tc>
          <w:tcPr>
            <w:tcW w:w="899" w:type="dxa"/>
            <w:vAlign w:val="top"/>
          </w:tcPr>
          <w:p w14:paraId="77B064C3">
            <w:pPr>
              <w:rPr>
                <w:rFonts w:ascii="Arial"/>
                <w:sz w:val="21"/>
              </w:rPr>
            </w:pPr>
          </w:p>
        </w:tc>
        <w:tc>
          <w:tcPr>
            <w:tcW w:w="904" w:type="dxa"/>
            <w:vAlign w:val="top"/>
          </w:tcPr>
          <w:p w14:paraId="4F95117E">
            <w:pPr>
              <w:rPr>
                <w:rFonts w:ascii="Arial"/>
                <w:sz w:val="21"/>
              </w:rPr>
            </w:pPr>
          </w:p>
        </w:tc>
      </w:tr>
      <w:tr w14:paraId="6AD6A1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9" w:hRule="atLeast"/>
        </w:trPr>
        <w:tc>
          <w:tcPr>
            <w:tcW w:w="448" w:type="dxa"/>
            <w:vAlign w:val="top"/>
          </w:tcPr>
          <w:p w14:paraId="36D722DD">
            <w:pPr>
              <w:rPr>
                <w:rFonts w:ascii="Arial"/>
                <w:sz w:val="21"/>
              </w:rPr>
            </w:pPr>
          </w:p>
        </w:tc>
        <w:tc>
          <w:tcPr>
            <w:tcW w:w="6206" w:type="dxa"/>
            <w:gridSpan w:val="4"/>
            <w:vAlign w:val="top"/>
          </w:tcPr>
          <w:p w14:paraId="5E6475D5">
            <w:pPr>
              <w:pStyle w:val="16"/>
              <w:spacing w:before="71" w:line="228" w:lineRule="auto"/>
              <w:ind w:left="1893"/>
            </w:pPr>
            <w:r>
              <w:rPr>
                <w:b/>
                <w:bCs/>
                <w:spacing w:val="6"/>
              </w:rPr>
              <w:t>评审结论（合格/不合格）</w:t>
            </w:r>
          </w:p>
        </w:tc>
        <w:tc>
          <w:tcPr>
            <w:tcW w:w="720" w:type="dxa"/>
            <w:vAlign w:val="top"/>
          </w:tcPr>
          <w:p w14:paraId="424B7974">
            <w:pPr>
              <w:rPr>
                <w:rFonts w:ascii="Arial"/>
                <w:sz w:val="21"/>
              </w:rPr>
            </w:pPr>
          </w:p>
        </w:tc>
        <w:tc>
          <w:tcPr>
            <w:tcW w:w="899" w:type="dxa"/>
            <w:vAlign w:val="top"/>
          </w:tcPr>
          <w:p w14:paraId="2E35BDD2">
            <w:pPr>
              <w:rPr>
                <w:rFonts w:ascii="Arial"/>
                <w:sz w:val="21"/>
              </w:rPr>
            </w:pPr>
          </w:p>
        </w:tc>
        <w:tc>
          <w:tcPr>
            <w:tcW w:w="904" w:type="dxa"/>
            <w:vAlign w:val="top"/>
          </w:tcPr>
          <w:p w14:paraId="3BBA341C">
            <w:pPr>
              <w:rPr>
                <w:rFonts w:ascii="Arial"/>
                <w:sz w:val="21"/>
              </w:rPr>
            </w:pPr>
          </w:p>
        </w:tc>
      </w:tr>
    </w:tbl>
    <w:p w14:paraId="40DD37CE">
      <w:pPr>
        <w:spacing w:before="141" w:line="229" w:lineRule="auto"/>
        <w:ind w:left="209"/>
        <w:rPr>
          <w:rFonts w:ascii="宋体" w:hAnsi="宋体" w:eastAsia="宋体" w:cs="宋体"/>
          <w:sz w:val="20"/>
          <w:szCs w:val="20"/>
        </w:rPr>
      </w:pPr>
      <w:r>
        <w:rPr>
          <w:rFonts w:ascii="宋体" w:hAnsi="宋体" w:eastAsia="宋体" w:cs="宋体"/>
          <w:spacing w:val="2"/>
          <w:sz w:val="20"/>
          <w:szCs w:val="20"/>
        </w:rPr>
        <w:t>备注：</w:t>
      </w:r>
    </w:p>
    <w:p w14:paraId="48874110">
      <w:pPr>
        <w:spacing w:before="149" w:line="225" w:lineRule="auto"/>
        <w:ind w:left="642"/>
        <w:rPr>
          <w:rFonts w:ascii="宋体" w:hAnsi="宋体" w:eastAsia="宋体" w:cs="宋体"/>
          <w:sz w:val="20"/>
          <w:szCs w:val="20"/>
        </w:rPr>
      </w:pPr>
      <w:r>
        <w:rPr>
          <w:rFonts w:ascii="宋体" w:hAnsi="宋体" w:eastAsia="宋体" w:cs="宋体"/>
          <w:sz w:val="20"/>
          <w:szCs w:val="20"/>
        </w:rPr>
        <w:t>1.评审项目合格的打“</w:t>
      </w:r>
      <w:r>
        <w:rPr>
          <w:rFonts w:ascii="宋体" w:hAnsi="宋体" w:eastAsia="宋体" w:cs="宋体"/>
          <w:spacing w:val="-41"/>
          <w:sz w:val="20"/>
          <w:szCs w:val="20"/>
        </w:rPr>
        <w:t xml:space="preserve"> </w:t>
      </w:r>
      <w:r>
        <w:rPr>
          <w:rFonts w:ascii="宋体" w:hAnsi="宋体" w:eastAsia="宋体" w:cs="宋体"/>
          <w:sz w:val="20"/>
          <w:szCs w:val="20"/>
        </w:rPr>
        <w:t>√</w:t>
      </w:r>
      <w:r>
        <w:rPr>
          <w:rFonts w:ascii="宋体" w:hAnsi="宋体" w:eastAsia="宋体" w:cs="宋体"/>
          <w:spacing w:val="-72"/>
          <w:sz w:val="20"/>
          <w:szCs w:val="20"/>
        </w:rPr>
        <w:t xml:space="preserve"> </w:t>
      </w:r>
      <w:r>
        <w:rPr>
          <w:rFonts w:ascii="宋体" w:hAnsi="宋体" w:eastAsia="宋体" w:cs="宋体"/>
          <w:sz w:val="20"/>
          <w:szCs w:val="20"/>
        </w:rPr>
        <w:t>”,</w:t>
      </w:r>
      <w:r>
        <w:rPr>
          <w:rFonts w:ascii="宋体" w:hAnsi="宋体" w:eastAsia="宋体" w:cs="宋体"/>
          <w:spacing w:val="62"/>
          <w:sz w:val="20"/>
          <w:szCs w:val="20"/>
        </w:rPr>
        <w:t xml:space="preserve"> </w:t>
      </w:r>
      <w:r>
        <w:rPr>
          <w:rFonts w:ascii="宋体" w:hAnsi="宋体" w:eastAsia="宋体" w:cs="宋体"/>
          <w:sz w:val="20"/>
          <w:szCs w:val="20"/>
        </w:rPr>
        <w:t>不合格的打“</w:t>
      </w:r>
      <w:r>
        <w:rPr>
          <w:rFonts w:ascii="宋体" w:hAnsi="宋体" w:eastAsia="宋体" w:cs="宋体"/>
          <w:spacing w:val="-62"/>
          <w:sz w:val="20"/>
          <w:szCs w:val="20"/>
        </w:rPr>
        <w:t xml:space="preserve"> </w:t>
      </w:r>
      <w:r>
        <w:rPr>
          <w:rFonts w:ascii="宋体" w:hAnsi="宋体" w:eastAsia="宋体" w:cs="宋体"/>
          <w:sz w:val="20"/>
          <w:szCs w:val="20"/>
        </w:rPr>
        <w:t>×</w:t>
      </w:r>
      <w:r>
        <w:rPr>
          <w:rFonts w:ascii="宋体" w:hAnsi="宋体" w:eastAsia="宋体" w:cs="宋体"/>
          <w:spacing w:val="-73"/>
          <w:sz w:val="20"/>
          <w:szCs w:val="20"/>
        </w:rPr>
        <w:t xml:space="preserve"> </w:t>
      </w:r>
      <w:r>
        <w:rPr>
          <w:rFonts w:ascii="宋体" w:hAnsi="宋体" w:eastAsia="宋体" w:cs="宋体"/>
          <w:spacing w:val="-1"/>
          <w:sz w:val="20"/>
          <w:szCs w:val="20"/>
        </w:rPr>
        <w:t>”。</w:t>
      </w:r>
    </w:p>
    <w:p w14:paraId="6F991948">
      <w:pPr>
        <w:spacing w:before="157" w:line="355" w:lineRule="auto"/>
        <w:ind w:left="207" w:right="199" w:firstLine="421"/>
        <w:rPr>
          <w:rFonts w:ascii="宋体" w:hAnsi="宋体" w:eastAsia="宋体" w:cs="宋体"/>
          <w:sz w:val="20"/>
          <w:szCs w:val="20"/>
        </w:rPr>
      </w:pPr>
      <w:r>
        <w:rPr>
          <w:rFonts w:ascii="宋体" w:hAnsi="宋体" w:eastAsia="宋体" w:cs="宋体"/>
          <w:spacing w:val="9"/>
          <w:sz w:val="20"/>
          <w:szCs w:val="20"/>
        </w:rPr>
        <w:t>2.评标委员会对投标人的技术投标文件进行集体评议</w:t>
      </w:r>
      <w:r>
        <w:rPr>
          <w:rFonts w:ascii="宋体" w:hAnsi="宋体" w:eastAsia="宋体" w:cs="宋体"/>
          <w:spacing w:val="8"/>
          <w:sz w:val="20"/>
          <w:szCs w:val="20"/>
        </w:rPr>
        <w:t>，评标委员会成员根据集体评议意见对</w:t>
      </w:r>
      <w:r>
        <w:rPr>
          <w:rFonts w:ascii="宋体" w:hAnsi="宋体" w:eastAsia="宋体" w:cs="宋体"/>
          <w:sz w:val="20"/>
          <w:szCs w:val="20"/>
        </w:rPr>
        <w:t xml:space="preserve"> </w:t>
      </w:r>
      <w:r>
        <w:rPr>
          <w:rFonts w:ascii="宋体" w:hAnsi="宋体" w:eastAsia="宋体" w:cs="宋体"/>
          <w:spacing w:val="8"/>
          <w:sz w:val="20"/>
          <w:szCs w:val="20"/>
        </w:rPr>
        <w:t>技术投标文件自主评价并作出书面评价。</w:t>
      </w:r>
    </w:p>
    <w:p w14:paraId="4733369B">
      <w:pPr>
        <w:spacing w:before="31" w:line="355" w:lineRule="auto"/>
        <w:ind w:left="208" w:right="199" w:firstLine="422"/>
        <w:rPr>
          <w:rFonts w:ascii="宋体" w:hAnsi="宋体" w:eastAsia="宋体" w:cs="宋体"/>
          <w:sz w:val="20"/>
          <w:szCs w:val="20"/>
        </w:rPr>
      </w:pPr>
      <w:r>
        <w:rPr>
          <w:rFonts w:ascii="宋体" w:hAnsi="宋体" w:eastAsia="宋体" w:cs="宋体"/>
          <w:spacing w:val="9"/>
          <w:sz w:val="20"/>
          <w:szCs w:val="20"/>
        </w:rPr>
        <w:t>3.按照少数服从多数原则，多数评委评审不合格</w:t>
      </w:r>
      <w:r>
        <w:rPr>
          <w:rFonts w:ascii="宋体" w:hAnsi="宋体" w:eastAsia="宋体" w:cs="宋体"/>
          <w:spacing w:val="8"/>
          <w:sz w:val="20"/>
          <w:szCs w:val="20"/>
        </w:rPr>
        <w:t>的技术投标文件评审结果为不合格；通过技</w:t>
      </w:r>
      <w:r>
        <w:rPr>
          <w:rFonts w:ascii="宋体" w:hAnsi="宋体" w:eastAsia="宋体" w:cs="宋体"/>
          <w:sz w:val="20"/>
          <w:szCs w:val="20"/>
        </w:rPr>
        <w:t xml:space="preserve"> </w:t>
      </w:r>
      <w:r>
        <w:rPr>
          <w:rFonts w:ascii="宋体" w:hAnsi="宋体" w:eastAsia="宋体" w:cs="宋体"/>
          <w:spacing w:val="9"/>
          <w:sz w:val="20"/>
          <w:szCs w:val="20"/>
        </w:rPr>
        <w:t>术投标文件合格性评审的投标人，视为合格投标人。</w:t>
      </w:r>
    </w:p>
    <w:p w14:paraId="7CBBB605">
      <w:pPr>
        <w:spacing w:before="32" w:line="353" w:lineRule="auto"/>
        <w:ind w:left="223" w:right="199" w:firstLine="402"/>
        <w:rPr>
          <w:rFonts w:ascii="宋体" w:hAnsi="宋体" w:eastAsia="宋体" w:cs="宋体"/>
          <w:sz w:val="20"/>
          <w:szCs w:val="20"/>
        </w:rPr>
      </w:pPr>
      <w:r>
        <w:rPr>
          <w:rFonts w:ascii="宋体" w:hAnsi="宋体" w:eastAsia="宋体" w:cs="宋体"/>
          <w:spacing w:val="14"/>
          <w:sz w:val="20"/>
          <w:szCs w:val="20"/>
        </w:rPr>
        <w:t>4.招标人可在技术投标文件评审标准表中的其他项中根据项目的特点进行调整</w:t>
      </w:r>
      <w:r>
        <w:rPr>
          <w:rFonts w:ascii="宋体" w:hAnsi="宋体" w:eastAsia="宋体" w:cs="宋体"/>
          <w:spacing w:val="13"/>
          <w:sz w:val="20"/>
          <w:szCs w:val="20"/>
        </w:rPr>
        <w:t>和补充评审</w:t>
      </w:r>
      <w:r>
        <w:rPr>
          <w:rFonts w:ascii="宋体" w:hAnsi="宋体" w:eastAsia="宋体" w:cs="宋体"/>
          <w:sz w:val="20"/>
          <w:szCs w:val="20"/>
        </w:rPr>
        <w:t xml:space="preserve"> </w:t>
      </w:r>
      <w:r>
        <w:rPr>
          <w:rFonts w:ascii="宋体" w:hAnsi="宋体" w:eastAsia="宋体" w:cs="宋体"/>
          <w:spacing w:val="-3"/>
          <w:sz w:val="20"/>
          <w:szCs w:val="20"/>
        </w:rPr>
        <w:t>因数。</w:t>
      </w:r>
    </w:p>
    <w:p w14:paraId="5650DEAA">
      <w:pPr>
        <w:pStyle w:val="4"/>
        <w:spacing w:line="308" w:lineRule="auto"/>
      </w:pPr>
    </w:p>
    <w:p w14:paraId="1B7D9E5C">
      <w:pPr>
        <w:pStyle w:val="4"/>
        <w:spacing w:line="309" w:lineRule="auto"/>
      </w:pPr>
    </w:p>
    <w:p w14:paraId="37BD65A2">
      <w:pPr>
        <w:spacing w:before="66" w:line="228" w:lineRule="auto"/>
        <w:ind w:left="205"/>
        <w:rPr>
          <w:rFonts w:ascii="宋体" w:hAnsi="宋体" w:eastAsia="宋体" w:cs="宋体"/>
          <w:sz w:val="20"/>
          <w:szCs w:val="20"/>
        </w:rPr>
      </w:pPr>
      <w:r>
        <w:rPr>
          <w:rFonts w:ascii="宋体" w:hAnsi="宋体" w:eastAsia="宋体" w:cs="宋体"/>
          <w:spacing w:val="6"/>
          <w:sz w:val="20"/>
          <w:szCs w:val="20"/>
        </w:rPr>
        <w:t>评委签字/日期：</w:t>
      </w:r>
    </w:p>
    <w:p w14:paraId="60258EB5">
      <w:pPr>
        <w:spacing w:line="228" w:lineRule="auto"/>
        <w:rPr>
          <w:rFonts w:ascii="宋体" w:hAnsi="宋体" w:eastAsia="宋体" w:cs="宋体"/>
          <w:sz w:val="20"/>
          <w:szCs w:val="20"/>
        </w:rPr>
        <w:sectPr>
          <w:footerReference r:id="rId20" w:type="default"/>
          <w:pgSz w:w="11906" w:h="16839"/>
          <w:pgMar w:top="400" w:right="1333" w:bottom="1356" w:left="1390" w:header="0" w:footer="1191" w:gutter="0"/>
          <w:pgNumType w:fmt="decimal"/>
          <w:cols w:space="720" w:num="1"/>
        </w:sectPr>
      </w:pPr>
    </w:p>
    <w:p w14:paraId="6711D787">
      <w:pPr>
        <w:pStyle w:val="4"/>
        <w:spacing w:line="247" w:lineRule="auto"/>
      </w:pPr>
    </w:p>
    <w:p w14:paraId="62E64F14">
      <w:pPr>
        <w:spacing w:before="101" w:line="228" w:lineRule="auto"/>
        <w:ind w:left="161"/>
        <w:rPr>
          <w:rFonts w:ascii="黑体" w:hAnsi="黑体" w:eastAsia="黑体" w:cs="黑体"/>
          <w:sz w:val="31"/>
          <w:szCs w:val="31"/>
        </w:rPr>
      </w:pPr>
      <w:r>
        <w:rPr>
          <w:rFonts w:ascii="黑体" w:hAnsi="黑体" w:eastAsia="黑体" w:cs="黑体"/>
          <w:spacing w:val="6"/>
          <w:sz w:val="31"/>
          <w:szCs w:val="31"/>
        </w:rPr>
        <w:t>附表</w:t>
      </w:r>
      <w:r>
        <w:rPr>
          <w:rFonts w:ascii="黑体" w:hAnsi="黑体" w:eastAsia="黑体" w:cs="黑体"/>
          <w:spacing w:val="-62"/>
          <w:sz w:val="31"/>
          <w:szCs w:val="31"/>
        </w:rPr>
        <w:t xml:space="preserve"> </w:t>
      </w:r>
      <w:r>
        <w:rPr>
          <w:rFonts w:ascii="黑体" w:hAnsi="黑体" w:eastAsia="黑体" w:cs="黑体"/>
          <w:spacing w:val="6"/>
          <w:sz w:val="31"/>
          <w:szCs w:val="31"/>
        </w:rPr>
        <w:t>4：不合格投标人名单表</w:t>
      </w:r>
    </w:p>
    <w:p w14:paraId="713D3EC5">
      <w:pPr>
        <w:pStyle w:val="4"/>
        <w:spacing w:line="267" w:lineRule="auto"/>
      </w:pPr>
    </w:p>
    <w:p w14:paraId="79646ED5">
      <w:pPr>
        <w:pStyle w:val="4"/>
        <w:spacing w:line="267" w:lineRule="auto"/>
      </w:pPr>
    </w:p>
    <w:p w14:paraId="228E12D3">
      <w:pPr>
        <w:spacing w:before="91" w:line="222" w:lineRule="auto"/>
        <w:ind w:left="3558"/>
        <w:rPr>
          <w:rFonts w:ascii="黑体" w:hAnsi="黑体" w:eastAsia="黑体" w:cs="黑体"/>
          <w:sz w:val="28"/>
          <w:szCs w:val="28"/>
        </w:rPr>
      </w:pPr>
      <w:r>
        <w:rPr>
          <w:rFonts w:ascii="黑体" w:hAnsi="黑体" w:eastAsia="黑体" w:cs="黑体"/>
          <w:spacing w:val="-2"/>
          <w:sz w:val="28"/>
          <w:szCs w:val="28"/>
        </w:rPr>
        <w:t>不合格情况说明</w:t>
      </w:r>
    </w:p>
    <w:p w14:paraId="693D74A0">
      <w:pPr>
        <w:pStyle w:val="4"/>
        <w:spacing w:line="263" w:lineRule="auto"/>
      </w:pPr>
    </w:p>
    <w:p w14:paraId="36E0F0D9">
      <w:pPr>
        <w:pStyle w:val="4"/>
        <w:spacing w:line="264" w:lineRule="auto"/>
      </w:pPr>
    </w:p>
    <w:p w14:paraId="2A1FC417">
      <w:pPr>
        <w:tabs>
          <w:tab w:val="left" w:pos="1451"/>
        </w:tabs>
        <w:spacing w:before="78" w:line="220" w:lineRule="auto"/>
        <w:ind w:left="131"/>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z w:val="24"/>
          <w:szCs w:val="24"/>
        </w:rPr>
        <w:t>（项目名称)</w:t>
      </w:r>
      <w:r>
        <w:rPr>
          <w:rFonts w:ascii="宋体" w:hAnsi="宋体" w:eastAsia="宋体" w:cs="宋体"/>
          <w:spacing w:val="11"/>
          <w:sz w:val="24"/>
          <w:szCs w:val="24"/>
          <w:u w:val="single" w:color="auto"/>
        </w:rPr>
        <w:t xml:space="preserve">          </w:t>
      </w:r>
      <w:r>
        <w:rPr>
          <w:rFonts w:ascii="宋体" w:hAnsi="宋体" w:eastAsia="宋体" w:cs="宋体"/>
          <w:sz w:val="24"/>
          <w:szCs w:val="24"/>
        </w:rPr>
        <w:t>（标段）施工招标</w:t>
      </w:r>
    </w:p>
    <w:p w14:paraId="4C3716D7">
      <w:pPr>
        <w:spacing w:before="112" w:line="219" w:lineRule="auto"/>
        <w:ind w:left="141"/>
        <w:rPr>
          <w:rFonts w:ascii="宋体" w:hAnsi="宋体" w:eastAsia="宋体" w:cs="宋体"/>
          <w:sz w:val="24"/>
          <w:szCs w:val="24"/>
        </w:rPr>
      </w:pPr>
      <w:r>
        <w:rPr>
          <w:rFonts w:ascii="宋体" w:hAnsi="宋体" w:eastAsia="宋体" w:cs="宋体"/>
          <w:spacing w:val="-3"/>
          <w:sz w:val="24"/>
          <w:szCs w:val="24"/>
        </w:rPr>
        <w:t>招标编号：</w:t>
      </w:r>
      <w:r>
        <w:rPr>
          <w:rFonts w:ascii="宋体" w:hAnsi="宋体" w:eastAsia="宋体" w:cs="宋体"/>
          <w:sz w:val="24"/>
          <w:szCs w:val="24"/>
          <w:u w:val="single" w:color="auto"/>
        </w:rPr>
        <w:t xml:space="preserve">             </w:t>
      </w:r>
    </w:p>
    <w:tbl>
      <w:tblPr>
        <w:tblStyle w:val="15"/>
        <w:tblW w:w="90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97"/>
        <w:gridCol w:w="3425"/>
        <w:gridCol w:w="4821"/>
      </w:tblGrid>
      <w:tr w14:paraId="179A70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2" w:hRule="atLeast"/>
        </w:trPr>
        <w:tc>
          <w:tcPr>
            <w:tcW w:w="797" w:type="dxa"/>
            <w:vAlign w:val="top"/>
          </w:tcPr>
          <w:p w14:paraId="2522AAAB">
            <w:pPr>
              <w:spacing w:line="338" w:lineRule="auto"/>
              <w:rPr>
                <w:rFonts w:ascii="Arial"/>
                <w:sz w:val="21"/>
              </w:rPr>
            </w:pPr>
          </w:p>
          <w:p w14:paraId="2C7B37E2">
            <w:pPr>
              <w:pStyle w:val="16"/>
              <w:spacing w:before="65" w:line="229" w:lineRule="auto"/>
              <w:ind w:left="191"/>
            </w:pPr>
            <w:r>
              <w:rPr>
                <w:b/>
                <w:bCs/>
                <w:spacing w:val="4"/>
              </w:rPr>
              <w:t>序号</w:t>
            </w:r>
          </w:p>
        </w:tc>
        <w:tc>
          <w:tcPr>
            <w:tcW w:w="3425" w:type="dxa"/>
            <w:vAlign w:val="top"/>
          </w:tcPr>
          <w:p w14:paraId="60CF511A">
            <w:pPr>
              <w:spacing w:line="338" w:lineRule="auto"/>
              <w:rPr>
                <w:rFonts w:ascii="Arial"/>
                <w:sz w:val="21"/>
              </w:rPr>
            </w:pPr>
          </w:p>
          <w:p w14:paraId="24A43321">
            <w:pPr>
              <w:pStyle w:val="16"/>
              <w:spacing w:before="65" w:line="228" w:lineRule="auto"/>
              <w:ind w:left="1034"/>
            </w:pPr>
            <w:r>
              <w:rPr>
                <w:b/>
                <w:bCs/>
                <w:spacing w:val="-3"/>
              </w:rPr>
              <w:t>投</w:t>
            </w:r>
            <w:r>
              <w:rPr>
                <w:spacing w:val="8"/>
              </w:rPr>
              <w:t xml:space="preserve">   </w:t>
            </w:r>
            <w:r>
              <w:rPr>
                <w:b/>
                <w:bCs/>
                <w:spacing w:val="-3"/>
              </w:rPr>
              <w:t>标</w:t>
            </w:r>
            <w:r>
              <w:rPr>
                <w:spacing w:val="9"/>
              </w:rPr>
              <w:t xml:space="preserve">    </w:t>
            </w:r>
            <w:r>
              <w:rPr>
                <w:b/>
                <w:bCs/>
                <w:spacing w:val="-3"/>
              </w:rPr>
              <w:t>人</w:t>
            </w:r>
          </w:p>
        </w:tc>
        <w:tc>
          <w:tcPr>
            <w:tcW w:w="4821" w:type="dxa"/>
            <w:vAlign w:val="top"/>
          </w:tcPr>
          <w:p w14:paraId="5D059489">
            <w:pPr>
              <w:spacing w:line="338" w:lineRule="auto"/>
              <w:rPr>
                <w:rFonts w:ascii="Arial"/>
                <w:sz w:val="21"/>
              </w:rPr>
            </w:pPr>
          </w:p>
          <w:p w14:paraId="7C3EE877">
            <w:pPr>
              <w:pStyle w:val="16"/>
              <w:spacing w:before="65" w:line="227" w:lineRule="auto"/>
              <w:ind w:left="832"/>
            </w:pPr>
            <w:r>
              <w:rPr>
                <w:b/>
                <w:bCs/>
                <w:spacing w:val="8"/>
              </w:rPr>
              <w:t>认定不合格情况的详细原因和依据</w:t>
            </w:r>
          </w:p>
        </w:tc>
      </w:tr>
      <w:tr w14:paraId="3FC240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3" w:hRule="atLeast"/>
        </w:trPr>
        <w:tc>
          <w:tcPr>
            <w:tcW w:w="797" w:type="dxa"/>
            <w:vAlign w:val="top"/>
          </w:tcPr>
          <w:p w14:paraId="4221FE1D">
            <w:pPr>
              <w:spacing w:line="320" w:lineRule="auto"/>
              <w:rPr>
                <w:rFonts w:ascii="Arial"/>
                <w:sz w:val="21"/>
              </w:rPr>
            </w:pPr>
          </w:p>
          <w:p w14:paraId="7547D782">
            <w:pPr>
              <w:pStyle w:val="16"/>
              <w:spacing w:before="65" w:line="189" w:lineRule="auto"/>
              <w:ind w:left="366"/>
            </w:pPr>
            <w:r>
              <w:t>1</w:t>
            </w:r>
          </w:p>
        </w:tc>
        <w:tc>
          <w:tcPr>
            <w:tcW w:w="3425" w:type="dxa"/>
            <w:vAlign w:val="top"/>
          </w:tcPr>
          <w:p w14:paraId="1DAE0EE2">
            <w:pPr>
              <w:rPr>
                <w:rFonts w:ascii="Arial"/>
                <w:sz w:val="21"/>
              </w:rPr>
            </w:pPr>
          </w:p>
        </w:tc>
        <w:tc>
          <w:tcPr>
            <w:tcW w:w="4821" w:type="dxa"/>
            <w:vAlign w:val="top"/>
          </w:tcPr>
          <w:p w14:paraId="060BEFE2">
            <w:pPr>
              <w:rPr>
                <w:rFonts w:ascii="Arial"/>
                <w:sz w:val="21"/>
              </w:rPr>
            </w:pPr>
          </w:p>
        </w:tc>
      </w:tr>
      <w:tr w14:paraId="7FC574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3" w:hRule="atLeast"/>
        </w:trPr>
        <w:tc>
          <w:tcPr>
            <w:tcW w:w="797" w:type="dxa"/>
            <w:vAlign w:val="top"/>
          </w:tcPr>
          <w:p w14:paraId="3FAFF17A">
            <w:pPr>
              <w:spacing w:line="321" w:lineRule="auto"/>
              <w:rPr>
                <w:rFonts w:ascii="Arial"/>
                <w:sz w:val="21"/>
              </w:rPr>
            </w:pPr>
          </w:p>
          <w:p w14:paraId="0F7CFCAA">
            <w:pPr>
              <w:pStyle w:val="16"/>
              <w:spacing w:before="65" w:line="189" w:lineRule="auto"/>
              <w:ind w:left="353"/>
            </w:pPr>
            <w:r>
              <w:t>2</w:t>
            </w:r>
          </w:p>
        </w:tc>
        <w:tc>
          <w:tcPr>
            <w:tcW w:w="3425" w:type="dxa"/>
            <w:vAlign w:val="top"/>
          </w:tcPr>
          <w:p w14:paraId="48DC6B80">
            <w:pPr>
              <w:rPr>
                <w:rFonts w:ascii="Arial"/>
                <w:sz w:val="21"/>
              </w:rPr>
            </w:pPr>
          </w:p>
        </w:tc>
        <w:tc>
          <w:tcPr>
            <w:tcW w:w="4821" w:type="dxa"/>
            <w:vAlign w:val="top"/>
          </w:tcPr>
          <w:p w14:paraId="1D14BD28">
            <w:pPr>
              <w:rPr>
                <w:rFonts w:ascii="Arial"/>
                <w:sz w:val="21"/>
              </w:rPr>
            </w:pPr>
          </w:p>
        </w:tc>
      </w:tr>
      <w:tr w14:paraId="410531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3" w:hRule="atLeast"/>
        </w:trPr>
        <w:tc>
          <w:tcPr>
            <w:tcW w:w="797" w:type="dxa"/>
            <w:vAlign w:val="top"/>
          </w:tcPr>
          <w:p w14:paraId="297055D3">
            <w:pPr>
              <w:spacing w:line="322" w:lineRule="auto"/>
              <w:rPr>
                <w:rFonts w:ascii="Arial"/>
                <w:sz w:val="21"/>
              </w:rPr>
            </w:pPr>
          </w:p>
          <w:p w14:paraId="68DAA0BC">
            <w:pPr>
              <w:pStyle w:val="16"/>
              <w:spacing w:before="65" w:line="189" w:lineRule="auto"/>
              <w:ind w:left="354"/>
            </w:pPr>
            <w:r>
              <w:t>3</w:t>
            </w:r>
          </w:p>
        </w:tc>
        <w:tc>
          <w:tcPr>
            <w:tcW w:w="3425" w:type="dxa"/>
            <w:vAlign w:val="top"/>
          </w:tcPr>
          <w:p w14:paraId="4958F518">
            <w:pPr>
              <w:rPr>
                <w:rFonts w:ascii="Arial"/>
                <w:sz w:val="21"/>
              </w:rPr>
            </w:pPr>
          </w:p>
        </w:tc>
        <w:tc>
          <w:tcPr>
            <w:tcW w:w="4821" w:type="dxa"/>
            <w:vAlign w:val="top"/>
          </w:tcPr>
          <w:p w14:paraId="633EA813">
            <w:pPr>
              <w:rPr>
                <w:rFonts w:ascii="Arial"/>
                <w:sz w:val="21"/>
              </w:rPr>
            </w:pPr>
          </w:p>
        </w:tc>
      </w:tr>
      <w:tr w14:paraId="4CE71D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3" w:hRule="atLeast"/>
        </w:trPr>
        <w:tc>
          <w:tcPr>
            <w:tcW w:w="797" w:type="dxa"/>
            <w:vAlign w:val="top"/>
          </w:tcPr>
          <w:p w14:paraId="45714FF8">
            <w:pPr>
              <w:spacing w:line="323" w:lineRule="auto"/>
              <w:rPr>
                <w:rFonts w:ascii="Arial"/>
                <w:sz w:val="21"/>
              </w:rPr>
            </w:pPr>
          </w:p>
          <w:p w14:paraId="1A9832F8">
            <w:pPr>
              <w:pStyle w:val="16"/>
              <w:spacing w:before="65" w:line="189" w:lineRule="auto"/>
              <w:ind w:left="349"/>
            </w:pPr>
            <w:r>
              <w:t>4</w:t>
            </w:r>
          </w:p>
        </w:tc>
        <w:tc>
          <w:tcPr>
            <w:tcW w:w="3425" w:type="dxa"/>
            <w:vAlign w:val="top"/>
          </w:tcPr>
          <w:p w14:paraId="70C7A0E0">
            <w:pPr>
              <w:rPr>
                <w:rFonts w:ascii="Arial"/>
                <w:sz w:val="21"/>
              </w:rPr>
            </w:pPr>
          </w:p>
        </w:tc>
        <w:tc>
          <w:tcPr>
            <w:tcW w:w="4821" w:type="dxa"/>
            <w:vAlign w:val="top"/>
          </w:tcPr>
          <w:p w14:paraId="475EEB7C">
            <w:pPr>
              <w:rPr>
                <w:rFonts w:ascii="Arial"/>
                <w:sz w:val="21"/>
              </w:rPr>
            </w:pPr>
          </w:p>
        </w:tc>
      </w:tr>
      <w:tr w14:paraId="05F8F2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8" w:hRule="atLeast"/>
        </w:trPr>
        <w:tc>
          <w:tcPr>
            <w:tcW w:w="797" w:type="dxa"/>
            <w:vAlign w:val="top"/>
          </w:tcPr>
          <w:p w14:paraId="2FFB8E27">
            <w:pPr>
              <w:spacing w:line="291" w:lineRule="auto"/>
              <w:rPr>
                <w:rFonts w:ascii="Arial"/>
                <w:sz w:val="21"/>
              </w:rPr>
            </w:pPr>
          </w:p>
          <w:p w14:paraId="34E7948F">
            <w:pPr>
              <w:pStyle w:val="16"/>
              <w:spacing w:before="65" w:line="324" w:lineRule="exact"/>
              <w:ind w:left="207"/>
            </w:pPr>
            <w:r>
              <w:rPr>
                <w:spacing w:val="-2"/>
                <w:position w:val="2"/>
              </w:rPr>
              <w:t>……</w:t>
            </w:r>
          </w:p>
        </w:tc>
        <w:tc>
          <w:tcPr>
            <w:tcW w:w="3425" w:type="dxa"/>
            <w:vAlign w:val="top"/>
          </w:tcPr>
          <w:p w14:paraId="0A2064B7">
            <w:pPr>
              <w:rPr>
                <w:rFonts w:ascii="Arial"/>
                <w:sz w:val="21"/>
              </w:rPr>
            </w:pPr>
          </w:p>
        </w:tc>
        <w:tc>
          <w:tcPr>
            <w:tcW w:w="4821" w:type="dxa"/>
            <w:vAlign w:val="top"/>
          </w:tcPr>
          <w:p w14:paraId="5808D19D">
            <w:pPr>
              <w:rPr>
                <w:rFonts w:ascii="Arial"/>
                <w:sz w:val="21"/>
              </w:rPr>
            </w:pPr>
          </w:p>
        </w:tc>
      </w:tr>
    </w:tbl>
    <w:p w14:paraId="75530A57">
      <w:pPr>
        <w:spacing w:before="301" w:line="227" w:lineRule="auto"/>
        <w:ind w:left="138"/>
        <w:rPr>
          <w:rFonts w:ascii="宋体" w:hAnsi="宋体" w:eastAsia="宋体" w:cs="宋体"/>
          <w:sz w:val="20"/>
          <w:szCs w:val="20"/>
        </w:rPr>
      </w:pPr>
      <w:r>
        <w:rPr>
          <w:rFonts w:ascii="宋体" w:hAnsi="宋体" w:eastAsia="宋体" w:cs="宋体"/>
          <w:spacing w:val="8"/>
          <w:sz w:val="20"/>
          <w:szCs w:val="20"/>
        </w:rPr>
        <w:t>评标委员会全体成员签字/日期：</w:t>
      </w:r>
    </w:p>
    <w:p w14:paraId="638AD1DD">
      <w:pPr>
        <w:spacing w:line="227" w:lineRule="auto"/>
        <w:rPr>
          <w:rFonts w:ascii="宋体" w:hAnsi="宋体" w:eastAsia="宋体" w:cs="宋体"/>
          <w:sz w:val="20"/>
          <w:szCs w:val="20"/>
        </w:rPr>
        <w:sectPr>
          <w:footerReference r:id="rId21" w:type="default"/>
          <w:pgSz w:w="11906" w:h="16839"/>
          <w:pgMar w:top="400" w:right="1400" w:bottom="1356" w:left="1457" w:header="0" w:footer="1191" w:gutter="0"/>
          <w:pgNumType w:fmt="decimal"/>
          <w:cols w:space="720" w:num="1"/>
        </w:sectPr>
      </w:pPr>
    </w:p>
    <w:p w14:paraId="7DC73208">
      <w:pPr>
        <w:spacing w:before="101" w:line="227" w:lineRule="auto"/>
        <w:ind w:left="143"/>
        <w:rPr>
          <w:rFonts w:ascii="黑体" w:hAnsi="黑体" w:eastAsia="黑体" w:cs="黑体"/>
          <w:sz w:val="31"/>
          <w:szCs w:val="31"/>
        </w:rPr>
      </w:pPr>
      <w:r>
        <w:rPr>
          <w:rFonts w:ascii="黑体" w:hAnsi="黑体" w:eastAsia="黑体" w:cs="黑体"/>
          <w:spacing w:val="7"/>
          <w:sz w:val="31"/>
          <w:szCs w:val="31"/>
        </w:rPr>
        <w:t>附表</w:t>
      </w:r>
      <w:r>
        <w:rPr>
          <w:rFonts w:ascii="黑体" w:hAnsi="黑体" w:eastAsia="黑体" w:cs="黑体"/>
          <w:spacing w:val="-64"/>
          <w:sz w:val="31"/>
          <w:szCs w:val="31"/>
        </w:rPr>
        <w:t xml:space="preserve"> </w:t>
      </w:r>
      <w:r>
        <w:rPr>
          <w:rFonts w:ascii="黑体" w:hAnsi="黑体" w:eastAsia="黑体" w:cs="黑体"/>
          <w:spacing w:val="7"/>
          <w:sz w:val="31"/>
          <w:szCs w:val="31"/>
        </w:rPr>
        <w:t>5：进入详细评审的投标人名单表</w:t>
      </w:r>
    </w:p>
    <w:p w14:paraId="69811605">
      <w:pPr>
        <w:pStyle w:val="4"/>
        <w:spacing w:line="317" w:lineRule="auto"/>
      </w:pPr>
    </w:p>
    <w:p w14:paraId="24DE88D9">
      <w:pPr>
        <w:pStyle w:val="4"/>
        <w:spacing w:line="317" w:lineRule="auto"/>
      </w:pPr>
    </w:p>
    <w:p w14:paraId="43ACB0C5">
      <w:pPr>
        <w:spacing w:before="91" w:line="222" w:lineRule="auto"/>
        <w:ind w:left="2695"/>
        <w:rPr>
          <w:rFonts w:ascii="黑体" w:hAnsi="黑体" w:eastAsia="黑体" w:cs="黑体"/>
          <w:sz w:val="28"/>
          <w:szCs w:val="28"/>
        </w:rPr>
      </w:pPr>
      <w:r>
        <w:rPr>
          <w:rFonts w:ascii="黑体" w:hAnsi="黑体" w:eastAsia="黑体" w:cs="黑体"/>
          <w:spacing w:val="-1"/>
          <w:sz w:val="28"/>
          <w:szCs w:val="28"/>
        </w:rPr>
        <w:t>进入详细评审的投标人名单表</w:t>
      </w:r>
    </w:p>
    <w:p w14:paraId="3D097F25">
      <w:pPr>
        <w:pStyle w:val="4"/>
        <w:spacing w:line="328" w:lineRule="auto"/>
      </w:pPr>
    </w:p>
    <w:p w14:paraId="0BBBABD4">
      <w:pPr>
        <w:pStyle w:val="4"/>
        <w:spacing w:line="329" w:lineRule="auto"/>
      </w:pPr>
    </w:p>
    <w:p w14:paraId="61391602">
      <w:pPr>
        <w:tabs>
          <w:tab w:val="left" w:pos="1433"/>
        </w:tabs>
        <w:spacing w:before="78" w:line="220" w:lineRule="auto"/>
        <w:ind w:left="113"/>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z w:val="24"/>
          <w:szCs w:val="24"/>
        </w:rPr>
        <w:t>（项目名称)</w:t>
      </w:r>
      <w:r>
        <w:rPr>
          <w:rFonts w:ascii="宋体" w:hAnsi="宋体" w:eastAsia="宋体" w:cs="宋体"/>
          <w:spacing w:val="11"/>
          <w:sz w:val="24"/>
          <w:szCs w:val="24"/>
          <w:u w:val="single" w:color="auto"/>
        </w:rPr>
        <w:t xml:space="preserve">          </w:t>
      </w:r>
      <w:r>
        <w:rPr>
          <w:rFonts w:ascii="宋体" w:hAnsi="宋体" w:eastAsia="宋体" w:cs="宋体"/>
          <w:sz w:val="24"/>
          <w:szCs w:val="24"/>
        </w:rPr>
        <w:t>（标段）施工招标</w:t>
      </w:r>
    </w:p>
    <w:p w14:paraId="13EB8F8D">
      <w:pPr>
        <w:spacing w:before="112" w:line="219" w:lineRule="auto"/>
        <w:ind w:left="123"/>
        <w:rPr>
          <w:rFonts w:ascii="宋体" w:hAnsi="宋体" w:eastAsia="宋体" w:cs="宋体"/>
          <w:sz w:val="24"/>
          <w:szCs w:val="24"/>
        </w:rPr>
      </w:pPr>
      <w:r>
        <w:rPr>
          <w:rFonts w:ascii="宋体" w:hAnsi="宋体" w:eastAsia="宋体" w:cs="宋体"/>
          <w:spacing w:val="-3"/>
          <w:sz w:val="24"/>
          <w:szCs w:val="24"/>
        </w:rPr>
        <w:t>招标编号：</w:t>
      </w:r>
      <w:r>
        <w:rPr>
          <w:rFonts w:ascii="宋体" w:hAnsi="宋体" w:eastAsia="宋体" w:cs="宋体"/>
          <w:sz w:val="24"/>
          <w:szCs w:val="24"/>
          <w:u w:val="single" w:color="auto"/>
        </w:rPr>
        <w:t xml:space="preserve">            </w:t>
      </w:r>
    </w:p>
    <w:tbl>
      <w:tblPr>
        <w:tblStyle w:val="15"/>
        <w:tblW w:w="864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48"/>
        <w:gridCol w:w="5682"/>
        <w:gridCol w:w="2018"/>
      </w:tblGrid>
      <w:tr w14:paraId="00EE00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948" w:type="dxa"/>
            <w:vAlign w:val="top"/>
          </w:tcPr>
          <w:p w14:paraId="3355E8EA">
            <w:pPr>
              <w:pStyle w:val="16"/>
              <w:spacing w:before="127" w:line="229" w:lineRule="auto"/>
              <w:ind w:left="267"/>
            </w:pPr>
            <w:r>
              <w:rPr>
                <w:b/>
                <w:bCs/>
                <w:spacing w:val="4"/>
              </w:rPr>
              <w:t>序号</w:t>
            </w:r>
          </w:p>
        </w:tc>
        <w:tc>
          <w:tcPr>
            <w:tcW w:w="5682" w:type="dxa"/>
            <w:vAlign w:val="top"/>
          </w:tcPr>
          <w:p w14:paraId="3ECBC102">
            <w:pPr>
              <w:pStyle w:val="16"/>
              <w:spacing w:before="127" w:line="228" w:lineRule="auto"/>
              <w:ind w:left="2322"/>
            </w:pPr>
            <w:r>
              <w:rPr>
                <w:b/>
                <w:bCs/>
                <w:spacing w:val="6"/>
              </w:rPr>
              <w:t>投标人名称</w:t>
            </w:r>
          </w:p>
        </w:tc>
        <w:tc>
          <w:tcPr>
            <w:tcW w:w="2018" w:type="dxa"/>
            <w:vAlign w:val="top"/>
          </w:tcPr>
          <w:p w14:paraId="74F36B39">
            <w:pPr>
              <w:pStyle w:val="16"/>
              <w:spacing w:before="127" w:line="229" w:lineRule="auto"/>
              <w:ind w:left="804"/>
            </w:pPr>
            <w:r>
              <w:rPr>
                <w:b/>
                <w:bCs/>
                <w:spacing w:val="2"/>
              </w:rPr>
              <w:t>备注</w:t>
            </w:r>
          </w:p>
        </w:tc>
      </w:tr>
      <w:tr w14:paraId="0CCCAC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48" w:type="dxa"/>
            <w:vAlign w:val="top"/>
          </w:tcPr>
          <w:p w14:paraId="6C130CF9">
            <w:pPr>
              <w:rPr>
                <w:rFonts w:ascii="Arial"/>
                <w:sz w:val="21"/>
              </w:rPr>
            </w:pPr>
          </w:p>
        </w:tc>
        <w:tc>
          <w:tcPr>
            <w:tcW w:w="5682" w:type="dxa"/>
            <w:vAlign w:val="top"/>
          </w:tcPr>
          <w:p w14:paraId="74D436F5">
            <w:pPr>
              <w:rPr>
                <w:rFonts w:ascii="Arial"/>
                <w:sz w:val="21"/>
              </w:rPr>
            </w:pPr>
          </w:p>
        </w:tc>
        <w:tc>
          <w:tcPr>
            <w:tcW w:w="2018" w:type="dxa"/>
            <w:vAlign w:val="top"/>
          </w:tcPr>
          <w:p w14:paraId="1AA5A839">
            <w:pPr>
              <w:rPr>
                <w:rFonts w:ascii="Arial"/>
                <w:sz w:val="21"/>
              </w:rPr>
            </w:pPr>
          </w:p>
        </w:tc>
      </w:tr>
      <w:tr w14:paraId="0CB051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948" w:type="dxa"/>
            <w:vAlign w:val="top"/>
          </w:tcPr>
          <w:p w14:paraId="0EB17AEC">
            <w:pPr>
              <w:rPr>
                <w:rFonts w:ascii="Arial"/>
                <w:sz w:val="21"/>
              </w:rPr>
            </w:pPr>
          </w:p>
        </w:tc>
        <w:tc>
          <w:tcPr>
            <w:tcW w:w="5682" w:type="dxa"/>
            <w:vAlign w:val="top"/>
          </w:tcPr>
          <w:p w14:paraId="62042577">
            <w:pPr>
              <w:rPr>
                <w:rFonts w:ascii="Arial"/>
                <w:sz w:val="21"/>
              </w:rPr>
            </w:pPr>
          </w:p>
        </w:tc>
        <w:tc>
          <w:tcPr>
            <w:tcW w:w="2018" w:type="dxa"/>
            <w:vAlign w:val="top"/>
          </w:tcPr>
          <w:p w14:paraId="37153A2A">
            <w:pPr>
              <w:rPr>
                <w:rFonts w:ascii="Arial"/>
                <w:sz w:val="21"/>
              </w:rPr>
            </w:pPr>
          </w:p>
        </w:tc>
      </w:tr>
      <w:tr w14:paraId="0C7C80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48" w:type="dxa"/>
            <w:vAlign w:val="top"/>
          </w:tcPr>
          <w:p w14:paraId="709EECE3">
            <w:pPr>
              <w:rPr>
                <w:rFonts w:ascii="Arial"/>
                <w:sz w:val="21"/>
              </w:rPr>
            </w:pPr>
          </w:p>
        </w:tc>
        <w:tc>
          <w:tcPr>
            <w:tcW w:w="5682" w:type="dxa"/>
            <w:vAlign w:val="top"/>
          </w:tcPr>
          <w:p w14:paraId="03BA7F97">
            <w:pPr>
              <w:rPr>
                <w:rFonts w:ascii="Arial"/>
                <w:sz w:val="21"/>
              </w:rPr>
            </w:pPr>
          </w:p>
        </w:tc>
        <w:tc>
          <w:tcPr>
            <w:tcW w:w="2018" w:type="dxa"/>
            <w:vAlign w:val="top"/>
          </w:tcPr>
          <w:p w14:paraId="08A21E5D">
            <w:pPr>
              <w:rPr>
                <w:rFonts w:ascii="Arial"/>
                <w:sz w:val="21"/>
              </w:rPr>
            </w:pPr>
          </w:p>
        </w:tc>
      </w:tr>
      <w:tr w14:paraId="0EECB9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948" w:type="dxa"/>
            <w:vAlign w:val="top"/>
          </w:tcPr>
          <w:p w14:paraId="1F2D9412">
            <w:pPr>
              <w:rPr>
                <w:rFonts w:ascii="Arial"/>
                <w:sz w:val="21"/>
              </w:rPr>
            </w:pPr>
          </w:p>
        </w:tc>
        <w:tc>
          <w:tcPr>
            <w:tcW w:w="5682" w:type="dxa"/>
            <w:vAlign w:val="top"/>
          </w:tcPr>
          <w:p w14:paraId="66FB659E">
            <w:pPr>
              <w:rPr>
                <w:rFonts w:ascii="Arial"/>
                <w:sz w:val="21"/>
              </w:rPr>
            </w:pPr>
          </w:p>
        </w:tc>
        <w:tc>
          <w:tcPr>
            <w:tcW w:w="2018" w:type="dxa"/>
            <w:vAlign w:val="top"/>
          </w:tcPr>
          <w:p w14:paraId="7F50A3B1">
            <w:pPr>
              <w:rPr>
                <w:rFonts w:ascii="Arial"/>
                <w:sz w:val="21"/>
              </w:rPr>
            </w:pPr>
          </w:p>
        </w:tc>
      </w:tr>
      <w:tr w14:paraId="4A3EDF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48" w:type="dxa"/>
            <w:vAlign w:val="top"/>
          </w:tcPr>
          <w:p w14:paraId="332EE1EA">
            <w:pPr>
              <w:rPr>
                <w:rFonts w:ascii="Arial"/>
                <w:sz w:val="21"/>
              </w:rPr>
            </w:pPr>
          </w:p>
        </w:tc>
        <w:tc>
          <w:tcPr>
            <w:tcW w:w="5682" w:type="dxa"/>
            <w:vAlign w:val="top"/>
          </w:tcPr>
          <w:p w14:paraId="6EA2F95C">
            <w:pPr>
              <w:rPr>
                <w:rFonts w:ascii="Arial"/>
                <w:sz w:val="21"/>
              </w:rPr>
            </w:pPr>
          </w:p>
        </w:tc>
        <w:tc>
          <w:tcPr>
            <w:tcW w:w="2018" w:type="dxa"/>
            <w:vAlign w:val="top"/>
          </w:tcPr>
          <w:p w14:paraId="4FA3271B">
            <w:pPr>
              <w:rPr>
                <w:rFonts w:ascii="Arial"/>
                <w:sz w:val="21"/>
              </w:rPr>
            </w:pPr>
          </w:p>
        </w:tc>
      </w:tr>
      <w:tr w14:paraId="651C07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948" w:type="dxa"/>
            <w:vAlign w:val="top"/>
          </w:tcPr>
          <w:p w14:paraId="5AFA1477">
            <w:pPr>
              <w:rPr>
                <w:rFonts w:ascii="Arial"/>
                <w:sz w:val="21"/>
              </w:rPr>
            </w:pPr>
          </w:p>
        </w:tc>
        <w:tc>
          <w:tcPr>
            <w:tcW w:w="5682" w:type="dxa"/>
            <w:vAlign w:val="top"/>
          </w:tcPr>
          <w:p w14:paraId="13BD8687">
            <w:pPr>
              <w:rPr>
                <w:rFonts w:ascii="Arial"/>
                <w:sz w:val="21"/>
              </w:rPr>
            </w:pPr>
          </w:p>
        </w:tc>
        <w:tc>
          <w:tcPr>
            <w:tcW w:w="2018" w:type="dxa"/>
            <w:vAlign w:val="top"/>
          </w:tcPr>
          <w:p w14:paraId="7B46183E">
            <w:pPr>
              <w:rPr>
                <w:rFonts w:ascii="Arial"/>
                <w:sz w:val="21"/>
              </w:rPr>
            </w:pPr>
          </w:p>
        </w:tc>
      </w:tr>
      <w:tr w14:paraId="1B9A5E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48" w:type="dxa"/>
            <w:vAlign w:val="top"/>
          </w:tcPr>
          <w:p w14:paraId="25DF5B2F">
            <w:pPr>
              <w:rPr>
                <w:rFonts w:ascii="Arial"/>
                <w:sz w:val="21"/>
              </w:rPr>
            </w:pPr>
          </w:p>
        </w:tc>
        <w:tc>
          <w:tcPr>
            <w:tcW w:w="5682" w:type="dxa"/>
            <w:vAlign w:val="top"/>
          </w:tcPr>
          <w:p w14:paraId="5F8DE21C">
            <w:pPr>
              <w:rPr>
                <w:rFonts w:ascii="Arial"/>
                <w:sz w:val="21"/>
              </w:rPr>
            </w:pPr>
          </w:p>
        </w:tc>
        <w:tc>
          <w:tcPr>
            <w:tcW w:w="2018" w:type="dxa"/>
            <w:vAlign w:val="top"/>
          </w:tcPr>
          <w:p w14:paraId="2CF9C1D4">
            <w:pPr>
              <w:rPr>
                <w:rFonts w:ascii="Arial"/>
                <w:sz w:val="21"/>
              </w:rPr>
            </w:pPr>
          </w:p>
        </w:tc>
      </w:tr>
      <w:tr w14:paraId="4A6182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48" w:type="dxa"/>
            <w:vAlign w:val="top"/>
          </w:tcPr>
          <w:p w14:paraId="7D314BFD">
            <w:pPr>
              <w:rPr>
                <w:rFonts w:ascii="Arial"/>
                <w:sz w:val="21"/>
              </w:rPr>
            </w:pPr>
          </w:p>
        </w:tc>
        <w:tc>
          <w:tcPr>
            <w:tcW w:w="5682" w:type="dxa"/>
            <w:vAlign w:val="top"/>
          </w:tcPr>
          <w:p w14:paraId="18E9CC63">
            <w:pPr>
              <w:rPr>
                <w:rFonts w:ascii="Arial"/>
                <w:sz w:val="21"/>
              </w:rPr>
            </w:pPr>
          </w:p>
        </w:tc>
        <w:tc>
          <w:tcPr>
            <w:tcW w:w="2018" w:type="dxa"/>
            <w:vAlign w:val="top"/>
          </w:tcPr>
          <w:p w14:paraId="4EF4A100">
            <w:pPr>
              <w:rPr>
                <w:rFonts w:ascii="Arial"/>
                <w:sz w:val="21"/>
              </w:rPr>
            </w:pPr>
          </w:p>
        </w:tc>
      </w:tr>
      <w:tr w14:paraId="1DB424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948" w:type="dxa"/>
            <w:vAlign w:val="top"/>
          </w:tcPr>
          <w:p w14:paraId="53540F04">
            <w:pPr>
              <w:rPr>
                <w:rFonts w:ascii="Arial"/>
                <w:sz w:val="21"/>
              </w:rPr>
            </w:pPr>
          </w:p>
        </w:tc>
        <w:tc>
          <w:tcPr>
            <w:tcW w:w="5682" w:type="dxa"/>
            <w:vAlign w:val="top"/>
          </w:tcPr>
          <w:p w14:paraId="5196AA28">
            <w:pPr>
              <w:rPr>
                <w:rFonts w:ascii="Arial"/>
                <w:sz w:val="21"/>
              </w:rPr>
            </w:pPr>
          </w:p>
        </w:tc>
        <w:tc>
          <w:tcPr>
            <w:tcW w:w="2018" w:type="dxa"/>
            <w:vAlign w:val="top"/>
          </w:tcPr>
          <w:p w14:paraId="709CD0BA">
            <w:pPr>
              <w:rPr>
                <w:rFonts w:ascii="Arial"/>
                <w:sz w:val="21"/>
              </w:rPr>
            </w:pPr>
          </w:p>
        </w:tc>
      </w:tr>
      <w:tr w14:paraId="306E80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48" w:type="dxa"/>
            <w:vAlign w:val="top"/>
          </w:tcPr>
          <w:p w14:paraId="228BB3AB">
            <w:pPr>
              <w:rPr>
                <w:rFonts w:ascii="Arial"/>
                <w:sz w:val="21"/>
              </w:rPr>
            </w:pPr>
          </w:p>
        </w:tc>
        <w:tc>
          <w:tcPr>
            <w:tcW w:w="5682" w:type="dxa"/>
            <w:vAlign w:val="top"/>
          </w:tcPr>
          <w:p w14:paraId="676D080E">
            <w:pPr>
              <w:rPr>
                <w:rFonts w:ascii="Arial"/>
                <w:sz w:val="21"/>
              </w:rPr>
            </w:pPr>
          </w:p>
        </w:tc>
        <w:tc>
          <w:tcPr>
            <w:tcW w:w="2018" w:type="dxa"/>
            <w:vAlign w:val="top"/>
          </w:tcPr>
          <w:p w14:paraId="60B06C5F">
            <w:pPr>
              <w:rPr>
                <w:rFonts w:ascii="Arial"/>
                <w:sz w:val="21"/>
              </w:rPr>
            </w:pPr>
          </w:p>
        </w:tc>
      </w:tr>
      <w:tr w14:paraId="74515D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48" w:type="dxa"/>
            <w:vAlign w:val="top"/>
          </w:tcPr>
          <w:p w14:paraId="5F28022A">
            <w:pPr>
              <w:rPr>
                <w:rFonts w:ascii="Arial"/>
                <w:sz w:val="21"/>
              </w:rPr>
            </w:pPr>
          </w:p>
        </w:tc>
        <w:tc>
          <w:tcPr>
            <w:tcW w:w="5682" w:type="dxa"/>
            <w:vAlign w:val="top"/>
          </w:tcPr>
          <w:p w14:paraId="20E0A547">
            <w:pPr>
              <w:rPr>
                <w:rFonts w:ascii="Arial"/>
                <w:sz w:val="21"/>
              </w:rPr>
            </w:pPr>
          </w:p>
        </w:tc>
        <w:tc>
          <w:tcPr>
            <w:tcW w:w="2018" w:type="dxa"/>
            <w:vAlign w:val="top"/>
          </w:tcPr>
          <w:p w14:paraId="68EE5082">
            <w:pPr>
              <w:rPr>
                <w:rFonts w:ascii="Arial"/>
                <w:sz w:val="21"/>
              </w:rPr>
            </w:pPr>
          </w:p>
        </w:tc>
      </w:tr>
      <w:tr w14:paraId="08F098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48" w:type="dxa"/>
            <w:vAlign w:val="top"/>
          </w:tcPr>
          <w:p w14:paraId="1FD0B975">
            <w:pPr>
              <w:rPr>
                <w:rFonts w:ascii="Arial"/>
                <w:sz w:val="21"/>
              </w:rPr>
            </w:pPr>
          </w:p>
        </w:tc>
        <w:tc>
          <w:tcPr>
            <w:tcW w:w="5682" w:type="dxa"/>
            <w:vAlign w:val="top"/>
          </w:tcPr>
          <w:p w14:paraId="484AE480">
            <w:pPr>
              <w:rPr>
                <w:rFonts w:ascii="Arial"/>
                <w:sz w:val="21"/>
              </w:rPr>
            </w:pPr>
          </w:p>
        </w:tc>
        <w:tc>
          <w:tcPr>
            <w:tcW w:w="2018" w:type="dxa"/>
            <w:vAlign w:val="top"/>
          </w:tcPr>
          <w:p w14:paraId="476EC126">
            <w:pPr>
              <w:rPr>
                <w:rFonts w:ascii="Arial"/>
                <w:sz w:val="21"/>
              </w:rPr>
            </w:pPr>
          </w:p>
        </w:tc>
      </w:tr>
      <w:tr w14:paraId="655F1E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948" w:type="dxa"/>
            <w:vAlign w:val="top"/>
          </w:tcPr>
          <w:p w14:paraId="52197CC7">
            <w:pPr>
              <w:rPr>
                <w:rFonts w:ascii="Arial"/>
                <w:sz w:val="21"/>
              </w:rPr>
            </w:pPr>
          </w:p>
        </w:tc>
        <w:tc>
          <w:tcPr>
            <w:tcW w:w="5682" w:type="dxa"/>
            <w:vAlign w:val="top"/>
          </w:tcPr>
          <w:p w14:paraId="0B81491A">
            <w:pPr>
              <w:rPr>
                <w:rFonts w:ascii="Arial"/>
                <w:sz w:val="21"/>
              </w:rPr>
            </w:pPr>
          </w:p>
        </w:tc>
        <w:tc>
          <w:tcPr>
            <w:tcW w:w="2018" w:type="dxa"/>
            <w:vAlign w:val="top"/>
          </w:tcPr>
          <w:p w14:paraId="4FF5AB7A">
            <w:pPr>
              <w:rPr>
                <w:rFonts w:ascii="Arial"/>
                <w:sz w:val="21"/>
              </w:rPr>
            </w:pPr>
          </w:p>
        </w:tc>
      </w:tr>
      <w:tr w14:paraId="5EBB12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948" w:type="dxa"/>
            <w:vAlign w:val="top"/>
          </w:tcPr>
          <w:p w14:paraId="2EB1A208">
            <w:pPr>
              <w:rPr>
                <w:rFonts w:ascii="Arial"/>
                <w:sz w:val="21"/>
              </w:rPr>
            </w:pPr>
          </w:p>
        </w:tc>
        <w:tc>
          <w:tcPr>
            <w:tcW w:w="5682" w:type="dxa"/>
            <w:vAlign w:val="top"/>
          </w:tcPr>
          <w:p w14:paraId="44A5E6E7">
            <w:pPr>
              <w:rPr>
                <w:rFonts w:ascii="Arial"/>
                <w:sz w:val="21"/>
              </w:rPr>
            </w:pPr>
          </w:p>
        </w:tc>
        <w:tc>
          <w:tcPr>
            <w:tcW w:w="2018" w:type="dxa"/>
            <w:vAlign w:val="top"/>
          </w:tcPr>
          <w:p w14:paraId="65FF7D13">
            <w:pPr>
              <w:rPr>
                <w:rFonts w:ascii="Arial"/>
                <w:sz w:val="21"/>
              </w:rPr>
            </w:pPr>
          </w:p>
        </w:tc>
      </w:tr>
    </w:tbl>
    <w:p w14:paraId="7B087CC8">
      <w:pPr>
        <w:spacing w:before="301" w:line="227" w:lineRule="auto"/>
        <w:ind w:left="120"/>
        <w:rPr>
          <w:rFonts w:ascii="宋体" w:hAnsi="宋体" w:eastAsia="宋体" w:cs="宋体"/>
          <w:sz w:val="20"/>
          <w:szCs w:val="20"/>
        </w:rPr>
      </w:pPr>
      <w:r>
        <w:rPr>
          <w:rFonts w:ascii="宋体" w:hAnsi="宋体" w:eastAsia="宋体" w:cs="宋体"/>
          <w:spacing w:val="8"/>
          <w:sz w:val="20"/>
          <w:szCs w:val="20"/>
        </w:rPr>
        <w:t>评标委员会全体成员签字/日期：</w:t>
      </w:r>
    </w:p>
    <w:p w14:paraId="6597C94B">
      <w:pPr>
        <w:pStyle w:val="4"/>
        <w:spacing w:line="294" w:lineRule="auto"/>
      </w:pPr>
    </w:p>
    <w:p w14:paraId="484678D6">
      <w:pPr>
        <w:pStyle w:val="4"/>
        <w:spacing w:line="294" w:lineRule="auto"/>
      </w:pPr>
    </w:p>
    <w:p w14:paraId="1E20F09B">
      <w:pPr>
        <w:pStyle w:val="4"/>
        <w:spacing w:line="295" w:lineRule="auto"/>
      </w:pPr>
    </w:p>
    <w:p w14:paraId="5B0379B6">
      <w:pPr>
        <w:spacing w:before="65" w:line="227" w:lineRule="auto"/>
        <w:ind w:left="124"/>
        <w:rPr>
          <w:rFonts w:ascii="宋体" w:hAnsi="宋体" w:eastAsia="宋体" w:cs="宋体"/>
          <w:sz w:val="20"/>
          <w:szCs w:val="20"/>
        </w:rPr>
      </w:pPr>
      <w:r>
        <w:rPr>
          <w:rFonts w:ascii="宋体" w:hAnsi="宋体" w:eastAsia="宋体" w:cs="宋体"/>
          <w:spacing w:val="8"/>
          <w:sz w:val="20"/>
          <w:szCs w:val="20"/>
        </w:rPr>
        <w:t>备注：本表中投标人排名不分先后。</w:t>
      </w:r>
    </w:p>
    <w:p w14:paraId="603E04F7">
      <w:pPr>
        <w:spacing w:line="227" w:lineRule="auto"/>
        <w:rPr>
          <w:rFonts w:ascii="宋体" w:hAnsi="宋体" w:eastAsia="宋体" w:cs="宋体"/>
          <w:sz w:val="20"/>
          <w:szCs w:val="20"/>
        </w:rPr>
        <w:sectPr>
          <w:footerReference r:id="rId22" w:type="default"/>
          <w:pgSz w:w="11906" w:h="16839"/>
          <w:pgMar w:top="400" w:right="1777" w:bottom="1355" w:left="1475" w:header="0" w:footer="1191" w:gutter="0"/>
          <w:pgNumType w:fmt="decimal"/>
          <w:cols w:space="720" w:num="1"/>
        </w:sectPr>
      </w:pPr>
    </w:p>
    <w:p w14:paraId="0FFBD699">
      <w:pPr>
        <w:spacing w:before="101" w:line="227" w:lineRule="auto"/>
        <w:ind w:left="160"/>
        <w:rPr>
          <w:rFonts w:ascii="黑体" w:hAnsi="黑体" w:eastAsia="黑体" w:cs="黑体"/>
          <w:sz w:val="31"/>
          <w:szCs w:val="31"/>
        </w:rPr>
      </w:pPr>
      <w:r>
        <w:rPr>
          <w:rFonts w:ascii="黑体" w:hAnsi="黑体" w:eastAsia="黑体" w:cs="黑体"/>
          <w:spacing w:val="5"/>
          <w:sz w:val="31"/>
          <w:szCs w:val="31"/>
        </w:rPr>
        <w:t>附表</w:t>
      </w:r>
      <w:r>
        <w:rPr>
          <w:rFonts w:ascii="黑体" w:hAnsi="黑体" w:eastAsia="黑体" w:cs="黑体"/>
          <w:spacing w:val="-60"/>
          <w:sz w:val="31"/>
          <w:szCs w:val="31"/>
        </w:rPr>
        <w:t xml:space="preserve"> </w:t>
      </w:r>
      <w:r>
        <w:rPr>
          <w:rFonts w:ascii="黑体" w:hAnsi="黑体" w:eastAsia="黑体" w:cs="黑体"/>
          <w:spacing w:val="5"/>
          <w:sz w:val="31"/>
          <w:szCs w:val="31"/>
        </w:rPr>
        <w:t>6：算术错误检查表</w:t>
      </w:r>
    </w:p>
    <w:p w14:paraId="6A11FAC6">
      <w:pPr>
        <w:pStyle w:val="4"/>
        <w:spacing w:line="252" w:lineRule="auto"/>
      </w:pPr>
    </w:p>
    <w:p w14:paraId="094B0165">
      <w:pPr>
        <w:pStyle w:val="4"/>
        <w:spacing w:line="252" w:lineRule="auto"/>
      </w:pPr>
    </w:p>
    <w:p w14:paraId="15CCDA8F">
      <w:pPr>
        <w:pStyle w:val="4"/>
        <w:spacing w:line="252" w:lineRule="auto"/>
      </w:pPr>
    </w:p>
    <w:p w14:paraId="11EA93EB">
      <w:pPr>
        <w:spacing w:before="91" w:line="222" w:lineRule="auto"/>
        <w:ind w:left="3554"/>
        <w:rPr>
          <w:rFonts w:ascii="黑体" w:hAnsi="黑体" w:eastAsia="黑体" w:cs="黑体"/>
          <w:sz w:val="28"/>
          <w:szCs w:val="28"/>
        </w:rPr>
      </w:pPr>
      <w:r>
        <w:rPr>
          <w:rFonts w:ascii="黑体" w:hAnsi="黑体" w:eastAsia="黑体" w:cs="黑体"/>
          <w:spacing w:val="-2"/>
          <w:sz w:val="28"/>
          <w:szCs w:val="28"/>
        </w:rPr>
        <w:t>算术错误检查表</w:t>
      </w:r>
    </w:p>
    <w:p w14:paraId="21087188">
      <w:pPr>
        <w:pStyle w:val="4"/>
        <w:spacing w:line="327" w:lineRule="auto"/>
      </w:pPr>
    </w:p>
    <w:p w14:paraId="395F022B">
      <w:pPr>
        <w:pStyle w:val="4"/>
        <w:spacing w:line="328" w:lineRule="auto"/>
      </w:pPr>
    </w:p>
    <w:p w14:paraId="656EB08E">
      <w:pPr>
        <w:tabs>
          <w:tab w:val="left" w:pos="1450"/>
        </w:tabs>
        <w:spacing w:before="78" w:line="220" w:lineRule="auto"/>
        <w:ind w:left="130"/>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z w:val="24"/>
          <w:szCs w:val="24"/>
        </w:rPr>
        <w:t>（项目名称)</w:t>
      </w:r>
      <w:r>
        <w:rPr>
          <w:rFonts w:ascii="宋体" w:hAnsi="宋体" w:eastAsia="宋体" w:cs="宋体"/>
          <w:spacing w:val="11"/>
          <w:sz w:val="24"/>
          <w:szCs w:val="24"/>
          <w:u w:val="single" w:color="auto"/>
        </w:rPr>
        <w:t xml:space="preserve">          </w:t>
      </w:r>
      <w:r>
        <w:rPr>
          <w:rFonts w:ascii="宋体" w:hAnsi="宋体" w:eastAsia="宋体" w:cs="宋体"/>
          <w:sz w:val="24"/>
          <w:szCs w:val="24"/>
        </w:rPr>
        <w:t>（标段）施工招标</w:t>
      </w:r>
    </w:p>
    <w:p w14:paraId="56A28EAF">
      <w:pPr>
        <w:spacing w:before="114" w:line="219" w:lineRule="auto"/>
        <w:ind w:left="140"/>
        <w:rPr>
          <w:rFonts w:ascii="宋体" w:hAnsi="宋体" w:eastAsia="宋体" w:cs="宋体"/>
          <w:sz w:val="24"/>
          <w:szCs w:val="24"/>
        </w:rPr>
      </w:pPr>
      <w:r>
        <w:rPr>
          <w:rFonts w:ascii="宋体" w:hAnsi="宋体" w:eastAsia="宋体" w:cs="宋体"/>
          <w:spacing w:val="-3"/>
          <w:sz w:val="24"/>
          <w:szCs w:val="24"/>
        </w:rPr>
        <w:t>招标编号：</w:t>
      </w:r>
      <w:r>
        <w:rPr>
          <w:rFonts w:ascii="宋体" w:hAnsi="宋体" w:eastAsia="宋体" w:cs="宋体"/>
          <w:sz w:val="24"/>
          <w:szCs w:val="24"/>
          <w:u w:val="single" w:color="auto"/>
        </w:rPr>
        <w:t xml:space="preserve">           </w:t>
      </w:r>
    </w:p>
    <w:tbl>
      <w:tblPr>
        <w:tblStyle w:val="15"/>
        <w:tblW w:w="904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7"/>
        <w:gridCol w:w="1275"/>
        <w:gridCol w:w="1093"/>
        <w:gridCol w:w="1216"/>
        <w:gridCol w:w="1216"/>
        <w:gridCol w:w="1216"/>
        <w:gridCol w:w="1216"/>
        <w:gridCol w:w="1221"/>
      </w:tblGrid>
      <w:tr w14:paraId="2ED8BD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587" w:type="dxa"/>
            <w:textDirection w:val="tbRlV"/>
            <w:vAlign w:val="top"/>
          </w:tcPr>
          <w:p w14:paraId="1B1702CB">
            <w:pPr>
              <w:pStyle w:val="16"/>
              <w:spacing w:before="187" w:line="218" w:lineRule="auto"/>
              <w:ind w:left="212"/>
            </w:pPr>
            <w:r>
              <w:rPr>
                <w:b/>
                <w:bCs/>
                <w:spacing w:val="5"/>
              </w:rPr>
              <w:t>序</w:t>
            </w:r>
            <w:r>
              <w:rPr>
                <w:spacing w:val="5"/>
              </w:rPr>
              <w:t xml:space="preserve"> </w:t>
            </w:r>
            <w:r>
              <w:rPr>
                <w:b/>
                <w:bCs/>
                <w:spacing w:val="5"/>
              </w:rPr>
              <w:t>号</w:t>
            </w:r>
          </w:p>
        </w:tc>
        <w:tc>
          <w:tcPr>
            <w:tcW w:w="1275" w:type="dxa"/>
            <w:vAlign w:val="top"/>
          </w:tcPr>
          <w:p w14:paraId="64FB7489">
            <w:pPr>
              <w:spacing w:line="299" w:lineRule="auto"/>
              <w:rPr>
                <w:rFonts w:ascii="Arial"/>
                <w:sz w:val="21"/>
              </w:rPr>
            </w:pPr>
          </w:p>
          <w:p w14:paraId="2F0E10FF">
            <w:pPr>
              <w:pStyle w:val="16"/>
              <w:spacing w:before="65" w:line="228" w:lineRule="auto"/>
              <w:ind w:left="115"/>
            </w:pPr>
            <w:r>
              <w:rPr>
                <w:b/>
                <w:bCs/>
                <w:spacing w:val="6"/>
              </w:rPr>
              <w:t>投标人名称</w:t>
            </w:r>
          </w:p>
        </w:tc>
        <w:tc>
          <w:tcPr>
            <w:tcW w:w="1093" w:type="dxa"/>
            <w:vAlign w:val="top"/>
          </w:tcPr>
          <w:p w14:paraId="3A335B35">
            <w:pPr>
              <w:spacing w:line="301" w:lineRule="auto"/>
              <w:rPr>
                <w:rFonts w:ascii="Arial"/>
                <w:sz w:val="21"/>
              </w:rPr>
            </w:pPr>
          </w:p>
          <w:p w14:paraId="6BDBB1A5">
            <w:pPr>
              <w:pStyle w:val="16"/>
              <w:spacing w:before="66" w:line="226" w:lineRule="auto"/>
              <w:ind w:left="131"/>
            </w:pPr>
            <w:r>
              <w:rPr>
                <w:b/>
                <w:bCs/>
                <w:spacing w:val="5"/>
              </w:rPr>
              <w:t>投标报价</w:t>
            </w:r>
          </w:p>
        </w:tc>
        <w:tc>
          <w:tcPr>
            <w:tcW w:w="1216" w:type="dxa"/>
            <w:vAlign w:val="top"/>
          </w:tcPr>
          <w:p w14:paraId="0AC33967">
            <w:pPr>
              <w:pStyle w:val="16"/>
              <w:spacing w:before="213" w:line="273" w:lineRule="auto"/>
              <w:ind w:left="297" w:right="185" w:hanging="103"/>
            </w:pPr>
            <w:r>
              <w:rPr>
                <w:b/>
                <w:bCs/>
                <w:spacing w:val="5"/>
              </w:rPr>
              <w:t>是否有算</w:t>
            </w:r>
            <w:r>
              <w:rPr>
                <w:spacing w:val="1"/>
              </w:rPr>
              <w:t xml:space="preserve"> </w:t>
            </w:r>
            <w:r>
              <w:rPr>
                <w:b/>
                <w:bCs/>
                <w:spacing w:val="5"/>
              </w:rPr>
              <w:t>术错误</w:t>
            </w:r>
          </w:p>
        </w:tc>
        <w:tc>
          <w:tcPr>
            <w:tcW w:w="1216" w:type="dxa"/>
            <w:vAlign w:val="top"/>
          </w:tcPr>
          <w:p w14:paraId="21F2C154">
            <w:pPr>
              <w:pStyle w:val="16"/>
              <w:spacing w:before="211" w:line="273" w:lineRule="auto"/>
              <w:ind w:left="193" w:right="185" w:hanging="2"/>
            </w:pPr>
            <w:r>
              <w:rPr>
                <w:b/>
                <w:bCs/>
                <w:spacing w:val="6"/>
              </w:rPr>
              <w:t>修正后的</w:t>
            </w:r>
            <w:r>
              <w:rPr>
                <w:spacing w:val="1"/>
              </w:rPr>
              <w:t xml:space="preserve"> </w:t>
            </w:r>
            <w:r>
              <w:rPr>
                <w:b/>
                <w:bCs/>
                <w:spacing w:val="5"/>
              </w:rPr>
              <w:t>投标报价</w:t>
            </w:r>
          </w:p>
        </w:tc>
        <w:tc>
          <w:tcPr>
            <w:tcW w:w="1216" w:type="dxa"/>
            <w:vAlign w:val="top"/>
          </w:tcPr>
          <w:p w14:paraId="14658D79">
            <w:pPr>
              <w:pStyle w:val="16"/>
              <w:spacing w:before="213" w:line="273" w:lineRule="auto"/>
              <w:ind w:left="299" w:right="184" w:hanging="105"/>
            </w:pPr>
            <w:r>
              <w:rPr>
                <w:b/>
                <w:bCs/>
                <w:spacing w:val="6"/>
              </w:rPr>
              <w:t>算术错误</w:t>
            </w:r>
            <w:r>
              <w:t xml:space="preserve"> </w:t>
            </w:r>
            <w:r>
              <w:rPr>
                <w:b/>
                <w:bCs/>
                <w:spacing w:val="5"/>
              </w:rPr>
              <w:t>调整值</w:t>
            </w:r>
          </w:p>
        </w:tc>
        <w:tc>
          <w:tcPr>
            <w:tcW w:w="1216" w:type="dxa"/>
            <w:vAlign w:val="top"/>
          </w:tcPr>
          <w:p w14:paraId="1C66F579">
            <w:pPr>
              <w:pStyle w:val="16"/>
              <w:spacing w:before="57" w:line="228" w:lineRule="auto"/>
              <w:ind w:left="197"/>
            </w:pPr>
            <w:r>
              <w:rPr>
                <w:b/>
                <w:bCs/>
                <w:spacing w:val="5"/>
              </w:rPr>
              <w:t>与投标总</w:t>
            </w:r>
          </w:p>
          <w:p w14:paraId="3DD037A1">
            <w:pPr>
              <w:pStyle w:val="16"/>
              <w:spacing w:before="64" w:line="226" w:lineRule="auto"/>
              <w:ind w:left="193"/>
            </w:pPr>
            <w:r>
              <w:rPr>
                <w:b/>
                <w:bCs/>
                <w:spacing w:val="6"/>
              </w:rPr>
              <w:t>价的正负</w:t>
            </w:r>
          </w:p>
          <w:p w14:paraId="36EF1D56">
            <w:pPr>
              <w:pStyle w:val="16"/>
              <w:spacing w:before="66" w:line="228" w:lineRule="auto"/>
              <w:ind w:left="298"/>
            </w:pPr>
            <w:r>
              <w:rPr>
                <w:b/>
                <w:bCs/>
                <w:spacing w:val="5"/>
              </w:rPr>
              <w:t>偏差率</w:t>
            </w:r>
          </w:p>
        </w:tc>
        <w:tc>
          <w:tcPr>
            <w:tcW w:w="1221" w:type="dxa"/>
            <w:vAlign w:val="top"/>
          </w:tcPr>
          <w:p w14:paraId="51831F5E">
            <w:pPr>
              <w:pStyle w:val="16"/>
              <w:spacing w:before="212" w:line="275" w:lineRule="auto"/>
              <w:ind w:left="316" w:right="187" w:hanging="121"/>
            </w:pPr>
            <w:r>
              <w:rPr>
                <w:b/>
                <w:bCs/>
                <w:spacing w:val="6"/>
              </w:rPr>
              <w:t>算术错误</w:t>
            </w:r>
            <w:r>
              <w:t xml:space="preserve"> </w:t>
            </w:r>
            <w:r>
              <w:rPr>
                <w:b/>
                <w:bCs/>
                <w:spacing w:val="-1"/>
              </w:rPr>
              <w:t>的原因</w:t>
            </w:r>
          </w:p>
        </w:tc>
      </w:tr>
      <w:tr w14:paraId="422D37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587" w:type="dxa"/>
            <w:vAlign w:val="top"/>
          </w:tcPr>
          <w:p w14:paraId="6AB8C0B2">
            <w:pPr>
              <w:rPr>
                <w:rFonts w:ascii="Arial"/>
                <w:sz w:val="21"/>
              </w:rPr>
            </w:pPr>
          </w:p>
        </w:tc>
        <w:tc>
          <w:tcPr>
            <w:tcW w:w="1275" w:type="dxa"/>
            <w:vAlign w:val="top"/>
          </w:tcPr>
          <w:p w14:paraId="7D1AE8EF">
            <w:pPr>
              <w:rPr>
                <w:rFonts w:ascii="Arial"/>
                <w:sz w:val="21"/>
              </w:rPr>
            </w:pPr>
          </w:p>
        </w:tc>
        <w:tc>
          <w:tcPr>
            <w:tcW w:w="1093" w:type="dxa"/>
            <w:vAlign w:val="top"/>
          </w:tcPr>
          <w:p w14:paraId="19E29358">
            <w:pPr>
              <w:rPr>
                <w:rFonts w:ascii="Arial"/>
                <w:sz w:val="21"/>
              </w:rPr>
            </w:pPr>
          </w:p>
        </w:tc>
        <w:tc>
          <w:tcPr>
            <w:tcW w:w="1216" w:type="dxa"/>
            <w:vAlign w:val="top"/>
          </w:tcPr>
          <w:p w14:paraId="61985B3D">
            <w:pPr>
              <w:rPr>
                <w:rFonts w:ascii="Arial"/>
                <w:sz w:val="21"/>
              </w:rPr>
            </w:pPr>
          </w:p>
        </w:tc>
        <w:tc>
          <w:tcPr>
            <w:tcW w:w="1216" w:type="dxa"/>
            <w:vAlign w:val="top"/>
          </w:tcPr>
          <w:p w14:paraId="5778F4E8">
            <w:pPr>
              <w:rPr>
                <w:rFonts w:ascii="Arial"/>
                <w:sz w:val="21"/>
              </w:rPr>
            </w:pPr>
          </w:p>
        </w:tc>
        <w:tc>
          <w:tcPr>
            <w:tcW w:w="1216" w:type="dxa"/>
            <w:vAlign w:val="top"/>
          </w:tcPr>
          <w:p w14:paraId="74F12902">
            <w:pPr>
              <w:rPr>
                <w:rFonts w:ascii="Arial"/>
                <w:sz w:val="21"/>
              </w:rPr>
            </w:pPr>
          </w:p>
        </w:tc>
        <w:tc>
          <w:tcPr>
            <w:tcW w:w="1216" w:type="dxa"/>
            <w:vAlign w:val="top"/>
          </w:tcPr>
          <w:p w14:paraId="523D6730">
            <w:pPr>
              <w:rPr>
                <w:rFonts w:ascii="Arial"/>
                <w:sz w:val="21"/>
              </w:rPr>
            </w:pPr>
          </w:p>
        </w:tc>
        <w:tc>
          <w:tcPr>
            <w:tcW w:w="1221" w:type="dxa"/>
            <w:vAlign w:val="top"/>
          </w:tcPr>
          <w:p w14:paraId="468DCE34">
            <w:pPr>
              <w:rPr>
                <w:rFonts w:ascii="Arial"/>
                <w:sz w:val="21"/>
              </w:rPr>
            </w:pPr>
          </w:p>
        </w:tc>
      </w:tr>
      <w:tr w14:paraId="435A66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587" w:type="dxa"/>
            <w:vAlign w:val="top"/>
          </w:tcPr>
          <w:p w14:paraId="1503BD09">
            <w:pPr>
              <w:rPr>
                <w:rFonts w:ascii="Arial"/>
                <w:sz w:val="21"/>
              </w:rPr>
            </w:pPr>
          </w:p>
        </w:tc>
        <w:tc>
          <w:tcPr>
            <w:tcW w:w="1275" w:type="dxa"/>
            <w:vAlign w:val="top"/>
          </w:tcPr>
          <w:p w14:paraId="678583A8">
            <w:pPr>
              <w:rPr>
                <w:rFonts w:ascii="Arial"/>
                <w:sz w:val="21"/>
              </w:rPr>
            </w:pPr>
          </w:p>
        </w:tc>
        <w:tc>
          <w:tcPr>
            <w:tcW w:w="1093" w:type="dxa"/>
            <w:vAlign w:val="top"/>
          </w:tcPr>
          <w:p w14:paraId="00F60357">
            <w:pPr>
              <w:rPr>
                <w:rFonts w:ascii="Arial"/>
                <w:sz w:val="21"/>
              </w:rPr>
            </w:pPr>
          </w:p>
        </w:tc>
        <w:tc>
          <w:tcPr>
            <w:tcW w:w="1216" w:type="dxa"/>
            <w:vAlign w:val="top"/>
          </w:tcPr>
          <w:p w14:paraId="172EF54C">
            <w:pPr>
              <w:rPr>
                <w:rFonts w:ascii="Arial"/>
                <w:sz w:val="21"/>
              </w:rPr>
            </w:pPr>
          </w:p>
        </w:tc>
        <w:tc>
          <w:tcPr>
            <w:tcW w:w="1216" w:type="dxa"/>
            <w:vAlign w:val="top"/>
          </w:tcPr>
          <w:p w14:paraId="16D88E99">
            <w:pPr>
              <w:rPr>
                <w:rFonts w:ascii="Arial"/>
                <w:sz w:val="21"/>
              </w:rPr>
            </w:pPr>
          </w:p>
        </w:tc>
        <w:tc>
          <w:tcPr>
            <w:tcW w:w="1216" w:type="dxa"/>
            <w:vAlign w:val="top"/>
          </w:tcPr>
          <w:p w14:paraId="3CBFFCF0">
            <w:pPr>
              <w:rPr>
                <w:rFonts w:ascii="Arial"/>
                <w:sz w:val="21"/>
              </w:rPr>
            </w:pPr>
          </w:p>
        </w:tc>
        <w:tc>
          <w:tcPr>
            <w:tcW w:w="1216" w:type="dxa"/>
            <w:vAlign w:val="top"/>
          </w:tcPr>
          <w:p w14:paraId="77439378">
            <w:pPr>
              <w:rPr>
                <w:rFonts w:ascii="Arial"/>
                <w:sz w:val="21"/>
              </w:rPr>
            </w:pPr>
          </w:p>
        </w:tc>
        <w:tc>
          <w:tcPr>
            <w:tcW w:w="1221" w:type="dxa"/>
            <w:vAlign w:val="top"/>
          </w:tcPr>
          <w:p w14:paraId="74DCA4B5">
            <w:pPr>
              <w:rPr>
                <w:rFonts w:ascii="Arial"/>
                <w:sz w:val="21"/>
              </w:rPr>
            </w:pPr>
          </w:p>
        </w:tc>
      </w:tr>
      <w:tr w14:paraId="4B93DC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587" w:type="dxa"/>
            <w:vAlign w:val="top"/>
          </w:tcPr>
          <w:p w14:paraId="68B3D017">
            <w:pPr>
              <w:rPr>
                <w:rFonts w:ascii="Arial"/>
                <w:sz w:val="21"/>
              </w:rPr>
            </w:pPr>
          </w:p>
        </w:tc>
        <w:tc>
          <w:tcPr>
            <w:tcW w:w="1275" w:type="dxa"/>
            <w:vAlign w:val="top"/>
          </w:tcPr>
          <w:p w14:paraId="00967512">
            <w:pPr>
              <w:rPr>
                <w:rFonts w:ascii="Arial"/>
                <w:sz w:val="21"/>
              </w:rPr>
            </w:pPr>
          </w:p>
        </w:tc>
        <w:tc>
          <w:tcPr>
            <w:tcW w:w="1093" w:type="dxa"/>
            <w:vAlign w:val="top"/>
          </w:tcPr>
          <w:p w14:paraId="12A75C9E">
            <w:pPr>
              <w:rPr>
                <w:rFonts w:ascii="Arial"/>
                <w:sz w:val="21"/>
              </w:rPr>
            </w:pPr>
          </w:p>
        </w:tc>
        <w:tc>
          <w:tcPr>
            <w:tcW w:w="1216" w:type="dxa"/>
            <w:vAlign w:val="top"/>
          </w:tcPr>
          <w:p w14:paraId="7FC588A6">
            <w:pPr>
              <w:rPr>
                <w:rFonts w:ascii="Arial"/>
                <w:sz w:val="21"/>
              </w:rPr>
            </w:pPr>
          </w:p>
        </w:tc>
        <w:tc>
          <w:tcPr>
            <w:tcW w:w="1216" w:type="dxa"/>
            <w:vAlign w:val="top"/>
          </w:tcPr>
          <w:p w14:paraId="218ED904">
            <w:pPr>
              <w:rPr>
                <w:rFonts w:ascii="Arial"/>
                <w:sz w:val="21"/>
              </w:rPr>
            </w:pPr>
          </w:p>
        </w:tc>
        <w:tc>
          <w:tcPr>
            <w:tcW w:w="1216" w:type="dxa"/>
            <w:vAlign w:val="top"/>
          </w:tcPr>
          <w:p w14:paraId="2ADFC330">
            <w:pPr>
              <w:rPr>
                <w:rFonts w:ascii="Arial"/>
                <w:sz w:val="21"/>
              </w:rPr>
            </w:pPr>
          </w:p>
        </w:tc>
        <w:tc>
          <w:tcPr>
            <w:tcW w:w="1216" w:type="dxa"/>
            <w:vAlign w:val="top"/>
          </w:tcPr>
          <w:p w14:paraId="3930DCF9">
            <w:pPr>
              <w:rPr>
                <w:rFonts w:ascii="Arial"/>
                <w:sz w:val="21"/>
              </w:rPr>
            </w:pPr>
          </w:p>
        </w:tc>
        <w:tc>
          <w:tcPr>
            <w:tcW w:w="1221" w:type="dxa"/>
            <w:vAlign w:val="top"/>
          </w:tcPr>
          <w:p w14:paraId="7BE666BD">
            <w:pPr>
              <w:rPr>
                <w:rFonts w:ascii="Arial"/>
                <w:sz w:val="21"/>
              </w:rPr>
            </w:pPr>
          </w:p>
        </w:tc>
      </w:tr>
      <w:tr w14:paraId="3FD80B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587" w:type="dxa"/>
            <w:vAlign w:val="top"/>
          </w:tcPr>
          <w:p w14:paraId="5DB1127B">
            <w:pPr>
              <w:rPr>
                <w:rFonts w:ascii="Arial"/>
                <w:sz w:val="21"/>
              </w:rPr>
            </w:pPr>
          </w:p>
        </w:tc>
        <w:tc>
          <w:tcPr>
            <w:tcW w:w="1275" w:type="dxa"/>
            <w:vAlign w:val="top"/>
          </w:tcPr>
          <w:p w14:paraId="762824B0">
            <w:pPr>
              <w:rPr>
                <w:rFonts w:ascii="Arial"/>
                <w:sz w:val="21"/>
              </w:rPr>
            </w:pPr>
          </w:p>
        </w:tc>
        <w:tc>
          <w:tcPr>
            <w:tcW w:w="1093" w:type="dxa"/>
            <w:vAlign w:val="top"/>
          </w:tcPr>
          <w:p w14:paraId="221F2E8A">
            <w:pPr>
              <w:rPr>
                <w:rFonts w:ascii="Arial"/>
                <w:sz w:val="21"/>
              </w:rPr>
            </w:pPr>
          </w:p>
        </w:tc>
        <w:tc>
          <w:tcPr>
            <w:tcW w:w="1216" w:type="dxa"/>
            <w:vAlign w:val="top"/>
          </w:tcPr>
          <w:p w14:paraId="5EBB22D7">
            <w:pPr>
              <w:rPr>
                <w:rFonts w:ascii="Arial"/>
                <w:sz w:val="21"/>
              </w:rPr>
            </w:pPr>
          </w:p>
        </w:tc>
        <w:tc>
          <w:tcPr>
            <w:tcW w:w="1216" w:type="dxa"/>
            <w:vAlign w:val="top"/>
          </w:tcPr>
          <w:p w14:paraId="0CDA408F">
            <w:pPr>
              <w:rPr>
                <w:rFonts w:ascii="Arial"/>
                <w:sz w:val="21"/>
              </w:rPr>
            </w:pPr>
          </w:p>
        </w:tc>
        <w:tc>
          <w:tcPr>
            <w:tcW w:w="1216" w:type="dxa"/>
            <w:vAlign w:val="top"/>
          </w:tcPr>
          <w:p w14:paraId="065401F9">
            <w:pPr>
              <w:rPr>
                <w:rFonts w:ascii="Arial"/>
                <w:sz w:val="21"/>
              </w:rPr>
            </w:pPr>
          </w:p>
        </w:tc>
        <w:tc>
          <w:tcPr>
            <w:tcW w:w="1216" w:type="dxa"/>
            <w:vAlign w:val="top"/>
          </w:tcPr>
          <w:p w14:paraId="13DFCD94">
            <w:pPr>
              <w:rPr>
                <w:rFonts w:ascii="Arial"/>
                <w:sz w:val="21"/>
              </w:rPr>
            </w:pPr>
          </w:p>
        </w:tc>
        <w:tc>
          <w:tcPr>
            <w:tcW w:w="1221" w:type="dxa"/>
            <w:vAlign w:val="top"/>
          </w:tcPr>
          <w:p w14:paraId="2AC6F1FA">
            <w:pPr>
              <w:rPr>
                <w:rFonts w:ascii="Arial"/>
                <w:sz w:val="21"/>
              </w:rPr>
            </w:pPr>
          </w:p>
        </w:tc>
      </w:tr>
      <w:tr w14:paraId="14CE88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587" w:type="dxa"/>
            <w:vAlign w:val="top"/>
          </w:tcPr>
          <w:p w14:paraId="6A296591">
            <w:pPr>
              <w:rPr>
                <w:rFonts w:ascii="Arial"/>
                <w:sz w:val="21"/>
              </w:rPr>
            </w:pPr>
          </w:p>
        </w:tc>
        <w:tc>
          <w:tcPr>
            <w:tcW w:w="1275" w:type="dxa"/>
            <w:vAlign w:val="top"/>
          </w:tcPr>
          <w:p w14:paraId="2C29D84F">
            <w:pPr>
              <w:rPr>
                <w:rFonts w:ascii="Arial"/>
                <w:sz w:val="21"/>
              </w:rPr>
            </w:pPr>
          </w:p>
        </w:tc>
        <w:tc>
          <w:tcPr>
            <w:tcW w:w="1093" w:type="dxa"/>
            <w:vAlign w:val="top"/>
          </w:tcPr>
          <w:p w14:paraId="4415BC36">
            <w:pPr>
              <w:rPr>
                <w:rFonts w:ascii="Arial"/>
                <w:sz w:val="21"/>
              </w:rPr>
            </w:pPr>
          </w:p>
        </w:tc>
        <w:tc>
          <w:tcPr>
            <w:tcW w:w="1216" w:type="dxa"/>
            <w:vAlign w:val="top"/>
          </w:tcPr>
          <w:p w14:paraId="036E0E89">
            <w:pPr>
              <w:rPr>
                <w:rFonts w:ascii="Arial"/>
                <w:sz w:val="21"/>
              </w:rPr>
            </w:pPr>
          </w:p>
        </w:tc>
        <w:tc>
          <w:tcPr>
            <w:tcW w:w="1216" w:type="dxa"/>
            <w:vAlign w:val="top"/>
          </w:tcPr>
          <w:p w14:paraId="6F8F5282">
            <w:pPr>
              <w:rPr>
                <w:rFonts w:ascii="Arial"/>
                <w:sz w:val="21"/>
              </w:rPr>
            </w:pPr>
          </w:p>
        </w:tc>
        <w:tc>
          <w:tcPr>
            <w:tcW w:w="1216" w:type="dxa"/>
            <w:vAlign w:val="top"/>
          </w:tcPr>
          <w:p w14:paraId="339D8E45">
            <w:pPr>
              <w:rPr>
                <w:rFonts w:ascii="Arial"/>
                <w:sz w:val="21"/>
              </w:rPr>
            </w:pPr>
          </w:p>
        </w:tc>
        <w:tc>
          <w:tcPr>
            <w:tcW w:w="1216" w:type="dxa"/>
            <w:vAlign w:val="top"/>
          </w:tcPr>
          <w:p w14:paraId="64A74121">
            <w:pPr>
              <w:rPr>
                <w:rFonts w:ascii="Arial"/>
                <w:sz w:val="21"/>
              </w:rPr>
            </w:pPr>
          </w:p>
        </w:tc>
        <w:tc>
          <w:tcPr>
            <w:tcW w:w="1221" w:type="dxa"/>
            <w:vAlign w:val="top"/>
          </w:tcPr>
          <w:p w14:paraId="3ABC8A64">
            <w:pPr>
              <w:rPr>
                <w:rFonts w:ascii="Arial"/>
                <w:sz w:val="21"/>
              </w:rPr>
            </w:pPr>
          </w:p>
        </w:tc>
      </w:tr>
      <w:tr w14:paraId="2CE993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587" w:type="dxa"/>
            <w:vAlign w:val="top"/>
          </w:tcPr>
          <w:p w14:paraId="1827B222">
            <w:pPr>
              <w:rPr>
                <w:rFonts w:ascii="Arial"/>
                <w:sz w:val="21"/>
              </w:rPr>
            </w:pPr>
          </w:p>
        </w:tc>
        <w:tc>
          <w:tcPr>
            <w:tcW w:w="1275" w:type="dxa"/>
            <w:vAlign w:val="top"/>
          </w:tcPr>
          <w:p w14:paraId="4C2C9366">
            <w:pPr>
              <w:rPr>
                <w:rFonts w:ascii="Arial"/>
                <w:sz w:val="21"/>
              </w:rPr>
            </w:pPr>
          </w:p>
        </w:tc>
        <w:tc>
          <w:tcPr>
            <w:tcW w:w="1093" w:type="dxa"/>
            <w:vAlign w:val="top"/>
          </w:tcPr>
          <w:p w14:paraId="20897A8A">
            <w:pPr>
              <w:rPr>
                <w:rFonts w:ascii="Arial"/>
                <w:sz w:val="21"/>
              </w:rPr>
            </w:pPr>
          </w:p>
        </w:tc>
        <w:tc>
          <w:tcPr>
            <w:tcW w:w="1216" w:type="dxa"/>
            <w:vAlign w:val="top"/>
          </w:tcPr>
          <w:p w14:paraId="4F8A2DC9">
            <w:pPr>
              <w:rPr>
                <w:rFonts w:ascii="Arial"/>
                <w:sz w:val="21"/>
              </w:rPr>
            </w:pPr>
          </w:p>
        </w:tc>
        <w:tc>
          <w:tcPr>
            <w:tcW w:w="1216" w:type="dxa"/>
            <w:vAlign w:val="top"/>
          </w:tcPr>
          <w:p w14:paraId="544785A8">
            <w:pPr>
              <w:rPr>
                <w:rFonts w:ascii="Arial"/>
                <w:sz w:val="21"/>
              </w:rPr>
            </w:pPr>
          </w:p>
        </w:tc>
        <w:tc>
          <w:tcPr>
            <w:tcW w:w="1216" w:type="dxa"/>
            <w:vAlign w:val="top"/>
          </w:tcPr>
          <w:p w14:paraId="12734C03">
            <w:pPr>
              <w:rPr>
                <w:rFonts w:ascii="Arial"/>
                <w:sz w:val="21"/>
              </w:rPr>
            </w:pPr>
          </w:p>
        </w:tc>
        <w:tc>
          <w:tcPr>
            <w:tcW w:w="1216" w:type="dxa"/>
            <w:vAlign w:val="top"/>
          </w:tcPr>
          <w:p w14:paraId="7A1EDC52">
            <w:pPr>
              <w:rPr>
                <w:rFonts w:ascii="Arial"/>
                <w:sz w:val="21"/>
              </w:rPr>
            </w:pPr>
          </w:p>
        </w:tc>
        <w:tc>
          <w:tcPr>
            <w:tcW w:w="1221" w:type="dxa"/>
            <w:vAlign w:val="top"/>
          </w:tcPr>
          <w:p w14:paraId="5F029435">
            <w:pPr>
              <w:rPr>
                <w:rFonts w:ascii="Arial"/>
                <w:sz w:val="21"/>
              </w:rPr>
            </w:pPr>
          </w:p>
        </w:tc>
      </w:tr>
      <w:tr w14:paraId="0A1661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1" w:hRule="atLeast"/>
        </w:trPr>
        <w:tc>
          <w:tcPr>
            <w:tcW w:w="587" w:type="dxa"/>
            <w:vAlign w:val="top"/>
          </w:tcPr>
          <w:p w14:paraId="59CA4D1A">
            <w:pPr>
              <w:rPr>
                <w:rFonts w:ascii="Arial"/>
                <w:sz w:val="21"/>
              </w:rPr>
            </w:pPr>
          </w:p>
        </w:tc>
        <w:tc>
          <w:tcPr>
            <w:tcW w:w="1275" w:type="dxa"/>
            <w:vAlign w:val="top"/>
          </w:tcPr>
          <w:p w14:paraId="20690322">
            <w:pPr>
              <w:rPr>
                <w:rFonts w:ascii="Arial"/>
                <w:sz w:val="21"/>
              </w:rPr>
            </w:pPr>
          </w:p>
        </w:tc>
        <w:tc>
          <w:tcPr>
            <w:tcW w:w="1093" w:type="dxa"/>
            <w:vAlign w:val="top"/>
          </w:tcPr>
          <w:p w14:paraId="68684E46">
            <w:pPr>
              <w:rPr>
                <w:rFonts w:ascii="Arial"/>
                <w:sz w:val="21"/>
              </w:rPr>
            </w:pPr>
          </w:p>
        </w:tc>
        <w:tc>
          <w:tcPr>
            <w:tcW w:w="1216" w:type="dxa"/>
            <w:vAlign w:val="top"/>
          </w:tcPr>
          <w:p w14:paraId="1AC984FC">
            <w:pPr>
              <w:rPr>
                <w:rFonts w:ascii="Arial"/>
                <w:sz w:val="21"/>
              </w:rPr>
            </w:pPr>
          </w:p>
        </w:tc>
        <w:tc>
          <w:tcPr>
            <w:tcW w:w="1216" w:type="dxa"/>
            <w:vAlign w:val="top"/>
          </w:tcPr>
          <w:p w14:paraId="3A9AE658">
            <w:pPr>
              <w:rPr>
                <w:rFonts w:ascii="Arial"/>
                <w:sz w:val="21"/>
              </w:rPr>
            </w:pPr>
          </w:p>
        </w:tc>
        <w:tc>
          <w:tcPr>
            <w:tcW w:w="1216" w:type="dxa"/>
            <w:vAlign w:val="top"/>
          </w:tcPr>
          <w:p w14:paraId="48CF22CF">
            <w:pPr>
              <w:rPr>
                <w:rFonts w:ascii="Arial"/>
                <w:sz w:val="21"/>
              </w:rPr>
            </w:pPr>
          </w:p>
        </w:tc>
        <w:tc>
          <w:tcPr>
            <w:tcW w:w="1216" w:type="dxa"/>
            <w:vAlign w:val="top"/>
          </w:tcPr>
          <w:p w14:paraId="4F371689">
            <w:pPr>
              <w:rPr>
                <w:rFonts w:ascii="Arial"/>
                <w:sz w:val="21"/>
              </w:rPr>
            </w:pPr>
          </w:p>
        </w:tc>
        <w:tc>
          <w:tcPr>
            <w:tcW w:w="1221" w:type="dxa"/>
            <w:vAlign w:val="top"/>
          </w:tcPr>
          <w:p w14:paraId="46FBF3DC">
            <w:pPr>
              <w:rPr>
                <w:rFonts w:ascii="Arial"/>
                <w:sz w:val="21"/>
              </w:rPr>
            </w:pPr>
          </w:p>
        </w:tc>
      </w:tr>
    </w:tbl>
    <w:p w14:paraId="0D5D5160">
      <w:pPr>
        <w:pStyle w:val="4"/>
        <w:spacing w:line="319" w:lineRule="auto"/>
      </w:pPr>
    </w:p>
    <w:p w14:paraId="426D00F6">
      <w:pPr>
        <w:pStyle w:val="4"/>
        <w:spacing w:line="319" w:lineRule="auto"/>
      </w:pPr>
    </w:p>
    <w:p w14:paraId="4D611CD0">
      <w:pPr>
        <w:spacing w:before="65" w:line="227" w:lineRule="auto"/>
        <w:ind w:left="137"/>
        <w:rPr>
          <w:rFonts w:ascii="宋体" w:hAnsi="宋体" w:eastAsia="宋体" w:cs="宋体"/>
          <w:sz w:val="20"/>
          <w:szCs w:val="20"/>
        </w:rPr>
      </w:pPr>
      <w:r>
        <w:rPr>
          <w:rFonts w:ascii="宋体" w:hAnsi="宋体" w:eastAsia="宋体" w:cs="宋体"/>
          <w:spacing w:val="8"/>
          <w:sz w:val="20"/>
          <w:szCs w:val="20"/>
        </w:rPr>
        <w:t>评标委员会全体成员签字/日期：</w:t>
      </w:r>
    </w:p>
    <w:p w14:paraId="603944EF">
      <w:pPr>
        <w:spacing w:line="227" w:lineRule="auto"/>
        <w:rPr>
          <w:rFonts w:ascii="宋体" w:hAnsi="宋体" w:eastAsia="宋体" w:cs="宋体"/>
          <w:sz w:val="20"/>
          <w:szCs w:val="20"/>
        </w:rPr>
        <w:sectPr>
          <w:footerReference r:id="rId23" w:type="default"/>
          <w:pgSz w:w="11906" w:h="16839"/>
          <w:pgMar w:top="400" w:right="1402" w:bottom="1355" w:left="1458" w:header="0" w:footer="1191" w:gutter="0"/>
          <w:pgNumType w:fmt="decimal"/>
          <w:cols w:space="720" w:num="1"/>
        </w:sectPr>
      </w:pPr>
    </w:p>
    <w:p w14:paraId="79E020E6">
      <w:pPr>
        <w:spacing w:before="101" w:line="227" w:lineRule="auto"/>
        <w:ind w:left="239"/>
        <w:rPr>
          <w:rFonts w:ascii="黑体" w:hAnsi="黑体" w:eastAsia="黑体" w:cs="黑体"/>
          <w:sz w:val="31"/>
          <w:szCs w:val="31"/>
        </w:rPr>
      </w:pPr>
      <w:r>
        <w:rPr>
          <w:rFonts w:ascii="黑体" w:hAnsi="黑体" w:eastAsia="黑体" w:cs="黑体"/>
          <w:spacing w:val="5"/>
          <w:sz w:val="31"/>
          <w:szCs w:val="31"/>
        </w:rPr>
        <w:t>附表</w:t>
      </w:r>
      <w:r>
        <w:rPr>
          <w:rFonts w:ascii="黑体" w:hAnsi="黑体" w:eastAsia="黑体" w:cs="黑体"/>
          <w:spacing w:val="-49"/>
          <w:sz w:val="31"/>
          <w:szCs w:val="31"/>
        </w:rPr>
        <w:t xml:space="preserve"> </w:t>
      </w:r>
      <w:r>
        <w:rPr>
          <w:rFonts w:ascii="黑体" w:hAnsi="黑体" w:eastAsia="黑体" w:cs="黑体"/>
          <w:spacing w:val="5"/>
          <w:sz w:val="31"/>
          <w:szCs w:val="31"/>
        </w:rPr>
        <w:t>7：施工组织设计得分表</w:t>
      </w:r>
    </w:p>
    <w:p w14:paraId="7DE4BF96">
      <w:pPr>
        <w:pStyle w:val="4"/>
        <w:spacing w:line="289" w:lineRule="auto"/>
      </w:pPr>
    </w:p>
    <w:p w14:paraId="0D08AFF0">
      <w:pPr>
        <w:pStyle w:val="4"/>
        <w:spacing w:line="290" w:lineRule="auto"/>
      </w:pPr>
    </w:p>
    <w:p w14:paraId="14678DDC">
      <w:pPr>
        <w:pStyle w:val="4"/>
        <w:spacing w:line="290" w:lineRule="auto"/>
      </w:pPr>
    </w:p>
    <w:p w14:paraId="79399630">
      <w:pPr>
        <w:spacing w:before="91" w:line="222" w:lineRule="auto"/>
        <w:ind w:left="3643"/>
        <w:rPr>
          <w:rFonts w:ascii="黑体" w:hAnsi="黑体" w:eastAsia="黑体" w:cs="黑体"/>
          <w:sz w:val="28"/>
          <w:szCs w:val="28"/>
        </w:rPr>
      </w:pPr>
      <w:r>
        <w:rPr>
          <w:rFonts w:ascii="黑体" w:hAnsi="黑体" w:eastAsia="黑体" w:cs="黑体"/>
          <w:spacing w:val="-3"/>
          <w:sz w:val="28"/>
          <w:szCs w:val="28"/>
        </w:rPr>
        <w:t>商务评审得分表</w:t>
      </w:r>
    </w:p>
    <w:p w14:paraId="51321DBD">
      <w:pPr>
        <w:pStyle w:val="4"/>
        <w:spacing w:line="280" w:lineRule="auto"/>
      </w:pPr>
    </w:p>
    <w:p w14:paraId="0F13B68D">
      <w:pPr>
        <w:pStyle w:val="4"/>
        <w:spacing w:line="280" w:lineRule="auto"/>
      </w:pPr>
    </w:p>
    <w:p w14:paraId="72F1FF39">
      <w:pPr>
        <w:pStyle w:val="4"/>
        <w:spacing w:line="280" w:lineRule="auto"/>
      </w:pPr>
    </w:p>
    <w:p w14:paraId="5056FDD0">
      <w:pPr>
        <w:tabs>
          <w:tab w:val="left" w:pos="1528"/>
        </w:tabs>
        <w:spacing w:before="78" w:line="220" w:lineRule="auto"/>
        <w:ind w:left="209"/>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z w:val="24"/>
          <w:szCs w:val="24"/>
        </w:rPr>
        <w:t>（项目名称)</w:t>
      </w:r>
      <w:r>
        <w:rPr>
          <w:rFonts w:ascii="宋体" w:hAnsi="宋体" w:eastAsia="宋体" w:cs="宋体"/>
          <w:spacing w:val="11"/>
          <w:sz w:val="24"/>
          <w:szCs w:val="24"/>
          <w:u w:val="single" w:color="auto"/>
        </w:rPr>
        <w:t xml:space="preserve">          </w:t>
      </w:r>
      <w:r>
        <w:rPr>
          <w:rFonts w:ascii="宋体" w:hAnsi="宋体" w:eastAsia="宋体" w:cs="宋体"/>
          <w:sz w:val="24"/>
          <w:szCs w:val="24"/>
        </w:rPr>
        <w:t>（标段）施工招标</w:t>
      </w:r>
    </w:p>
    <w:p w14:paraId="20C03ACC">
      <w:pPr>
        <w:spacing w:before="114" w:line="219" w:lineRule="auto"/>
        <w:ind w:left="219"/>
        <w:rPr>
          <w:rFonts w:ascii="宋体" w:hAnsi="宋体" w:eastAsia="宋体" w:cs="宋体"/>
          <w:sz w:val="24"/>
          <w:szCs w:val="24"/>
        </w:rPr>
      </w:pPr>
      <w:r>
        <w:rPr>
          <w:rFonts w:ascii="宋体" w:hAnsi="宋体" w:eastAsia="宋体" w:cs="宋体"/>
          <w:spacing w:val="-3"/>
          <w:sz w:val="24"/>
          <w:szCs w:val="24"/>
        </w:rPr>
        <w:t>招标编号：</w:t>
      </w:r>
      <w:r>
        <w:rPr>
          <w:rFonts w:ascii="宋体" w:hAnsi="宋体" w:eastAsia="宋体" w:cs="宋体"/>
          <w:sz w:val="24"/>
          <w:szCs w:val="24"/>
          <w:u w:val="single" w:color="auto"/>
        </w:rPr>
        <w:t xml:space="preserve">             </w:t>
      </w:r>
    </w:p>
    <w:tbl>
      <w:tblPr>
        <w:tblStyle w:val="15"/>
        <w:tblW w:w="919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41"/>
        <w:gridCol w:w="1078"/>
        <w:gridCol w:w="1252"/>
        <w:gridCol w:w="2706"/>
        <w:gridCol w:w="1138"/>
        <w:gridCol w:w="1139"/>
        <w:gridCol w:w="1144"/>
      </w:tblGrid>
      <w:tr w14:paraId="2C2637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2" w:hRule="atLeast"/>
        </w:trPr>
        <w:tc>
          <w:tcPr>
            <w:tcW w:w="741" w:type="dxa"/>
            <w:vMerge w:val="restart"/>
            <w:tcBorders>
              <w:bottom w:val="nil"/>
            </w:tcBorders>
            <w:vAlign w:val="top"/>
          </w:tcPr>
          <w:p w14:paraId="62E07F7F">
            <w:pPr>
              <w:spacing w:line="349" w:lineRule="auto"/>
              <w:rPr>
                <w:rFonts w:ascii="Arial"/>
                <w:sz w:val="21"/>
              </w:rPr>
            </w:pPr>
          </w:p>
          <w:p w14:paraId="4438728D">
            <w:pPr>
              <w:pStyle w:val="16"/>
              <w:spacing w:before="65" w:line="229" w:lineRule="auto"/>
              <w:ind w:left="163"/>
            </w:pPr>
            <w:r>
              <w:rPr>
                <w:b/>
                <w:bCs/>
                <w:spacing w:val="4"/>
              </w:rPr>
              <w:t>序号</w:t>
            </w:r>
          </w:p>
        </w:tc>
        <w:tc>
          <w:tcPr>
            <w:tcW w:w="1078" w:type="dxa"/>
            <w:vMerge w:val="restart"/>
            <w:tcBorders>
              <w:bottom w:val="nil"/>
            </w:tcBorders>
            <w:vAlign w:val="top"/>
          </w:tcPr>
          <w:p w14:paraId="5B3A5DCE">
            <w:pPr>
              <w:spacing w:line="349" w:lineRule="auto"/>
              <w:rPr>
                <w:rFonts w:ascii="Arial"/>
                <w:sz w:val="21"/>
              </w:rPr>
            </w:pPr>
          </w:p>
          <w:p w14:paraId="2E8CE780">
            <w:pPr>
              <w:pStyle w:val="16"/>
              <w:spacing w:before="65" w:line="228" w:lineRule="auto"/>
              <w:ind w:left="229"/>
            </w:pPr>
            <w:r>
              <w:rPr>
                <w:b/>
                <w:bCs/>
                <w:spacing w:val="5"/>
              </w:rPr>
              <w:t>条款号</w:t>
            </w:r>
          </w:p>
        </w:tc>
        <w:tc>
          <w:tcPr>
            <w:tcW w:w="1252" w:type="dxa"/>
            <w:vMerge w:val="restart"/>
            <w:tcBorders>
              <w:bottom w:val="nil"/>
            </w:tcBorders>
            <w:vAlign w:val="top"/>
          </w:tcPr>
          <w:p w14:paraId="16E9B838">
            <w:pPr>
              <w:spacing w:line="349" w:lineRule="auto"/>
              <w:rPr>
                <w:rFonts w:ascii="Arial"/>
                <w:sz w:val="21"/>
              </w:rPr>
            </w:pPr>
          </w:p>
          <w:p w14:paraId="4F7F6596">
            <w:pPr>
              <w:pStyle w:val="16"/>
              <w:spacing w:before="65" w:line="228" w:lineRule="auto"/>
              <w:ind w:left="111"/>
            </w:pPr>
            <w:r>
              <w:rPr>
                <w:b/>
                <w:bCs/>
                <w:spacing w:val="6"/>
              </w:rPr>
              <w:t>评审因素</w:t>
            </w:r>
          </w:p>
        </w:tc>
        <w:tc>
          <w:tcPr>
            <w:tcW w:w="2706" w:type="dxa"/>
            <w:vMerge w:val="restart"/>
            <w:tcBorders>
              <w:bottom w:val="nil"/>
            </w:tcBorders>
            <w:vAlign w:val="top"/>
          </w:tcPr>
          <w:p w14:paraId="418635E4">
            <w:pPr>
              <w:spacing w:line="349" w:lineRule="auto"/>
              <w:rPr>
                <w:rFonts w:ascii="Arial"/>
                <w:sz w:val="21"/>
              </w:rPr>
            </w:pPr>
          </w:p>
          <w:p w14:paraId="5E6DCAE0">
            <w:pPr>
              <w:pStyle w:val="16"/>
              <w:spacing w:before="65" w:line="228" w:lineRule="auto"/>
              <w:ind w:left="935"/>
            </w:pPr>
            <w:r>
              <w:rPr>
                <w:b/>
                <w:bCs/>
                <w:spacing w:val="6"/>
              </w:rPr>
              <w:t>评审标准</w:t>
            </w:r>
          </w:p>
        </w:tc>
        <w:tc>
          <w:tcPr>
            <w:tcW w:w="3421" w:type="dxa"/>
            <w:gridSpan w:val="3"/>
            <w:vAlign w:val="top"/>
          </w:tcPr>
          <w:p w14:paraId="60938058">
            <w:pPr>
              <w:pStyle w:val="16"/>
              <w:spacing w:before="56" w:line="228" w:lineRule="auto"/>
              <w:ind w:left="663"/>
            </w:pPr>
            <w:r>
              <w:rPr>
                <w:b/>
                <w:bCs/>
                <w:spacing w:val="7"/>
              </w:rPr>
              <w:t>投标人名称及评审得分</w:t>
            </w:r>
          </w:p>
        </w:tc>
      </w:tr>
      <w:tr w14:paraId="7D215A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41" w:type="dxa"/>
            <w:vMerge w:val="continue"/>
            <w:tcBorders>
              <w:top w:val="nil"/>
              <w:bottom w:val="nil"/>
            </w:tcBorders>
            <w:vAlign w:val="top"/>
          </w:tcPr>
          <w:p w14:paraId="74A4C5FD">
            <w:pPr>
              <w:rPr>
                <w:rFonts w:ascii="Arial"/>
                <w:sz w:val="21"/>
              </w:rPr>
            </w:pPr>
          </w:p>
        </w:tc>
        <w:tc>
          <w:tcPr>
            <w:tcW w:w="1078" w:type="dxa"/>
            <w:vMerge w:val="continue"/>
            <w:tcBorders>
              <w:top w:val="nil"/>
              <w:bottom w:val="nil"/>
            </w:tcBorders>
            <w:vAlign w:val="top"/>
          </w:tcPr>
          <w:p w14:paraId="16F2368C">
            <w:pPr>
              <w:rPr>
                <w:rFonts w:ascii="Arial"/>
                <w:sz w:val="21"/>
              </w:rPr>
            </w:pPr>
          </w:p>
        </w:tc>
        <w:tc>
          <w:tcPr>
            <w:tcW w:w="1252" w:type="dxa"/>
            <w:vMerge w:val="continue"/>
            <w:tcBorders>
              <w:top w:val="nil"/>
              <w:bottom w:val="nil"/>
            </w:tcBorders>
            <w:vAlign w:val="top"/>
          </w:tcPr>
          <w:p w14:paraId="555442C3">
            <w:pPr>
              <w:rPr>
                <w:rFonts w:ascii="Arial"/>
                <w:sz w:val="21"/>
              </w:rPr>
            </w:pPr>
          </w:p>
        </w:tc>
        <w:tc>
          <w:tcPr>
            <w:tcW w:w="2706" w:type="dxa"/>
            <w:vMerge w:val="continue"/>
            <w:tcBorders>
              <w:top w:val="nil"/>
              <w:bottom w:val="nil"/>
            </w:tcBorders>
            <w:vAlign w:val="top"/>
          </w:tcPr>
          <w:p w14:paraId="6E005038">
            <w:pPr>
              <w:rPr>
                <w:rFonts w:ascii="Arial"/>
                <w:sz w:val="21"/>
              </w:rPr>
            </w:pPr>
          </w:p>
        </w:tc>
        <w:tc>
          <w:tcPr>
            <w:tcW w:w="1138" w:type="dxa"/>
            <w:vAlign w:val="top"/>
          </w:tcPr>
          <w:p w14:paraId="5B57EB66">
            <w:pPr>
              <w:pStyle w:val="16"/>
              <w:spacing w:before="83" w:line="189" w:lineRule="auto"/>
              <w:ind w:left="537"/>
            </w:pPr>
            <w:r>
              <w:rPr>
                <w:b/>
                <w:bCs/>
                <w:spacing w:val="-3"/>
              </w:rPr>
              <w:t>1</w:t>
            </w:r>
          </w:p>
        </w:tc>
        <w:tc>
          <w:tcPr>
            <w:tcW w:w="1139" w:type="dxa"/>
            <w:vAlign w:val="top"/>
          </w:tcPr>
          <w:p w14:paraId="30FA285D">
            <w:pPr>
              <w:pStyle w:val="16"/>
              <w:spacing w:before="83" w:line="189" w:lineRule="auto"/>
              <w:ind w:left="526"/>
            </w:pPr>
            <w:r>
              <w:rPr>
                <w:b/>
                <w:bCs/>
                <w:spacing w:val="-3"/>
              </w:rPr>
              <w:t>2</w:t>
            </w:r>
          </w:p>
        </w:tc>
        <w:tc>
          <w:tcPr>
            <w:tcW w:w="1144" w:type="dxa"/>
            <w:vAlign w:val="top"/>
          </w:tcPr>
          <w:p w14:paraId="32364C15">
            <w:pPr>
              <w:pStyle w:val="16"/>
              <w:spacing w:before="51" w:line="236" w:lineRule="auto"/>
              <w:ind w:left="379"/>
            </w:pPr>
            <w:r>
              <w:rPr>
                <w:b/>
                <w:bCs/>
                <w:spacing w:val="-3"/>
              </w:rPr>
              <w:t>……</w:t>
            </w:r>
          </w:p>
        </w:tc>
      </w:tr>
      <w:tr w14:paraId="3D1357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741" w:type="dxa"/>
            <w:vMerge w:val="continue"/>
            <w:tcBorders>
              <w:top w:val="nil"/>
            </w:tcBorders>
            <w:vAlign w:val="top"/>
          </w:tcPr>
          <w:p w14:paraId="41B3B470">
            <w:pPr>
              <w:rPr>
                <w:rFonts w:ascii="Arial"/>
                <w:sz w:val="21"/>
              </w:rPr>
            </w:pPr>
          </w:p>
        </w:tc>
        <w:tc>
          <w:tcPr>
            <w:tcW w:w="1078" w:type="dxa"/>
            <w:vMerge w:val="continue"/>
            <w:tcBorders>
              <w:top w:val="nil"/>
            </w:tcBorders>
            <w:vAlign w:val="top"/>
          </w:tcPr>
          <w:p w14:paraId="20F0D745">
            <w:pPr>
              <w:rPr>
                <w:rFonts w:ascii="Arial"/>
                <w:sz w:val="21"/>
              </w:rPr>
            </w:pPr>
          </w:p>
        </w:tc>
        <w:tc>
          <w:tcPr>
            <w:tcW w:w="1252" w:type="dxa"/>
            <w:vMerge w:val="continue"/>
            <w:tcBorders>
              <w:top w:val="nil"/>
            </w:tcBorders>
            <w:vAlign w:val="top"/>
          </w:tcPr>
          <w:p w14:paraId="2D5351F4">
            <w:pPr>
              <w:rPr>
                <w:rFonts w:ascii="Arial"/>
                <w:sz w:val="21"/>
              </w:rPr>
            </w:pPr>
          </w:p>
        </w:tc>
        <w:tc>
          <w:tcPr>
            <w:tcW w:w="2706" w:type="dxa"/>
            <w:vMerge w:val="continue"/>
            <w:tcBorders>
              <w:top w:val="nil"/>
            </w:tcBorders>
            <w:vAlign w:val="top"/>
          </w:tcPr>
          <w:p w14:paraId="0D86DED1">
            <w:pPr>
              <w:rPr>
                <w:rFonts w:ascii="Arial"/>
                <w:sz w:val="21"/>
              </w:rPr>
            </w:pPr>
          </w:p>
        </w:tc>
        <w:tc>
          <w:tcPr>
            <w:tcW w:w="1138" w:type="dxa"/>
            <w:vAlign w:val="top"/>
          </w:tcPr>
          <w:p w14:paraId="2CDF2278">
            <w:pPr>
              <w:rPr>
                <w:rFonts w:ascii="Arial"/>
                <w:sz w:val="21"/>
              </w:rPr>
            </w:pPr>
          </w:p>
        </w:tc>
        <w:tc>
          <w:tcPr>
            <w:tcW w:w="1139" w:type="dxa"/>
            <w:vAlign w:val="top"/>
          </w:tcPr>
          <w:p w14:paraId="5B016B35">
            <w:pPr>
              <w:rPr>
                <w:rFonts w:ascii="Arial"/>
                <w:sz w:val="21"/>
              </w:rPr>
            </w:pPr>
          </w:p>
        </w:tc>
        <w:tc>
          <w:tcPr>
            <w:tcW w:w="1144" w:type="dxa"/>
            <w:vAlign w:val="top"/>
          </w:tcPr>
          <w:p w14:paraId="3B5132E8">
            <w:pPr>
              <w:pStyle w:val="16"/>
              <w:spacing w:before="89" w:line="296" w:lineRule="exact"/>
              <w:ind w:left="379"/>
            </w:pPr>
            <w:r>
              <w:rPr>
                <w:b/>
                <w:bCs/>
                <w:spacing w:val="-3"/>
                <w:position w:val="2"/>
              </w:rPr>
              <w:t>……</w:t>
            </w:r>
          </w:p>
        </w:tc>
      </w:tr>
      <w:tr w14:paraId="562649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741" w:type="dxa"/>
            <w:vAlign w:val="top"/>
          </w:tcPr>
          <w:p w14:paraId="10AA4709">
            <w:pPr>
              <w:pStyle w:val="16"/>
              <w:spacing w:before="288" w:line="184" w:lineRule="auto"/>
              <w:ind w:left="342"/>
              <w:rPr>
                <w:sz w:val="18"/>
                <w:szCs w:val="18"/>
              </w:rPr>
            </w:pPr>
            <w:r>
              <w:rPr>
                <w:sz w:val="18"/>
                <w:szCs w:val="18"/>
              </w:rPr>
              <w:t>1</w:t>
            </w:r>
          </w:p>
        </w:tc>
        <w:tc>
          <w:tcPr>
            <w:tcW w:w="1078" w:type="dxa"/>
            <w:vAlign w:val="top"/>
          </w:tcPr>
          <w:p w14:paraId="17662FD6">
            <w:pPr>
              <w:pStyle w:val="16"/>
              <w:spacing w:before="261" w:line="283" w:lineRule="exact"/>
              <w:ind w:left="372"/>
              <w:rPr>
                <w:sz w:val="18"/>
                <w:szCs w:val="18"/>
              </w:rPr>
            </w:pPr>
            <w:r>
              <w:rPr>
                <w:spacing w:val="-10"/>
                <w:position w:val="2"/>
                <w:sz w:val="18"/>
                <w:szCs w:val="18"/>
              </w:rPr>
              <w:t>……</w:t>
            </w:r>
          </w:p>
        </w:tc>
        <w:tc>
          <w:tcPr>
            <w:tcW w:w="1252" w:type="dxa"/>
            <w:vAlign w:val="top"/>
          </w:tcPr>
          <w:p w14:paraId="15D32737">
            <w:pPr>
              <w:pStyle w:val="16"/>
              <w:spacing w:before="261" w:line="283" w:lineRule="exact"/>
              <w:ind w:left="460"/>
              <w:rPr>
                <w:sz w:val="18"/>
                <w:szCs w:val="18"/>
              </w:rPr>
            </w:pPr>
            <w:r>
              <w:rPr>
                <w:spacing w:val="-10"/>
                <w:position w:val="2"/>
                <w:sz w:val="18"/>
                <w:szCs w:val="18"/>
              </w:rPr>
              <w:t>……</w:t>
            </w:r>
          </w:p>
        </w:tc>
        <w:tc>
          <w:tcPr>
            <w:tcW w:w="2706" w:type="dxa"/>
            <w:vAlign w:val="top"/>
          </w:tcPr>
          <w:p w14:paraId="2CD09E19">
            <w:pPr>
              <w:pStyle w:val="16"/>
              <w:spacing w:before="261" w:line="283" w:lineRule="exact"/>
              <w:ind w:left="123"/>
              <w:rPr>
                <w:sz w:val="18"/>
                <w:szCs w:val="18"/>
              </w:rPr>
            </w:pPr>
            <w:r>
              <w:rPr>
                <w:spacing w:val="-10"/>
                <w:position w:val="2"/>
                <w:sz w:val="18"/>
                <w:szCs w:val="18"/>
              </w:rPr>
              <w:t>……</w:t>
            </w:r>
          </w:p>
        </w:tc>
        <w:tc>
          <w:tcPr>
            <w:tcW w:w="1138" w:type="dxa"/>
            <w:vAlign w:val="top"/>
          </w:tcPr>
          <w:p w14:paraId="73CE4ECE">
            <w:pPr>
              <w:rPr>
                <w:rFonts w:ascii="Arial"/>
                <w:sz w:val="21"/>
              </w:rPr>
            </w:pPr>
          </w:p>
        </w:tc>
        <w:tc>
          <w:tcPr>
            <w:tcW w:w="1139" w:type="dxa"/>
            <w:vAlign w:val="top"/>
          </w:tcPr>
          <w:p w14:paraId="6C335937">
            <w:pPr>
              <w:rPr>
                <w:rFonts w:ascii="Arial"/>
                <w:sz w:val="21"/>
              </w:rPr>
            </w:pPr>
          </w:p>
        </w:tc>
        <w:tc>
          <w:tcPr>
            <w:tcW w:w="1144" w:type="dxa"/>
            <w:vAlign w:val="top"/>
          </w:tcPr>
          <w:p w14:paraId="703FACDE">
            <w:pPr>
              <w:rPr>
                <w:rFonts w:ascii="Arial"/>
                <w:sz w:val="21"/>
              </w:rPr>
            </w:pPr>
          </w:p>
        </w:tc>
      </w:tr>
      <w:tr w14:paraId="707DB0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741" w:type="dxa"/>
            <w:vAlign w:val="top"/>
          </w:tcPr>
          <w:p w14:paraId="62743DEE">
            <w:pPr>
              <w:pStyle w:val="16"/>
              <w:spacing w:before="291" w:line="183" w:lineRule="auto"/>
              <w:ind w:left="331"/>
              <w:rPr>
                <w:sz w:val="18"/>
                <w:szCs w:val="18"/>
              </w:rPr>
            </w:pPr>
            <w:r>
              <w:rPr>
                <w:sz w:val="18"/>
                <w:szCs w:val="18"/>
              </w:rPr>
              <w:t>2</w:t>
            </w:r>
          </w:p>
        </w:tc>
        <w:tc>
          <w:tcPr>
            <w:tcW w:w="1078" w:type="dxa"/>
            <w:vAlign w:val="top"/>
          </w:tcPr>
          <w:p w14:paraId="35260018">
            <w:pPr>
              <w:pStyle w:val="16"/>
              <w:spacing w:before="263" w:line="283" w:lineRule="exact"/>
              <w:ind w:left="372"/>
              <w:rPr>
                <w:sz w:val="18"/>
                <w:szCs w:val="18"/>
              </w:rPr>
            </w:pPr>
            <w:r>
              <w:rPr>
                <w:spacing w:val="-10"/>
                <w:position w:val="2"/>
                <w:sz w:val="18"/>
                <w:szCs w:val="18"/>
              </w:rPr>
              <w:t>……</w:t>
            </w:r>
          </w:p>
        </w:tc>
        <w:tc>
          <w:tcPr>
            <w:tcW w:w="1252" w:type="dxa"/>
            <w:vAlign w:val="top"/>
          </w:tcPr>
          <w:p w14:paraId="22B94570">
            <w:pPr>
              <w:pStyle w:val="16"/>
              <w:spacing w:before="263" w:line="283" w:lineRule="exact"/>
              <w:ind w:left="460"/>
              <w:rPr>
                <w:sz w:val="18"/>
                <w:szCs w:val="18"/>
              </w:rPr>
            </w:pPr>
            <w:r>
              <w:rPr>
                <w:spacing w:val="-10"/>
                <w:position w:val="2"/>
                <w:sz w:val="18"/>
                <w:szCs w:val="18"/>
              </w:rPr>
              <w:t>……</w:t>
            </w:r>
          </w:p>
        </w:tc>
        <w:tc>
          <w:tcPr>
            <w:tcW w:w="2706" w:type="dxa"/>
            <w:vAlign w:val="top"/>
          </w:tcPr>
          <w:p w14:paraId="6CCDE685">
            <w:pPr>
              <w:pStyle w:val="16"/>
              <w:spacing w:before="263" w:line="283" w:lineRule="exact"/>
              <w:ind w:left="123"/>
              <w:rPr>
                <w:sz w:val="18"/>
                <w:szCs w:val="18"/>
              </w:rPr>
            </w:pPr>
            <w:r>
              <w:rPr>
                <w:spacing w:val="-10"/>
                <w:position w:val="2"/>
                <w:sz w:val="18"/>
                <w:szCs w:val="18"/>
              </w:rPr>
              <w:t>……</w:t>
            </w:r>
          </w:p>
        </w:tc>
        <w:tc>
          <w:tcPr>
            <w:tcW w:w="1138" w:type="dxa"/>
            <w:vAlign w:val="top"/>
          </w:tcPr>
          <w:p w14:paraId="2ABBF217">
            <w:pPr>
              <w:rPr>
                <w:rFonts w:ascii="Arial"/>
                <w:sz w:val="21"/>
              </w:rPr>
            </w:pPr>
          </w:p>
        </w:tc>
        <w:tc>
          <w:tcPr>
            <w:tcW w:w="1139" w:type="dxa"/>
            <w:vAlign w:val="top"/>
          </w:tcPr>
          <w:p w14:paraId="167F98B4">
            <w:pPr>
              <w:rPr>
                <w:rFonts w:ascii="Arial"/>
                <w:sz w:val="21"/>
              </w:rPr>
            </w:pPr>
          </w:p>
        </w:tc>
        <w:tc>
          <w:tcPr>
            <w:tcW w:w="1144" w:type="dxa"/>
            <w:vAlign w:val="top"/>
          </w:tcPr>
          <w:p w14:paraId="225233B7">
            <w:pPr>
              <w:rPr>
                <w:rFonts w:ascii="Arial"/>
                <w:sz w:val="21"/>
              </w:rPr>
            </w:pPr>
          </w:p>
        </w:tc>
      </w:tr>
      <w:tr w14:paraId="7D0FE8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741" w:type="dxa"/>
            <w:vAlign w:val="top"/>
          </w:tcPr>
          <w:p w14:paraId="188571AB">
            <w:pPr>
              <w:pStyle w:val="16"/>
              <w:spacing w:before="291" w:line="183" w:lineRule="auto"/>
              <w:ind w:left="332"/>
              <w:rPr>
                <w:sz w:val="18"/>
                <w:szCs w:val="18"/>
              </w:rPr>
            </w:pPr>
            <w:r>
              <w:rPr>
                <w:sz w:val="18"/>
                <w:szCs w:val="18"/>
              </w:rPr>
              <w:t>3</w:t>
            </w:r>
          </w:p>
        </w:tc>
        <w:tc>
          <w:tcPr>
            <w:tcW w:w="1078" w:type="dxa"/>
            <w:vAlign w:val="top"/>
          </w:tcPr>
          <w:p w14:paraId="635CA5B5">
            <w:pPr>
              <w:pStyle w:val="16"/>
              <w:spacing w:before="262" w:line="284" w:lineRule="exact"/>
              <w:ind w:left="372"/>
              <w:rPr>
                <w:sz w:val="18"/>
                <w:szCs w:val="18"/>
              </w:rPr>
            </w:pPr>
            <w:r>
              <w:rPr>
                <w:spacing w:val="-10"/>
                <w:position w:val="2"/>
                <w:sz w:val="18"/>
                <w:szCs w:val="18"/>
              </w:rPr>
              <w:t>……</w:t>
            </w:r>
          </w:p>
        </w:tc>
        <w:tc>
          <w:tcPr>
            <w:tcW w:w="1252" w:type="dxa"/>
            <w:vAlign w:val="top"/>
          </w:tcPr>
          <w:p w14:paraId="0A388D6D">
            <w:pPr>
              <w:pStyle w:val="16"/>
              <w:spacing w:before="262" w:line="284" w:lineRule="exact"/>
              <w:ind w:left="460"/>
              <w:rPr>
                <w:sz w:val="18"/>
                <w:szCs w:val="18"/>
              </w:rPr>
            </w:pPr>
            <w:r>
              <w:rPr>
                <w:spacing w:val="-10"/>
                <w:position w:val="2"/>
                <w:sz w:val="18"/>
                <w:szCs w:val="18"/>
              </w:rPr>
              <w:t>……</w:t>
            </w:r>
          </w:p>
        </w:tc>
        <w:tc>
          <w:tcPr>
            <w:tcW w:w="2706" w:type="dxa"/>
            <w:vAlign w:val="top"/>
          </w:tcPr>
          <w:p w14:paraId="03EDC3D0">
            <w:pPr>
              <w:pStyle w:val="16"/>
              <w:spacing w:before="262" w:line="284" w:lineRule="exact"/>
              <w:ind w:left="123"/>
              <w:rPr>
                <w:sz w:val="18"/>
                <w:szCs w:val="18"/>
              </w:rPr>
            </w:pPr>
            <w:r>
              <w:rPr>
                <w:spacing w:val="-10"/>
                <w:position w:val="2"/>
                <w:sz w:val="18"/>
                <w:szCs w:val="18"/>
              </w:rPr>
              <w:t>……</w:t>
            </w:r>
          </w:p>
        </w:tc>
        <w:tc>
          <w:tcPr>
            <w:tcW w:w="1138" w:type="dxa"/>
            <w:vAlign w:val="top"/>
          </w:tcPr>
          <w:p w14:paraId="4ABB4C51">
            <w:pPr>
              <w:rPr>
                <w:rFonts w:ascii="Arial"/>
                <w:sz w:val="21"/>
              </w:rPr>
            </w:pPr>
          </w:p>
        </w:tc>
        <w:tc>
          <w:tcPr>
            <w:tcW w:w="1139" w:type="dxa"/>
            <w:vAlign w:val="top"/>
          </w:tcPr>
          <w:p w14:paraId="342B18AF">
            <w:pPr>
              <w:rPr>
                <w:rFonts w:ascii="Arial"/>
                <w:sz w:val="21"/>
              </w:rPr>
            </w:pPr>
          </w:p>
        </w:tc>
        <w:tc>
          <w:tcPr>
            <w:tcW w:w="1144" w:type="dxa"/>
            <w:vAlign w:val="top"/>
          </w:tcPr>
          <w:p w14:paraId="02A6EE37">
            <w:pPr>
              <w:rPr>
                <w:rFonts w:ascii="Arial"/>
                <w:sz w:val="21"/>
              </w:rPr>
            </w:pPr>
          </w:p>
        </w:tc>
      </w:tr>
      <w:tr w14:paraId="7EF182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741" w:type="dxa"/>
            <w:vAlign w:val="top"/>
          </w:tcPr>
          <w:p w14:paraId="04513903">
            <w:pPr>
              <w:pStyle w:val="16"/>
              <w:spacing w:before="292" w:line="183" w:lineRule="auto"/>
              <w:ind w:left="328"/>
              <w:rPr>
                <w:sz w:val="18"/>
                <w:szCs w:val="18"/>
              </w:rPr>
            </w:pPr>
            <w:r>
              <w:rPr>
                <w:sz w:val="18"/>
                <w:szCs w:val="18"/>
              </w:rPr>
              <w:t>4</w:t>
            </w:r>
          </w:p>
        </w:tc>
        <w:tc>
          <w:tcPr>
            <w:tcW w:w="1078" w:type="dxa"/>
            <w:vAlign w:val="top"/>
          </w:tcPr>
          <w:p w14:paraId="012BA75B">
            <w:pPr>
              <w:pStyle w:val="16"/>
              <w:spacing w:before="264" w:line="283" w:lineRule="exact"/>
              <w:ind w:left="372"/>
              <w:rPr>
                <w:sz w:val="18"/>
                <w:szCs w:val="18"/>
              </w:rPr>
            </w:pPr>
            <w:r>
              <w:rPr>
                <w:spacing w:val="-10"/>
                <w:position w:val="2"/>
                <w:sz w:val="18"/>
                <w:szCs w:val="18"/>
              </w:rPr>
              <w:t>……</w:t>
            </w:r>
          </w:p>
        </w:tc>
        <w:tc>
          <w:tcPr>
            <w:tcW w:w="1252" w:type="dxa"/>
            <w:vAlign w:val="top"/>
          </w:tcPr>
          <w:p w14:paraId="5294D171">
            <w:pPr>
              <w:pStyle w:val="16"/>
              <w:spacing w:before="264" w:line="283" w:lineRule="exact"/>
              <w:ind w:left="460"/>
              <w:rPr>
                <w:sz w:val="18"/>
                <w:szCs w:val="18"/>
              </w:rPr>
            </w:pPr>
            <w:r>
              <w:rPr>
                <w:spacing w:val="-10"/>
                <w:position w:val="2"/>
                <w:sz w:val="18"/>
                <w:szCs w:val="18"/>
              </w:rPr>
              <w:t>……</w:t>
            </w:r>
          </w:p>
        </w:tc>
        <w:tc>
          <w:tcPr>
            <w:tcW w:w="2706" w:type="dxa"/>
            <w:vAlign w:val="top"/>
          </w:tcPr>
          <w:p w14:paraId="3EDD0130">
            <w:pPr>
              <w:pStyle w:val="16"/>
              <w:spacing w:before="264" w:line="283" w:lineRule="exact"/>
              <w:ind w:left="123"/>
              <w:rPr>
                <w:sz w:val="18"/>
                <w:szCs w:val="18"/>
              </w:rPr>
            </w:pPr>
            <w:r>
              <w:rPr>
                <w:spacing w:val="-10"/>
                <w:position w:val="2"/>
                <w:sz w:val="18"/>
                <w:szCs w:val="18"/>
              </w:rPr>
              <w:t>……</w:t>
            </w:r>
          </w:p>
        </w:tc>
        <w:tc>
          <w:tcPr>
            <w:tcW w:w="1138" w:type="dxa"/>
            <w:vAlign w:val="top"/>
          </w:tcPr>
          <w:p w14:paraId="1B1F0800">
            <w:pPr>
              <w:rPr>
                <w:rFonts w:ascii="Arial"/>
                <w:sz w:val="21"/>
              </w:rPr>
            </w:pPr>
          </w:p>
        </w:tc>
        <w:tc>
          <w:tcPr>
            <w:tcW w:w="1139" w:type="dxa"/>
            <w:vAlign w:val="top"/>
          </w:tcPr>
          <w:p w14:paraId="58152A7A">
            <w:pPr>
              <w:rPr>
                <w:rFonts w:ascii="Arial"/>
                <w:sz w:val="21"/>
              </w:rPr>
            </w:pPr>
          </w:p>
        </w:tc>
        <w:tc>
          <w:tcPr>
            <w:tcW w:w="1144" w:type="dxa"/>
            <w:vAlign w:val="top"/>
          </w:tcPr>
          <w:p w14:paraId="519DEE14">
            <w:pPr>
              <w:rPr>
                <w:rFonts w:ascii="Arial"/>
                <w:sz w:val="21"/>
              </w:rPr>
            </w:pPr>
          </w:p>
        </w:tc>
      </w:tr>
      <w:tr w14:paraId="0C13ED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741" w:type="dxa"/>
            <w:vAlign w:val="top"/>
          </w:tcPr>
          <w:p w14:paraId="2C41D80B">
            <w:pPr>
              <w:pStyle w:val="16"/>
              <w:spacing w:before="295" w:line="182" w:lineRule="auto"/>
              <w:ind w:left="332"/>
              <w:rPr>
                <w:sz w:val="18"/>
                <w:szCs w:val="18"/>
              </w:rPr>
            </w:pPr>
            <w:r>
              <w:rPr>
                <w:sz w:val="18"/>
                <w:szCs w:val="18"/>
              </w:rPr>
              <w:t>5</w:t>
            </w:r>
          </w:p>
        </w:tc>
        <w:tc>
          <w:tcPr>
            <w:tcW w:w="1078" w:type="dxa"/>
            <w:vAlign w:val="top"/>
          </w:tcPr>
          <w:p w14:paraId="6D0EDAE3">
            <w:pPr>
              <w:pStyle w:val="16"/>
              <w:spacing w:before="266" w:line="283" w:lineRule="exact"/>
              <w:ind w:left="372"/>
              <w:rPr>
                <w:sz w:val="18"/>
                <w:szCs w:val="18"/>
              </w:rPr>
            </w:pPr>
            <w:r>
              <w:rPr>
                <w:spacing w:val="-10"/>
                <w:position w:val="2"/>
                <w:sz w:val="18"/>
                <w:szCs w:val="18"/>
              </w:rPr>
              <w:t>……</w:t>
            </w:r>
          </w:p>
        </w:tc>
        <w:tc>
          <w:tcPr>
            <w:tcW w:w="1252" w:type="dxa"/>
            <w:vAlign w:val="top"/>
          </w:tcPr>
          <w:p w14:paraId="06B9088C">
            <w:pPr>
              <w:pStyle w:val="16"/>
              <w:spacing w:before="266" w:line="283" w:lineRule="exact"/>
              <w:ind w:left="460"/>
              <w:rPr>
                <w:sz w:val="18"/>
                <w:szCs w:val="18"/>
              </w:rPr>
            </w:pPr>
            <w:r>
              <w:rPr>
                <w:spacing w:val="-10"/>
                <w:position w:val="2"/>
                <w:sz w:val="18"/>
                <w:szCs w:val="18"/>
              </w:rPr>
              <w:t>……</w:t>
            </w:r>
          </w:p>
        </w:tc>
        <w:tc>
          <w:tcPr>
            <w:tcW w:w="2706" w:type="dxa"/>
            <w:vAlign w:val="top"/>
          </w:tcPr>
          <w:p w14:paraId="41DE44AB">
            <w:pPr>
              <w:pStyle w:val="16"/>
              <w:spacing w:before="266" w:line="283" w:lineRule="exact"/>
              <w:ind w:left="123"/>
              <w:rPr>
                <w:sz w:val="18"/>
                <w:szCs w:val="18"/>
              </w:rPr>
            </w:pPr>
            <w:r>
              <w:rPr>
                <w:spacing w:val="-10"/>
                <w:position w:val="2"/>
                <w:sz w:val="18"/>
                <w:szCs w:val="18"/>
              </w:rPr>
              <w:t>……</w:t>
            </w:r>
          </w:p>
        </w:tc>
        <w:tc>
          <w:tcPr>
            <w:tcW w:w="1138" w:type="dxa"/>
            <w:vAlign w:val="top"/>
          </w:tcPr>
          <w:p w14:paraId="2C391774">
            <w:pPr>
              <w:rPr>
                <w:rFonts w:ascii="Arial"/>
                <w:sz w:val="21"/>
              </w:rPr>
            </w:pPr>
          </w:p>
        </w:tc>
        <w:tc>
          <w:tcPr>
            <w:tcW w:w="1139" w:type="dxa"/>
            <w:vAlign w:val="top"/>
          </w:tcPr>
          <w:p w14:paraId="71FE100A">
            <w:pPr>
              <w:rPr>
                <w:rFonts w:ascii="Arial"/>
                <w:sz w:val="21"/>
              </w:rPr>
            </w:pPr>
          </w:p>
        </w:tc>
        <w:tc>
          <w:tcPr>
            <w:tcW w:w="1144" w:type="dxa"/>
            <w:vAlign w:val="top"/>
          </w:tcPr>
          <w:p w14:paraId="6D5C3350">
            <w:pPr>
              <w:rPr>
                <w:rFonts w:ascii="Arial"/>
                <w:sz w:val="21"/>
              </w:rPr>
            </w:pPr>
          </w:p>
        </w:tc>
      </w:tr>
      <w:tr w14:paraId="4C034F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741" w:type="dxa"/>
            <w:vAlign w:val="top"/>
          </w:tcPr>
          <w:p w14:paraId="7200BD8E">
            <w:pPr>
              <w:pStyle w:val="16"/>
              <w:spacing w:before="293" w:line="183" w:lineRule="auto"/>
              <w:ind w:left="330"/>
              <w:rPr>
                <w:sz w:val="18"/>
                <w:szCs w:val="18"/>
              </w:rPr>
            </w:pPr>
            <w:r>
              <w:rPr>
                <w:sz w:val="18"/>
                <w:szCs w:val="18"/>
              </w:rPr>
              <w:t>6</w:t>
            </w:r>
          </w:p>
        </w:tc>
        <w:tc>
          <w:tcPr>
            <w:tcW w:w="1078" w:type="dxa"/>
            <w:vAlign w:val="top"/>
          </w:tcPr>
          <w:p w14:paraId="6399E359">
            <w:pPr>
              <w:pStyle w:val="16"/>
              <w:spacing w:before="264" w:line="284" w:lineRule="exact"/>
              <w:ind w:left="372"/>
              <w:rPr>
                <w:sz w:val="18"/>
                <w:szCs w:val="18"/>
              </w:rPr>
            </w:pPr>
            <w:r>
              <w:rPr>
                <w:spacing w:val="-10"/>
                <w:position w:val="2"/>
                <w:sz w:val="18"/>
                <w:szCs w:val="18"/>
              </w:rPr>
              <w:t>……</w:t>
            </w:r>
          </w:p>
        </w:tc>
        <w:tc>
          <w:tcPr>
            <w:tcW w:w="1252" w:type="dxa"/>
            <w:vAlign w:val="top"/>
          </w:tcPr>
          <w:p w14:paraId="5C97E157">
            <w:pPr>
              <w:pStyle w:val="16"/>
              <w:spacing w:before="264" w:line="284" w:lineRule="exact"/>
              <w:ind w:left="460"/>
              <w:rPr>
                <w:sz w:val="18"/>
                <w:szCs w:val="18"/>
              </w:rPr>
            </w:pPr>
            <w:r>
              <w:rPr>
                <w:spacing w:val="-10"/>
                <w:position w:val="2"/>
                <w:sz w:val="18"/>
                <w:szCs w:val="18"/>
              </w:rPr>
              <w:t>……</w:t>
            </w:r>
          </w:p>
        </w:tc>
        <w:tc>
          <w:tcPr>
            <w:tcW w:w="2706" w:type="dxa"/>
            <w:vAlign w:val="top"/>
          </w:tcPr>
          <w:p w14:paraId="08C7BCC6">
            <w:pPr>
              <w:pStyle w:val="16"/>
              <w:spacing w:before="264" w:line="284" w:lineRule="exact"/>
              <w:ind w:left="123"/>
              <w:rPr>
                <w:sz w:val="18"/>
                <w:szCs w:val="18"/>
              </w:rPr>
            </w:pPr>
            <w:r>
              <w:rPr>
                <w:spacing w:val="-10"/>
                <w:position w:val="2"/>
                <w:sz w:val="18"/>
                <w:szCs w:val="18"/>
              </w:rPr>
              <w:t>……</w:t>
            </w:r>
          </w:p>
        </w:tc>
        <w:tc>
          <w:tcPr>
            <w:tcW w:w="1138" w:type="dxa"/>
            <w:vAlign w:val="top"/>
          </w:tcPr>
          <w:p w14:paraId="75347482">
            <w:pPr>
              <w:rPr>
                <w:rFonts w:ascii="Arial"/>
                <w:sz w:val="21"/>
              </w:rPr>
            </w:pPr>
          </w:p>
        </w:tc>
        <w:tc>
          <w:tcPr>
            <w:tcW w:w="1139" w:type="dxa"/>
            <w:vAlign w:val="top"/>
          </w:tcPr>
          <w:p w14:paraId="21137F06">
            <w:pPr>
              <w:rPr>
                <w:rFonts w:ascii="Arial"/>
                <w:sz w:val="21"/>
              </w:rPr>
            </w:pPr>
          </w:p>
        </w:tc>
        <w:tc>
          <w:tcPr>
            <w:tcW w:w="1144" w:type="dxa"/>
            <w:vAlign w:val="top"/>
          </w:tcPr>
          <w:p w14:paraId="54ACEB86">
            <w:pPr>
              <w:rPr>
                <w:rFonts w:ascii="Arial"/>
                <w:sz w:val="21"/>
              </w:rPr>
            </w:pPr>
          </w:p>
        </w:tc>
      </w:tr>
      <w:tr w14:paraId="4AB945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741" w:type="dxa"/>
            <w:vAlign w:val="top"/>
          </w:tcPr>
          <w:p w14:paraId="0AEB83D0">
            <w:pPr>
              <w:pStyle w:val="16"/>
              <w:spacing w:before="294" w:line="182" w:lineRule="auto"/>
              <w:ind w:left="333"/>
              <w:rPr>
                <w:sz w:val="18"/>
                <w:szCs w:val="18"/>
              </w:rPr>
            </w:pPr>
            <w:r>
              <w:rPr>
                <w:sz w:val="18"/>
                <w:szCs w:val="18"/>
              </w:rPr>
              <w:t>7</w:t>
            </w:r>
          </w:p>
        </w:tc>
        <w:tc>
          <w:tcPr>
            <w:tcW w:w="1078" w:type="dxa"/>
            <w:vAlign w:val="top"/>
          </w:tcPr>
          <w:p w14:paraId="4B505E4C">
            <w:pPr>
              <w:pStyle w:val="16"/>
              <w:spacing w:before="265" w:line="283" w:lineRule="exact"/>
              <w:ind w:left="372"/>
              <w:rPr>
                <w:sz w:val="18"/>
                <w:szCs w:val="18"/>
              </w:rPr>
            </w:pPr>
            <w:r>
              <w:rPr>
                <w:spacing w:val="-10"/>
                <w:position w:val="2"/>
                <w:sz w:val="18"/>
                <w:szCs w:val="18"/>
              </w:rPr>
              <w:t>……</w:t>
            </w:r>
          </w:p>
        </w:tc>
        <w:tc>
          <w:tcPr>
            <w:tcW w:w="1252" w:type="dxa"/>
            <w:vAlign w:val="top"/>
          </w:tcPr>
          <w:p w14:paraId="183356CB">
            <w:pPr>
              <w:pStyle w:val="16"/>
              <w:spacing w:before="265" w:line="283" w:lineRule="exact"/>
              <w:ind w:left="460"/>
              <w:rPr>
                <w:sz w:val="18"/>
                <w:szCs w:val="18"/>
              </w:rPr>
            </w:pPr>
            <w:r>
              <w:rPr>
                <w:spacing w:val="-10"/>
                <w:position w:val="2"/>
                <w:sz w:val="18"/>
                <w:szCs w:val="18"/>
              </w:rPr>
              <w:t>……</w:t>
            </w:r>
          </w:p>
        </w:tc>
        <w:tc>
          <w:tcPr>
            <w:tcW w:w="2706" w:type="dxa"/>
            <w:vAlign w:val="top"/>
          </w:tcPr>
          <w:p w14:paraId="3D02583B">
            <w:pPr>
              <w:pStyle w:val="16"/>
              <w:spacing w:before="265" w:line="283" w:lineRule="exact"/>
              <w:ind w:left="123"/>
              <w:rPr>
                <w:sz w:val="18"/>
                <w:szCs w:val="18"/>
              </w:rPr>
            </w:pPr>
            <w:r>
              <w:rPr>
                <w:spacing w:val="-10"/>
                <w:position w:val="2"/>
                <w:sz w:val="18"/>
                <w:szCs w:val="18"/>
              </w:rPr>
              <w:t>……</w:t>
            </w:r>
          </w:p>
        </w:tc>
        <w:tc>
          <w:tcPr>
            <w:tcW w:w="1138" w:type="dxa"/>
            <w:vAlign w:val="top"/>
          </w:tcPr>
          <w:p w14:paraId="165B37F4">
            <w:pPr>
              <w:rPr>
                <w:rFonts w:ascii="Arial"/>
                <w:sz w:val="21"/>
              </w:rPr>
            </w:pPr>
          </w:p>
        </w:tc>
        <w:tc>
          <w:tcPr>
            <w:tcW w:w="1139" w:type="dxa"/>
            <w:vAlign w:val="top"/>
          </w:tcPr>
          <w:p w14:paraId="3C24939A">
            <w:pPr>
              <w:rPr>
                <w:rFonts w:ascii="Arial"/>
                <w:sz w:val="21"/>
              </w:rPr>
            </w:pPr>
          </w:p>
        </w:tc>
        <w:tc>
          <w:tcPr>
            <w:tcW w:w="1144" w:type="dxa"/>
            <w:vAlign w:val="top"/>
          </w:tcPr>
          <w:p w14:paraId="39AD1EC6">
            <w:pPr>
              <w:rPr>
                <w:rFonts w:ascii="Arial"/>
                <w:sz w:val="21"/>
              </w:rPr>
            </w:pPr>
          </w:p>
        </w:tc>
      </w:tr>
      <w:tr w14:paraId="4EF5C0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741" w:type="dxa"/>
            <w:vAlign w:val="top"/>
          </w:tcPr>
          <w:p w14:paraId="6B5AF211">
            <w:pPr>
              <w:pStyle w:val="16"/>
              <w:spacing w:before="295" w:line="183" w:lineRule="auto"/>
              <w:ind w:left="329"/>
              <w:rPr>
                <w:sz w:val="18"/>
                <w:szCs w:val="18"/>
              </w:rPr>
            </w:pPr>
            <w:r>
              <w:rPr>
                <w:sz w:val="18"/>
                <w:szCs w:val="18"/>
              </w:rPr>
              <w:t>8</w:t>
            </w:r>
          </w:p>
        </w:tc>
        <w:tc>
          <w:tcPr>
            <w:tcW w:w="1078" w:type="dxa"/>
            <w:vAlign w:val="top"/>
          </w:tcPr>
          <w:p w14:paraId="6511C625">
            <w:pPr>
              <w:pStyle w:val="16"/>
              <w:spacing w:before="267" w:line="283" w:lineRule="exact"/>
              <w:ind w:left="372"/>
              <w:rPr>
                <w:sz w:val="18"/>
                <w:szCs w:val="18"/>
              </w:rPr>
            </w:pPr>
            <w:r>
              <w:rPr>
                <w:spacing w:val="-10"/>
                <w:position w:val="2"/>
                <w:sz w:val="18"/>
                <w:szCs w:val="18"/>
              </w:rPr>
              <w:t>……</w:t>
            </w:r>
          </w:p>
        </w:tc>
        <w:tc>
          <w:tcPr>
            <w:tcW w:w="1252" w:type="dxa"/>
            <w:vAlign w:val="top"/>
          </w:tcPr>
          <w:p w14:paraId="413178F8">
            <w:pPr>
              <w:pStyle w:val="16"/>
              <w:spacing w:before="267" w:line="283" w:lineRule="exact"/>
              <w:ind w:left="460"/>
              <w:rPr>
                <w:sz w:val="18"/>
                <w:szCs w:val="18"/>
              </w:rPr>
            </w:pPr>
            <w:r>
              <w:rPr>
                <w:spacing w:val="-10"/>
                <w:position w:val="2"/>
                <w:sz w:val="18"/>
                <w:szCs w:val="18"/>
              </w:rPr>
              <w:t>……</w:t>
            </w:r>
          </w:p>
        </w:tc>
        <w:tc>
          <w:tcPr>
            <w:tcW w:w="2706" w:type="dxa"/>
            <w:vAlign w:val="top"/>
          </w:tcPr>
          <w:p w14:paraId="0F0167ED">
            <w:pPr>
              <w:pStyle w:val="16"/>
              <w:spacing w:before="267" w:line="283" w:lineRule="exact"/>
              <w:ind w:left="123"/>
              <w:rPr>
                <w:sz w:val="18"/>
                <w:szCs w:val="18"/>
              </w:rPr>
            </w:pPr>
            <w:r>
              <w:rPr>
                <w:spacing w:val="-10"/>
                <w:position w:val="2"/>
                <w:sz w:val="18"/>
                <w:szCs w:val="18"/>
              </w:rPr>
              <w:t>……</w:t>
            </w:r>
          </w:p>
        </w:tc>
        <w:tc>
          <w:tcPr>
            <w:tcW w:w="1138" w:type="dxa"/>
            <w:vAlign w:val="top"/>
          </w:tcPr>
          <w:p w14:paraId="68E0DF6F">
            <w:pPr>
              <w:rPr>
                <w:rFonts w:ascii="Arial"/>
                <w:sz w:val="21"/>
              </w:rPr>
            </w:pPr>
          </w:p>
        </w:tc>
        <w:tc>
          <w:tcPr>
            <w:tcW w:w="1139" w:type="dxa"/>
            <w:vAlign w:val="top"/>
          </w:tcPr>
          <w:p w14:paraId="4F15C5DD">
            <w:pPr>
              <w:rPr>
                <w:rFonts w:ascii="Arial"/>
                <w:sz w:val="21"/>
              </w:rPr>
            </w:pPr>
          </w:p>
        </w:tc>
        <w:tc>
          <w:tcPr>
            <w:tcW w:w="1144" w:type="dxa"/>
            <w:vAlign w:val="top"/>
          </w:tcPr>
          <w:p w14:paraId="186CE52B">
            <w:pPr>
              <w:rPr>
                <w:rFonts w:ascii="Arial"/>
                <w:sz w:val="21"/>
              </w:rPr>
            </w:pPr>
          </w:p>
        </w:tc>
      </w:tr>
      <w:tr w14:paraId="6A2F24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1" w:hRule="atLeast"/>
        </w:trPr>
        <w:tc>
          <w:tcPr>
            <w:tcW w:w="741" w:type="dxa"/>
            <w:vAlign w:val="top"/>
          </w:tcPr>
          <w:p w14:paraId="160BF701">
            <w:pPr>
              <w:rPr>
                <w:rFonts w:ascii="Arial"/>
                <w:sz w:val="21"/>
              </w:rPr>
            </w:pPr>
          </w:p>
        </w:tc>
        <w:tc>
          <w:tcPr>
            <w:tcW w:w="5036" w:type="dxa"/>
            <w:gridSpan w:val="3"/>
            <w:vAlign w:val="top"/>
          </w:tcPr>
          <w:p w14:paraId="0E085F38">
            <w:pPr>
              <w:pStyle w:val="16"/>
              <w:spacing w:before="249" w:line="228" w:lineRule="auto"/>
              <w:ind w:left="1362"/>
            </w:pPr>
            <w:r>
              <w:rPr>
                <w:b/>
                <w:bCs/>
                <w:spacing w:val="2"/>
              </w:rPr>
              <w:t>评审得分（满分</w:t>
            </w:r>
            <w:r>
              <w:rPr>
                <w:spacing w:val="-15"/>
              </w:rPr>
              <w:t xml:space="preserve"> </w:t>
            </w:r>
            <w:r>
              <w:rPr>
                <w:b/>
                <w:bCs/>
                <w:spacing w:val="2"/>
              </w:rPr>
              <w:t>100</w:t>
            </w:r>
            <w:r>
              <w:rPr>
                <w:spacing w:val="-36"/>
              </w:rPr>
              <w:t xml:space="preserve"> </w:t>
            </w:r>
            <w:r>
              <w:rPr>
                <w:b/>
                <w:bCs/>
                <w:spacing w:val="2"/>
              </w:rPr>
              <w:t>分）</w:t>
            </w:r>
          </w:p>
        </w:tc>
        <w:tc>
          <w:tcPr>
            <w:tcW w:w="1138" w:type="dxa"/>
            <w:vAlign w:val="top"/>
          </w:tcPr>
          <w:p w14:paraId="31643FE0">
            <w:pPr>
              <w:rPr>
                <w:rFonts w:ascii="Arial"/>
                <w:sz w:val="21"/>
              </w:rPr>
            </w:pPr>
          </w:p>
        </w:tc>
        <w:tc>
          <w:tcPr>
            <w:tcW w:w="1139" w:type="dxa"/>
            <w:vAlign w:val="top"/>
          </w:tcPr>
          <w:p w14:paraId="155B17BD">
            <w:pPr>
              <w:rPr>
                <w:rFonts w:ascii="Arial"/>
                <w:sz w:val="21"/>
              </w:rPr>
            </w:pPr>
          </w:p>
        </w:tc>
        <w:tc>
          <w:tcPr>
            <w:tcW w:w="1144" w:type="dxa"/>
            <w:vAlign w:val="top"/>
          </w:tcPr>
          <w:p w14:paraId="5E5CD2AA">
            <w:pPr>
              <w:rPr>
                <w:rFonts w:ascii="Arial"/>
                <w:sz w:val="21"/>
              </w:rPr>
            </w:pPr>
          </w:p>
        </w:tc>
      </w:tr>
    </w:tbl>
    <w:p w14:paraId="6FFEA0D2">
      <w:pPr>
        <w:spacing w:before="140" w:line="227" w:lineRule="auto"/>
        <w:ind w:left="220"/>
        <w:rPr>
          <w:rFonts w:ascii="宋体" w:hAnsi="宋体" w:eastAsia="宋体" w:cs="宋体"/>
          <w:sz w:val="20"/>
          <w:szCs w:val="20"/>
        </w:rPr>
      </w:pPr>
      <w:r>
        <w:rPr>
          <w:rFonts w:ascii="宋体" w:hAnsi="宋体" w:eastAsia="宋体" w:cs="宋体"/>
          <w:spacing w:val="8"/>
          <w:sz w:val="20"/>
          <w:szCs w:val="20"/>
        </w:rPr>
        <w:t>备注：本表由评标专家独立打分。</w:t>
      </w:r>
    </w:p>
    <w:p w14:paraId="55D62229">
      <w:pPr>
        <w:pStyle w:val="4"/>
        <w:spacing w:line="326" w:lineRule="auto"/>
      </w:pPr>
    </w:p>
    <w:p w14:paraId="04BDF2B0">
      <w:pPr>
        <w:pStyle w:val="4"/>
        <w:spacing w:line="326" w:lineRule="auto"/>
      </w:pPr>
    </w:p>
    <w:p w14:paraId="65F303F2">
      <w:pPr>
        <w:spacing w:before="65" w:line="227" w:lineRule="auto"/>
        <w:ind w:left="216"/>
        <w:rPr>
          <w:rFonts w:ascii="宋体" w:hAnsi="宋体" w:eastAsia="宋体" w:cs="宋体"/>
          <w:sz w:val="20"/>
          <w:szCs w:val="20"/>
        </w:rPr>
      </w:pPr>
      <w:r>
        <w:rPr>
          <w:rFonts w:ascii="宋体" w:hAnsi="宋体" w:eastAsia="宋体" w:cs="宋体"/>
          <w:spacing w:val="8"/>
          <w:sz w:val="20"/>
          <w:szCs w:val="20"/>
        </w:rPr>
        <w:t>评标委员会全体成员签字/日期：</w:t>
      </w:r>
    </w:p>
    <w:p w14:paraId="303049D4">
      <w:pPr>
        <w:spacing w:line="227" w:lineRule="auto"/>
        <w:rPr>
          <w:rFonts w:ascii="宋体" w:hAnsi="宋体" w:eastAsia="宋体" w:cs="宋体"/>
          <w:sz w:val="20"/>
          <w:szCs w:val="20"/>
        </w:rPr>
        <w:sectPr>
          <w:footerReference r:id="rId24" w:type="default"/>
          <w:pgSz w:w="11906" w:h="16839"/>
          <w:pgMar w:top="400" w:right="1323" w:bottom="1356" w:left="1379" w:header="0" w:footer="1191" w:gutter="0"/>
          <w:pgNumType w:fmt="decimal"/>
          <w:cols w:space="720" w:num="1"/>
        </w:sectPr>
      </w:pPr>
    </w:p>
    <w:p w14:paraId="22D08C3F">
      <w:pPr>
        <w:pStyle w:val="4"/>
        <w:spacing w:line="252" w:lineRule="auto"/>
      </w:pPr>
    </w:p>
    <w:p w14:paraId="412616B8">
      <w:pPr>
        <w:spacing w:before="101" w:line="227" w:lineRule="auto"/>
        <w:ind w:left="147"/>
        <w:rPr>
          <w:rFonts w:ascii="黑体" w:hAnsi="黑体" w:eastAsia="黑体" w:cs="黑体"/>
          <w:sz w:val="31"/>
          <w:szCs w:val="31"/>
        </w:rPr>
      </w:pPr>
      <w:r>
        <w:rPr>
          <w:rFonts w:ascii="黑体" w:hAnsi="黑体" w:eastAsia="黑体" w:cs="黑体"/>
          <w:spacing w:val="6"/>
          <w:sz w:val="31"/>
          <w:szCs w:val="31"/>
        </w:rPr>
        <w:t>附表</w:t>
      </w:r>
      <w:r>
        <w:rPr>
          <w:rFonts w:ascii="黑体" w:hAnsi="黑体" w:eastAsia="黑体" w:cs="黑体"/>
          <w:spacing w:val="-62"/>
          <w:sz w:val="31"/>
          <w:szCs w:val="31"/>
        </w:rPr>
        <w:t xml:space="preserve"> </w:t>
      </w:r>
      <w:r>
        <w:rPr>
          <w:rFonts w:ascii="黑体" w:hAnsi="黑体" w:eastAsia="黑体" w:cs="黑体"/>
          <w:spacing w:val="6"/>
          <w:sz w:val="31"/>
          <w:szCs w:val="31"/>
        </w:rPr>
        <w:t>8：项目管理机构得分表</w:t>
      </w:r>
    </w:p>
    <w:p w14:paraId="3C45825E">
      <w:pPr>
        <w:pStyle w:val="4"/>
        <w:spacing w:line="264" w:lineRule="auto"/>
      </w:pPr>
    </w:p>
    <w:p w14:paraId="5002C1A8">
      <w:pPr>
        <w:pStyle w:val="4"/>
        <w:spacing w:line="265" w:lineRule="auto"/>
      </w:pPr>
    </w:p>
    <w:p w14:paraId="417F0ACD">
      <w:pPr>
        <w:pStyle w:val="4"/>
        <w:spacing w:line="265" w:lineRule="auto"/>
      </w:pPr>
    </w:p>
    <w:p w14:paraId="5268A96F">
      <w:pPr>
        <w:spacing w:before="91" w:line="222" w:lineRule="auto"/>
        <w:ind w:left="3541"/>
        <w:rPr>
          <w:rFonts w:ascii="黑体" w:hAnsi="黑体" w:eastAsia="黑体" w:cs="黑体"/>
          <w:sz w:val="28"/>
          <w:szCs w:val="28"/>
        </w:rPr>
      </w:pPr>
      <w:r>
        <w:rPr>
          <w:rFonts w:ascii="黑体" w:hAnsi="黑体" w:eastAsia="黑体" w:cs="黑体"/>
          <w:spacing w:val="-2"/>
          <w:sz w:val="28"/>
          <w:szCs w:val="28"/>
        </w:rPr>
        <w:t>技术评审得分表</w:t>
      </w:r>
    </w:p>
    <w:p w14:paraId="73E1B66A">
      <w:pPr>
        <w:pStyle w:val="4"/>
        <w:spacing w:line="342" w:lineRule="auto"/>
      </w:pPr>
    </w:p>
    <w:p w14:paraId="2A8F7E52">
      <w:pPr>
        <w:pStyle w:val="4"/>
        <w:spacing w:line="342" w:lineRule="auto"/>
      </w:pPr>
    </w:p>
    <w:p w14:paraId="2201B614">
      <w:pPr>
        <w:tabs>
          <w:tab w:val="left" w:pos="1436"/>
        </w:tabs>
        <w:spacing w:before="78" w:line="220" w:lineRule="auto"/>
        <w:ind w:left="117"/>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z w:val="24"/>
          <w:szCs w:val="24"/>
        </w:rPr>
        <w:t>（项目名称)</w:t>
      </w:r>
      <w:r>
        <w:rPr>
          <w:rFonts w:ascii="宋体" w:hAnsi="宋体" w:eastAsia="宋体" w:cs="宋体"/>
          <w:spacing w:val="11"/>
          <w:sz w:val="24"/>
          <w:szCs w:val="24"/>
          <w:u w:val="single" w:color="auto"/>
        </w:rPr>
        <w:t xml:space="preserve">          </w:t>
      </w:r>
      <w:r>
        <w:rPr>
          <w:rFonts w:ascii="宋体" w:hAnsi="宋体" w:eastAsia="宋体" w:cs="宋体"/>
          <w:sz w:val="24"/>
          <w:szCs w:val="24"/>
        </w:rPr>
        <w:t>（标段）施工招标</w:t>
      </w:r>
    </w:p>
    <w:p w14:paraId="4091B179">
      <w:pPr>
        <w:spacing w:before="114" w:line="219" w:lineRule="auto"/>
        <w:ind w:left="127"/>
        <w:rPr>
          <w:rFonts w:ascii="宋体" w:hAnsi="宋体" w:eastAsia="宋体" w:cs="宋体"/>
          <w:sz w:val="24"/>
          <w:szCs w:val="24"/>
        </w:rPr>
      </w:pPr>
      <w:r>
        <w:rPr>
          <w:rFonts w:ascii="宋体" w:hAnsi="宋体" w:eastAsia="宋体" w:cs="宋体"/>
          <w:spacing w:val="-3"/>
          <w:sz w:val="24"/>
          <w:szCs w:val="24"/>
        </w:rPr>
        <w:t>招标编号：</w:t>
      </w:r>
      <w:r>
        <w:rPr>
          <w:rFonts w:ascii="宋体" w:hAnsi="宋体" w:eastAsia="宋体" w:cs="宋体"/>
          <w:sz w:val="24"/>
          <w:szCs w:val="24"/>
          <w:u w:val="single" w:color="auto"/>
        </w:rPr>
        <w:t xml:space="preserve">           </w:t>
      </w:r>
    </w:p>
    <w:tbl>
      <w:tblPr>
        <w:tblStyle w:val="15"/>
        <w:tblW w:w="901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41"/>
        <w:gridCol w:w="1078"/>
        <w:gridCol w:w="1223"/>
        <w:gridCol w:w="2551"/>
        <w:gridCol w:w="1138"/>
        <w:gridCol w:w="1139"/>
        <w:gridCol w:w="1144"/>
      </w:tblGrid>
      <w:tr w14:paraId="424C74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2" w:hRule="atLeast"/>
        </w:trPr>
        <w:tc>
          <w:tcPr>
            <w:tcW w:w="741" w:type="dxa"/>
            <w:vMerge w:val="restart"/>
            <w:tcBorders>
              <w:bottom w:val="nil"/>
            </w:tcBorders>
            <w:vAlign w:val="top"/>
          </w:tcPr>
          <w:p w14:paraId="226AAD2F">
            <w:pPr>
              <w:spacing w:line="349" w:lineRule="auto"/>
              <w:rPr>
                <w:rFonts w:ascii="Arial"/>
                <w:sz w:val="21"/>
              </w:rPr>
            </w:pPr>
          </w:p>
          <w:p w14:paraId="7E63FE77">
            <w:pPr>
              <w:pStyle w:val="16"/>
              <w:spacing w:before="65" w:line="229" w:lineRule="auto"/>
              <w:ind w:left="163"/>
            </w:pPr>
            <w:r>
              <w:rPr>
                <w:b/>
                <w:bCs/>
                <w:spacing w:val="4"/>
              </w:rPr>
              <w:t>序号</w:t>
            </w:r>
          </w:p>
        </w:tc>
        <w:tc>
          <w:tcPr>
            <w:tcW w:w="1078" w:type="dxa"/>
            <w:vMerge w:val="restart"/>
            <w:tcBorders>
              <w:bottom w:val="nil"/>
            </w:tcBorders>
            <w:vAlign w:val="top"/>
          </w:tcPr>
          <w:p w14:paraId="715A3A96">
            <w:pPr>
              <w:spacing w:line="349" w:lineRule="auto"/>
              <w:rPr>
                <w:rFonts w:ascii="Arial"/>
                <w:sz w:val="21"/>
              </w:rPr>
            </w:pPr>
          </w:p>
          <w:p w14:paraId="7D102E1F">
            <w:pPr>
              <w:pStyle w:val="16"/>
              <w:spacing w:before="65" w:line="228" w:lineRule="auto"/>
              <w:ind w:left="228"/>
            </w:pPr>
            <w:r>
              <w:rPr>
                <w:b/>
                <w:bCs/>
                <w:spacing w:val="5"/>
              </w:rPr>
              <w:t>条款号</w:t>
            </w:r>
          </w:p>
        </w:tc>
        <w:tc>
          <w:tcPr>
            <w:tcW w:w="1223" w:type="dxa"/>
            <w:vMerge w:val="restart"/>
            <w:tcBorders>
              <w:bottom w:val="nil"/>
            </w:tcBorders>
            <w:vAlign w:val="top"/>
          </w:tcPr>
          <w:p w14:paraId="24470587">
            <w:pPr>
              <w:spacing w:line="349" w:lineRule="auto"/>
              <w:rPr>
                <w:rFonts w:ascii="Arial"/>
                <w:sz w:val="21"/>
              </w:rPr>
            </w:pPr>
          </w:p>
          <w:p w14:paraId="452F2B56">
            <w:pPr>
              <w:pStyle w:val="16"/>
              <w:spacing w:before="65" w:line="228" w:lineRule="auto"/>
              <w:ind w:left="110"/>
            </w:pPr>
            <w:r>
              <w:rPr>
                <w:b/>
                <w:bCs/>
                <w:spacing w:val="6"/>
              </w:rPr>
              <w:t>评审因素</w:t>
            </w:r>
          </w:p>
        </w:tc>
        <w:tc>
          <w:tcPr>
            <w:tcW w:w="2551" w:type="dxa"/>
            <w:vMerge w:val="restart"/>
            <w:tcBorders>
              <w:bottom w:val="nil"/>
            </w:tcBorders>
            <w:vAlign w:val="top"/>
          </w:tcPr>
          <w:p w14:paraId="3DFD5F31">
            <w:pPr>
              <w:spacing w:line="349" w:lineRule="auto"/>
              <w:rPr>
                <w:rFonts w:ascii="Arial"/>
                <w:sz w:val="21"/>
              </w:rPr>
            </w:pPr>
          </w:p>
          <w:p w14:paraId="6B2F3C53">
            <w:pPr>
              <w:pStyle w:val="16"/>
              <w:spacing w:before="65" w:line="228" w:lineRule="auto"/>
              <w:ind w:left="857"/>
            </w:pPr>
            <w:r>
              <w:rPr>
                <w:b/>
                <w:bCs/>
                <w:spacing w:val="6"/>
              </w:rPr>
              <w:t>评审标准</w:t>
            </w:r>
          </w:p>
        </w:tc>
        <w:tc>
          <w:tcPr>
            <w:tcW w:w="3421" w:type="dxa"/>
            <w:gridSpan w:val="3"/>
            <w:vAlign w:val="top"/>
          </w:tcPr>
          <w:p w14:paraId="46F6D7CB">
            <w:pPr>
              <w:pStyle w:val="16"/>
              <w:spacing w:before="56" w:line="228" w:lineRule="auto"/>
              <w:ind w:left="662"/>
            </w:pPr>
            <w:r>
              <w:rPr>
                <w:b/>
                <w:bCs/>
                <w:spacing w:val="7"/>
              </w:rPr>
              <w:t>投标人名称及评审得分</w:t>
            </w:r>
          </w:p>
        </w:tc>
      </w:tr>
      <w:tr w14:paraId="4DE814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41" w:type="dxa"/>
            <w:vMerge w:val="continue"/>
            <w:tcBorders>
              <w:top w:val="nil"/>
              <w:bottom w:val="nil"/>
            </w:tcBorders>
            <w:vAlign w:val="top"/>
          </w:tcPr>
          <w:p w14:paraId="3F643B4B">
            <w:pPr>
              <w:rPr>
                <w:rFonts w:ascii="Arial"/>
                <w:sz w:val="21"/>
              </w:rPr>
            </w:pPr>
          </w:p>
        </w:tc>
        <w:tc>
          <w:tcPr>
            <w:tcW w:w="1078" w:type="dxa"/>
            <w:vMerge w:val="continue"/>
            <w:tcBorders>
              <w:top w:val="nil"/>
              <w:bottom w:val="nil"/>
            </w:tcBorders>
            <w:vAlign w:val="top"/>
          </w:tcPr>
          <w:p w14:paraId="2BBAB9EB">
            <w:pPr>
              <w:rPr>
                <w:rFonts w:ascii="Arial"/>
                <w:sz w:val="21"/>
              </w:rPr>
            </w:pPr>
          </w:p>
        </w:tc>
        <w:tc>
          <w:tcPr>
            <w:tcW w:w="1223" w:type="dxa"/>
            <w:vMerge w:val="continue"/>
            <w:tcBorders>
              <w:top w:val="nil"/>
              <w:bottom w:val="nil"/>
            </w:tcBorders>
            <w:vAlign w:val="top"/>
          </w:tcPr>
          <w:p w14:paraId="736E8A2F">
            <w:pPr>
              <w:rPr>
                <w:rFonts w:ascii="Arial"/>
                <w:sz w:val="21"/>
              </w:rPr>
            </w:pPr>
          </w:p>
        </w:tc>
        <w:tc>
          <w:tcPr>
            <w:tcW w:w="2551" w:type="dxa"/>
            <w:vMerge w:val="continue"/>
            <w:tcBorders>
              <w:top w:val="nil"/>
              <w:bottom w:val="nil"/>
            </w:tcBorders>
            <w:vAlign w:val="top"/>
          </w:tcPr>
          <w:p w14:paraId="6CE797AB">
            <w:pPr>
              <w:rPr>
                <w:rFonts w:ascii="Arial"/>
                <w:sz w:val="21"/>
              </w:rPr>
            </w:pPr>
          </w:p>
        </w:tc>
        <w:tc>
          <w:tcPr>
            <w:tcW w:w="1138" w:type="dxa"/>
            <w:vAlign w:val="top"/>
          </w:tcPr>
          <w:p w14:paraId="5DE72EDF">
            <w:pPr>
              <w:pStyle w:val="16"/>
              <w:spacing w:before="83" w:line="189" w:lineRule="auto"/>
              <w:ind w:left="538"/>
            </w:pPr>
            <w:r>
              <w:rPr>
                <w:b/>
                <w:bCs/>
                <w:spacing w:val="-3"/>
              </w:rPr>
              <w:t>1</w:t>
            </w:r>
          </w:p>
        </w:tc>
        <w:tc>
          <w:tcPr>
            <w:tcW w:w="1139" w:type="dxa"/>
            <w:vAlign w:val="top"/>
          </w:tcPr>
          <w:p w14:paraId="362EE27E">
            <w:pPr>
              <w:pStyle w:val="16"/>
              <w:spacing w:before="83" w:line="189" w:lineRule="auto"/>
              <w:ind w:left="527"/>
            </w:pPr>
            <w:r>
              <w:rPr>
                <w:b/>
                <w:bCs/>
                <w:spacing w:val="-3"/>
              </w:rPr>
              <w:t>2</w:t>
            </w:r>
          </w:p>
        </w:tc>
        <w:tc>
          <w:tcPr>
            <w:tcW w:w="1144" w:type="dxa"/>
            <w:vAlign w:val="top"/>
          </w:tcPr>
          <w:p w14:paraId="39FF1949">
            <w:pPr>
              <w:pStyle w:val="16"/>
              <w:spacing w:before="51" w:line="236" w:lineRule="auto"/>
              <w:ind w:left="380"/>
            </w:pPr>
            <w:r>
              <w:rPr>
                <w:b/>
                <w:bCs/>
                <w:spacing w:val="-3"/>
              </w:rPr>
              <w:t>……</w:t>
            </w:r>
          </w:p>
        </w:tc>
      </w:tr>
      <w:tr w14:paraId="119A59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741" w:type="dxa"/>
            <w:vMerge w:val="continue"/>
            <w:tcBorders>
              <w:top w:val="nil"/>
            </w:tcBorders>
            <w:vAlign w:val="top"/>
          </w:tcPr>
          <w:p w14:paraId="019E99F8">
            <w:pPr>
              <w:rPr>
                <w:rFonts w:ascii="Arial"/>
                <w:sz w:val="21"/>
              </w:rPr>
            </w:pPr>
          </w:p>
        </w:tc>
        <w:tc>
          <w:tcPr>
            <w:tcW w:w="1078" w:type="dxa"/>
            <w:vMerge w:val="continue"/>
            <w:tcBorders>
              <w:top w:val="nil"/>
            </w:tcBorders>
            <w:vAlign w:val="top"/>
          </w:tcPr>
          <w:p w14:paraId="6691E90F">
            <w:pPr>
              <w:rPr>
                <w:rFonts w:ascii="Arial"/>
                <w:sz w:val="21"/>
              </w:rPr>
            </w:pPr>
          </w:p>
        </w:tc>
        <w:tc>
          <w:tcPr>
            <w:tcW w:w="1223" w:type="dxa"/>
            <w:vMerge w:val="continue"/>
            <w:tcBorders>
              <w:top w:val="nil"/>
            </w:tcBorders>
            <w:vAlign w:val="top"/>
          </w:tcPr>
          <w:p w14:paraId="01FD7831">
            <w:pPr>
              <w:rPr>
                <w:rFonts w:ascii="Arial"/>
                <w:sz w:val="21"/>
              </w:rPr>
            </w:pPr>
          </w:p>
        </w:tc>
        <w:tc>
          <w:tcPr>
            <w:tcW w:w="2551" w:type="dxa"/>
            <w:vMerge w:val="continue"/>
            <w:tcBorders>
              <w:top w:val="nil"/>
            </w:tcBorders>
            <w:vAlign w:val="top"/>
          </w:tcPr>
          <w:p w14:paraId="65584E63">
            <w:pPr>
              <w:rPr>
                <w:rFonts w:ascii="Arial"/>
                <w:sz w:val="21"/>
              </w:rPr>
            </w:pPr>
          </w:p>
        </w:tc>
        <w:tc>
          <w:tcPr>
            <w:tcW w:w="1138" w:type="dxa"/>
            <w:vAlign w:val="top"/>
          </w:tcPr>
          <w:p w14:paraId="3097AD01">
            <w:pPr>
              <w:rPr>
                <w:rFonts w:ascii="Arial"/>
                <w:sz w:val="21"/>
              </w:rPr>
            </w:pPr>
          </w:p>
        </w:tc>
        <w:tc>
          <w:tcPr>
            <w:tcW w:w="1139" w:type="dxa"/>
            <w:vAlign w:val="top"/>
          </w:tcPr>
          <w:p w14:paraId="1AA91607">
            <w:pPr>
              <w:rPr>
                <w:rFonts w:ascii="Arial"/>
                <w:sz w:val="21"/>
              </w:rPr>
            </w:pPr>
          </w:p>
        </w:tc>
        <w:tc>
          <w:tcPr>
            <w:tcW w:w="1144" w:type="dxa"/>
            <w:vAlign w:val="top"/>
          </w:tcPr>
          <w:p w14:paraId="1D005CCE">
            <w:pPr>
              <w:pStyle w:val="16"/>
              <w:spacing w:before="89" w:line="296" w:lineRule="exact"/>
              <w:ind w:left="380"/>
            </w:pPr>
            <w:r>
              <w:rPr>
                <w:b/>
                <w:bCs/>
                <w:spacing w:val="-3"/>
                <w:position w:val="2"/>
              </w:rPr>
              <w:t>……</w:t>
            </w:r>
          </w:p>
        </w:tc>
      </w:tr>
      <w:tr w14:paraId="16046F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741" w:type="dxa"/>
            <w:vAlign w:val="top"/>
          </w:tcPr>
          <w:p w14:paraId="0279010C">
            <w:pPr>
              <w:pStyle w:val="16"/>
              <w:spacing w:before="288" w:line="184" w:lineRule="auto"/>
              <w:ind w:left="344"/>
              <w:rPr>
                <w:sz w:val="18"/>
                <w:szCs w:val="18"/>
              </w:rPr>
            </w:pPr>
            <w:r>
              <w:rPr>
                <w:sz w:val="18"/>
                <w:szCs w:val="18"/>
              </w:rPr>
              <w:t>1</w:t>
            </w:r>
          </w:p>
        </w:tc>
        <w:tc>
          <w:tcPr>
            <w:tcW w:w="1078" w:type="dxa"/>
            <w:vAlign w:val="top"/>
          </w:tcPr>
          <w:p w14:paraId="07FE6221">
            <w:pPr>
              <w:pStyle w:val="16"/>
              <w:spacing w:before="261" w:line="283" w:lineRule="exact"/>
              <w:ind w:left="373"/>
              <w:rPr>
                <w:sz w:val="18"/>
                <w:szCs w:val="18"/>
              </w:rPr>
            </w:pPr>
            <w:r>
              <w:rPr>
                <w:spacing w:val="-10"/>
                <w:position w:val="2"/>
                <w:sz w:val="18"/>
                <w:szCs w:val="18"/>
              </w:rPr>
              <w:t>……</w:t>
            </w:r>
          </w:p>
        </w:tc>
        <w:tc>
          <w:tcPr>
            <w:tcW w:w="1223" w:type="dxa"/>
            <w:vAlign w:val="top"/>
          </w:tcPr>
          <w:p w14:paraId="6D2570CF">
            <w:pPr>
              <w:pStyle w:val="16"/>
              <w:spacing w:before="261" w:line="283" w:lineRule="exact"/>
              <w:ind w:left="445"/>
              <w:rPr>
                <w:sz w:val="18"/>
                <w:szCs w:val="18"/>
              </w:rPr>
            </w:pPr>
            <w:r>
              <w:rPr>
                <w:spacing w:val="-10"/>
                <w:position w:val="2"/>
                <w:sz w:val="18"/>
                <w:szCs w:val="18"/>
              </w:rPr>
              <w:t>……</w:t>
            </w:r>
          </w:p>
        </w:tc>
        <w:tc>
          <w:tcPr>
            <w:tcW w:w="2551" w:type="dxa"/>
            <w:vAlign w:val="top"/>
          </w:tcPr>
          <w:p w14:paraId="32D90B6A">
            <w:pPr>
              <w:pStyle w:val="16"/>
              <w:spacing w:before="261" w:line="283" w:lineRule="exact"/>
              <w:ind w:left="122"/>
              <w:rPr>
                <w:sz w:val="18"/>
                <w:szCs w:val="18"/>
              </w:rPr>
            </w:pPr>
            <w:r>
              <w:rPr>
                <w:spacing w:val="-10"/>
                <w:position w:val="2"/>
                <w:sz w:val="18"/>
                <w:szCs w:val="18"/>
              </w:rPr>
              <w:t>……</w:t>
            </w:r>
          </w:p>
        </w:tc>
        <w:tc>
          <w:tcPr>
            <w:tcW w:w="1138" w:type="dxa"/>
            <w:vAlign w:val="top"/>
          </w:tcPr>
          <w:p w14:paraId="060ECA12">
            <w:pPr>
              <w:rPr>
                <w:rFonts w:ascii="Arial"/>
                <w:sz w:val="21"/>
              </w:rPr>
            </w:pPr>
          </w:p>
        </w:tc>
        <w:tc>
          <w:tcPr>
            <w:tcW w:w="1139" w:type="dxa"/>
            <w:vAlign w:val="top"/>
          </w:tcPr>
          <w:p w14:paraId="7126E7D8">
            <w:pPr>
              <w:rPr>
                <w:rFonts w:ascii="Arial"/>
                <w:sz w:val="21"/>
              </w:rPr>
            </w:pPr>
          </w:p>
        </w:tc>
        <w:tc>
          <w:tcPr>
            <w:tcW w:w="1144" w:type="dxa"/>
            <w:vAlign w:val="top"/>
          </w:tcPr>
          <w:p w14:paraId="235663BF">
            <w:pPr>
              <w:rPr>
                <w:rFonts w:ascii="Arial"/>
                <w:sz w:val="21"/>
              </w:rPr>
            </w:pPr>
          </w:p>
        </w:tc>
      </w:tr>
      <w:tr w14:paraId="5F9343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741" w:type="dxa"/>
            <w:vAlign w:val="top"/>
          </w:tcPr>
          <w:p w14:paraId="4B576C81">
            <w:pPr>
              <w:pStyle w:val="16"/>
              <w:spacing w:before="290" w:line="183" w:lineRule="auto"/>
              <w:ind w:left="332"/>
              <w:rPr>
                <w:sz w:val="18"/>
                <w:szCs w:val="18"/>
              </w:rPr>
            </w:pPr>
            <w:r>
              <w:rPr>
                <w:sz w:val="18"/>
                <w:szCs w:val="18"/>
              </w:rPr>
              <w:t>2</w:t>
            </w:r>
          </w:p>
        </w:tc>
        <w:tc>
          <w:tcPr>
            <w:tcW w:w="1078" w:type="dxa"/>
            <w:vAlign w:val="top"/>
          </w:tcPr>
          <w:p w14:paraId="4F671573">
            <w:pPr>
              <w:pStyle w:val="16"/>
              <w:spacing w:before="262" w:line="283" w:lineRule="exact"/>
              <w:ind w:left="373"/>
              <w:rPr>
                <w:sz w:val="18"/>
                <w:szCs w:val="18"/>
              </w:rPr>
            </w:pPr>
            <w:r>
              <w:rPr>
                <w:spacing w:val="-10"/>
                <w:position w:val="2"/>
                <w:sz w:val="18"/>
                <w:szCs w:val="18"/>
              </w:rPr>
              <w:t>……</w:t>
            </w:r>
          </w:p>
        </w:tc>
        <w:tc>
          <w:tcPr>
            <w:tcW w:w="1223" w:type="dxa"/>
            <w:vAlign w:val="top"/>
          </w:tcPr>
          <w:p w14:paraId="1014982A">
            <w:pPr>
              <w:pStyle w:val="16"/>
              <w:spacing w:before="262" w:line="283" w:lineRule="exact"/>
              <w:ind w:left="445"/>
              <w:rPr>
                <w:sz w:val="18"/>
                <w:szCs w:val="18"/>
              </w:rPr>
            </w:pPr>
            <w:r>
              <w:rPr>
                <w:spacing w:val="-10"/>
                <w:position w:val="2"/>
                <w:sz w:val="18"/>
                <w:szCs w:val="18"/>
              </w:rPr>
              <w:t>……</w:t>
            </w:r>
          </w:p>
        </w:tc>
        <w:tc>
          <w:tcPr>
            <w:tcW w:w="2551" w:type="dxa"/>
            <w:vAlign w:val="top"/>
          </w:tcPr>
          <w:p w14:paraId="430C3F2C">
            <w:pPr>
              <w:pStyle w:val="16"/>
              <w:spacing w:before="262" w:line="283" w:lineRule="exact"/>
              <w:ind w:left="122"/>
              <w:rPr>
                <w:sz w:val="18"/>
                <w:szCs w:val="18"/>
              </w:rPr>
            </w:pPr>
            <w:r>
              <w:rPr>
                <w:spacing w:val="-10"/>
                <w:position w:val="2"/>
                <w:sz w:val="18"/>
                <w:szCs w:val="18"/>
              </w:rPr>
              <w:t>……</w:t>
            </w:r>
          </w:p>
        </w:tc>
        <w:tc>
          <w:tcPr>
            <w:tcW w:w="1138" w:type="dxa"/>
            <w:vAlign w:val="top"/>
          </w:tcPr>
          <w:p w14:paraId="47E3AE5D">
            <w:pPr>
              <w:rPr>
                <w:rFonts w:ascii="Arial"/>
                <w:sz w:val="21"/>
              </w:rPr>
            </w:pPr>
          </w:p>
        </w:tc>
        <w:tc>
          <w:tcPr>
            <w:tcW w:w="1139" w:type="dxa"/>
            <w:vAlign w:val="top"/>
          </w:tcPr>
          <w:p w14:paraId="444FA7F1">
            <w:pPr>
              <w:rPr>
                <w:rFonts w:ascii="Arial"/>
                <w:sz w:val="21"/>
              </w:rPr>
            </w:pPr>
          </w:p>
        </w:tc>
        <w:tc>
          <w:tcPr>
            <w:tcW w:w="1144" w:type="dxa"/>
            <w:vAlign w:val="top"/>
          </w:tcPr>
          <w:p w14:paraId="30D0DE1D">
            <w:pPr>
              <w:rPr>
                <w:rFonts w:ascii="Arial"/>
                <w:sz w:val="21"/>
              </w:rPr>
            </w:pPr>
          </w:p>
        </w:tc>
      </w:tr>
      <w:tr w14:paraId="567A16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741" w:type="dxa"/>
            <w:vAlign w:val="top"/>
          </w:tcPr>
          <w:p w14:paraId="7FFB622C">
            <w:pPr>
              <w:pStyle w:val="16"/>
              <w:spacing w:before="290" w:line="183" w:lineRule="auto"/>
              <w:ind w:left="334"/>
              <w:rPr>
                <w:sz w:val="18"/>
                <w:szCs w:val="18"/>
              </w:rPr>
            </w:pPr>
            <w:r>
              <w:rPr>
                <w:sz w:val="18"/>
                <w:szCs w:val="18"/>
              </w:rPr>
              <w:t>3</w:t>
            </w:r>
          </w:p>
        </w:tc>
        <w:tc>
          <w:tcPr>
            <w:tcW w:w="1078" w:type="dxa"/>
            <w:vAlign w:val="top"/>
          </w:tcPr>
          <w:p w14:paraId="296585D1">
            <w:pPr>
              <w:pStyle w:val="16"/>
              <w:spacing w:before="261" w:line="284" w:lineRule="exact"/>
              <w:ind w:left="373"/>
              <w:rPr>
                <w:sz w:val="18"/>
                <w:szCs w:val="18"/>
              </w:rPr>
            </w:pPr>
            <w:r>
              <w:rPr>
                <w:spacing w:val="-10"/>
                <w:position w:val="2"/>
                <w:sz w:val="18"/>
                <w:szCs w:val="18"/>
              </w:rPr>
              <w:t>……</w:t>
            </w:r>
          </w:p>
        </w:tc>
        <w:tc>
          <w:tcPr>
            <w:tcW w:w="1223" w:type="dxa"/>
            <w:vAlign w:val="top"/>
          </w:tcPr>
          <w:p w14:paraId="51C9EE9E">
            <w:pPr>
              <w:pStyle w:val="16"/>
              <w:spacing w:before="261" w:line="284" w:lineRule="exact"/>
              <w:ind w:left="445"/>
              <w:rPr>
                <w:sz w:val="18"/>
                <w:szCs w:val="18"/>
              </w:rPr>
            </w:pPr>
            <w:r>
              <w:rPr>
                <w:spacing w:val="-10"/>
                <w:position w:val="2"/>
                <w:sz w:val="18"/>
                <w:szCs w:val="18"/>
              </w:rPr>
              <w:t>……</w:t>
            </w:r>
          </w:p>
        </w:tc>
        <w:tc>
          <w:tcPr>
            <w:tcW w:w="2551" w:type="dxa"/>
            <w:vAlign w:val="top"/>
          </w:tcPr>
          <w:p w14:paraId="1BD87637">
            <w:pPr>
              <w:pStyle w:val="16"/>
              <w:spacing w:before="261" w:line="284" w:lineRule="exact"/>
              <w:ind w:left="122"/>
              <w:rPr>
                <w:sz w:val="18"/>
                <w:szCs w:val="18"/>
              </w:rPr>
            </w:pPr>
            <w:r>
              <w:rPr>
                <w:spacing w:val="-10"/>
                <w:position w:val="2"/>
                <w:sz w:val="18"/>
                <w:szCs w:val="18"/>
              </w:rPr>
              <w:t>……</w:t>
            </w:r>
          </w:p>
        </w:tc>
        <w:tc>
          <w:tcPr>
            <w:tcW w:w="1138" w:type="dxa"/>
            <w:vAlign w:val="top"/>
          </w:tcPr>
          <w:p w14:paraId="70739ACB">
            <w:pPr>
              <w:rPr>
                <w:rFonts w:ascii="Arial"/>
                <w:sz w:val="21"/>
              </w:rPr>
            </w:pPr>
          </w:p>
        </w:tc>
        <w:tc>
          <w:tcPr>
            <w:tcW w:w="1139" w:type="dxa"/>
            <w:vAlign w:val="top"/>
          </w:tcPr>
          <w:p w14:paraId="2BB2DDAF">
            <w:pPr>
              <w:rPr>
                <w:rFonts w:ascii="Arial"/>
                <w:sz w:val="21"/>
              </w:rPr>
            </w:pPr>
          </w:p>
        </w:tc>
        <w:tc>
          <w:tcPr>
            <w:tcW w:w="1144" w:type="dxa"/>
            <w:vAlign w:val="top"/>
          </w:tcPr>
          <w:p w14:paraId="1A75A41F">
            <w:pPr>
              <w:rPr>
                <w:rFonts w:ascii="Arial"/>
                <w:sz w:val="21"/>
              </w:rPr>
            </w:pPr>
          </w:p>
        </w:tc>
      </w:tr>
      <w:tr w14:paraId="231AB4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741" w:type="dxa"/>
            <w:vAlign w:val="top"/>
          </w:tcPr>
          <w:p w14:paraId="52917085">
            <w:pPr>
              <w:pStyle w:val="16"/>
              <w:spacing w:before="291" w:line="183" w:lineRule="auto"/>
              <w:ind w:left="330"/>
              <w:rPr>
                <w:sz w:val="18"/>
                <w:szCs w:val="18"/>
              </w:rPr>
            </w:pPr>
            <w:r>
              <w:rPr>
                <w:sz w:val="18"/>
                <w:szCs w:val="18"/>
              </w:rPr>
              <w:t>4</w:t>
            </w:r>
          </w:p>
        </w:tc>
        <w:tc>
          <w:tcPr>
            <w:tcW w:w="1078" w:type="dxa"/>
            <w:vAlign w:val="top"/>
          </w:tcPr>
          <w:p w14:paraId="374FC025">
            <w:pPr>
              <w:pStyle w:val="16"/>
              <w:spacing w:before="263" w:line="283" w:lineRule="exact"/>
              <w:ind w:left="373"/>
              <w:rPr>
                <w:sz w:val="18"/>
                <w:szCs w:val="18"/>
              </w:rPr>
            </w:pPr>
            <w:r>
              <w:rPr>
                <w:spacing w:val="-10"/>
                <w:position w:val="2"/>
                <w:sz w:val="18"/>
                <w:szCs w:val="18"/>
              </w:rPr>
              <w:t>……</w:t>
            </w:r>
          </w:p>
        </w:tc>
        <w:tc>
          <w:tcPr>
            <w:tcW w:w="1223" w:type="dxa"/>
            <w:vAlign w:val="top"/>
          </w:tcPr>
          <w:p w14:paraId="39FFB1DD">
            <w:pPr>
              <w:pStyle w:val="16"/>
              <w:spacing w:before="263" w:line="283" w:lineRule="exact"/>
              <w:ind w:left="445"/>
              <w:rPr>
                <w:sz w:val="18"/>
                <w:szCs w:val="18"/>
              </w:rPr>
            </w:pPr>
            <w:r>
              <w:rPr>
                <w:spacing w:val="-10"/>
                <w:position w:val="2"/>
                <w:sz w:val="18"/>
                <w:szCs w:val="18"/>
              </w:rPr>
              <w:t>……</w:t>
            </w:r>
          </w:p>
        </w:tc>
        <w:tc>
          <w:tcPr>
            <w:tcW w:w="2551" w:type="dxa"/>
            <w:vAlign w:val="top"/>
          </w:tcPr>
          <w:p w14:paraId="12C687A5">
            <w:pPr>
              <w:pStyle w:val="16"/>
              <w:spacing w:before="263" w:line="283" w:lineRule="exact"/>
              <w:ind w:left="122"/>
              <w:rPr>
                <w:sz w:val="18"/>
                <w:szCs w:val="18"/>
              </w:rPr>
            </w:pPr>
            <w:r>
              <w:rPr>
                <w:spacing w:val="-10"/>
                <w:position w:val="2"/>
                <w:sz w:val="18"/>
                <w:szCs w:val="18"/>
              </w:rPr>
              <w:t>……</w:t>
            </w:r>
          </w:p>
        </w:tc>
        <w:tc>
          <w:tcPr>
            <w:tcW w:w="1138" w:type="dxa"/>
            <w:vAlign w:val="top"/>
          </w:tcPr>
          <w:p w14:paraId="7F72EF4E">
            <w:pPr>
              <w:rPr>
                <w:rFonts w:ascii="Arial"/>
                <w:sz w:val="21"/>
              </w:rPr>
            </w:pPr>
          </w:p>
        </w:tc>
        <w:tc>
          <w:tcPr>
            <w:tcW w:w="1139" w:type="dxa"/>
            <w:vAlign w:val="top"/>
          </w:tcPr>
          <w:p w14:paraId="412D7AF6">
            <w:pPr>
              <w:rPr>
                <w:rFonts w:ascii="Arial"/>
                <w:sz w:val="21"/>
              </w:rPr>
            </w:pPr>
          </w:p>
        </w:tc>
        <w:tc>
          <w:tcPr>
            <w:tcW w:w="1144" w:type="dxa"/>
            <w:vAlign w:val="top"/>
          </w:tcPr>
          <w:p w14:paraId="0EE6DC35">
            <w:pPr>
              <w:rPr>
                <w:rFonts w:ascii="Arial"/>
                <w:sz w:val="21"/>
              </w:rPr>
            </w:pPr>
          </w:p>
        </w:tc>
      </w:tr>
      <w:tr w14:paraId="057931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741" w:type="dxa"/>
            <w:vAlign w:val="top"/>
          </w:tcPr>
          <w:p w14:paraId="6E56A124">
            <w:pPr>
              <w:pStyle w:val="16"/>
              <w:spacing w:before="294" w:line="182" w:lineRule="auto"/>
              <w:ind w:left="334"/>
              <w:rPr>
                <w:sz w:val="18"/>
                <w:szCs w:val="18"/>
              </w:rPr>
            </w:pPr>
            <w:r>
              <w:rPr>
                <w:sz w:val="18"/>
                <w:szCs w:val="18"/>
              </w:rPr>
              <w:t>5</w:t>
            </w:r>
          </w:p>
        </w:tc>
        <w:tc>
          <w:tcPr>
            <w:tcW w:w="1078" w:type="dxa"/>
            <w:vAlign w:val="top"/>
          </w:tcPr>
          <w:p w14:paraId="29B712D8">
            <w:pPr>
              <w:pStyle w:val="16"/>
              <w:spacing w:before="265" w:line="283" w:lineRule="exact"/>
              <w:ind w:left="373"/>
              <w:rPr>
                <w:sz w:val="18"/>
                <w:szCs w:val="18"/>
              </w:rPr>
            </w:pPr>
            <w:r>
              <w:rPr>
                <w:spacing w:val="-10"/>
                <w:position w:val="2"/>
                <w:sz w:val="18"/>
                <w:szCs w:val="18"/>
              </w:rPr>
              <w:t>……</w:t>
            </w:r>
          </w:p>
        </w:tc>
        <w:tc>
          <w:tcPr>
            <w:tcW w:w="1223" w:type="dxa"/>
            <w:vAlign w:val="top"/>
          </w:tcPr>
          <w:p w14:paraId="7B0E218F">
            <w:pPr>
              <w:pStyle w:val="16"/>
              <w:spacing w:before="265" w:line="283" w:lineRule="exact"/>
              <w:ind w:left="445"/>
              <w:rPr>
                <w:sz w:val="18"/>
                <w:szCs w:val="18"/>
              </w:rPr>
            </w:pPr>
            <w:r>
              <w:rPr>
                <w:spacing w:val="-10"/>
                <w:position w:val="2"/>
                <w:sz w:val="18"/>
                <w:szCs w:val="18"/>
              </w:rPr>
              <w:t>……</w:t>
            </w:r>
          </w:p>
        </w:tc>
        <w:tc>
          <w:tcPr>
            <w:tcW w:w="2551" w:type="dxa"/>
            <w:vAlign w:val="top"/>
          </w:tcPr>
          <w:p w14:paraId="66A9F63C">
            <w:pPr>
              <w:pStyle w:val="16"/>
              <w:spacing w:before="265" w:line="283" w:lineRule="exact"/>
              <w:ind w:left="122"/>
              <w:rPr>
                <w:sz w:val="18"/>
                <w:szCs w:val="18"/>
              </w:rPr>
            </w:pPr>
            <w:r>
              <w:rPr>
                <w:spacing w:val="-10"/>
                <w:position w:val="2"/>
                <w:sz w:val="18"/>
                <w:szCs w:val="18"/>
              </w:rPr>
              <w:t>……</w:t>
            </w:r>
          </w:p>
        </w:tc>
        <w:tc>
          <w:tcPr>
            <w:tcW w:w="1138" w:type="dxa"/>
            <w:vAlign w:val="top"/>
          </w:tcPr>
          <w:p w14:paraId="5755E114">
            <w:pPr>
              <w:rPr>
                <w:rFonts w:ascii="Arial"/>
                <w:sz w:val="21"/>
              </w:rPr>
            </w:pPr>
          </w:p>
        </w:tc>
        <w:tc>
          <w:tcPr>
            <w:tcW w:w="1139" w:type="dxa"/>
            <w:vAlign w:val="top"/>
          </w:tcPr>
          <w:p w14:paraId="3778BE33">
            <w:pPr>
              <w:rPr>
                <w:rFonts w:ascii="Arial"/>
                <w:sz w:val="21"/>
              </w:rPr>
            </w:pPr>
          </w:p>
        </w:tc>
        <w:tc>
          <w:tcPr>
            <w:tcW w:w="1144" w:type="dxa"/>
            <w:vAlign w:val="top"/>
          </w:tcPr>
          <w:p w14:paraId="17496F2C">
            <w:pPr>
              <w:rPr>
                <w:rFonts w:ascii="Arial"/>
                <w:sz w:val="21"/>
              </w:rPr>
            </w:pPr>
          </w:p>
        </w:tc>
      </w:tr>
      <w:tr w14:paraId="779775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741" w:type="dxa"/>
            <w:vAlign w:val="top"/>
          </w:tcPr>
          <w:p w14:paraId="472AC562">
            <w:pPr>
              <w:pStyle w:val="16"/>
              <w:spacing w:before="293" w:line="183" w:lineRule="auto"/>
              <w:ind w:left="332"/>
              <w:rPr>
                <w:sz w:val="18"/>
                <w:szCs w:val="18"/>
              </w:rPr>
            </w:pPr>
            <w:r>
              <w:rPr>
                <w:sz w:val="18"/>
                <w:szCs w:val="18"/>
              </w:rPr>
              <w:t>6</w:t>
            </w:r>
          </w:p>
        </w:tc>
        <w:tc>
          <w:tcPr>
            <w:tcW w:w="1078" w:type="dxa"/>
            <w:vAlign w:val="top"/>
          </w:tcPr>
          <w:p w14:paraId="0F06C029">
            <w:pPr>
              <w:pStyle w:val="16"/>
              <w:spacing w:before="264" w:line="284" w:lineRule="exact"/>
              <w:ind w:left="373"/>
              <w:rPr>
                <w:sz w:val="18"/>
                <w:szCs w:val="18"/>
              </w:rPr>
            </w:pPr>
            <w:r>
              <w:rPr>
                <w:spacing w:val="-10"/>
                <w:position w:val="2"/>
                <w:sz w:val="18"/>
                <w:szCs w:val="18"/>
              </w:rPr>
              <w:t>……</w:t>
            </w:r>
          </w:p>
        </w:tc>
        <w:tc>
          <w:tcPr>
            <w:tcW w:w="1223" w:type="dxa"/>
            <w:vAlign w:val="top"/>
          </w:tcPr>
          <w:p w14:paraId="2AF97D97">
            <w:pPr>
              <w:pStyle w:val="16"/>
              <w:spacing w:before="264" w:line="284" w:lineRule="exact"/>
              <w:ind w:left="445"/>
              <w:rPr>
                <w:sz w:val="18"/>
                <w:szCs w:val="18"/>
              </w:rPr>
            </w:pPr>
            <w:r>
              <w:rPr>
                <w:spacing w:val="-10"/>
                <w:position w:val="2"/>
                <w:sz w:val="18"/>
                <w:szCs w:val="18"/>
              </w:rPr>
              <w:t>……</w:t>
            </w:r>
          </w:p>
        </w:tc>
        <w:tc>
          <w:tcPr>
            <w:tcW w:w="2551" w:type="dxa"/>
            <w:vAlign w:val="top"/>
          </w:tcPr>
          <w:p w14:paraId="394F7ED4">
            <w:pPr>
              <w:pStyle w:val="16"/>
              <w:spacing w:before="264" w:line="284" w:lineRule="exact"/>
              <w:ind w:left="122"/>
              <w:rPr>
                <w:sz w:val="18"/>
                <w:szCs w:val="18"/>
              </w:rPr>
            </w:pPr>
            <w:r>
              <w:rPr>
                <w:spacing w:val="-10"/>
                <w:position w:val="2"/>
                <w:sz w:val="18"/>
                <w:szCs w:val="18"/>
              </w:rPr>
              <w:t>……</w:t>
            </w:r>
          </w:p>
        </w:tc>
        <w:tc>
          <w:tcPr>
            <w:tcW w:w="1138" w:type="dxa"/>
            <w:vAlign w:val="top"/>
          </w:tcPr>
          <w:p w14:paraId="64FB482F">
            <w:pPr>
              <w:rPr>
                <w:rFonts w:ascii="Arial"/>
                <w:sz w:val="21"/>
              </w:rPr>
            </w:pPr>
          </w:p>
        </w:tc>
        <w:tc>
          <w:tcPr>
            <w:tcW w:w="1139" w:type="dxa"/>
            <w:vAlign w:val="top"/>
          </w:tcPr>
          <w:p w14:paraId="49536518">
            <w:pPr>
              <w:rPr>
                <w:rFonts w:ascii="Arial"/>
                <w:sz w:val="21"/>
              </w:rPr>
            </w:pPr>
          </w:p>
        </w:tc>
        <w:tc>
          <w:tcPr>
            <w:tcW w:w="1144" w:type="dxa"/>
            <w:vAlign w:val="top"/>
          </w:tcPr>
          <w:p w14:paraId="523225B6">
            <w:pPr>
              <w:rPr>
                <w:rFonts w:ascii="Arial"/>
                <w:sz w:val="21"/>
              </w:rPr>
            </w:pPr>
          </w:p>
        </w:tc>
      </w:tr>
      <w:tr w14:paraId="19D479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741" w:type="dxa"/>
            <w:vAlign w:val="top"/>
          </w:tcPr>
          <w:p w14:paraId="43472E67">
            <w:pPr>
              <w:pStyle w:val="16"/>
              <w:spacing w:before="294" w:line="182" w:lineRule="auto"/>
              <w:ind w:left="335"/>
              <w:rPr>
                <w:sz w:val="18"/>
                <w:szCs w:val="18"/>
              </w:rPr>
            </w:pPr>
            <w:r>
              <w:rPr>
                <w:sz w:val="18"/>
                <w:szCs w:val="18"/>
              </w:rPr>
              <w:t>7</w:t>
            </w:r>
          </w:p>
        </w:tc>
        <w:tc>
          <w:tcPr>
            <w:tcW w:w="1078" w:type="dxa"/>
            <w:vAlign w:val="top"/>
          </w:tcPr>
          <w:p w14:paraId="4D45C148">
            <w:pPr>
              <w:pStyle w:val="16"/>
              <w:spacing w:before="265" w:line="283" w:lineRule="exact"/>
              <w:ind w:left="373"/>
              <w:rPr>
                <w:sz w:val="18"/>
                <w:szCs w:val="18"/>
              </w:rPr>
            </w:pPr>
            <w:r>
              <w:rPr>
                <w:spacing w:val="-10"/>
                <w:position w:val="2"/>
                <w:sz w:val="18"/>
                <w:szCs w:val="18"/>
              </w:rPr>
              <w:t>……</w:t>
            </w:r>
          </w:p>
        </w:tc>
        <w:tc>
          <w:tcPr>
            <w:tcW w:w="1223" w:type="dxa"/>
            <w:vAlign w:val="top"/>
          </w:tcPr>
          <w:p w14:paraId="2C7578AA">
            <w:pPr>
              <w:pStyle w:val="16"/>
              <w:spacing w:before="265" w:line="283" w:lineRule="exact"/>
              <w:ind w:left="445"/>
              <w:rPr>
                <w:sz w:val="18"/>
                <w:szCs w:val="18"/>
              </w:rPr>
            </w:pPr>
            <w:r>
              <w:rPr>
                <w:spacing w:val="-10"/>
                <w:position w:val="2"/>
                <w:sz w:val="18"/>
                <w:szCs w:val="18"/>
              </w:rPr>
              <w:t>……</w:t>
            </w:r>
          </w:p>
        </w:tc>
        <w:tc>
          <w:tcPr>
            <w:tcW w:w="2551" w:type="dxa"/>
            <w:vAlign w:val="top"/>
          </w:tcPr>
          <w:p w14:paraId="2DD98459">
            <w:pPr>
              <w:pStyle w:val="16"/>
              <w:spacing w:before="265" w:line="283" w:lineRule="exact"/>
              <w:ind w:left="122"/>
              <w:rPr>
                <w:sz w:val="18"/>
                <w:szCs w:val="18"/>
              </w:rPr>
            </w:pPr>
            <w:r>
              <w:rPr>
                <w:spacing w:val="-10"/>
                <w:position w:val="2"/>
                <w:sz w:val="18"/>
                <w:szCs w:val="18"/>
              </w:rPr>
              <w:t>……</w:t>
            </w:r>
          </w:p>
        </w:tc>
        <w:tc>
          <w:tcPr>
            <w:tcW w:w="1138" w:type="dxa"/>
            <w:vAlign w:val="top"/>
          </w:tcPr>
          <w:p w14:paraId="3E9DECAF">
            <w:pPr>
              <w:rPr>
                <w:rFonts w:ascii="Arial"/>
                <w:sz w:val="21"/>
              </w:rPr>
            </w:pPr>
          </w:p>
        </w:tc>
        <w:tc>
          <w:tcPr>
            <w:tcW w:w="1139" w:type="dxa"/>
            <w:vAlign w:val="top"/>
          </w:tcPr>
          <w:p w14:paraId="778473DE">
            <w:pPr>
              <w:rPr>
                <w:rFonts w:ascii="Arial"/>
                <w:sz w:val="21"/>
              </w:rPr>
            </w:pPr>
          </w:p>
        </w:tc>
        <w:tc>
          <w:tcPr>
            <w:tcW w:w="1144" w:type="dxa"/>
            <w:vAlign w:val="top"/>
          </w:tcPr>
          <w:p w14:paraId="45151F52">
            <w:pPr>
              <w:rPr>
                <w:rFonts w:ascii="Arial"/>
                <w:sz w:val="21"/>
              </w:rPr>
            </w:pPr>
          </w:p>
        </w:tc>
      </w:tr>
      <w:tr w14:paraId="6E1B3C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741" w:type="dxa"/>
            <w:vAlign w:val="top"/>
          </w:tcPr>
          <w:p w14:paraId="237D499B">
            <w:pPr>
              <w:pStyle w:val="16"/>
              <w:spacing w:before="294" w:line="183" w:lineRule="auto"/>
              <w:ind w:left="331"/>
              <w:rPr>
                <w:sz w:val="18"/>
                <w:szCs w:val="18"/>
              </w:rPr>
            </w:pPr>
            <w:r>
              <w:rPr>
                <w:sz w:val="18"/>
                <w:szCs w:val="18"/>
              </w:rPr>
              <w:t>8</w:t>
            </w:r>
          </w:p>
        </w:tc>
        <w:tc>
          <w:tcPr>
            <w:tcW w:w="1078" w:type="dxa"/>
            <w:vAlign w:val="top"/>
          </w:tcPr>
          <w:p w14:paraId="1CCBD0F0">
            <w:pPr>
              <w:pStyle w:val="16"/>
              <w:spacing w:before="266" w:line="283" w:lineRule="exact"/>
              <w:ind w:left="373"/>
              <w:rPr>
                <w:sz w:val="18"/>
                <w:szCs w:val="18"/>
              </w:rPr>
            </w:pPr>
            <w:r>
              <w:rPr>
                <w:spacing w:val="-10"/>
                <w:position w:val="2"/>
                <w:sz w:val="18"/>
                <w:szCs w:val="18"/>
              </w:rPr>
              <w:t>……</w:t>
            </w:r>
          </w:p>
        </w:tc>
        <w:tc>
          <w:tcPr>
            <w:tcW w:w="1223" w:type="dxa"/>
            <w:vAlign w:val="top"/>
          </w:tcPr>
          <w:p w14:paraId="687A26C1">
            <w:pPr>
              <w:pStyle w:val="16"/>
              <w:spacing w:before="266" w:line="283" w:lineRule="exact"/>
              <w:ind w:left="445"/>
              <w:rPr>
                <w:sz w:val="18"/>
                <w:szCs w:val="18"/>
              </w:rPr>
            </w:pPr>
            <w:r>
              <w:rPr>
                <w:spacing w:val="-10"/>
                <w:position w:val="2"/>
                <w:sz w:val="18"/>
                <w:szCs w:val="18"/>
              </w:rPr>
              <w:t>……</w:t>
            </w:r>
          </w:p>
        </w:tc>
        <w:tc>
          <w:tcPr>
            <w:tcW w:w="2551" w:type="dxa"/>
            <w:vAlign w:val="top"/>
          </w:tcPr>
          <w:p w14:paraId="08FD1CB9">
            <w:pPr>
              <w:pStyle w:val="16"/>
              <w:spacing w:before="266" w:line="283" w:lineRule="exact"/>
              <w:ind w:left="122"/>
              <w:rPr>
                <w:sz w:val="18"/>
                <w:szCs w:val="18"/>
              </w:rPr>
            </w:pPr>
            <w:r>
              <w:rPr>
                <w:spacing w:val="-10"/>
                <w:position w:val="2"/>
                <w:sz w:val="18"/>
                <w:szCs w:val="18"/>
              </w:rPr>
              <w:t>……</w:t>
            </w:r>
          </w:p>
        </w:tc>
        <w:tc>
          <w:tcPr>
            <w:tcW w:w="1138" w:type="dxa"/>
            <w:vAlign w:val="top"/>
          </w:tcPr>
          <w:p w14:paraId="4D52A185">
            <w:pPr>
              <w:rPr>
                <w:rFonts w:ascii="Arial"/>
                <w:sz w:val="21"/>
              </w:rPr>
            </w:pPr>
          </w:p>
        </w:tc>
        <w:tc>
          <w:tcPr>
            <w:tcW w:w="1139" w:type="dxa"/>
            <w:vAlign w:val="top"/>
          </w:tcPr>
          <w:p w14:paraId="0B3B4437">
            <w:pPr>
              <w:rPr>
                <w:rFonts w:ascii="Arial"/>
                <w:sz w:val="21"/>
              </w:rPr>
            </w:pPr>
          </w:p>
        </w:tc>
        <w:tc>
          <w:tcPr>
            <w:tcW w:w="1144" w:type="dxa"/>
            <w:vAlign w:val="top"/>
          </w:tcPr>
          <w:p w14:paraId="000893D3">
            <w:pPr>
              <w:rPr>
                <w:rFonts w:ascii="Arial"/>
                <w:sz w:val="21"/>
              </w:rPr>
            </w:pPr>
          </w:p>
        </w:tc>
      </w:tr>
      <w:tr w14:paraId="31EFD0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1" w:hRule="atLeast"/>
        </w:trPr>
        <w:tc>
          <w:tcPr>
            <w:tcW w:w="741" w:type="dxa"/>
            <w:vAlign w:val="top"/>
          </w:tcPr>
          <w:p w14:paraId="1B258320">
            <w:pPr>
              <w:rPr>
                <w:rFonts w:ascii="Arial"/>
                <w:sz w:val="21"/>
              </w:rPr>
            </w:pPr>
          </w:p>
        </w:tc>
        <w:tc>
          <w:tcPr>
            <w:tcW w:w="4852" w:type="dxa"/>
            <w:gridSpan w:val="3"/>
            <w:vAlign w:val="top"/>
          </w:tcPr>
          <w:p w14:paraId="1F73D77D">
            <w:pPr>
              <w:pStyle w:val="16"/>
              <w:spacing w:before="249" w:line="228" w:lineRule="auto"/>
              <w:ind w:left="1270"/>
            </w:pPr>
            <w:r>
              <w:rPr>
                <w:b/>
                <w:bCs/>
                <w:spacing w:val="2"/>
              </w:rPr>
              <w:t>评审得分（满分</w:t>
            </w:r>
            <w:r>
              <w:rPr>
                <w:spacing w:val="-15"/>
              </w:rPr>
              <w:t xml:space="preserve"> </w:t>
            </w:r>
            <w:r>
              <w:rPr>
                <w:b/>
                <w:bCs/>
                <w:spacing w:val="2"/>
              </w:rPr>
              <w:t>100</w:t>
            </w:r>
            <w:r>
              <w:rPr>
                <w:spacing w:val="-36"/>
              </w:rPr>
              <w:t xml:space="preserve"> </w:t>
            </w:r>
            <w:r>
              <w:rPr>
                <w:b/>
                <w:bCs/>
                <w:spacing w:val="2"/>
              </w:rPr>
              <w:t>分）</w:t>
            </w:r>
          </w:p>
        </w:tc>
        <w:tc>
          <w:tcPr>
            <w:tcW w:w="1138" w:type="dxa"/>
            <w:vAlign w:val="top"/>
          </w:tcPr>
          <w:p w14:paraId="4BA64C12">
            <w:pPr>
              <w:rPr>
                <w:rFonts w:ascii="Arial"/>
                <w:sz w:val="21"/>
              </w:rPr>
            </w:pPr>
          </w:p>
        </w:tc>
        <w:tc>
          <w:tcPr>
            <w:tcW w:w="1139" w:type="dxa"/>
            <w:vAlign w:val="top"/>
          </w:tcPr>
          <w:p w14:paraId="2356F54C">
            <w:pPr>
              <w:rPr>
                <w:rFonts w:ascii="Arial"/>
                <w:sz w:val="21"/>
              </w:rPr>
            </w:pPr>
          </w:p>
        </w:tc>
        <w:tc>
          <w:tcPr>
            <w:tcW w:w="1144" w:type="dxa"/>
            <w:vAlign w:val="top"/>
          </w:tcPr>
          <w:p w14:paraId="59C9A19F">
            <w:pPr>
              <w:rPr>
                <w:rFonts w:ascii="Arial"/>
                <w:sz w:val="21"/>
              </w:rPr>
            </w:pPr>
          </w:p>
        </w:tc>
      </w:tr>
    </w:tbl>
    <w:p w14:paraId="543ABC18">
      <w:pPr>
        <w:spacing w:before="140" w:line="227" w:lineRule="auto"/>
        <w:ind w:left="128"/>
        <w:rPr>
          <w:rFonts w:ascii="宋体" w:hAnsi="宋体" w:eastAsia="宋体" w:cs="宋体"/>
          <w:sz w:val="20"/>
          <w:szCs w:val="20"/>
        </w:rPr>
      </w:pPr>
      <w:r>
        <w:rPr>
          <w:rFonts w:ascii="宋体" w:hAnsi="宋体" w:eastAsia="宋体" w:cs="宋体"/>
          <w:b/>
          <w:bCs/>
          <w:spacing w:val="8"/>
          <w:sz w:val="20"/>
          <w:szCs w:val="20"/>
        </w:rPr>
        <w:t>备注：</w:t>
      </w:r>
      <w:r>
        <w:rPr>
          <w:rFonts w:ascii="宋体" w:hAnsi="宋体" w:eastAsia="宋体" w:cs="宋体"/>
          <w:spacing w:val="8"/>
          <w:sz w:val="20"/>
          <w:szCs w:val="20"/>
        </w:rPr>
        <w:t>本表由评标专家独立打分。</w:t>
      </w:r>
    </w:p>
    <w:p w14:paraId="2B7AADC9">
      <w:pPr>
        <w:pStyle w:val="4"/>
        <w:spacing w:line="326" w:lineRule="auto"/>
      </w:pPr>
    </w:p>
    <w:p w14:paraId="38D92CD2">
      <w:pPr>
        <w:pStyle w:val="4"/>
        <w:spacing w:line="326" w:lineRule="auto"/>
      </w:pPr>
    </w:p>
    <w:p w14:paraId="20D97CED">
      <w:pPr>
        <w:spacing w:before="65" w:line="227" w:lineRule="auto"/>
        <w:ind w:left="124"/>
        <w:rPr>
          <w:rFonts w:ascii="宋体" w:hAnsi="宋体" w:eastAsia="宋体" w:cs="宋体"/>
          <w:sz w:val="20"/>
          <w:szCs w:val="20"/>
        </w:rPr>
      </w:pPr>
      <w:r>
        <w:rPr>
          <w:rFonts w:ascii="宋体" w:hAnsi="宋体" w:eastAsia="宋体" w:cs="宋体"/>
          <w:spacing w:val="8"/>
          <w:sz w:val="20"/>
          <w:szCs w:val="20"/>
        </w:rPr>
        <w:t>评标委员会全体成员签字/日期：</w:t>
      </w:r>
    </w:p>
    <w:p w14:paraId="22A5DDF3">
      <w:pPr>
        <w:spacing w:line="227" w:lineRule="auto"/>
        <w:rPr>
          <w:rFonts w:ascii="宋体" w:hAnsi="宋体" w:eastAsia="宋体" w:cs="宋体"/>
          <w:sz w:val="20"/>
          <w:szCs w:val="20"/>
        </w:rPr>
        <w:sectPr>
          <w:footerReference r:id="rId25" w:type="default"/>
          <w:pgSz w:w="11906" w:h="16839"/>
          <w:pgMar w:top="400" w:right="1415" w:bottom="1355" w:left="1471" w:header="0" w:footer="1191" w:gutter="0"/>
          <w:pgNumType w:fmt="decimal"/>
          <w:cols w:space="720" w:num="1"/>
        </w:sectPr>
      </w:pPr>
    </w:p>
    <w:p w14:paraId="784D9EC0">
      <w:pPr>
        <w:spacing w:before="101" w:line="227" w:lineRule="auto"/>
        <w:ind w:left="181"/>
        <w:rPr>
          <w:rFonts w:ascii="黑体" w:hAnsi="黑体" w:eastAsia="黑体" w:cs="黑体"/>
          <w:sz w:val="31"/>
          <w:szCs w:val="31"/>
        </w:rPr>
      </w:pPr>
      <w:r>
        <w:rPr>
          <w:rFonts w:ascii="黑体" w:hAnsi="黑体" w:eastAsia="黑体" w:cs="黑体"/>
          <w:spacing w:val="7"/>
          <w:sz w:val="31"/>
          <w:szCs w:val="31"/>
        </w:rPr>
        <w:t>附表</w:t>
      </w:r>
      <w:r>
        <w:rPr>
          <w:rFonts w:ascii="黑体" w:hAnsi="黑体" w:eastAsia="黑体" w:cs="黑体"/>
          <w:spacing w:val="-70"/>
          <w:sz w:val="31"/>
          <w:szCs w:val="31"/>
        </w:rPr>
        <w:t xml:space="preserve"> </w:t>
      </w:r>
      <w:r>
        <w:rPr>
          <w:rFonts w:ascii="黑体" w:hAnsi="黑体" w:eastAsia="黑体" w:cs="黑体"/>
          <w:spacing w:val="7"/>
          <w:sz w:val="31"/>
          <w:szCs w:val="31"/>
        </w:rPr>
        <w:t>9：详细评审-投标报价评分表</w:t>
      </w:r>
    </w:p>
    <w:p w14:paraId="2F3638B9">
      <w:pPr>
        <w:pStyle w:val="4"/>
        <w:spacing w:line="278" w:lineRule="auto"/>
      </w:pPr>
    </w:p>
    <w:p w14:paraId="308FFF60">
      <w:pPr>
        <w:pStyle w:val="4"/>
        <w:spacing w:line="278" w:lineRule="auto"/>
      </w:pPr>
    </w:p>
    <w:p w14:paraId="3D22C357">
      <w:pPr>
        <w:pStyle w:val="4"/>
        <w:spacing w:line="278" w:lineRule="auto"/>
      </w:pPr>
    </w:p>
    <w:p w14:paraId="03FE51E3">
      <w:pPr>
        <w:spacing w:before="91" w:line="222" w:lineRule="auto"/>
        <w:ind w:left="3308"/>
        <w:rPr>
          <w:rFonts w:ascii="黑体" w:hAnsi="黑体" w:eastAsia="黑体" w:cs="黑体"/>
          <w:sz w:val="28"/>
          <w:szCs w:val="28"/>
        </w:rPr>
      </w:pPr>
      <w:r>
        <w:rPr>
          <w:rFonts w:ascii="黑体" w:hAnsi="黑体" w:eastAsia="黑体" w:cs="黑体"/>
          <w:spacing w:val="-3"/>
          <w:sz w:val="28"/>
          <w:szCs w:val="28"/>
        </w:rPr>
        <w:t>1.投标报价评分标准</w:t>
      </w:r>
    </w:p>
    <w:p w14:paraId="0A6404EE">
      <w:pPr>
        <w:spacing w:before="70"/>
      </w:pPr>
    </w:p>
    <w:p w14:paraId="01CA756E">
      <w:pPr>
        <w:spacing w:before="69"/>
      </w:pPr>
    </w:p>
    <w:tbl>
      <w:tblPr>
        <w:tblStyle w:val="15"/>
        <w:tblW w:w="908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4"/>
        <w:gridCol w:w="1498"/>
        <w:gridCol w:w="1417"/>
        <w:gridCol w:w="5314"/>
      </w:tblGrid>
      <w:tr w14:paraId="77D9B7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6" w:hRule="atLeast"/>
        </w:trPr>
        <w:tc>
          <w:tcPr>
            <w:tcW w:w="854" w:type="dxa"/>
            <w:vMerge w:val="restart"/>
            <w:tcBorders>
              <w:bottom w:val="nil"/>
            </w:tcBorders>
            <w:vAlign w:val="top"/>
          </w:tcPr>
          <w:p w14:paraId="2B6FAAE3">
            <w:pPr>
              <w:spacing w:line="243" w:lineRule="auto"/>
              <w:rPr>
                <w:rFonts w:ascii="Arial"/>
                <w:sz w:val="21"/>
              </w:rPr>
            </w:pPr>
          </w:p>
          <w:p w14:paraId="0B6FA1A8">
            <w:pPr>
              <w:spacing w:line="243" w:lineRule="auto"/>
              <w:rPr>
                <w:rFonts w:ascii="Arial"/>
                <w:sz w:val="21"/>
              </w:rPr>
            </w:pPr>
          </w:p>
          <w:p w14:paraId="0DDE12D8">
            <w:pPr>
              <w:spacing w:line="244" w:lineRule="auto"/>
              <w:rPr>
                <w:rFonts w:ascii="Arial"/>
                <w:sz w:val="21"/>
              </w:rPr>
            </w:pPr>
          </w:p>
          <w:p w14:paraId="539E5FC3">
            <w:pPr>
              <w:spacing w:line="244" w:lineRule="auto"/>
              <w:rPr>
                <w:rFonts w:ascii="Arial"/>
                <w:sz w:val="21"/>
              </w:rPr>
            </w:pPr>
          </w:p>
          <w:p w14:paraId="09A32378">
            <w:pPr>
              <w:pStyle w:val="16"/>
              <w:spacing w:before="65" w:line="298" w:lineRule="auto"/>
              <w:ind w:left="125" w:right="216" w:hanging="7"/>
            </w:pPr>
            <w:r>
              <w:rPr>
                <w:spacing w:val="2"/>
              </w:rPr>
              <w:t xml:space="preserve">2.2.4 </w:t>
            </w:r>
            <w:r>
              <w:rPr>
                <w:spacing w:val="-2"/>
              </w:rPr>
              <w:t>（3）</w:t>
            </w:r>
          </w:p>
        </w:tc>
        <w:tc>
          <w:tcPr>
            <w:tcW w:w="1498" w:type="dxa"/>
            <w:vMerge w:val="restart"/>
            <w:tcBorders>
              <w:bottom w:val="nil"/>
            </w:tcBorders>
            <w:vAlign w:val="top"/>
          </w:tcPr>
          <w:p w14:paraId="3B1F32EE">
            <w:pPr>
              <w:spacing w:line="262" w:lineRule="auto"/>
              <w:rPr>
                <w:rFonts w:ascii="Arial"/>
                <w:sz w:val="21"/>
              </w:rPr>
            </w:pPr>
          </w:p>
          <w:p w14:paraId="203BD40B">
            <w:pPr>
              <w:spacing w:line="263" w:lineRule="auto"/>
              <w:rPr>
                <w:rFonts w:ascii="Arial"/>
                <w:sz w:val="21"/>
              </w:rPr>
            </w:pPr>
          </w:p>
          <w:p w14:paraId="3857F141">
            <w:pPr>
              <w:spacing w:line="263" w:lineRule="auto"/>
              <w:rPr>
                <w:rFonts w:ascii="Arial"/>
                <w:sz w:val="21"/>
              </w:rPr>
            </w:pPr>
          </w:p>
          <w:p w14:paraId="4149D9FF">
            <w:pPr>
              <w:pStyle w:val="16"/>
              <w:spacing w:before="65" w:line="278" w:lineRule="auto"/>
              <w:ind w:left="290" w:right="296" w:firstLine="45"/>
              <w:jc w:val="both"/>
            </w:pPr>
            <w:r>
              <w:rPr>
                <w:spacing w:val="6"/>
              </w:rPr>
              <w:t>投标报价</w:t>
            </w:r>
            <w:r>
              <w:rPr>
                <w:spacing w:val="2"/>
              </w:rPr>
              <w:t xml:space="preserve"> </w:t>
            </w:r>
            <w:r>
              <w:rPr>
                <w:spacing w:val="18"/>
              </w:rPr>
              <w:t>评分标准</w:t>
            </w:r>
            <w:r>
              <w:t xml:space="preserve"> </w:t>
            </w:r>
            <w:r>
              <w:rPr>
                <w:spacing w:val="1"/>
              </w:rPr>
              <w:t>（100分）</w:t>
            </w:r>
          </w:p>
        </w:tc>
        <w:tc>
          <w:tcPr>
            <w:tcW w:w="1417" w:type="dxa"/>
            <w:vAlign w:val="top"/>
          </w:tcPr>
          <w:p w14:paraId="43AC31ED">
            <w:pPr>
              <w:spacing w:line="316" w:lineRule="auto"/>
              <w:rPr>
                <w:rFonts w:ascii="Arial"/>
                <w:sz w:val="21"/>
              </w:rPr>
            </w:pPr>
          </w:p>
          <w:p w14:paraId="17482B7C">
            <w:pPr>
              <w:pStyle w:val="16"/>
              <w:spacing w:before="65" w:line="228" w:lineRule="auto"/>
              <w:ind w:left="135"/>
            </w:pPr>
            <w:r>
              <w:rPr>
                <w:spacing w:val="6"/>
              </w:rPr>
              <w:t>偏差率（X）</w:t>
            </w:r>
          </w:p>
        </w:tc>
        <w:tc>
          <w:tcPr>
            <w:tcW w:w="5314" w:type="dxa"/>
            <w:vAlign w:val="top"/>
          </w:tcPr>
          <w:p w14:paraId="76418DD6">
            <w:pPr>
              <w:spacing w:line="317" w:lineRule="auto"/>
              <w:rPr>
                <w:rFonts w:ascii="Arial"/>
                <w:sz w:val="21"/>
              </w:rPr>
            </w:pPr>
          </w:p>
          <w:p w14:paraId="002A569D">
            <w:pPr>
              <w:pStyle w:val="16"/>
              <w:spacing w:before="65" w:line="226" w:lineRule="auto"/>
              <w:ind w:left="244"/>
            </w:pPr>
            <w:r>
              <w:rPr>
                <w:spacing w:val="10"/>
              </w:rPr>
              <w:t>X=（投标人报价-评标基准价）</w:t>
            </w:r>
            <w:r>
              <w:rPr>
                <w:spacing w:val="-60"/>
              </w:rPr>
              <w:t xml:space="preserve"> </w:t>
            </w:r>
            <w:r>
              <w:rPr>
                <w:spacing w:val="10"/>
              </w:rPr>
              <w:t>÷评标基准</w:t>
            </w:r>
            <w:r>
              <w:rPr>
                <w:spacing w:val="9"/>
              </w:rPr>
              <w:t>价×100%</w:t>
            </w:r>
          </w:p>
        </w:tc>
      </w:tr>
      <w:tr w14:paraId="30BDCA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6" w:hRule="atLeast"/>
        </w:trPr>
        <w:tc>
          <w:tcPr>
            <w:tcW w:w="854" w:type="dxa"/>
            <w:vMerge w:val="continue"/>
            <w:tcBorders>
              <w:top w:val="nil"/>
            </w:tcBorders>
            <w:vAlign w:val="top"/>
          </w:tcPr>
          <w:p w14:paraId="16930339">
            <w:pPr>
              <w:rPr>
                <w:rFonts w:ascii="Arial"/>
                <w:sz w:val="21"/>
              </w:rPr>
            </w:pPr>
          </w:p>
        </w:tc>
        <w:tc>
          <w:tcPr>
            <w:tcW w:w="1498" w:type="dxa"/>
            <w:vMerge w:val="continue"/>
            <w:tcBorders>
              <w:top w:val="nil"/>
            </w:tcBorders>
            <w:vAlign w:val="top"/>
          </w:tcPr>
          <w:p w14:paraId="2C9EA201">
            <w:pPr>
              <w:rPr>
                <w:rFonts w:ascii="Arial"/>
                <w:sz w:val="21"/>
              </w:rPr>
            </w:pPr>
          </w:p>
        </w:tc>
        <w:tc>
          <w:tcPr>
            <w:tcW w:w="1417" w:type="dxa"/>
            <w:vAlign w:val="top"/>
          </w:tcPr>
          <w:p w14:paraId="4BDF5230">
            <w:pPr>
              <w:spacing w:line="299" w:lineRule="auto"/>
              <w:rPr>
                <w:rFonts w:ascii="Arial"/>
                <w:sz w:val="21"/>
              </w:rPr>
            </w:pPr>
          </w:p>
          <w:p w14:paraId="6548CCCA">
            <w:pPr>
              <w:pStyle w:val="16"/>
              <w:spacing w:before="65" w:line="278" w:lineRule="auto"/>
              <w:ind w:left="189" w:right="182" w:firstLine="1"/>
              <w:jc w:val="both"/>
            </w:pPr>
            <w:r>
              <w:rPr>
                <w:spacing w:val="7"/>
              </w:rPr>
              <w:t>投标报价总</w:t>
            </w:r>
            <w:r>
              <w:rPr>
                <w:spacing w:val="2"/>
              </w:rPr>
              <w:t xml:space="preserve"> </w:t>
            </w:r>
            <w:r>
              <w:rPr>
                <w:spacing w:val="7"/>
              </w:rPr>
              <w:t>价评分标准</w:t>
            </w:r>
            <w:r>
              <w:rPr>
                <w:spacing w:val="3"/>
              </w:rPr>
              <w:t xml:space="preserve"> </w:t>
            </w:r>
            <w:r>
              <w:rPr>
                <w:spacing w:val="13"/>
              </w:rPr>
              <w:t>（100分）</w:t>
            </w:r>
          </w:p>
        </w:tc>
        <w:tc>
          <w:tcPr>
            <w:tcW w:w="5314" w:type="dxa"/>
            <w:vAlign w:val="top"/>
          </w:tcPr>
          <w:p w14:paraId="434D7B4E">
            <w:pPr>
              <w:spacing w:line="298" w:lineRule="auto"/>
              <w:rPr>
                <w:rFonts w:ascii="Arial"/>
                <w:sz w:val="21"/>
              </w:rPr>
            </w:pPr>
          </w:p>
          <w:p w14:paraId="5A2F5C6F">
            <w:pPr>
              <w:pStyle w:val="16"/>
              <w:spacing w:before="65" w:line="228" w:lineRule="auto"/>
              <w:ind w:left="112"/>
            </w:pPr>
            <w:r>
              <w:rPr>
                <w:spacing w:val="4"/>
              </w:rPr>
              <w:t>偏差率大于</w:t>
            </w:r>
            <w:r>
              <w:rPr>
                <w:spacing w:val="-19"/>
              </w:rPr>
              <w:t xml:space="preserve"> </w:t>
            </w:r>
            <w:r>
              <w:rPr>
                <w:spacing w:val="4"/>
              </w:rPr>
              <w:t>0：偏差率从</w:t>
            </w:r>
            <w:r>
              <w:rPr>
                <w:spacing w:val="-35"/>
              </w:rPr>
              <w:t xml:space="preserve"> </w:t>
            </w:r>
            <w:r>
              <w:rPr>
                <w:spacing w:val="4"/>
              </w:rPr>
              <w:t>0</w:t>
            </w:r>
            <w:r>
              <w:rPr>
                <w:spacing w:val="-40"/>
              </w:rPr>
              <w:t xml:space="preserve"> </w:t>
            </w:r>
            <w:r>
              <w:rPr>
                <w:spacing w:val="4"/>
              </w:rPr>
              <w:t>开始每</w:t>
            </w:r>
            <w:r>
              <w:rPr>
                <w:rFonts w:hint="eastAsia"/>
                <w:spacing w:val="4"/>
                <w:lang w:val="en-US" w:eastAsia="zh-CN"/>
              </w:rPr>
              <w:t>偏差</w:t>
            </w:r>
            <w:r>
              <w:rPr>
                <w:spacing w:val="-21"/>
              </w:rPr>
              <w:t xml:space="preserve"> </w:t>
            </w:r>
            <w:r>
              <w:rPr>
                <w:spacing w:val="4"/>
              </w:rPr>
              <w:t>1％减</w:t>
            </w:r>
            <w:r>
              <w:rPr>
                <w:spacing w:val="-37"/>
              </w:rPr>
              <w:t xml:space="preserve"> </w:t>
            </w:r>
            <w:r>
              <w:rPr>
                <w:spacing w:val="4"/>
              </w:rPr>
              <w:t>2</w:t>
            </w:r>
            <w:r>
              <w:rPr>
                <w:spacing w:val="-35"/>
              </w:rPr>
              <w:t xml:space="preserve"> </w:t>
            </w:r>
            <w:r>
              <w:rPr>
                <w:spacing w:val="4"/>
              </w:rPr>
              <w:t>分。</w:t>
            </w:r>
          </w:p>
          <w:p w14:paraId="6A2C3C71">
            <w:pPr>
              <w:pStyle w:val="16"/>
              <w:spacing w:before="65" w:line="226" w:lineRule="auto"/>
              <w:ind w:left="112"/>
              <w:rPr>
                <w:spacing w:val="5"/>
              </w:rPr>
            </w:pPr>
            <w:r>
              <w:rPr>
                <w:spacing w:val="5"/>
              </w:rPr>
              <w:t>偏差率等于</w:t>
            </w:r>
            <w:r>
              <w:rPr>
                <w:spacing w:val="-26"/>
              </w:rPr>
              <w:t xml:space="preserve"> </w:t>
            </w:r>
            <w:r>
              <w:rPr>
                <w:spacing w:val="5"/>
              </w:rPr>
              <w:t>0：报价分为</w:t>
            </w:r>
            <w:r>
              <w:rPr>
                <w:spacing w:val="-22"/>
              </w:rPr>
              <w:t xml:space="preserve"> </w:t>
            </w:r>
            <w:r>
              <w:rPr>
                <w:spacing w:val="5"/>
              </w:rPr>
              <w:t>100 分</w:t>
            </w:r>
          </w:p>
          <w:p w14:paraId="6A52FE6C">
            <w:pPr>
              <w:pStyle w:val="16"/>
              <w:spacing w:before="65" w:line="226" w:lineRule="auto"/>
              <w:ind w:left="112"/>
              <w:rPr>
                <w:rFonts w:hint="eastAsia" w:eastAsia="宋体"/>
                <w:spacing w:val="5"/>
                <w:lang w:eastAsia="zh-CN"/>
              </w:rPr>
            </w:pPr>
            <w:r>
              <w:rPr>
                <w:spacing w:val="4"/>
              </w:rPr>
              <w:t>偏差率</w:t>
            </w:r>
            <w:r>
              <w:rPr>
                <w:rFonts w:hint="eastAsia"/>
                <w:spacing w:val="4"/>
                <w:lang w:val="en-US" w:eastAsia="zh-CN"/>
              </w:rPr>
              <w:t>小</w:t>
            </w:r>
            <w:r>
              <w:rPr>
                <w:spacing w:val="4"/>
              </w:rPr>
              <w:t>于</w:t>
            </w:r>
            <w:r>
              <w:rPr>
                <w:spacing w:val="-19"/>
              </w:rPr>
              <w:t xml:space="preserve"> </w:t>
            </w:r>
            <w:r>
              <w:rPr>
                <w:spacing w:val="4"/>
              </w:rPr>
              <w:t>0</w:t>
            </w:r>
            <w:r>
              <w:rPr>
                <w:rFonts w:hint="eastAsia"/>
                <w:spacing w:val="4"/>
                <w:lang w:eastAsia="zh-CN"/>
              </w:rPr>
              <w:t>：</w:t>
            </w:r>
            <w:r>
              <w:rPr>
                <w:spacing w:val="4"/>
              </w:rPr>
              <w:t>偏差率从</w:t>
            </w:r>
            <w:r>
              <w:rPr>
                <w:spacing w:val="-35"/>
              </w:rPr>
              <w:t xml:space="preserve"> </w:t>
            </w:r>
            <w:r>
              <w:rPr>
                <w:spacing w:val="4"/>
              </w:rPr>
              <w:t>0</w:t>
            </w:r>
            <w:r>
              <w:rPr>
                <w:spacing w:val="-40"/>
              </w:rPr>
              <w:t xml:space="preserve"> </w:t>
            </w:r>
            <w:r>
              <w:rPr>
                <w:spacing w:val="4"/>
              </w:rPr>
              <w:t>开始每</w:t>
            </w:r>
            <w:r>
              <w:rPr>
                <w:rFonts w:hint="eastAsia"/>
                <w:spacing w:val="4"/>
                <w:lang w:val="en-US" w:eastAsia="zh-CN"/>
              </w:rPr>
              <w:t>偏差</w:t>
            </w:r>
            <w:r>
              <w:rPr>
                <w:spacing w:val="-21"/>
              </w:rPr>
              <w:t xml:space="preserve"> </w:t>
            </w:r>
            <w:r>
              <w:rPr>
                <w:spacing w:val="4"/>
              </w:rPr>
              <w:t>1％减</w:t>
            </w:r>
            <w:r>
              <w:rPr>
                <w:spacing w:val="-37"/>
              </w:rPr>
              <w:t xml:space="preserve"> </w:t>
            </w:r>
            <w:r>
              <w:rPr>
                <w:rFonts w:hint="eastAsia"/>
                <w:spacing w:val="4"/>
                <w:lang w:val="en-US" w:eastAsia="zh-CN"/>
              </w:rPr>
              <w:t>1</w:t>
            </w:r>
            <w:r>
              <w:rPr>
                <w:spacing w:val="4"/>
              </w:rPr>
              <w:t>分</w:t>
            </w:r>
            <w:r>
              <w:rPr>
                <w:rFonts w:hint="eastAsia"/>
                <w:spacing w:val="4"/>
                <w:lang w:eastAsia="zh-CN"/>
              </w:rPr>
              <w:t>。</w:t>
            </w:r>
          </w:p>
          <w:p w14:paraId="6D7184A5">
            <w:pPr>
              <w:pStyle w:val="16"/>
              <w:spacing w:before="66" w:line="228" w:lineRule="auto"/>
              <w:ind w:left="133"/>
            </w:pPr>
            <w:r>
              <w:rPr>
                <w:spacing w:val="5"/>
              </w:rPr>
              <w:t>。（偏差率不足</w:t>
            </w:r>
            <w:r>
              <w:rPr>
                <w:spacing w:val="-10"/>
              </w:rPr>
              <w:t xml:space="preserve"> </w:t>
            </w:r>
            <w:r>
              <w:rPr>
                <w:spacing w:val="5"/>
              </w:rPr>
              <w:t>1%的，按内插法取值）</w:t>
            </w:r>
          </w:p>
        </w:tc>
      </w:tr>
    </w:tbl>
    <w:p w14:paraId="264BA3C5">
      <w:pPr>
        <w:pStyle w:val="4"/>
      </w:pPr>
    </w:p>
    <w:p w14:paraId="06A05EF6">
      <w:pPr>
        <w:sectPr>
          <w:footerReference r:id="rId26" w:type="default"/>
          <w:pgSz w:w="11906" w:h="16839"/>
          <w:pgMar w:top="400" w:right="1380" w:bottom="1356" w:left="1437" w:header="0" w:footer="1191" w:gutter="0"/>
          <w:pgNumType w:fmt="decimal"/>
          <w:cols w:space="720" w:num="1"/>
        </w:sectPr>
      </w:pPr>
    </w:p>
    <w:p w14:paraId="37EB4DE0">
      <w:pPr>
        <w:pStyle w:val="4"/>
        <w:spacing w:line="247" w:lineRule="auto"/>
      </w:pPr>
    </w:p>
    <w:p w14:paraId="6E9CFD20">
      <w:pPr>
        <w:spacing w:before="101" w:line="227" w:lineRule="auto"/>
        <w:rPr>
          <w:rFonts w:ascii="黑体" w:hAnsi="黑体" w:eastAsia="黑体" w:cs="黑体"/>
          <w:sz w:val="31"/>
          <w:szCs w:val="31"/>
        </w:rPr>
      </w:pPr>
      <w:r>
        <w:rPr>
          <w:rFonts w:ascii="黑体" w:hAnsi="黑体" w:eastAsia="黑体" w:cs="黑体"/>
          <w:spacing w:val="4"/>
          <w:sz w:val="31"/>
          <w:szCs w:val="31"/>
        </w:rPr>
        <w:t>附表</w:t>
      </w:r>
      <w:r>
        <w:rPr>
          <w:rFonts w:ascii="黑体" w:hAnsi="黑体" w:eastAsia="黑体" w:cs="黑体"/>
          <w:spacing w:val="-34"/>
          <w:sz w:val="31"/>
          <w:szCs w:val="31"/>
        </w:rPr>
        <w:t xml:space="preserve"> </w:t>
      </w:r>
      <w:r>
        <w:rPr>
          <w:rFonts w:ascii="黑体" w:hAnsi="黑体" w:eastAsia="黑体" w:cs="黑体"/>
          <w:spacing w:val="4"/>
          <w:sz w:val="31"/>
          <w:szCs w:val="31"/>
        </w:rPr>
        <w:t>10：成本评审结论记录表</w:t>
      </w:r>
    </w:p>
    <w:p w14:paraId="1D0F80CE">
      <w:pPr>
        <w:pStyle w:val="4"/>
        <w:spacing w:line="268" w:lineRule="auto"/>
      </w:pPr>
    </w:p>
    <w:p w14:paraId="6EC6EDF5">
      <w:pPr>
        <w:pStyle w:val="4"/>
        <w:spacing w:line="268" w:lineRule="auto"/>
      </w:pPr>
    </w:p>
    <w:p w14:paraId="403B8F2F">
      <w:pPr>
        <w:spacing w:before="91" w:line="222" w:lineRule="auto"/>
        <w:ind w:left="3110"/>
        <w:rPr>
          <w:rFonts w:ascii="黑体" w:hAnsi="黑体" w:eastAsia="黑体" w:cs="黑体"/>
          <w:sz w:val="28"/>
          <w:szCs w:val="28"/>
        </w:rPr>
      </w:pPr>
      <w:r>
        <w:rPr>
          <w:rFonts w:ascii="黑体" w:hAnsi="黑体" w:eastAsia="黑体" w:cs="黑体"/>
          <w:spacing w:val="-1"/>
          <w:sz w:val="28"/>
          <w:szCs w:val="28"/>
        </w:rPr>
        <w:t>成本评审结论记录表</w:t>
      </w:r>
    </w:p>
    <w:p w14:paraId="71559B7F">
      <w:pPr>
        <w:pStyle w:val="4"/>
        <w:spacing w:line="263" w:lineRule="auto"/>
      </w:pPr>
    </w:p>
    <w:p w14:paraId="4401F7C4">
      <w:pPr>
        <w:pStyle w:val="4"/>
        <w:spacing w:line="263" w:lineRule="auto"/>
      </w:pPr>
    </w:p>
    <w:p w14:paraId="442F3DFA">
      <w:pPr>
        <w:tabs>
          <w:tab w:val="left" w:pos="1530"/>
        </w:tabs>
        <w:spacing w:before="78" w:line="220" w:lineRule="auto"/>
        <w:ind w:left="210"/>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z w:val="24"/>
          <w:szCs w:val="24"/>
        </w:rPr>
        <w:t>（项目名称)</w:t>
      </w:r>
      <w:r>
        <w:rPr>
          <w:rFonts w:ascii="宋体" w:hAnsi="宋体" w:eastAsia="宋体" w:cs="宋体"/>
          <w:spacing w:val="11"/>
          <w:sz w:val="24"/>
          <w:szCs w:val="24"/>
          <w:u w:val="single" w:color="auto"/>
        </w:rPr>
        <w:t xml:space="preserve">          </w:t>
      </w:r>
      <w:r>
        <w:rPr>
          <w:rFonts w:ascii="宋体" w:hAnsi="宋体" w:eastAsia="宋体" w:cs="宋体"/>
          <w:sz w:val="24"/>
          <w:szCs w:val="24"/>
        </w:rPr>
        <w:t>（标段）施工招标</w:t>
      </w:r>
    </w:p>
    <w:p w14:paraId="62882D40">
      <w:pPr>
        <w:spacing w:before="111" w:line="264" w:lineRule="auto"/>
        <w:ind w:left="221" w:right="5363" w:hanging="1"/>
        <w:rPr>
          <w:rFonts w:ascii="宋体" w:hAnsi="宋体" w:eastAsia="宋体" w:cs="宋体"/>
          <w:sz w:val="24"/>
          <w:szCs w:val="24"/>
        </w:rPr>
      </w:pPr>
      <w:r>
        <w:rPr>
          <w:rFonts w:ascii="宋体" w:hAnsi="宋体" w:eastAsia="宋体" w:cs="宋体"/>
          <w:spacing w:val="-1"/>
          <w:sz w:val="24"/>
          <w:szCs w:val="24"/>
        </w:rPr>
        <w:t>招标编号：</w:t>
      </w:r>
      <w:r>
        <w:rPr>
          <w:rFonts w:ascii="宋体" w:hAnsi="宋体" w:eastAsia="宋体" w:cs="宋体"/>
          <w:spacing w:val="-1"/>
          <w:sz w:val="24"/>
          <w:szCs w:val="24"/>
          <w:u w:val="single" w:color="auto"/>
        </w:rPr>
        <w:t xml:space="preserve">                </w:t>
      </w:r>
      <w:r>
        <w:rPr>
          <w:rFonts w:ascii="宋体" w:hAnsi="宋体" w:eastAsia="宋体" w:cs="宋体"/>
          <w:spacing w:val="8"/>
          <w:sz w:val="24"/>
          <w:szCs w:val="24"/>
        </w:rPr>
        <w:t xml:space="preserve"> </w:t>
      </w:r>
      <w:r>
        <w:rPr>
          <w:rFonts w:ascii="宋体" w:hAnsi="宋体" w:eastAsia="宋体" w:cs="宋体"/>
          <w:spacing w:val="-3"/>
          <w:sz w:val="24"/>
          <w:szCs w:val="24"/>
        </w:rPr>
        <w:t>投标人名称：</w:t>
      </w:r>
      <w:r>
        <w:rPr>
          <w:rFonts w:ascii="宋体" w:hAnsi="宋体" w:eastAsia="宋体" w:cs="宋体"/>
          <w:sz w:val="24"/>
          <w:szCs w:val="24"/>
          <w:u w:val="single" w:color="auto"/>
        </w:rPr>
        <w:t xml:space="preserve">              </w:t>
      </w:r>
    </w:p>
    <w:tbl>
      <w:tblPr>
        <w:tblStyle w:val="15"/>
        <w:tblW w:w="8656" w:type="dxa"/>
        <w:tblInd w:w="3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2"/>
        <w:gridCol w:w="1561"/>
        <w:gridCol w:w="1417"/>
        <w:gridCol w:w="1417"/>
        <w:gridCol w:w="1417"/>
        <w:gridCol w:w="1422"/>
      </w:tblGrid>
      <w:tr w14:paraId="17AE88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422" w:type="dxa"/>
            <w:vAlign w:val="top"/>
          </w:tcPr>
          <w:p w14:paraId="4C3F4B72">
            <w:pPr>
              <w:pStyle w:val="16"/>
              <w:spacing w:before="211" w:line="229" w:lineRule="auto"/>
              <w:ind w:left="504"/>
            </w:pPr>
            <w:r>
              <w:rPr>
                <w:b/>
                <w:bCs/>
                <w:spacing w:val="4"/>
              </w:rPr>
              <w:t>序号</w:t>
            </w:r>
          </w:p>
        </w:tc>
        <w:tc>
          <w:tcPr>
            <w:tcW w:w="1561" w:type="dxa"/>
            <w:vAlign w:val="top"/>
          </w:tcPr>
          <w:p w14:paraId="701328E2">
            <w:pPr>
              <w:pStyle w:val="16"/>
              <w:spacing w:before="212" w:line="226" w:lineRule="auto"/>
              <w:ind w:left="154"/>
            </w:pPr>
            <w:r>
              <w:rPr>
                <w:b/>
                <w:bCs/>
                <w:spacing w:val="6"/>
              </w:rPr>
              <w:t>最高投标限价</w:t>
            </w:r>
          </w:p>
        </w:tc>
        <w:tc>
          <w:tcPr>
            <w:tcW w:w="1417" w:type="dxa"/>
            <w:vAlign w:val="top"/>
          </w:tcPr>
          <w:p w14:paraId="792F4CF5">
            <w:pPr>
              <w:pStyle w:val="16"/>
              <w:spacing w:before="55" w:line="262" w:lineRule="auto"/>
              <w:ind w:left="188" w:right="182" w:firstLine="106"/>
            </w:pPr>
            <w:r>
              <w:rPr>
                <w:b/>
                <w:bCs/>
                <w:spacing w:val="5"/>
              </w:rPr>
              <w:t>投标报价</w:t>
            </w:r>
            <w:r>
              <w:rPr>
                <w:spacing w:val="1"/>
              </w:rPr>
              <w:t xml:space="preserve">  </w:t>
            </w:r>
            <w:r>
              <w:rPr>
                <w:b/>
                <w:bCs/>
                <w:spacing w:val="6"/>
              </w:rPr>
              <w:t>算术平均值</w:t>
            </w:r>
          </w:p>
        </w:tc>
        <w:tc>
          <w:tcPr>
            <w:tcW w:w="1417" w:type="dxa"/>
            <w:vAlign w:val="top"/>
          </w:tcPr>
          <w:p w14:paraId="17D4B5A2">
            <w:pPr>
              <w:pStyle w:val="16"/>
              <w:spacing w:before="212" w:line="226" w:lineRule="auto"/>
              <w:ind w:left="296"/>
            </w:pPr>
            <w:r>
              <w:rPr>
                <w:b/>
                <w:bCs/>
                <w:spacing w:val="5"/>
              </w:rPr>
              <w:t>投标报价</w:t>
            </w:r>
          </w:p>
        </w:tc>
        <w:tc>
          <w:tcPr>
            <w:tcW w:w="1417" w:type="dxa"/>
            <w:vAlign w:val="top"/>
          </w:tcPr>
          <w:p w14:paraId="2B473729">
            <w:pPr>
              <w:pStyle w:val="16"/>
              <w:spacing w:before="55" w:line="262" w:lineRule="auto"/>
              <w:ind w:left="188" w:right="179" w:firstLine="1"/>
            </w:pPr>
            <w:r>
              <w:rPr>
                <w:b/>
                <w:bCs/>
                <w:spacing w:val="6"/>
              </w:rPr>
              <w:t>本项目成本</w:t>
            </w:r>
            <w:r>
              <w:t xml:space="preserve"> </w:t>
            </w:r>
            <w:r>
              <w:rPr>
                <w:b/>
                <w:bCs/>
                <w:spacing w:val="6"/>
              </w:rPr>
              <w:t>评审警戒线</w:t>
            </w:r>
          </w:p>
        </w:tc>
        <w:tc>
          <w:tcPr>
            <w:tcW w:w="1422" w:type="dxa"/>
            <w:vAlign w:val="top"/>
          </w:tcPr>
          <w:p w14:paraId="4A19FE14">
            <w:pPr>
              <w:pStyle w:val="16"/>
              <w:spacing w:before="212" w:line="228" w:lineRule="auto"/>
              <w:ind w:left="316"/>
            </w:pPr>
            <w:r>
              <w:rPr>
                <w:b/>
                <w:bCs/>
              </w:rPr>
              <w:t>比较结果</w:t>
            </w:r>
          </w:p>
        </w:tc>
      </w:tr>
      <w:tr w14:paraId="05E204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1422" w:type="dxa"/>
            <w:vAlign w:val="top"/>
          </w:tcPr>
          <w:p w14:paraId="5FF2FB91">
            <w:pPr>
              <w:rPr>
                <w:rFonts w:ascii="Arial"/>
                <w:sz w:val="21"/>
              </w:rPr>
            </w:pPr>
          </w:p>
        </w:tc>
        <w:tc>
          <w:tcPr>
            <w:tcW w:w="1561" w:type="dxa"/>
            <w:vAlign w:val="top"/>
          </w:tcPr>
          <w:p w14:paraId="7EA5995B">
            <w:pPr>
              <w:rPr>
                <w:rFonts w:ascii="Arial"/>
                <w:sz w:val="21"/>
              </w:rPr>
            </w:pPr>
          </w:p>
        </w:tc>
        <w:tc>
          <w:tcPr>
            <w:tcW w:w="1417" w:type="dxa"/>
            <w:vAlign w:val="top"/>
          </w:tcPr>
          <w:p w14:paraId="4E9A3D33">
            <w:pPr>
              <w:rPr>
                <w:rFonts w:ascii="Arial"/>
                <w:sz w:val="21"/>
              </w:rPr>
            </w:pPr>
          </w:p>
        </w:tc>
        <w:tc>
          <w:tcPr>
            <w:tcW w:w="1417" w:type="dxa"/>
            <w:vAlign w:val="top"/>
          </w:tcPr>
          <w:p w14:paraId="7FD92815">
            <w:pPr>
              <w:rPr>
                <w:rFonts w:ascii="Arial"/>
                <w:sz w:val="21"/>
              </w:rPr>
            </w:pPr>
          </w:p>
        </w:tc>
        <w:tc>
          <w:tcPr>
            <w:tcW w:w="1417" w:type="dxa"/>
            <w:vAlign w:val="top"/>
          </w:tcPr>
          <w:p w14:paraId="53D7D22F">
            <w:pPr>
              <w:rPr>
                <w:rFonts w:ascii="Arial"/>
                <w:sz w:val="21"/>
              </w:rPr>
            </w:pPr>
          </w:p>
        </w:tc>
        <w:tc>
          <w:tcPr>
            <w:tcW w:w="1422" w:type="dxa"/>
            <w:vAlign w:val="top"/>
          </w:tcPr>
          <w:p w14:paraId="0A7C015B">
            <w:pPr>
              <w:rPr>
                <w:rFonts w:ascii="Arial"/>
                <w:sz w:val="21"/>
              </w:rPr>
            </w:pPr>
          </w:p>
        </w:tc>
      </w:tr>
      <w:tr w14:paraId="51AF19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5" w:hRule="atLeast"/>
        </w:trPr>
        <w:tc>
          <w:tcPr>
            <w:tcW w:w="8656" w:type="dxa"/>
            <w:gridSpan w:val="6"/>
            <w:vAlign w:val="top"/>
          </w:tcPr>
          <w:p w14:paraId="39DF63A6">
            <w:pPr>
              <w:pStyle w:val="16"/>
              <w:spacing w:before="145" w:line="228" w:lineRule="auto"/>
              <w:ind w:left="139"/>
            </w:pPr>
            <w:r>
              <w:rPr>
                <w:spacing w:val="7"/>
              </w:rPr>
              <w:t>比较后需投标人澄清和说明的主要事项概要：</w:t>
            </w:r>
          </w:p>
        </w:tc>
      </w:tr>
      <w:tr w14:paraId="66D05B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1" w:hRule="atLeast"/>
        </w:trPr>
        <w:tc>
          <w:tcPr>
            <w:tcW w:w="8656" w:type="dxa"/>
            <w:gridSpan w:val="6"/>
            <w:vAlign w:val="top"/>
          </w:tcPr>
          <w:p w14:paraId="60A08587">
            <w:pPr>
              <w:pStyle w:val="16"/>
              <w:spacing w:before="146" w:line="227" w:lineRule="auto"/>
              <w:ind w:left="119"/>
            </w:pPr>
            <w:r>
              <w:rPr>
                <w:spacing w:val="9"/>
              </w:rPr>
              <w:t>投标人澄清、说明、补正和提供进一步证明的情况说明：</w:t>
            </w:r>
          </w:p>
        </w:tc>
      </w:tr>
      <w:tr w14:paraId="0EEFF9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9" w:hRule="atLeast"/>
        </w:trPr>
        <w:tc>
          <w:tcPr>
            <w:tcW w:w="1422" w:type="dxa"/>
            <w:vAlign w:val="top"/>
          </w:tcPr>
          <w:p w14:paraId="3FE6BCE2">
            <w:pPr>
              <w:pStyle w:val="16"/>
              <w:spacing w:before="279" w:line="228" w:lineRule="auto"/>
              <w:ind w:left="296"/>
            </w:pPr>
            <w:r>
              <w:rPr>
                <w:spacing w:val="7"/>
              </w:rPr>
              <w:t>评审结论</w:t>
            </w:r>
          </w:p>
        </w:tc>
        <w:tc>
          <w:tcPr>
            <w:tcW w:w="7234" w:type="dxa"/>
            <w:gridSpan w:val="5"/>
            <w:vAlign w:val="top"/>
          </w:tcPr>
          <w:p w14:paraId="37778996">
            <w:pPr>
              <w:pStyle w:val="16"/>
              <w:spacing w:before="279" w:line="227" w:lineRule="auto"/>
              <w:ind w:left="449"/>
            </w:pPr>
            <w:r>
              <w:rPr>
                <w:spacing w:val="4"/>
              </w:rPr>
              <w:t>□低于成本</w:t>
            </w:r>
            <w:r>
              <w:rPr>
                <w:spacing w:val="11"/>
              </w:rPr>
              <w:t xml:space="preserve">     </w:t>
            </w:r>
            <w:r>
              <w:rPr>
                <w:spacing w:val="4"/>
              </w:rPr>
              <w:t>□不低于成本</w:t>
            </w:r>
          </w:p>
        </w:tc>
      </w:tr>
      <w:tr w14:paraId="78FF70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05" w:hRule="atLeast"/>
        </w:trPr>
        <w:tc>
          <w:tcPr>
            <w:tcW w:w="1422" w:type="dxa"/>
            <w:vAlign w:val="top"/>
          </w:tcPr>
          <w:p w14:paraId="1A566DA0">
            <w:pPr>
              <w:spacing w:line="262" w:lineRule="auto"/>
              <w:rPr>
                <w:rFonts w:ascii="Arial"/>
                <w:sz w:val="21"/>
              </w:rPr>
            </w:pPr>
          </w:p>
          <w:p w14:paraId="134899DF">
            <w:pPr>
              <w:spacing w:line="263" w:lineRule="auto"/>
              <w:rPr>
                <w:rFonts w:ascii="Arial"/>
                <w:sz w:val="21"/>
              </w:rPr>
            </w:pPr>
          </w:p>
          <w:p w14:paraId="066B29C1">
            <w:pPr>
              <w:pStyle w:val="16"/>
              <w:spacing w:before="65" w:line="273" w:lineRule="auto"/>
              <w:ind w:left="116" w:right="68" w:firstLine="179"/>
            </w:pPr>
            <w:r>
              <w:rPr>
                <w:spacing w:val="7"/>
              </w:rPr>
              <w:t>评审意见</w:t>
            </w:r>
            <w:r>
              <w:t xml:space="preserve">   </w:t>
            </w:r>
            <w:r>
              <w:rPr>
                <w:spacing w:val="5"/>
              </w:rPr>
              <w:t>概要（必填）</w:t>
            </w:r>
          </w:p>
        </w:tc>
        <w:tc>
          <w:tcPr>
            <w:tcW w:w="7234" w:type="dxa"/>
            <w:gridSpan w:val="5"/>
            <w:vAlign w:val="top"/>
          </w:tcPr>
          <w:p w14:paraId="35A5723A">
            <w:pPr>
              <w:rPr>
                <w:rFonts w:ascii="Arial"/>
                <w:sz w:val="21"/>
              </w:rPr>
            </w:pPr>
          </w:p>
        </w:tc>
      </w:tr>
      <w:tr w14:paraId="479050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5" w:hRule="atLeast"/>
        </w:trPr>
        <w:tc>
          <w:tcPr>
            <w:tcW w:w="1422" w:type="dxa"/>
            <w:vAlign w:val="top"/>
          </w:tcPr>
          <w:p w14:paraId="37302BFF">
            <w:pPr>
              <w:spacing w:line="296" w:lineRule="auto"/>
              <w:rPr>
                <w:rFonts w:ascii="Arial"/>
                <w:sz w:val="21"/>
              </w:rPr>
            </w:pPr>
          </w:p>
          <w:p w14:paraId="44C614A7">
            <w:pPr>
              <w:spacing w:line="297" w:lineRule="auto"/>
              <w:rPr>
                <w:rFonts w:ascii="Arial"/>
                <w:sz w:val="21"/>
              </w:rPr>
            </w:pPr>
          </w:p>
          <w:p w14:paraId="06423A01">
            <w:pPr>
              <w:spacing w:line="297" w:lineRule="auto"/>
              <w:rPr>
                <w:rFonts w:ascii="Arial"/>
                <w:sz w:val="21"/>
              </w:rPr>
            </w:pPr>
          </w:p>
          <w:p w14:paraId="084E52FD">
            <w:pPr>
              <w:pStyle w:val="16"/>
              <w:spacing w:before="65" w:line="227" w:lineRule="auto"/>
              <w:ind w:left="190"/>
            </w:pPr>
            <w:r>
              <w:rPr>
                <w:spacing w:val="8"/>
              </w:rPr>
              <w:t>评标委员会</w:t>
            </w:r>
          </w:p>
          <w:p w14:paraId="6B916517">
            <w:pPr>
              <w:pStyle w:val="16"/>
              <w:spacing w:before="66" w:line="229" w:lineRule="auto"/>
              <w:ind w:left="296"/>
            </w:pPr>
            <w:r>
              <w:rPr>
                <w:spacing w:val="7"/>
              </w:rPr>
              <w:t>全体成员</w:t>
            </w:r>
          </w:p>
          <w:p w14:paraId="6E4FDA0B">
            <w:pPr>
              <w:pStyle w:val="16"/>
              <w:spacing w:before="64" w:line="231" w:lineRule="auto"/>
              <w:ind w:left="505"/>
            </w:pPr>
            <w:r>
              <w:rPr>
                <w:spacing w:val="4"/>
              </w:rPr>
              <w:t>签名</w:t>
            </w:r>
          </w:p>
        </w:tc>
        <w:tc>
          <w:tcPr>
            <w:tcW w:w="7234" w:type="dxa"/>
            <w:gridSpan w:val="5"/>
            <w:vAlign w:val="top"/>
          </w:tcPr>
          <w:p w14:paraId="1BFB5A7A">
            <w:pPr>
              <w:spacing w:line="250" w:lineRule="auto"/>
              <w:rPr>
                <w:rFonts w:ascii="Arial"/>
                <w:sz w:val="21"/>
              </w:rPr>
            </w:pPr>
          </w:p>
          <w:p w14:paraId="439832F5">
            <w:pPr>
              <w:spacing w:line="250" w:lineRule="auto"/>
              <w:rPr>
                <w:rFonts w:ascii="Arial"/>
                <w:sz w:val="21"/>
              </w:rPr>
            </w:pPr>
          </w:p>
          <w:p w14:paraId="7D9B5AD2">
            <w:pPr>
              <w:spacing w:line="250" w:lineRule="auto"/>
              <w:rPr>
                <w:rFonts w:ascii="Arial"/>
                <w:sz w:val="21"/>
              </w:rPr>
            </w:pPr>
          </w:p>
          <w:p w14:paraId="3E02E0E2">
            <w:pPr>
              <w:spacing w:line="250" w:lineRule="auto"/>
              <w:rPr>
                <w:rFonts w:ascii="Arial"/>
                <w:sz w:val="21"/>
              </w:rPr>
            </w:pPr>
          </w:p>
          <w:p w14:paraId="6818AD17">
            <w:pPr>
              <w:spacing w:line="250" w:lineRule="auto"/>
              <w:rPr>
                <w:rFonts w:ascii="Arial"/>
                <w:sz w:val="21"/>
              </w:rPr>
            </w:pPr>
          </w:p>
          <w:p w14:paraId="704BFB1D">
            <w:pPr>
              <w:spacing w:line="251" w:lineRule="auto"/>
              <w:rPr>
                <w:rFonts w:ascii="Arial"/>
                <w:sz w:val="21"/>
              </w:rPr>
            </w:pPr>
          </w:p>
          <w:p w14:paraId="78F3F294">
            <w:pPr>
              <w:spacing w:line="251" w:lineRule="auto"/>
              <w:rPr>
                <w:rFonts w:ascii="Arial"/>
                <w:sz w:val="21"/>
              </w:rPr>
            </w:pPr>
          </w:p>
          <w:p w14:paraId="18AAFECC">
            <w:pPr>
              <w:spacing w:line="251" w:lineRule="auto"/>
              <w:rPr>
                <w:rFonts w:ascii="Arial"/>
                <w:sz w:val="21"/>
              </w:rPr>
            </w:pPr>
          </w:p>
          <w:p w14:paraId="0641B04B">
            <w:pPr>
              <w:spacing w:line="251" w:lineRule="auto"/>
              <w:rPr>
                <w:rFonts w:ascii="Arial"/>
                <w:sz w:val="21"/>
              </w:rPr>
            </w:pPr>
          </w:p>
          <w:p w14:paraId="65BB6022">
            <w:pPr>
              <w:pStyle w:val="16"/>
              <w:tabs>
                <w:tab w:val="left" w:pos="4810"/>
              </w:tabs>
              <w:spacing w:before="65" w:line="228" w:lineRule="auto"/>
              <w:ind w:left="3970"/>
            </w:pPr>
            <w:r>
              <w:rPr>
                <w:u w:val="single" w:color="auto"/>
              </w:rPr>
              <w:tab/>
            </w:r>
            <w:r>
              <w:rPr>
                <w:spacing w:val="-89"/>
              </w:rPr>
              <w:t xml:space="preserve"> </w:t>
            </w:r>
            <w:r>
              <w:rPr>
                <w:spacing w:val="-2"/>
              </w:rPr>
              <w:t>年</w:t>
            </w:r>
            <w:r>
              <w:rPr>
                <w:spacing w:val="-98"/>
              </w:rPr>
              <w:t xml:space="preserve"> </w:t>
            </w:r>
            <w:r>
              <w:rPr>
                <w:spacing w:val="5"/>
                <w:u w:val="single" w:color="auto"/>
              </w:rPr>
              <w:t xml:space="preserve">        </w:t>
            </w:r>
            <w:r>
              <w:rPr>
                <w:spacing w:val="-87"/>
              </w:rPr>
              <w:t xml:space="preserve"> </w:t>
            </w:r>
            <w:r>
              <w:rPr>
                <w:spacing w:val="-2"/>
              </w:rPr>
              <w:t>月</w:t>
            </w:r>
            <w:r>
              <w:rPr>
                <w:spacing w:val="4"/>
                <w:u w:val="single" w:color="auto"/>
              </w:rPr>
              <w:t xml:space="preserve">        </w:t>
            </w:r>
            <w:r>
              <w:rPr>
                <w:spacing w:val="-48"/>
              </w:rPr>
              <w:t xml:space="preserve"> </w:t>
            </w:r>
            <w:r>
              <w:rPr>
                <w:spacing w:val="-2"/>
              </w:rPr>
              <w:t>日</w:t>
            </w:r>
          </w:p>
        </w:tc>
      </w:tr>
    </w:tbl>
    <w:p w14:paraId="62E3D374">
      <w:pPr>
        <w:pStyle w:val="4"/>
      </w:pPr>
    </w:p>
    <w:p w14:paraId="6F2C7BF1">
      <w:pPr>
        <w:sectPr>
          <w:footerReference r:id="rId27" w:type="default"/>
          <w:pgSz w:w="11906" w:h="16839"/>
          <w:pgMar w:top="400" w:right="1594" w:bottom="1356" w:left="1618" w:header="0" w:footer="1191" w:gutter="0"/>
          <w:pgNumType w:fmt="decimal"/>
          <w:cols w:space="720" w:num="1"/>
        </w:sectPr>
      </w:pPr>
    </w:p>
    <w:p w14:paraId="236E16AC">
      <w:pPr>
        <w:pStyle w:val="4"/>
        <w:spacing w:line="262" w:lineRule="auto"/>
      </w:pPr>
    </w:p>
    <w:p w14:paraId="0EC16992">
      <w:pPr>
        <w:spacing w:before="100" w:line="226" w:lineRule="auto"/>
        <w:ind w:left="141"/>
        <w:rPr>
          <w:rFonts w:ascii="黑体" w:hAnsi="黑体" w:eastAsia="黑体" w:cs="黑体"/>
          <w:sz w:val="31"/>
          <w:szCs w:val="31"/>
        </w:rPr>
      </w:pPr>
      <w:r>
        <w:rPr>
          <w:rFonts w:ascii="黑体" w:hAnsi="黑体" w:eastAsia="黑体" w:cs="黑体"/>
          <w:spacing w:val="2"/>
          <w:sz w:val="31"/>
          <w:szCs w:val="31"/>
        </w:rPr>
        <w:t>附表</w:t>
      </w:r>
      <w:r>
        <w:rPr>
          <w:rFonts w:ascii="黑体" w:hAnsi="黑体" w:eastAsia="黑体" w:cs="黑体"/>
          <w:spacing w:val="-38"/>
          <w:sz w:val="31"/>
          <w:szCs w:val="31"/>
        </w:rPr>
        <w:t xml:space="preserve"> </w:t>
      </w:r>
      <w:r>
        <w:rPr>
          <w:rFonts w:ascii="黑体" w:hAnsi="黑体" w:eastAsia="黑体" w:cs="黑体"/>
          <w:spacing w:val="2"/>
          <w:sz w:val="31"/>
          <w:szCs w:val="31"/>
        </w:rPr>
        <w:t>11：权数取值表</w:t>
      </w:r>
    </w:p>
    <w:p w14:paraId="21D09B3B">
      <w:pPr>
        <w:pStyle w:val="4"/>
        <w:spacing w:line="252" w:lineRule="auto"/>
      </w:pPr>
    </w:p>
    <w:p w14:paraId="5BEC0751">
      <w:pPr>
        <w:pStyle w:val="4"/>
        <w:spacing w:line="252" w:lineRule="auto"/>
      </w:pPr>
    </w:p>
    <w:p w14:paraId="6C4E741F">
      <w:pPr>
        <w:pStyle w:val="4"/>
        <w:spacing w:line="252" w:lineRule="auto"/>
      </w:pPr>
    </w:p>
    <w:p w14:paraId="4E17A31A">
      <w:pPr>
        <w:spacing w:before="91" w:line="222" w:lineRule="auto"/>
        <w:ind w:left="3811"/>
        <w:rPr>
          <w:rFonts w:ascii="黑体" w:hAnsi="黑体" w:eastAsia="黑体" w:cs="黑体"/>
          <w:sz w:val="28"/>
          <w:szCs w:val="28"/>
        </w:rPr>
      </w:pPr>
      <w:r>
        <w:rPr>
          <w:rFonts w:ascii="黑体" w:hAnsi="黑体" w:eastAsia="黑体" w:cs="黑体"/>
          <w:spacing w:val="-2"/>
          <w:sz w:val="28"/>
          <w:szCs w:val="28"/>
        </w:rPr>
        <w:t>权数取值表</w:t>
      </w:r>
    </w:p>
    <w:p w14:paraId="3435F2B8">
      <w:pPr>
        <w:spacing w:before="93"/>
      </w:pPr>
    </w:p>
    <w:tbl>
      <w:tblPr>
        <w:tblStyle w:val="15"/>
        <w:tblW w:w="900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8"/>
        <w:gridCol w:w="2321"/>
        <w:gridCol w:w="1743"/>
        <w:gridCol w:w="4060"/>
      </w:tblGrid>
      <w:tr w14:paraId="505C17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3" w:hRule="atLeast"/>
        </w:trPr>
        <w:tc>
          <w:tcPr>
            <w:tcW w:w="878" w:type="dxa"/>
            <w:vMerge w:val="restart"/>
            <w:tcBorders>
              <w:bottom w:val="nil"/>
            </w:tcBorders>
            <w:vAlign w:val="top"/>
          </w:tcPr>
          <w:p w14:paraId="0B5BB40C">
            <w:pPr>
              <w:spacing w:line="343" w:lineRule="auto"/>
              <w:rPr>
                <w:rFonts w:ascii="Arial"/>
                <w:sz w:val="21"/>
              </w:rPr>
            </w:pPr>
          </w:p>
          <w:p w14:paraId="013EEEE2">
            <w:pPr>
              <w:pStyle w:val="16"/>
              <w:spacing w:before="65" w:line="229" w:lineRule="auto"/>
              <w:ind w:left="233"/>
            </w:pPr>
            <w:r>
              <w:rPr>
                <w:spacing w:val="5"/>
              </w:rPr>
              <w:t>序号</w:t>
            </w:r>
          </w:p>
        </w:tc>
        <w:tc>
          <w:tcPr>
            <w:tcW w:w="2321" w:type="dxa"/>
            <w:vMerge w:val="restart"/>
            <w:tcBorders>
              <w:bottom w:val="nil"/>
            </w:tcBorders>
            <w:vAlign w:val="top"/>
          </w:tcPr>
          <w:p w14:paraId="59C74D5D">
            <w:pPr>
              <w:spacing w:line="343" w:lineRule="auto"/>
              <w:rPr>
                <w:rFonts w:ascii="Arial"/>
                <w:sz w:val="21"/>
              </w:rPr>
            </w:pPr>
          </w:p>
          <w:p w14:paraId="173B337E">
            <w:pPr>
              <w:pStyle w:val="16"/>
              <w:spacing w:before="65" w:line="228" w:lineRule="auto"/>
              <w:ind w:left="958"/>
            </w:pPr>
            <w:r>
              <w:rPr>
                <w:spacing w:val="3"/>
              </w:rPr>
              <w:t>项目</w:t>
            </w:r>
          </w:p>
        </w:tc>
        <w:tc>
          <w:tcPr>
            <w:tcW w:w="1743" w:type="dxa"/>
            <w:vAlign w:val="top"/>
          </w:tcPr>
          <w:p w14:paraId="32B81001">
            <w:pPr>
              <w:pStyle w:val="16"/>
              <w:spacing w:before="150" w:line="228" w:lineRule="auto"/>
              <w:ind w:left="665"/>
            </w:pPr>
            <w:r>
              <w:rPr>
                <w:spacing w:val="5"/>
              </w:rPr>
              <w:t>权数</w:t>
            </w:r>
          </w:p>
        </w:tc>
        <w:tc>
          <w:tcPr>
            <w:tcW w:w="4060" w:type="dxa"/>
            <w:vMerge w:val="restart"/>
            <w:tcBorders>
              <w:bottom w:val="nil"/>
            </w:tcBorders>
            <w:vAlign w:val="top"/>
          </w:tcPr>
          <w:p w14:paraId="6048DE0C">
            <w:pPr>
              <w:spacing w:line="342" w:lineRule="auto"/>
              <w:rPr>
                <w:rFonts w:ascii="Arial"/>
                <w:sz w:val="21"/>
              </w:rPr>
            </w:pPr>
          </w:p>
          <w:p w14:paraId="7BFB2EC3">
            <w:pPr>
              <w:pStyle w:val="16"/>
              <w:spacing w:before="65" w:line="228" w:lineRule="auto"/>
              <w:ind w:left="674"/>
            </w:pPr>
            <w:r>
              <w:rPr>
                <w:spacing w:val="8"/>
              </w:rPr>
              <w:t>具体权数取值（招标人填写）</w:t>
            </w:r>
          </w:p>
        </w:tc>
      </w:tr>
      <w:tr w14:paraId="6D593D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1" w:hRule="atLeast"/>
        </w:trPr>
        <w:tc>
          <w:tcPr>
            <w:tcW w:w="878" w:type="dxa"/>
            <w:vMerge w:val="continue"/>
            <w:tcBorders>
              <w:top w:val="nil"/>
            </w:tcBorders>
            <w:vAlign w:val="top"/>
          </w:tcPr>
          <w:p w14:paraId="17B29D93">
            <w:pPr>
              <w:rPr>
                <w:rFonts w:ascii="Arial"/>
                <w:sz w:val="21"/>
              </w:rPr>
            </w:pPr>
          </w:p>
        </w:tc>
        <w:tc>
          <w:tcPr>
            <w:tcW w:w="2321" w:type="dxa"/>
            <w:vMerge w:val="continue"/>
            <w:tcBorders>
              <w:top w:val="nil"/>
            </w:tcBorders>
            <w:vAlign w:val="top"/>
          </w:tcPr>
          <w:p w14:paraId="777DD2F7">
            <w:pPr>
              <w:rPr>
                <w:rFonts w:ascii="Arial"/>
                <w:sz w:val="21"/>
              </w:rPr>
            </w:pPr>
          </w:p>
        </w:tc>
        <w:tc>
          <w:tcPr>
            <w:tcW w:w="1743" w:type="dxa"/>
            <w:vAlign w:val="top"/>
          </w:tcPr>
          <w:p w14:paraId="6747C1DA">
            <w:pPr>
              <w:pStyle w:val="16"/>
              <w:spacing w:before="151" w:line="226" w:lineRule="auto"/>
              <w:ind w:left="354"/>
            </w:pPr>
            <w:r>
              <w:rPr>
                <w:spacing w:val="7"/>
              </w:rPr>
              <w:t>综合评估法</w:t>
            </w:r>
          </w:p>
        </w:tc>
        <w:tc>
          <w:tcPr>
            <w:tcW w:w="4060" w:type="dxa"/>
            <w:vMerge w:val="continue"/>
            <w:tcBorders>
              <w:top w:val="nil"/>
            </w:tcBorders>
            <w:vAlign w:val="top"/>
          </w:tcPr>
          <w:p w14:paraId="695F08C2">
            <w:pPr>
              <w:rPr>
                <w:rFonts w:ascii="Arial"/>
                <w:sz w:val="21"/>
              </w:rPr>
            </w:pPr>
          </w:p>
        </w:tc>
      </w:tr>
      <w:tr w14:paraId="43A23A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1" w:hRule="atLeast"/>
        </w:trPr>
        <w:tc>
          <w:tcPr>
            <w:tcW w:w="878" w:type="dxa"/>
            <w:vAlign w:val="top"/>
          </w:tcPr>
          <w:p w14:paraId="6F5F70BD">
            <w:pPr>
              <w:pStyle w:val="16"/>
              <w:spacing w:before="184" w:line="189" w:lineRule="auto"/>
              <w:ind w:left="405"/>
            </w:pPr>
            <w:r>
              <w:t>1</w:t>
            </w:r>
          </w:p>
        </w:tc>
        <w:tc>
          <w:tcPr>
            <w:tcW w:w="2321" w:type="dxa"/>
            <w:vAlign w:val="top"/>
          </w:tcPr>
          <w:p w14:paraId="17E088F3">
            <w:pPr>
              <w:pStyle w:val="16"/>
              <w:spacing w:before="151" w:line="228" w:lineRule="auto"/>
              <w:ind w:left="433"/>
            </w:pPr>
            <w:r>
              <w:rPr>
                <w:spacing w:val="6"/>
              </w:rPr>
              <w:t>商务部分（K1）</w:t>
            </w:r>
          </w:p>
        </w:tc>
        <w:tc>
          <w:tcPr>
            <w:tcW w:w="1743" w:type="dxa"/>
            <w:vAlign w:val="top"/>
          </w:tcPr>
          <w:p w14:paraId="1EF5B1AA">
            <w:pPr>
              <w:pStyle w:val="16"/>
              <w:spacing w:before="151" w:line="268" w:lineRule="exact"/>
              <w:ind w:left="353"/>
            </w:pPr>
            <w:r>
              <w:rPr>
                <w:spacing w:val="4"/>
                <w:position w:val="1"/>
              </w:rPr>
              <w:t>0.20～0.30</w:t>
            </w:r>
          </w:p>
        </w:tc>
        <w:tc>
          <w:tcPr>
            <w:tcW w:w="4060" w:type="dxa"/>
            <w:vAlign w:val="top"/>
          </w:tcPr>
          <w:p w14:paraId="1B56A23B">
            <w:pPr>
              <w:pStyle w:val="16"/>
              <w:spacing w:before="184" w:line="189" w:lineRule="auto"/>
              <w:ind w:left="1879"/>
              <w:rPr>
                <w:rFonts w:hint="eastAsia" w:eastAsia="宋体"/>
                <w:color w:val="0000FF"/>
                <w:highlight w:val="none"/>
                <w:lang w:eastAsia="zh-CN"/>
              </w:rPr>
            </w:pPr>
            <w:r>
              <w:rPr>
                <w:color w:val="0000FF"/>
                <w:spacing w:val="1"/>
                <w:highlight w:val="none"/>
              </w:rPr>
              <w:t>0.</w:t>
            </w:r>
            <w:r>
              <w:rPr>
                <w:rFonts w:hint="eastAsia"/>
                <w:color w:val="0000FF"/>
                <w:spacing w:val="1"/>
                <w:highlight w:val="none"/>
                <w:lang w:val="en-US" w:eastAsia="zh-CN"/>
              </w:rPr>
              <w:t>2</w:t>
            </w:r>
          </w:p>
        </w:tc>
      </w:tr>
      <w:tr w14:paraId="15844E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1" w:hRule="atLeast"/>
        </w:trPr>
        <w:tc>
          <w:tcPr>
            <w:tcW w:w="878" w:type="dxa"/>
            <w:vAlign w:val="top"/>
          </w:tcPr>
          <w:p w14:paraId="1CC8AD60">
            <w:pPr>
              <w:pStyle w:val="16"/>
              <w:spacing w:before="184" w:line="189" w:lineRule="auto"/>
              <w:ind w:left="392"/>
            </w:pPr>
            <w:r>
              <w:t>2</w:t>
            </w:r>
          </w:p>
        </w:tc>
        <w:tc>
          <w:tcPr>
            <w:tcW w:w="2321" w:type="dxa"/>
            <w:vAlign w:val="top"/>
          </w:tcPr>
          <w:p w14:paraId="33DE76AB">
            <w:pPr>
              <w:pStyle w:val="16"/>
              <w:spacing w:before="151" w:line="228" w:lineRule="auto"/>
              <w:ind w:left="429"/>
            </w:pPr>
            <w:r>
              <w:rPr>
                <w:spacing w:val="6"/>
              </w:rPr>
              <w:t>技术部分（K2）</w:t>
            </w:r>
          </w:p>
        </w:tc>
        <w:tc>
          <w:tcPr>
            <w:tcW w:w="1743" w:type="dxa"/>
            <w:vAlign w:val="top"/>
          </w:tcPr>
          <w:p w14:paraId="07DD70EA">
            <w:pPr>
              <w:pStyle w:val="16"/>
              <w:spacing w:before="151" w:line="268" w:lineRule="exact"/>
              <w:ind w:left="353"/>
            </w:pPr>
            <w:r>
              <w:rPr>
                <w:spacing w:val="4"/>
                <w:position w:val="1"/>
              </w:rPr>
              <w:t>0.30～0.40</w:t>
            </w:r>
          </w:p>
        </w:tc>
        <w:tc>
          <w:tcPr>
            <w:tcW w:w="4060" w:type="dxa"/>
            <w:vAlign w:val="top"/>
          </w:tcPr>
          <w:p w14:paraId="4FCE6AD6">
            <w:pPr>
              <w:pStyle w:val="16"/>
              <w:spacing w:before="184" w:line="189" w:lineRule="auto"/>
              <w:ind w:left="1879"/>
              <w:rPr>
                <w:rFonts w:hint="eastAsia" w:eastAsia="宋体"/>
                <w:color w:val="0000FF"/>
                <w:highlight w:val="none"/>
                <w:lang w:eastAsia="zh-CN"/>
              </w:rPr>
            </w:pPr>
            <w:r>
              <w:rPr>
                <w:color w:val="0000FF"/>
                <w:spacing w:val="1"/>
                <w:highlight w:val="none"/>
              </w:rPr>
              <w:t>0.</w:t>
            </w:r>
            <w:r>
              <w:rPr>
                <w:rFonts w:hint="eastAsia"/>
                <w:color w:val="0000FF"/>
                <w:spacing w:val="1"/>
                <w:highlight w:val="none"/>
                <w:lang w:val="en-US" w:eastAsia="zh-CN"/>
              </w:rPr>
              <w:t>4</w:t>
            </w:r>
          </w:p>
        </w:tc>
      </w:tr>
      <w:tr w14:paraId="3FF340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3" w:hRule="atLeast"/>
        </w:trPr>
        <w:tc>
          <w:tcPr>
            <w:tcW w:w="878" w:type="dxa"/>
            <w:vAlign w:val="top"/>
          </w:tcPr>
          <w:p w14:paraId="1F9611CF">
            <w:pPr>
              <w:pStyle w:val="16"/>
              <w:spacing w:before="186" w:line="189" w:lineRule="auto"/>
              <w:ind w:left="394"/>
            </w:pPr>
            <w:r>
              <w:t>3</w:t>
            </w:r>
          </w:p>
        </w:tc>
        <w:tc>
          <w:tcPr>
            <w:tcW w:w="2321" w:type="dxa"/>
            <w:vAlign w:val="top"/>
          </w:tcPr>
          <w:p w14:paraId="7513A39A">
            <w:pPr>
              <w:pStyle w:val="16"/>
              <w:spacing w:before="154" w:line="226" w:lineRule="auto"/>
              <w:ind w:left="431"/>
            </w:pPr>
            <w:r>
              <w:rPr>
                <w:spacing w:val="6"/>
              </w:rPr>
              <w:t>投标报价（K3）</w:t>
            </w:r>
          </w:p>
        </w:tc>
        <w:tc>
          <w:tcPr>
            <w:tcW w:w="1743" w:type="dxa"/>
            <w:vAlign w:val="top"/>
          </w:tcPr>
          <w:p w14:paraId="78097478">
            <w:pPr>
              <w:pStyle w:val="16"/>
              <w:spacing w:before="153" w:line="268" w:lineRule="exact"/>
              <w:ind w:left="353"/>
            </w:pPr>
            <w:r>
              <w:rPr>
                <w:spacing w:val="4"/>
                <w:position w:val="1"/>
              </w:rPr>
              <w:t>0.40～0.50</w:t>
            </w:r>
          </w:p>
        </w:tc>
        <w:tc>
          <w:tcPr>
            <w:tcW w:w="4060" w:type="dxa"/>
            <w:vAlign w:val="top"/>
          </w:tcPr>
          <w:p w14:paraId="0B6E685D">
            <w:pPr>
              <w:pStyle w:val="16"/>
              <w:spacing w:before="186" w:line="189" w:lineRule="auto"/>
              <w:ind w:left="1879"/>
              <w:rPr>
                <w:color w:val="0000FF"/>
                <w:highlight w:val="none"/>
              </w:rPr>
            </w:pPr>
            <w:r>
              <w:rPr>
                <w:color w:val="0000FF"/>
                <w:spacing w:val="1"/>
                <w:highlight w:val="none"/>
              </w:rPr>
              <w:t>0.4</w:t>
            </w:r>
          </w:p>
        </w:tc>
      </w:tr>
    </w:tbl>
    <w:p w14:paraId="44BECE1C">
      <w:pPr>
        <w:pStyle w:val="4"/>
      </w:pPr>
    </w:p>
    <w:p w14:paraId="55743727">
      <w:pPr>
        <w:sectPr>
          <w:footerReference r:id="rId28" w:type="default"/>
          <w:pgSz w:w="11906" w:h="16839"/>
          <w:pgMar w:top="400" w:right="1420" w:bottom="1356" w:left="1477" w:header="0" w:footer="1191" w:gutter="0"/>
          <w:pgNumType w:fmt="decimal"/>
          <w:cols w:space="720" w:num="1"/>
        </w:sectPr>
      </w:pPr>
    </w:p>
    <w:p w14:paraId="71E06098">
      <w:pPr>
        <w:spacing w:before="101" w:line="227" w:lineRule="auto"/>
        <w:ind w:left="185"/>
        <w:rPr>
          <w:rFonts w:ascii="黑体" w:hAnsi="黑体" w:eastAsia="黑体" w:cs="黑体"/>
          <w:sz w:val="31"/>
          <w:szCs w:val="31"/>
        </w:rPr>
      </w:pPr>
      <w:r>
        <w:rPr>
          <w:rFonts w:ascii="黑体" w:hAnsi="黑体" w:eastAsia="黑体" w:cs="黑体"/>
          <w:spacing w:val="3"/>
          <w:sz w:val="31"/>
          <w:szCs w:val="31"/>
        </w:rPr>
        <w:t>附表</w:t>
      </w:r>
      <w:r>
        <w:rPr>
          <w:rFonts w:ascii="黑体" w:hAnsi="黑体" w:eastAsia="黑体" w:cs="黑体"/>
          <w:spacing w:val="-35"/>
          <w:sz w:val="31"/>
          <w:szCs w:val="31"/>
        </w:rPr>
        <w:t xml:space="preserve"> </w:t>
      </w:r>
      <w:r>
        <w:rPr>
          <w:rFonts w:ascii="黑体" w:hAnsi="黑体" w:eastAsia="黑体" w:cs="黑体"/>
          <w:spacing w:val="3"/>
          <w:sz w:val="31"/>
          <w:szCs w:val="31"/>
        </w:rPr>
        <w:t>12：综合得分计算表</w:t>
      </w:r>
    </w:p>
    <w:p w14:paraId="4E1DD49C">
      <w:pPr>
        <w:pStyle w:val="4"/>
        <w:spacing w:line="342" w:lineRule="auto"/>
      </w:pPr>
    </w:p>
    <w:p w14:paraId="442B7FF6">
      <w:pPr>
        <w:pStyle w:val="4"/>
        <w:spacing w:line="342" w:lineRule="auto"/>
      </w:pPr>
    </w:p>
    <w:p w14:paraId="680F269C">
      <w:pPr>
        <w:spacing w:before="91" w:line="222" w:lineRule="auto"/>
        <w:ind w:left="3577"/>
        <w:rPr>
          <w:rFonts w:ascii="黑体" w:hAnsi="黑体" w:eastAsia="黑体" w:cs="黑体"/>
          <w:sz w:val="28"/>
          <w:szCs w:val="28"/>
        </w:rPr>
      </w:pPr>
      <w:r>
        <w:rPr>
          <w:rFonts w:ascii="黑体" w:hAnsi="黑体" w:eastAsia="黑体" w:cs="黑体"/>
          <w:spacing w:val="-2"/>
          <w:sz w:val="28"/>
          <w:szCs w:val="28"/>
        </w:rPr>
        <w:t>综合得分计算表</w:t>
      </w:r>
    </w:p>
    <w:p w14:paraId="6AC36E48">
      <w:pPr>
        <w:pStyle w:val="4"/>
        <w:spacing w:line="303" w:lineRule="auto"/>
      </w:pPr>
    </w:p>
    <w:p w14:paraId="62A06240">
      <w:pPr>
        <w:pStyle w:val="4"/>
        <w:spacing w:line="304" w:lineRule="auto"/>
      </w:pPr>
    </w:p>
    <w:p w14:paraId="3CEED2F1">
      <w:pPr>
        <w:tabs>
          <w:tab w:val="left" w:pos="1475"/>
        </w:tabs>
        <w:spacing w:before="78" w:line="220" w:lineRule="auto"/>
        <w:ind w:left="155"/>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z w:val="24"/>
          <w:szCs w:val="24"/>
        </w:rPr>
        <w:t>（项目名称)</w:t>
      </w:r>
      <w:r>
        <w:rPr>
          <w:rFonts w:ascii="宋体" w:hAnsi="宋体" w:eastAsia="宋体" w:cs="宋体"/>
          <w:spacing w:val="11"/>
          <w:sz w:val="24"/>
          <w:szCs w:val="24"/>
          <w:u w:val="single" w:color="auto"/>
        </w:rPr>
        <w:t xml:space="preserve">          </w:t>
      </w:r>
      <w:r>
        <w:rPr>
          <w:rFonts w:ascii="宋体" w:hAnsi="宋体" w:eastAsia="宋体" w:cs="宋体"/>
          <w:sz w:val="24"/>
          <w:szCs w:val="24"/>
        </w:rPr>
        <w:t>（标段）施工招标</w:t>
      </w:r>
    </w:p>
    <w:p w14:paraId="689B5B0B">
      <w:pPr>
        <w:spacing w:before="114" w:line="219" w:lineRule="auto"/>
        <w:ind w:left="165"/>
        <w:rPr>
          <w:rFonts w:ascii="宋体" w:hAnsi="宋体" w:eastAsia="宋体" w:cs="宋体"/>
          <w:sz w:val="24"/>
          <w:szCs w:val="24"/>
        </w:rPr>
      </w:pPr>
      <w:r>
        <w:rPr>
          <w:rFonts w:ascii="宋体" w:hAnsi="宋体" w:eastAsia="宋体" w:cs="宋体"/>
          <w:spacing w:val="-3"/>
          <w:sz w:val="24"/>
          <w:szCs w:val="24"/>
        </w:rPr>
        <w:t>招标编号：</w:t>
      </w:r>
      <w:r>
        <w:rPr>
          <w:rFonts w:ascii="宋体" w:hAnsi="宋体" w:eastAsia="宋体" w:cs="宋体"/>
          <w:sz w:val="24"/>
          <w:szCs w:val="24"/>
          <w:u w:val="single" w:color="auto"/>
        </w:rPr>
        <w:t xml:space="preserve">            </w:t>
      </w:r>
    </w:p>
    <w:tbl>
      <w:tblPr>
        <w:tblStyle w:val="15"/>
        <w:tblW w:w="909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46"/>
        <w:gridCol w:w="3116"/>
        <w:gridCol w:w="1275"/>
        <w:gridCol w:w="1133"/>
        <w:gridCol w:w="1421"/>
      </w:tblGrid>
      <w:tr w14:paraId="5B732A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5262" w:type="dxa"/>
            <w:gridSpan w:val="2"/>
            <w:vMerge w:val="restart"/>
            <w:tcBorders>
              <w:bottom w:val="nil"/>
              <w:tl2br w:val="single" w:color="000000" w:sz="6" w:space="0"/>
            </w:tcBorders>
            <w:vAlign w:val="top"/>
          </w:tcPr>
          <w:p w14:paraId="3B54A305">
            <w:pPr>
              <w:spacing w:line="283" w:lineRule="auto"/>
              <w:rPr>
                <w:rFonts w:ascii="Arial"/>
                <w:sz w:val="21"/>
              </w:rPr>
            </w:pPr>
          </w:p>
          <w:p w14:paraId="2D64FBBA">
            <w:pPr>
              <w:pStyle w:val="16"/>
              <w:spacing w:before="65" w:line="228" w:lineRule="auto"/>
              <w:ind w:left="3478"/>
            </w:pPr>
            <w:r>
              <w:rPr>
                <w:b/>
                <w:bCs/>
                <w:spacing w:val="5"/>
              </w:rPr>
              <w:t>投标单位</w:t>
            </w:r>
          </w:p>
          <w:p w14:paraId="253D505F">
            <w:pPr>
              <w:pStyle w:val="16"/>
              <w:spacing w:before="64" w:line="228" w:lineRule="auto"/>
              <w:ind w:left="958"/>
            </w:pPr>
            <w:r>
              <w:rPr>
                <w:b/>
                <w:bCs/>
                <w:spacing w:val="-4"/>
              </w:rPr>
              <w:t>项</w:t>
            </w:r>
            <w:r>
              <w:rPr>
                <w:spacing w:val="30"/>
              </w:rPr>
              <w:t xml:space="preserve">  </w:t>
            </w:r>
            <w:r>
              <w:rPr>
                <w:b/>
                <w:bCs/>
                <w:spacing w:val="-4"/>
              </w:rPr>
              <w:t>目</w:t>
            </w:r>
          </w:p>
        </w:tc>
        <w:tc>
          <w:tcPr>
            <w:tcW w:w="3829" w:type="dxa"/>
            <w:gridSpan w:val="3"/>
            <w:vAlign w:val="top"/>
          </w:tcPr>
          <w:p w14:paraId="00F96771">
            <w:pPr>
              <w:pStyle w:val="16"/>
              <w:spacing w:before="97" w:line="228" w:lineRule="auto"/>
              <w:ind w:left="868"/>
            </w:pPr>
            <w:r>
              <w:rPr>
                <w:b/>
                <w:bCs/>
                <w:spacing w:val="7"/>
              </w:rPr>
              <w:t>投标人名称及评审计分</w:t>
            </w:r>
          </w:p>
        </w:tc>
      </w:tr>
      <w:tr w14:paraId="08390E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5262" w:type="dxa"/>
            <w:gridSpan w:val="2"/>
            <w:vMerge w:val="continue"/>
            <w:tcBorders>
              <w:top w:val="nil"/>
              <w:bottom w:val="nil"/>
              <w:tl2br w:val="single" w:color="000000" w:sz="6" w:space="0"/>
            </w:tcBorders>
            <w:vAlign w:val="top"/>
          </w:tcPr>
          <w:p w14:paraId="35E756C0">
            <w:pPr>
              <w:rPr>
                <w:rFonts w:ascii="Arial"/>
                <w:sz w:val="21"/>
              </w:rPr>
            </w:pPr>
          </w:p>
        </w:tc>
        <w:tc>
          <w:tcPr>
            <w:tcW w:w="1275" w:type="dxa"/>
            <w:vAlign w:val="top"/>
          </w:tcPr>
          <w:p w14:paraId="62DA19E4">
            <w:pPr>
              <w:pStyle w:val="16"/>
              <w:spacing w:before="127" w:line="189" w:lineRule="auto"/>
              <w:ind w:left="607"/>
            </w:pPr>
            <w:r>
              <w:rPr>
                <w:b/>
                <w:bCs/>
                <w:spacing w:val="-3"/>
              </w:rPr>
              <w:t>1</w:t>
            </w:r>
          </w:p>
        </w:tc>
        <w:tc>
          <w:tcPr>
            <w:tcW w:w="1133" w:type="dxa"/>
            <w:vAlign w:val="top"/>
          </w:tcPr>
          <w:p w14:paraId="4B9BD278">
            <w:pPr>
              <w:pStyle w:val="16"/>
              <w:spacing w:before="127" w:line="189" w:lineRule="auto"/>
              <w:ind w:left="524"/>
            </w:pPr>
            <w:r>
              <w:rPr>
                <w:b/>
                <w:bCs/>
                <w:spacing w:val="-3"/>
              </w:rPr>
              <w:t>2</w:t>
            </w:r>
          </w:p>
        </w:tc>
        <w:tc>
          <w:tcPr>
            <w:tcW w:w="1421" w:type="dxa"/>
            <w:vAlign w:val="top"/>
          </w:tcPr>
          <w:p w14:paraId="40F8784A">
            <w:pPr>
              <w:pStyle w:val="16"/>
              <w:spacing w:before="94" w:line="296" w:lineRule="exact"/>
              <w:ind w:left="517"/>
            </w:pPr>
            <w:r>
              <w:rPr>
                <w:b/>
                <w:bCs/>
                <w:spacing w:val="-3"/>
                <w:position w:val="2"/>
              </w:rPr>
              <w:t>……</w:t>
            </w:r>
          </w:p>
        </w:tc>
      </w:tr>
      <w:tr w14:paraId="2886B1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5262" w:type="dxa"/>
            <w:gridSpan w:val="2"/>
            <w:vMerge w:val="continue"/>
            <w:tcBorders>
              <w:top w:val="nil"/>
              <w:tl2br w:val="single" w:color="000000" w:sz="6" w:space="0"/>
            </w:tcBorders>
            <w:vAlign w:val="top"/>
          </w:tcPr>
          <w:p w14:paraId="5DF50268">
            <w:pPr>
              <w:rPr>
                <w:rFonts w:ascii="Arial"/>
                <w:sz w:val="21"/>
              </w:rPr>
            </w:pPr>
          </w:p>
        </w:tc>
        <w:tc>
          <w:tcPr>
            <w:tcW w:w="1275" w:type="dxa"/>
            <w:vAlign w:val="top"/>
          </w:tcPr>
          <w:p w14:paraId="7978674C">
            <w:pPr>
              <w:rPr>
                <w:rFonts w:ascii="Arial"/>
                <w:sz w:val="21"/>
              </w:rPr>
            </w:pPr>
          </w:p>
        </w:tc>
        <w:tc>
          <w:tcPr>
            <w:tcW w:w="1133" w:type="dxa"/>
            <w:vAlign w:val="top"/>
          </w:tcPr>
          <w:p w14:paraId="7AB78A2D">
            <w:pPr>
              <w:rPr>
                <w:rFonts w:ascii="Arial"/>
                <w:sz w:val="21"/>
              </w:rPr>
            </w:pPr>
          </w:p>
        </w:tc>
        <w:tc>
          <w:tcPr>
            <w:tcW w:w="1421" w:type="dxa"/>
            <w:vAlign w:val="top"/>
          </w:tcPr>
          <w:p w14:paraId="44A4EAB5">
            <w:pPr>
              <w:pStyle w:val="16"/>
              <w:spacing w:before="96" w:line="294" w:lineRule="exact"/>
              <w:ind w:left="517"/>
            </w:pPr>
            <w:r>
              <w:rPr>
                <w:b/>
                <w:bCs/>
                <w:spacing w:val="-3"/>
                <w:position w:val="2"/>
              </w:rPr>
              <w:t>……</w:t>
            </w:r>
          </w:p>
        </w:tc>
      </w:tr>
      <w:tr w14:paraId="7E40D9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2146" w:type="dxa"/>
            <w:vMerge w:val="restart"/>
            <w:tcBorders>
              <w:bottom w:val="nil"/>
            </w:tcBorders>
            <w:vAlign w:val="top"/>
          </w:tcPr>
          <w:p w14:paraId="5EA29254">
            <w:pPr>
              <w:pStyle w:val="16"/>
              <w:spacing w:before="143" w:line="228" w:lineRule="auto"/>
              <w:ind w:left="570"/>
            </w:pPr>
            <w:r>
              <w:rPr>
                <w:spacing w:val="3"/>
              </w:rPr>
              <w:t>1.商务部分</w:t>
            </w:r>
          </w:p>
          <w:p w14:paraId="77B26B2E">
            <w:pPr>
              <w:pStyle w:val="16"/>
              <w:spacing w:before="65" w:line="227" w:lineRule="auto"/>
              <w:ind w:left="248"/>
            </w:pPr>
            <w:r>
              <w:rPr>
                <w:spacing w:val="1"/>
              </w:rPr>
              <w:t>（基本分</w:t>
            </w:r>
            <w:r>
              <w:rPr>
                <w:spacing w:val="-22"/>
              </w:rPr>
              <w:t xml:space="preserve"> </w:t>
            </w:r>
            <w:r>
              <w:rPr>
                <w:spacing w:val="1"/>
              </w:rPr>
              <w:t>100</w:t>
            </w:r>
            <w:r>
              <w:rPr>
                <w:spacing w:val="-38"/>
              </w:rPr>
              <w:t xml:space="preserve"> </w:t>
            </w:r>
            <w:r>
              <w:rPr>
                <w:spacing w:val="1"/>
              </w:rPr>
              <w:t>分）</w:t>
            </w:r>
          </w:p>
        </w:tc>
        <w:tc>
          <w:tcPr>
            <w:tcW w:w="3116" w:type="dxa"/>
            <w:vAlign w:val="top"/>
          </w:tcPr>
          <w:p w14:paraId="1C3D4141">
            <w:pPr>
              <w:pStyle w:val="16"/>
              <w:spacing w:before="95" w:line="228" w:lineRule="auto"/>
              <w:ind w:left="1090"/>
            </w:pPr>
            <w:r>
              <w:rPr>
                <w:spacing w:val="5"/>
              </w:rPr>
              <w:t>得分（A）</w:t>
            </w:r>
          </w:p>
        </w:tc>
        <w:tc>
          <w:tcPr>
            <w:tcW w:w="1275" w:type="dxa"/>
            <w:vAlign w:val="top"/>
          </w:tcPr>
          <w:p w14:paraId="495253C1">
            <w:pPr>
              <w:rPr>
                <w:rFonts w:ascii="Arial"/>
                <w:sz w:val="21"/>
              </w:rPr>
            </w:pPr>
          </w:p>
        </w:tc>
        <w:tc>
          <w:tcPr>
            <w:tcW w:w="1133" w:type="dxa"/>
            <w:vAlign w:val="top"/>
          </w:tcPr>
          <w:p w14:paraId="5A0251DC">
            <w:pPr>
              <w:rPr>
                <w:rFonts w:ascii="Arial"/>
                <w:sz w:val="21"/>
              </w:rPr>
            </w:pPr>
          </w:p>
        </w:tc>
        <w:tc>
          <w:tcPr>
            <w:tcW w:w="1421" w:type="dxa"/>
            <w:vAlign w:val="top"/>
          </w:tcPr>
          <w:p w14:paraId="4EB34FD2">
            <w:pPr>
              <w:rPr>
                <w:rFonts w:ascii="Arial"/>
                <w:sz w:val="21"/>
              </w:rPr>
            </w:pPr>
          </w:p>
        </w:tc>
      </w:tr>
      <w:tr w14:paraId="7FB9C8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2146" w:type="dxa"/>
            <w:vMerge w:val="continue"/>
            <w:tcBorders>
              <w:top w:val="nil"/>
            </w:tcBorders>
            <w:vAlign w:val="top"/>
          </w:tcPr>
          <w:p w14:paraId="42690356">
            <w:pPr>
              <w:rPr>
                <w:rFonts w:ascii="Arial"/>
                <w:sz w:val="21"/>
              </w:rPr>
            </w:pPr>
          </w:p>
        </w:tc>
        <w:tc>
          <w:tcPr>
            <w:tcW w:w="3116" w:type="dxa"/>
            <w:vAlign w:val="top"/>
          </w:tcPr>
          <w:p w14:paraId="7A8E5C73">
            <w:pPr>
              <w:pStyle w:val="16"/>
              <w:spacing w:before="94" w:line="224" w:lineRule="auto"/>
              <w:ind w:left="695"/>
            </w:pPr>
            <w:r>
              <w:rPr>
                <w:spacing w:val="6"/>
              </w:rPr>
              <w:t>加权得分（A╳K</w:t>
            </w:r>
            <w:r>
              <w:rPr>
                <w:spacing w:val="6"/>
                <w:position w:val="-2"/>
                <w:sz w:val="10"/>
                <w:szCs w:val="10"/>
              </w:rPr>
              <w:t>1</w:t>
            </w:r>
            <w:r>
              <w:rPr>
                <w:spacing w:val="6"/>
              </w:rPr>
              <w:t>）</w:t>
            </w:r>
          </w:p>
        </w:tc>
        <w:tc>
          <w:tcPr>
            <w:tcW w:w="1275" w:type="dxa"/>
            <w:vAlign w:val="top"/>
          </w:tcPr>
          <w:p w14:paraId="7A3B78BB">
            <w:pPr>
              <w:rPr>
                <w:rFonts w:ascii="Arial"/>
                <w:sz w:val="21"/>
              </w:rPr>
            </w:pPr>
          </w:p>
        </w:tc>
        <w:tc>
          <w:tcPr>
            <w:tcW w:w="1133" w:type="dxa"/>
            <w:vAlign w:val="top"/>
          </w:tcPr>
          <w:p w14:paraId="56740DF7">
            <w:pPr>
              <w:rPr>
                <w:rFonts w:ascii="Arial"/>
                <w:sz w:val="21"/>
              </w:rPr>
            </w:pPr>
          </w:p>
        </w:tc>
        <w:tc>
          <w:tcPr>
            <w:tcW w:w="1421" w:type="dxa"/>
            <w:vAlign w:val="top"/>
          </w:tcPr>
          <w:p w14:paraId="314942C5">
            <w:pPr>
              <w:rPr>
                <w:rFonts w:ascii="Arial"/>
                <w:sz w:val="21"/>
              </w:rPr>
            </w:pPr>
          </w:p>
        </w:tc>
      </w:tr>
      <w:tr w14:paraId="183504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2146" w:type="dxa"/>
            <w:vMerge w:val="restart"/>
            <w:tcBorders>
              <w:bottom w:val="nil"/>
            </w:tcBorders>
            <w:vAlign w:val="top"/>
          </w:tcPr>
          <w:p w14:paraId="33042D75">
            <w:pPr>
              <w:pStyle w:val="16"/>
              <w:spacing w:before="143" w:line="228" w:lineRule="auto"/>
              <w:ind w:left="557"/>
            </w:pPr>
            <w:r>
              <w:rPr>
                <w:spacing w:val="5"/>
              </w:rPr>
              <w:t>2.技术部分</w:t>
            </w:r>
          </w:p>
          <w:p w14:paraId="3188D124">
            <w:pPr>
              <w:pStyle w:val="16"/>
              <w:spacing w:before="65" w:line="227" w:lineRule="auto"/>
              <w:ind w:left="248"/>
            </w:pPr>
            <w:r>
              <w:rPr>
                <w:spacing w:val="1"/>
              </w:rPr>
              <w:t>（基本分</w:t>
            </w:r>
            <w:r>
              <w:rPr>
                <w:spacing w:val="-22"/>
              </w:rPr>
              <w:t xml:space="preserve"> </w:t>
            </w:r>
            <w:r>
              <w:rPr>
                <w:spacing w:val="1"/>
              </w:rPr>
              <w:t>100</w:t>
            </w:r>
            <w:r>
              <w:rPr>
                <w:spacing w:val="-38"/>
              </w:rPr>
              <w:t xml:space="preserve"> </w:t>
            </w:r>
            <w:r>
              <w:rPr>
                <w:spacing w:val="1"/>
              </w:rPr>
              <w:t>分）</w:t>
            </w:r>
          </w:p>
        </w:tc>
        <w:tc>
          <w:tcPr>
            <w:tcW w:w="3116" w:type="dxa"/>
            <w:vAlign w:val="top"/>
          </w:tcPr>
          <w:p w14:paraId="7D7A66A2">
            <w:pPr>
              <w:pStyle w:val="16"/>
              <w:spacing w:before="95" w:line="228" w:lineRule="auto"/>
              <w:ind w:left="1090"/>
            </w:pPr>
            <w:r>
              <w:rPr>
                <w:spacing w:val="5"/>
              </w:rPr>
              <w:t>得分（B）</w:t>
            </w:r>
          </w:p>
        </w:tc>
        <w:tc>
          <w:tcPr>
            <w:tcW w:w="1275" w:type="dxa"/>
            <w:vAlign w:val="top"/>
          </w:tcPr>
          <w:p w14:paraId="384BDEFE">
            <w:pPr>
              <w:rPr>
                <w:rFonts w:ascii="Arial"/>
                <w:sz w:val="21"/>
              </w:rPr>
            </w:pPr>
          </w:p>
        </w:tc>
        <w:tc>
          <w:tcPr>
            <w:tcW w:w="1133" w:type="dxa"/>
            <w:vAlign w:val="top"/>
          </w:tcPr>
          <w:p w14:paraId="39270AA1">
            <w:pPr>
              <w:rPr>
                <w:rFonts w:ascii="Arial"/>
                <w:sz w:val="21"/>
              </w:rPr>
            </w:pPr>
          </w:p>
        </w:tc>
        <w:tc>
          <w:tcPr>
            <w:tcW w:w="1421" w:type="dxa"/>
            <w:vAlign w:val="top"/>
          </w:tcPr>
          <w:p w14:paraId="7C906FC2">
            <w:pPr>
              <w:rPr>
                <w:rFonts w:ascii="Arial"/>
                <w:sz w:val="21"/>
              </w:rPr>
            </w:pPr>
          </w:p>
        </w:tc>
      </w:tr>
      <w:tr w14:paraId="1BF225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2146" w:type="dxa"/>
            <w:vMerge w:val="continue"/>
            <w:tcBorders>
              <w:top w:val="nil"/>
            </w:tcBorders>
            <w:vAlign w:val="top"/>
          </w:tcPr>
          <w:p w14:paraId="6EB45439">
            <w:pPr>
              <w:rPr>
                <w:rFonts w:ascii="Arial"/>
                <w:sz w:val="21"/>
              </w:rPr>
            </w:pPr>
          </w:p>
        </w:tc>
        <w:tc>
          <w:tcPr>
            <w:tcW w:w="3116" w:type="dxa"/>
            <w:vAlign w:val="top"/>
          </w:tcPr>
          <w:p w14:paraId="577C8E22">
            <w:pPr>
              <w:pStyle w:val="16"/>
              <w:spacing w:before="95" w:line="224" w:lineRule="auto"/>
              <w:ind w:left="695"/>
            </w:pPr>
            <w:r>
              <w:rPr>
                <w:spacing w:val="6"/>
              </w:rPr>
              <w:t>加权得分（B╳K</w:t>
            </w:r>
            <w:r>
              <w:rPr>
                <w:spacing w:val="6"/>
                <w:position w:val="-2"/>
                <w:sz w:val="10"/>
                <w:szCs w:val="10"/>
              </w:rPr>
              <w:t>2</w:t>
            </w:r>
            <w:r>
              <w:rPr>
                <w:spacing w:val="6"/>
              </w:rPr>
              <w:t>）</w:t>
            </w:r>
          </w:p>
        </w:tc>
        <w:tc>
          <w:tcPr>
            <w:tcW w:w="1275" w:type="dxa"/>
            <w:vAlign w:val="top"/>
          </w:tcPr>
          <w:p w14:paraId="288E11D8">
            <w:pPr>
              <w:rPr>
                <w:rFonts w:ascii="Arial"/>
                <w:sz w:val="21"/>
              </w:rPr>
            </w:pPr>
          </w:p>
        </w:tc>
        <w:tc>
          <w:tcPr>
            <w:tcW w:w="1133" w:type="dxa"/>
            <w:vAlign w:val="top"/>
          </w:tcPr>
          <w:p w14:paraId="08525ED8">
            <w:pPr>
              <w:rPr>
                <w:rFonts w:ascii="Arial"/>
                <w:sz w:val="21"/>
              </w:rPr>
            </w:pPr>
          </w:p>
        </w:tc>
        <w:tc>
          <w:tcPr>
            <w:tcW w:w="1421" w:type="dxa"/>
            <w:vAlign w:val="top"/>
          </w:tcPr>
          <w:p w14:paraId="20B8E2CA">
            <w:pPr>
              <w:rPr>
                <w:rFonts w:ascii="Arial"/>
                <w:sz w:val="21"/>
              </w:rPr>
            </w:pPr>
          </w:p>
        </w:tc>
      </w:tr>
      <w:tr w14:paraId="3C81A9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2146" w:type="dxa"/>
            <w:vMerge w:val="restart"/>
            <w:tcBorders>
              <w:bottom w:val="nil"/>
            </w:tcBorders>
            <w:vAlign w:val="top"/>
          </w:tcPr>
          <w:p w14:paraId="53D82F22">
            <w:pPr>
              <w:pStyle w:val="16"/>
              <w:spacing w:before="144" w:line="273" w:lineRule="auto"/>
              <w:ind w:left="125" w:right="374" w:firstLine="433"/>
            </w:pPr>
            <w:r>
              <w:rPr>
                <w:spacing w:val="5"/>
              </w:rPr>
              <w:t>3.投标报价</w:t>
            </w:r>
            <w:r>
              <w:rPr>
                <w:spacing w:val="1"/>
              </w:rPr>
              <w:t xml:space="preserve">  </w:t>
            </w:r>
            <w:r>
              <w:t>（基本分</w:t>
            </w:r>
            <w:r>
              <w:rPr>
                <w:spacing w:val="-22"/>
              </w:rPr>
              <w:t xml:space="preserve"> </w:t>
            </w:r>
            <w:r>
              <w:t>100</w:t>
            </w:r>
            <w:r>
              <w:rPr>
                <w:spacing w:val="-38"/>
              </w:rPr>
              <w:t xml:space="preserve"> </w:t>
            </w:r>
            <w:r>
              <w:t>分）</w:t>
            </w:r>
          </w:p>
        </w:tc>
        <w:tc>
          <w:tcPr>
            <w:tcW w:w="3116" w:type="dxa"/>
            <w:vAlign w:val="top"/>
          </w:tcPr>
          <w:p w14:paraId="59CBD08F">
            <w:pPr>
              <w:pStyle w:val="16"/>
              <w:spacing w:before="96" w:line="226" w:lineRule="auto"/>
              <w:ind w:left="886"/>
            </w:pPr>
            <w:r>
              <w:rPr>
                <w:spacing w:val="5"/>
              </w:rPr>
              <w:t>总价得分（C）</w:t>
            </w:r>
          </w:p>
        </w:tc>
        <w:tc>
          <w:tcPr>
            <w:tcW w:w="1275" w:type="dxa"/>
            <w:vAlign w:val="top"/>
          </w:tcPr>
          <w:p w14:paraId="27530104">
            <w:pPr>
              <w:rPr>
                <w:rFonts w:ascii="Arial"/>
                <w:sz w:val="21"/>
              </w:rPr>
            </w:pPr>
          </w:p>
        </w:tc>
        <w:tc>
          <w:tcPr>
            <w:tcW w:w="1133" w:type="dxa"/>
            <w:vAlign w:val="top"/>
          </w:tcPr>
          <w:p w14:paraId="25821A57">
            <w:pPr>
              <w:rPr>
                <w:rFonts w:ascii="Arial"/>
                <w:sz w:val="21"/>
              </w:rPr>
            </w:pPr>
          </w:p>
        </w:tc>
        <w:tc>
          <w:tcPr>
            <w:tcW w:w="1421" w:type="dxa"/>
            <w:vAlign w:val="top"/>
          </w:tcPr>
          <w:p w14:paraId="63246559">
            <w:pPr>
              <w:rPr>
                <w:rFonts w:ascii="Arial"/>
                <w:sz w:val="21"/>
              </w:rPr>
            </w:pPr>
          </w:p>
        </w:tc>
      </w:tr>
      <w:tr w14:paraId="5F5DD8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2146" w:type="dxa"/>
            <w:vMerge w:val="continue"/>
            <w:tcBorders>
              <w:top w:val="nil"/>
            </w:tcBorders>
            <w:vAlign w:val="top"/>
          </w:tcPr>
          <w:p w14:paraId="0ED58A5A">
            <w:pPr>
              <w:rPr>
                <w:rFonts w:ascii="Arial"/>
                <w:sz w:val="21"/>
              </w:rPr>
            </w:pPr>
          </w:p>
        </w:tc>
        <w:tc>
          <w:tcPr>
            <w:tcW w:w="3116" w:type="dxa"/>
            <w:vAlign w:val="top"/>
          </w:tcPr>
          <w:p w14:paraId="6FFDCEB4">
            <w:pPr>
              <w:pStyle w:val="16"/>
              <w:spacing w:before="96" w:line="222" w:lineRule="auto"/>
              <w:ind w:left="880"/>
              <w:rPr>
                <w:sz w:val="10"/>
                <w:szCs w:val="10"/>
              </w:rPr>
            </w:pPr>
            <w:r>
              <w:rPr>
                <w:spacing w:val="5"/>
              </w:rPr>
              <w:t>加权得分</w:t>
            </w:r>
            <w:r>
              <w:rPr>
                <w:spacing w:val="-36"/>
              </w:rPr>
              <w:t xml:space="preserve"> </w:t>
            </w:r>
            <w:r>
              <w:rPr>
                <w:spacing w:val="5"/>
              </w:rPr>
              <w:t>C╳K</w:t>
            </w:r>
            <w:r>
              <w:rPr>
                <w:spacing w:val="5"/>
                <w:position w:val="-3"/>
                <w:sz w:val="10"/>
                <w:szCs w:val="10"/>
              </w:rPr>
              <w:t>3</w:t>
            </w:r>
          </w:p>
        </w:tc>
        <w:tc>
          <w:tcPr>
            <w:tcW w:w="1275" w:type="dxa"/>
            <w:vAlign w:val="top"/>
          </w:tcPr>
          <w:p w14:paraId="258F7491">
            <w:pPr>
              <w:rPr>
                <w:rFonts w:ascii="Arial"/>
                <w:sz w:val="21"/>
              </w:rPr>
            </w:pPr>
          </w:p>
        </w:tc>
        <w:tc>
          <w:tcPr>
            <w:tcW w:w="1133" w:type="dxa"/>
            <w:vAlign w:val="top"/>
          </w:tcPr>
          <w:p w14:paraId="76694A97">
            <w:pPr>
              <w:rPr>
                <w:rFonts w:ascii="Arial"/>
                <w:sz w:val="21"/>
              </w:rPr>
            </w:pPr>
          </w:p>
        </w:tc>
        <w:tc>
          <w:tcPr>
            <w:tcW w:w="1421" w:type="dxa"/>
            <w:vAlign w:val="top"/>
          </w:tcPr>
          <w:p w14:paraId="78397714">
            <w:pPr>
              <w:rPr>
                <w:rFonts w:ascii="Arial"/>
                <w:sz w:val="21"/>
              </w:rPr>
            </w:pPr>
          </w:p>
        </w:tc>
      </w:tr>
      <w:tr w14:paraId="319BDE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5262" w:type="dxa"/>
            <w:gridSpan w:val="2"/>
            <w:vAlign w:val="top"/>
          </w:tcPr>
          <w:p w14:paraId="39D2B19E">
            <w:pPr>
              <w:pStyle w:val="16"/>
              <w:spacing w:before="98" w:line="228" w:lineRule="auto"/>
              <w:ind w:left="2220"/>
            </w:pPr>
            <w:r>
              <w:rPr>
                <w:spacing w:val="6"/>
              </w:rPr>
              <w:t>最终得分</w:t>
            </w:r>
          </w:p>
        </w:tc>
        <w:tc>
          <w:tcPr>
            <w:tcW w:w="1275" w:type="dxa"/>
            <w:vAlign w:val="top"/>
          </w:tcPr>
          <w:p w14:paraId="13D2A6E1">
            <w:pPr>
              <w:rPr>
                <w:rFonts w:ascii="Arial"/>
                <w:sz w:val="21"/>
              </w:rPr>
            </w:pPr>
          </w:p>
        </w:tc>
        <w:tc>
          <w:tcPr>
            <w:tcW w:w="1133" w:type="dxa"/>
            <w:vAlign w:val="top"/>
          </w:tcPr>
          <w:p w14:paraId="07C599E3">
            <w:pPr>
              <w:rPr>
                <w:rFonts w:ascii="Arial"/>
                <w:sz w:val="21"/>
              </w:rPr>
            </w:pPr>
          </w:p>
        </w:tc>
        <w:tc>
          <w:tcPr>
            <w:tcW w:w="1421" w:type="dxa"/>
            <w:vAlign w:val="top"/>
          </w:tcPr>
          <w:p w14:paraId="40769539">
            <w:pPr>
              <w:rPr>
                <w:rFonts w:ascii="Arial"/>
                <w:sz w:val="21"/>
              </w:rPr>
            </w:pPr>
          </w:p>
        </w:tc>
      </w:tr>
    </w:tbl>
    <w:p w14:paraId="00D0D9D8">
      <w:pPr>
        <w:spacing w:before="140" w:line="228" w:lineRule="auto"/>
        <w:ind w:left="166"/>
        <w:rPr>
          <w:rFonts w:ascii="宋体" w:hAnsi="宋体" w:eastAsia="宋体" w:cs="宋体"/>
          <w:sz w:val="20"/>
          <w:szCs w:val="20"/>
        </w:rPr>
      </w:pPr>
      <w:r>
        <w:rPr>
          <w:rFonts w:ascii="宋体" w:hAnsi="宋体" w:eastAsia="宋体" w:cs="宋体"/>
          <w:spacing w:val="5"/>
          <w:sz w:val="20"/>
          <w:szCs w:val="20"/>
        </w:rPr>
        <w:t>备注：综合得分计算保留</w:t>
      </w:r>
      <w:r>
        <w:rPr>
          <w:rFonts w:ascii="宋体" w:hAnsi="宋体" w:eastAsia="宋体" w:cs="宋体"/>
          <w:spacing w:val="-37"/>
          <w:sz w:val="20"/>
          <w:szCs w:val="20"/>
        </w:rPr>
        <w:t xml:space="preserve"> </w:t>
      </w:r>
      <w:r>
        <w:rPr>
          <w:rFonts w:ascii="宋体" w:hAnsi="宋体" w:eastAsia="宋体" w:cs="宋体"/>
          <w:spacing w:val="5"/>
          <w:sz w:val="20"/>
          <w:szCs w:val="20"/>
        </w:rPr>
        <w:t>2</w:t>
      </w:r>
      <w:r>
        <w:rPr>
          <w:rFonts w:ascii="宋体" w:hAnsi="宋体" w:eastAsia="宋体" w:cs="宋体"/>
          <w:spacing w:val="-38"/>
          <w:sz w:val="20"/>
          <w:szCs w:val="20"/>
        </w:rPr>
        <w:t xml:space="preserve"> </w:t>
      </w:r>
      <w:r>
        <w:rPr>
          <w:rFonts w:ascii="宋体" w:hAnsi="宋体" w:eastAsia="宋体" w:cs="宋体"/>
          <w:spacing w:val="5"/>
          <w:sz w:val="20"/>
          <w:szCs w:val="20"/>
        </w:rPr>
        <w:t>位小数（百分比亦取</w:t>
      </w:r>
      <w:r>
        <w:rPr>
          <w:rFonts w:ascii="宋体" w:hAnsi="宋体" w:eastAsia="宋体" w:cs="宋体"/>
          <w:spacing w:val="-36"/>
          <w:sz w:val="20"/>
          <w:szCs w:val="20"/>
        </w:rPr>
        <w:t xml:space="preserve"> </w:t>
      </w:r>
      <w:r>
        <w:rPr>
          <w:rFonts w:ascii="宋体" w:hAnsi="宋体" w:eastAsia="宋体" w:cs="宋体"/>
          <w:spacing w:val="5"/>
          <w:sz w:val="20"/>
          <w:szCs w:val="20"/>
        </w:rPr>
        <w:t>2</w:t>
      </w:r>
      <w:r>
        <w:rPr>
          <w:rFonts w:ascii="宋体" w:hAnsi="宋体" w:eastAsia="宋体" w:cs="宋体"/>
          <w:spacing w:val="-38"/>
          <w:sz w:val="20"/>
          <w:szCs w:val="20"/>
        </w:rPr>
        <w:t xml:space="preserve"> </w:t>
      </w:r>
      <w:r>
        <w:rPr>
          <w:rFonts w:ascii="宋体" w:hAnsi="宋体" w:eastAsia="宋体" w:cs="宋体"/>
          <w:spacing w:val="5"/>
          <w:sz w:val="20"/>
          <w:szCs w:val="20"/>
        </w:rPr>
        <w:t>位小数</w:t>
      </w:r>
      <w:r>
        <w:rPr>
          <w:rFonts w:ascii="宋体" w:hAnsi="宋体" w:eastAsia="宋体" w:cs="宋体"/>
          <w:spacing w:val="22"/>
          <w:sz w:val="20"/>
          <w:szCs w:val="20"/>
        </w:rPr>
        <w:t>），</w:t>
      </w:r>
      <w:r>
        <w:rPr>
          <w:rFonts w:ascii="宋体" w:hAnsi="宋体" w:eastAsia="宋体" w:cs="宋体"/>
          <w:spacing w:val="5"/>
          <w:sz w:val="20"/>
          <w:szCs w:val="20"/>
        </w:rPr>
        <w:t>第</w:t>
      </w:r>
      <w:r>
        <w:rPr>
          <w:rFonts w:ascii="宋体" w:hAnsi="宋体" w:eastAsia="宋体" w:cs="宋体"/>
          <w:spacing w:val="-35"/>
          <w:sz w:val="20"/>
          <w:szCs w:val="20"/>
        </w:rPr>
        <w:t xml:space="preserve"> </w:t>
      </w:r>
      <w:r>
        <w:rPr>
          <w:rFonts w:ascii="宋体" w:hAnsi="宋体" w:eastAsia="宋体" w:cs="宋体"/>
          <w:spacing w:val="5"/>
          <w:sz w:val="20"/>
          <w:szCs w:val="20"/>
        </w:rPr>
        <w:t>3</w:t>
      </w:r>
      <w:r>
        <w:rPr>
          <w:rFonts w:ascii="宋体" w:hAnsi="宋体" w:eastAsia="宋体" w:cs="宋体"/>
          <w:spacing w:val="-38"/>
          <w:sz w:val="20"/>
          <w:szCs w:val="20"/>
        </w:rPr>
        <w:t xml:space="preserve"> </w:t>
      </w:r>
      <w:r>
        <w:rPr>
          <w:rFonts w:ascii="宋体" w:hAnsi="宋体" w:eastAsia="宋体" w:cs="宋体"/>
          <w:spacing w:val="5"/>
          <w:sz w:val="20"/>
          <w:szCs w:val="20"/>
        </w:rPr>
        <w:t>位小数</w:t>
      </w:r>
      <w:r>
        <w:rPr>
          <w:rFonts w:ascii="宋体" w:hAnsi="宋体" w:eastAsia="宋体" w:cs="宋体"/>
          <w:spacing w:val="-40"/>
          <w:sz w:val="20"/>
          <w:szCs w:val="20"/>
        </w:rPr>
        <w:t xml:space="preserve"> </w:t>
      </w:r>
      <w:r>
        <w:rPr>
          <w:rFonts w:ascii="宋体" w:hAnsi="宋体" w:eastAsia="宋体" w:cs="宋体"/>
          <w:spacing w:val="5"/>
          <w:sz w:val="20"/>
          <w:szCs w:val="20"/>
        </w:rPr>
        <w:t>4</w:t>
      </w:r>
      <w:r>
        <w:rPr>
          <w:rFonts w:ascii="宋体" w:hAnsi="宋体" w:eastAsia="宋体" w:cs="宋体"/>
          <w:spacing w:val="-38"/>
          <w:sz w:val="20"/>
          <w:szCs w:val="20"/>
        </w:rPr>
        <w:t xml:space="preserve"> </w:t>
      </w:r>
      <w:r>
        <w:rPr>
          <w:rFonts w:ascii="宋体" w:hAnsi="宋体" w:eastAsia="宋体" w:cs="宋体"/>
          <w:spacing w:val="5"/>
          <w:sz w:val="20"/>
          <w:szCs w:val="20"/>
        </w:rPr>
        <w:t>舍</w:t>
      </w:r>
      <w:r>
        <w:rPr>
          <w:rFonts w:ascii="宋体" w:hAnsi="宋体" w:eastAsia="宋体" w:cs="宋体"/>
          <w:spacing w:val="-35"/>
          <w:sz w:val="20"/>
          <w:szCs w:val="20"/>
        </w:rPr>
        <w:t xml:space="preserve"> </w:t>
      </w:r>
      <w:r>
        <w:rPr>
          <w:rFonts w:ascii="宋体" w:hAnsi="宋体" w:eastAsia="宋体" w:cs="宋体"/>
          <w:spacing w:val="5"/>
          <w:sz w:val="20"/>
          <w:szCs w:val="20"/>
        </w:rPr>
        <w:t>5</w:t>
      </w:r>
      <w:r>
        <w:rPr>
          <w:rFonts w:ascii="宋体" w:hAnsi="宋体" w:eastAsia="宋体" w:cs="宋体"/>
          <w:spacing w:val="-38"/>
          <w:sz w:val="20"/>
          <w:szCs w:val="20"/>
        </w:rPr>
        <w:t xml:space="preserve"> </w:t>
      </w:r>
      <w:r>
        <w:rPr>
          <w:rFonts w:ascii="宋体" w:hAnsi="宋体" w:eastAsia="宋体" w:cs="宋体"/>
          <w:spacing w:val="5"/>
          <w:sz w:val="20"/>
          <w:szCs w:val="20"/>
        </w:rPr>
        <w:t>入。</w:t>
      </w:r>
    </w:p>
    <w:p w14:paraId="668F6B9A">
      <w:pPr>
        <w:pStyle w:val="4"/>
        <w:spacing w:line="459" w:lineRule="auto"/>
      </w:pPr>
    </w:p>
    <w:p w14:paraId="6E43C05F">
      <w:pPr>
        <w:spacing w:before="92" w:line="219" w:lineRule="auto"/>
        <w:ind w:left="165"/>
        <w:rPr>
          <w:rFonts w:ascii="宋体" w:hAnsi="宋体" w:eastAsia="宋体" w:cs="宋体"/>
          <w:sz w:val="28"/>
          <w:szCs w:val="28"/>
        </w:rPr>
      </w:pPr>
      <w:r>
        <w:rPr>
          <w:rFonts w:ascii="宋体" w:hAnsi="宋体" w:eastAsia="宋体" w:cs="宋体"/>
          <w:spacing w:val="-1"/>
          <w:sz w:val="28"/>
          <w:szCs w:val="28"/>
        </w:rPr>
        <w:t>评标委员会全体成员签字/日期：</w:t>
      </w:r>
    </w:p>
    <w:p w14:paraId="2CD4538F">
      <w:pPr>
        <w:spacing w:line="219" w:lineRule="auto"/>
        <w:rPr>
          <w:rFonts w:ascii="宋体" w:hAnsi="宋体" w:eastAsia="宋体" w:cs="宋体"/>
          <w:sz w:val="28"/>
          <w:szCs w:val="28"/>
        </w:rPr>
        <w:sectPr>
          <w:footerReference r:id="rId29" w:type="default"/>
          <w:pgSz w:w="11906" w:h="16839"/>
          <w:pgMar w:top="400" w:right="1376" w:bottom="1355" w:left="1433" w:header="0" w:footer="1191" w:gutter="0"/>
          <w:pgNumType w:fmt="decimal"/>
          <w:cols w:space="720" w:num="1"/>
        </w:sectPr>
      </w:pPr>
    </w:p>
    <w:p w14:paraId="2CCBC6F8">
      <w:pPr>
        <w:spacing w:before="101" w:line="227" w:lineRule="auto"/>
        <w:ind w:left="285"/>
        <w:rPr>
          <w:rFonts w:ascii="黑体" w:hAnsi="黑体" w:eastAsia="黑体" w:cs="黑体"/>
          <w:sz w:val="31"/>
          <w:szCs w:val="31"/>
        </w:rPr>
      </w:pPr>
      <w:r>
        <w:rPr>
          <w:rFonts w:ascii="黑体" w:hAnsi="黑体" w:eastAsia="黑体" w:cs="黑体"/>
          <w:spacing w:val="5"/>
          <w:sz w:val="31"/>
          <w:szCs w:val="31"/>
        </w:rPr>
        <w:t>附表</w:t>
      </w:r>
      <w:r>
        <w:rPr>
          <w:rFonts w:ascii="黑体" w:hAnsi="黑体" w:eastAsia="黑体" w:cs="黑体"/>
          <w:spacing w:val="-44"/>
          <w:sz w:val="31"/>
          <w:szCs w:val="31"/>
        </w:rPr>
        <w:t xml:space="preserve"> </w:t>
      </w:r>
      <w:r>
        <w:rPr>
          <w:rFonts w:ascii="黑体" w:hAnsi="黑体" w:eastAsia="黑体" w:cs="黑体"/>
          <w:spacing w:val="5"/>
          <w:sz w:val="31"/>
          <w:szCs w:val="31"/>
        </w:rPr>
        <w:t>13：经评审的投标人排序表</w:t>
      </w:r>
    </w:p>
    <w:p w14:paraId="78247DD6">
      <w:pPr>
        <w:pStyle w:val="4"/>
        <w:spacing w:line="252" w:lineRule="auto"/>
      </w:pPr>
    </w:p>
    <w:p w14:paraId="7F7EC90B">
      <w:pPr>
        <w:pStyle w:val="4"/>
        <w:spacing w:line="252" w:lineRule="auto"/>
      </w:pPr>
    </w:p>
    <w:p w14:paraId="19FF2556">
      <w:pPr>
        <w:pStyle w:val="4"/>
        <w:spacing w:line="252" w:lineRule="auto"/>
      </w:pPr>
    </w:p>
    <w:p w14:paraId="3822258A">
      <w:pPr>
        <w:spacing w:before="91" w:line="222" w:lineRule="auto"/>
        <w:ind w:left="3262"/>
        <w:rPr>
          <w:rFonts w:ascii="黑体" w:hAnsi="黑体" w:eastAsia="黑体" w:cs="黑体"/>
          <w:sz w:val="28"/>
          <w:szCs w:val="28"/>
        </w:rPr>
      </w:pPr>
      <w:r>
        <w:rPr>
          <w:rFonts w:ascii="黑体" w:hAnsi="黑体" w:eastAsia="黑体" w:cs="黑体"/>
          <w:spacing w:val="-2"/>
          <w:sz w:val="28"/>
          <w:szCs w:val="28"/>
        </w:rPr>
        <w:t>经评审的投标人排序表</w:t>
      </w:r>
    </w:p>
    <w:p w14:paraId="769C4968">
      <w:pPr>
        <w:pStyle w:val="4"/>
        <w:spacing w:line="327" w:lineRule="auto"/>
      </w:pPr>
    </w:p>
    <w:p w14:paraId="6CBA3589">
      <w:pPr>
        <w:pStyle w:val="4"/>
        <w:spacing w:line="328" w:lineRule="auto"/>
      </w:pPr>
    </w:p>
    <w:p w14:paraId="794C978B">
      <w:pPr>
        <w:tabs>
          <w:tab w:val="left" w:pos="1575"/>
        </w:tabs>
        <w:spacing w:before="78" w:line="220" w:lineRule="auto"/>
        <w:ind w:left="255"/>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z w:val="24"/>
          <w:szCs w:val="24"/>
        </w:rPr>
        <w:t>（项目名称)</w:t>
      </w:r>
      <w:r>
        <w:rPr>
          <w:rFonts w:ascii="宋体" w:hAnsi="宋体" w:eastAsia="宋体" w:cs="宋体"/>
          <w:spacing w:val="11"/>
          <w:sz w:val="24"/>
          <w:szCs w:val="24"/>
          <w:u w:val="single" w:color="auto"/>
        </w:rPr>
        <w:t xml:space="preserve">          </w:t>
      </w:r>
      <w:r>
        <w:rPr>
          <w:rFonts w:ascii="宋体" w:hAnsi="宋体" w:eastAsia="宋体" w:cs="宋体"/>
          <w:sz w:val="24"/>
          <w:szCs w:val="24"/>
        </w:rPr>
        <w:t>（标段）施工招标</w:t>
      </w:r>
    </w:p>
    <w:p w14:paraId="74E6E95D">
      <w:pPr>
        <w:spacing w:before="186" w:line="228" w:lineRule="auto"/>
        <w:ind w:left="264"/>
        <w:rPr>
          <w:rFonts w:ascii="宋体" w:hAnsi="宋体" w:eastAsia="宋体" w:cs="宋体"/>
          <w:sz w:val="20"/>
          <w:szCs w:val="20"/>
        </w:rPr>
      </w:pPr>
      <w:r>
        <w:rPr>
          <w:rFonts w:ascii="宋体" w:hAnsi="宋体" w:eastAsia="宋体" w:cs="宋体"/>
          <w:spacing w:val="7"/>
          <w:sz w:val="20"/>
          <w:szCs w:val="20"/>
        </w:rPr>
        <w:t>招标编号：</w:t>
      </w:r>
      <w:r>
        <w:rPr>
          <w:rFonts w:ascii="宋体" w:hAnsi="宋体" w:eastAsia="宋体" w:cs="宋体"/>
          <w:sz w:val="20"/>
          <w:szCs w:val="20"/>
          <w:u w:val="single" w:color="auto"/>
        </w:rPr>
        <w:t xml:space="preserve">              </w:t>
      </w:r>
    </w:p>
    <w:p w14:paraId="340D373E">
      <w:pPr>
        <w:spacing w:line="25" w:lineRule="exact"/>
      </w:pPr>
    </w:p>
    <w:tbl>
      <w:tblPr>
        <w:tblStyle w:val="15"/>
        <w:tblW w:w="929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10"/>
        <w:gridCol w:w="4868"/>
        <w:gridCol w:w="3012"/>
      </w:tblGrid>
      <w:tr w14:paraId="69DBED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1410" w:type="dxa"/>
            <w:vAlign w:val="top"/>
          </w:tcPr>
          <w:p w14:paraId="27E0F647">
            <w:pPr>
              <w:pStyle w:val="16"/>
              <w:spacing w:before="138" w:line="229" w:lineRule="auto"/>
              <w:ind w:left="395"/>
            </w:pPr>
            <w:r>
              <w:rPr>
                <w:b/>
                <w:bCs/>
                <w:spacing w:val="-1"/>
              </w:rPr>
              <w:t>排</w:t>
            </w:r>
            <w:r>
              <w:rPr>
                <w:spacing w:val="9"/>
              </w:rPr>
              <w:t xml:space="preserve">  </w:t>
            </w:r>
            <w:r>
              <w:rPr>
                <w:b/>
                <w:bCs/>
                <w:spacing w:val="-1"/>
              </w:rPr>
              <w:t>序</w:t>
            </w:r>
          </w:p>
        </w:tc>
        <w:tc>
          <w:tcPr>
            <w:tcW w:w="4868" w:type="dxa"/>
            <w:vAlign w:val="top"/>
          </w:tcPr>
          <w:p w14:paraId="0ACE6F55">
            <w:pPr>
              <w:pStyle w:val="16"/>
              <w:spacing w:before="138" w:line="228" w:lineRule="auto"/>
              <w:ind w:left="1913"/>
            </w:pPr>
            <w:r>
              <w:rPr>
                <w:b/>
                <w:bCs/>
                <w:spacing w:val="6"/>
              </w:rPr>
              <w:t>投标人名称</w:t>
            </w:r>
          </w:p>
        </w:tc>
        <w:tc>
          <w:tcPr>
            <w:tcW w:w="3012" w:type="dxa"/>
            <w:vAlign w:val="top"/>
          </w:tcPr>
          <w:p w14:paraId="448CE73B">
            <w:pPr>
              <w:pStyle w:val="16"/>
              <w:spacing w:before="138" w:line="226" w:lineRule="auto"/>
              <w:ind w:left="775"/>
            </w:pPr>
            <w:r>
              <w:rPr>
                <w:b/>
                <w:bCs/>
                <w:spacing w:val="5"/>
              </w:rPr>
              <w:t>投标报价（元）</w:t>
            </w:r>
          </w:p>
        </w:tc>
      </w:tr>
      <w:tr w14:paraId="4F35A8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1410" w:type="dxa"/>
            <w:vAlign w:val="top"/>
          </w:tcPr>
          <w:p w14:paraId="53F078DB">
            <w:pPr>
              <w:pStyle w:val="16"/>
              <w:spacing w:before="156" w:line="189" w:lineRule="auto"/>
              <w:ind w:left="672"/>
            </w:pPr>
            <w:r>
              <w:t>1</w:t>
            </w:r>
          </w:p>
        </w:tc>
        <w:tc>
          <w:tcPr>
            <w:tcW w:w="4868" w:type="dxa"/>
            <w:vAlign w:val="top"/>
          </w:tcPr>
          <w:p w14:paraId="66C3DC5C">
            <w:pPr>
              <w:rPr>
                <w:rFonts w:ascii="Arial"/>
                <w:sz w:val="21"/>
              </w:rPr>
            </w:pPr>
          </w:p>
        </w:tc>
        <w:tc>
          <w:tcPr>
            <w:tcW w:w="3012" w:type="dxa"/>
            <w:vAlign w:val="top"/>
          </w:tcPr>
          <w:p w14:paraId="6C37632E">
            <w:pPr>
              <w:rPr>
                <w:rFonts w:ascii="Arial"/>
                <w:sz w:val="21"/>
              </w:rPr>
            </w:pPr>
          </w:p>
        </w:tc>
      </w:tr>
      <w:tr w14:paraId="7A4F98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1410" w:type="dxa"/>
            <w:vAlign w:val="top"/>
          </w:tcPr>
          <w:p w14:paraId="3FE23AD4">
            <w:pPr>
              <w:pStyle w:val="16"/>
              <w:spacing w:before="159" w:line="189" w:lineRule="auto"/>
              <w:ind w:left="659"/>
            </w:pPr>
            <w:r>
              <w:t>2</w:t>
            </w:r>
          </w:p>
        </w:tc>
        <w:tc>
          <w:tcPr>
            <w:tcW w:w="4868" w:type="dxa"/>
            <w:vAlign w:val="top"/>
          </w:tcPr>
          <w:p w14:paraId="3B871F7D">
            <w:pPr>
              <w:rPr>
                <w:rFonts w:ascii="Arial"/>
                <w:sz w:val="21"/>
              </w:rPr>
            </w:pPr>
          </w:p>
        </w:tc>
        <w:tc>
          <w:tcPr>
            <w:tcW w:w="3012" w:type="dxa"/>
            <w:vAlign w:val="top"/>
          </w:tcPr>
          <w:p w14:paraId="646E3B1A">
            <w:pPr>
              <w:rPr>
                <w:rFonts w:ascii="Arial"/>
                <w:sz w:val="21"/>
              </w:rPr>
            </w:pPr>
          </w:p>
        </w:tc>
      </w:tr>
      <w:tr w14:paraId="1009F1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410" w:type="dxa"/>
            <w:vAlign w:val="top"/>
          </w:tcPr>
          <w:p w14:paraId="781DF420">
            <w:pPr>
              <w:pStyle w:val="16"/>
              <w:spacing w:before="162" w:line="189" w:lineRule="auto"/>
              <w:ind w:left="661"/>
            </w:pPr>
            <w:r>
              <w:t>3</w:t>
            </w:r>
          </w:p>
        </w:tc>
        <w:tc>
          <w:tcPr>
            <w:tcW w:w="4868" w:type="dxa"/>
            <w:vAlign w:val="top"/>
          </w:tcPr>
          <w:p w14:paraId="7FBDA442">
            <w:pPr>
              <w:rPr>
                <w:rFonts w:ascii="Arial"/>
                <w:sz w:val="21"/>
              </w:rPr>
            </w:pPr>
          </w:p>
        </w:tc>
        <w:tc>
          <w:tcPr>
            <w:tcW w:w="3012" w:type="dxa"/>
            <w:vAlign w:val="top"/>
          </w:tcPr>
          <w:p w14:paraId="4A66C4E5">
            <w:pPr>
              <w:rPr>
                <w:rFonts w:ascii="Arial"/>
                <w:sz w:val="21"/>
              </w:rPr>
            </w:pPr>
          </w:p>
        </w:tc>
      </w:tr>
      <w:tr w14:paraId="199CB0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410" w:type="dxa"/>
            <w:vAlign w:val="top"/>
          </w:tcPr>
          <w:p w14:paraId="048F08E9">
            <w:pPr>
              <w:pStyle w:val="16"/>
              <w:spacing w:before="163" w:line="189" w:lineRule="auto"/>
              <w:ind w:left="656"/>
            </w:pPr>
            <w:r>
              <w:t>4</w:t>
            </w:r>
          </w:p>
        </w:tc>
        <w:tc>
          <w:tcPr>
            <w:tcW w:w="4868" w:type="dxa"/>
            <w:vAlign w:val="top"/>
          </w:tcPr>
          <w:p w14:paraId="553E065A">
            <w:pPr>
              <w:rPr>
                <w:rFonts w:ascii="Arial"/>
                <w:sz w:val="21"/>
              </w:rPr>
            </w:pPr>
          </w:p>
        </w:tc>
        <w:tc>
          <w:tcPr>
            <w:tcW w:w="3012" w:type="dxa"/>
            <w:vAlign w:val="top"/>
          </w:tcPr>
          <w:p w14:paraId="7F4FA7DF">
            <w:pPr>
              <w:rPr>
                <w:rFonts w:ascii="Arial"/>
                <w:sz w:val="21"/>
              </w:rPr>
            </w:pPr>
          </w:p>
        </w:tc>
      </w:tr>
      <w:tr w14:paraId="0FDEA0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410" w:type="dxa"/>
            <w:vAlign w:val="top"/>
          </w:tcPr>
          <w:p w14:paraId="4CA62A19">
            <w:pPr>
              <w:pStyle w:val="16"/>
              <w:spacing w:before="165" w:line="187" w:lineRule="auto"/>
              <w:ind w:left="661"/>
            </w:pPr>
            <w:r>
              <w:t>5</w:t>
            </w:r>
          </w:p>
        </w:tc>
        <w:tc>
          <w:tcPr>
            <w:tcW w:w="4868" w:type="dxa"/>
            <w:vAlign w:val="top"/>
          </w:tcPr>
          <w:p w14:paraId="3EBB54CE">
            <w:pPr>
              <w:rPr>
                <w:rFonts w:ascii="Arial"/>
                <w:sz w:val="21"/>
              </w:rPr>
            </w:pPr>
          </w:p>
        </w:tc>
        <w:tc>
          <w:tcPr>
            <w:tcW w:w="3012" w:type="dxa"/>
            <w:vAlign w:val="top"/>
          </w:tcPr>
          <w:p w14:paraId="174C6F7E">
            <w:pPr>
              <w:rPr>
                <w:rFonts w:ascii="Arial"/>
                <w:sz w:val="21"/>
              </w:rPr>
            </w:pPr>
          </w:p>
        </w:tc>
      </w:tr>
      <w:tr w14:paraId="769F42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410" w:type="dxa"/>
            <w:vAlign w:val="top"/>
          </w:tcPr>
          <w:p w14:paraId="5CD9144E">
            <w:pPr>
              <w:pStyle w:val="16"/>
              <w:spacing w:before="164" w:line="189" w:lineRule="auto"/>
              <w:ind w:left="658"/>
            </w:pPr>
            <w:r>
              <w:t>6</w:t>
            </w:r>
          </w:p>
        </w:tc>
        <w:tc>
          <w:tcPr>
            <w:tcW w:w="4868" w:type="dxa"/>
            <w:vAlign w:val="top"/>
          </w:tcPr>
          <w:p w14:paraId="64E436CF">
            <w:pPr>
              <w:rPr>
                <w:rFonts w:ascii="Arial"/>
                <w:sz w:val="21"/>
              </w:rPr>
            </w:pPr>
          </w:p>
        </w:tc>
        <w:tc>
          <w:tcPr>
            <w:tcW w:w="3012" w:type="dxa"/>
            <w:vAlign w:val="top"/>
          </w:tcPr>
          <w:p w14:paraId="29550DFB">
            <w:pPr>
              <w:rPr>
                <w:rFonts w:ascii="Arial"/>
                <w:sz w:val="21"/>
              </w:rPr>
            </w:pPr>
          </w:p>
        </w:tc>
      </w:tr>
      <w:tr w14:paraId="4E9250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1410" w:type="dxa"/>
            <w:vAlign w:val="top"/>
          </w:tcPr>
          <w:p w14:paraId="02CEA34F">
            <w:pPr>
              <w:pStyle w:val="16"/>
              <w:spacing w:before="133" w:line="324" w:lineRule="exact"/>
              <w:ind w:left="514"/>
            </w:pPr>
            <w:r>
              <w:rPr>
                <w:spacing w:val="-2"/>
                <w:position w:val="2"/>
              </w:rPr>
              <w:t>……</w:t>
            </w:r>
          </w:p>
        </w:tc>
        <w:tc>
          <w:tcPr>
            <w:tcW w:w="4868" w:type="dxa"/>
            <w:vAlign w:val="top"/>
          </w:tcPr>
          <w:p w14:paraId="0F461BEC">
            <w:pPr>
              <w:pStyle w:val="16"/>
              <w:spacing w:before="133" w:line="324" w:lineRule="exact"/>
              <w:ind w:left="2241"/>
            </w:pPr>
            <w:r>
              <w:rPr>
                <w:spacing w:val="-2"/>
                <w:position w:val="2"/>
              </w:rPr>
              <w:t>……</w:t>
            </w:r>
          </w:p>
        </w:tc>
        <w:tc>
          <w:tcPr>
            <w:tcW w:w="3012" w:type="dxa"/>
            <w:vAlign w:val="top"/>
          </w:tcPr>
          <w:p w14:paraId="3F0DEA41">
            <w:pPr>
              <w:pStyle w:val="16"/>
              <w:spacing w:before="133" w:line="324" w:lineRule="exact"/>
              <w:ind w:left="1313"/>
            </w:pPr>
            <w:r>
              <w:rPr>
                <w:spacing w:val="-2"/>
                <w:position w:val="2"/>
              </w:rPr>
              <w:t>……</w:t>
            </w:r>
          </w:p>
        </w:tc>
      </w:tr>
    </w:tbl>
    <w:p w14:paraId="2E9A8C77">
      <w:pPr>
        <w:pStyle w:val="4"/>
        <w:spacing w:line="297" w:lineRule="auto"/>
      </w:pPr>
    </w:p>
    <w:p w14:paraId="48DF05A8">
      <w:pPr>
        <w:spacing w:before="65" w:line="227" w:lineRule="auto"/>
        <w:ind w:left="262"/>
        <w:rPr>
          <w:rFonts w:ascii="宋体" w:hAnsi="宋体" w:eastAsia="宋体" w:cs="宋体"/>
          <w:sz w:val="20"/>
          <w:szCs w:val="20"/>
        </w:rPr>
      </w:pPr>
      <w:r>
        <w:rPr>
          <w:rFonts w:ascii="宋体" w:hAnsi="宋体" w:eastAsia="宋体" w:cs="宋体"/>
          <w:spacing w:val="8"/>
          <w:sz w:val="20"/>
          <w:szCs w:val="20"/>
        </w:rPr>
        <w:t>评标委员会全体成员签字/日期：</w:t>
      </w:r>
    </w:p>
    <w:p w14:paraId="44BA25F0">
      <w:pPr>
        <w:spacing w:line="227" w:lineRule="auto"/>
        <w:rPr>
          <w:rFonts w:ascii="宋体" w:hAnsi="宋体" w:eastAsia="宋体" w:cs="宋体"/>
          <w:sz w:val="20"/>
          <w:szCs w:val="20"/>
        </w:rPr>
        <w:sectPr>
          <w:footerReference r:id="rId30" w:type="default"/>
          <w:pgSz w:w="11906" w:h="16839"/>
          <w:pgMar w:top="400" w:right="1277" w:bottom="1356" w:left="1333" w:header="0" w:footer="1191" w:gutter="0"/>
          <w:pgNumType w:fmt="decimal"/>
          <w:cols w:space="720" w:num="1"/>
        </w:sectPr>
      </w:pPr>
    </w:p>
    <w:p w14:paraId="6AB4A969">
      <w:pPr>
        <w:spacing w:before="101" w:line="228" w:lineRule="auto"/>
        <w:ind w:left="285"/>
        <w:rPr>
          <w:rFonts w:ascii="黑体" w:hAnsi="黑体" w:eastAsia="黑体" w:cs="黑体"/>
          <w:sz w:val="31"/>
          <w:szCs w:val="31"/>
        </w:rPr>
      </w:pPr>
      <w:r>
        <w:rPr>
          <w:rFonts w:ascii="黑体" w:hAnsi="黑体" w:eastAsia="黑体" w:cs="黑体"/>
          <w:spacing w:val="3"/>
          <w:sz w:val="31"/>
          <w:szCs w:val="31"/>
        </w:rPr>
        <w:t>附表</w:t>
      </w:r>
      <w:r>
        <w:rPr>
          <w:rFonts w:ascii="黑体" w:hAnsi="黑体" w:eastAsia="黑体" w:cs="黑体"/>
          <w:spacing w:val="-41"/>
          <w:sz w:val="31"/>
          <w:szCs w:val="31"/>
        </w:rPr>
        <w:t xml:space="preserve"> </w:t>
      </w:r>
      <w:r>
        <w:rPr>
          <w:rFonts w:ascii="黑体" w:hAnsi="黑体" w:eastAsia="黑体" w:cs="黑体"/>
          <w:spacing w:val="3"/>
          <w:sz w:val="31"/>
          <w:szCs w:val="31"/>
        </w:rPr>
        <w:t>14：中标候选人表</w:t>
      </w:r>
    </w:p>
    <w:p w14:paraId="2F74769C">
      <w:pPr>
        <w:pStyle w:val="4"/>
        <w:spacing w:line="250" w:lineRule="auto"/>
      </w:pPr>
    </w:p>
    <w:p w14:paraId="37626C67">
      <w:pPr>
        <w:pStyle w:val="4"/>
        <w:spacing w:line="251" w:lineRule="auto"/>
      </w:pPr>
    </w:p>
    <w:p w14:paraId="20A7F3DE">
      <w:pPr>
        <w:pStyle w:val="4"/>
        <w:spacing w:line="251" w:lineRule="auto"/>
      </w:pPr>
    </w:p>
    <w:p w14:paraId="3410A1A8">
      <w:pPr>
        <w:spacing w:before="91" w:line="224" w:lineRule="auto"/>
        <w:ind w:left="3840"/>
        <w:rPr>
          <w:rFonts w:ascii="黑体" w:hAnsi="黑体" w:eastAsia="黑体" w:cs="黑体"/>
          <w:sz w:val="28"/>
          <w:szCs w:val="28"/>
        </w:rPr>
      </w:pPr>
      <w:r>
        <w:rPr>
          <w:rFonts w:ascii="黑体" w:hAnsi="黑体" w:eastAsia="黑体" w:cs="黑体"/>
          <w:spacing w:val="-6"/>
          <w:sz w:val="28"/>
          <w:szCs w:val="28"/>
        </w:rPr>
        <w:t>中标候选人表</w:t>
      </w:r>
    </w:p>
    <w:p w14:paraId="1244AB48">
      <w:pPr>
        <w:pStyle w:val="4"/>
        <w:spacing w:line="326" w:lineRule="auto"/>
      </w:pPr>
    </w:p>
    <w:p w14:paraId="08F3D09D">
      <w:pPr>
        <w:pStyle w:val="4"/>
        <w:spacing w:line="327" w:lineRule="auto"/>
      </w:pPr>
    </w:p>
    <w:p w14:paraId="09A9F21D">
      <w:pPr>
        <w:spacing w:before="78" w:line="219" w:lineRule="auto"/>
        <w:ind w:left="267"/>
        <w:rPr>
          <w:rFonts w:ascii="宋体" w:hAnsi="宋体" w:eastAsia="宋体" w:cs="宋体"/>
          <w:sz w:val="24"/>
          <w:szCs w:val="24"/>
        </w:rPr>
      </w:pPr>
      <w:r>
        <w:rPr>
          <w:rFonts w:ascii="宋体" w:hAnsi="宋体" w:eastAsia="宋体" w:cs="宋体"/>
          <w:spacing w:val="-3"/>
          <w:sz w:val="24"/>
          <w:szCs w:val="24"/>
        </w:rPr>
        <w:t>工程名称：</w:t>
      </w:r>
      <w:r>
        <w:rPr>
          <w:rFonts w:ascii="宋体" w:hAnsi="宋体" w:eastAsia="宋体" w:cs="宋体"/>
          <w:sz w:val="24"/>
          <w:szCs w:val="24"/>
          <w:u w:val="single" w:color="auto"/>
        </w:rPr>
        <w:t xml:space="preserve">             </w:t>
      </w:r>
    </w:p>
    <w:tbl>
      <w:tblPr>
        <w:tblStyle w:val="15"/>
        <w:tblW w:w="929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64"/>
        <w:gridCol w:w="4657"/>
        <w:gridCol w:w="3469"/>
      </w:tblGrid>
      <w:tr w14:paraId="323E2F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6" w:hRule="atLeast"/>
        </w:trPr>
        <w:tc>
          <w:tcPr>
            <w:tcW w:w="1164" w:type="dxa"/>
            <w:vAlign w:val="top"/>
          </w:tcPr>
          <w:p w14:paraId="795C7E12">
            <w:pPr>
              <w:pStyle w:val="16"/>
              <w:spacing w:before="139" w:line="229" w:lineRule="auto"/>
              <w:ind w:left="270"/>
            </w:pPr>
            <w:r>
              <w:rPr>
                <w:b/>
                <w:bCs/>
                <w:spacing w:val="-1"/>
              </w:rPr>
              <w:t>排</w:t>
            </w:r>
            <w:r>
              <w:rPr>
                <w:spacing w:val="10"/>
              </w:rPr>
              <w:t xml:space="preserve">  </w:t>
            </w:r>
            <w:r>
              <w:rPr>
                <w:b/>
                <w:bCs/>
                <w:spacing w:val="-1"/>
              </w:rPr>
              <w:t>序</w:t>
            </w:r>
          </w:p>
        </w:tc>
        <w:tc>
          <w:tcPr>
            <w:tcW w:w="4657" w:type="dxa"/>
            <w:vAlign w:val="top"/>
          </w:tcPr>
          <w:p w14:paraId="6474FC7A">
            <w:pPr>
              <w:pStyle w:val="16"/>
              <w:spacing w:before="139" w:line="228" w:lineRule="auto"/>
              <w:ind w:left="1826"/>
            </w:pPr>
            <w:r>
              <w:rPr>
                <w:b/>
                <w:bCs/>
                <w:spacing w:val="2"/>
              </w:rPr>
              <w:t>中标候选人</w:t>
            </w:r>
          </w:p>
        </w:tc>
        <w:tc>
          <w:tcPr>
            <w:tcW w:w="3469" w:type="dxa"/>
            <w:vAlign w:val="top"/>
          </w:tcPr>
          <w:p w14:paraId="5AD40F6E">
            <w:pPr>
              <w:pStyle w:val="16"/>
              <w:spacing w:before="140" w:line="226" w:lineRule="auto"/>
              <w:ind w:left="898"/>
            </w:pPr>
            <w:r>
              <w:rPr>
                <w:b/>
                <w:bCs/>
                <w:spacing w:val="5"/>
              </w:rPr>
              <w:t>投标报价（万元）</w:t>
            </w:r>
          </w:p>
        </w:tc>
      </w:tr>
      <w:tr w14:paraId="11E87A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1164" w:type="dxa"/>
            <w:vAlign w:val="top"/>
          </w:tcPr>
          <w:p w14:paraId="6E948346">
            <w:pPr>
              <w:pStyle w:val="16"/>
              <w:spacing w:before="123" w:line="228" w:lineRule="auto"/>
              <w:ind w:left="273"/>
            </w:pPr>
            <w:r>
              <w:rPr>
                <w:spacing w:val="6"/>
              </w:rPr>
              <w:t>第一名</w:t>
            </w:r>
          </w:p>
        </w:tc>
        <w:tc>
          <w:tcPr>
            <w:tcW w:w="4657" w:type="dxa"/>
            <w:vAlign w:val="top"/>
          </w:tcPr>
          <w:p w14:paraId="1239D0D5">
            <w:pPr>
              <w:rPr>
                <w:rFonts w:ascii="Arial"/>
                <w:sz w:val="21"/>
              </w:rPr>
            </w:pPr>
          </w:p>
        </w:tc>
        <w:tc>
          <w:tcPr>
            <w:tcW w:w="3469" w:type="dxa"/>
            <w:vAlign w:val="top"/>
          </w:tcPr>
          <w:p w14:paraId="277AE33F">
            <w:pPr>
              <w:rPr>
                <w:rFonts w:ascii="Arial"/>
                <w:sz w:val="21"/>
              </w:rPr>
            </w:pPr>
          </w:p>
        </w:tc>
      </w:tr>
      <w:tr w14:paraId="51D84E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1164" w:type="dxa"/>
            <w:vAlign w:val="top"/>
          </w:tcPr>
          <w:p w14:paraId="22F3FB81">
            <w:pPr>
              <w:pStyle w:val="16"/>
              <w:spacing w:before="127" w:line="228" w:lineRule="auto"/>
              <w:ind w:left="273"/>
            </w:pPr>
            <w:r>
              <w:rPr>
                <w:spacing w:val="6"/>
              </w:rPr>
              <w:t>第二名</w:t>
            </w:r>
          </w:p>
        </w:tc>
        <w:tc>
          <w:tcPr>
            <w:tcW w:w="4657" w:type="dxa"/>
            <w:vAlign w:val="top"/>
          </w:tcPr>
          <w:p w14:paraId="5A22281A">
            <w:pPr>
              <w:rPr>
                <w:rFonts w:ascii="Arial"/>
                <w:sz w:val="21"/>
              </w:rPr>
            </w:pPr>
          </w:p>
        </w:tc>
        <w:tc>
          <w:tcPr>
            <w:tcW w:w="3469" w:type="dxa"/>
            <w:vAlign w:val="top"/>
          </w:tcPr>
          <w:p w14:paraId="63401EC2">
            <w:pPr>
              <w:rPr>
                <w:rFonts w:ascii="Arial"/>
                <w:sz w:val="21"/>
              </w:rPr>
            </w:pPr>
          </w:p>
        </w:tc>
      </w:tr>
      <w:tr w14:paraId="211B9A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164" w:type="dxa"/>
            <w:vAlign w:val="top"/>
          </w:tcPr>
          <w:p w14:paraId="62B4D06B">
            <w:pPr>
              <w:pStyle w:val="16"/>
              <w:spacing w:before="131" w:line="228" w:lineRule="auto"/>
              <w:ind w:left="273"/>
            </w:pPr>
            <w:r>
              <w:rPr>
                <w:spacing w:val="6"/>
              </w:rPr>
              <w:t>第三名</w:t>
            </w:r>
          </w:p>
        </w:tc>
        <w:tc>
          <w:tcPr>
            <w:tcW w:w="4657" w:type="dxa"/>
            <w:vAlign w:val="top"/>
          </w:tcPr>
          <w:p w14:paraId="7133B825">
            <w:pPr>
              <w:rPr>
                <w:rFonts w:ascii="Arial"/>
                <w:sz w:val="21"/>
              </w:rPr>
            </w:pPr>
          </w:p>
        </w:tc>
        <w:tc>
          <w:tcPr>
            <w:tcW w:w="3469" w:type="dxa"/>
            <w:vAlign w:val="top"/>
          </w:tcPr>
          <w:p w14:paraId="33369861">
            <w:pPr>
              <w:rPr>
                <w:rFonts w:ascii="Arial"/>
                <w:sz w:val="21"/>
              </w:rPr>
            </w:pPr>
          </w:p>
        </w:tc>
      </w:tr>
      <w:tr w14:paraId="011464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1164" w:type="dxa"/>
            <w:vAlign w:val="top"/>
          </w:tcPr>
          <w:p w14:paraId="48892956">
            <w:pPr>
              <w:pStyle w:val="16"/>
              <w:spacing w:before="133" w:line="324" w:lineRule="exact"/>
              <w:ind w:left="391"/>
            </w:pPr>
            <w:r>
              <w:rPr>
                <w:spacing w:val="-2"/>
                <w:position w:val="2"/>
              </w:rPr>
              <w:t>……</w:t>
            </w:r>
          </w:p>
        </w:tc>
        <w:tc>
          <w:tcPr>
            <w:tcW w:w="4657" w:type="dxa"/>
            <w:vAlign w:val="top"/>
          </w:tcPr>
          <w:p w14:paraId="54D9C4F9">
            <w:pPr>
              <w:rPr>
                <w:rFonts w:ascii="Arial"/>
                <w:sz w:val="21"/>
              </w:rPr>
            </w:pPr>
          </w:p>
        </w:tc>
        <w:tc>
          <w:tcPr>
            <w:tcW w:w="3469" w:type="dxa"/>
            <w:vAlign w:val="top"/>
          </w:tcPr>
          <w:p w14:paraId="295F2DBB">
            <w:pPr>
              <w:rPr>
                <w:rFonts w:ascii="Arial"/>
                <w:sz w:val="21"/>
              </w:rPr>
            </w:pPr>
          </w:p>
        </w:tc>
      </w:tr>
    </w:tbl>
    <w:p w14:paraId="44E30AE8">
      <w:pPr>
        <w:spacing w:before="300" w:line="228" w:lineRule="auto"/>
        <w:ind w:left="263"/>
        <w:rPr>
          <w:rFonts w:ascii="宋体" w:hAnsi="宋体" w:eastAsia="宋体" w:cs="宋体"/>
          <w:sz w:val="20"/>
          <w:szCs w:val="20"/>
        </w:rPr>
      </w:pPr>
      <w:r>
        <w:rPr>
          <w:rFonts w:ascii="宋体" w:hAnsi="宋体" w:eastAsia="宋体" w:cs="宋体"/>
          <w:spacing w:val="9"/>
          <w:sz w:val="20"/>
          <w:szCs w:val="20"/>
        </w:rPr>
        <w:t>签订合同前要处理的事宜：</w:t>
      </w:r>
      <w:r>
        <w:rPr>
          <w:rFonts w:ascii="宋体" w:hAnsi="宋体" w:eastAsia="宋体" w:cs="宋体"/>
          <w:sz w:val="20"/>
          <w:szCs w:val="20"/>
          <w:u w:val="single" w:color="auto"/>
        </w:rPr>
        <w:t xml:space="preserve">               </w:t>
      </w:r>
    </w:p>
    <w:p w14:paraId="601344F1">
      <w:pPr>
        <w:pStyle w:val="4"/>
        <w:spacing w:line="294" w:lineRule="auto"/>
      </w:pPr>
    </w:p>
    <w:p w14:paraId="7CFA0F39">
      <w:pPr>
        <w:pStyle w:val="4"/>
        <w:spacing w:line="294" w:lineRule="auto"/>
      </w:pPr>
    </w:p>
    <w:p w14:paraId="49801260">
      <w:pPr>
        <w:pStyle w:val="4"/>
        <w:spacing w:line="294" w:lineRule="auto"/>
      </w:pPr>
    </w:p>
    <w:p w14:paraId="1C29B9B1">
      <w:pPr>
        <w:spacing w:before="65" w:line="227" w:lineRule="auto"/>
        <w:ind w:left="262"/>
        <w:rPr>
          <w:rFonts w:ascii="宋体" w:hAnsi="宋体" w:eastAsia="宋体" w:cs="宋体"/>
          <w:sz w:val="20"/>
          <w:szCs w:val="20"/>
        </w:rPr>
      </w:pPr>
      <w:r>
        <w:rPr>
          <w:rFonts w:ascii="宋体" w:hAnsi="宋体" w:eastAsia="宋体" w:cs="宋体"/>
          <w:spacing w:val="9"/>
          <w:sz w:val="20"/>
          <w:szCs w:val="20"/>
        </w:rPr>
        <w:t>评标委员会全体成员签字：</w:t>
      </w:r>
      <w:r>
        <w:rPr>
          <w:rFonts w:ascii="宋体" w:hAnsi="宋体" w:eastAsia="宋体" w:cs="宋体"/>
          <w:sz w:val="20"/>
          <w:szCs w:val="20"/>
          <w:u w:val="single" w:color="auto"/>
        </w:rPr>
        <w:t xml:space="preserve">               </w:t>
      </w:r>
    </w:p>
    <w:p w14:paraId="7441EE13">
      <w:pPr>
        <w:pStyle w:val="4"/>
        <w:spacing w:line="248" w:lineRule="auto"/>
      </w:pPr>
    </w:p>
    <w:p w14:paraId="4C0F3A55">
      <w:pPr>
        <w:pStyle w:val="4"/>
        <w:spacing w:line="249" w:lineRule="auto"/>
      </w:pPr>
    </w:p>
    <w:p w14:paraId="4C305598">
      <w:pPr>
        <w:pStyle w:val="4"/>
        <w:spacing w:line="249" w:lineRule="auto"/>
      </w:pPr>
    </w:p>
    <w:p w14:paraId="12C7B058">
      <w:pPr>
        <w:pStyle w:val="4"/>
        <w:spacing w:line="249" w:lineRule="auto"/>
      </w:pPr>
    </w:p>
    <w:p w14:paraId="660B89E8">
      <w:pPr>
        <w:pStyle w:val="4"/>
        <w:spacing w:line="249" w:lineRule="auto"/>
      </w:pPr>
    </w:p>
    <w:p w14:paraId="0AE6EC58">
      <w:pPr>
        <w:pStyle w:val="4"/>
        <w:spacing w:line="249" w:lineRule="auto"/>
      </w:pPr>
    </w:p>
    <w:p w14:paraId="362158A5">
      <w:pPr>
        <w:pStyle w:val="4"/>
        <w:spacing w:line="249" w:lineRule="auto"/>
      </w:pPr>
    </w:p>
    <w:p w14:paraId="20BC66A9">
      <w:pPr>
        <w:pStyle w:val="4"/>
        <w:spacing w:line="249" w:lineRule="auto"/>
      </w:pPr>
    </w:p>
    <w:p w14:paraId="00C73F89">
      <w:pPr>
        <w:spacing w:before="91" w:line="220" w:lineRule="auto"/>
        <w:ind w:left="4990"/>
        <w:rPr>
          <w:rFonts w:ascii="宋体" w:hAnsi="宋体" w:eastAsia="宋体" w:cs="宋体"/>
          <w:sz w:val="28"/>
          <w:szCs w:val="28"/>
        </w:rPr>
      </w:pPr>
      <w:r>
        <w:rPr>
          <w:rFonts w:ascii="宋体" w:hAnsi="宋体" w:eastAsia="宋体" w:cs="宋体"/>
          <w:spacing w:val="-30"/>
          <w:sz w:val="28"/>
          <w:szCs w:val="28"/>
        </w:rPr>
        <w:t>日期：</w:t>
      </w:r>
      <w:r>
        <w:rPr>
          <w:rFonts w:ascii="宋体" w:hAnsi="宋体" w:eastAsia="宋体" w:cs="宋体"/>
          <w:sz w:val="28"/>
          <w:szCs w:val="28"/>
          <w:u w:val="single" w:color="auto"/>
        </w:rPr>
        <w:t xml:space="preserve">      </w:t>
      </w:r>
      <w:r>
        <w:rPr>
          <w:rFonts w:ascii="宋体" w:hAnsi="宋体" w:eastAsia="宋体" w:cs="宋体"/>
          <w:spacing w:val="-125"/>
          <w:sz w:val="28"/>
          <w:szCs w:val="28"/>
        </w:rPr>
        <w:t xml:space="preserve"> </w:t>
      </w:r>
      <w:r>
        <w:rPr>
          <w:rFonts w:ascii="宋体" w:hAnsi="宋体" w:eastAsia="宋体" w:cs="宋体"/>
          <w:spacing w:val="-30"/>
          <w:sz w:val="28"/>
          <w:szCs w:val="28"/>
        </w:rPr>
        <w:t>年</w:t>
      </w:r>
      <w:r>
        <w:rPr>
          <w:rFonts w:ascii="宋体" w:hAnsi="宋体" w:eastAsia="宋体" w:cs="宋体"/>
          <w:spacing w:val="28"/>
          <w:sz w:val="28"/>
          <w:szCs w:val="28"/>
          <w:u w:val="single" w:color="auto"/>
        </w:rPr>
        <w:t xml:space="preserve">     </w:t>
      </w:r>
      <w:r>
        <w:rPr>
          <w:rFonts w:ascii="宋体" w:hAnsi="宋体" w:eastAsia="宋体" w:cs="宋体"/>
          <w:spacing w:val="-123"/>
          <w:sz w:val="28"/>
          <w:szCs w:val="28"/>
        </w:rPr>
        <w:t xml:space="preserve"> </w:t>
      </w:r>
      <w:r>
        <w:rPr>
          <w:rFonts w:ascii="宋体" w:hAnsi="宋体" w:eastAsia="宋体" w:cs="宋体"/>
          <w:spacing w:val="-30"/>
          <w:sz w:val="28"/>
          <w:szCs w:val="28"/>
        </w:rPr>
        <w:t>月</w:t>
      </w:r>
      <w:r>
        <w:rPr>
          <w:rFonts w:ascii="宋体" w:hAnsi="宋体" w:eastAsia="宋体" w:cs="宋体"/>
          <w:spacing w:val="27"/>
          <w:sz w:val="28"/>
          <w:szCs w:val="28"/>
          <w:u w:val="single" w:color="auto"/>
        </w:rPr>
        <w:t xml:space="preserve">     </w:t>
      </w:r>
      <w:r>
        <w:rPr>
          <w:rFonts w:ascii="宋体" w:hAnsi="宋体" w:eastAsia="宋体" w:cs="宋体"/>
          <w:spacing w:val="-78"/>
          <w:sz w:val="28"/>
          <w:szCs w:val="28"/>
        </w:rPr>
        <w:t xml:space="preserve"> </w:t>
      </w:r>
      <w:r>
        <w:rPr>
          <w:rFonts w:ascii="宋体" w:hAnsi="宋体" w:eastAsia="宋体" w:cs="宋体"/>
          <w:spacing w:val="-30"/>
          <w:sz w:val="28"/>
          <w:szCs w:val="28"/>
        </w:rPr>
        <w:t>日</w:t>
      </w:r>
    </w:p>
    <w:p w14:paraId="7F72324C">
      <w:pPr>
        <w:spacing w:line="220" w:lineRule="auto"/>
        <w:rPr>
          <w:rFonts w:ascii="宋体" w:hAnsi="宋体" w:eastAsia="宋体" w:cs="宋体"/>
          <w:sz w:val="28"/>
          <w:szCs w:val="28"/>
        </w:rPr>
        <w:sectPr>
          <w:footerReference r:id="rId31" w:type="default"/>
          <w:pgSz w:w="11906" w:h="16839"/>
          <w:pgMar w:top="400" w:right="1277" w:bottom="1356" w:left="1333" w:header="0" w:footer="1191" w:gutter="0"/>
          <w:pgNumType w:fmt="decimal"/>
          <w:cols w:space="720" w:num="1"/>
        </w:sectPr>
      </w:pPr>
    </w:p>
    <w:p w14:paraId="248078E5">
      <w:pPr>
        <w:spacing w:before="140" w:line="217" w:lineRule="auto"/>
        <w:ind w:left="2199"/>
        <w:outlineLvl w:val="0"/>
        <w:rPr>
          <w:rFonts w:ascii="宋体" w:hAnsi="宋体" w:eastAsia="宋体" w:cs="宋体"/>
          <w:sz w:val="43"/>
          <w:szCs w:val="43"/>
        </w:rPr>
      </w:pPr>
      <w:bookmarkStart w:id="169" w:name="bookmark173"/>
      <w:bookmarkEnd w:id="169"/>
      <w:bookmarkStart w:id="170" w:name="bookmark176"/>
      <w:bookmarkEnd w:id="170"/>
      <w:bookmarkStart w:id="171" w:name="bookmark174"/>
      <w:bookmarkEnd w:id="171"/>
      <w:r>
        <w:rPr>
          <w:rFonts w:ascii="宋体" w:hAnsi="宋体" w:eastAsia="宋体" w:cs="宋体"/>
          <w:spacing w:val="8"/>
          <w:sz w:val="43"/>
          <w:szCs w:val="43"/>
        </w:rPr>
        <w:t>第四章合同条款及格式</w:t>
      </w:r>
    </w:p>
    <w:p w14:paraId="6557B7A5">
      <w:pPr>
        <w:spacing w:before="189" w:line="227" w:lineRule="auto"/>
        <w:ind w:left="2876"/>
        <w:outlineLvl w:val="1"/>
        <w:rPr>
          <w:rFonts w:ascii="黑体" w:hAnsi="黑体" w:eastAsia="黑体" w:cs="黑体"/>
          <w:sz w:val="31"/>
          <w:szCs w:val="31"/>
        </w:rPr>
      </w:pPr>
      <w:bookmarkStart w:id="172" w:name="bookmark175"/>
      <w:bookmarkEnd w:id="172"/>
      <w:r>
        <w:rPr>
          <w:rFonts w:ascii="黑体" w:hAnsi="黑体" w:eastAsia="黑体" w:cs="黑体"/>
          <w:spacing w:val="8"/>
          <w:sz w:val="31"/>
          <w:szCs w:val="31"/>
        </w:rPr>
        <w:t>第一节 通用合同条款</w:t>
      </w:r>
    </w:p>
    <w:p w14:paraId="480931B1">
      <w:pPr>
        <w:spacing w:before="124" w:line="228" w:lineRule="auto"/>
        <w:ind w:left="3432"/>
        <w:rPr>
          <w:rFonts w:ascii="黑体" w:hAnsi="黑体" w:eastAsia="黑体" w:cs="黑体"/>
          <w:sz w:val="31"/>
          <w:szCs w:val="31"/>
        </w:rPr>
      </w:pPr>
      <w:r>
        <w:rPr>
          <w:rFonts w:ascii="黑体" w:hAnsi="黑体" w:eastAsia="黑体" w:cs="黑体"/>
          <w:spacing w:val="8"/>
          <w:sz w:val="31"/>
          <w:szCs w:val="31"/>
        </w:rPr>
        <w:t>通用合同条款</w:t>
      </w:r>
    </w:p>
    <w:p w14:paraId="59F0BABF">
      <w:pPr>
        <w:pStyle w:val="4"/>
        <w:spacing w:line="343" w:lineRule="auto"/>
      </w:pPr>
    </w:p>
    <w:p w14:paraId="66F41CF5">
      <w:pPr>
        <w:spacing w:before="100" w:line="226" w:lineRule="auto"/>
        <w:ind w:left="19"/>
        <w:outlineLvl w:val="1"/>
        <w:rPr>
          <w:rFonts w:ascii="黑体" w:hAnsi="黑体" w:eastAsia="黑体" w:cs="黑体"/>
          <w:sz w:val="31"/>
          <w:szCs w:val="31"/>
        </w:rPr>
      </w:pPr>
      <w:bookmarkStart w:id="173" w:name="bookmark177"/>
      <w:bookmarkEnd w:id="173"/>
      <w:bookmarkStart w:id="174" w:name="bookmark178"/>
      <w:bookmarkEnd w:id="174"/>
      <w:bookmarkStart w:id="175" w:name="bookmark180"/>
      <w:bookmarkEnd w:id="175"/>
      <w:r>
        <w:rPr>
          <w:rFonts w:ascii="黑体" w:hAnsi="黑体" w:eastAsia="黑体" w:cs="黑体"/>
          <w:b/>
          <w:bCs/>
          <w:spacing w:val="-2"/>
          <w:sz w:val="31"/>
          <w:szCs w:val="31"/>
        </w:rPr>
        <w:t>1.</w:t>
      </w:r>
      <w:r>
        <w:rPr>
          <w:rFonts w:ascii="黑体" w:hAnsi="黑体" w:eastAsia="黑体" w:cs="黑体"/>
          <w:spacing w:val="24"/>
          <w:sz w:val="31"/>
          <w:szCs w:val="31"/>
        </w:rPr>
        <w:t xml:space="preserve"> </w:t>
      </w:r>
      <w:r>
        <w:rPr>
          <w:rFonts w:ascii="黑体" w:hAnsi="黑体" w:eastAsia="黑体" w:cs="黑体"/>
          <w:b/>
          <w:bCs/>
          <w:spacing w:val="-2"/>
          <w:sz w:val="31"/>
          <w:szCs w:val="31"/>
        </w:rPr>
        <w:t>一般约定</w:t>
      </w:r>
    </w:p>
    <w:p w14:paraId="1229BD41">
      <w:pPr>
        <w:pStyle w:val="4"/>
        <w:spacing w:line="272" w:lineRule="auto"/>
      </w:pPr>
    </w:p>
    <w:p w14:paraId="659399B3">
      <w:pPr>
        <w:spacing w:before="92" w:line="223" w:lineRule="auto"/>
        <w:ind w:left="16"/>
        <w:outlineLvl w:val="2"/>
        <w:rPr>
          <w:rFonts w:ascii="黑体" w:hAnsi="黑体" w:eastAsia="黑体" w:cs="黑体"/>
          <w:sz w:val="28"/>
          <w:szCs w:val="28"/>
        </w:rPr>
      </w:pPr>
      <w:bookmarkStart w:id="176" w:name="bookmark179"/>
      <w:bookmarkEnd w:id="176"/>
      <w:r>
        <w:rPr>
          <w:rFonts w:ascii="黑体" w:hAnsi="黑体" w:eastAsia="黑体" w:cs="黑体"/>
          <w:spacing w:val="-6"/>
          <w:sz w:val="28"/>
          <w:szCs w:val="28"/>
        </w:rPr>
        <w:t>1.1</w:t>
      </w:r>
      <w:r>
        <w:rPr>
          <w:rFonts w:ascii="黑体" w:hAnsi="黑体" w:eastAsia="黑体" w:cs="黑体"/>
          <w:spacing w:val="15"/>
          <w:sz w:val="28"/>
          <w:szCs w:val="28"/>
        </w:rPr>
        <w:t xml:space="preserve"> </w:t>
      </w:r>
      <w:r>
        <w:rPr>
          <w:rFonts w:ascii="黑体" w:hAnsi="黑体" w:eastAsia="黑体" w:cs="黑体"/>
          <w:spacing w:val="-6"/>
          <w:sz w:val="28"/>
          <w:szCs w:val="28"/>
        </w:rPr>
        <w:t>词语定义</w:t>
      </w:r>
    </w:p>
    <w:p w14:paraId="26DFEDBC">
      <w:pPr>
        <w:spacing w:before="278" w:line="227" w:lineRule="auto"/>
        <w:ind w:left="419"/>
        <w:rPr>
          <w:rFonts w:ascii="宋体" w:hAnsi="宋体" w:eastAsia="宋体" w:cs="宋体"/>
          <w:sz w:val="20"/>
          <w:szCs w:val="20"/>
        </w:rPr>
      </w:pPr>
      <w:r>
        <w:rPr>
          <w:rFonts w:ascii="宋体" w:hAnsi="宋体" w:eastAsia="宋体" w:cs="宋体"/>
          <w:spacing w:val="9"/>
          <w:sz w:val="20"/>
          <w:szCs w:val="20"/>
        </w:rPr>
        <w:t>通用合同条款、专用合同条款中的下列词语应具有本款所赋予的含义。</w:t>
      </w:r>
    </w:p>
    <w:p w14:paraId="2E03FBB7">
      <w:pPr>
        <w:spacing w:before="155" w:line="230" w:lineRule="auto"/>
        <w:ind w:left="434"/>
        <w:rPr>
          <w:rFonts w:ascii="宋体" w:hAnsi="宋体" w:eastAsia="宋体" w:cs="宋体"/>
          <w:sz w:val="20"/>
          <w:szCs w:val="20"/>
        </w:rPr>
      </w:pPr>
      <w:r>
        <w:rPr>
          <w:rFonts w:ascii="宋体" w:hAnsi="宋体" w:eastAsia="宋体" w:cs="宋体"/>
          <w:spacing w:val="1"/>
          <w:sz w:val="20"/>
          <w:szCs w:val="20"/>
        </w:rPr>
        <w:t>1.1.1</w:t>
      </w:r>
      <w:r>
        <w:rPr>
          <w:rFonts w:ascii="宋体" w:hAnsi="宋体" w:eastAsia="宋体" w:cs="宋体"/>
          <w:spacing w:val="14"/>
          <w:sz w:val="20"/>
          <w:szCs w:val="20"/>
        </w:rPr>
        <w:t xml:space="preserve"> </w:t>
      </w:r>
      <w:r>
        <w:rPr>
          <w:rFonts w:ascii="宋体" w:hAnsi="宋体" w:eastAsia="宋体" w:cs="宋体"/>
          <w:spacing w:val="1"/>
          <w:sz w:val="20"/>
          <w:szCs w:val="20"/>
        </w:rPr>
        <w:t>合同</w:t>
      </w:r>
    </w:p>
    <w:p w14:paraId="44E99C22">
      <w:pPr>
        <w:spacing w:before="149" w:line="298" w:lineRule="auto"/>
        <w:ind w:firstLine="434"/>
        <w:rPr>
          <w:rFonts w:ascii="宋体" w:hAnsi="宋体" w:eastAsia="宋体" w:cs="宋体"/>
          <w:sz w:val="20"/>
          <w:szCs w:val="20"/>
        </w:rPr>
      </w:pPr>
      <w:r>
        <w:fldChar w:fldCharType="begin"/>
      </w:r>
      <w:r>
        <w:instrText xml:space="preserve"> HYPERLINK "1.1.1.1" </w:instrText>
      </w:r>
      <w:r>
        <w:fldChar w:fldCharType="separate"/>
      </w:r>
      <w:r>
        <w:rPr>
          <w:rFonts w:ascii="宋体" w:hAnsi="宋体" w:eastAsia="宋体" w:cs="宋体"/>
          <w:spacing w:val="8"/>
          <w:sz w:val="20"/>
          <w:szCs w:val="20"/>
        </w:rPr>
        <w:t>1.1.1.1</w:t>
      </w:r>
      <w:r>
        <w:rPr>
          <w:rFonts w:ascii="宋体" w:hAnsi="宋体" w:eastAsia="宋体" w:cs="宋体"/>
          <w:spacing w:val="8"/>
          <w:sz w:val="20"/>
          <w:szCs w:val="20"/>
        </w:rPr>
        <w:fldChar w:fldCharType="end"/>
      </w:r>
      <w:r>
        <w:rPr>
          <w:rFonts w:ascii="宋体" w:hAnsi="宋体" w:eastAsia="宋体" w:cs="宋体"/>
          <w:spacing w:val="8"/>
          <w:sz w:val="20"/>
          <w:szCs w:val="20"/>
        </w:rPr>
        <w:t xml:space="preserve"> 合同文件（或称合同</w:t>
      </w:r>
      <w:r>
        <w:rPr>
          <w:rFonts w:ascii="宋体" w:hAnsi="宋体" w:eastAsia="宋体" w:cs="宋体"/>
          <w:spacing w:val="10"/>
          <w:sz w:val="20"/>
          <w:szCs w:val="20"/>
        </w:rPr>
        <w:t>）：</w:t>
      </w:r>
      <w:r>
        <w:rPr>
          <w:rFonts w:ascii="宋体" w:hAnsi="宋体" w:eastAsia="宋体" w:cs="宋体"/>
          <w:spacing w:val="8"/>
          <w:sz w:val="20"/>
          <w:szCs w:val="20"/>
        </w:rPr>
        <w:t>指合同协议书、</w:t>
      </w:r>
      <w:r>
        <w:rPr>
          <w:rFonts w:ascii="宋体" w:hAnsi="宋体" w:eastAsia="宋体" w:cs="宋体"/>
          <w:spacing w:val="7"/>
          <w:sz w:val="20"/>
          <w:szCs w:val="20"/>
        </w:rPr>
        <w:t>中标通知书、投标函及投标函附录、专用</w:t>
      </w:r>
      <w:r>
        <w:rPr>
          <w:rFonts w:ascii="宋体" w:hAnsi="宋体" w:eastAsia="宋体" w:cs="宋体"/>
          <w:spacing w:val="1"/>
          <w:sz w:val="20"/>
          <w:szCs w:val="20"/>
        </w:rPr>
        <w:t xml:space="preserve"> </w:t>
      </w:r>
      <w:r>
        <w:rPr>
          <w:rFonts w:ascii="宋体" w:hAnsi="宋体" w:eastAsia="宋体" w:cs="宋体"/>
          <w:spacing w:val="8"/>
          <w:sz w:val="20"/>
          <w:szCs w:val="20"/>
        </w:rPr>
        <w:t>合同条款、通用合同条款、技术标准和要求、图纸、已标价工程量清单，</w:t>
      </w:r>
      <w:r>
        <w:rPr>
          <w:rFonts w:ascii="宋体" w:hAnsi="宋体" w:eastAsia="宋体" w:cs="宋体"/>
          <w:spacing w:val="-41"/>
          <w:sz w:val="20"/>
          <w:szCs w:val="20"/>
        </w:rPr>
        <w:t xml:space="preserve"> </w:t>
      </w:r>
      <w:r>
        <w:rPr>
          <w:rFonts w:ascii="宋体" w:hAnsi="宋体" w:eastAsia="宋体" w:cs="宋体"/>
          <w:spacing w:val="8"/>
          <w:sz w:val="20"/>
          <w:szCs w:val="20"/>
        </w:rPr>
        <w:t>以及其他合同文件。</w:t>
      </w:r>
    </w:p>
    <w:p w14:paraId="45E79551">
      <w:pPr>
        <w:spacing w:before="156" w:line="227" w:lineRule="auto"/>
        <w:ind w:left="434"/>
        <w:rPr>
          <w:rFonts w:ascii="宋体" w:hAnsi="宋体" w:eastAsia="宋体" w:cs="宋体"/>
          <w:sz w:val="20"/>
          <w:szCs w:val="20"/>
        </w:rPr>
      </w:pPr>
      <w:r>
        <w:fldChar w:fldCharType="begin"/>
      </w:r>
      <w:r>
        <w:instrText xml:space="preserve"> HYPERLINK "1.1.1.2" </w:instrText>
      </w:r>
      <w:r>
        <w:fldChar w:fldCharType="separate"/>
      </w:r>
      <w:r>
        <w:rPr>
          <w:rFonts w:ascii="宋体" w:hAnsi="宋体" w:eastAsia="宋体" w:cs="宋体"/>
          <w:spacing w:val="6"/>
          <w:sz w:val="20"/>
          <w:szCs w:val="20"/>
        </w:rPr>
        <w:t>1.1.1.2</w:t>
      </w:r>
      <w:r>
        <w:rPr>
          <w:rFonts w:ascii="宋体" w:hAnsi="宋体" w:eastAsia="宋体" w:cs="宋体"/>
          <w:spacing w:val="6"/>
          <w:sz w:val="20"/>
          <w:szCs w:val="20"/>
        </w:rPr>
        <w:fldChar w:fldCharType="end"/>
      </w:r>
      <w:r>
        <w:rPr>
          <w:rFonts w:ascii="宋体" w:hAnsi="宋体" w:eastAsia="宋体" w:cs="宋体"/>
          <w:spacing w:val="6"/>
          <w:sz w:val="20"/>
          <w:szCs w:val="20"/>
        </w:rPr>
        <w:t xml:space="preserve"> 合同协议书：指第</w:t>
      </w:r>
      <w:r>
        <w:rPr>
          <w:rFonts w:ascii="宋体" w:hAnsi="宋体" w:eastAsia="宋体" w:cs="宋体"/>
          <w:spacing w:val="-24"/>
          <w:sz w:val="20"/>
          <w:szCs w:val="20"/>
        </w:rPr>
        <w:t xml:space="preserve"> </w:t>
      </w:r>
      <w:r>
        <w:rPr>
          <w:rFonts w:ascii="宋体" w:hAnsi="宋体" w:eastAsia="宋体" w:cs="宋体"/>
          <w:spacing w:val="6"/>
          <w:sz w:val="20"/>
          <w:szCs w:val="20"/>
        </w:rPr>
        <w:t>1.5</w:t>
      </w:r>
      <w:r>
        <w:rPr>
          <w:rFonts w:ascii="宋体" w:hAnsi="宋体" w:eastAsia="宋体" w:cs="宋体"/>
          <w:spacing w:val="-37"/>
          <w:sz w:val="20"/>
          <w:szCs w:val="20"/>
        </w:rPr>
        <w:t xml:space="preserve"> </w:t>
      </w:r>
      <w:r>
        <w:rPr>
          <w:rFonts w:ascii="宋体" w:hAnsi="宋体" w:eastAsia="宋体" w:cs="宋体"/>
          <w:spacing w:val="6"/>
          <w:sz w:val="20"/>
          <w:szCs w:val="20"/>
        </w:rPr>
        <w:t>款</w:t>
      </w:r>
      <w:r>
        <w:rPr>
          <w:rFonts w:ascii="宋体" w:hAnsi="宋体" w:eastAsia="宋体" w:cs="宋体"/>
          <w:spacing w:val="5"/>
          <w:sz w:val="20"/>
          <w:szCs w:val="20"/>
        </w:rPr>
        <w:t>所指的合同协议书。</w:t>
      </w:r>
    </w:p>
    <w:p w14:paraId="39F9D5D2">
      <w:pPr>
        <w:spacing w:before="152" w:line="227" w:lineRule="auto"/>
        <w:ind w:left="434"/>
        <w:rPr>
          <w:rFonts w:ascii="宋体" w:hAnsi="宋体" w:eastAsia="宋体" w:cs="宋体"/>
          <w:sz w:val="20"/>
          <w:szCs w:val="20"/>
        </w:rPr>
      </w:pPr>
      <w:r>
        <w:fldChar w:fldCharType="begin"/>
      </w:r>
      <w:r>
        <w:instrText xml:space="preserve"> HYPERLINK "1.1.1.3" </w:instrText>
      </w:r>
      <w:r>
        <w:fldChar w:fldCharType="separate"/>
      </w:r>
      <w:r>
        <w:rPr>
          <w:rFonts w:ascii="宋体" w:hAnsi="宋体" w:eastAsia="宋体" w:cs="宋体"/>
          <w:spacing w:val="6"/>
          <w:sz w:val="20"/>
          <w:szCs w:val="20"/>
        </w:rPr>
        <w:t>1.1.1.3</w:t>
      </w:r>
      <w:r>
        <w:rPr>
          <w:rFonts w:ascii="宋体" w:hAnsi="宋体" w:eastAsia="宋体" w:cs="宋体"/>
          <w:spacing w:val="6"/>
          <w:sz w:val="20"/>
          <w:szCs w:val="20"/>
        </w:rPr>
        <w:fldChar w:fldCharType="end"/>
      </w:r>
      <w:r>
        <w:rPr>
          <w:rFonts w:ascii="宋体" w:hAnsi="宋体" w:eastAsia="宋体" w:cs="宋体"/>
          <w:spacing w:val="45"/>
          <w:sz w:val="20"/>
          <w:szCs w:val="20"/>
        </w:rPr>
        <w:t xml:space="preserve"> </w:t>
      </w:r>
      <w:r>
        <w:rPr>
          <w:rFonts w:ascii="宋体" w:hAnsi="宋体" w:eastAsia="宋体" w:cs="宋体"/>
          <w:spacing w:val="6"/>
          <w:sz w:val="20"/>
          <w:szCs w:val="20"/>
        </w:rPr>
        <w:t>中标通知书：指发包人通知承包人中标的函件。</w:t>
      </w:r>
    </w:p>
    <w:p w14:paraId="13237270">
      <w:pPr>
        <w:spacing w:before="155" w:line="228" w:lineRule="auto"/>
        <w:ind w:left="434"/>
        <w:rPr>
          <w:rFonts w:ascii="宋体" w:hAnsi="宋体" w:eastAsia="宋体" w:cs="宋体"/>
          <w:sz w:val="20"/>
          <w:szCs w:val="20"/>
        </w:rPr>
      </w:pPr>
      <w:r>
        <w:fldChar w:fldCharType="begin"/>
      </w:r>
      <w:r>
        <w:instrText xml:space="preserve"> HYPERLINK "1.1.1.4" </w:instrText>
      </w:r>
      <w:r>
        <w:fldChar w:fldCharType="separate"/>
      </w:r>
      <w:r>
        <w:rPr>
          <w:rFonts w:ascii="宋体" w:hAnsi="宋体" w:eastAsia="宋体" w:cs="宋体"/>
          <w:spacing w:val="8"/>
          <w:sz w:val="20"/>
          <w:szCs w:val="20"/>
        </w:rPr>
        <w:t>1.1.1.4</w:t>
      </w:r>
      <w:r>
        <w:rPr>
          <w:rFonts w:ascii="宋体" w:hAnsi="宋体" w:eastAsia="宋体" w:cs="宋体"/>
          <w:spacing w:val="8"/>
          <w:sz w:val="20"/>
          <w:szCs w:val="20"/>
        </w:rPr>
        <w:fldChar w:fldCharType="end"/>
      </w:r>
      <w:r>
        <w:rPr>
          <w:rFonts w:ascii="宋体" w:hAnsi="宋体" w:eastAsia="宋体" w:cs="宋体"/>
          <w:spacing w:val="8"/>
          <w:sz w:val="20"/>
          <w:szCs w:val="20"/>
        </w:rPr>
        <w:t xml:space="preserve"> 投标函：指构成合同文件组成部分的由承包人填写并签署的投标函。</w:t>
      </w:r>
    </w:p>
    <w:p w14:paraId="17D07550">
      <w:pPr>
        <w:spacing w:before="154" w:line="227" w:lineRule="auto"/>
        <w:ind w:left="434"/>
        <w:rPr>
          <w:rFonts w:ascii="宋体" w:hAnsi="宋体" w:eastAsia="宋体" w:cs="宋体"/>
          <w:sz w:val="20"/>
          <w:szCs w:val="20"/>
        </w:rPr>
      </w:pPr>
      <w:r>
        <w:fldChar w:fldCharType="begin"/>
      </w:r>
      <w:r>
        <w:instrText xml:space="preserve"> HYPERLINK "1.1.1.5" </w:instrText>
      </w:r>
      <w:r>
        <w:fldChar w:fldCharType="separate"/>
      </w:r>
      <w:r>
        <w:rPr>
          <w:rFonts w:ascii="宋体" w:hAnsi="宋体" w:eastAsia="宋体" w:cs="宋体"/>
          <w:spacing w:val="8"/>
          <w:sz w:val="20"/>
          <w:szCs w:val="20"/>
        </w:rPr>
        <w:t>1.1.1.5</w:t>
      </w:r>
      <w:r>
        <w:rPr>
          <w:rFonts w:ascii="宋体" w:hAnsi="宋体" w:eastAsia="宋体" w:cs="宋体"/>
          <w:spacing w:val="8"/>
          <w:sz w:val="20"/>
          <w:szCs w:val="20"/>
        </w:rPr>
        <w:fldChar w:fldCharType="end"/>
      </w:r>
      <w:r>
        <w:rPr>
          <w:rFonts w:ascii="宋体" w:hAnsi="宋体" w:eastAsia="宋体" w:cs="宋体"/>
          <w:spacing w:val="8"/>
          <w:sz w:val="20"/>
          <w:szCs w:val="20"/>
        </w:rPr>
        <w:t xml:space="preserve"> 投标函附录：指附在投标函后构成合同文</w:t>
      </w:r>
      <w:r>
        <w:rPr>
          <w:rFonts w:ascii="宋体" w:hAnsi="宋体" w:eastAsia="宋体" w:cs="宋体"/>
          <w:spacing w:val="7"/>
          <w:sz w:val="20"/>
          <w:szCs w:val="20"/>
        </w:rPr>
        <w:t>件的投标函附录。</w:t>
      </w:r>
    </w:p>
    <w:p w14:paraId="77F6B319">
      <w:pPr>
        <w:spacing w:before="152" w:line="299" w:lineRule="auto"/>
        <w:ind w:left="19" w:firstLine="414"/>
        <w:rPr>
          <w:rFonts w:ascii="宋体" w:hAnsi="宋体" w:eastAsia="宋体" w:cs="宋体"/>
          <w:sz w:val="20"/>
          <w:szCs w:val="20"/>
        </w:rPr>
      </w:pPr>
      <w:r>
        <w:fldChar w:fldCharType="begin"/>
      </w:r>
      <w:r>
        <w:instrText xml:space="preserve"> HYPERLINK "1.1.1.6" </w:instrText>
      </w:r>
      <w:r>
        <w:fldChar w:fldCharType="separate"/>
      </w:r>
      <w:r>
        <w:rPr>
          <w:rFonts w:ascii="宋体" w:hAnsi="宋体" w:eastAsia="宋体" w:cs="宋体"/>
          <w:spacing w:val="8"/>
          <w:sz w:val="20"/>
          <w:szCs w:val="20"/>
        </w:rPr>
        <w:t>1.1.1.6</w:t>
      </w:r>
      <w:r>
        <w:rPr>
          <w:rFonts w:ascii="宋体" w:hAnsi="宋体" w:eastAsia="宋体" w:cs="宋体"/>
          <w:spacing w:val="8"/>
          <w:sz w:val="20"/>
          <w:szCs w:val="20"/>
        </w:rPr>
        <w:fldChar w:fldCharType="end"/>
      </w:r>
      <w:r>
        <w:rPr>
          <w:rFonts w:ascii="宋体" w:hAnsi="宋体" w:eastAsia="宋体" w:cs="宋体"/>
          <w:spacing w:val="8"/>
          <w:sz w:val="20"/>
          <w:szCs w:val="20"/>
        </w:rPr>
        <w:t xml:space="preserve"> 技术标准和要求：指构成合同文件组成部分的名为技</w:t>
      </w:r>
      <w:r>
        <w:rPr>
          <w:rFonts w:ascii="宋体" w:hAnsi="宋体" w:eastAsia="宋体" w:cs="宋体"/>
          <w:spacing w:val="7"/>
          <w:sz w:val="20"/>
          <w:szCs w:val="20"/>
        </w:rPr>
        <w:t>术标准和要求的文件，包括合</w:t>
      </w:r>
      <w:r>
        <w:rPr>
          <w:rFonts w:ascii="宋体" w:hAnsi="宋体" w:eastAsia="宋体" w:cs="宋体"/>
          <w:sz w:val="20"/>
          <w:szCs w:val="20"/>
        </w:rPr>
        <w:t xml:space="preserve"> </w:t>
      </w:r>
      <w:r>
        <w:rPr>
          <w:rFonts w:ascii="宋体" w:hAnsi="宋体" w:eastAsia="宋体" w:cs="宋体"/>
          <w:spacing w:val="7"/>
          <w:sz w:val="20"/>
          <w:szCs w:val="20"/>
        </w:rPr>
        <w:t>同双方当事人约定对其所作的修改或补充。</w:t>
      </w:r>
    </w:p>
    <w:p w14:paraId="5DDABC52">
      <w:pPr>
        <w:spacing w:before="154" w:line="298" w:lineRule="auto"/>
        <w:ind w:left="6" w:firstLine="428"/>
        <w:rPr>
          <w:rFonts w:ascii="宋体" w:hAnsi="宋体" w:eastAsia="宋体" w:cs="宋体"/>
          <w:sz w:val="20"/>
          <w:szCs w:val="20"/>
        </w:rPr>
      </w:pPr>
      <w:r>
        <w:fldChar w:fldCharType="begin"/>
      </w:r>
      <w:r>
        <w:instrText xml:space="preserve"> HYPERLINK "1.1.1.7" </w:instrText>
      </w:r>
      <w:r>
        <w:fldChar w:fldCharType="separate"/>
      </w:r>
      <w:r>
        <w:rPr>
          <w:rFonts w:ascii="宋体" w:hAnsi="宋体" w:eastAsia="宋体" w:cs="宋体"/>
          <w:spacing w:val="7"/>
          <w:sz w:val="20"/>
          <w:szCs w:val="20"/>
        </w:rPr>
        <w:t>1.1.1.7</w:t>
      </w:r>
      <w:r>
        <w:rPr>
          <w:rFonts w:ascii="宋体" w:hAnsi="宋体" w:eastAsia="宋体" w:cs="宋体"/>
          <w:spacing w:val="7"/>
          <w:sz w:val="20"/>
          <w:szCs w:val="20"/>
        </w:rPr>
        <w:fldChar w:fldCharType="end"/>
      </w:r>
      <w:r>
        <w:rPr>
          <w:rFonts w:ascii="宋体" w:hAnsi="宋体" w:eastAsia="宋体" w:cs="宋体"/>
          <w:spacing w:val="-3"/>
          <w:sz w:val="20"/>
          <w:szCs w:val="20"/>
        </w:rPr>
        <w:t xml:space="preserve"> </w:t>
      </w:r>
      <w:r>
        <w:rPr>
          <w:rFonts w:ascii="宋体" w:hAnsi="宋体" w:eastAsia="宋体" w:cs="宋体"/>
          <w:spacing w:val="7"/>
          <w:sz w:val="20"/>
          <w:szCs w:val="20"/>
        </w:rPr>
        <w:t>图纸：指包含在合同中的工程图纸，</w:t>
      </w:r>
      <w:r>
        <w:rPr>
          <w:rFonts w:ascii="宋体" w:hAnsi="宋体" w:eastAsia="宋体" w:cs="宋体"/>
          <w:spacing w:val="-59"/>
          <w:sz w:val="20"/>
          <w:szCs w:val="20"/>
        </w:rPr>
        <w:t xml:space="preserve"> </w:t>
      </w:r>
      <w:r>
        <w:rPr>
          <w:rFonts w:ascii="宋体" w:hAnsi="宋体" w:eastAsia="宋体" w:cs="宋体"/>
          <w:spacing w:val="7"/>
          <w:sz w:val="20"/>
          <w:szCs w:val="20"/>
        </w:rPr>
        <w:t>以及由发包人按合同约定提供的任何补充和修</w:t>
      </w:r>
      <w:r>
        <w:rPr>
          <w:rFonts w:ascii="宋体" w:hAnsi="宋体" w:eastAsia="宋体" w:cs="宋体"/>
          <w:sz w:val="20"/>
          <w:szCs w:val="20"/>
        </w:rPr>
        <w:t xml:space="preserve"> </w:t>
      </w:r>
      <w:r>
        <w:rPr>
          <w:rFonts w:ascii="宋体" w:hAnsi="宋体" w:eastAsia="宋体" w:cs="宋体"/>
          <w:spacing w:val="7"/>
          <w:sz w:val="20"/>
          <w:szCs w:val="20"/>
        </w:rPr>
        <w:t>改的图纸，包括配套的说明。</w:t>
      </w:r>
    </w:p>
    <w:p w14:paraId="17BA479F">
      <w:pPr>
        <w:spacing w:before="154" w:line="298" w:lineRule="auto"/>
        <w:ind w:left="4" w:firstLine="429"/>
        <w:rPr>
          <w:rFonts w:ascii="宋体" w:hAnsi="宋体" w:eastAsia="宋体" w:cs="宋体"/>
          <w:sz w:val="20"/>
          <w:szCs w:val="20"/>
        </w:rPr>
      </w:pPr>
      <w:r>
        <w:fldChar w:fldCharType="begin"/>
      </w:r>
      <w:r>
        <w:instrText xml:space="preserve"> HYPERLINK "1.1.1.8" </w:instrText>
      </w:r>
      <w:r>
        <w:fldChar w:fldCharType="separate"/>
      </w:r>
      <w:r>
        <w:rPr>
          <w:rFonts w:ascii="宋体" w:hAnsi="宋体" w:eastAsia="宋体" w:cs="宋体"/>
          <w:spacing w:val="7"/>
          <w:sz w:val="20"/>
          <w:szCs w:val="20"/>
        </w:rPr>
        <w:t>1.1.1.8</w:t>
      </w:r>
      <w:r>
        <w:rPr>
          <w:rFonts w:ascii="宋体" w:hAnsi="宋体" w:eastAsia="宋体" w:cs="宋体"/>
          <w:spacing w:val="7"/>
          <w:sz w:val="20"/>
          <w:szCs w:val="20"/>
        </w:rPr>
        <w:fldChar w:fldCharType="end"/>
      </w:r>
      <w:r>
        <w:rPr>
          <w:rFonts w:ascii="宋体" w:hAnsi="宋体" w:eastAsia="宋体" w:cs="宋体"/>
          <w:spacing w:val="38"/>
          <w:sz w:val="20"/>
          <w:szCs w:val="20"/>
        </w:rPr>
        <w:t xml:space="preserve"> </w:t>
      </w:r>
      <w:r>
        <w:rPr>
          <w:rFonts w:ascii="宋体" w:hAnsi="宋体" w:eastAsia="宋体" w:cs="宋体"/>
          <w:spacing w:val="7"/>
          <w:sz w:val="20"/>
          <w:szCs w:val="20"/>
        </w:rPr>
        <w:t>已标价工程量清单：指构成合同文件组成部分的由承包人按照规定的格式和要求填</w:t>
      </w:r>
      <w:r>
        <w:rPr>
          <w:rFonts w:ascii="宋体" w:hAnsi="宋体" w:eastAsia="宋体" w:cs="宋体"/>
          <w:sz w:val="20"/>
          <w:szCs w:val="20"/>
        </w:rPr>
        <w:t xml:space="preserve"> </w:t>
      </w:r>
      <w:r>
        <w:rPr>
          <w:rFonts w:ascii="宋体" w:hAnsi="宋体" w:eastAsia="宋体" w:cs="宋体"/>
          <w:spacing w:val="7"/>
          <w:sz w:val="20"/>
          <w:szCs w:val="20"/>
        </w:rPr>
        <w:t>写并标明价格的工程量清单。</w:t>
      </w:r>
    </w:p>
    <w:p w14:paraId="3416A330">
      <w:pPr>
        <w:spacing w:before="153" w:line="228" w:lineRule="auto"/>
        <w:ind w:left="434"/>
        <w:rPr>
          <w:rFonts w:ascii="宋体" w:hAnsi="宋体" w:eastAsia="宋体" w:cs="宋体"/>
          <w:sz w:val="20"/>
          <w:szCs w:val="20"/>
        </w:rPr>
      </w:pPr>
      <w:r>
        <w:fldChar w:fldCharType="begin"/>
      </w:r>
      <w:r>
        <w:instrText xml:space="preserve"> HYPERLINK "1.1.1.9" </w:instrText>
      </w:r>
      <w:r>
        <w:fldChar w:fldCharType="separate"/>
      </w:r>
      <w:r>
        <w:rPr>
          <w:rFonts w:ascii="宋体" w:hAnsi="宋体" w:eastAsia="宋体" w:cs="宋体"/>
          <w:spacing w:val="8"/>
          <w:sz w:val="20"/>
          <w:szCs w:val="20"/>
        </w:rPr>
        <w:t>1.1.1.9</w:t>
      </w:r>
      <w:r>
        <w:rPr>
          <w:rFonts w:ascii="宋体" w:hAnsi="宋体" w:eastAsia="宋体" w:cs="宋体"/>
          <w:spacing w:val="8"/>
          <w:sz w:val="20"/>
          <w:szCs w:val="20"/>
        </w:rPr>
        <w:fldChar w:fldCharType="end"/>
      </w:r>
      <w:r>
        <w:rPr>
          <w:rFonts w:ascii="宋体" w:hAnsi="宋体" w:eastAsia="宋体" w:cs="宋体"/>
          <w:spacing w:val="8"/>
          <w:sz w:val="20"/>
          <w:szCs w:val="20"/>
        </w:rPr>
        <w:t xml:space="preserve"> 其他合同文件：指经合同双方当事人确认构成合同文件的其他文件。</w:t>
      </w:r>
    </w:p>
    <w:p w14:paraId="4D212E9A">
      <w:pPr>
        <w:spacing w:before="155" w:line="228" w:lineRule="auto"/>
        <w:ind w:left="434"/>
        <w:rPr>
          <w:rFonts w:ascii="宋体" w:hAnsi="宋体" w:eastAsia="宋体" w:cs="宋体"/>
          <w:sz w:val="20"/>
          <w:szCs w:val="20"/>
        </w:rPr>
      </w:pPr>
      <w:r>
        <w:rPr>
          <w:rFonts w:ascii="宋体" w:hAnsi="宋体" w:eastAsia="宋体" w:cs="宋体"/>
          <w:spacing w:val="5"/>
          <w:sz w:val="20"/>
          <w:szCs w:val="20"/>
        </w:rPr>
        <w:t>1.1.2 合同当事人和人员</w:t>
      </w:r>
    </w:p>
    <w:p w14:paraId="3AF7D5D9">
      <w:pPr>
        <w:spacing w:before="153" w:line="228" w:lineRule="auto"/>
        <w:ind w:left="434"/>
        <w:rPr>
          <w:rFonts w:ascii="宋体" w:hAnsi="宋体" w:eastAsia="宋体" w:cs="宋体"/>
          <w:sz w:val="20"/>
          <w:szCs w:val="20"/>
        </w:rPr>
      </w:pPr>
      <w:r>
        <w:fldChar w:fldCharType="begin"/>
      </w:r>
      <w:r>
        <w:instrText xml:space="preserve"> HYPERLINK "1.1.2.1" </w:instrText>
      </w:r>
      <w:r>
        <w:fldChar w:fldCharType="separate"/>
      </w:r>
      <w:r>
        <w:rPr>
          <w:rFonts w:ascii="宋体" w:hAnsi="宋体" w:eastAsia="宋体" w:cs="宋体"/>
          <w:spacing w:val="7"/>
          <w:sz w:val="20"/>
          <w:szCs w:val="20"/>
        </w:rPr>
        <w:t>1.1.2.1</w:t>
      </w:r>
      <w:r>
        <w:rPr>
          <w:rFonts w:ascii="宋体" w:hAnsi="宋体" w:eastAsia="宋体" w:cs="宋体"/>
          <w:spacing w:val="7"/>
          <w:sz w:val="20"/>
          <w:szCs w:val="20"/>
        </w:rPr>
        <w:fldChar w:fldCharType="end"/>
      </w:r>
      <w:r>
        <w:rPr>
          <w:rFonts w:ascii="宋体" w:hAnsi="宋体" w:eastAsia="宋体" w:cs="宋体"/>
          <w:spacing w:val="7"/>
          <w:sz w:val="20"/>
          <w:szCs w:val="20"/>
        </w:rPr>
        <w:t xml:space="preserve"> 合同当事人:指发包人和（或）</w:t>
      </w:r>
      <w:r>
        <w:rPr>
          <w:rFonts w:ascii="宋体" w:hAnsi="宋体" w:eastAsia="宋体" w:cs="宋体"/>
          <w:spacing w:val="6"/>
          <w:sz w:val="20"/>
          <w:szCs w:val="20"/>
        </w:rPr>
        <w:t>承包人。</w:t>
      </w:r>
    </w:p>
    <w:p w14:paraId="56246D4F">
      <w:pPr>
        <w:spacing w:before="151" w:line="227" w:lineRule="auto"/>
        <w:ind w:left="434"/>
        <w:rPr>
          <w:rFonts w:ascii="宋体" w:hAnsi="宋体" w:eastAsia="宋体" w:cs="宋体"/>
          <w:sz w:val="20"/>
          <w:szCs w:val="20"/>
        </w:rPr>
      </w:pPr>
      <w:r>
        <w:fldChar w:fldCharType="begin"/>
      </w:r>
      <w:r>
        <w:instrText xml:space="preserve"> HYPERLINK "1.1.2.2" </w:instrText>
      </w:r>
      <w:r>
        <w:fldChar w:fldCharType="separate"/>
      </w:r>
      <w:r>
        <w:rPr>
          <w:rFonts w:ascii="宋体" w:hAnsi="宋体" w:eastAsia="宋体" w:cs="宋体"/>
          <w:spacing w:val="8"/>
          <w:sz w:val="20"/>
          <w:szCs w:val="20"/>
        </w:rPr>
        <w:t>1.1.2.2</w:t>
      </w:r>
      <w:r>
        <w:rPr>
          <w:rFonts w:ascii="宋体" w:hAnsi="宋体" w:eastAsia="宋体" w:cs="宋体"/>
          <w:spacing w:val="8"/>
          <w:sz w:val="20"/>
          <w:szCs w:val="20"/>
        </w:rPr>
        <w:fldChar w:fldCharType="end"/>
      </w:r>
      <w:r>
        <w:rPr>
          <w:rFonts w:ascii="宋体" w:hAnsi="宋体" w:eastAsia="宋体" w:cs="宋体"/>
          <w:spacing w:val="8"/>
          <w:sz w:val="20"/>
          <w:szCs w:val="20"/>
        </w:rPr>
        <w:t xml:space="preserve"> 发包人：指专用合同条款中指明并与承包人在合同协议书中签字的当事人。</w:t>
      </w:r>
    </w:p>
    <w:p w14:paraId="446134FA">
      <w:pPr>
        <w:spacing w:before="155" w:line="227" w:lineRule="auto"/>
        <w:ind w:left="434"/>
        <w:rPr>
          <w:rFonts w:ascii="宋体" w:hAnsi="宋体" w:eastAsia="宋体" w:cs="宋体"/>
          <w:sz w:val="20"/>
          <w:szCs w:val="20"/>
        </w:rPr>
      </w:pPr>
      <w:r>
        <w:fldChar w:fldCharType="begin"/>
      </w:r>
      <w:r>
        <w:instrText xml:space="preserve"> HYPERLINK "1.1.2.3" </w:instrText>
      </w:r>
      <w:r>
        <w:fldChar w:fldCharType="separate"/>
      </w:r>
      <w:r>
        <w:rPr>
          <w:rFonts w:ascii="宋体" w:hAnsi="宋体" w:eastAsia="宋体" w:cs="宋体"/>
          <w:spacing w:val="7"/>
          <w:sz w:val="20"/>
          <w:szCs w:val="20"/>
        </w:rPr>
        <w:t>1.1.2.3</w:t>
      </w:r>
      <w:r>
        <w:rPr>
          <w:rFonts w:ascii="宋体" w:hAnsi="宋体" w:eastAsia="宋体" w:cs="宋体"/>
          <w:spacing w:val="7"/>
          <w:sz w:val="20"/>
          <w:szCs w:val="20"/>
        </w:rPr>
        <w:fldChar w:fldCharType="end"/>
      </w:r>
      <w:r>
        <w:rPr>
          <w:rFonts w:ascii="宋体" w:hAnsi="宋体" w:eastAsia="宋体" w:cs="宋体"/>
          <w:spacing w:val="7"/>
          <w:sz w:val="20"/>
          <w:szCs w:val="20"/>
        </w:rPr>
        <w:t xml:space="preserve"> 承包人：指与发包人签订合同协议书的当事人。</w:t>
      </w:r>
    </w:p>
    <w:p w14:paraId="5B686DA4">
      <w:pPr>
        <w:spacing w:before="155" w:line="228" w:lineRule="auto"/>
        <w:ind w:left="434"/>
        <w:rPr>
          <w:rFonts w:ascii="宋体" w:hAnsi="宋体" w:eastAsia="宋体" w:cs="宋体"/>
          <w:sz w:val="20"/>
          <w:szCs w:val="20"/>
        </w:rPr>
      </w:pPr>
      <w:r>
        <w:fldChar w:fldCharType="begin"/>
      </w:r>
      <w:r>
        <w:instrText xml:space="preserve"> HYPERLINK "1.1.2.4" </w:instrText>
      </w:r>
      <w:r>
        <w:fldChar w:fldCharType="separate"/>
      </w:r>
      <w:r>
        <w:rPr>
          <w:rFonts w:ascii="宋体" w:hAnsi="宋体" w:eastAsia="宋体" w:cs="宋体"/>
          <w:spacing w:val="8"/>
          <w:sz w:val="20"/>
          <w:szCs w:val="20"/>
        </w:rPr>
        <w:t>1.1.2.4</w:t>
      </w:r>
      <w:r>
        <w:rPr>
          <w:rFonts w:ascii="宋体" w:hAnsi="宋体" w:eastAsia="宋体" w:cs="宋体"/>
          <w:spacing w:val="8"/>
          <w:sz w:val="20"/>
          <w:szCs w:val="20"/>
        </w:rPr>
        <w:fldChar w:fldCharType="end"/>
      </w:r>
      <w:r>
        <w:rPr>
          <w:rFonts w:ascii="宋体" w:hAnsi="宋体" w:eastAsia="宋体" w:cs="宋体"/>
          <w:spacing w:val="8"/>
          <w:sz w:val="20"/>
          <w:szCs w:val="20"/>
        </w:rPr>
        <w:t xml:space="preserve"> 承包人项目经理：指承包人派驻</w:t>
      </w:r>
      <w:r>
        <w:rPr>
          <w:rFonts w:ascii="宋体" w:hAnsi="宋体" w:eastAsia="宋体" w:cs="宋体"/>
          <w:spacing w:val="7"/>
          <w:sz w:val="20"/>
          <w:szCs w:val="20"/>
        </w:rPr>
        <w:t>施工场地的全权负责人。</w:t>
      </w:r>
    </w:p>
    <w:p w14:paraId="71D26284">
      <w:pPr>
        <w:spacing w:before="151" w:line="228" w:lineRule="auto"/>
        <w:jc w:val="right"/>
        <w:rPr>
          <w:rFonts w:ascii="宋体" w:hAnsi="宋体" w:eastAsia="宋体" w:cs="宋体"/>
          <w:sz w:val="20"/>
          <w:szCs w:val="20"/>
        </w:rPr>
      </w:pPr>
      <w:r>
        <w:fldChar w:fldCharType="begin"/>
      </w:r>
      <w:r>
        <w:instrText xml:space="preserve"> HYPERLINK "1.1.2.5" </w:instrText>
      </w:r>
      <w:r>
        <w:fldChar w:fldCharType="separate"/>
      </w:r>
      <w:r>
        <w:rPr>
          <w:rFonts w:ascii="宋体" w:hAnsi="宋体" w:eastAsia="宋体" w:cs="宋体"/>
          <w:spacing w:val="8"/>
          <w:sz w:val="20"/>
          <w:szCs w:val="20"/>
        </w:rPr>
        <w:t>1.1.2.5</w:t>
      </w:r>
      <w:r>
        <w:rPr>
          <w:rFonts w:ascii="宋体" w:hAnsi="宋体" w:eastAsia="宋体" w:cs="宋体"/>
          <w:spacing w:val="8"/>
          <w:sz w:val="20"/>
          <w:szCs w:val="20"/>
        </w:rPr>
        <w:fldChar w:fldCharType="end"/>
      </w:r>
      <w:r>
        <w:rPr>
          <w:rFonts w:ascii="宋体" w:hAnsi="宋体" w:eastAsia="宋体" w:cs="宋体"/>
          <w:spacing w:val="8"/>
          <w:sz w:val="20"/>
          <w:szCs w:val="20"/>
        </w:rPr>
        <w:t xml:space="preserve"> 分包人：指从承包人处分包合同中某一部分工程，</w:t>
      </w:r>
      <w:r>
        <w:rPr>
          <w:rFonts w:ascii="宋体" w:hAnsi="宋体" w:eastAsia="宋体" w:cs="宋体"/>
          <w:spacing w:val="7"/>
          <w:sz w:val="20"/>
          <w:szCs w:val="20"/>
        </w:rPr>
        <w:t>并与其签订分包合同的分包人。</w:t>
      </w:r>
    </w:p>
    <w:p w14:paraId="68185C64">
      <w:pPr>
        <w:spacing w:before="65" w:line="299" w:lineRule="auto"/>
        <w:ind w:left="9" w:firstLine="427"/>
        <w:rPr>
          <w:rFonts w:ascii="宋体" w:hAnsi="宋体" w:eastAsia="宋体" w:cs="宋体"/>
          <w:spacing w:val="5"/>
          <w:sz w:val="20"/>
          <w:szCs w:val="20"/>
        </w:rPr>
      </w:pPr>
      <w:r>
        <w:fldChar w:fldCharType="begin"/>
      </w:r>
      <w:r>
        <w:instrText xml:space="preserve"> HYPERLINK "1.1.2.6" </w:instrText>
      </w:r>
      <w:r>
        <w:fldChar w:fldCharType="separate"/>
      </w:r>
      <w:r>
        <w:rPr>
          <w:rFonts w:ascii="宋体" w:hAnsi="宋体" w:eastAsia="宋体" w:cs="宋体"/>
          <w:spacing w:val="8"/>
          <w:sz w:val="20"/>
          <w:szCs w:val="20"/>
        </w:rPr>
        <w:t>1.1.2.6</w:t>
      </w:r>
      <w:r>
        <w:rPr>
          <w:rFonts w:ascii="宋体" w:hAnsi="宋体" w:eastAsia="宋体" w:cs="宋体"/>
          <w:spacing w:val="8"/>
          <w:sz w:val="20"/>
          <w:szCs w:val="20"/>
        </w:rPr>
        <w:fldChar w:fldCharType="end"/>
      </w:r>
      <w:r>
        <w:rPr>
          <w:rFonts w:ascii="宋体" w:hAnsi="宋体" w:eastAsia="宋体" w:cs="宋体"/>
          <w:spacing w:val="8"/>
          <w:sz w:val="20"/>
          <w:szCs w:val="20"/>
        </w:rPr>
        <w:t xml:space="preserve"> 监理人：指在专用合同条款中指明的，受发包人委托</w:t>
      </w:r>
      <w:r>
        <w:rPr>
          <w:rFonts w:ascii="宋体" w:hAnsi="宋体" w:eastAsia="宋体" w:cs="宋体"/>
          <w:spacing w:val="7"/>
          <w:sz w:val="20"/>
          <w:szCs w:val="20"/>
        </w:rPr>
        <w:t>对合同履行实施管理的法人或</w:t>
      </w:r>
      <w:r>
        <w:rPr>
          <w:rFonts w:ascii="宋体" w:hAnsi="宋体" w:eastAsia="宋体" w:cs="宋体"/>
          <w:sz w:val="20"/>
          <w:szCs w:val="20"/>
        </w:rPr>
        <w:t xml:space="preserve"> </w:t>
      </w:r>
      <w:r>
        <w:rPr>
          <w:rFonts w:ascii="宋体" w:hAnsi="宋体" w:eastAsia="宋体" w:cs="宋体"/>
          <w:spacing w:val="5"/>
          <w:sz w:val="20"/>
          <w:szCs w:val="20"/>
        </w:rPr>
        <w:t>其他组织。</w:t>
      </w:r>
    </w:p>
    <w:p w14:paraId="30B34C7D">
      <w:pPr>
        <w:spacing w:before="65" w:line="299" w:lineRule="auto"/>
        <w:ind w:left="9" w:firstLine="427"/>
        <w:rPr>
          <w:rFonts w:ascii="宋体" w:hAnsi="宋体" w:eastAsia="宋体" w:cs="宋体"/>
          <w:sz w:val="20"/>
          <w:szCs w:val="20"/>
        </w:rPr>
      </w:pPr>
      <w:r>
        <w:fldChar w:fldCharType="begin"/>
      </w:r>
      <w:r>
        <w:instrText xml:space="preserve"> HYPERLINK "1.1.2.7" </w:instrText>
      </w:r>
      <w:r>
        <w:fldChar w:fldCharType="separate"/>
      </w:r>
      <w:r>
        <w:rPr>
          <w:rFonts w:ascii="宋体" w:hAnsi="宋体" w:eastAsia="宋体" w:cs="宋体"/>
          <w:spacing w:val="8"/>
          <w:sz w:val="20"/>
          <w:szCs w:val="20"/>
        </w:rPr>
        <w:t>1.1.2.7</w:t>
      </w:r>
      <w:r>
        <w:rPr>
          <w:rFonts w:ascii="宋体" w:hAnsi="宋体" w:eastAsia="宋体" w:cs="宋体"/>
          <w:spacing w:val="8"/>
          <w:sz w:val="20"/>
          <w:szCs w:val="20"/>
        </w:rPr>
        <w:fldChar w:fldCharType="end"/>
      </w:r>
      <w:r>
        <w:rPr>
          <w:rFonts w:ascii="宋体" w:hAnsi="宋体" w:eastAsia="宋体" w:cs="宋体"/>
          <w:spacing w:val="8"/>
          <w:sz w:val="20"/>
          <w:szCs w:val="20"/>
        </w:rPr>
        <w:t xml:space="preserve"> 总监理工程师（总监</w:t>
      </w:r>
      <w:r>
        <w:rPr>
          <w:rFonts w:ascii="宋体" w:hAnsi="宋体" w:eastAsia="宋体" w:cs="宋体"/>
          <w:spacing w:val="4"/>
          <w:sz w:val="20"/>
          <w:szCs w:val="20"/>
        </w:rPr>
        <w:t>）：</w:t>
      </w:r>
      <w:r>
        <w:rPr>
          <w:rFonts w:ascii="宋体" w:hAnsi="宋体" w:eastAsia="宋体" w:cs="宋体"/>
          <w:spacing w:val="8"/>
          <w:sz w:val="20"/>
          <w:szCs w:val="20"/>
        </w:rPr>
        <w:t>指由监理人委派常驻施工场地对合同履行实</w:t>
      </w:r>
      <w:r>
        <w:rPr>
          <w:rFonts w:ascii="宋体" w:hAnsi="宋体" w:eastAsia="宋体" w:cs="宋体"/>
          <w:spacing w:val="7"/>
          <w:sz w:val="20"/>
          <w:szCs w:val="20"/>
        </w:rPr>
        <w:t>施管理的全权</w:t>
      </w:r>
      <w:r>
        <w:rPr>
          <w:rFonts w:ascii="宋体" w:hAnsi="宋体" w:eastAsia="宋体" w:cs="宋体"/>
          <w:spacing w:val="1"/>
          <w:sz w:val="20"/>
          <w:szCs w:val="20"/>
        </w:rPr>
        <w:t xml:space="preserve"> </w:t>
      </w:r>
      <w:r>
        <w:rPr>
          <w:rFonts w:ascii="宋体" w:hAnsi="宋体" w:eastAsia="宋体" w:cs="宋体"/>
          <w:spacing w:val="3"/>
          <w:sz w:val="20"/>
          <w:szCs w:val="20"/>
        </w:rPr>
        <w:t>负责人。</w:t>
      </w:r>
    </w:p>
    <w:p w14:paraId="77195D42">
      <w:pPr>
        <w:spacing w:before="154" w:line="228" w:lineRule="auto"/>
        <w:ind w:left="437"/>
        <w:rPr>
          <w:rFonts w:ascii="宋体" w:hAnsi="宋体" w:eastAsia="宋体" w:cs="宋体"/>
          <w:sz w:val="20"/>
          <w:szCs w:val="20"/>
        </w:rPr>
      </w:pPr>
      <w:r>
        <w:rPr>
          <w:rFonts w:ascii="宋体" w:hAnsi="宋体" w:eastAsia="宋体" w:cs="宋体"/>
          <w:spacing w:val="4"/>
          <w:sz w:val="20"/>
          <w:szCs w:val="20"/>
        </w:rPr>
        <w:t>1.1.3 工程和设备</w:t>
      </w:r>
    </w:p>
    <w:p w14:paraId="7F8826B8">
      <w:pPr>
        <w:spacing w:before="150" w:line="228" w:lineRule="auto"/>
        <w:ind w:left="437"/>
        <w:rPr>
          <w:rFonts w:ascii="宋体" w:hAnsi="宋体" w:eastAsia="宋体" w:cs="宋体"/>
          <w:sz w:val="20"/>
          <w:szCs w:val="20"/>
        </w:rPr>
      </w:pPr>
      <w:r>
        <w:fldChar w:fldCharType="begin"/>
      </w:r>
      <w:r>
        <w:instrText xml:space="preserve"> HYPERLINK "1.1.3.1" </w:instrText>
      </w:r>
      <w:r>
        <w:fldChar w:fldCharType="separate"/>
      </w:r>
      <w:r>
        <w:rPr>
          <w:rFonts w:ascii="宋体" w:hAnsi="宋体" w:eastAsia="宋体" w:cs="宋体"/>
          <w:spacing w:val="7"/>
          <w:sz w:val="20"/>
          <w:szCs w:val="20"/>
        </w:rPr>
        <w:t>1.1.3.1</w:t>
      </w:r>
      <w:r>
        <w:rPr>
          <w:rFonts w:ascii="宋体" w:hAnsi="宋体" w:eastAsia="宋体" w:cs="宋体"/>
          <w:spacing w:val="7"/>
          <w:sz w:val="20"/>
          <w:szCs w:val="20"/>
        </w:rPr>
        <w:fldChar w:fldCharType="end"/>
      </w:r>
      <w:r>
        <w:rPr>
          <w:rFonts w:ascii="宋体" w:hAnsi="宋体" w:eastAsia="宋体" w:cs="宋体"/>
          <w:spacing w:val="7"/>
          <w:sz w:val="20"/>
          <w:szCs w:val="20"/>
        </w:rPr>
        <w:t xml:space="preserve"> 工程：指永久工程和（或）临时工</w:t>
      </w:r>
      <w:r>
        <w:rPr>
          <w:rFonts w:ascii="宋体" w:hAnsi="宋体" w:eastAsia="宋体" w:cs="宋体"/>
          <w:spacing w:val="6"/>
          <w:sz w:val="20"/>
          <w:szCs w:val="20"/>
        </w:rPr>
        <w:t>程。</w:t>
      </w:r>
    </w:p>
    <w:p w14:paraId="4132DAF2">
      <w:pPr>
        <w:spacing w:before="153" w:line="228" w:lineRule="auto"/>
        <w:ind w:left="437"/>
        <w:rPr>
          <w:rFonts w:ascii="宋体" w:hAnsi="宋体" w:eastAsia="宋体" w:cs="宋体"/>
          <w:sz w:val="20"/>
          <w:szCs w:val="20"/>
        </w:rPr>
      </w:pPr>
      <w:r>
        <w:fldChar w:fldCharType="begin"/>
      </w:r>
      <w:r>
        <w:instrText xml:space="preserve"> HYPERLINK "1.1.3.2" </w:instrText>
      </w:r>
      <w:r>
        <w:fldChar w:fldCharType="separate"/>
      </w:r>
      <w:r>
        <w:rPr>
          <w:rFonts w:ascii="宋体" w:hAnsi="宋体" w:eastAsia="宋体" w:cs="宋体"/>
          <w:spacing w:val="8"/>
          <w:sz w:val="20"/>
          <w:szCs w:val="20"/>
        </w:rPr>
        <w:t>1.1.3.2</w:t>
      </w:r>
      <w:r>
        <w:rPr>
          <w:rFonts w:ascii="宋体" w:hAnsi="宋体" w:eastAsia="宋体" w:cs="宋体"/>
          <w:spacing w:val="8"/>
          <w:sz w:val="20"/>
          <w:szCs w:val="20"/>
        </w:rPr>
        <w:fldChar w:fldCharType="end"/>
      </w:r>
      <w:r>
        <w:rPr>
          <w:rFonts w:ascii="宋体" w:hAnsi="宋体" w:eastAsia="宋体" w:cs="宋体"/>
          <w:spacing w:val="8"/>
          <w:sz w:val="20"/>
          <w:szCs w:val="20"/>
        </w:rPr>
        <w:t xml:space="preserve"> 永久工程：指按合同约定建造并移交给发包人的工程，包括工程设备。</w:t>
      </w:r>
    </w:p>
    <w:p w14:paraId="26126626">
      <w:pPr>
        <w:spacing w:before="155" w:line="298" w:lineRule="auto"/>
        <w:ind w:left="4" w:firstLine="432"/>
        <w:rPr>
          <w:rFonts w:ascii="宋体" w:hAnsi="宋体" w:eastAsia="宋体" w:cs="宋体"/>
          <w:sz w:val="20"/>
          <w:szCs w:val="20"/>
        </w:rPr>
      </w:pPr>
      <w:r>
        <w:fldChar w:fldCharType="begin"/>
      </w:r>
      <w:r>
        <w:instrText xml:space="preserve"> HYPERLINK "1.1.3.3" </w:instrText>
      </w:r>
      <w:r>
        <w:fldChar w:fldCharType="separate"/>
      </w:r>
      <w:r>
        <w:rPr>
          <w:rFonts w:ascii="宋体" w:hAnsi="宋体" w:eastAsia="宋体" w:cs="宋体"/>
          <w:spacing w:val="8"/>
          <w:sz w:val="20"/>
          <w:szCs w:val="20"/>
        </w:rPr>
        <w:t>1.1.3.3</w:t>
      </w:r>
      <w:r>
        <w:rPr>
          <w:rFonts w:ascii="宋体" w:hAnsi="宋体" w:eastAsia="宋体" w:cs="宋体"/>
          <w:spacing w:val="8"/>
          <w:sz w:val="20"/>
          <w:szCs w:val="20"/>
        </w:rPr>
        <w:fldChar w:fldCharType="end"/>
      </w:r>
      <w:r>
        <w:rPr>
          <w:rFonts w:ascii="宋体" w:hAnsi="宋体" w:eastAsia="宋体" w:cs="宋体"/>
          <w:spacing w:val="8"/>
          <w:sz w:val="20"/>
          <w:szCs w:val="20"/>
        </w:rPr>
        <w:t xml:space="preserve"> 临时工程：指为完成合同约定的永久工程所修建的各</w:t>
      </w:r>
      <w:r>
        <w:rPr>
          <w:rFonts w:ascii="宋体" w:hAnsi="宋体" w:eastAsia="宋体" w:cs="宋体"/>
          <w:spacing w:val="7"/>
          <w:sz w:val="20"/>
          <w:szCs w:val="20"/>
        </w:rPr>
        <w:t>类临时性工程，不包括施工设</w:t>
      </w:r>
      <w:r>
        <w:rPr>
          <w:rFonts w:ascii="宋体" w:hAnsi="宋体" w:eastAsia="宋体" w:cs="宋体"/>
          <w:sz w:val="20"/>
          <w:szCs w:val="20"/>
        </w:rPr>
        <w:t xml:space="preserve"> </w:t>
      </w:r>
      <w:r>
        <w:rPr>
          <w:rFonts w:ascii="宋体" w:hAnsi="宋体" w:eastAsia="宋体" w:cs="宋体"/>
          <w:spacing w:val="-1"/>
          <w:sz w:val="20"/>
          <w:szCs w:val="20"/>
        </w:rPr>
        <w:t>备。</w:t>
      </w:r>
    </w:p>
    <w:p w14:paraId="2116493F">
      <w:pPr>
        <w:spacing w:before="152" w:line="228" w:lineRule="auto"/>
        <w:ind w:left="437"/>
        <w:rPr>
          <w:rFonts w:ascii="宋体" w:hAnsi="宋体" w:eastAsia="宋体" w:cs="宋体"/>
          <w:sz w:val="20"/>
          <w:szCs w:val="20"/>
        </w:rPr>
      </w:pPr>
      <w:r>
        <w:fldChar w:fldCharType="begin"/>
      </w:r>
      <w:r>
        <w:instrText xml:space="preserve"> HYPERLINK "1.1.3.4" </w:instrText>
      </w:r>
      <w:r>
        <w:fldChar w:fldCharType="separate"/>
      </w:r>
      <w:r>
        <w:rPr>
          <w:rFonts w:ascii="宋体" w:hAnsi="宋体" w:eastAsia="宋体" w:cs="宋体"/>
          <w:spacing w:val="8"/>
          <w:sz w:val="20"/>
          <w:szCs w:val="20"/>
        </w:rPr>
        <w:t>1.1.3.4</w:t>
      </w:r>
      <w:r>
        <w:rPr>
          <w:rFonts w:ascii="宋体" w:hAnsi="宋体" w:eastAsia="宋体" w:cs="宋体"/>
          <w:spacing w:val="8"/>
          <w:sz w:val="20"/>
          <w:szCs w:val="20"/>
        </w:rPr>
        <w:fldChar w:fldCharType="end"/>
      </w:r>
      <w:r>
        <w:rPr>
          <w:rFonts w:ascii="宋体" w:hAnsi="宋体" w:eastAsia="宋体" w:cs="宋体"/>
          <w:spacing w:val="8"/>
          <w:sz w:val="20"/>
          <w:szCs w:val="20"/>
        </w:rPr>
        <w:t xml:space="preserve"> 单位工程：指专用合同条款中指</w:t>
      </w:r>
      <w:r>
        <w:rPr>
          <w:rFonts w:ascii="宋体" w:hAnsi="宋体" w:eastAsia="宋体" w:cs="宋体"/>
          <w:spacing w:val="7"/>
          <w:sz w:val="20"/>
          <w:szCs w:val="20"/>
        </w:rPr>
        <w:t>明特定范围的永久工程。</w:t>
      </w:r>
    </w:p>
    <w:p w14:paraId="0C65C522">
      <w:pPr>
        <w:spacing w:before="154" w:line="298" w:lineRule="auto"/>
        <w:ind w:firstLine="437"/>
        <w:rPr>
          <w:rFonts w:ascii="宋体" w:hAnsi="宋体" w:eastAsia="宋体" w:cs="宋体"/>
          <w:sz w:val="20"/>
          <w:szCs w:val="20"/>
        </w:rPr>
      </w:pPr>
      <w:r>
        <w:fldChar w:fldCharType="begin"/>
      </w:r>
      <w:r>
        <w:instrText xml:space="preserve"> HYPERLINK "1.1.3.5" </w:instrText>
      </w:r>
      <w:r>
        <w:fldChar w:fldCharType="separate"/>
      </w:r>
      <w:r>
        <w:rPr>
          <w:rFonts w:ascii="宋体" w:hAnsi="宋体" w:eastAsia="宋体" w:cs="宋体"/>
          <w:spacing w:val="8"/>
          <w:sz w:val="20"/>
          <w:szCs w:val="20"/>
        </w:rPr>
        <w:t>1.1.3.5</w:t>
      </w:r>
      <w:r>
        <w:rPr>
          <w:rFonts w:ascii="宋体" w:hAnsi="宋体" w:eastAsia="宋体" w:cs="宋体"/>
          <w:spacing w:val="8"/>
          <w:sz w:val="20"/>
          <w:szCs w:val="20"/>
        </w:rPr>
        <w:fldChar w:fldCharType="end"/>
      </w:r>
      <w:r>
        <w:rPr>
          <w:rFonts w:ascii="宋体" w:hAnsi="宋体" w:eastAsia="宋体" w:cs="宋体"/>
          <w:spacing w:val="8"/>
          <w:sz w:val="20"/>
          <w:szCs w:val="20"/>
        </w:rPr>
        <w:t xml:space="preserve"> 工程设备：指构成或计划构成永久工程一部分的机电</w:t>
      </w:r>
      <w:r>
        <w:rPr>
          <w:rFonts w:ascii="宋体" w:hAnsi="宋体" w:eastAsia="宋体" w:cs="宋体"/>
          <w:spacing w:val="7"/>
          <w:sz w:val="20"/>
          <w:szCs w:val="20"/>
        </w:rPr>
        <w:t>设备、金属结构设备、仪器装</w:t>
      </w:r>
      <w:r>
        <w:rPr>
          <w:rFonts w:ascii="宋体" w:hAnsi="宋体" w:eastAsia="宋体" w:cs="宋体"/>
          <w:sz w:val="20"/>
          <w:szCs w:val="20"/>
        </w:rPr>
        <w:t xml:space="preserve"> </w:t>
      </w:r>
      <w:r>
        <w:rPr>
          <w:rFonts w:ascii="宋体" w:hAnsi="宋体" w:eastAsia="宋体" w:cs="宋体"/>
          <w:spacing w:val="8"/>
          <w:sz w:val="20"/>
          <w:szCs w:val="20"/>
        </w:rPr>
        <w:t>置及其他类似的设备和装置。</w:t>
      </w:r>
    </w:p>
    <w:p w14:paraId="76E47DF5">
      <w:pPr>
        <w:spacing w:before="155" w:line="298" w:lineRule="auto"/>
        <w:ind w:left="11" w:firstLine="425"/>
        <w:rPr>
          <w:rFonts w:ascii="宋体" w:hAnsi="宋体" w:eastAsia="宋体" w:cs="宋体"/>
          <w:sz w:val="20"/>
          <w:szCs w:val="20"/>
        </w:rPr>
      </w:pPr>
      <w:r>
        <w:fldChar w:fldCharType="begin"/>
      </w:r>
      <w:r>
        <w:instrText xml:space="preserve"> HYPERLINK "1.1.3.6" </w:instrText>
      </w:r>
      <w:r>
        <w:fldChar w:fldCharType="separate"/>
      </w:r>
      <w:r>
        <w:rPr>
          <w:rFonts w:ascii="宋体" w:hAnsi="宋体" w:eastAsia="宋体" w:cs="宋体"/>
          <w:spacing w:val="8"/>
          <w:sz w:val="20"/>
          <w:szCs w:val="20"/>
        </w:rPr>
        <w:t>1.1.3.6</w:t>
      </w:r>
      <w:r>
        <w:rPr>
          <w:rFonts w:ascii="宋体" w:hAnsi="宋体" w:eastAsia="宋体" w:cs="宋体"/>
          <w:spacing w:val="8"/>
          <w:sz w:val="20"/>
          <w:szCs w:val="20"/>
        </w:rPr>
        <w:fldChar w:fldCharType="end"/>
      </w:r>
      <w:r>
        <w:rPr>
          <w:rFonts w:ascii="宋体" w:hAnsi="宋体" w:eastAsia="宋体" w:cs="宋体"/>
          <w:spacing w:val="8"/>
          <w:sz w:val="20"/>
          <w:szCs w:val="20"/>
        </w:rPr>
        <w:t xml:space="preserve"> 施工设备：指为完成合同约定的各项工作所需的设备</w:t>
      </w:r>
      <w:r>
        <w:rPr>
          <w:rFonts w:ascii="宋体" w:hAnsi="宋体" w:eastAsia="宋体" w:cs="宋体"/>
          <w:spacing w:val="7"/>
          <w:sz w:val="20"/>
          <w:szCs w:val="20"/>
        </w:rPr>
        <w:t>、器具和其他物品，不包括临</w:t>
      </w:r>
      <w:r>
        <w:rPr>
          <w:rFonts w:ascii="宋体" w:hAnsi="宋体" w:eastAsia="宋体" w:cs="宋体"/>
          <w:sz w:val="20"/>
          <w:szCs w:val="20"/>
        </w:rPr>
        <w:t xml:space="preserve"> </w:t>
      </w:r>
      <w:r>
        <w:rPr>
          <w:rFonts w:ascii="宋体" w:hAnsi="宋体" w:eastAsia="宋体" w:cs="宋体"/>
          <w:spacing w:val="5"/>
          <w:sz w:val="20"/>
          <w:szCs w:val="20"/>
        </w:rPr>
        <w:t>时工程和材料。</w:t>
      </w:r>
    </w:p>
    <w:p w14:paraId="758F8AAE">
      <w:pPr>
        <w:spacing w:before="152" w:line="228" w:lineRule="auto"/>
        <w:ind w:left="437"/>
        <w:rPr>
          <w:rFonts w:ascii="宋体" w:hAnsi="宋体" w:eastAsia="宋体" w:cs="宋体"/>
          <w:sz w:val="20"/>
          <w:szCs w:val="20"/>
        </w:rPr>
      </w:pPr>
      <w:r>
        <w:fldChar w:fldCharType="begin"/>
      </w:r>
      <w:r>
        <w:instrText xml:space="preserve"> HYPERLINK "1.1.3.7" </w:instrText>
      </w:r>
      <w:r>
        <w:fldChar w:fldCharType="separate"/>
      </w:r>
      <w:r>
        <w:rPr>
          <w:rFonts w:ascii="宋体" w:hAnsi="宋体" w:eastAsia="宋体" w:cs="宋体"/>
          <w:spacing w:val="8"/>
          <w:sz w:val="20"/>
          <w:szCs w:val="20"/>
        </w:rPr>
        <w:t>1.1.3.7</w:t>
      </w:r>
      <w:r>
        <w:rPr>
          <w:rFonts w:ascii="宋体" w:hAnsi="宋体" w:eastAsia="宋体" w:cs="宋体"/>
          <w:spacing w:val="8"/>
          <w:sz w:val="20"/>
          <w:szCs w:val="20"/>
        </w:rPr>
        <w:fldChar w:fldCharType="end"/>
      </w:r>
      <w:r>
        <w:rPr>
          <w:rFonts w:ascii="宋体" w:hAnsi="宋体" w:eastAsia="宋体" w:cs="宋体"/>
          <w:spacing w:val="8"/>
          <w:sz w:val="20"/>
          <w:szCs w:val="20"/>
        </w:rPr>
        <w:t xml:space="preserve"> 临时设施：指为完成合同约定的各项工作所服务的临时性生产和生活设施。</w:t>
      </w:r>
    </w:p>
    <w:p w14:paraId="674FCAC7">
      <w:pPr>
        <w:spacing w:before="154" w:line="228" w:lineRule="auto"/>
        <w:ind w:left="437"/>
        <w:rPr>
          <w:rFonts w:ascii="宋体" w:hAnsi="宋体" w:eastAsia="宋体" w:cs="宋体"/>
          <w:sz w:val="20"/>
          <w:szCs w:val="20"/>
        </w:rPr>
      </w:pPr>
      <w:r>
        <w:fldChar w:fldCharType="begin"/>
      </w:r>
      <w:r>
        <w:instrText xml:space="preserve"> HYPERLINK "1.1.3.8" </w:instrText>
      </w:r>
      <w:r>
        <w:fldChar w:fldCharType="separate"/>
      </w:r>
      <w:r>
        <w:rPr>
          <w:rFonts w:ascii="宋体" w:hAnsi="宋体" w:eastAsia="宋体" w:cs="宋体"/>
          <w:spacing w:val="7"/>
          <w:sz w:val="20"/>
          <w:szCs w:val="20"/>
        </w:rPr>
        <w:t>1.1.3.8</w:t>
      </w:r>
      <w:r>
        <w:rPr>
          <w:rFonts w:ascii="宋体" w:hAnsi="宋体" w:eastAsia="宋体" w:cs="宋体"/>
          <w:spacing w:val="7"/>
          <w:sz w:val="20"/>
          <w:szCs w:val="20"/>
        </w:rPr>
        <w:fldChar w:fldCharType="end"/>
      </w:r>
      <w:r>
        <w:rPr>
          <w:rFonts w:ascii="宋体" w:hAnsi="宋体" w:eastAsia="宋体" w:cs="宋体"/>
          <w:spacing w:val="7"/>
          <w:sz w:val="20"/>
          <w:szCs w:val="20"/>
        </w:rPr>
        <w:t xml:space="preserve"> 承包人设备：指承包人自带的施工设备。</w:t>
      </w:r>
    </w:p>
    <w:p w14:paraId="18EBA640">
      <w:pPr>
        <w:spacing w:before="153" w:line="298" w:lineRule="auto"/>
        <w:ind w:left="4" w:firstLine="432"/>
        <w:rPr>
          <w:rFonts w:ascii="宋体" w:hAnsi="宋体" w:eastAsia="宋体" w:cs="宋体"/>
          <w:sz w:val="20"/>
          <w:szCs w:val="20"/>
        </w:rPr>
      </w:pPr>
      <w:r>
        <w:fldChar w:fldCharType="begin"/>
      </w:r>
      <w:r>
        <w:instrText xml:space="preserve"> HYPERLINK "1.1.3.9" </w:instrText>
      </w:r>
      <w:r>
        <w:fldChar w:fldCharType="separate"/>
      </w:r>
      <w:r>
        <w:rPr>
          <w:rFonts w:ascii="宋体" w:hAnsi="宋体" w:eastAsia="宋体" w:cs="宋体"/>
          <w:spacing w:val="8"/>
          <w:sz w:val="20"/>
          <w:szCs w:val="20"/>
        </w:rPr>
        <w:t>1.1.3.9</w:t>
      </w:r>
      <w:r>
        <w:rPr>
          <w:rFonts w:ascii="宋体" w:hAnsi="宋体" w:eastAsia="宋体" w:cs="宋体"/>
          <w:spacing w:val="8"/>
          <w:sz w:val="20"/>
          <w:szCs w:val="20"/>
        </w:rPr>
        <w:fldChar w:fldCharType="end"/>
      </w:r>
      <w:r>
        <w:rPr>
          <w:rFonts w:ascii="宋体" w:hAnsi="宋体" w:eastAsia="宋体" w:cs="宋体"/>
          <w:spacing w:val="8"/>
          <w:sz w:val="20"/>
          <w:szCs w:val="20"/>
        </w:rPr>
        <w:t xml:space="preserve"> 施工场地（或称工地、现场</w:t>
      </w:r>
      <w:r>
        <w:rPr>
          <w:rFonts w:ascii="宋体" w:hAnsi="宋体" w:eastAsia="宋体" w:cs="宋体"/>
          <w:spacing w:val="9"/>
          <w:sz w:val="20"/>
          <w:szCs w:val="20"/>
        </w:rPr>
        <w:t>）：</w:t>
      </w:r>
      <w:r>
        <w:rPr>
          <w:rFonts w:ascii="宋体" w:hAnsi="宋体" w:eastAsia="宋体" w:cs="宋体"/>
          <w:spacing w:val="8"/>
          <w:sz w:val="20"/>
          <w:szCs w:val="20"/>
        </w:rPr>
        <w:t>指用于合同工程</w:t>
      </w:r>
      <w:r>
        <w:rPr>
          <w:rFonts w:ascii="宋体" w:hAnsi="宋体" w:eastAsia="宋体" w:cs="宋体"/>
          <w:spacing w:val="7"/>
          <w:sz w:val="20"/>
          <w:szCs w:val="20"/>
        </w:rPr>
        <w:t>施工的场所，以及在合同中指定作</w:t>
      </w:r>
      <w:r>
        <w:rPr>
          <w:rFonts w:ascii="宋体" w:hAnsi="宋体" w:eastAsia="宋体" w:cs="宋体"/>
          <w:sz w:val="20"/>
          <w:szCs w:val="20"/>
        </w:rPr>
        <w:t xml:space="preserve"> </w:t>
      </w:r>
      <w:r>
        <w:rPr>
          <w:rFonts w:ascii="宋体" w:hAnsi="宋体" w:eastAsia="宋体" w:cs="宋体"/>
          <w:spacing w:val="9"/>
          <w:sz w:val="20"/>
          <w:szCs w:val="20"/>
        </w:rPr>
        <w:t>为施工场地组成部分的其他场所，包括永久占地和临时占地。</w:t>
      </w:r>
    </w:p>
    <w:p w14:paraId="61F3F3AC">
      <w:pPr>
        <w:spacing w:before="154" w:line="228" w:lineRule="auto"/>
        <w:ind w:left="437"/>
        <w:rPr>
          <w:rFonts w:ascii="宋体" w:hAnsi="宋体" w:eastAsia="宋体" w:cs="宋体"/>
          <w:sz w:val="20"/>
          <w:szCs w:val="20"/>
        </w:rPr>
      </w:pPr>
      <w:r>
        <w:fldChar w:fldCharType="begin"/>
      </w:r>
      <w:r>
        <w:instrText xml:space="preserve"> HYPERLINK "1.1.3.10" </w:instrText>
      </w:r>
      <w:r>
        <w:fldChar w:fldCharType="separate"/>
      </w:r>
      <w:r>
        <w:rPr>
          <w:rFonts w:ascii="宋体" w:hAnsi="宋体" w:eastAsia="宋体" w:cs="宋体"/>
          <w:spacing w:val="8"/>
          <w:sz w:val="20"/>
          <w:szCs w:val="20"/>
        </w:rPr>
        <w:t>1.1.3.10</w:t>
      </w:r>
      <w:r>
        <w:rPr>
          <w:rFonts w:ascii="宋体" w:hAnsi="宋体" w:eastAsia="宋体" w:cs="宋体"/>
          <w:spacing w:val="8"/>
          <w:sz w:val="20"/>
          <w:szCs w:val="20"/>
        </w:rPr>
        <w:fldChar w:fldCharType="end"/>
      </w:r>
      <w:r>
        <w:rPr>
          <w:rFonts w:ascii="宋体" w:hAnsi="宋体" w:eastAsia="宋体" w:cs="宋体"/>
          <w:spacing w:val="8"/>
          <w:sz w:val="20"/>
          <w:szCs w:val="20"/>
        </w:rPr>
        <w:t xml:space="preserve"> 永久占地：指专用合同条款中指明为实施合同工程需永久占用</w:t>
      </w:r>
      <w:r>
        <w:rPr>
          <w:rFonts w:ascii="宋体" w:hAnsi="宋体" w:eastAsia="宋体" w:cs="宋体"/>
          <w:spacing w:val="7"/>
          <w:sz w:val="20"/>
          <w:szCs w:val="20"/>
        </w:rPr>
        <w:t>的土地。</w:t>
      </w:r>
    </w:p>
    <w:p w14:paraId="0C8A789D">
      <w:pPr>
        <w:spacing w:before="154" w:line="228" w:lineRule="auto"/>
        <w:ind w:left="437"/>
        <w:rPr>
          <w:rFonts w:ascii="宋体" w:hAnsi="宋体" w:eastAsia="宋体" w:cs="宋体"/>
          <w:sz w:val="20"/>
          <w:szCs w:val="20"/>
        </w:rPr>
      </w:pPr>
      <w:r>
        <w:fldChar w:fldCharType="begin"/>
      </w:r>
      <w:r>
        <w:instrText xml:space="preserve"> HYPERLINK "1.1.3.11" </w:instrText>
      </w:r>
      <w:r>
        <w:fldChar w:fldCharType="separate"/>
      </w:r>
      <w:r>
        <w:rPr>
          <w:rFonts w:ascii="宋体" w:hAnsi="宋体" w:eastAsia="宋体" w:cs="宋体"/>
          <w:spacing w:val="8"/>
          <w:sz w:val="20"/>
          <w:szCs w:val="20"/>
        </w:rPr>
        <w:t>1.1.3.11</w:t>
      </w:r>
      <w:r>
        <w:rPr>
          <w:rFonts w:ascii="宋体" w:hAnsi="宋体" w:eastAsia="宋体" w:cs="宋体"/>
          <w:spacing w:val="8"/>
          <w:sz w:val="20"/>
          <w:szCs w:val="20"/>
        </w:rPr>
        <w:fldChar w:fldCharType="end"/>
      </w:r>
      <w:r>
        <w:rPr>
          <w:rFonts w:ascii="宋体" w:hAnsi="宋体" w:eastAsia="宋体" w:cs="宋体"/>
          <w:spacing w:val="8"/>
          <w:sz w:val="20"/>
          <w:szCs w:val="20"/>
        </w:rPr>
        <w:t xml:space="preserve"> 临时占地：指专用合同条款中指明为实施合同工程需临时占用</w:t>
      </w:r>
      <w:r>
        <w:rPr>
          <w:rFonts w:ascii="宋体" w:hAnsi="宋体" w:eastAsia="宋体" w:cs="宋体"/>
          <w:spacing w:val="7"/>
          <w:sz w:val="20"/>
          <w:szCs w:val="20"/>
        </w:rPr>
        <w:t>的土地。</w:t>
      </w:r>
    </w:p>
    <w:p w14:paraId="318117AC">
      <w:pPr>
        <w:spacing w:before="152" w:line="228" w:lineRule="auto"/>
        <w:ind w:left="437"/>
        <w:rPr>
          <w:rFonts w:ascii="宋体" w:hAnsi="宋体" w:eastAsia="宋体" w:cs="宋体"/>
          <w:sz w:val="20"/>
          <w:szCs w:val="20"/>
        </w:rPr>
      </w:pPr>
      <w:r>
        <w:rPr>
          <w:rFonts w:ascii="宋体" w:hAnsi="宋体" w:eastAsia="宋体" w:cs="宋体"/>
          <w:spacing w:val="-4"/>
          <w:sz w:val="20"/>
          <w:szCs w:val="20"/>
        </w:rPr>
        <w:t>1.1.4</w:t>
      </w:r>
      <w:r>
        <w:rPr>
          <w:rFonts w:ascii="宋体" w:hAnsi="宋体" w:eastAsia="宋体" w:cs="宋体"/>
          <w:spacing w:val="49"/>
          <w:sz w:val="20"/>
          <w:szCs w:val="20"/>
        </w:rPr>
        <w:t xml:space="preserve"> </w:t>
      </w:r>
      <w:r>
        <w:rPr>
          <w:rFonts w:ascii="宋体" w:hAnsi="宋体" w:eastAsia="宋体" w:cs="宋体"/>
          <w:spacing w:val="-4"/>
          <w:sz w:val="20"/>
          <w:szCs w:val="20"/>
        </w:rPr>
        <w:t>日期</w:t>
      </w:r>
    </w:p>
    <w:p w14:paraId="30B27A0F">
      <w:pPr>
        <w:spacing w:before="153" w:line="228" w:lineRule="auto"/>
        <w:ind w:left="437"/>
        <w:rPr>
          <w:rFonts w:ascii="宋体" w:hAnsi="宋体" w:eastAsia="宋体" w:cs="宋体"/>
          <w:sz w:val="20"/>
          <w:szCs w:val="20"/>
        </w:rPr>
      </w:pPr>
      <w:r>
        <w:fldChar w:fldCharType="begin"/>
      </w:r>
      <w:r>
        <w:instrText xml:space="preserve"> HYPERLINK "1.1.4.1" </w:instrText>
      </w:r>
      <w:r>
        <w:fldChar w:fldCharType="separate"/>
      </w:r>
      <w:r>
        <w:rPr>
          <w:rFonts w:ascii="宋体" w:hAnsi="宋体" w:eastAsia="宋体" w:cs="宋体"/>
          <w:spacing w:val="6"/>
          <w:sz w:val="20"/>
          <w:szCs w:val="20"/>
        </w:rPr>
        <w:t>1.1.4.1</w:t>
      </w:r>
      <w:r>
        <w:rPr>
          <w:rFonts w:ascii="宋体" w:hAnsi="宋体" w:eastAsia="宋体" w:cs="宋体"/>
          <w:spacing w:val="6"/>
          <w:sz w:val="20"/>
          <w:szCs w:val="20"/>
        </w:rPr>
        <w:fldChar w:fldCharType="end"/>
      </w:r>
      <w:r>
        <w:rPr>
          <w:rFonts w:ascii="宋体" w:hAnsi="宋体" w:eastAsia="宋体" w:cs="宋体"/>
          <w:spacing w:val="6"/>
          <w:sz w:val="20"/>
          <w:szCs w:val="20"/>
        </w:rPr>
        <w:t xml:space="preserve"> 开工通知：指监理人按第</w:t>
      </w:r>
      <w:r>
        <w:rPr>
          <w:rFonts w:ascii="宋体" w:hAnsi="宋体" w:eastAsia="宋体" w:cs="宋体"/>
          <w:spacing w:val="-12"/>
          <w:sz w:val="20"/>
          <w:szCs w:val="20"/>
        </w:rPr>
        <w:t xml:space="preserve"> </w:t>
      </w:r>
      <w:r>
        <w:rPr>
          <w:rFonts w:ascii="宋体" w:hAnsi="宋体" w:eastAsia="宋体" w:cs="宋体"/>
          <w:spacing w:val="6"/>
          <w:sz w:val="20"/>
          <w:szCs w:val="20"/>
        </w:rPr>
        <w:t>11.1</w:t>
      </w:r>
      <w:r>
        <w:rPr>
          <w:rFonts w:ascii="宋体" w:hAnsi="宋体" w:eastAsia="宋体" w:cs="宋体"/>
          <w:spacing w:val="-40"/>
          <w:sz w:val="20"/>
          <w:szCs w:val="20"/>
        </w:rPr>
        <w:t xml:space="preserve"> </w:t>
      </w:r>
      <w:r>
        <w:rPr>
          <w:rFonts w:ascii="宋体" w:hAnsi="宋体" w:eastAsia="宋体" w:cs="宋体"/>
          <w:spacing w:val="6"/>
          <w:sz w:val="20"/>
          <w:szCs w:val="20"/>
        </w:rPr>
        <w:t>款通知承包人开工的函件。</w:t>
      </w:r>
    </w:p>
    <w:p w14:paraId="23E8890F">
      <w:pPr>
        <w:spacing w:before="154" w:line="228" w:lineRule="auto"/>
        <w:ind w:left="437"/>
        <w:rPr>
          <w:rFonts w:ascii="宋体" w:hAnsi="宋体" w:eastAsia="宋体" w:cs="宋体"/>
          <w:sz w:val="20"/>
          <w:szCs w:val="20"/>
        </w:rPr>
      </w:pPr>
      <w:r>
        <w:fldChar w:fldCharType="begin"/>
      </w:r>
      <w:r>
        <w:instrText xml:space="preserve"> HYPERLINK "1.1.4.2" </w:instrText>
      </w:r>
      <w:r>
        <w:fldChar w:fldCharType="separate"/>
      </w:r>
      <w:r>
        <w:rPr>
          <w:rFonts w:ascii="宋体" w:hAnsi="宋体" w:eastAsia="宋体" w:cs="宋体"/>
          <w:spacing w:val="7"/>
          <w:sz w:val="20"/>
          <w:szCs w:val="20"/>
        </w:rPr>
        <w:t>1.1.4.2</w:t>
      </w:r>
      <w:r>
        <w:rPr>
          <w:rFonts w:ascii="宋体" w:hAnsi="宋体" w:eastAsia="宋体" w:cs="宋体"/>
          <w:spacing w:val="7"/>
          <w:sz w:val="20"/>
          <w:szCs w:val="20"/>
        </w:rPr>
        <w:fldChar w:fldCharType="end"/>
      </w:r>
      <w:r>
        <w:rPr>
          <w:rFonts w:ascii="宋体" w:hAnsi="宋体" w:eastAsia="宋体" w:cs="宋体"/>
          <w:spacing w:val="7"/>
          <w:sz w:val="20"/>
          <w:szCs w:val="20"/>
        </w:rPr>
        <w:t xml:space="preserve"> 开工日期：指监理人按第</w:t>
      </w:r>
      <w:r>
        <w:rPr>
          <w:rFonts w:ascii="宋体" w:hAnsi="宋体" w:eastAsia="宋体" w:cs="宋体"/>
          <w:spacing w:val="-24"/>
          <w:sz w:val="20"/>
          <w:szCs w:val="20"/>
        </w:rPr>
        <w:t xml:space="preserve"> </w:t>
      </w:r>
      <w:r>
        <w:rPr>
          <w:rFonts w:ascii="宋体" w:hAnsi="宋体" w:eastAsia="宋体" w:cs="宋体"/>
          <w:spacing w:val="7"/>
          <w:sz w:val="20"/>
          <w:szCs w:val="20"/>
        </w:rPr>
        <w:t>11.1</w:t>
      </w:r>
      <w:r>
        <w:rPr>
          <w:rFonts w:ascii="宋体" w:hAnsi="宋体" w:eastAsia="宋体" w:cs="宋体"/>
          <w:spacing w:val="-39"/>
          <w:sz w:val="20"/>
          <w:szCs w:val="20"/>
        </w:rPr>
        <w:t xml:space="preserve"> </w:t>
      </w:r>
      <w:r>
        <w:rPr>
          <w:rFonts w:ascii="宋体" w:hAnsi="宋体" w:eastAsia="宋体" w:cs="宋体"/>
          <w:spacing w:val="7"/>
          <w:sz w:val="20"/>
          <w:szCs w:val="20"/>
        </w:rPr>
        <w:t>款发出的开工通</w:t>
      </w:r>
      <w:r>
        <w:rPr>
          <w:rFonts w:ascii="宋体" w:hAnsi="宋体" w:eastAsia="宋体" w:cs="宋体"/>
          <w:spacing w:val="6"/>
          <w:sz w:val="20"/>
          <w:szCs w:val="20"/>
        </w:rPr>
        <w:t>知中写明的开工日期。</w:t>
      </w:r>
    </w:p>
    <w:p w14:paraId="6F256BD6">
      <w:pPr>
        <w:spacing w:before="151" w:line="228" w:lineRule="auto"/>
        <w:jc w:val="right"/>
        <w:rPr>
          <w:rFonts w:ascii="宋体" w:hAnsi="宋体" w:eastAsia="宋体" w:cs="宋体"/>
          <w:sz w:val="20"/>
          <w:szCs w:val="20"/>
        </w:rPr>
      </w:pPr>
      <w:r>
        <w:fldChar w:fldCharType="begin"/>
      </w:r>
      <w:r>
        <w:instrText xml:space="preserve"> HYPERLINK "1.1.4.3" </w:instrText>
      </w:r>
      <w:r>
        <w:fldChar w:fldCharType="separate"/>
      </w:r>
      <w:r>
        <w:rPr>
          <w:rFonts w:ascii="宋体" w:hAnsi="宋体" w:eastAsia="宋体" w:cs="宋体"/>
          <w:spacing w:val="5"/>
          <w:sz w:val="20"/>
          <w:szCs w:val="20"/>
        </w:rPr>
        <w:t>1.1.4.3</w:t>
      </w:r>
      <w:r>
        <w:rPr>
          <w:rFonts w:ascii="宋体" w:hAnsi="宋体" w:eastAsia="宋体" w:cs="宋体"/>
          <w:spacing w:val="5"/>
          <w:sz w:val="20"/>
          <w:szCs w:val="20"/>
        </w:rPr>
        <w:fldChar w:fldCharType="end"/>
      </w:r>
      <w:r>
        <w:rPr>
          <w:rFonts w:ascii="宋体" w:hAnsi="宋体" w:eastAsia="宋体" w:cs="宋体"/>
          <w:spacing w:val="-25"/>
          <w:sz w:val="20"/>
          <w:szCs w:val="20"/>
        </w:rPr>
        <w:t xml:space="preserve"> </w:t>
      </w:r>
      <w:r>
        <w:rPr>
          <w:rFonts w:ascii="宋体" w:hAnsi="宋体" w:eastAsia="宋体" w:cs="宋体"/>
          <w:spacing w:val="5"/>
          <w:sz w:val="20"/>
          <w:szCs w:val="20"/>
        </w:rPr>
        <w:t>工期：指承包人在投标函中承诺的完成合同工程所需的期限，包括按第</w:t>
      </w:r>
      <w:r>
        <w:rPr>
          <w:rFonts w:ascii="宋体" w:hAnsi="宋体" w:eastAsia="宋体" w:cs="宋体"/>
          <w:spacing w:val="-21"/>
          <w:sz w:val="20"/>
          <w:szCs w:val="20"/>
        </w:rPr>
        <w:t xml:space="preserve"> </w:t>
      </w:r>
      <w:r>
        <w:rPr>
          <w:rFonts w:ascii="宋体" w:hAnsi="宋体" w:eastAsia="宋体" w:cs="宋体"/>
          <w:spacing w:val="5"/>
          <w:sz w:val="20"/>
          <w:szCs w:val="20"/>
        </w:rPr>
        <w:t>11.3</w:t>
      </w:r>
      <w:r>
        <w:rPr>
          <w:rFonts w:ascii="宋体" w:hAnsi="宋体" w:eastAsia="宋体" w:cs="宋体"/>
          <w:spacing w:val="-40"/>
          <w:sz w:val="20"/>
          <w:szCs w:val="20"/>
        </w:rPr>
        <w:t xml:space="preserve"> </w:t>
      </w:r>
      <w:r>
        <w:rPr>
          <w:rFonts w:ascii="宋体" w:hAnsi="宋体" w:eastAsia="宋体" w:cs="宋体"/>
          <w:spacing w:val="5"/>
          <w:sz w:val="20"/>
          <w:szCs w:val="20"/>
        </w:rPr>
        <w:t>款、第</w:t>
      </w:r>
    </w:p>
    <w:p w14:paraId="4C36DEFF">
      <w:pPr>
        <w:spacing w:before="154" w:line="228" w:lineRule="auto"/>
        <w:ind w:left="17"/>
        <w:rPr>
          <w:rFonts w:ascii="宋体" w:hAnsi="宋体" w:eastAsia="宋体" w:cs="宋体"/>
          <w:sz w:val="20"/>
          <w:szCs w:val="20"/>
        </w:rPr>
      </w:pPr>
      <w:r>
        <w:rPr>
          <w:rFonts w:ascii="宋体" w:hAnsi="宋体" w:eastAsia="宋体" w:cs="宋体"/>
          <w:spacing w:val="4"/>
          <w:sz w:val="20"/>
          <w:szCs w:val="20"/>
        </w:rPr>
        <w:t>11.4</w:t>
      </w:r>
      <w:r>
        <w:rPr>
          <w:rFonts w:ascii="宋体" w:hAnsi="宋体" w:eastAsia="宋体" w:cs="宋体"/>
          <w:spacing w:val="-39"/>
          <w:sz w:val="20"/>
          <w:szCs w:val="20"/>
        </w:rPr>
        <w:t xml:space="preserve"> </w:t>
      </w:r>
      <w:r>
        <w:rPr>
          <w:rFonts w:ascii="宋体" w:hAnsi="宋体" w:eastAsia="宋体" w:cs="宋体"/>
          <w:spacing w:val="4"/>
          <w:sz w:val="20"/>
          <w:szCs w:val="20"/>
        </w:rPr>
        <w:t>款和第</w:t>
      </w:r>
      <w:r>
        <w:rPr>
          <w:rFonts w:ascii="宋体" w:hAnsi="宋体" w:eastAsia="宋体" w:cs="宋体"/>
          <w:spacing w:val="-22"/>
          <w:sz w:val="20"/>
          <w:szCs w:val="20"/>
        </w:rPr>
        <w:t xml:space="preserve"> </w:t>
      </w:r>
      <w:r>
        <w:rPr>
          <w:rFonts w:ascii="宋体" w:hAnsi="宋体" w:eastAsia="宋体" w:cs="宋体"/>
          <w:spacing w:val="4"/>
          <w:sz w:val="20"/>
          <w:szCs w:val="20"/>
        </w:rPr>
        <w:t>11.6</w:t>
      </w:r>
      <w:r>
        <w:rPr>
          <w:rFonts w:ascii="宋体" w:hAnsi="宋体" w:eastAsia="宋体" w:cs="宋体"/>
          <w:spacing w:val="-39"/>
          <w:sz w:val="20"/>
          <w:szCs w:val="20"/>
        </w:rPr>
        <w:t xml:space="preserve"> </w:t>
      </w:r>
      <w:r>
        <w:rPr>
          <w:rFonts w:ascii="宋体" w:hAnsi="宋体" w:eastAsia="宋体" w:cs="宋体"/>
          <w:spacing w:val="4"/>
          <w:sz w:val="20"/>
          <w:szCs w:val="20"/>
        </w:rPr>
        <w:t>款约定所作的变更。</w:t>
      </w:r>
    </w:p>
    <w:p w14:paraId="4373071B">
      <w:pPr>
        <w:spacing w:before="154" w:line="298" w:lineRule="auto"/>
        <w:ind w:left="21" w:firstLine="415"/>
        <w:rPr>
          <w:rFonts w:ascii="宋体" w:hAnsi="宋体" w:eastAsia="宋体" w:cs="宋体"/>
          <w:sz w:val="20"/>
          <w:szCs w:val="20"/>
        </w:rPr>
      </w:pPr>
      <w:r>
        <w:fldChar w:fldCharType="begin"/>
      </w:r>
      <w:r>
        <w:instrText xml:space="preserve"> HYPERLINK "1.1.4.4" </w:instrText>
      </w:r>
      <w:r>
        <w:fldChar w:fldCharType="separate"/>
      </w:r>
      <w:r>
        <w:rPr>
          <w:rFonts w:ascii="宋体" w:hAnsi="宋体" w:eastAsia="宋体" w:cs="宋体"/>
          <w:spacing w:val="6"/>
          <w:sz w:val="20"/>
          <w:szCs w:val="20"/>
        </w:rPr>
        <w:t>1.1.4.4</w:t>
      </w:r>
      <w:r>
        <w:rPr>
          <w:rFonts w:ascii="宋体" w:hAnsi="宋体" w:eastAsia="宋体" w:cs="宋体"/>
          <w:spacing w:val="6"/>
          <w:sz w:val="20"/>
          <w:szCs w:val="20"/>
        </w:rPr>
        <w:fldChar w:fldCharType="end"/>
      </w:r>
      <w:r>
        <w:rPr>
          <w:rFonts w:ascii="宋体" w:hAnsi="宋体" w:eastAsia="宋体" w:cs="宋体"/>
          <w:spacing w:val="6"/>
          <w:sz w:val="20"/>
          <w:szCs w:val="20"/>
        </w:rPr>
        <w:t xml:space="preserve"> 竣工日期：指第</w:t>
      </w:r>
      <w:r>
        <w:rPr>
          <w:rFonts w:ascii="宋体" w:hAnsi="宋体" w:eastAsia="宋体" w:cs="宋体"/>
          <w:spacing w:val="-21"/>
          <w:sz w:val="20"/>
          <w:szCs w:val="20"/>
        </w:rPr>
        <w:t xml:space="preserve"> </w:t>
      </w:r>
      <w:r>
        <w:rPr>
          <w:rFonts w:ascii="宋体" w:hAnsi="宋体" w:eastAsia="宋体" w:cs="宋体"/>
          <w:spacing w:val="6"/>
          <w:sz w:val="20"/>
          <w:szCs w:val="20"/>
        </w:rPr>
        <w:t>1.1.4</w:t>
      </w:r>
      <w:r>
        <w:rPr>
          <w:rFonts w:ascii="宋体" w:hAnsi="宋体" w:eastAsia="宋体" w:cs="宋体"/>
          <w:spacing w:val="5"/>
          <w:sz w:val="20"/>
          <w:szCs w:val="20"/>
        </w:rPr>
        <w:t>.3 目约定工期届满时的日期。实际竣工日期以工程接收证书</w:t>
      </w:r>
      <w:r>
        <w:rPr>
          <w:rFonts w:ascii="宋体" w:hAnsi="宋体" w:eastAsia="宋体" w:cs="宋体"/>
          <w:sz w:val="20"/>
          <w:szCs w:val="20"/>
        </w:rPr>
        <w:t xml:space="preserve"> </w:t>
      </w:r>
      <w:r>
        <w:rPr>
          <w:rFonts w:ascii="宋体" w:hAnsi="宋体" w:eastAsia="宋体" w:cs="宋体"/>
          <w:spacing w:val="5"/>
          <w:sz w:val="20"/>
          <w:szCs w:val="20"/>
        </w:rPr>
        <w:t>中写明的日期为准。</w:t>
      </w:r>
    </w:p>
    <w:p w14:paraId="19F212E5">
      <w:pPr>
        <w:spacing w:before="153" w:line="299" w:lineRule="auto"/>
        <w:ind w:left="6" w:firstLine="430"/>
        <w:rPr>
          <w:rFonts w:ascii="宋体" w:hAnsi="宋体" w:eastAsia="宋体" w:cs="宋体"/>
          <w:sz w:val="20"/>
          <w:szCs w:val="20"/>
        </w:rPr>
      </w:pPr>
      <w:r>
        <w:fldChar w:fldCharType="begin"/>
      </w:r>
      <w:r>
        <w:instrText xml:space="preserve"> HYPERLINK "1.1.4.5" </w:instrText>
      </w:r>
      <w:r>
        <w:fldChar w:fldCharType="separate"/>
      </w:r>
      <w:r>
        <w:rPr>
          <w:rFonts w:ascii="宋体" w:hAnsi="宋体" w:eastAsia="宋体" w:cs="宋体"/>
          <w:spacing w:val="9"/>
          <w:sz w:val="20"/>
          <w:szCs w:val="20"/>
        </w:rPr>
        <w:t>1.1.4.5</w:t>
      </w:r>
      <w:r>
        <w:rPr>
          <w:rFonts w:ascii="宋体" w:hAnsi="宋体" w:eastAsia="宋体" w:cs="宋体"/>
          <w:spacing w:val="9"/>
          <w:sz w:val="20"/>
          <w:szCs w:val="20"/>
        </w:rPr>
        <w:fldChar w:fldCharType="end"/>
      </w:r>
      <w:r>
        <w:rPr>
          <w:rFonts w:ascii="宋体" w:hAnsi="宋体" w:eastAsia="宋体" w:cs="宋体"/>
          <w:spacing w:val="9"/>
          <w:sz w:val="20"/>
          <w:szCs w:val="20"/>
        </w:rPr>
        <w:t xml:space="preserve"> 缺陷责任期：指履行第</w:t>
      </w:r>
      <w:r>
        <w:rPr>
          <w:rFonts w:ascii="宋体" w:hAnsi="宋体" w:eastAsia="宋体" w:cs="宋体"/>
          <w:spacing w:val="-19"/>
          <w:sz w:val="20"/>
          <w:szCs w:val="20"/>
        </w:rPr>
        <w:t xml:space="preserve"> </w:t>
      </w:r>
      <w:r>
        <w:rPr>
          <w:rFonts w:ascii="宋体" w:hAnsi="宋体" w:eastAsia="宋体" w:cs="宋体"/>
          <w:spacing w:val="9"/>
          <w:sz w:val="20"/>
          <w:szCs w:val="20"/>
        </w:rPr>
        <w:t>19.2</w:t>
      </w:r>
      <w:r>
        <w:rPr>
          <w:rFonts w:ascii="宋体" w:hAnsi="宋体" w:eastAsia="宋体" w:cs="宋体"/>
          <w:spacing w:val="-37"/>
          <w:sz w:val="20"/>
          <w:szCs w:val="20"/>
        </w:rPr>
        <w:t xml:space="preserve"> </w:t>
      </w:r>
      <w:r>
        <w:rPr>
          <w:rFonts w:ascii="宋体" w:hAnsi="宋体" w:eastAsia="宋体" w:cs="宋体"/>
          <w:spacing w:val="9"/>
          <w:sz w:val="20"/>
          <w:szCs w:val="20"/>
        </w:rPr>
        <w:t>款约定的缺陷责任的期限，具</w:t>
      </w:r>
      <w:r>
        <w:rPr>
          <w:rFonts w:ascii="宋体" w:hAnsi="宋体" w:eastAsia="宋体" w:cs="宋体"/>
          <w:spacing w:val="8"/>
          <w:sz w:val="20"/>
          <w:szCs w:val="20"/>
        </w:rPr>
        <w:t>体期限由专用合同条款</w:t>
      </w:r>
      <w:r>
        <w:rPr>
          <w:rFonts w:ascii="宋体" w:hAnsi="宋体" w:eastAsia="宋体" w:cs="宋体"/>
          <w:sz w:val="20"/>
          <w:szCs w:val="20"/>
        </w:rPr>
        <w:t xml:space="preserve"> </w:t>
      </w:r>
      <w:r>
        <w:rPr>
          <w:rFonts w:ascii="宋体" w:hAnsi="宋体" w:eastAsia="宋体" w:cs="宋体"/>
          <w:spacing w:val="6"/>
          <w:sz w:val="20"/>
          <w:szCs w:val="20"/>
        </w:rPr>
        <w:t>约定，包括根据第</w:t>
      </w:r>
      <w:r>
        <w:rPr>
          <w:rFonts w:ascii="宋体" w:hAnsi="宋体" w:eastAsia="宋体" w:cs="宋体"/>
          <w:spacing w:val="-20"/>
          <w:sz w:val="20"/>
          <w:szCs w:val="20"/>
        </w:rPr>
        <w:t xml:space="preserve"> </w:t>
      </w:r>
      <w:r>
        <w:rPr>
          <w:rFonts w:ascii="宋体" w:hAnsi="宋体" w:eastAsia="宋体" w:cs="宋体"/>
          <w:spacing w:val="6"/>
          <w:sz w:val="20"/>
          <w:szCs w:val="20"/>
        </w:rPr>
        <w:t>19.3</w:t>
      </w:r>
      <w:r>
        <w:rPr>
          <w:rFonts w:ascii="宋体" w:hAnsi="宋体" w:eastAsia="宋体" w:cs="宋体"/>
          <w:spacing w:val="-40"/>
          <w:sz w:val="20"/>
          <w:szCs w:val="20"/>
        </w:rPr>
        <w:t xml:space="preserve"> </w:t>
      </w:r>
      <w:r>
        <w:rPr>
          <w:rFonts w:ascii="宋体" w:hAnsi="宋体" w:eastAsia="宋体" w:cs="宋体"/>
          <w:spacing w:val="6"/>
          <w:sz w:val="20"/>
          <w:szCs w:val="20"/>
        </w:rPr>
        <w:t>款约定所作的延长。</w:t>
      </w:r>
    </w:p>
    <w:p w14:paraId="620C3F04">
      <w:pPr>
        <w:spacing w:before="153" w:line="228" w:lineRule="auto"/>
        <w:ind w:left="437"/>
        <w:rPr>
          <w:rFonts w:ascii="宋体" w:hAnsi="宋体" w:eastAsia="宋体" w:cs="宋体"/>
          <w:sz w:val="20"/>
          <w:szCs w:val="20"/>
        </w:rPr>
      </w:pPr>
      <w:r>
        <w:fldChar w:fldCharType="begin"/>
      </w:r>
      <w:r>
        <w:instrText xml:space="preserve"> HYPERLINK "1.1.4.6" </w:instrText>
      </w:r>
      <w:r>
        <w:fldChar w:fldCharType="separate"/>
      </w:r>
      <w:r>
        <w:rPr>
          <w:rFonts w:ascii="宋体" w:hAnsi="宋体" w:eastAsia="宋体" w:cs="宋体"/>
          <w:spacing w:val="6"/>
          <w:sz w:val="20"/>
          <w:szCs w:val="20"/>
        </w:rPr>
        <w:t>1.1.4.6</w:t>
      </w:r>
      <w:r>
        <w:rPr>
          <w:rFonts w:ascii="宋体" w:hAnsi="宋体" w:eastAsia="宋体" w:cs="宋体"/>
          <w:spacing w:val="6"/>
          <w:sz w:val="20"/>
          <w:szCs w:val="20"/>
        </w:rPr>
        <w:fldChar w:fldCharType="end"/>
      </w:r>
      <w:r>
        <w:rPr>
          <w:rFonts w:ascii="宋体" w:hAnsi="宋体" w:eastAsia="宋体" w:cs="宋体"/>
          <w:spacing w:val="6"/>
          <w:sz w:val="20"/>
          <w:szCs w:val="20"/>
        </w:rPr>
        <w:t xml:space="preserve"> 基准日期：指投标截止时间前</w:t>
      </w:r>
      <w:r>
        <w:rPr>
          <w:rFonts w:ascii="宋体" w:hAnsi="宋体" w:eastAsia="宋体" w:cs="宋体"/>
          <w:spacing w:val="-36"/>
          <w:sz w:val="20"/>
          <w:szCs w:val="20"/>
        </w:rPr>
        <w:t xml:space="preserve"> </w:t>
      </w:r>
      <w:r>
        <w:rPr>
          <w:rFonts w:ascii="宋体" w:hAnsi="宋体" w:eastAsia="宋体" w:cs="宋体"/>
          <w:spacing w:val="6"/>
          <w:sz w:val="20"/>
          <w:szCs w:val="20"/>
        </w:rPr>
        <w:t>28</w:t>
      </w:r>
      <w:r>
        <w:rPr>
          <w:rFonts w:ascii="宋体" w:hAnsi="宋体" w:eastAsia="宋体" w:cs="宋体"/>
          <w:spacing w:val="-36"/>
          <w:sz w:val="20"/>
          <w:szCs w:val="20"/>
        </w:rPr>
        <w:t xml:space="preserve"> </w:t>
      </w:r>
      <w:r>
        <w:rPr>
          <w:rFonts w:ascii="宋体" w:hAnsi="宋体" w:eastAsia="宋体" w:cs="宋体"/>
          <w:spacing w:val="6"/>
          <w:sz w:val="20"/>
          <w:szCs w:val="20"/>
        </w:rPr>
        <w:t>天的日期。</w:t>
      </w:r>
    </w:p>
    <w:p w14:paraId="518556C5">
      <w:pPr>
        <w:spacing w:before="153" w:line="299" w:lineRule="auto"/>
        <w:ind w:left="2" w:firstLine="434"/>
        <w:rPr>
          <w:rFonts w:ascii="宋体" w:hAnsi="宋体" w:eastAsia="宋体" w:cs="宋体"/>
          <w:sz w:val="20"/>
          <w:szCs w:val="20"/>
        </w:rPr>
      </w:pPr>
      <w:r>
        <w:fldChar w:fldCharType="begin"/>
      </w:r>
      <w:r>
        <w:instrText xml:space="preserve"> HYPERLINK "1.1.4.7" </w:instrText>
      </w:r>
      <w:r>
        <w:fldChar w:fldCharType="separate"/>
      </w:r>
      <w:r>
        <w:rPr>
          <w:rFonts w:ascii="宋体" w:hAnsi="宋体" w:eastAsia="宋体" w:cs="宋体"/>
          <w:spacing w:val="8"/>
          <w:sz w:val="20"/>
          <w:szCs w:val="20"/>
        </w:rPr>
        <w:t>1.1.4.7</w:t>
      </w:r>
      <w:r>
        <w:rPr>
          <w:rFonts w:ascii="宋体" w:hAnsi="宋体" w:eastAsia="宋体" w:cs="宋体"/>
          <w:spacing w:val="8"/>
          <w:sz w:val="20"/>
          <w:szCs w:val="20"/>
        </w:rPr>
        <w:fldChar w:fldCharType="end"/>
      </w:r>
      <w:r>
        <w:rPr>
          <w:rFonts w:ascii="宋体" w:hAnsi="宋体" w:eastAsia="宋体" w:cs="宋体"/>
          <w:spacing w:val="8"/>
          <w:sz w:val="20"/>
          <w:szCs w:val="20"/>
        </w:rPr>
        <w:t xml:space="preserve"> 天：除特别指明外，指日历天。合同中按天计算时间</w:t>
      </w:r>
      <w:r>
        <w:rPr>
          <w:rFonts w:ascii="宋体" w:hAnsi="宋体" w:eastAsia="宋体" w:cs="宋体"/>
          <w:spacing w:val="7"/>
          <w:sz w:val="20"/>
          <w:szCs w:val="20"/>
        </w:rPr>
        <w:t>的，开始当天不计入，从次日</w:t>
      </w:r>
      <w:r>
        <w:rPr>
          <w:rFonts w:ascii="宋体" w:hAnsi="宋体" w:eastAsia="宋体" w:cs="宋体"/>
          <w:sz w:val="20"/>
          <w:szCs w:val="20"/>
        </w:rPr>
        <w:t xml:space="preserve"> </w:t>
      </w:r>
      <w:r>
        <w:rPr>
          <w:rFonts w:ascii="宋体" w:hAnsi="宋体" w:eastAsia="宋体" w:cs="宋体"/>
          <w:spacing w:val="7"/>
          <w:sz w:val="20"/>
          <w:szCs w:val="20"/>
        </w:rPr>
        <w:t>开始计算。期限最后一天的截止时间为当天</w:t>
      </w:r>
      <w:r>
        <w:rPr>
          <w:rFonts w:ascii="宋体" w:hAnsi="宋体" w:eastAsia="宋体" w:cs="宋体"/>
          <w:spacing w:val="-19"/>
          <w:sz w:val="20"/>
          <w:szCs w:val="20"/>
        </w:rPr>
        <w:t xml:space="preserve"> </w:t>
      </w:r>
      <w:r>
        <w:rPr>
          <w:rFonts w:ascii="宋体" w:hAnsi="宋体" w:eastAsia="宋体" w:cs="宋体"/>
          <w:spacing w:val="7"/>
          <w:sz w:val="20"/>
          <w:szCs w:val="20"/>
        </w:rPr>
        <w:t>24:00。</w:t>
      </w:r>
    </w:p>
    <w:p w14:paraId="22318581">
      <w:pPr>
        <w:spacing w:before="152" w:line="226" w:lineRule="auto"/>
        <w:ind w:left="437"/>
        <w:rPr>
          <w:rFonts w:ascii="宋体" w:hAnsi="宋体" w:eastAsia="宋体" w:cs="宋体"/>
          <w:sz w:val="20"/>
          <w:szCs w:val="20"/>
        </w:rPr>
      </w:pPr>
      <w:r>
        <w:rPr>
          <w:rFonts w:ascii="宋体" w:hAnsi="宋体" w:eastAsia="宋体" w:cs="宋体"/>
          <w:spacing w:val="5"/>
          <w:sz w:val="20"/>
          <w:szCs w:val="20"/>
        </w:rPr>
        <w:t>1.1.5 合同价格和费用</w:t>
      </w:r>
    </w:p>
    <w:p w14:paraId="4B7B6319">
      <w:pPr>
        <w:spacing w:before="155" w:line="299" w:lineRule="auto"/>
        <w:ind w:left="7" w:firstLine="429"/>
        <w:rPr>
          <w:rFonts w:ascii="宋体" w:hAnsi="宋体" w:eastAsia="宋体" w:cs="宋体"/>
          <w:sz w:val="20"/>
          <w:szCs w:val="20"/>
        </w:rPr>
      </w:pPr>
      <w:r>
        <w:fldChar w:fldCharType="begin"/>
      </w:r>
      <w:r>
        <w:instrText xml:space="preserve"> HYPERLINK "1.1.5.1" </w:instrText>
      </w:r>
      <w:r>
        <w:fldChar w:fldCharType="separate"/>
      </w:r>
      <w:r>
        <w:rPr>
          <w:rFonts w:ascii="宋体" w:hAnsi="宋体" w:eastAsia="宋体" w:cs="宋体"/>
          <w:spacing w:val="8"/>
          <w:sz w:val="20"/>
          <w:szCs w:val="20"/>
        </w:rPr>
        <w:t>1.1.5.1</w:t>
      </w:r>
      <w:r>
        <w:rPr>
          <w:rFonts w:ascii="宋体" w:hAnsi="宋体" w:eastAsia="宋体" w:cs="宋体"/>
          <w:spacing w:val="8"/>
          <w:sz w:val="20"/>
          <w:szCs w:val="20"/>
        </w:rPr>
        <w:fldChar w:fldCharType="end"/>
      </w:r>
      <w:r>
        <w:rPr>
          <w:rFonts w:ascii="宋体" w:hAnsi="宋体" w:eastAsia="宋体" w:cs="宋体"/>
          <w:spacing w:val="8"/>
          <w:sz w:val="20"/>
          <w:szCs w:val="20"/>
        </w:rPr>
        <w:t xml:space="preserve"> 签约合同价：指签定合同时合同协议书中写明的，包</w:t>
      </w:r>
      <w:r>
        <w:rPr>
          <w:rFonts w:ascii="宋体" w:hAnsi="宋体" w:eastAsia="宋体" w:cs="宋体"/>
          <w:spacing w:val="7"/>
          <w:sz w:val="20"/>
          <w:szCs w:val="20"/>
        </w:rPr>
        <w:t>括了暂列金额、暂估价的合同</w:t>
      </w:r>
      <w:r>
        <w:rPr>
          <w:rFonts w:ascii="宋体" w:hAnsi="宋体" w:eastAsia="宋体" w:cs="宋体"/>
          <w:sz w:val="20"/>
          <w:szCs w:val="20"/>
        </w:rPr>
        <w:t xml:space="preserve"> </w:t>
      </w:r>
      <w:r>
        <w:rPr>
          <w:rFonts w:ascii="宋体" w:hAnsi="宋体" w:eastAsia="宋体" w:cs="宋体"/>
          <w:spacing w:val="3"/>
          <w:sz w:val="20"/>
          <w:szCs w:val="20"/>
        </w:rPr>
        <w:t>总金额。</w:t>
      </w:r>
    </w:p>
    <w:p w14:paraId="28F5D9ED">
      <w:pPr>
        <w:spacing w:before="65" w:line="299" w:lineRule="auto"/>
        <w:ind w:left="2" w:right="70" w:firstLine="433"/>
        <w:rPr>
          <w:rFonts w:ascii="宋体" w:hAnsi="宋体" w:eastAsia="宋体" w:cs="宋体"/>
          <w:sz w:val="20"/>
          <w:szCs w:val="20"/>
        </w:rPr>
      </w:pPr>
      <w:r>
        <w:fldChar w:fldCharType="begin"/>
      </w:r>
      <w:r>
        <w:instrText xml:space="preserve"> HYPERLINK "1.1.5.2" </w:instrText>
      </w:r>
      <w:r>
        <w:fldChar w:fldCharType="separate"/>
      </w:r>
      <w:r>
        <w:rPr>
          <w:rFonts w:ascii="宋体" w:hAnsi="宋体" w:eastAsia="宋体" w:cs="宋体"/>
          <w:spacing w:val="8"/>
          <w:sz w:val="20"/>
          <w:szCs w:val="20"/>
        </w:rPr>
        <w:t>1.1.5.2</w:t>
      </w:r>
      <w:r>
        <w:rPr>
          <w:rFonts w:ascii="宋体" w:hAnsi="宋体" w:eastAsia="宋体" w:cs="宋体"/>
          <w:spacing w:val="8"/>
          <w:sz w:val="20"/>
          <w:szCs w:val="20"/>
        </w:rPr>
        <w:fldChar w:fldCharType="end"/>
      </w:r>
      <w:r>
        <w:rPr>
          <w:rFonts w:ascii="宋体" w:hAnsi="宋体" w:eastAsia="宋体" w:cs="宋体"/>
          <w:spacing w:val="8"/>
          <w:sz w:val="20"/>
          <w:szCs w:val="20"/>
        </w:rPr>
        <w:t xml:space="preserve"> 合同价格：指承包人按合同约定完成了包括缺陷责任</w:t>
      </w:r>
      <w:r>
        <w:rPr>
          <w:rFonts w:ascii="宋体" w:hAnsi="宋体" w:eastAsia="宋体" w:cs="宋体"/>
          <w:spacing w:val="7"/>
          <w:sz w:val="20"/>
          <w:szCs w:val="20"/>
        </w:rPr>
        <w:t>期内的全部承包工作后，发包</w:t>
      </w:r>
      <w:r>
        <w:rPr>
          <w:rFonts w:ascii="宋体" w:hAnsi="宋体" w:eastAsia="宋体" w:cs="宋体"/>
          <w:sz w:val="20"/>
          <w:szCs w:val="20"/>
        </w:rPr>
        <w:t xml:space="preserve"> </w:t>
      </w:r>
      <w:r>
        <w:rPr>
          <w:rFonts w:ascii="宋体" w:hAnsi="宋体" w:eastAsia="宋体" w:cs="宋体"/>
          <w:spacing w:val="9"/>
          <w:sz w:val="20"/>
          <w:szCs w:val="20"/>
        </w:rPr>
        <w:t>人应付给承包人的金额，包括在履行合同过程中按合同约定进行的变更和调整。</w:t>
      </w:r>
    </w:p>
    <w:p w14:paraId="4ADA1BBA">
      <w:pPr>
        <w:spacing w:before="154" w:line="298" w:lineRule="auto"/>
        <w:ind w:left="1" w:right="70" w:firstLine="434"/>
        <w:rPr>
          <w:rFonts w:ascii="宋体" w:hAnsi="宋体" w:eastAsia="宋体" w:cs="宋体"/>
          <w:sz w:val="20"/>
          <w:szCs w:val="20"/>
        </w:rPr>
      </w:pPr>
      <w:r>
        <w:fldChar w:fldCharType="begin"/>
      </w:r>
      <w:r>
        <w:instrText xml:space="preserve"> HYPERLINK "1.1.5.3" </w:instrText>
      </w:r>
      <w:r>
        <w:fldChar w:fldCharType="separate"/>
      </w:r>
      <w:r>
        <w:rPr>
          <w:rFonts w:ascii="宋体" w:hAnsi="宋体" w:eastAsia="宋体" w:cs="宋体"/>
          <w:spacing w:val="8"/>
          <w:sz w:val="20"/>
          <w:szCs w:val="20"/>
        </w:rPr>
        <w:t>1.1.5.3</w:t>
      </w:r>
      <w:r>
        <w:rPr>
          <w:rFonts w:ascii="宋体" w:hAnsi="宋体" w:eastAsia="宋体" w:cs="宋体"/>
          <w:spacing w:val="8"/>
          <w:sz w:val="20"/>
          <w:szCs w:val="20"/>
        </w:rPr>
        <w:fldChar w:fldCharType="end"/>
      </w:r>
      <w:r>
        <w:rPr>
          <w:rFonts w:ascii="宋体" w:hAnsi="宋体" w:eastAsia="宋体" w:cs="宋体"/>
          <w:spacing w:val="8"/>
          <w:sz w:val="20"/>
          <w:szCs w:val="20"/>
        </w:rPr>
        <w:t xml:space="preserve"> 费用：指为履行合同所发生的或将要发生的所有合理</w:t>
      </w:r>
      <w:r>
        <w:rPr>
          <w:rFonts w:ascii="宋体" w:hAnsi="宋体" w:eastAsia="宋体" w:cs="宋体"/>
          <w:spacing w:val="7"/>
          <w:sz w:val="20"/>
          <w:szCs w:val="20"/>
        </w:rPr>
        <w:t>开支，包括管理费和应分摊的</w:t>
      </w:r>
      <w:r>
        <w:rPr>
          <w:rFonts w:ascii="宋体" w:hAnsi="宋体" w:eastAsia="宋体" w:cs="宋体"/>
          <w:sz w:val="20"/>
          <w:szCs w:val="20"/>
        </w:rPr>
        <w:t xml:space="preserve"> </w:t>
      </w:r>
      <w:r>
        <w:rPr>
          <w:rFonts w:ascii="宋体" w:hAnsi="宋体" w:eastAsia="宋体" w:cs="宋体"/>
          <w:spacing w:val="8"/>
          <w:sz w:val="20"/>
          <w:szCs w:val="20"/>
        </w:rPr>
        <w:t>其他费用，但不包括利润。</w:t>
      </w:r>
    </w:p>
    <w:p w14:paraId="3CD7D823">
      <w:pPr>
        <w:spacing w:before="154" w:line="298" w:lineRule="auto"/>
        <w:ind w:left="3" w:firstLine="432"/>
        <w:rPr>
          <w:rFonts w:ascii="宋体" w:hAnsi="宋体" w:eastAsia="宋体" w:cs="宋体"/>
          <w:sz w:val="20"/>
          <w:szCs w:val="20"/>
        </w:rPr>
      </w:pPr>
      <w:r>
        <w:fldChar w:fldCharType="begin"/>
      </w:r>
      <w:r>
        <w:instrText xml:space="preserve"> HYPERLINK "1.1.5.4" </w:instrText>
      </w:r>
      <w:r>
        <w:fldChar w:fldCharType="separate"/>
      </w:r>
      <w:r>
        <w:rPr>
          <w:rFonts w:ascii="宋体" w:hAnsi="宋体" w:eastAsia="宋体" w:cs="宋体"/>
          <w:spacing w:val="8"/>
          <w:sz w:val="20"/>
          <w:szCs w:val="20"/>
        </w:rPr>
        <w:t>1.1.5.4</w:t>
      </w:r>
      <w:r>
        <w:rPr>
          <w:rFonts w:ascii="宋体" w:hAnsi="宋体" w:eastAsia="宋体" w:cs="宋体"/>
          <w:spacing w:val="8"/>
          <w:sz w:val="20"/>
          <w:szCs w:val="20"/>
        </w:rPr>
        <w:fldChar w:fldCharType="end"/>
      </w:r>
      <w:r>
        <w:rPr>
          <w:rFonts w:ascii="宋体" w:hAnsi="宋体" w:eastAsia="宋体" w:cs="宋体"/>
          <w:spacing w:val="8"/>
          <w:sz w:val="20"/>
          <w:szCs w:val="20"/>
        </w:rPr>
        <w:t xml:space="preserve"> 暂列金额：指已标价工程量清单中所列的暂列金额，</w:t>
      </w:r>
      <w:r>
        <w:rPr>
          <w:rFonts w:ascii="宋体" w:hAnsi="宋体" w:eastAsia="宋体" w:cs="宋体"/>
          <w:spacing w:val="7"/>
          <w:sz w:val="20"/>
          <w:szCs w:val="20"/>
        </w:rPr>
        <w:t>用于在签订协议书时尚未确定</w:t>
      </w:r>
      <w:r>
        <w:rPr>
          <w:rFonts w:ascii="宋体" w:hAnsi="宋体" w:eastAsia="宋体" w:cs="宋体"/>
          <w:sz w:val="20"/>
          <w:szCs w:val="20"/>
        </w:rPr>
        <w:t xml:space="preserve"> </w:t>
      </w:r>
      <w:r>
        <w:rPr>
          <w:rFonts w:ascii="宋体" w:hAnsi="宋体" w:eastAsia="宋体" w:cs="宋体"/>
          <w:spacing w:val="6"/>
          <w:sz w:val="20"/>
          <w:szCs w:val="20"/>
        </w:rPr>
        <w:t>或不可预见变更的施工及其所需材料、工程设备、服务等的金额</w:t>
      </w:r>
      <w:r>
        <w:rPr>
          <w:rFonts w:ascii="宋体" w:hAnsi="宋体" w:eastAsia="宋体" w:cs="宋体"/>
          <w:spacing w:val="5"/>
          <w:sz w:val="20"/>
          <w:szCs w:val="20"/>
        </w:rPr>
        <w:t>，包括以计日工方式支付的金额。</w:t>
      </w:r>
    </w:p>
    <w:p w14:paraId="46B08CE9">
      <w:pPr>
        <w:spacing w:before="153" w:line="298" w:lineRule="auto"/>
        <w:ind w:right="71" w:firstLine="435"/>
        <w:rPr>
          <w:rFonts w:ascii="宋体" w:hAnsi="宋体" w:eastAsia="宋体" w:cs="宋体"/>
          <w:sz w:val="20"/>
          <w:szCs w:val="20"/>
        </w:rPr>
      </w:pPr>
      <w:r>
        <w:fldChar w:fldCharType="begin"/>
      </w:r>
      <w:r>
        <w:instrText xml:space="preserve"> HYPERLINK "1.1.5.5" </w:instrText>
      </w:r>
      <w:r>
        <w:fldChar w:fldCharType="separate"/>
      </w:r>
      <w:r>
        <w:rPr>
          <w:rFonts w:ascii="宋体" w:hAnsi="宋体" w:eastAsia="宋体" w:cs="宋体"/>
          <w:spacing w:val="9"/>
          <w:sz w:val="20"/>
          <w:szCs w:val="20"/>
        </w:rPr>
        <w:t>1.1.5.5</w:t>
      </w:r>
      <w:r>
        <w:rPr>
          <w:rFonts w:ascii="宋体" w:hAnsi="宋体" w:eastAsia="宋体" w:cs="宋体"/>
          <w:spacing w:val="9"/>
          <w:sz w:val="20"/>
          <w:szCs w:val="20"/>
        </w:rPr>
        <w:fldChar w:fldCharType="end"/>
      </w:r>
      <w:r>
        <w:rPr>
          <w:rFonts w:ascii="宋体" w:hAnsi="宋体" w:eastAsia="宋体" w:cs="宋体"/>
          <w:spacing w:val="-34"/>
          <w:sz w:val="20"/>
          <w:szCs w:val="20"/>
        </w:rPr>
        <w:t xml:space="preserve"> </w:t>
      </w:r>
      <w:r>
        <w:rPr>
          <w:rFonts w:ascii="宋体" w:hAnsi="宋体" w:eastAsia="宋体" w:cs="宋体"/>
          <w:spacing w:val="9"/>
          <w:sz w:val="20"/>
          <w:szCs w:val="20"/>
        </w:rPr>
        <w:t>暂估价：指发包人在工程量清单中给定的用于支付</w:t>
      </w:r>
      <w:r>
        <w:rPr>
          <w:rFonts w:ascii="宋体" w:hAnsi="宋体" w:eastAsia="宋体" w:cs="宋体"/>
          <w:spacing w:val="8"/>
          <w:sz w:val="20"/>
          <w:szCs w:val="20"/>
        </w:rPr>
        <w:t>必然发生但暂时不能确定价格的</w:t>
      </w:r>
      <w:r>
        <w:rPr>
          <w:rFonts w:ascii="宋体" w:hAnsi="宋体" w:eastAsia="宋体" w:cs="宋体"/>
          <w:sz w:val="20"/>
          <w:szCs w:val="20"/>
        </w:rPr>
        <w:t xml:space="preserve"> </w:t>
      </w:r>
      <w:r>
        <w:rPr>
          <w:rFonts w:ascii="宋体" w:hAnsi="宋体" w:eastAsia="宋体" w:cs="宋体"/>
          <w:spacing w:val="8"/>
          <w:sz w:val="20"/>
          <w:szCs w:val="20"/>
        </w:rPr>
        <w:t>材料、设备以及专业工程的金额。</w:t>
      </w:r>
    </w:p>
    <w:p w14:paraId="530AAF0D">
      <w:pPr>
        <w:spacing w:before="154" w:line="298" w:lineRule="auto"/>
        <w:ind w:right="70" w:firstLine="435"/>
        <w:rPr>
          <w:rFonts w:ascii="宋体" w:hAnsi="宋体" w:eastAsia="宋体" w:cs="宋体"/>
          <w:sz w:val="20"/>
          <w:szCs w:val="20"/>
        </w:rPr>
      </w:pPr>
      <w:r>
        <w:fldChar w:fldCharType="begin"/>
      </w:r>
      <w:r>
        <w:instrText xml:space="preserve"> HYPERLINK "1.1.5.6" </w:instrText>
      </w:r>
      <w:r>
        <w:fldChar w:fldCharType="separate"/>
      </w:r>
      <w:r>
        <w:rPr>
          <w:rFonts w:ascii="宋体" w:hAnsi="宋体" w:eastAsia="宋体" w:cs="宋体"/>
          <w:spacing w:val="8"/>
          <w:sz w:val="20"/>
          <w:szCs w:val="20"/>
        </w:rPr>
        <w:t>1.1.5.6</w:t>
      </w:r>
      <w:r>
        <w:rPr>
          <w:rFonts w:ascii="宋体" w:hAnsi="宋体" w:eastAsia="宋体" w:cs="宋体"/>
          <w:spacing w:val="8"/>
          <w:sz w:val="20"/>
          <w:szCs w:val="20"/>
        </w:rPr>
        <w:fldChar w:fldCharType="end"/>
      </w:r>
      <w:r>
        <w:rPr>
          <w:rFonts w:ascii="宋体" w:hAnsi="宋体" w:eastAsia="宋体" w:cs="宋体"/>
          <w:spacing w:val="8"/>
          <w:sz w:val="20"/>
          <w:szCs w:val="20"/>
        </w:rPr>
        <w:t xml:space="preserve"> 计日工：指对零星工作采取的一种计价方式，按合同</w:t>
      </w:r>
      <w:r>
        <w:rPr>
          <w:rFonts w:ascii="宋体" w:hAnsi="宋体" w:eastAsia="宋体" w:cs="宋体"/>
          <w:spacing w:val="7"/>
          <w:sz w:val="20"/>
          <w:szCs w:val="20"/>
        </w:rPr>
        <w:t>中的计日工子目及其单价计价</w:t>
      </w:r>
      <w:r>
        <w:rPr>
          <w:rFonts w:ascii="宋体" w:hAnsi="宋体" w:eastAsia="宋体" w:cs="宋体"/>
          <w:sz w:val="20"/>
          <w:szCs w:val="20"/>
        </w:rPr>
        <w:t xml:space="preserve"> </w:t>
      </w:r>
      <w:r>
        <w:rPr>
          <w:rFonts w:ascii="宋体" w:hAnsi="宋体" w:eastAsia="宋体" w:cs="宋体"/>
          <w:spacing w:val="3"/>
          <w:sz w:val="20"/>
          <w:szCs w:val="20"/>
        </w:rPr>
        <w:t>付款。</w:t>
      </w:r>
    </w:p>
    <w:p w14:paraId="79EE9441">
      <w:pPr>
        <w:spacing w:before="153" w:line="299" w:lineRule="auto"/>
        <w:ind w:right="70" w:firstLine="435"/>
        <w:rPr>
          <w:rFonts w:ascii="宋体" w:hAnsi="宋体" w:eastAsia="宋体" w:cs="宋体"/>
          <w:sz w:val="20"/>
          <w:szCs w:val="20"/>
        </w:rPr>
      </w:pPr>
      <w:r>
        <w:fldChar w:fldCharType="begin"/>
      </w:r>
      <w:r>
        <w:instrText xml:space="preserve"> HYPERLINK "1.1.5.7" </w:instrText>
      </w:r>
      <w:r>
        <w:fldChar w:fldCharType="separate"/>
      </w:r>
      <w:r>
        <w:rPr>
          <w:rFonts w:ascii="宋体" w:hAnsi="宋体" w:eastAsia="宋体" w:cs="宋体"/>
          <w:spacing w:val="8"/>
          <w:sz w:val="20"/>
          <w:szCs w:val="20"/>
        </w:rPr>
        <w:t>1.1.5.7</w:t>
      </w:r>
      <w:r>
        <w:rPr>
          <w:rFonts w:ascii="宋体" w:hAnsi="宋体" w:eastAsia="宋体" w:cs="宋体"/>
          <w:spacing w:val="8"/>
          <w:sz w:val="20"/>
          <w:szCs w:val="20"/>
        </w:rPr>
        <w:fldChar w:fldCharType="end"/>
      </w:r>
      <w:r>
        <w:rPr>
          <w:rFonts w:ascii="宋体" w:hAnsi="宋体" w:eastAsia="宋体" w:cs="宋体"/>
          <w:spacing w:val="8"/>
          <w:sz w:val="20"/>
          <w:szCs w:val="20"/>
        </w:rPr>
        <w:t xml:space="preserve"> 质量保证金（或称保留金</w:t>
      </w:r>
      <w:r>
        <w:rPr>
          <w:rFonts w:ascii="宋体" w:hAnsi="宋体" w:eastAsia="宋体" w:cs="宋体"/>
          <w:spacing w:val="-1"/>
          <w:sz w:val="20"/>
          <w:szCs w:val="20"/>
        </w:rPr>
        <w:t>）</w:t>
      </w:r>
      <w:r>
        <w:rPr>
          <w:rFonts w:ascii="宋体" w:hAnsi="宋体" w:eastAsia="宋体" w:cs="宋体"/>
          <w:spacing w:val="-58"/>
          <w:sz w:val="20"/>
          <w:szCs w:val="20"/>
        </w:rPr>
        <w:t xml:space="preserve"> </w:t>
      </w:r>
      <w:r>
        <w:rPr>
          <w:rFonts w:ascii="宋体" w:hAnsi="宋体" w:eastAsia="宋体" w:cs="宋体"/>
          <w:spacing w:val="-1"/>
          <w:sz w:val="20"/>
          <w:szCs w:val="20"/>
        </w:rPr>
        <w:t>：</w:t>
      </w:r>
      <w:r>
        <w:rPr>
          <w:rFonts w:ascii="宋体" w:hAnsi="宋体" w:eastAsia="宋体" w:cs="宋体"/>
          <w:spacing w:val="8"/>
          <w:sz w:val="20"/>
          <w:szCs w:val="20"/>
        </w:rPr>
        <w:t>指按第</w:t>
      </w:r>
      <w:r>
        <w:rPr>
          <w:rFonts w:ascii="宋体" w:hAnsi="宋体" w:eastAsia="宋体" w:cs="宋体"/>
          <w:spacing w:val="-18"/>
          <w:sz w:val="20"/>
          <w:szCs w:val="20"/>
        </w:rPr>
        <w:t xml:space="preserve"> </w:t>
      </w:r>
      <w:r>
        <w:rPr>
          <w:rFonts w:ascii="宋体" w:hAnsi="宋体" w:eastAsia="宋体" w:cs="宋体"/>
          <w:spacing w:val="8"/>
          <w:sz w:val="20"/>
          <w:szCs w:val="20"/>
        </w:rPr>
        <w:t>17.4.1</w:t>
      </w:r>
      <w:r>
        <w:rPr>
          <w:rFonts w:ascii="宋体" w:hAnsi="宋体" w:eastAsia="宋体" w:cs="宋体"/>
          <w:spacing w:val="-35"/>
          <w:sz w:val="20"/>
          <w:szCs w:val="20"/>
        </w:rPr>
        <w:t xml:space="preserve"> </w:t>
      </w:r>
      <w:r>
        <w:rPr>
          <w:rFonts w:ascii="宋体" w:hAnsi="宋体" w:eastAsia="宋体" w:cs="宋体"/>
          <w:spacing w:val="8"/>
          <w:sz w:val="20"/>
          <w:szCs w:val="20"/>
        </w:rPr>
        <w:t>项约定用于保证在缺陷责任期内履行</w:t>
      </w:r>
      <w:r>
        <w:rPr>
          <w:rFonts w:ascii="宋体" w:hAnsi="宋体" w:eastAsia="宋体" w:cs="宋体"/>
          <w:sz w:val="20"/>
          <w:szCs w:val="20"/>
        </w:rPr>
        <w:t xml:space="preserve"> </w:t>
      </w:r>
      <w:r>
        <w:rPr>
          <w:rFonts w:ascii="宋体" w:hAnsi="宋体" w:eastAsia="宋体" w:cs="宋体"/>
          <w:spacing w:val="8"/>
          <w:sz w:val="20"/>
          <w:szCs w:val="20"/>
        </w:rPr>
        <w:t>缺陷修复义务的金额。</w:t>
      </w:r>
    </w:p>
    <w:p w14:paraId="4A677B70">
      <w:pPr>
        <w:spacing w:before="152" w:line="228" w:lineRule="auto"/>
        <w:ind w:left="436"/>
        <w:rPr>
          <w:rFonts w:ascii="宋体" w:hAnsi="宋体" w:eastAsia="宋体" w:cs="宋体"/>
          <w:sz w:val="20"/>
          <w:szCs w:val="20"/>
        </w:rPr>
      </w:pPr>
      <w:r>
        <w:rPr>
          <w:rFonts w:ascii="宋体" w:hAnsi="宋体" w:eastAsia="宋体" w:cs="宋体"/>
          <w:spacing w:val="1"/>
          <w:sz w:val="20"/>
          <w:szCs w:val="20"/>
        </w:rPr>
        <w:t>1.1.6</w:t>
      </w:r>
      <w:r>
        <w:rPr>
          <w:rFonts w:ascii="宋体" w:hAnsi="宋体" w:eastAsia="宋体" w:cs="宋体"/>
          <w:spacing w:val="14"/>
          <w:sz w:val="20"/>
          <w:szCs w:val="20"/>
        </w:rPr>
        <w:t xml:space="preserve"> </w:t>
      </w:r>
      <w:r>
        <w:rPr>
          <w:rFonts w:ascii="宋体" w:hAnsi="宋体" w:eastAsia="宋体" w:cs="宋体"/>
          <w:spacing w:val="1"/>
          <w:sz w:val="20"/>
          <w:szCs w:val="20"/>
        </w:rPr>
        <w:t>其他</w:t>
      </w:r>
    </w:p>
    <w:p w14:paraId="023E5521">
      <w:pPr>
        <w:spacing w:before="154" w:line="227" w:lineRule="auto"/>
        <w:ind w:left="436"/>
        <w:rPr>
          <w:rFonts w:ascii="宋体" w:hAnsi="宋体" w:eastAsia="宋体" w:cs="宋体"/>
          <w:sz w:val="20"/>
          <w:szCs w:val="20"/>
        </w:rPr>
      </w:pPr>
      <w:r>
        <w:fldChar w:fldCharType="begin"/>
      </w:r>
      <w:r>
        <w:instrText xml:space="preserve"> HYPERLINK "1.1.6.1" </w:instrText>
      </w:r>
      <w:r>
        <w:fldChar w:fldCharType="separate"/>
      </w:r>
      <w:r>
        <w:rPr>
          <w:rFonts w:ascii="宋体" w:hAnsi="宋体" w:eastAsia="宋体" w:cs="宋体"/>
          <w:spacing w:val="7"/>
          <w:sz w:val="20"/>
          <w:szCs w:val="20"/>
        </w:rPr>
        <w:t>1.1.6.1</w:t>
      </w:r>
      <w:r>
        <w:rPr>
          <w:rFonts w:ascii="宋体" w:hAnsi="宋体" w:eastAsia="宋体" w:cs="宋体"/>
          <w:spacing w:val="7"/>
          <w:sz w:val="20"/>
          <w:szCs w:val="20"/>
        </w:rPr>
        <w:fldChar w:fldCharType="end"/>
      </w:r>
      <w:r>
        <w:rPr>
          <w:rFonts w:ascii="宋体" w:hAnsi="宋体" w:eastAsia="宋体" w:cs="宋体"/>
          <w:spacing w:val="7"/>
          <w:sz w:val="20"/>
          <w:szCs w:val="20"/>
        </w:rPr>
        <w:t xml:space="preserve"> 书面形式：指合同文件、信函、</w:t>
      </w:r>
      <w:r>
        <w:rPr>
          <w:rFonts w:ascii="宋体" w:hAnsi="宋体" w:eastAsia="宋体" w:cs="宋体"/>
          <w:spacing w:val="-49"/>
          <w:sz w:val="20"/>
          <w:szCs w:val="20"/>
        </w:rPr>
        <w:t xml:space="preserve"> </w:t>
      </w:r>
      <w:r>
        <w:rPr>
          <w:rFonts w:ascii="宋体" w:hAnsi="宋体" w:eastAsia="宋体" w:cs="宋体"/>
          <w:spacing w:val="7"/>
          <w:sz w:val="20"/>
          <w:szCs w:val="20"/>
        </w:rPr>
        <w:t>电报、传真等可以有形地表现所载内容的形式。</w:t>
      </w:r>
    </w:p>
    <w:p w14:paraId="06F110CF">
      <w:pPr>
        <w:spacing w:before="249" w:line="222" w:lineRule="auto"/>
        <w:ind w:left="17"/>
        <w:outlineLvl w:val="2"/>
        <w:rPr>
          <w:rFonts w:ascii="黑体" w:hAnsi="黑体" w:eastAsia="黑体" w:cs="黑体"/>
          <w:sz w:val="28"/>
          <w:szCs w:val="28"/>
        </w:rPr>
      </w:pPr>
      <w:bookmarkStart w:id="177" w:name="bookmark181"/>
      <w:bookmarkEnd w:id="177"/>
      <w:bookmarkStart w:id="178" w:name="bookmark182"/>
      <w:bookmarkEnd w:id="178"/>
      <w:r>
        <w:rPr>
          <w:rFonts w:ascii="黑体" w:hAnsi="黑体" w:eastAsia="黑体" w:cs="黑体"/>
          <w:spacing w:val="-4"/>
          <w:sz w:val="28"/>
          <w:szCs w:val="28"/>
        </w:rPr>
        <w:t>1.2 语言文字</w:t>
      </w:r>
    </w:p>
    <w:p w14:paraId="6B13B182">
      <w:pPr>
        <w:spacing w:before="279" w:line="227" w:lineRule="auto"/>
        <w:ind w:left="433"/>
        <w:rPr>
          <w:rFonts w:ascii="宋体" w:hAnsi="宋体" w:eastAsia="宋体" w:cs="宋体"/>
          <w:sz w:val="20"/>
          <w:szCs w:val="20"/>
        </w:rPr>
      </w:pPr>
      <w:r>
        <w:rPr>
          <w:rFonts w:ascii="宋体" w:hAnsi="宋体" w:eastAsia="宋体" w:cs="宋体"/>
          <w:spacing w:val="9"/>
          <w:sz w:val="20"/>
          <w:szCs w:val="20"/>
        </w:rPr>
        <w:t>除专用术语外，合同使用的语言文字为中文。必要时专用术语应附有中文注释。</w:t>
      </w:r>
    </w:p>
    <w:p w14:paraId="0E966406">
      <w:pPr>
        <w:spacing w:before="252" w:line="223" w:lineRule="auto"/>
        <w:ind w:left="17"/>
        <w:outlineLvl w:val="2"/>
        <w:rPr>
          <w:rFonts w:ascii="黑体" w:hAnsi="黑体" w:eastAsia="黑体" w:cs="黑体"/>
          <w:sz w:val="28"/>
          <w:szCs w:val="28"/>
        </w:rPr>
      </w:pPr>
      <w:bookmarkStart w:id="179" w:name="bookmark184"/>
      <w:bookmarkEnd w:id="179"/>
      <w:bookmarkStart w:id="180" w:name="bookmark183"/>
      <w:bookmarkEnd w:id="180"/>
      <w:r>
        <w:rPr>
          <w:rFonts w:ascii="黑体" w:hAnsi="黑体" w:eastAsia="黑体" w:cs="黑体"/>
          <w:spacing w:val="-8"/>
          <w:sz w:val="28"/>
          <w:szCs w:val="28"/>
        </w:rPr>
        <w:t>1.3</w:t>
      </w:r>
      <w:r>
        <w:rPr>
          <w:rFonts w:ascii="黑体" w:hAnsi="黑体" w:eastAsia="黑体" w:cs="黑体"/>
          <w:spacing w:val="14"/>
          <w:sz w:val="28"/>
          <w:szCs w:val="28"/>
        </w:rPr>
        <w:t xml:space="preserve"> </w:t>
      </w:r>
      <w:r>
        <w:rPr>
          <w:rFonts w:ascii="黑体" w:hAnsi="黑体" w:eastAsia="黑体" w:cs="黑体"/>
          <w:spacing w:val="-8"/>
          <w:sz w:val="28"/>
          <w:szCs w:val="28"/>
        </w:rPr>
        <w:t>法律</w:t>
      </w:r>
    </w:p>
    <w:p w14:paraId="0CED6BEC">
      <w:pPr>
        <w:spacing w:before="277" w:line="353" w:lineRule="auto"/>
        <w:ind w:left="1" w:right="70" w:firstLine="419"/>
        <w:rPr>
          <w:rFonts w:ascii="宋体" w:hAnsi="宋体" w:eastAsia="宋体" w:cs="宋体"/>
          <w:sz w:val="20"/>
          <w:szCs w:val="20"/>
        </w:rPr>
      </w:pPr>
      <w:r>
        <w:rPr>
          <w:rFonts w:ascii="宋体" w:hAnsi="宋体" w:eastAsia="宋体" w:cs="宋体"/>
          <w:spacing w:val="9"/>
          <w:sz w:val="20"/>
          <w:szCs w:val="20"/>
        </w:rPr>
        <w:t>适用于合同的法律包括中华人民共和国法律、行政法规、部门规章，以及工程</w:t>
      </w:r>
      <w:r>
        <w:rPr>
          <w:rFonts w:ascii="宋体" w:hAnsi="宋体" w:eastAsia="宋体" w:cs="宋体"/>
          <w:spacing w:val="8"/>
          <w:sz w:val="20"/>
          <w:szCs w:val="20"/>
        </w:rPr>
        <w:t>所在地的地方</w:t>
      </w:r>
      <w:r>
        <w:rPr>
          <w:rFonts w:ascii="宋体" w:hAnsi="宋体" w:eastAsia="宋体" w:cs="宋体"/>
          <w:sz w:val="20"/>
          <w:szCs w:val="20"/>
        </w:rPr>
        <w:t xml:space="preserve"> </w:t>
      </w:r>
      <w:r>
        <w:rPr>
          <w:rFonts w:ascii="宋体" w:hAnsi="宋体" w:eastAsia="宋体" w:cs="宋体"/>
          <w:spacing w:val="6"/>
          <w:sz w:val="20"/>
          <w:szCs w:val="20"/>
        </w:rPr>
        <w:t>法规、</w:t>
      </w:r>
      <w:r>
        <w:rPr>
          <w:rFonts w:ascii="宋体" w:hAnsi="宋体" w:eastAsia="宋体" w:cs="宋体"/>
          <w:spacing w:val="-42"/>
          <w:sz w:val="20"/>
          <w:szCs w:val="20"/>
        </w:rPr>
        <w:t xml:space="preserve"> </w:t>
      </w:r>
      <w:r>
        <w:rPr>
          <w:rFonts w:ascii="宋体" w:hAnsi="宋体" w:eastAsia="宋体" w:cs="宋体"/>
          <w:spacing w:val="6"/>
          <w:sz w:val="20"/>
          <w:szCs w:val="20"/>
        </w:rPr>
        <w:t>自治条例、单行条例和地方政府规章。</w:t>
      </w:r>
    </w:p>
    <w:p w14:paraId="66AE98C9">
      <w:pPr>
        <w:spacing w:before="131" w:line="222" w:lineRule="auto"/>
        <w:ind w:left="17"/>
        <w:outlineLvl w:val="2"/>
        <w:rPr>
          <w:rFonts w:ascii="黑体" w:hAnsi="黑体" w:eastAsia="黑体" w:cs="黑体"/>
          <w:sz w:val="28"/>
          <w:szCs w:val="28"/>
        </w:rPr>
      </w:pPr>
      <w:bookmarkStart w:id="181" w:name="bookmark185"/>
      <w:bookmarkEnd w:id="181"/>
      <w:bookmarkStart w:id="182" w:name="bookmark186"/>
      <w:bookmarkEnd w:id="182"/>
      <w:r>
        <w:rPr>
          <w:rFonts w:ascii="黑体" w:hAnsi="黑体" w:eastAsia="黑体" w:cs="黑体"/>
          <w:spacing w:val="-2"/>
          <w:sz w:val="28"/>
          <w:szCs w:val="28"/>
        </w:rPr>
        <w:t>1.4 合同文件的优先顺序</w:t>
      </w:r>
    </w:p>
    <w:p w14:paraId="159BEE95">
      <w:pPr>
        <w:spacing w:before="280" w:line="353" w:lineRule="auto"/>
        <w:ind w:right="70" w:firstLine="423"/>
        <w:rPr>
          <w:rFonts w:ascii="宋体" w:hAnsi="宋体" w:eastAsia="宋体" w:cs="宋体"/>
          <w:sz w:val="20"/>
          <w:szCs w:val="20"/>
        </w:rPr>
      </w:pPr>
      <w:r>
        <w:rPr>
          <w:rFonts w:ascii="宋体" w:hAnsi="宋体" w:eastAsia="宋体" w:cs="宋体"/>
          <w:spacing w:val="9"/>
          <w:sz w:val="20"/>
          <w:szCs w:val="20"/>
        </w:rPr>
        <w:t>组成合同的各项文件应互相解释，互为说明。除专用合同条款另有约定外</w:t>
      </w:r>
      <w:r>
        <w:rPr>
          <w:rFonts w:ascii="宋体" w:hAnsi="宋体" w:eastAsia="宋体" w:cs="宋体"/>
          <w:spacing w:val="8"/>
          <w:sz w:val="20"/>
          <w:szCs w:val="20"/>
        </w:rPr>
        <w:t>，解释合同文件的</w:t>
      </w:r>
      <w:r>
        <w:rPr>
          <w:rFonts w:ascii="宋体" w:hAnsi="宋体" w:eastAsia="宋体" w:cs="宋体"/>
          <w:sz w:val="20"/>
          <w:szCs w:val="20"/>
        </w:rPr>
        <w:t xml:space="preserve"> </w:t>
      </w:r>
      <w:r>
        <w:rPr>
          <w:rFonts w:ascii="宋体" w:hAnsi="宋体" w:eastAsia="宋体" w:cs="宋体"/>
          <w:spacing w:val="7"/>
          <w:sz w:val="20"/>
          <w:szCs w:val="20"/>
        </w:rPr>
        <w:t>优先顺序如下：</w:t>
      </w:r>
    </w:p>
    <w:p w14:paraId="52548C11">
      <w:pPr>
        <w:spacing w:before="35" w:line="227" w:lineRule="auto"/>
        <w:ind w:left="368"/>
        <w:rPr>
          <w:rFonts w:ascii="宋体" w:hAnsi="宋体" w:eastAsia="宋体" w:cs="宋体"/>
          <w:sz w:val="20"/>
          <w:szCs w:val="20"/>
        </w:rPr>
      </w:pPr>
      <w:r>
        <w:rPr>
          <w:rFonts w:ascii="宋体" w:hAnsi="宋体" w:eastAsia="宋体" w:cs="宋体"/>
          <w:spacing w:val="5"/>
          <w:sz w:val="20"/>
          <w:szCs w:val="20"/>
        </w:rPr>
        <w:t>（1）合同协议书；</w:t>
      </w:r>
    </w:p>
    <w:p w14:paraId="73591824">
      <w:pPr>
        <w:spacing w:before="154" w:line="227" w:lineRule="auto"/>
        <w:ind w:left="368"/>
        <w:rPr>
          <w:rFonts w:ascii="宋体" w:hAnsi="宋体" w:eastAsia="宋体" w:cs="宋体"/>
          <w:sz w:val="20"/>
          <w:szCs w:val="20"/>
        </w:rPr>
      </w:pPr>
      <w:r>
        <w:rPr>
          <w:rFonts w:ascii="宋体" w:hAnsi="宋体" w:eastAsia="宋体" w:cs="宋体"/>
          <w:spacing w:val="5"/>
          <w:sz w:val="20"/>
          <w:szCs w:val="20"/>
        </w:rPr>
        <w:t>（2）中标通知书；</w:t>
      </w:r>
    </w:p>
    <w:p w14:paraId="36EF001C">
      <w:pPr>
        <w:spacing w:before="153" w:line="227" w:lineRule="auto"/>
        <w:ind w:left="368"/>
        <w:rPr>
          <w:rFonts w:ascii="宋体" w:hAnsi="宋体" w:eastAsia="宋体" w:cs="宋体"/>
          <w:sz w:val="20"/>
          <w:szCs w:val="20"/>
        </w:rPr>
      </w:pPr>
      <w:r>
        <w:rPr>
          <w:rFonts w:ascii="宋体" w:hAnsi="宋体" w:eastAsia="宋体" w:cs="宋体"/>
          <w:spacing w:val="7"/>
          <w:sz w:val="20"/>
          <w:szCs w:val="20"/>
        </w:rPr>
        <w:t>（3）投标函及投标函附录；</w:t>
      </w:r>
    </w:p>
    <w:p w14:paraId="415296E4">
      <w:pPr>
        <w:spacing w:before="155" w:line="228" w:lineRule="auto"/>
        <w:ind w:left="368"/>
        <w:rPr>
          <w:rFonts w:ascii="宋体" w:hAnsi="宋体" w:eastAsia="宋体" w:cs="宋体"/>
          <w:sz w:val="20"/>
          <w:szCs w:val="20"/>
        </w:rPr>
      </w:pPr>
      <w:r>
        <w:rPr>
          <w:rFonts w:ascii="宋体" w:hAnsi="宋体" w:eastAsia="宋体" w:cs="宋体"/>
          <w:spacing w:val="6"/>
          <w:sz w:val="20"/>
          <w:szCs w:val="20"/>
        </w:rPr>
        <w:t>（4）专用合同条款；</w:t>
      </w:r>
    </w:p>
    <w:p w14:paraId="56D89417">
      <w:pPr>
        <w:spacing w:before="153" w:line="228" w:lineRule="auto"/>
        <w:ind w:left="368"/>
        <w:rPr>
          <w:rFonts w:ascii="宋体" w:hAnsi="宋体" w:eastAsia="宋体" w:cs="宋体"/>
          <w:sz w:val="20"/>
          <w:szCs w:val="20"/>
        </w:rPr>
      </w:pPr>
      <w:r>
        <w:rPr>
          <w:rFonts w:ascii="宋体" w:hAnsi="宋体" w:eastAsia="宋体" w:cs="宋体"/>
          <w:spacing w:val="6"/>
          <w:sz w:val="20"/>
          <w:szCs w:val="20"/>
        </w:rPr>
        <w:t>（5）通用合同条款；</w:t>
      </w:r>
    </w:p>
    <w:p w14:paraId="13FEB759">
      <w:pPr>
        <w:spacing w:before="152" w:line="228" w:lineRule="auto"/>
        <w:ind w:left="368"/>
        <w:rPr>
          <w:rFonts w:ascii="宋体" w:hAnsi="宋体" w:eastAsia="宋体" w:cs="宋体"/>
          <w:sz w:val="20"/>
          <w:szCs w:val="20"/>
        </w:rPr>
      </w:pPr>
      <w:r>
        <w:rPr>
          <w:rFonts w:ascii="宋体" w:hAnsi="宋体" w:eastAsia="宋体" w:cs="宋体"/>
          <w:spacing w:val="6"/>
          <w:sz w:val="20"/>
          <w:szCs w:val="20"/>
        </w:rPr>
        <w:t>（6）技术标准和要求；</w:t>
      </w:r>
    </w:p>
    <w:p w14:paraId="5F74B106">
      <w:pPr>
        <w:spacing w:before="154" w:line="229" w:lineRule="auto"/>
        <w:ind w:left="368"/>
        <w:rPr>
          <w:rFonts w:ascii="宋体" w:hAnsi="宋体" w:eastAsia="宋体" w:cs="宋体"/>
          <w:sz w:val="20"/>
          <w:szCs w:val="20"/>
        </w:rPr>
      </w:pPr>
      <w:r>
        <w:rPr>
          <w:rFonts w:ascii="宋体" w:hAnsi="宋体" w:eastAsia="宋体" w:cs="宋体"/>
          <w:spacing w:val="4"/>
          <w:sz w:val="20"/>
          <w:szCs w:val="20"/>
        </w:rPr>
        <w:t>（7）图纸；</w:t>
      </w:r>
    </w:p>
    <w:p w14:paraId="74B23503">
      <w:pPr>
        <w:spacing w:before="153" w:line="226" w:lineRule="auto"/>
        <w:ind w:left="368"/>
        <w:rPr>
          <w:rFonts w:ascii="宋体" w:hAnsi="宋体" w:eastAsia="宋体" w:cs="宋体"/>
          <w:sz w:val="20"/>
          <w:szCs w:val="20"/>
        </w:rPr>
      </w:pPr>
      <w:r>
        <w:rPr>
          <w:rFonts w:ascii="宋体" w:hAnsi="宋体" w:eastAsia="宋体" w:cs="宋体"/>
          <w:spacing w:val="7"/>
          <w:sz w:val="20"/>
          <w:szCs w:val="20"/>
        </w:rPr>
        <w:t>（8）已标价工程量清单；</w:t>
      </w:r>
    </w:p>
    <w:p w14:paraId="2FF415B6">
      <w:pPr>
        <w:spacing w:before="91" w:line="222" w:lineRule="auto"/>
        <w:ind w:left="17" w:firstLine="424" w:firstLineChars="200"/>
        <w:outlineLvl w:val="2"/>
        <w:rPr>
          <w:rFonts w:ascii="宋体" w:hAnsi="宋体" w:eastAsia="宋体" w:cs="宋体"/>
          <w:spacing w:val="6"/>
          <w:sz w:val="20"/>
          <w:szCs w:val="20"/>
        </w:rPr>
      </w:pPr>
      <w:r>
        <w:rPr>
          <w:rFonts w:ascii="宋体" w:hAnsi="宋体" w:eastAsia="宋体" w:cs="宋体"/>
          <w:spacing w:val="6"/>
          <w:sz w:val="20"/>
          <w:szCs w:val="20"/>
        </w:rPr>
        <w:t>（9）其他合同文件。</w:t>
      </w:r>
      <w:bookmarkStart w:id="183" w:name="bookmark187"/>
      <w:bookmarkEnd w:id="183"/>
      <w:bookmarkStart w:id="184" w:name="bookmark188"/>
      <w:bookmarkEnd w:id="184"/>
    </w:p>
    <w:p w14:paraId="206E5D44">
      <w:pPr>
        <w:spacing w:before="91" w:line="222" w:lineRule="auto"/>
        <w:ind w:left="17"/>
        <w:outlineLvl w:val="2"/>
        <w:rPr>
          <w:rFonts w:ascii="黑体" w:hAnsi="黑体" w:eastAsia="黑体" w:cs="黑体"/>
          <w:sz w:val="28"/>
          <w:szCs w:val="28"/>
        </w:rPr>
      </w:pPr>
      <w:r>
        <w:rPr>
          <w:rFonts w:ascii="黑体" w:hAnsi="黑体" w:eastAsia="黑体" w:cs="黑体"/>
          <w:spacing w:val="-3"/>
          <w:sz w:val="28"/>
          <w:szCs w:val="28"/>
        </w:rPr>
        <w:t>1.5 合同协议书</w:t>
      </w:r>
    </w:p>
    <w:p w14:paraId="2CC8A56B">
      <w:pPr>
        <w:spacing w:before="279" w:line="355" w:lineRule="auto"/>
        <w:ind w:left="5" w:firstLine="415"/>
        <w:rPr>
          <w:rFonts w:ascii="宋体" w:hAnsi="宋体" w:eastAsia="宋体" w:cs="宋体"/>
          <w:sz w:val="20"/>
          <w:szCs w:val="20"/>
        </w:rPr>
      </w:pPr>
      <w:r>
        <w:rPr>
          <w:rFonts w:ascii="宋体" w:hAnsi="宋体" w:eastAsia="宋体" w:cs="宋体"/>
          <w:spacing w:val="9"/>
          <w:sz w:val="20"/>
          <w:szCs w:val="20"/>
        </w:rPr>
        <w:t>承包人按中标通知书规定的时间与发包人签订合同协议书。除法律另有规定或</w:t>
      </w:r>
      <w:r>
        <w:rPr>
          <w:rFonts w:ascii="宋体" w:hAnsi="宋体" w:eastAsia="宋体" w:cs="宋体"/>
          <w:spacing w:val="8"/>
          <w:sz w:val="20"/>
          <w:szCs w:val="20"/>
        </w:rPr>
        <w:t>合同另有约定</w:t>
      </w:r>
      <w:r>
        <w:rPr>
          <w:rFonts w:ascii="宋体" w:hAnsi="宋体" w:eastAsia="宋体" w:cs="宋体"/>
          <w:sz w:val="20"/>
          <w:szCs w:val="20"/>
        </w:rPr>
        <w:t xml:space="preserve"> </w:t>
      </w:r>
      <w:r>
        <w:rPr>
          <w:rFonts w:ascii="宋体" w:hAnsi="宋体" w:eastAsia="宋体" w:cs="宋体"/>
          <w:spacing w:val="9"/>
          <w:sz w:val="20"/>
          <w:szCs w:val="20"/>
        </w:rPr>
        <w:t>外，发包人和承包人的法定代表人或其委托代理人在合同协议书上签字并盖章后，合同生效。</w:t>
      </w:r>
    </w:p>
    <w:p w14:paraId="679F5E89">
      <w:pPr>
        <w:spacing w:before="127" w:line="222" w:lineRule="auto"/>
        <w:ind w:left="17"/>
        <w:outlineLvl w:val="2"/>
        <w:rPr>
          <w:rFonts w:ascii="黑体" w:hAnsi="黑体" w:eastAsia="黑体" w:cs="黑体"/>
          <w:sz w:val="28"/>
          <w:szCs w:val="28"/>
        </w:rPr>
      </w:pPr>
      <w:bookmarkStart w:id="185" w:name="bookmark189"/>
      <w:bookmarkEnd w:id="185"/>
      <w:bookmarkStart w:id="186" w:name="bookmark190"/>
      <w:bookmarkEnd w:id="186"/>
      <w:r>
        <w:rPr>
          <w:rFonts w:ascii="黑体" w:hAnsi="黑体" w:eastAsia="黑体" w:cs="黑体"/>
          <w:spacing w:val="-5"/>
          <w:sz w:val="28"/>
          <w:szCs w:val="28"/>
        </w:rPr>
        <w:t>1.6</w:t>
      </w:r>
      <w:r>
        <w:rPr>
          <w:rFonts w:ascii="黑体" w:hAnsi="黑体" w:eastAsia="黑体" w:cs="黑体"/>
          <w:spacing w:val="29"/>
          <w:sz w:val="28"/>
          <w:szCs w:val="28"/>
        </w:rPr>
        <w:t xml:space="preserve"> </w:t>
      </w:r>
      <w:r>
        <w:rPr>
          <w:rFonts w:ascii="黑体" w:hAnsi="黑体" w:eastAsia="黑体" w:cs="黑体"/>
          <w:spacing w:val="-5"/>
          <w:sz w:val="28"/>
          <w:szCs w:val="28"/>
        </w:rPr>
        <w:t>图纸和承包人文件</w:t>
      </w:r>
    </w:p>
    <w:p w14:paraId="104A8C81">
      <w:pPr>
        <w:spacing w:before="279" w:line="227" w:lineRule="auto"/>
        <w:ind w:left="436"/>
        <w:rPr>
          <w:rFonts w:ascii="宋体" w:hAnsi="宋体" w:eastAsia="宋体" w:cs="宋体"/>
          <w:sz w:val="20"/>
          <w:szCs w:val="20"/>
        </w:rPr>
      </w:pPr>
      <w:r>
        <w:rPr>
          <w:rFonts w:ascii="宋体" w:hAnsi="宋体" w:eastAsia="宋体" w:cs="宋体"/>
          <w:spacing w:val="2"/>
          <w:sz w:val="20"/>
          <w:szCs w:val="20"/>
        </w:rPr>
        <w:t>1.6.1</w:t>
      </w:r>
      <w:r>
        <w:rPr>
          <w:rFonts w:ascii="宋体" w:hAnsi="宋体" w:eastAsia="宋体" w:cs="宋体"/>
          <w:spacing w:val="-20"/>
          <w:sz w:val="20"/>
          <w:szCs w:val="20"/>
        </w:rPr>
        <w:t xml:space="preserve"> </w:t>
      </w:r>
      <w:r>
        <w:rPr>
          <w:rFonts w:ascii="宋体" w:hAnsi="宋体" w:eastAsia="宋体" w:cs="宋体"/>
          <w:spacing w:val="2"/>
          <w:sz w:val="20"/>
          <w:szCs w:val="20"/>
        </w:rPr>
        <w:t>图纸的提供</w:t>
      </w:r>
    </w:p>
    <w:p w14:paraId="4B90B2AF">
      <w:pPr>
        <w:spacing w:before="154" w:line="353" w:lineRule="auto"/>
        <w:ind w:left="4" w:firstLine="428"/>
        <w:rPr>
          <w:rFonts w:ascii="宋体" w:hAnsi="宋体" w:eastAsia="宋体" w:cs="宋体"/>
          <w:sz w:val="20"/>
          <w:szCs w:val="20"/>
        </w:rPr>
      </w:pPr>
      <w:r>
        <w:rPr>
          <w:rFonts w:ascii="宋体" w:hAnsi="宋体" w:eastAsia="宋体" w:cs="宋体"/>
          <w:spacing w:val="9"/>
          <w:sz w:val="20"/>
          <w:szCs w:val="20"/>
        </w:rPr>
        <w:t>除专用合同条款另有约定外，图纸应在合理的期限</w:t>
      </w:r>
      <w:r>
        <w:rPr>
          <w:rFonts w:ascii="宋体" w:hAnsi="宋体" w:eastAsia="宋体" w:cs="宋体"/>
          <w:spacing w:val="8"/>
          <w:sz w:val="20"/>
          <w:szCs w:val="20"/>
        </w:rPr>
        <w:t>内按照合同约定的数量提供给承包人。由</w:t>
      </w:r>
      <w:r>
        <w:rPr>
          <w:rFonts w:ascii="宋体" w:hAnsi="宋体" w:eastAsia="宋体" w:cs="宋体"/>
          <w:sz w:val="20"/>
          <w:szCs w:val="20"/>
        </w:rPr>
        <w:t xml:space="preserve"> </w:t>
      </w:r>
      <w:r>
        <w:rPr>
          <w:rFonts w:ascii="宋体" w:hAnsi="宋体" w:eastAsia="宋体" w:cs="宋体"/>
          <w:spacing w:val="7"/>
          <w:sz w:val="20"/>
          <w:szCs w:val="20"/>
        </w:rPr>
        <w:t>于发包人未按时提供图纸造成工期延误的，按第</w:t>
      </w:r>
      <w:r>
        <w:rPr>
          <w:rFonts w:ascii="宋体" w:hAnsi="宋体" w:eastAsia="宋体" w:cs="宋体"/>
          <w:spacing w:val="-5"/>
          <w:sz w:val="20"/>
          <w:szCs w:val="20"/>
        </w:rPr>
        <w:t xml:space="preserve"> </w:t>
      </w:r>
      <w:r>
        <w:rPr>
          <w:rFonts w:ascii="宋体" w:hAnsi="宋体" w:eastAsia="宋体" w:cs="宋体"/>
          <w:spacing w:val="7"/>
          <w:sz w:val="20"/>
          <w:szCs w:val="20"/>
        </w:rPr>
        <w:t>11.3</w:t>
      </w:r>
      <w:r>
        <w:rPr>
          <w:rFonts w:ascii="宋体" w:hAnsi="宋体" w:eastAsia="宋体" w:cs="宋体"/>
          <w:spacing w:val="-40"/>
          <w:sz w:val="20"/>
          <w:szCs w:val="20"/>
        </w:rPr>
        <w:t xml:space="preserve"> </w:t>
      </w:r>
      <w:r>
        <w:rPr>
          <w:rFonts w:ascii="宋体" w:hAnsi="宋体" w:eastAsia="宋体" w:cs="宋体"/>
          <w:spacing w:val="7"/>
          <w:sz w:val="20"/>
          <w:szCs w:val="20"/>
        </w:rPr>
        <w:t>款的约定办理。</w:t>
      </w:r>
    </w:p>
    <w:p w14:paraId="2438FA24">
      <w:pPr>
        <w:spacing w:before="34" w:line="227" w:lineRule="auto"/>
        <w:ind w:left="436"/>
        <w:rPr>
          <w:rFonts w:ascii="宋体" w:hAnsi="宋体" w:eastAsia="宋体" w:cs="宋体"/>
          <w:sz w:val="20"/>
          <w:szCs w:val="20"/>
        </w:rPr>
      </w:pPr>
      <w:r>
        <w:rPr>
          <w:rFonts w:ascii="宋体" w:hAnsi="宋体" w:eastAsia="宋体" w:cs="宋体"/>
          <w:spacing w:val="5"/>
          <w:sz w:val="20"/>
          <w:szCs w:val="20"/>
        </w:rPr>
        <w:t>1.6.2 承包人提供的文件</w:t>
      </w:r>
    </w:p>
    <w:p w14:paraId="6F3A5415">
      <w:pPr>
        <w:spacing w:before="155" w:line="353" w:lineRule="auto"/>
        <w:ind w:left="5" w:firstLine="416"/>
        <w:rPr>
          <w:rFonts w:ascii="宋体" w:hAnsi="宋体" w:eastAsia="宋体" w:cs="宋体"/>
          <w:sz w:val="20"/>
          <w:szCs w:val="20"/>
        </w:rPr>
      </w:pPr>
      <w:r>
        <w:rPr>
          <w:rFonts w:ascii="宋体" w:hAnsi="宋体" w:eastAsia="宋体" w:cs="宋体"/>
          <w:spacing w:val="9"/>
          <w:sz w:val="20"/>
          <w:szCs w:val="20"/>
        </w:rPr>
        <w:t>按专用合同条款约定由承包人提供的文件，包括部分工程的大样图、加工图</w:t>
      </w:r>
      <w:r>
        <w:rPr>
          <w:rFonts w:ascii="宋体" w:hAnsi="宋体" w:eastAsia="宋体" w:cs="宋体"/>
          <w:spacing w:val="8"/>
          <w:sz w:val="20"/>
          <w:szCs w:val="20"/>
        </w:rPr>
        <w:t>等，承包人应按</w:t>
      </w:r>
      <w:r>
        <w:rPr>
          <w:rFonts w:ascii="宋体" w:hAnsi="宋体" w:eastAsia="宋体" w:cs="宋体"/>
          <w:sz w:val="20"/>
          <w:szCs w:val="20"/>
        </w:rPr>
        <w:t xml:space="preserve"> </w:t>
      </w:r>
      <w:r>
        <w:rPr>
          <w:rFonts w:ascii="宋体" w:hAnsi="宋体" w:eastAsia="宋体" w:cs="宋体"/>
          <w:spacing w:val="9"/>
          <w:sz w:val="20"/>
          <w:szCs w:val="20"/>
        </w:rPr>
        <w:t>约定的数量和期限报送监理人。监理人应在专用合同条款约定的期限内批复。</w:t>
      </w:r>
    </w:p>
    <w:p w14:paraId="4AD192CB">
      <w:pPr>
        <w:spacing w:before="33" w:line="228" w:lineRule="auto"/>
        <w:ind w:left="436"/>
        <w:rPr>
          <w:rFonts w:ascii="宋体" w:hAnsi="宋体" w:eastAsia="宋体" w:cs="宋体"/>
          <w:sz w:val="20"/>
          <w:szCs w:val="20"/>
        </w:rPr>
      </w:pPr>
      <w:r>
        <w:rPr>
          <w:rFonts w:ascii="宋体" w:hAnsi="宋体" w:eastAsia="宋体" w:cs="宋体"/>
          <w:spacing w:val="2"/>
          <w:sz w:val="20"/>
          <w:szCs w:val="20"/>
        </w:rPr>
        <w:t>1.6.3</w:t>
      </w:r>
      <w:r>
        <w:rPr>
          <w:rFonts w:ascii="宋体" w:hAnsi="宋体" w:eastAsia="宋体" w:cs="宋体"/>
          <w:spacing w:val="33"/>
          <w:sz w:val="20"/>
          <w:szCs w:val="20"/>
        </w:rPr>
        <w:t xml:space="preserve"> </w:t>
      </w:r>
      <w:r>
        <w:rPr>
          <w:rFonts w:ascii="宋体" w:hAnsi="宋体" w:eastAsia="宋体" w:cs="宋体"/>
          <w:spacing w:val="2"/>
          <w:sz w:val="20"/>
          <w:szCs w:val="20"/>
        </w:rPr>
        <w:t>图纸的修改</w:t>
      </w:r>
    </w:p>
    <w:p w14:paraId="6D2C7954">
      <w:pPr>
        <w:spacing w:before="153" w:line="360" w:lineRule="auto"/>
        <w:ind w:left="1" w:firstLine="439"/>
        <w:rPr>
          <w:rFonts w:ascii="宋体" w:hAnsi="宋体" w:eastAsia="宋体" w:cs="宋体"/>
          <w:sz w:val="20"/>
          <w:szCs w:val="20"/>
        </w:rPr>
      </w:pPr>
      <w:r>
        <w:rPr>
          <w:rFonts w:ascii="宋体" w:hAnsi="宋体" w:eastAsia="宋体" w:cs="宋体"/>
          <w:spacing w:val="8"/>
          <w:sz w:val="20"/>
          <w:szCs w:val="20"/>
        </w:rPr>
        <w:t>图纸需要修改和补充的，应由监理人取得发包人同意后，在该工程或工程相应部位施工前的</w:t>
      </w:r>
      <w:r>
        <w:rPr>
          <w:rFonts w:ascii="宋体" w:hAnsi="宋体" w:eastAsia="宋体" w:cs="宋体"/>
          <w:spacing w:val="14"/>
          <w:sz w:val="20"/>
          <w:szCs w:val="20"/>
        </w:rPr>
        <w:t xml:space="preserve"> </w:t>
      </w:r>
      <w:r>
        <w:rPr>
          <w:rFonts w:ascii="宋体" w:hAnsi="宋体" w:eastAsia="宋体" w:cs="宋体"/>
          <w:spacing w:val="9"/>
          <w:sz w:val="20"/>
          <w:szCs w:val="20"/>
        </w:rPr>
        <w:t>合理期限内签发图纸修改图给承包人，具体签发期限在专用合同条款中约定。承包人应</w:t>
      </w:r>
      <w:r>
        <w:rPr>
          <w:rFonts w:ascii="宋体" w:hAnsi="宋体" w:eastAsia="宋体" w:cs="宋体"/>
          <w:spacing w:val="8"/>
          <w:sz w:val="20"/>
          <w:szCs w:val="20"/>
        </w:rPr>
        <w:t>按修改后</w:t>
      </w:r>
      <w:r>
        <w:rPr>
          <w:rFonts w:ascii="宋体" w:hAnsi="宋体" w:eastAsia="宋体" w:cs="宋体"/>
          <w:sz w:val="20"/>
          <w:szCs w:val="20"/>
        </w:rPr>
        <w:t xml:space="preserve"> </w:t>
      </w:r>
      <w:r>
        <w:rPr>
          <w:rFonts w:ascii="宋体" w:hAnsi="宋体" w:eastAsia="宋体" w:cs="宋体"/>
          <w:spacing w:val="6"/>
          <w:sz w:val="20"/>
          <w:szCs w:val="20"/>
        </w:rPr>
        <w:t>的图纸施工。</w:t>
      </w:r>
    </w:p>
    <w:p w14:paraId="1A566D23">
      <w:pPr>
        <w:spacing w:before="31" w:line="229" w:lineRule="auto"/>
        <w:ind w:left="436"/>
        <w:rPr>
          <w:rFonts w:ascii="宋体" w:hAnsi="宋体" w:eastAsia="宋体" w:cs="宋体"/>
          <w:sz w:val="20"/>
          <w:szCs w:val="20"/>
        </w:rPr>
      </w:pPr>
      <w:r>
        <w:rPr>
          <w:rFonts w:ascii="宋体" w:hAnsi="宋体" w:eastAsia="宋体" w:cs="宋体"/>
          <w:spacing w:val="2"/>
          <w:sz w:val="20"/>
          <w:szCs w:val="20"/>
        </w:rPr>
        <w:t>1.6.4</w:t>
      </w:r>
      <w:r>
        <w:rPr>
          <w:rFonts w:ascii="宋体" w:hAnsi="宋体" w:eastAsia="宋体" w:cs="宋体"/>
          <w:spacing w:val="33"/>
          <w:sz w:val="20"/>
          <w:szCs w:val="20"/>
        </w:rPr>
        <w:t xml:space="preserve"> </w:t>
      </w:r>
      <w:r>
        <w:rPr>
          <w:rFonts w:ascii="宋体" w:hAnsi="宋体" w:eastAsia="宋体" w:cs="宋体"/>
          <w:spacing w:val="2"/>
          <w:sz w:val="20"/>
          <w:szCs w:val="20"/>
        </w:rPr>
        <w:t>图纸的错误</w:t>
      </w:r>
    </w:p>
    <w:p w14:paraId="3B8485CA">
      <w:pPr>
        <w:spacing w:before="151" w:line="227" w:lineRule="auto"/>
        <w:ind w:left="420"/>
        <w:rPr>
          <w:rFonts w:ascii="宋体" w:hAnsi="宋体" w:eastAsia="宋体" w:cs="宋体"/>
          <w:sz w:val="20"/>
          <w:szCs w:val="20"/>
        </w:rPr>
      </w:pPr>
      <w:r>
        <w:rPr>
          <w:rFonts w:ascii="宋体" w:hAnsi="宋体" w:eastAsia="宋体" w:cs="宋体"/>
          <w:spacing w:val="9"/>
          <w:sz w:val="20"/>
          <w:szCs w:val="20"/>
        </w:rPr>
        <w:t>承包人发现发包人提供的图纸存在明显错误或疏忽，应及时通知监理人。</w:t>
      </w:r>
    </w:p>
    <w:p w14:paraId="224BCB05">
      <w:pPr>
        <w:spacing w:before="154" w:line="228" w:lineRule="auto"/>
        <w:ind w:left="436"/>
        <w:rPr>
          <w:rFonts w:ascii="宋体" w:hAnsi="宋体" w:eastAsia="宋体" w:cs="宋体"/>
          <w:sz w:val="20"/>
          <w:szCs w:val="20"/>
        </w:rPr>
      </w:pPr>
      <w:r>
        <w:rPr>
          <w:rFonts w:ascii="宋体" w:hAnsi="宋体" w:eastAsia="宋体" w:cs="宋体"/>
          <w:spacing w:val="5"/>
          <w:sz w:val="20"/>
          <w:szCs w:val="20"/>
        </w:rPr>
        <w:t>1.6.5</w:t>
      </w:r>
      <w:r>
        <w:rPr>
          <w:rFonts w:ascii="宋体" w:hAnsi="宋体" w:eastAsia="宋体" w:cs="宋体"/>
          <w:spacing w:val="33"/>
          <w:sz w:val="20"/>
          <w:szCs w:val="20"/>
        </w:rPr>
        <w:t xml:space="preserve"> </w:t>
      </w:r>
      <w:r>
        <w:rPr>
          <w:rFonts w:ascii="宋体" w:hAnsi="宋体" w:eastAsia="宋体" w:cs="宋体"/>
          <w:spacing w:val="5"/>
          <w:sz w:val="20"/>
          <w:szCs w:val="20"/>
        </w:rPr>
        <w:t>图纸和承包人文件的保管</w:t>
      </w:r>
    </w:p>
    <w:p w14:paraId="0153870D">
      <w:pPr>
        <w:spacing w:before="155" w:line="353" w:lineRule="auto"/>
        <w:ind w:left="4" w:right="18" w:firstLine="417"/>
        <w:rPr>
          <w:rFonts w:ascii="宋体" w:hAnsi="宋体" w:eastAsia="宋体" w:cs="宋体"/>
          <w:sz w:val="20"/>
          <w:szCs w:val="20"/>
        </w:rPr>
      </w:pPr>
      <w:r>
        <w:rPr>
          <w:rFonts w:ascii="宋体" w:hAnsi="宋体" w:eastAsia="宋体" w:cs="宋体"/>
          <w:spacing w:val="6"/>
          <w:sz w:val="20"/>
          <w:szCs w:val="20"/>
        </w:rPr>
        <w:t>监理人和承包人均应在施工场地各保存一套完整的包含第</w:t>
      </w:r>
      <w:r>
        <w:rPr>
          <w:rFonts w:ascii="宋体" w:hAnsi="宋体" w:eastAsia="宋体" w:cs="宋体"/>
          <w:spacing w:val="-24"/>
          <w:sz w:val="20"/>
          <w:szCs w:val="20"/>
        </w:rPr>
        <w:t xml:space="preserve"> </w:t>
      </w:r>
      <w:r>
        <w:rPr>
          <w:rFonts w:ascii="宋体" w:hAnsi="宋体" w:eastAsia="宋体" w:cs="宋体"/>
          <w:spacing w:val="6"/>
          <w:sz w:val="20"/>
          <w:szCs w:val="20"/>
        </w:rPr>
        <w:t>1.6.1</w:t>
      </w:r>
      <w:r>
        <w:rPr>
          <w:rFonts w:ascii="宋体" w:hAnsi="宋体" w:eastAsia="宋体" w:cs="宋体"/>
          <w:spacing w:val="-34"/>
          <w:sz w:val="20"/>
          <w:szCs w:val="20"/>
        </w:rPr>
        <w:t xml:space="preserve"> </w:t>
      </w:r>
      <w:r>
        <w:rPr>
          <w:rFonts w:ascii="宋体" w:hAnsi="宋体" w:eastAsia="宋体" w:cs="宋体"/>
          <w:spacing w:val="6"/>
          <w:sz w:val="20"/>
          <w:szCs w:val="20"/>
        </w:rPr>
        <w:t>项、第</w:t>
      </w:r>
      <w:r>
        <w:rPr>
          <w:rFonts w:ascii="宋体" w:hAnsi="宋体" w:eastAsia="宋体" w:cs="宋体"/>
          <w:spacing w:val="-24"/>
          <w:sz w:val="20"/>
          <w:szCs w:val="20"/>
        </w:rPr>
        <w:t xml:space="preserve"> </w:t>
      </w:r>
      <w:r>
        <w:rPr>
          <w:rFonts w:ascii="宋体" w:hAnsi="宋体" w:eastAsia="宋体" w:cs="宋体"/>
          <w:spacing w:val="6"/>
          <w:sz w:val="20"/>
          <w:szCs w:val="20"/>
        </w:rPr>
        <w:t>1.6.2</w:t>
      </w:r>
      <w:r>
        <w:rPr>
          <w:rFonts w:ascii="宋体" w:hAnsi="宋体" w:eastAsia="宋体" w:cs="宋体"/>
          <w:spacing w:val="-35"/>
          <w:sz w:val="20"/>
          <w:szCs w:val="20"/>
        </w:rPr>
        <w:t xml:space="preserve"> </w:t>
      </w:r>
      <w:r>
        <w:rPr>
          <w:rFonts w:ascii="宋体" w:hAnsi="宋体" w:eastAsia="宋体" w:cs="宋体"/>
          <w:spacing w:val="6"/>
          <w:sz w:val="20"/>
          <w:szCs w:val="20"/>
        </w:rPr>
        <w:t>项、第</w:t>
      </w:r>
      <w:r>
        <w:rPr>
          <w:rFonts w:ascii="宋体" w:hAnsi="宋体" w:eastAsia="宋体" w:cs="宋体"/>
          <w:spacing w:val="-23"/>
          <w:sz w:val="20"/>
          <w:szCs w:val="20"/>
        </w:rPr>
        <w:t xml:space="preserve"> </w:t>
      </w:r>
      <w:r>
        <w:rPr>
          <w:rFonts w:ascii="宋体" w:hAnsi="宋体" w:eastAsia="宋体" w:cs="宋体"/>
          <w:spacing w:val="6"/>
          <w:sz w:val="20"/>
          <w:szCs w:val="20"/>
        </w:rPr>
        <w:t>1.6.3</w:t>
      </w:r>
      <w:r>
        <w:rPr>
          <w:rFonts w:ascii="宋体" w:hAnsi="宋体" w:eastAsia="宋体" w:cs="宋体"/>
          <w:sz w:val="20"/>
          <w:szCs w:val="20"/>
        </w:rPr>
        <w:t xml:space="preserve"> </w:t>
      </w:r>
      <w:r>
        <w:rPr>
          <w:rFonts w:ascii="宋体" w:hAnsi="宋体" w:eastAsia="宋体" w:cs="宋体"/>
          <w:spacing w:val="8"/>
          <w:sz w:val="20"/>
          <w:szCs w:val="20"/>
        </w:rPr>
        <w:t>项约定内容的图纸和承包人文件。</w:t>
      </w:r>
    </w:p>
    <w:p w14:paraId="3BCFEA4B">
      <w:pPr>
        <w:spacing w:before="130" w:line="222" w:lineRule="auto"/>
        <w:ind w:left="17"/>
        <w:outlineLvl w:val="2"/>
        <w:rPr>
          <w:rFonts w:ascii="黑体" w:hAnsi="黑体" w:eastAsia="黑体" w:cs="黑体"/>
          <w:sz w:val="28"/>
          <w:szCs w:val="28"/>
        </w:rPr>
      </w:pPr>
      <w:bookmarkStart w:id="187" w:name="bookmark191"/>
      <w:bookmarkEnd w:id="187"/>
      <w:bookmarkStart w:id="188" w:name="bookmark192"/>
      <w:bookmarkEnd w:id="188"/>
      <w:r>
        <w:rPr>
          <w:rFonts w:ascii="黑体" w:hAnsi="黑体" w:eastAsia="黑体" w:cs="黑体"/>
          <w:spacing w:val="-7"/>
          <w:sz w:val="28"/>
          <w:szCs w:val="28"/>
        </w:rPr>
        <w:t>1.7</w:t>
      </w:r>
      <w:r>
        <w:rPr>
          <w:rFonts w:ascii="黑体" w:hAnsi="黑体" w:eastAsia="黑体" w:cs="黑体"/>
          <w:spacing w:val="10"/>
          <w:sz w:val="28"/>
          <w:szCs w:val="28"/>
        </w:rPr>
        <w:t xml:space="preserve"> </w:t>
      </w:r>
      <w:r>
        <w:rPr>
          <w:rFonts w:ascii="黑体" w:hAnsi="黑体" w:eastAsia="黑体" w:cs="黑体"/>
          <w:spacing w:val="-7"/>
          <w:sz w:val="28"/>
          <w:szCs w:val="28"/>
        </w:rPr>
        <w:t>联络</w:t>
      </w:r>
    </w:p>
    <w:p w14:paraId="45580960">
      <w:pPr>
        <w:spacing w:before="281" w:line="297" w:lineRule="auto"/>
        <w:ind w:left="5" w:firstLine="430"/>
        <w:rPr>
          <w:rFonts w:ascii="宋体" w:hAnsi="宋体" w:eastAsia="宋体" w:cs="宋体"/>
          <w:sz w:val="20"/>
          <w:szCs w:val="20"/>
        </w:rPr>
      </w:pPr>
      <w:r>
        <w:rPr>
          <w:rFonts w:ascii="宋体" w:hAnsi="宋体" w:eastAsia="宋体" w:cs="宋体"/>
          <w:spacing w:val="8"/>
          <w:sz w:val="20"/>
          <w:szCs w:val="20"/>
        </w:rPr>
        <w:t>1.7.1 与合同有关的通知、批准、证明、证书、指示、要求、请求、同意、意见</w:t>
      </w:r>
      <w:r>
        <w:rPr>
          <w:rFonts w:ascii="宋体" w:hAnsi="宋体" w:eastAsia="宋体" w:cs="宋体"/>
          <w:spacing w:val="7"/>
          <w:sz w:val="20"/>
          <w:szCs w:val="20"/>
        </w:rPr>
        <w:t>、确定和决</w:t>
      </w:r>
      <w:r>
        <w:rPr>
          <w:rFonts w:ascii="宋体" w:hAnsi="宋体" w:eastAsia="宋体" w:cs="宋体"/>
          <w:sz w:val="20"/>
          <w:szCs w:val="20"/>
        </w:rPr>
        <w:t xml:space="preserve"> </w:t>
      </w:r>
      <w:r>
        <w:rPr>
          <w:rFonts w:ascii="宋体" w:hAnsi="宋体" w:eastAsia="宋体" w:cs="宋体"/>
          <w:spacing w:val="7"/>
          <w:sz w:val="20"/>
          <w:szCs w:val="20"/>
        </w:rPr>
        <w:t>定等，均应采用书面形式。</w:t>
      </w:r>
    </w:p>
    <w:p w14:paraId="6E8EE5AC">
      <w:pPr>
        <w:spacing w:before="154" w:line="299" w:lineRule="auto"/>
        <w:ind w:left="7" w:firstLine="428"/>
        <w:rPr>
          <w:rFonts w:ascii="宋体" w:hAnsi="宋体" w:eastAsia="宋体" w:cs="宋体"/>
          <w:sz w:val="20"/>
          <w:szCs w:val="20"/>
        </w:rPr>
      </w:pPr>
      <w:r>
        <w:rPr>
          <w:rFonts w:ascii="宋体" w:hAnsi="宋体" w:eastAsia="宋体" w:cs="宋体"/>
          <w:spacing w:val="7"/>
          <w:sz w:val="20"/>
          <w:szCs w:val="20"/>
        </w:rPr>
        <w:t>1.7.2 第</w:t>
      </w:r>
      <w:r>
        <w:rPr>
          <w:rFonts w:ascii="宋体" w:hAnsi="宋体" w:eastAsia="宋体" w:cs="宋体"/>
          <w:spacing w:val="-23"/>
          <w:sz w:val="20"/>
          <w:szCs w:val="20"/>
        </w:rPr>
        <w:t xml:space="preserve"> </w:t>
      </w:r>
      <w:r>
        <w:rPr>
          <w:rFonts w:ascii="宋体" w:hAnsi="宋体" w:eastAsia="宋体" w:cs="宋体"/>
          <w:spacing w:val="7"/>
          <w:sz w:val="20"/>
          <w:szCs w:val="20"/>
        </w:rPr>
        <w:t>1.7.1</w:t>
      </w:r>
      <w:r>
        <w:rPr>
          <w:rFonts w:ascii="宋体" w:hAnsi="宋体" w:eastAsia="宋体" w:cs="宋体"/>
          <w:spacing w:val="-35"/>
          <w:sz w:val="20"/>
          <w:szCs w:val="20"/>
        </w:rPr>
        <w:t xml:space="preserve"> </w:t>
      </w:r>
      <w:r>
        <w:rPr>
          <w:rFonts w:ascii="宋体" w:hAnsi="宋体" w:eastAsia="宋体" w:cs="宋体"/>
          <w:spacing w:val="7"/>
          <w:sz w:val="20"/>
          <w:szCs w:val="20"/>
        </w:rPr>
        <w:t>项中的通知、批准、证明、证书、</w:t>
      </w:r>
      <w:r>
        <w:rPr>
          <w:rFonts w:ascii="宋体" w:hAnsi="宋体" w:eastAsia="宋体" w:cs="宋体"/>
          <w:spacing w:val="6"/>
          <w:sz w:val="20"/>
          <w:szCs w:val="20"/>
        </w:rPr>
        <w:t>指示、要求、请求、同意、意见、确定和</w:t>
      </w:r>
      <w:r>
        <w:rPr>
          <w:rFonts w:ascii="宋体" w:hAnsi="宋体" w:eastAsia="宋体" w:cs="宋体"/>
          <w:sz w:val="20"/>
          <w:szCs w:val="20"/>
        </w:rPr>
        <w:t xml:space="preserve"> </w:t>
      </w:r>
      <w:r>
        <w:rPr>
          <w:rFonts w:ascii="宋体" w:hAnsi="宋体" w:eastAsia="宋体" w:cs="宋体"/>
          <w:spacing w:val="9"/>
          <w:sz w:val="20"/>
          <w:szCs w:val="20"/>
        </w:rPr>
        <w:t>决定等来往函件，均应在合同约定的期限内送达指定地点和接收人，并办理签收手续。</w:t>
      </w:r>
    </w:p>
    <w:p w14:paraId="70BC83B4">
      <w:pPr>
        <w:spacing w:before="249" w:line="222" w:lineRule="auto"/>
        <w:ind w:left="17"/>
        <w:outlineLvl w:val="2"/>
        <w:rPr>
          <w:rFonts w:ascii="黑体" w:hAnsi="黑体" w:eastAsia="黑体" w:cs="黑体"/>
          <w:sz w:val="28"/>
          <w:szCs w:val="28"/>
        </w:rPr>
      </w:pPr>
      <w:bookmarkStart w:id="189" w:name="bookmark194"/>
      <w:bookmarkEnd w:id="189"/>
      <w:bookmarkStart w:id="190" w:name="bookmark193"/>
      <w:bookmarkEnd w:id="190"/>
      <w:r>
        <w:rPr>
          <w:rFonts w:ascii="黑体" w:hAnsi="黑体" w:eastAsia="黑体" w:cs="黑体"/>
          <w:spacing w:val="-7"/>
          <w:sz w:val="28"/>
          <w:szCs w:val="28"/>
        </w:rPr>
        <w:t>1.8</w:t>
      </w:r>
      <w:r>
        <w:rPr>
          <w:rFonts w:ascii="黑体" w:hAnsi="黑体" w:eastAsia="黑体" w:cs="黑体"/>
          <w:spacing w:val="9"/>
          <w:sz w:val="28"/>
          <w:szCs w:val="28"/>
        </w:rPr>
        <w:t xml:space="preserve"> </w:t>
      </w:r>
      <w:r>
        <w:rPr>
          <w:rFonts w:ascii="黑体" w:hAnsi="黑体" w:eastAsia="黑体" w:cs="黑体"/>
          <w:spacing w:val="-7"/>
          <w:sz w:val="28"/>
          <w:szCs w:val="28"/>
        </w:rPr>
        <w:t>转让</w:t>
      </w:r>
    </w:p>
    <w:p w14:paraId="60F39F45">
      <w:pPr>
        <w:spacing w:before="280" w:line="355" w:lineRule="auto"/>
        <w:ind w:firstLine="432"/>
        <w:rPr>
          <w:rFonts w:ascii="宋体" w:hAnsi="宋体" w:eastAsia="宋体" w:cs="宋体"/>
          <w:sz w:val="20"/>
          <w:szCs w:val="20"/>
        </w:rPr>
      </w:pPr>
      <w:r>
        <w:rPr>
          <w:rFonts w:ascii="宋体" w:hAnsi="宋体" w:eastAsia="宋体" w:cs="宋体"/>
          <w:spacing w:val="9"/>
          <w:sz w:val="20"/>
          <w:szCs w:val="20"/>
        </w:rPr>
        <w:t>除合同另有约定外，未经对方当事人同意，一方当</w:t>
      </w:r>
      <w:r>
        <w:rPr>
          <w:rFonts w:ascii="宋体" w:hAnsi="宋体" w:eastAsia="宋体" w:cs="宋体"/>
          <w:spacing w:val="8"/>
          <w:sz w:val="20"/>
          <w:szCs w:val="20"/>
        </w:rPr>
        <w:t>事人不得将合同权利全部或部分转让给第</w:t>
      </w:r>
      <w:r>
        <w:rPr>
          <w:rFonts w:ascii="宋体" w:hAnsi="宋体" w:eastAsia="宋体" w:cs="宋体"/>
          <w:sz w:val="20"/>
          <w:szCs w:val="20"/>
        </w:rPr>
        <w:t xml:space="preserve"> </w:t>
      </w:r>
      <w:r>
        <w:rPr>
          <w:rFonts w:ascii="宋体" w:hAnsi="宋体" w:eastAsia="宋体" w:cs="宋体"/>
          <w:spacing w:val="8"/>
          <w:sz w:val="20"/>
          <w:szCs w:val="20"/>
        </w:rPr>
        <w:t>三人，也不得全部或部分转移合同义务。</w:t>
      </w:r>
    </w:p>
    <w:p w14:paraId="2CE592B2">
      <w:pPr>
        <w:spacing w:before="126" w:line="222" w:lineRule="auto"/>
        <w:ind w:left="17"/>
        <w:outlineLvl w:val="2"/>
        <w:rPr>
          <w:rFonts w:ascii="黑体" w:hAnsi="黑体" w:eastAsia="黑体" w:cs="黑体"/>
          <w:sz w:val="28"/>
          <w:szCs w:val="28"/>
        </w:rPr>
      </w:pPr>
      <w:bookmarkStart w:id="191" w:name="bookmark196"/>
      <w:bookmarkEnd w:id="191"/>
      <w:bookmarkStart w:id="192" w:name="bookmark195"/>
      <w:bookmarkEnd w:id="192"/>
      <w:r>
        <w:rPr>
          <w:rFonts w:ascii="黑体" w:hAnsi="黑体" w:eastAsia="黑体" w:cs="黑体"/>
          <w:spacing w:val="-4"/>
          <w:sz w:val="28"/>
          <w:szCs w:val="28"/>
        </w:rPr>
        <w:t>1.9 严禁贿赂</w:t>
      </w:r>
    </w:p>
    <w:p w14:paraId="14EACE93">
      <w:pPr>
        <w:spacing w:before="279" w:line="345" w:lineRule="auto"/>
        <w:ind w:firstLine="421"/>
        <w:rPr>
          <w:rFonts w:ascii="宋体" w:hAnsi="宋体" w:eastAsia="宋体" w:cs="宋体"/>
          <w:sz w:val="20"/>
          <w:szCs w:val="20"/>
        </w:rPr>
      </w:pPr>
      <w:r>
        <w:rPr>
          <w:rFonts w:ascii="宋体" w:hAnsi="宋体" w:eastAsia="宋体" w:cs="宋体"/>
          <w:spacing w:val="9"/>
          <w:sz w:val="20"/>
          <w:szCs w:val="20"/>
        </w:rPr>
        <w:t>合同双方当事人不得以贿赂或变相贿赂的方式，谋取不当利益或损害对方权益</w:t>
      </w:r>
      <w:r>
        <w:rPr>
          <w:rFonts w:ascii="宋体" w:hAnsi="宋体" w:eastAsia="宋体" w:cs="宋体"/>
          <w:spacing w:val="8"/>
          <w:sz w:val="20"/>
          <w:szCs w:val="20"/>
        </w:rPr>
        <w:t>。因贿赂造成</w:t>
      </w:r>
      <w:r>
        <w:rPr>
          <w:rFonts w:ascii="宋体" w:hAnsi="宋体" w:eastAsia="宋体" w:cs="宋体"/>
          <w:sz w:val="20"/>
          <w:szCs w:val="20"/>
        </w:rPr>
        <w:t xml:space="preserve"> </w:t>
      </w:r>
      <w:r>
        <w:rPr>
          <w:rFonts w:ascii="宋体" w:hAnsi="宋体" w:eastAsia="宋体" w:cs="宋体"/>
          <w:spacing w:val="9"/>
          <w:sz w:val="20"/>
          <w:szCs w:val="20"/>
        </w:rPr>
        <w:t>对方损失的，行为人应赔偿损失，并承担相应的法律责任。</w:t>
      </w:r>
    </w:p>
    <w:p w14:paraId="65E261C9">
      <w:pPr>
        <w:spacing w:before="91" w:line="222" w:lineRule="auto"/>
        <w:ind w:left="17"/>
        <w:outlineLvl w:val="2"/>
        <w:rPr>
          <w:rFonts w:ascii="黑体" w:hAnsi="黑体" w:eastAsia="黑体" w:cs="黑体"/>
          <w:sz w:val="28"/>
          <w:szCs w:val="28"/>
        </w:rPr>
      </w:pPr>
      <w:bookmarkStart w:id="193" w:name="bookmark197"/>
      <w:bookmarkEnd w:id="193"/>
      <w:bookmarkStart w:id="194" w:name="bookmark198"/>
      <w:bookmarkEnd w:id="194"/>
      <w:r>
        <w:rPr>
          <w:rFonts w:ascii="黑体" w:hAnsi="黑体" w:eastAsia="黑体" w:cs="黑体"/>
          <w:spacing w:val="-3"/>
          <w:sz w:val="28"/>
          <w:szCs w:val="28"/>
        </w:rPr>
        <w:t>1.10 化石、文物</w:t>
      </w:r>
    </w:p>
    <w:p w14:paraId="3F52D56A">
      <w:pPr>
        <w:spacing w:before="280" w:line="341" w:lineRule="auto"/>
        <w:ind w:firstLine="436"/>
        <w:rPr>
          <w:rFonts w:ascii="宋体" w:hAnsi="宋体" w:eastAsia="宋体" w:cs="宋体"/>
          <w:sz w:val="20"/>
          <w:szCs w:val="20"/>
        </w:rPr>
      </w:pPr>
      <w:r>
        <w:rPr>
          <w:rFonts w:ascii="宋体" w:hAnsi="宋体" w:eastAsia="宋体" w:cs="宋体"/>
          <w:spacing w:val="7"/>
          <w:sz w:val="20"/>
          <w:szCs w:val="20"/>
        </w:rPr>
        <w:t>1.10.1 在施工场地发掘的所有文物、古迹以及具有地质研究或考古价值的其他遗迹、化石、</w:t>
      </w:r>
      <w:r>
        <w:rPr>
          <w:rFonts w:ascii="宋体" w:hAnsi="宋体" w:eastAsia="宋体" w:cs="宋体"/>
          <w:spacing w:val="2"/>
          <w:sz w:val="20"/>
          <w:szCs w:val="20"/>
        </w:rPr>
        <w:t xml:space="preserve"> </w:t>
      </w:r>
      <w:r>
        <w:rPr>
          <w:rFonts w:ascii="宋体" w:hAnsi="宋体" w:eastAsia="宋体" w:cs="宋体"/>
          <w:spacing w:val="9"/>
          <w:sz w:val="20"/>
          <w:szCs w:val="20"/>
        </w:rPr>
        <w:t>钱币或物品属于国家所有。一旦发现上述文物，承包人应采取有效合理的保护措施，防止</w:t>
      </w:r>
      <w:r>
        <w:rPr>
          <w:rFonts w:ascii="宋体" w:hAnsi="宋体" w:eastAsia="宋体" w:cs="宋体"/>
          <w:spacing w:val="8"/>
          <w:sz w:val="20"/>
          <w:szCs w:val="20"/>
        </w:rPr>
        <w:t>任何人</w:t>
      </w:r>
      <w:r>
        <w:rPr>
          <w:rFonts w:ascii="宋体" w:hAnsi="宋体" w:eastAsia="宋体" w:cs="宋体"/>
          <w:sz w:val="20"/>
          <w:szCs w:val="20"/>
        </w:rPr>
        <w:t xml:space="preserve"> </w:t>
      </w:r>
      <w:r>
        <w:rPr>
          <w:rFonts w:ascii="宋体" w:hAnsi="宋体" w:eastAsia="宋体" w:cs="宋体"/>
          <w:spacing w:val="9"/>
          <w:sz w:val="20"/>
          <w:szCs w:val="20"/>
        </w:rPr>
        <w:t>员移动或损坏上述物品，并立即报告当地文物行政部门，同时通知监理人。发包人、监理</w:t>
      </w:r>
      <w:r>
        <w:rPr>
          <w:rFonts w:ascii="宋体" w:hAnsi="宋体" w:eastAsia="宋体" w:cs="宋体"/>
          <w:spacing w:val="8"/>
          <w:sz w:val="20"/>
          <w:szCs w:val="20"/>
        </w:rPr>
        <w:t>人和承</w:t>
      </w:r>
      <w:r>
        <w:rPr>
          <w:rFonts w:ascii="宋体" w:hAnsi="宋体" w:eastAsia="宋体" w:cs="宋体"/>
          <w:sz w:val="20"/>
          <w:szCs w:val="20"/>
        </w:rPr>
        <w:t xml:space="preserve"> </w:t>
      </w:r>
      <w:r>
        <w:rPr>
          <w:rFonts w:ascii="宋体" w:hAnsi="宋体" w:eastAsia="宋体" w:cs="宋体"/>
          <w:spacing w:val="9"/>
          <w:sz w:val="20"/>
          <w:szCs w:val="20"/>
        </w:rPr>
        <w:t>包人应按文物行政部门要求采取妥善保护措施，由此导致费用增加和（或）工期延误由发</w:t>
      </w:r>
      <w:r>
        <w:rPr>
          <w:rFonts w:ascii="宋体" w:hAnsi="宋体" w:eastAsia="宋体" w:cs="宋体"/>
          <w:spacing w:val="8"/>
          <w:sz w:val="20"/>
          <w:szCs w:val="20"/>
        </w:rPr>
        <w:t>包人承</w:t>
      </w:r>
      <w:r>
        <w:rPr>
          <w:rFonts w:ascii="宋体" w:hAnsi="宋体" w:eastAsia="宋体" w:cs="宋体"/>
          <w:sz w:val="20"/>
          <w:szCs w:val="20"/>
        </w:rPr>
        <w:t xml:space="preserve"> 担。</w:t>
      </w:r>
    </w:p>
    <w:p w14:paraId="6F595DDE">
      <w:pPr>
        <w:spacing w:before="150" w:line="299" w:lineRule="auto"/>
        <w:ind w:left="5" w:right="119" w:firstLine="430"/>
        <w:rPr>
          <w:rFonts w:ascii="宋体" w:hAnsi="宋体" w:eastAsia="宋体" w:cs="宋体"/>
          <w:sz w:val="20"/>
          <w:szCs w:val="20"/>
        </w:rPr>
      </w:pPr>
      <w:r>
        <w:rPr>
          <w:rFonts w:ascii="宋体" w:hAnsi="宋体" w:eastAsia="宋体" w:cs="宋体"/>
          <w:spacing w:val="9"/>
          <w:sz w:val="20"/>
          <w:szCs w:val="20"/>
        </w:rPr>
        <w:t>1.10.2 承包人发现文物后不及时报告或隐瞒不报，致使文物丢失或损坏的，应赔偿损失，</w:t>
      </w:r>
      <w:r>
        <w:rPr>
          <w:rFonts w:ascii="宋体" w:hAnsi="宋体" w:eastAsia="宋体" w:cs="宋体"/>
          <w:spacing w:val="3"/>
          <w:sz w:val="20"/>
          <w:szCs w:val="20"/>
        </w:rPr>
        <w:t xml:space="preserve"> </w:t>
      </w:r>
      <w:r>
        <w:rPr>
          <w:rFonts w:ascii="宋体" w:hAnsi="宋体" w:eastAsia="宋体" w:cs="宋体"/>
          <w:spacing w:val="7"/>
          <w:sz w:val="20"/>
          <w:szCs w:val="20"/>
        </w:rPr>
        <w:t>并承担相应的法律责任。</w:t>
      </w:r>
    </w:p>
    <w:p w14:paraId="6241BED4">
      <w:pPr>
        <w:spacing w:before="248" w:line="222" w:lineRule="auto"/>
        <w:ind w:left="17"/>
        <w:outlineLvl w:val="2"/>
        <w:rPr>
          <w:rFonts w:ascii="黑体" w:hAnsi="黑体" w:eastAsia="黑体" w:cs="黑体"/>
          <w:sz w:val="28"/>
          <w:szCs w:val="28"/>
        </w:rPr>
      </w:pPr>
      <w:bookmarkStart w:id="195" w:name="bookmark200"/>
      <w:bookmarkEnd w:id="195"/>
      <w:bookmarkStart w:id="196" w:name="bookmark199"/>
      <w:bookmarkEnd w:id="196"/>
      <w:r>
        <w:rPr>
          <w:rFonts w:ascii="黑体" w:hAnsi="黑体" w:eastAsia="黑体" w:cs="黑体"/>
          <w:spacing w:val="-6"/>
          <w:sz w:val="28"/>
          <w:szCs w:val="28"/>
        </w:rPr>
        <w:t>1.11</w:t>
      </w:r>
      <w:r>
        <w:rPr>
          <w:rFonts w:ascii="黑体" w:hAnsi="黑体" w:eastAsia="黑体" w:cs="黑体"/>
          <w:spacing w:val="21"/>
          <w:sz w:val="28"/>
          <w:szCs w:val="28"/>
        </w:rPr>
        <w:t xml:space="preserve"> </w:t>
      </w:r>
      <w:r>
        <w:rPr>
          <w:rFonts w:ascii="黑体" w:hAnsi="黑体" w:eastAsia="黑体" w:cs="黑体"/>
          <w:spacing w:val="-6"/>
          <w:sz w:val="28"/>
          <w:szCs w:val="28"/>
        </w:rPr>
        <w:t>专利技术</w:t>
      </w:r>
    </w:p>
    <w:p w14:paraId="0AB5DD65">
      <w:pPr>
        <w:spacing w:before="277" w:line="323" w:lineRule="auto"/>
        <w:ind w:left="3" w:right="68" w:firstLine="432"/>
        <w:rPr>
          <w:rFonts w:ascii="宋体" w:hAnsi="宋体" w:eastAsia="宋体" w:cs="宋体"/>
          <w:sz w:val="20"/>
          <w:szCs w:val="20"/>
        </w:rPr>
      </w:pPr>
      <w:r>
        <w:rPr>
          <w:rFonts w:ascii="宋体" w:hAnsi="宋体" w:eastAsia="宋体" w:cs="宋体"/>
          <w:spacing w:val="10"/>
          <w:sz w:val="20"/>
          <w:szCs w:val="20"/>
        </w:rPr>
        <w:t>1.11.1 承包人在使用任何材料、承包人设备、工程设备或采用施工工艺时，因侵犯专利权</w:t>
      </w:r>
      <w:r>
        <w:rPr>
          <w:rFonts w:ascii="宋体" w:hAnsi="宋体" w:eastAsia="宋体" w:cs="宋体"/>
          <w:spacing w:val="11"/>
          <w:sz w:val="20"/>
          <w:szCs w:val="20"/>
        </w:rPr>
        <w:t xml:space="preserve"> </w:t>
      </w:r>
      <w:r>
        <w:rPr>
          <w:rFonts w:ascii="宋体" w:hAnsi="宋体" w:eastAsia="宋体" w:cs="宋体"/>
          <w:spacing w:val="9"/>
          <w:sz w:val="20"/>
          <w:szCs w:val="20"/>
        </w:rPr>
        <w:t>或其他知识产权所引起的责任，由承包人承担，但由于遵照发包人提供的设计或技</w:t>
      </w:r>
      <w:r>
        <w:rPr>
          <w:rFonts w:ascii="宋体" w:hAnsi="宋体" w:eastAsia="宋体" w:cs="宋体"/>
          <w:spacing w:val="8"/>
          <w:sz w:val="20"/>
          <w:szCs w:val="20"/>
        </w:rPr>
        <w:t>术标准和要求</w:t>
      </w:r>
      <w:r>
        <w:rPr>
          <w:rFonts w:ascii="宋体" w:hAnsi="宋体" w:eastAsia="宋体" w:cs="宋体"/>
          <w:sz w:val="20"/>
          <w:szCs w:val="20"/>
        </w:rPr>
        <w:t xml:space="preserve"> </w:t>
      </w:r>
      <w:r>
        <w:rPr>
          <w:rFonts w:ascii="宋体" w:hAnsi="宋体" w:eastAsia="宋体" w:cs="宋体"/>
          <w:spacing w:val="6"/>
          <w:sz w:val="20"/>
          <w:szCs w:val="20"/>
        </w:rPr>
        <w:t>引起的除外。</w:t>
      </w:r>
    </w:p>
    <w:p w14:paraId="43E66B4A">
      <w:pPr>
        <w:spacing w:before="152" w:line="226" w:lineRule="auto"/>
        <w:ind w:left="436"/>
        <w:rPr>
          <w:rFonts w:ascii="宋体" w:hAnsi="宋体" w:eastAsia="宋体" w:cs="宋体"/>
          <w:sz w:val="20"/>
          <w:szCs w:val="20"/>
        </w:rPr>
      </w:pPr>
      <w:r>
        <w:rPr>
          <w:rFonts w:ascii="宋体" w:hAnsi="宋体" w:eastAsia="宋体" w:cs="宋体"/>
          <w:spacing w:val="8"/>
          <w:sz w:val="20"/>
          <w:szCs w:val="20"/>
        </w:rPr>
        <w:t>1.11.2 承包人在投标文件中采用专利技术的，专利技术的使用费包含在投标报价内。</w:t>
      </w:r>
    </w:p>
    <w:p w14:paraId="5B3D3B81">
      <w:pPr>
        <w:spacing w:before="156" w:line="299" w:lineRule="auto"/>
        <w:ind w:left="17" w:right="68" w:firstLine="418"/>
        <w:rPr>
          <w:rFonts w:ascii="宋体" w:hAnsi="宋体" w:eastAsia="宋体" w:cs="宋体"/>
          <w:sz w:val="20"/>
          <w:szCs w:val="20"/>
        </w:rPr>
      </w:pPr>
      <w:r>
        <w:rPr>
          <w:rFonts w:ascii="宋体" w:hAnsi="宋体" w:eastAsia="宋体" w:cs="宋体"/>
          <w:spacing w:val="10"/>
          <w:sz w:val="20"/>
          <w:szCs w:val="20"/>
        </w:rPr>
        <w:t>1.11.3 承包人的技术秘密和声明需要保密的资料和信息，发包人和监理人不得为合同以外</w:t>
      </w:r>
      <w:r>
        <w:rPr>
          <w:rFonts w:ascii="宋体" w:hAnsi="宋体" w:eastAsia="宋体" w:cs="宋体"/>
          <w:spacing w:val="11"/>
          <w:sz w:val="20"/>
          <w:szCs w:val="20"/>
        </w:rPr>
        <w:t xml:space="preserve"> </w:t>
      </w:r>
      <w:r>
        <w:rPr>
          <w:rFonts w:ascii="宋体" w:hAnsi="宋体" w:eastAsia="宋体" w:cs="宋体"/>
          <w:spacing w:val="5"/>
          <w:sz w:val="20"/>
          <w:szCs w:val="20"/>
        </w:rPr>
        <w:t>的目的泄露给他人。</w:t>
      </w:r>
    </w:p>
    <w:p w14:paraId="412D23DC">
      <w:pPr>
        <w:spacing w:before="247" w:line="222" w:lineRule="auto"/>
        <w:ind w:left="17"/>
        <w:outlineLvl w:val="2"/>
        <w:rPr>
          <w:rFonts w:ascii="黑体" w:hAnsi="黑体" w:eastAsia="黑体" w:cs="黑体"/>
          <w:sz w:val="28"/>
          <w:szCs w:val="28"/>
        </w:rPr>
      </w:pPr>
      <w:bookmarkStart w:id="197" w:name="bookmark202"/>
      <w:bookmarkEnd w:id="197"/>
      <w:bookmarkStart w:id="198" w:name="bookmark201"/>
      <w:bookmarkEnd w:id="198"/>
      <w:r>
        <w:rPr>
          <w:rFonts w:ascii="黑体" w:hAnsi="黑体" w:eastAsia="黑体" w:cs="黑体"/>
          <w:spacing w:val="-5"/>
          <w:sz w:val="28"/>
          <w:szCs w:val="28"/>
        </w:rPr>
        <w:t>1.12</w:t>
      </w:r>
      <w:r>
        <w:rPr>
          <w:rFonts w:ascii="黑体" w:hAnsi="黑体" w:eastAsia="黑体" w:cs="黑体"/>
          <w:spacing w:val="33"/>
          <w:sz w:val="28"/>
          <w:szCs w:val="28"/>
        </w:rPr>
        <w:t xml:space="preserve"> </w:t>
      </w:r>
      <w:r>
        <w:rPr>
          <w:rFonts w:ascii="黑体" w:hAnsi="黑体" w:eastAsia="黑体" w:cs="黑体"/>
          <w:spacing w:val="-5"/>
          <w:sz w:val="28"/>
          <w:szCs w:val="28"/>
        </w:rPr>
        <w:t>图纸和文件的保密</w:t>
      </w:r>
    </w:p>
    <w:p w14:paraId="32C081E5">
      <w:pPr>
        <w:spacing w:before="281" w:line="299" w:lineRule="auto"/>
        <w:ind w:right="68" w:firstLine="435"/>
        <w:rPr>
          <w:rFonts w:ascii="宋体" w:hAnsi="宋体" w:eastAsia="宋体" w:cs="宋体"/>
          <w:sz w:val="20"/>
          <w:szCs w:val="20"/>
        </w:rPr>
      </w:pPr>
      <w:r>
        <w:rPr>
          <w:rFonts w:ascii="宋体" w:hAnsi="宋体" w:eastAsia="宋体" w:cs="宋体"/>
          <w:spacing w:val="10"/>
          <w:sz w:val="20"/>
          <w:szCs w:val="20"/>
        </w:rPr>
        <w:t>1.12.1 发包人提供的图纸和文件，未经发包人同意，承包人不得为合同以外的目的泄露给</w:t>
      </w:r>
      <w:r>
        <w:rPr>
          <w:rFonts w:ascii="宋体" w:hAnsi="宋体" w:eastAsia="宋体" w:cs="宋体"/>
          <w:spacing w:val="11"/>
          <w:sz w:val="20"/>
          <w:szCs w:val="20"/>
        </w:rPr>
        <w:t xml:space="preserve"> </w:t>
      </w:r>
      <w:r>
        <w:rPr>
          <w:rFonts w:ascii="宋体" w:hAnsi="宋体" w:eastAsia="宋体" w:cs="宋体"/>
          <w:spacing w:val="8"/>
          <w:sz w:val="20"/>
          <w:szCs w:val="20"/>
        </w:rPr>
        <w:t>他人或公开发表与引用。</w:t>
      </w:r>
    </w:p>
    <w:p w14:paraId="421B31E3">
      <w:pPr>
        <w:spacing w:before="151" w:line="299" w:lineRule="auto"/>
        <w:ind w:left="1" w:right="68" w:firstLine="434"/>
        <w:rPr>
          <w:rFonts w:ascii="宋体" w:hAnsi="宋体" w:eastAsia="宋体" w:cs="宋体"/>
          <w:sz w:val="20"/>
          <w:szCs w:val="20"/>
        </w:rPr>
      </w:pPr>
      <w:r>
        <w:rPr>
          <w:rFonts w:ascii="宋体" w:hAnsi="宋体" w:eastAsia="宋体" w:cs="宋体"/>
          <w:spacing w:val="10"/>
          <w:sz w:val="20"/>
          <w:szCs w:val="20"/>
        </w:rPr>
        <w:t>1.12.2 承包人提供的文件，未经承包人同意，发包人和监理人不得为合同以外的目的泄露</w:t>
      </w:r>
      <w:r>
        <w:rPr>
          <w:rFonts w:ascii="宋体" w:hAnsi="宋体" w:eastAsia="宋体" w:cs="宋体"/>
          <w:spacing w:val="11"/>
          <w:sz w:val="20"/>
          <w:szCs w:val="20"/>
        </w:rPr>
        <w:t xml:space="preserve"> </w:t>
      </w:r>
      <w:r>
        <w:rPr>
          <w:rFonts w:ascii="宋体" w:hAnsi="宋体" w:eastAsia="宋体" w:cs="宋体"/>
          <w:spacing w:val="8"/>
          <w:sz w:val="20"/>
          <w:szCs w:val="20"/>
        </w:rPr>
        <w:t>给他人或公开发表与引用。</w:t>
      </w:r>
    </w:p>
    <w:p w14:paraId="2A6D62F1">
      <w:pPr>
        <w:pStyle w:val="4"/>
        <w:spacing w:line="268" w:lineRule="auto"/>
      </w:pPr>
    </w:p>
    <w:p w14:paraId="55C36355">
      <w:pPr>
        <w:spacing w:before="102" w:line="226" w:lineRule="auto"/>
        <w:ind w:left="2"/>
        <w:outlineLvl w:val="1"/>
        <w:rPr>
          <w:rFonts w:ascii="黑体" w:hAnsi="黑体" w:eastAsia="黑体" w:cs="黑体"/>
          <w:sz w:val="31"/>
          <w:szCs w:val="31"/>
        </w:rPr>
      </w:pPr>
      <w:bookmarkStart w:id="199" w:name="bookmark206"/>
      <w:bookmarkEnd w:id="199"/>
      <w:bookmarkStart w:id="200" w:name="bookmark208"/>
      <w:bookmarkEnd w:id="200"/>
      <w:bookmarkStart w:id="201" w:name="bookmark203"/>
      <w:bookmarkEnd w:id="201"/>
      <w:bookmarkStart w:id="202" w:name="bookmark204"/>
      <w:bookmarkEnd w:id="202"/>
      <w:r>
        <w:rPr>
          <w:rFonts w:ascii="黑体" w:hAnsi="黑体" w:eastAsia="黑体" w:cs="黑体"/>
          <w:b/>
          <w:bCs/>
          <w:spacing w:val="2"/>
          <w:sz w:val="31"/>
          <w:szCs w:val="31"/>
        </w:rPr>
        <w:t>2.</w:t>
      </w:r>
      <w:r>
        <w:rPr>
          <w:rFonts w:ascii="黑体" w:hAnsi="黑体" w:eastAsia="黑体" w:cs="黑体"/>
          <w:spacing w:val="22"/>
          <w:sz w:val="31"/>
          <w:szCs w:val="31"/>
        </w:rPr>
        <w:t xml:space="preserve"> </w:t>
      </w:r>
      <w:r>
        <w:rPr>
          <w:rFonts w:ascii="黑体" w:hAnsi="黑体" w:eastAsia="黑体" w:cs="黑体"/>
          <w:b/>
          <w:bCs/>
          <w:spacing w:val="2"/>
          <w:sz w:val="31"/>
          <w:szCs w:val="31"/>
        </w:rPr>
        <w:t>发包人义务</w:t>
      </w:r>
    </w:p>
    <w:p w14:paraId="0C44B65C">
      <w:pPr>
        <w:pStyle w:val="4"/>
        <w:spacing w:line="273" w:lineRule="auto"/>
      </w:pPr>
    </w:p>
    <w:p w14:paraId="2383CBED">
      <w:pPr>
        <w:spacing w:before="91" w:line="222" w:lineRule="auto"/>
        <w:ind w:left="1"/>
        <w:outlineLvl w:val="2"/>
        <w:rPr>
          <w:rFonts w:ascii="黑体" w:hAnsi="黑体" w:eastAsia="黑体" w:cs="黑体"/>
          <w:sz w:val="28"/>
          <w:szCs w:val="28"/>
        </w:rPr>
      </w:pPr>
      <w:bookmarkStart w:id="203" w:name="bookmark205"/>
      <w:bookmarkEnd w:id="203"/>
      <w:r>
        <w:rPr>
          <w:rFonts w:ascii="黑体" w:hAnsi="黑体" w:eastAsia="黑体" w:cs="黑体"/>
          <w:spacing w:val="-2"/>
          <w:sz w:val="28"/>
          <w:szCs w:val="28"/>
        </w:rPr>
        <w:t>2.1 遵守法律</w:t>
      </w:r>
    </w:p>
    <w:p w14:paraId="474DC18A">
      <w:pPr>
        <w:spacing w:before="261" w:line="338" w:lineRule="auto"/>
        <w:ind w:left="4" w:right="70" w:firstLine="420"/>
        <w:rPr>
          <w:rFonts w:ascii="宋体" w:hAnsi="宋体" w:eastAsia="宋体" w:cs="宋体"/>
          <w:sz w:val="20"/>
          <w:szCs w:val="20"/>
        </w:rPr>
      </w:pPr>
      <w:r>
        <w:rPr>
          <w:rFonts w:ascii="宋体" w:hAnsi="宋体" w:eastAsia="宋体" w:cs="宋体"/>
          <w:spacing w:val="9"/>
          <w:sz w:val="20"/>
          <w:szCs w:val="20"/>
        </w:rPr>
        <w:t>发包人在履行合同过程中应遵守法律，并保证承包人免于承担因发包人</w:t>
      </w:r>
      <w:r>
        <w:rPr>
          <w:rFonts w:ascii="宋体" w:hAnsi="宋体" w:eastAsia="宋体" w:cs="宋体"/>
          <w:spacing w:val="8"/>
          <w:sz w:val="20"/>
          <w:szCs w:val="20"/>
        </w:rPr>
        <w:t>违反法律而引起的任</w:t>
      </w:r>
      <w:r>
        <w:rPr>
          <w:rFonts w:ascii="宋体" w:hAnsi="宋体" w:eastAsia="宋体" w:cs="宋体"/>
          <w:sz w:val="20"/>
          <w:szCs w:val="20"/>
        </w:rPr>
        <w:t xml:space="preserve"> </w:t>
      </w:r>
      <w:r>
        <w:rPr>
          <w:rFonts w:ascii="宋体" w:hAnsi="宋体" w:eastAsia="宋体" w:cs="宋体"/>
          <w:spacing w:val="4"/>
          <w:sz w:val="20"/>
          <w:szCs w:val="20"/>
        </w:rPr>
        <w:t>何责任。</w:t>
      </w:r>
    </w:p>
    <w:p w14:paraId="2934BA35">
      <w:pPr>
        <w:spacing w:before="140" w:line="222" w:lineRule="auto"/>
        <w:ind w:left="1"/>
        <w:outlineLvl w:val="2"/>
        <w:rPr>
          <w:rFonts w:ascii="黑体" w:hAnsi="黑体" w:eastAsia="黑体" w:cs="黑体"/>
          <w:sz w:val="28"/>
          <w:szCs w:val="28"/>
        </w:rPr>
      </w:pPr>
      <w:bookmarkStart w:id="204" w:name="bookmark207"/>
      <w:bookmarkEnd w:id="204"/>
      <w:r>
        <w:rPr>
          <w:rFonts w:ascii="黑体" w:hAnsi="黑体" w:eastAsia="黑体" w:cs="黑体"/>
          <w:spacing w:val="-1"/>
          <w:sz w:val="28"/>
          <w:szCs w:val="28"/>
        </w:rPr>
        <w:t>2.2 发出开工通知</w:t>
      </w:r>
    </w:p>
    <w:p w14:paraId="071B6695">
      <w:pPr>
        <w:spacing w:before="265" w:line="228" w:lineRule="auto"/>
        <w:ind w:left="424"/>
        <w:rPr>
          <w:rFonts w:ascii="宋体" w:hAnsi="宋体" w:eastAsia="宋体" w:cs="宋体"/>
          <w:sz w:val="20"/>
          <w:szCs w:val="20"/>
        </w:rPr>
      </w:pPr>
      <w:r>
        <w:rPr>
          <w:rFonts w:ascii="宋体" w:hAnsi="宋体" w:eastAsia="宋体" w:cs="宋体"/>
          <w:spacing w:val="7"/>
          <w:sz w:val="20"/>
          <w:szCs w:val="20"/>
        </w:rPr>
        <w:t>发包人应委托监理人按第</w:t>
      </w:r>
      <w:r>
        <w:rPr>
          <w:rFonts w:ascii="宋体" w:hAnsi="宋体" w:eastAsia="宋体" w:cs="宋体"/>
          <w:spacing w:val="-11"/>
          <w:sz w:val="20"/>
          <w:szCs w:val="20"/>
        </w:rPr>
        <w:t xml:space="preserve"> </w:t>
      </w:r>
      <w:r>
        <w:rPr>
          <w:rFonts w:ascii="宋体" w:hAnsi="宋体" w:eastAsia="宋体" w:cs="宋体"/>
          <w:spacing w:val="7"/>
          <w:sz w:val="20"/>
          <w:szCs w:val="20"/>
        </w:rPr>
        <w:t>11.1</w:t>
      </w:r>
      <w:r>
        <w:rPr>
          <w:rFonts w:ascii="宋体" w:hAnsi="宋体" w:eastAsia="宋体" w:cs="宋体"/>
          <w:spacing w:val="-40"/>
          <w:sz w:val="20"/>
          <w:szCs w:val="20"/>
        </w:rPr>
        <w:t xml:space="preserve"> </w:t>
      </w:r>
      <w:r>
        <w:rPr>
          <w:rFonts w:ascii="宋体" w:hAnsi="宋体" w:eastAsia="宋体" w:cs="宋体"/>
          <w:spacing w:val="7"/>
          <w:sz w:val="20"/>
          <w:szCs w:val="20"/>
        </w:rPr>
        <w:t>款的约定向承包人发出开工通知。</w:t>
      </w:r>
    </w:p>
    <w:p w14:paraId="3AB954AA">
      <w:pPr>
        <w:spacing w:before="244" w:line="223" w:lineRule="auto"/>
        <w:ind w:left="1"/>
        <w:outlineLvl w:val="2"/>
        <w:rPr>
          <w:rFonts w:ascii="黑体" w:hAnsi="黑体" w:eastAsia="黑体" w:cs="黑体"/>
          <w:sz w:val="28"/>
          <w:szCs w:val="28"/>
        </w:rPr>
      </w:pPr>
      <w:bookmarkStart w:id="205" w:name="bookmark209"/>
      <w:bookmarkEnd w:id="205"/>
      <w:bookmarkStart w:id="206" w:name="bookmark210"/>
      <w:bookmarkEnd w:id="206"/>
      <w:r>
        <w:rPr>
          <w:rFonts w:ascii="黑体" w:hAnsi="黑体" w:eastAsia="黑体" w:cs="黑体"/>
          <w:spacing w:val="-1"/>
          <w:sz w:val="28"/>
          <w:szCs w:val="28"/>
        </w:rPr>
        <w:t>2.3 提供施工场地</w:t>
      </w:r>
    </w:p>
    <w:p w14:paraId="25DE60C1">
      <w:pPr>
        <w:spacing w:before="65" w:line="228" w:lineRule="auto"/>
        <w:ind w:left="1" w:firstLine="436" w:firstLineChars="200"/>
        <w:rPr>
          <w:rFonts w:ascii="宋体" w:hAnsi="宋体" w:eastAsia="宋体" w:cs="宋体"/>
          <w:sz w:val="20"/>
          <w:szCs w:val="20"/>
        </w:rPr>
      </w:pPr>
      <w:r>
        <w:rPr>
          <w:rFonts w:ascii="宋体" w:hAnsi="宋体" w:eastAsia="宋体" w:cs="宋体"/>
          <w:spacing w:val="9"/>
          <w:sz w:val="20"/>
          <w:szCs w:val="20"/>
        </w:rPr>
        <w:t>发包人应按专用合同条款约定向承包人提供施工场地，以及施工场地内</w:t>
      </w:r>
      <w:r>
        <w:rPr>
          <w:rFonts w:ascii="宋体" w:hAnsi="宋体" w:eastAsia="宋体" w:cs="宋体"/>
          <w:spacing w:val="8"/>
          <w:sz w:val="20"/>
          <w:szCs w:val="20"/>
        </w:rPr>
        <w:t>地下管线和地下设施等有关资料，并保证资料的真实、准确、完整。</w:t>
      </w:r>
    </w:p>
    <w:p w14:paraId="3676FB0D">
      <w:pPr>
        <w:spacing w:before="242" w:line="222" w:lineRule="auto"/>
        <w:outlineLvl w:val="2"/>
        <w:rPr>
          <w:rFonts w:ascii="黑体" w:hAnsi="黑体" w:eastAsia="黑体" w:cs="黑体"/>
          <w:sz w:val="28"/>
          <w:szCs w:val="28"/>
        </w:rPr>
      </w:pPr>
      <w:bookmarkStart w:id="207" w:name="bookmark212"/>
      <w:bookmarkEnd w:id="207"/>
      <w:bookmarkStart w:id="208" w:name="bookmark211"/>
      <w:bookmarkEnd w:id="208"/>
      <w:r>
        <w:rPr>
          <w:rFonts w:ascii="黑体" w:hAnsi="黑体" w:eastAsia="黑体" w:cs="黑体"/>
          <w:spacing w:val="-1"/>
          <w:sz w:val="28"/>
          <w:szCs w:val="28"/>
        </w:rPr>
        <w:t>2.4 协助承包人办理证件和批件</w:t>
      </w:r>
    </w:p>
    <w:p w14:paraId="4878F707">
      <w:pPr>
        <w:spacing w:before="265" w:line="228" w:lineRule="auto"/>
        <w:ind w:left="423"/>
        <w:rPr>
          <w:rFonts w:ascii="宋体" w:hAnsi="宋体" w:eastAsia="宋体" w:cs="宋体"/>
          <w:sz w:val="20"/>
          <w:szCs w:val="20"/>
        </w:rPr>
      </w:pPr>
      <w:r>
        <w:rPr>
          <w:rFonts w:ascii="宋体" w:hAnsi="宋体" w:eastAsia="宋体" w:cs="宋体"/>
          <w:spacing w:val="9"/>
          <w:sz w:val="20"/>
          <w:szCs w:val="20"/>
        </w:rPr>
        <w:t>发包人应协助承包人办理法律规定的有关施工证件和批件。</w:t>
      </w:r>
    </w:p>
    <w:p w14:paraId="69843622">
      <w:pPr>
        <w:spacing w:before="243" w:line="222" w:lineRule="auto"/>
        <w:outlineLvl w:val="2"/>
        <w:rPr>
          <w:rFonts w:ascii="黑体" w:hAnsi="黑体" w:eastAsia="黑体" w:cs="黑体"/>
          <w:sz w:val="28"/>
          <w:szCs w:val="28"/>
        </w:rPr>
      </w:pPr>
      <w:bookmarkStart w:id="209" w:name="bookmark213"/>
      <w:bookmarkEnd w:id="209"/>
      <w:bookmarkStart w:id="210" w:name="bookmark214"/>
      <w:bookmarkEnd w:id="210"/>
      <w:r>
        <w:rPr>
          <w:rFonts w:ascii="黑体" w:hAnsi="黑体" w:eastAsia="黑体" w:cs="黑体"/>
          <w:spacing w:val="-1"/>
          <w:sz w:val="28"/>
          <w:szCs w:val="28"/>
        </w:rPr>
        <w:t>2.5 组织设计交底</w:t>
      </w:r>
    </w:p>
    <w:p w14:paraId="62B46010">
      <w:pPr>
        <w:spacing w:before="264" w:line="228" w:lineRule="auto"/>
        <w:ind w:left="423"/>
        <w:rPr>
          <w:rFonts w:ascii="宋体" w:hAnsi="宋体" w:eastAsia="宋体" w:cs="宋体"/>
          <w:sz w:val="20"/>
          <w:szCs w:val="20"/>
        </w:rPr>
      </w:pPr>
      <w:r>
        <w:rPr>
          <w:rFonts w:ascii="宋体" w:hAnsi="宋体" w:eastAsia="宋体" w:cs="宋体"/>
          <w:spacing w:val="9"/>
          <w:sz w:val="20"/>
          <w:szCs w:val="20"/>
        </w:rPr>
        <w:t>发包人应根据合同进度计划，组织设计单位向承包人进行设计交底。</w:t>
      </w:r>
    </w:p>
    <w:p w14:paraId="684C853A">
      <w:pPr>
        <w:spacing w:before="244" w:line="222" w:lineRule="auto"/>
        <w:outlineLvl w:val="2"/>
        <w:rPr>
          <w:rFonts w:ascii="黑体" w:hAnsi="黑体" w:eastAsia="黑体" w:cs="黑体"/>
          <w:sz w:val="28"/>
          <w:szCs w:val="28"/>
        </w:rPr>
      </w:pPr>
      <w:bookmarkStart w:id="211" w:name="bookmark216"/>
      <w:bookmarkEnd w:id="211"/>
      <w:bookmarkStart w:id="212" w:name="bookmark215"/>
      <w:bookmarkEnd w:id="212"/>
      <w:r>
        <w:rPr>
          <w:rFonts w:ascii="黑体" w:hAnsi="黑体" w:eastAsia="黑体" w:cs="黑体"/>
          <w:spacing w:val="-1"/>
          <w:sz w:val="28"/>
          <w:szCs w:val="28"/>
        </w:rPr>
        <w:t>2.6 支付合同价款</w:t>
      </w:r>
    </w:p>
    <w:p w14:paraId="6CDC533C">
      <w:pPr>
        <w:spacing w:before="265" w:line="226" w:lineRule="auto"/>
        <w:ind w:left="423"/>
        <w:rPr>
          <w:rFonts w:ascii="宋体" w:hAnsi="宋体" w:eastAsia="宋体" w:cs="宋体"/>
          <w:sz w:val="20"/>
          <w:szCs w:val="20"/>
        </w:rPr>
      </w:pPr>
      <w:r>
        <w:rPr>
          <w:rFonts w:ascii="宋体" w:hAnsi="宋体" w:eastAsia="宋体" w:cs="宋体"/>
          <w:spacing w:val="9"/>
          <w:sz w:val="20"/>
          <w:szCs w:val="20"/>
        </w:rPr>
        <w:t>发包人应按合同约定向承包人及时支付合同价</w:t>
      </w:r>
      <w:r>
        <w:rPr>
          <w:rFonts w:ascii="宋体" w:hAnsi="宋体" w:eastAsia="宋体" w:cs="宋体"/>
          <w:spacing w:val="8"/>
          <w:sz w:val="20"/>
          <w:szCs w:val="20"/>
        </w:rPr>
        <w:t>款。</w:t>
      </w:r>
    </w:p>
    <w:p w14:paraId="25781E40">
      <w:pPr>
        <w:spacing w:before="244" w:line="222" w:lineRule="auto"/>
        <w:outlineLvl w:val="2"/>
        <w:rPr>
          <w:rFonts w:ascii="黑体" w:hAnsi="黑体" w:eastAsia="黑体" w:cs="黑体"/>
          <w:sz w:val="28"/>
          <w:szCs w:val="28"/>
        </w:rPr>
      </w:pPr>
      <w:bookmarkStart w:id="213" w:name="bookmark218"/>
      <w:bookmarkEnd w:id="213"/>
      <w:bookmarkStart w:id="214" w:name="bookmark217"/>
      <w:bookmarkEnd w:id="214"/>
      <w:r>
        <w:rPr>
          <w:rFonts w:ascii="黑体" w:hAnsi="黑体" w:eastAsia="黑体" w:cs="黑体"/>
          <w:spacing w:val="-1"/>
          <w:sz w:val="28"/>
          <w:szCs w:val="28"/>
        </w:rPr>
        <w:t>2.7 组织竣工验收</w:t>
      </w:r>
    </w:p>
    <w:p w14:paraId="16E73918">
      <w:pPr>
        <w:spacing w:before="266" w:line="228" w:lineRule="auto"/>
        <w:ind w:left="423"/>
        <w:rPr>
          <w:rFonts w:ascii="宋体" w:hAnsi="宋体" w:eastAsia="宋体" w:cs="宋体"/>
          <w:sz w:val="20"/>
          <w:szCs w:val="20"/>
        </w:rPr>
      </w:pPr>
      <w:r>
        <w:rPr>
          <w:rFonts w:ascii="宋体" w:hAnsi="宋体" w:eastAsia="宋体" w:cs="宋体"/>
          <w:spacing w:val="8"/>
          <w:sz w:val="20"/>
          <w:szCs w:val="20"/>
        </w:rPr>
        <w:t>发包人应按合同约定及时组织竣工验收。</w:t>
      </w:r>
    </w:p>
    <w:p w14:paraId="01AD05A7">
      <w:pPr>
        <w:spacing w:before="243" w:line="222" w:lineRule="auto"/>
        <w:outlineLvl w:val="2"/>
        <w:rPr>
          <w:rFonts w:ascii="黑体" w:hAnsi="黑体" w:eastAsia="黑体" w:cs="黑体"/>
          <w:sz w:val="28"/>
          <w:szCs w:val="28"/>
        </w:rPr>
      </w:pPr>
      <w:bookmarkStart w:id="215" w:name="bookmark219"/>
      <w:bookmarkEnd w:id="215"/>
      <w:r>
        <w:rPr>
          <w:rFonts w:ascii="黑体" w:hAnsi="黑体" w:eastAsia="黑体" w:cs="黑体"/>
          <w:spacing w:val="-2"/>
          <w:sz w:val="28"/>
          <w:szCs w:val="28"/>
        </w:rPr>
        <w:t>2.8 其他义务</w:t>
      </w:r>
    </w:p>
    <w:p w14:paraId="2B21BBD7">
      <w:pPr>
        <w:spacing w:before="265" w:line="228" w:lineRule="auto"/>
        <w:ind w:left="423"/>
        <w:rPr>
          <w:rFonts w:ascii="宋体" w:hAnsi="宋体" w:eastAsia="宋体" w:cs="宋体"/>
          <w:sz w:val="20"/>
          <w:szCs w:val="20"/>
        </w:rPr>
      </w:pPr>
      <w:r>
        <w:rPr>
          <w:rFonts w:ascii="宋体" w:hAnsi="宋体" w:eastAsia="宋体" w:cs="宋体"/>
          <w:spacing w:val="8"/>
          <w:sz w:val="20"/>
          <w:szCs w:val="20"/>
        </w:rPr>
        <w:t>发包人应履行合同约定的其他义务。</w:t>
      </w:r>
    </w:p>
    <w:p w14:paraId="47E2DEDF">
      <w:pPr>
        <w:pStyle w:val="4"/>
        <w:spacing w:line="264" w:lineRule="auto"/>
      </w:pPr>
    </w:p>
    <w:p w14:paraId="3FCFB920">
      <w:pPr>
        <w:spacing w:before="101" w:line="230" w:lineRule="auto"/>
        <w:ind w:left="4"/>
        <w:outlineLvl w:val="1"/>
        <w:rPr>
          <w:rFonts w:ascii="黑体" w:hAnsi="黑体" w:eastAsia="黑体" w:cs="黑体"/>
          <w:sz w:val="31"/>
          <w:szCs w:val="31"/>
        </w:rPr>
      </w:pPr>
      <w:bookmarkStart w:id="216" w:name="bookmark220"/>
      <w:bookmarkEnd w:id="216"/>
      <w:bookmarkStart w:id="217" w:name="bookmark221"/>
      <w:bookmarkEnd w:id="217"/>
      <w:bookmarkStart w:id="218" w:name="bookmark222"/>
      <w:bookmarkEnd w:id="218"/>
      <w:bookmarkStart w:id="219" w:name="bookmark224"/>
      <w:bookmarkEnd w:id="219"/>
      <w:r>
        <w:rPr>
          <w:rFonts w:ascii="黑体" w:hAnsi="黑体" w:eastAsia="黑体" w:cs="黑体"/>
          <w:b/>
          <w:bCs/>
          <w:sz w:val="31"/>
          <w:szCs w:val="31"/>
        </w:rPr>
        <w:t>3.</w:t>
      </w:r>
      <w:r>
        <w:rPr>
          <w:rFonts w:ascii="黑体" w:hAnsi="黑体" w:eastAsia="黑体" w:cs="黑体"/>
          <w:spacing w:val="19"/>
          <w:sz w:val="31"/>
          <w:szCs w:val="31"/>
        </w:rPr>
        <w:t xml:space="preserve"> </w:t>
      </w:r>
      <w:r>
        <w:rPr>
          <w:rFonts w:ascii="黑体" w:hAnsi="黑体" w:eastAsia="黑体" w:cs="黑体"/>
          <w:b/>
          <w:bCs/>
          <w:sz w:val="31"/>
          <w:szCs w:val="31"/>
        </w:rPr>
        <w:t>监理人</w:t>
      </w:r>
    </w:p>
    <w:p w14:paraId="4CC55091">
      <w:pPr>
        <w:pStyle w:val="4"/>
        <w:spacing w:line="266" w:lineRule="auto"/>
      </w:pPr>
    </w:p>
    <w:p w14:paraId="5CFC112D">
      <w:pPr>
        <w:spacing w:before="91" w:line="222" w:lineRule="auto"/>
        <w:ind w:left="2"/>
        <w:outlineLvl w:val="2"/>
        <w:rPr>
          <w:rFonts w:ascii="黑体" w:hAnsi="黑体" w:eastAsia="黑体" w:cs="黑体"/>
          <w:sz w:val="28"/>
          <w:szCs w:val="28"/>
        </w:rPr>
      </w:pPr>
      <w:bookmarkStart w:id="220" w:name="bookmark223"/>
      <w:bookmarkEnd w:id="220"/>
      <w:r>
        <w:rPr>
          <w:rFonts w:ascii="黑体" w:hAnsi="黑体" w:eastAsia="黑体" w:cs="黑体"/>
          <w:spacing w:val="-1"/>
          <w:sz w:val="28"/>
          <w:szCs w:val="28"/>
        </w:rPr>
        <w:t>3.1 监理人的职责和权力</w:t>
      </w:r>
    </w:p>
    <w:p w14:paraId="123F0F34">
      <w:pPr>
        <w:spacing w:before="280" w:line="299" w:lineRule="auto"/>
        <w:ind w:firstLine="424"/>
        <w:rPr>
          <w:rFonts w:ascii="宋体" w:hAnsi="宋体" w:eastAsia="宋体" w:cs="宋体"/>
          <w:sz w:val="20"/>
          <w:szCs w:val="20"/>
        </w:rPr>
      </w:pPr>
      <w:r>
        <w:rPr>
          <w:rFonts w:ascii="宋体" w:hAnsi="宋体" w:eastAsia="宋体" w:cs="宋体"/>
          <w:spacing w:val="8"/>
          <w:sz w:val="20"/>
          <w:szCs w:val="20"/>
        </w:rPr>
        <w:t>3.1.1 监理人受发包人委托，享有合同约定的权力。监理人在行使某项权力前需要经发包人</w:t>
      </w:r>
      <w:r>
        <w:rPr>
          <w:rFonts w:ascii="宋体" w:hAnsi="宋体" w:eastAsia="宋体" w:cs="宋体"/>
          <w:spacing w:val="6"/>
          <w:sz w:val="20"/>
          <w:szCs w:val="20"/>
        </w:rPr>
        <w:t xml:space="preserve"> </w:t>
      </w:r>
      <w:r>
        <w:rPr>
          <w:rFonts w:ascii="宋体" w:hAnsi="宋体" w:eastAsia="宋体" w:cs="宋体"/>
          <w:spacing w:val="9"/>
          <w:sz w:val="20"/>
          <w:szCs w:val="20"/>
        </w:rPr>
        <w:t>事先批准而通用合同条款没有指明的，应在专用合同条款中指明。</w:t>
      </w:r>
    </w:p>
    <w:p w14:paraId="2053C17E">
      <w:pPr>
        <w:spacing w:before="152" w:line="299" w:lineRule="auto"/>
        <w:ind w:left="5" w:firstLine="419"/>
        <w:rPr>
          <w:rFonts w:ascii="宋体" w:hAnsi="宋体" w:eastAsia="宋体" w:cs="宋体"/>
          <w:sz w:val="20"/>
          <w:szCs w:val="20"/>
        </w:rPr>
      </w:pPr>
      <w:r>
        <w:rPr>
          <w:rFonts w:ascii="宋体" w:hAnsi="宋体" w:eastAsia="宋体" w:cs="宋体"/>
          <w:spacing w:val="8"/>
          <w:sz w:val="20"/>
          <w:szCs w:val="20"/>
        </w:rPr>
        <w:t>3.1.2 监理人发出的任何指示应视为已得到发包人的批准，但监理人无权免除或变更合同约</w:t>
      </w:r>
      <w:r>
        <w:rPr>
          <w:rFonts w:ascii="宋体" w:hAnsi="宋体" w:eastAsia="宋体" w:cs="宋体"/>
          <w:spacing w:val="6"/>
          <w:sz w:val="20"/>
          <w:szCs w:val="20"/>
        </w:rPr>
        <w:t xml:space="preserve"> </w:t>
      </w:r>
      <w:r>
        <w:rPr>
          <w:rFonts w:ascii="宋体" w:hAnsi="宋体" w:eastAsia="宋体" w:cs="宋体"/>
          <w:spacing w:val="8"/>
          <w:sz w:val="20"/>
          <w:szCs w:val="20"/>
        </w:rPr>
        <w:t>定的发包人和承包人的权利、义务和责任。</w:t>
      </w:r>
    </w:p>
    <w:p w14:paraId="3EFCDAFA">
      <w:pPr>
        <w:spacing w:before="155" w:line="297" w:lineRule="auto"/>
        <w:ind w:left="1" w:firstLine="422"/>
        <w:rPr>
          <w:rFonts w:ascii="宋体" w:hAnsi="宋体" w:eastAsia="宋体" w:cs="宋体"/>
          <w:sz w:val="20"/>
          <w:szCs w:val="20"/>
        </w:rPr>
      </w:pPr>
      <w:r>
        <w:rPr>
          <w:rFonts w:ascii="宋体" w:hAnsi="宋体" w:eastAsia="宋体" w:cs="宋体"/>
          <w:spacing w:val="13"/>
          <w:sz w:val="20"/>
          <w:szCs w:val="20"/>
        </w:rPr>
        <w:t>3.1.3 合同约定应由承包人承担的义务和责任，不因监理人对承包人提交文件的审查或批</w:t>
      </w:r>
      <w:r>
        <w:rPr>
          <w:rFonts w:ascii="宋体" w:hAnsi="宋体" w:eastAsia="宋体" w:cs="宋体"/>
          <w:spacing w:val="4"/>
          <w:sz w:val="20"/>
          <w:szCs w:val="20"/>
        </w:rPr>
        <w:t xml:space="preserve"> </w:t>
      </w:r>
      <w:r>
        <w:rPr>
          <w:rFonts w:ascii="宋体" w:hAnsi="宋体" w:eastAsia="宋体" w:cs="宋体"/>
          <w:spacing w:val="8"/>
          <w:sz w:val="20"/>
          <w:szCs w:val="20"/>
        </w:rPr>
        <w:t>准，对工程、材料和设备的检查和检验，</w:t>
      </w:r>
      <w:r>
        <w:rPr>
          <w:rFonts w:ascii="宋体" w:hAnsi="宋体" w:eastAsia="宋体" w:cs="宋体"/>
          <w:spacing w:val="-59"/>
          <w:sz w:val="20"/>
          <w:szCs w:val="20"/>
        </w:rPr>
        <w:t xml:space="preserve"> </w:t>
      </w:r>
      <w:r>
        <w:rPr>
          <w:rFonts w:ascii="宋体" w:hAnsi="宋体" w:eastAsia="宋体" w:cs="宋体"/>
          <w:spacing w:val="8"/>
          <w:sz w:val="20"/>
          <w:szCs w:val="20"/>
        </w:rPr>
        <w:t>以及为实施监理作出的指示等职务行为而减</w:t>
      </w:r>
      <w:r>
        <w:rPr>
          <w:rFonts w:ascii="宋体" w:hAnsi="宋体" w:eastAsia="宋体" w:cs="宋体"/>
          <w:spacing w:val="7"/>
          <w:sz w:val="20"/>
          <w:szCs w:val="20"/>
        </w:rPr>
        <w:t>轻或解除。</w:t>
      </w:r>
    </w:p>
    <w:p w14:paraId="059E54CE">
      <w:pPr>
        <w:spacing w:before="251" w:line="222" w:lineRule="auto"/>
        <w:ind w:left="2"/>
        <w:outlineLvl w:val="2"/>
        <w:rPr>
          <w:rFonts w:ascii="黑体" w:hAnsi="黑体" w:eastAsia="黑体" w:cs="黑体"/>
          <w:sz w:val="28"/>
          <w:szCs w:val="28"/>
        </w:rPr>
      </w:pPr>
      <w:bookmarkStart w:id="221" w:name="bookmark225"/>
      <w:bookmarkEnd w:id="221"/>
      <w:bookmarkStart w:id="222" w:name="bookmark226"/>
      <w:bookmarkEnd w:id="222"/>
      <w:r>
        <w:rPr>
          <w:rFonts w:ascii="黑体" w:hAnsi="黑体" w:eastAsia="黑体" w:cs="黑体"/>
          <w:spacing w:val="-1"/>
          <w:sz w:val="28"/>
          <w:szCs w:val="28"/>
        </w:rPr>
        <w:t>3.2 总监理工程师</w:t>
      </w:r>
    </w:p>
    <w:p w14:paraId="25E735DF">
      <w:pPr>
        <w:spacing w:before="280" w:line="359" w:lineRule="auto"/>
        <w:ind w:firstLine="423"/>
        <w:jc w:val="both"/>
        <w:rPr>
          <w:rFonts w:ascii="宋体" w:hAnsi="宋体" w:eastAsia="宋体" w:cs="宋体"/>
          <w:sz w:val="20"/>
          <w:szCs w:val="20"/>
        </w:rPr>
      </w:pPr>
      <w:r>
        <w:rPr>
          <w:rFonts w:ascii="宋体" w:hAnsi="宋体" w:eastAsia="宋体" w:cs="宋体"/>
          <w:spacing w:val="9"/>
          <w:sz w:val="20"/>
          <w:szCs w:val="20"/>
        </w:rPr>
        <w:t>发包人应在发出开工通知前将总监理工程师的任命通知承包人。总监理</w:t>
      </w:r>
      <w:r>
        <w:rPr>
          <w:rFonts w:ascii="宋体" w:hAnsi="宋体" w:eastAsia="宋体" w:cs="宋体"/>
          <w:spacing w:val="8"/>
          <w:sz w:val="20"/>
          <w:szCs w:val="20"/>
        </w:rPr>
        <w:t>工程师更换时，应在</w:t>
      </w:r>
      <w:r>
        <w:rPr>
          <w:rFonts w:ascii="宋体" w:hAnsi="宋体" w:eastAsia="宋体" w:cs="宋体"/>
          <w:sz w:val="20"/>
          <w:szCs w:val="20"/>
        </w:rPr>
        <w:t xml:space="preserve"> </w:t>
      </w:r>
      <w:r>
        <w:rPr>
          <w:rFonts w:ascii="宋体" w:hAnsi="宋体" w:eastAsia="宋体" w:cs="宋体"/>
          <w:spacing w:val="10"/>
          <w:sz w:val="20"/>
          <w:szCs w:val="20"/>
        </w:rPr>
        <w:t>调离</w:t>
      </w:r>
      <w:r>
        <w:rPr>
          <w:rFonts w:ascii="宋体" w:hAnsi="宋体" w:eastAsia="宋体" w:cs="宋体"/>
          <w:spacing w:val="-12"/>
          <w:sz w:val="20"/>
          <w:szCs w:val="20"/>
        </w:rPr>
        <w:t xml:space="preserve"> </w:t>
      </w:r>
      <w:r>
        <w:rPr>
          <w:rFonts w:ascii="宋体" w:hAnsi="宋体" w:eastAsia="宋体" w:cs="宋体"/>
          <w:spacing w:val="10"/>
          <w:sz w:val="20"/>
          <w:szCs w:val="20"/>
        </w:rPr>
        <w:t>14</w:t>
      </w:r>
      <w:r>
        <w:rPr>
          <w:rFonts w:ascii="宋体" w:hAnsi="宋体" w:eastAsia="宋体" w:cs="宋体"/>
          <w:spacing w:val="-34"/>
          <w:sz w:val="20"/>
          <w:szCs w:val="20"/>
        </w:rPr>
        <w:t xml:space="preserve"> </w:t>
      </w:r>
      <w:r>
        <w:rPr>
          <w:rFonts w:ascii="宋体" w:hAnsi="宋体" w:eastAsia="宋体" w:cs="宋体"/>
          <w:spacing w:val="10"/>
          <w:sz w:val="20"/>
          <w:szCs w:val="20"/>
        </w:rPr>
        <w:t>天前通知承包人。总监理工程师短期离开施工场地的，应委派代表代行其职责，并通知</w:t>
      </w:r>
      <w:r>
        <w:rPr>
          <w:rFonts w:ascii="宋体" w:hAnsi="宋体" w:eastAsia="宋体" w:cs="宋体"/>
          <w:sz w:val="20"/>
          <w:szCs w:val="20"/>
        </w:rPr>
        <w:t xml:space="preserve"> </w:t>
      </w:r>
      <w:r>
        <w:rPr>
          <w:rFonts w:ascii="宋体" w:hAnsi="宋体" w:eastAsia="宋体" w:cs="宋体"/>
          <w:spacing w:val="5"/>
          <w:sz w:val="20"/>
          <w:szCs w:val="20"/>
        </w:rPr>
        <w:t>承包人。</w:t>
      </w:r>
    </w:p>
    <w:p w14:paraId="26FF571C">
      <w:pPr>
        <w:spacing w:before="126" w:line="222" w:lineRule="auto"/>
        <w:ind w:left="2"/>
        <w:outlineLvl w:val="2"/>
        <w:rPr>
          <w:rFonts w:ascii="宋体" w:hAnsi="宋体" w:eastAsia="宋体" w:cs="宋体"/>
          <w:spacing w:val="9"/>
          <w:sz w:val="20"/>
          <w:szCs w:val="20"/>
        </w:rPr>
      </w:pPr>
      <w:bookmarkStart w:id="223" w:name="bookmark227"/>
      <w:bookmarkEnd w:id="223"/>
      <w:bookmarkStart w:id="224" w:name="bookmark228"/>
      <w:bookmarkEnd w:id="224"/>
      <w:r>
        <w:rPr>
          <w:rFonts w:ascii="黑体" w:hAnsi="黑体" w:eastAsia="黑体" w:cs="黑体"/>
          <w:spacing w:val="-2"/>
          <w:sz w:val="28"/>
          <w:szCs w:val="28"/>
        </w:rPr>
        <w:t>3.3 监理人员</w:t>
      </w:r>
    </w:p>
    <w:p w14:paraId="5C328016">
      <w:pPr>
        <w:spacing w:before="281" w:line="355" w:lineRule="auto"/>
        <w:ind w:left="2" w:firstLine="421"/>
        <w:rPr>
          <w:rFonts w:ascii="宋体" w:hAnsi="宋体" w:eastAsia="宋体" w:cs="宋体"/>
          <w:spacing w:val="8"/>
          <w:sz w:val="20"/>
          <w:szCs w:val="20"/>
        </w:rPr>
      </w:pPr>
      <w:r>
        <w:rPr>
          <w:rFonts w:ascii="宋体" w:hAnsi="宋体" w:eastAsia="宋体" w:cs="宋体"/>
          <w:spacing w:val="8"/>
          <w:sz w:val="20"/>
          <w:szCs w:val="20"/>
        </w:rPr>
        <w:t>3.3.1 总监理工程师可以授权其他监理人员负责执行其指派的一项或多项监理工作。总监理</w:t>
      </w:r>
      <w:r>
        <w:rPr>
          <w:rFonts w:ascii="宋体" w:hAnsi="宋体" w:eastAsia="宋体" w:cs="宋体"/>
          <w:spacing w:val="6"/>
          <w:sz w:val="20"/>
          <w:szCs w:val="20"/>
        </w:rPr>
        <w:t xml:space="preserve"> </w:t>
      </w:r>
      <w:r>
        <w:rPr>
          <w:rFonts w:ascii="宋体" w:hAnsi="宋体" w:eastAsia="宋体" w:cs="宋体"/>
          <w:spacing w:val="9"/>
          <w:sz w:val="20"/>
          <w:szCs w:val="20"/>
        </w:rPr>
        <w:t>工程师应将被授权监理人员的姓名及其授权范围通知承包人。被授权的监理人员在</w:t>
      </w:r>
      <w:r>
        <w:rPr>
          <w:rFonts w:ascii="宋体" w:hAnsi="宋体" w:eastAsia="宋体" w:cs="宋体"/>
          <w:spacing w:val="8"/>
          <w:sz w:val="20"/>
          <w:szCs w:val="20"/>
        </w:rPr>
        <w:t>授权范围内发</w:t>
      </w:r>
    </w:p>
    <w:p w14:paraId="13C1230D">
      <w:pPr>
        <w:spacing w:before="31" w:line="322" w:lineRule="auto"/>
        <w:ind w:right="70"/>
        <w:rPr>
          <w:rFonts w:ascii="宋体" w:hAnsi="宋体" w:eastAsia="宋体" w:cs="宋体"/>
          <w:spacing w:val="9"/>
          <w:sz w:val="20"/>
          <w:szCs w:val="20"/>
        </w:rPr>
      </w:pPr>
      <w:r>
        <w:rPr>
          <w:rFonts w:ascii="宋体" w:hAnsi="宋体" w:eastAsia="宋体" w:cs="宋体"/>
          <w:spacing w:val="9"/>
          <w:sz w:val="20"/>
          <w:szCs w:val="20"/>
        </w:rPr>
        <w:t>出的指示视为已得到总监理工程师的同意，与总</w:t>
      </w:r>
      <w:r>
        <w:rPr>
          <w:rFonts w:ascii="宋体" w:hAnsi="宋体" w:eastAsia="宋体" w:cs="宋体"/>
          <w:spacing w:val="8"/>
          <w:sz w:val="20"/>
          <w:szCs w:val="20"/>
        </w:rPr>
        <w:t>监理工程师发出的指示具有同等效力。总监理工</w:t>
      </w:r>
      <w:r>
        <w:rPr>
          <w:rFonts w:ascii="宋体" w:hAnsi="宋体" w:eastAsia="宋体" w:cs="宋体"/>
          <w:spacing w:val="9"/>
          <w:sz w:val="20"/>
          <w:szCs w:val="20"/>
        </w:rPr>
        <w:t>程师撤销某项授权时，应将撤销授权的决定及时通知承包人。</w:t>
      </w:r>
    </w:p>
    <w:p w14:paraId="4A32D0C8">
      <w:pPr>
        <w:spacing w:before="31" w:line="322" w:lineRule="auto"/>
        <w:ind w:left="3" w:right="70" w:firstLine="425"/>
        <w:rPr>
          <w:rFonts w:ascii="宋体" w:hAnsi="宋体" w:eastAsia="宋体" w:cs="宋体"/>
          <w:sz w:val="20"/>
          <w:szCs w:val="20"/>
        </w:rPr>
      </w:pPr>
      <w:r>
        <w:rPr>
          <w:rFonts w:ascii="宋体" w:hAnsi="宋体" w:eastAsia="宋体" w:cs="宋体"/>
          <w:spacing w:val="8"/>
          <w:sz w:val="20"/>
          <w:szCs w:val="20"/>
        </w:rPr>
        <w:t>3.3.2 监理人员对承包人的任何工作、工程或其采用的材料和工程设备未在约定的或合理的</w:t>
      </w:r>
      <w:r>
        <w:rPr>
          <w:rFonts w:ascii="宋体" w:hAnsi="宋体" w:eastAsia="宋体" w:cs="宋体"/>
          <w:spacing w:val="6"/>
          <w:sz w:val="20"/>
          <w:szCs w:val="20"/>
        </w:rPr>
        <w:t xml:space="preserve"> </w:t>
      </w:r>
      <w:r>
        <w:rPr>
          <w:rFonts w:ascii="宋体" w:hAnsi="宋体" w:eastAsia="宋体" w:cs="宋体"/>
          <w:spacing w:val="9"/>
          <w:sz w:val="20"/>
          <w:szCs w:val="20"/>
        </w:rPr>
        <w:t>期限内提出否定意见的，视为已获批准，但不影响监理人在以后拒绝该项工作、工程、材</w:t>
      </w:r>
      <w:r>
        <w:rPr>
          <w:rFonts w:ascii="宋体" w:hAnsi="宋体" w:eastAsia="宋体" w:cs="宋体"/>
          <w:spacing w:val="8"/>
          <w:sz w:val="20"/>
          <w:szCs w:val="20"/>
        </w:rPr>
        <w:t>料或工</w:t>
      </w:r>
      <w:r>
        <w:rPr>
          <w:rFonts w:ascii="宋体" w:hAnsi="宋体" w:eastAsia="宋体" w:cs="宋体"/>
          <w:sz w:val="20"/>
          <w:szCs w:val="20"/>
        </w:rPr>
        <w:t xml:space="preserve"> </w:t>
      </w:r>
      <w:r>
        <w:rPr>
          <w:rFonts w:ascii="宋体" w:hAnsi="宋体" w:eastAsia="宋体" w:cs="宋体"/>
          <w:spacing w:val="7"/>
          <w:sz w:val="20"/>
          <w:szCs w:val="20"/>
        </w:rPr>
        <w:t>程设备的权利。</w:t>
      </w:r>
    </w:p>
    <w:p w14:paraId="13AAB1DB">
      <w:pPr>
        <w:spacing w:before="154" w:line="297" w:lineRule="auto"/>
        <w:ind w:left="8" w:right="70" w:firstLine="420"/>
        <w:rPr>
          <w:rFonts w:ascii="宋体" w:hAnsi="宋体" w:eastAsia="宋体" w:cs="宋体"/>
          <w:sz w:val="20"/>
          <w:szCs w:val="20"/>
        </w:rPr>
      </w:pPr>
      <w:r>
        <w:rPr>
          <w:rFonts w:ascii="宋体" w:hAnsi="宋体" w:eastAsia="宋体" w:cs="宋体"/>
          <w:spacing w:val="8"/>
          <w:sz w:val="20"/>
          <w:szCs w:val="20"/>
        </w:rPr>
        <w:t>3.3.3 承包人对总监理工程师授权的监理人员发出的指示有疑问的，可向总监理工程师提出</w:t>
      </w:r>
      <w:r>
        <w:rPr>
          <w:rFonts w:ascii="宋体" w:hAnsi="宋体" w:eastAsia="宋体" w:cs="宋体"/>
          <w:spacing w:val="6"/>
          <w:sz w:val="20"/>
          <w:szCs w:val="20"/>
        </w:rPr>
        <w:t xml:space="preserve"> </w:t>
      </w:r>
      <w:r>
        <w:rPr>
          <w:rFonts w:ascii="宋体" w:hAnsi="宋体" w:eastAsia="宋体" w:cs="宋体"/>
          <w:spacing w:val="8"/>
          <w:sz w:val="20"/>
          <w:szCs w:val="20"/>
        </w:rPr>
        <w:t>书面异议，总监理工程师应在</w:t>
      </w:r>
      <w:r>
        <w:rPr>
          <w:rFonts w:ascii="宋体" w:hAnsi="宋体" w:eastAsia="宋体" w:cs="宋体"/>
          <w:spacing w:val="-31"/>
          <w:sz w:val="20"/>
          <w:szCs w:val="20"/>
        </w:rPr>
        <w:t xml:space="preserve"> </w:t>
      </w:r>
      <w:r>
        <w:rPr>
          <w:rFonts w:ascii="宋体" w:hAnsi="宋体" w:eastAsia="宋体" w:cs="宋体"/>
          <w:spacing w:val="8"/>
          <w:sz w:val="20"/>
          <w:szCs w:val="20"/>
        </w:rPr>
        <w:t>48</w:t>
      </w:r>
      <w:r>
        <w:rPr>
          <w:rFonts w:ascii="宋体" w:hAnsi="宋体" w:eastAsia="宋体" w:cs="宋体"/>
          <w:spacing w:val="-35"/>
          <w:sz w:val="20"/>
          <w:szCs w:val="20"/>
        </w:rPr>
        <w:t xml:space="preserve"> </w:t>
      </w:r>
      <w:r>
        <w:rPr>
          <w:rFonts w:ascii="宋体" w:hAnsi="宋体" w:eastAsia="宋体" w:cs="宋体"/>
          <w:spacing w:val="8"/>
          <w:sz w:val="20"/>
          <w:szCs w:val="20"/>
        </w:rPr>
        <w:t>小时内对该指示予以确认、更改或撤销。</w:t>
      </w:r>
    </w:p>
    <w:p w14:paraId="638125E7">
      <w:pPr>
        <w:spacing w:before="154" w:line="299" w:lineRule="auto"/>
        <w:ind w:left="22" w:right="70" w:firstLine="406"/>
        <w:rPr>
          <w:rFonts w:ascii="宋体" w:hAnsi="宋体" w:eastAsia="宋体" w:cs="宋体"/>
          <w:sz w:val="20"/>
          <w:szCs w:val="20"/>
        </w:rPr>
      </w:pPr>
      <w:r>
        <w:rPr>
          <w:rFonts w:ascii="宋体" w:hAnsi="宋体" w:eastAsia="宋体" w:cs="宋体"/>
          <w:spacing w:val="7"/>
          <w:sz w:val="20"/>
          <w:szCs w:val="20"/>
        </w:rPr>
        <w:t>3.3.4 除专用合同条款另有约定外，总监理工程师不应将第</w:t>
      </w:r>
      <w:r>
        <w:rPr>
          <w:rFonts w:ascii="宋体" w:hAnsi="宋体" w:eastAsia="宋体" w:cs="宋体"/>
          <w:spacing w:val="-18"/>
          <w:sz w:val="20"/>
          <w:szCs w:val="20"/>
        </w:rPr>
        <w:t xml:space="preserve"> </w:t>
      </w:r>
      <w:r>
        <w:rPr>
          <w:rFonts w:ascii="宋体" w:hAnsi="宋体" w:eastAsia="宋体" w:cs="宋体"/>
          <w:spacing w:val="7"/>
          <w:sz w:val="20"/>
          <w:szCs w:val="20"/>
        </w:rPr>
        <w:t>3.5</w:t>
      </w:r>
      <w:r>
        <w:rPr>
          <w:rFonts w:ascii="宋体" w:hAnsi="宋体" w:eastAsia="宋体" w:cs="宋体"/>
          <w:spacing w:val="-40"/>
          <w:sz w:val="20"/>
          <w:szCs w:val="20"/>
        </w:rPr>
        <w:t xml:space="preserve"> </w:t>
      </w:r>
      <w:r>
        <w:rPr>
          <w:rFonts w:ascii="宋体" w:hAnsi="宋体" w:eastAsia="宋体" w:cs="宋体"/>
          <w:spacing w:val="7"/>
          <w:sz w:val="20"/>
          <w:szCs w:val="20"/>
        </w:rPr>
        <w:t>款约定应由总监理工程师作</w:t>
      </w:r>
      <w:r>
        <w:rPr>
          <w:rFonts w:ascii="宋体" w:hAnsi="宋体" w:eastAsia="宋体" w:cs="宋体"/>
          <w:sz w:val="20"/>
          <w:szCs w:val="20"/>
        </w:rPr>
        <w:t xml:space="preserve"> </w:t>
      </w:r>
      <w:r>
        <w:rPr>
          <w:rFonts w:ascii="宋体" w:hAnsi="宋体" w:eastAsia="宋体" w:cs="宋体"/>
          <w:spacing w:val="7"/>
          <w:sz w:val="20"/>
          <w:szCs w:val="20"/>
        </w:rPr>
        <w:t>出确定的权力授权或委托给其他监理人员。</w:t>
      </w:r>
    </w:p>
    <w:p w14:paraId="5BB6934B">
      <w:pPr>
        <w:spacing w:before="248" w:line="222" w:lineRule="auto"/>
        <w:ind w:left="7"/>
        <w:outlineLvl w:val="2"/>
        <w:rPr>
          <w:rFonts w:ascii="黑体" w:hAnsi="黑体" w:eastAsia="黑体" w:cs="黑体"/>
          <w:sz w:val="28"/>
          <w:szCs w:val="28"/>
        </w:rPr>
      </w:pPr>
      <w:bookmarkStart w:id="225" w:name="bookmark229"/>
      <w:bookmarkEnd w:id="225"/>
      <w:bookmarkStart w:id="226" w:name="bookmark230"/>
      <w:bookmarkEnd w:id="226"/>
      <w:r>
        <w:rPr>
          <w:rFonts w:ascii="黑体" w:hAnsi="黑体" w:eastAsia="黑体" w:cs="黑体"/>
          <w:spacing w:val="-1"/>
          <w:sz w:val="28"/>
          <w:szCs w:val="28"/>
        </w:rPr>
        <w:t>3.4 监理人的指示</w:t>
      </w:r>
    </w:p>
    <w:p w14:paraId="27323868">
      <w:pPr>
        <w:spacing w:before="280" w:line="298" w:lineRule="auto"/>
        <w:ind w:left="7" w:right="70" w:firstLine="421"/>
        <w:rPr>
          <w:rFonts w:ascii="宋体" w:hAnsi="宋体" w:eastAsia="宋体" w:cs="宋体"/>
          <w:sz w:val="20"/>
          <w:szCs w:val="20"/>
        </w:rPr>
      </w:pPr>
      <w:r>
        <w:rPr>
          <w:rFonts w:ascii="宋体" w:hAnsi="宋体" w:eastAsia="宋体" w:cs="宋体"/>
          <w:spacing w:val="7"/>
          <w:sz w:val="20"/>
          <w:szCs w:val="20"/>
        </w:rPr>
        <w:t>3.4.1 监理人应按第</w:t>
      </w:r>
      <w:r>
        <w:rPr>
          <w:rFonts w:ascii="宋体" w:hAnsi="宋体" w:eastAsia="宋体" w:cs="宋体"/>
          <w:spacing w:val="-18"/>
          <w:sz w:val="20"/>
          <w:szCs w:val="20"/>
        </w:rPr>
        <w:t xml:space="preserve"> </w:t>
      </w:r>
      <w:r>
        <w:rPr>
          <w:rFonts w:ascii="宋体" w:hAnsi="宋体" w:eastAsia="宋体" w:cs="宋体"/>
          <w:spacing w:val="7"/>
          <w:sz w:val="20"/>
          <w:szCs w:val="20"/>
        </w:rPr>
        <w:t>3.1</w:t>
      </w:r>
      <w:r>
        <w:rPr>
          <w:rFonts w:ascii="宋体" w:hAnsi="宋体" w:eastAsia="宋体" w:cs="宋体"/>
          <w:spacing w:val="-40"/>
          <w:sz w:val="20"/>
          <w:szCs w:val="20"/>
        </w:rPr>
        <w:t xml:space="preserve"> </w:t>
      </w:r>
      <w:r>
        <w:rPr>
          <w:rFonts w:ascii="宋体" w:hAnsi="宋体" w:eastAsia="宋体" w:cs="宋体"/>
          <w:spacing w:val="7"/>
          <w:sz w:val="20"/>
          <w:szCs w:val="20"/>
        </w:rPr>
        <w:t>款的约定向承包人发出指示，监理人的指示应盖有监理人授权的施</w:t>
      </w:r>
      <w:r>
        <w:rPr>
          <w:rFonts w:ascii="宋体" w:hAnsi="宋体" w:eastAsia="宋体" w:cs="宋体"/>
          <w:sz w:val="20"/>
          <w:szCs w:val="20"/>
        </w:rPr>
        <w:t xml:space="preserve"> </w:t>
      </w:r>
      <w:r>
        <w:rPr>
          <w:rFonts w:ascii="宋体" w:hAnsi="宋体" w:eastAsia="宋体" w:cs="宋体"/>
          <w:spacing w:val="8"/>
          <w:sz w:val="20"/>
          <w:szCs w:val="20"/>
        </w:rPr>
        <w:t>工场地机构章，并由总监理工程师或总监理工程师按第</w:t>
      </w:r>
      <w:r>
        <w:rPr>
          <w:rFonts w:ascii="宋体" w:hAnsi="宋体" w:eastAsia="宋体" w:cs="宋体"/>
          <w:spacing w:val="-27"/>
          <w:sz w:val="20"/>
          <w:szCs w:val="20"/>
        </w:rPr>
        <w:t xml:space="preserve"> </w:t>
      </w:r>
      <w:r>
        <w:rPr>
          <w:rFonts w:ascii="宋体" w:hAnsi="宋体" w:eastAsia="宋体" w:cs="宋体"/>
          <w:spacing w:val="8"/>
          <w:sz w:val="20"/>
          <w:szCs w:val="20"/>
        </w:rPr>
        <w:t>3.3.1</w:t>
      </w:r>
      <w:r>
        <w:rPr>
          <w:rFonts w:ascii="宋体" w:hAnsi="宋体" w:eastAsia="宋体" w:cs="宋体"/>
          <w:spacing w:val="-35"/>
          <w:sz w:val="20"/>
          <w:szCs w:val="20"/>
        </w:rPr>
        <w:t xml:space="preserve"> </w:t>
      </w:r>
      <w:r>
        <w:rPr>
          <w:rFonts w:ascii="宋体" w:hAnsi="宋体" w:eastAsia="宋体" w:cs="宋体"/>
          <w:spacing w:val="8"/>
          <w:sz w:val="20"/>
          <w:szCs w:val="20"/>
        </w:rPr>
        <w:t>项约定授权的监理人员签字。</w:t>
      </w:r>
    </w:p>
    <w:p w14:paraId="6D341019">
      <w:pPr>
        <w:spacing w:before="153" w:line="228" w:lineRule="auto"/>
        <w:ind w:left="428"/>
        <w:rPr>
          <w:rFonts w:ascii="宋体" w:hAnsi="宋体" w:eastAsia="宋体" w:cs="宋体"/>
          <w:sz w:val="20"/>
          <w:szCs w:val="20"/>
        </w:rPr>
      </w:pPr>
      <w:r>
        <w:rPr>
          <w:rFonts w:ascii="宋体" w:hAnsi="宋体" w:eastAsia="宋体" w:cs="宋体"/>
          <w:spacing w:val="7"/>
          <w:sz w:val="20"/>
          <w:szCs w:val="20"/>
        </w:rPr>
        <w:t>3.4.2 承包人收到监理人按第</w:t>
      </w:r>
      <w:r>
        <w:rPr>
          <w:rFonts w:ascii="宋体" w:hAnsi="宋体" w:eastAsia="宋体" w:cs="宋体"/>
          <w:spacing w:val="-30"/>
          <w:sz w:val="20"/>
          <w:szCs w:val="20"/>
        </w:rPr>
        <w:t xml:space="preserve"> </w:t>
      </w:r>
      <w:r>
        <w:rPr>
          <w:rFonts w:ascii="宋体" w:hAnsi="宋体" w:eastAsia="宋体" w:cs="宋体"/>
          <w:spacing w:val="7"/>
          <w:sz w:val="20"/>
          <w:szCs w:val="20"/>
        </w:rPr>
        <w:t>3.4.1</w:t>
      </w:r>
      <w:r>
        <w:rPr>
          <w:rFonts w:ascii="宋体" w:hAnsi="宋体" w:eastAsia="宋体" w:cs="宋体"/>
          <w:spacing w:val="-35"/>
          <w:sz w:val="20"/>
          <w:szCs w:val="20"/>
        </w:rPr>
        <w:t xml:space="preserve"> </w:t>
      </w:r>
      <w:r>
        <w:rPr>
          <w:rFonts w:ascii="宋体" w:hAnsi="宋体" w:eastAsia="宋体" w:cs="宋体"/>
          <w:spacing w:val="7"/>
          <w:sz w:val="20"/>
          <w:szCs w:val="20"/>
        </w:rPr>
        <w:t>项作出的指示后应遵照执行。指示构成变更的，应按第</w:t>
      </w:r>
    </w:p>
    <w:p w14:paraId="4661DCBE">
      <w:pPr>
        <w:spacing w:before="153" w:line="228" w:lineRule="auto"/>
        <w:ind w:left="20"/>
        <w:rPr>
          <w:rFonts w:ascii="宋体" w:hAnsi="宋体" w:eastAsia="宋体" w:cs="宋体"/>
          <w:sz w:val="20"/>
          <w:szCs w:val="20"/>
        </w:rPr>
      </w:pPr>
      <w:r>
        <w:rPr>
          <w:rFonts w:ascii="宋体" w:hAnsi="宋体" w:eastAsia="宋体" w:cs="宋体"/>
          <w:sz w:val="20"/>
          <w:szCs w:val="20"/>
        </w:rPr>
        <w:t>15</w:t>
      </w:r>
      <w:r>
        <w:rPr>
          <w:rFonts w:ascii="宋体" w:hAnsi="宋体" w:eastAsia="宋体" w:cs="宋体"/>
          <w:spacing w:val="-35"/>
          <w:sz w:val="20"/>
          <w:szCs w:val="20"/>
        </w:rPr>
        <w:t xml:space="preserve"> </w:t>
      </w:r>
      <w:r>
        <w:rPr>
          <w:rFonts w:ascii="宋体" w:hAnsi="宋体" w:eastAsia="宋体" w:cs="宋体"/>
          <w:sz w:val="20"/>
          <w:szCs w:val="20"/>
        </w:rPr>
        <w:t>条处理。</w:t>
      </w:r>
    </w:p>
    <w:p w14:paraId="30B45948">
      <w:pPr>
        <w:spacing w:before="153" w:line="322" w:lineRule="auto"/>
        <w:ind w:left="6" w:right="70" w:firstLine="422"/>
        <w:rPr>
          <w:rFonts w:ascii="宋体" w:hAnsi="宋体" w:eastAsia="宋体" w:cs="宋体"/>
          <w:sz w:val="20"/>
          <w:szCs w:val="20"/>
        </w:rPr>
      </w:pPr>
      <w:r>
        <w:rPr>
          <w:rFonts w:ascii="宋体" w:hAnsi="宋体" w:eastAsia="宋体" w:cs="宋体"/>
          <w:spacing w:val="8"/>
          <w:sz w:val="20"/>
          <w:szCs w:val="20"/>
        </w:rPr>
        <w:t>3.4.3 在紧急情况下，总监理工程师或被授权的监理人员可以当场签发临时书面指示，承包</w:t>
      </w:r>
      <w:r>
        <w:rPr>
          <w:rFonts w:ascii="宋体" w:hAnsi="宋体" w:eastAsia="宋体" w:cs="宋体"/>
          <w:spacing w:val="6"/>
          <w:sz w:val="20"/>
          <w:szCs w:val="20"/>
        </w:rPr>
        <w:t xml:space="preserve"> </w:t>
      </w:r>
      <w:r>
        <w:rPr>
          <w:rFonts w:ascii="宋体" w:hAnsi="宋体" w:eastAsia="宋体" w:cs="宋体"/>
          <w:spacing w:val="11"/>
          <w:sz w:val="20"/>
          <w:szCs w:val="20"/>
        </w:rPr>
        <w:t>人应遵照执行。承包人应在收到上述临时书</w:t>
      </w:r>
      <w:r>
        <w:rPr>
          <w:rFonts w:ascii="宋体" w:hAnsi="宋体" w:eastAsia="宋体" w:cs="宋体"/>
          <w:spacing w:val="10"/>
          <w:sz w:val="20"/>
          <w:szCs w:val="20"/>
        </w:rPr>
        <w:t>面指示后</w:t>
      </w:r>
      <w:r>
        <w:rPr>
          <w:rFonts w:ascii="宋体" w:hAnsi="宋体" w:eastAsia="宋体" w:cs="宋体"/>
          <w:spacing w:val="-34"/>
          <w:sz w:val="20"/>
          <w:szCs w:val="20"/>
        </w:rPr>
        <w:t xml:space="preserve"> </w:t>
      </w:r>
      <w:r>
        <w:rPr>
          <w:rFonts w:ascii="宋体" w:hAnsi="宋体" w:eastAsia="宋体" w:cs="宋体"/>
          <w:spacing w:val="10"/>
          <w:sz w:val="20"/>
          <w:szCs w:val="20"/>
        </w:rPr>
        <w:t>24</w:t>
      </w:r>
      <w:r>
        <w:rPr>
          <w:rFonts w:ascii="宋体" w:hAnsi="宋体" w:eastAsia="宋体" w:cs="宋体"/>
          <w:spacing w:val="-32"/>
          <w:sz w:val="20"/>
          <w:szCs w:val="20"/>
        </w:rPr>
        <w:t xml:space="preserve"> </w:t>
      </w:r>
      <w:r>
        <w:rPr>
          <w:rFonts w:ascii="宋体" w:hAnsi="宋体" w:eastAsia="宋体" w:cs="宋体"/>
          <w:spacing w:val="10"/>
          <w:sz w:val="20"/>
          <w:szCs w:val="20"/>
        </w:rPr>
        <w:t>小时内，向监理人发出书面确认函。监</w:t>
      </w:r>
      <w:r>
        <w:rPr>
          <w:rFonts w:ascii="宋体" w:hAnsi="宋体" w:eastAsia="宋体" w:cs="宋体"/>
          <w:sz w:val="20"/>
          <w:szCs w:val="20"/>
        </w:rPr>
        <w:t xml:space="preserve"> </w:t>
      </w:r>
      <w:r>
        <w:rPr>
          <w:rFonts w:ascii="宋体" w:hAnsi="宋体" w:eastAsia="宋体" w:cs="宋体"/>
          <w:spacing w:val="9"/>
          <w:sz w:val="20"/>
          <w:szCs w:val="20"/>
        </w:rPr>
        <w:t>理人在收到书面确认函后</w:t>
      </w:r>
      <w:r>
        <w:rPr>
          <w:rFonts w:ascii="宋体" w:hAnsi="宋体" w:eastAsia="宋体" w:cs="宋体"/>
          <w:spacing w:val="-37"/>
          <w:sz w:val="20"/>
          <w:szCs w:val="20"/>
        </w:rPr>
        <w:t xml:space="preserve"> </w:t>
      </w:r>
      <w:r>
        <w:rPr>
          <w:rFonts w:ascii="宋体" w:hAnsi="宋体" w:eastAsia="宋体" w:cs="宋体"/>
          <w:spacing w:val="9"/>
          <w:sz w:val="20"/>
          <w:szCs w:val="20"/>
        </w:rPr>
        <w:t>24</w:t>
      </w:r>
      <w:r>
        <w:rPr>
          <w:rFonts w:ascii="宋体" w:hAnsi="宋体" w:eastAsia="宋体" w:cs="宋体"/>
          <w:spacing w:val="-34"/>
          <w:sz w:val="20"/>
          <w:szCs w:val="20"/>
        </w:rPr>
        <w:t xml:space="preserve"> </w:t>
      </w:r>
      <w:r>
        <w:rPr>
          <w:rFonts w:ascii="宋体" w:hAnsi="宋体" w:eastAsia="宋体" w:cs="宋体"/>
          <w:spacing w:val="9"/>
          <w:sz w:val="20"/>
          <w:szCs w:val="20"/>
        </w:rPr>
        <w:t>小时内未予答复的，该书</w:t>
      </w:r>
      <w:r>
        <w:rPr>
          <w:rFonts w:ascii="宋体" w:hAnsi="宋体" w:eastAsia="宋体" w:cs="宋体"/>
          <w:spacing w:val="8"/>
          <w:sz w:val="20"/>
          <w:szCs w:val="20"/>
        </w:rPr>
        <w:t>面确认函应被视为监理人的正式指示。</w:t>
      </w:r>
    </w:p>
    <w:p w14:paraId="53E4D9F9">
      <w:pPr>
        <w:spacing w:before="154" w:line="298" w:lineRule="auto"/>
        <w:ind w:left="5" w:right="70" w:firstLine="423"/>
        <w:rPr>
          <w:rFonts w:ascii="宋体" w:hAnsi="宋体" w:eastAsia="宋体" w:cs="宋体"/>
          <w:sz w:val="20"/>
          <w:szCs w:val="20"/>
        </w:rPr>
      </w:pPr>
      <w:r>
        <w:rPr>
          <w:rFonts w:ascii="宋体" w:hAnsi="宋体" w:eastAsia="宋体" w:cs="宋体"/>
          <w:spacing w:val="7"/>
          <w:sz w:val="20"/>
          <w:szCs w:val="20"/>
        </w:rPr>
        <w:t>3.4.4 除合同另有约定外，承包人只从总监理工程师或按第</w:t>
      </w:r>
      <w:r>
        <w:rPr>
          <w:rFonts w:ascii="宋体" w:hAnsi="宋体" w:eastAsia="宋体" w:cs="宋体"/>
          <w:spacing w:val="-28"/>
          <w:sz w:val="20"/>
          <w:szCs w:val="20"/>
        </w:rPr>
        <w:t xml:space="preserve"> </w:t>
      </w:r>
      <w:r>
        <w:rPr>
          <w:rFonts w:ascii="宋体" w:hAnsi="宋体" w:eastAsia="宋体" w:cs="宋体"/>
          <w:spacing w:val="7"/>
          <w:sz w:val="20"/>
          <w:szCs w:val="20"/>
        </w:rPr>
        <w:t>3.3.1</w:t>
      </w:r>
      <w:r>
        <w:rPr>
          <w:rFonts w:ascii="宋体" w:hAnsi="宋体" w:eastAsia="宋体" w:cs="宋体"/>
          <w:spacing w:val="-37"/>
          <w:sz w:val="20"/>
          <w:szCs w:val="20"/>
        </w:rPr>
        <w:t xml:space="preserve"> </w:t>
      </w:r>
      <w:r>
        <w:rPr>
          <w:rFonts w:ascii="宋体" w:hAnsi="宋体" w:eastAsia="宋体" w:cs="宋体"/>
          <w:spacing w:val="7"/>
          <w:sz w:val="20"/>
          <w:szCs w:val="20"/>
        </w:rPr>
        <w:t>项被授权的监理人员处取</w:t>
      </w:r>
      <w:r>
        <w:rPr>
          <w:rFonts w:ascii="宋体" w:hAnsi="宋体" w:eastAsia="宋体" w:cs="宋体"/>
          <w:sz w:val="20"/>
          <w:szCs w:val="20"/>
        </w:rPr>
        <w:t xml:space="preserve"> </w:t>
      </w:r>
      <w:r>
        <w:rPr>
          <w:rFonts w:ascii="宋体" w:hAnsi="宋体" w:eastAsia="宋体" w:cs="宋体"/>
          <w:spacing w:val="4"/>
          <w:sz w:val="20"/>
          <w:szCs w:val="20"/>
        </w:rPr>
        <w:t>得指示。</w:t>
      </w:r>
    </w:p>
    <w:p w14:paraId="107395DF">
      <w:pPr>
        <w:spacing w:before="154" w:line="299" w:lineRule="auto"/>
        <w:ind w:left="14" w:right="70" w:firstLine="414"/>
        <w:rPr>
          <w:rFonts w:ascii="宋体" w:hAnsi="宋体" w:eastAsia="宋体" w:cs="宋体"/>
          <w:sz w:val="20"/>
          <w:szCs w:val="20"/>
        </w:rPr>
      </w:pPr>
      <w:r>
        <w:rPr>
          <w:rFonts w:ascii="宋体" w:hAnsi="宋体" w:eastAsia="宋体" w:cs="宋体"/>
          <w:spacing w:val="7"/>
          <w:sz w:val="20"/>
          <w:szCs w:val="20"/>
        </w:rPr>
        <w:t>3.4.5</w:t>
      </w:r>
      <w:r>
        <w:rPr>
          <w:rFonts w:ascii="宋体" w:hAnsi="宋体" w:eastAsia="宋体" w:cs="宋体"/>
          <w:spacing w:val="56"/>
          <w:sz w:val="20"/>
          <w:szCs w:val="20"/>
        </w:rPr>
        <w:t xml:space="preserve"> </w:t>
      </w:r>
      <w:r>
        <w:rPr>
          <w:rFonts w:ascii="宋体" w:hAnsi="宋体" w:eastAsia="宋体" w:cs="宋体"/>
          <w:spacing w:val="7"/>
          <w:sz w:val="20"/>
          <w:szCs w:val="20"/>
        </w:rPr>
        <w:t>由于监理人未能按合同约定发出指示、指示延误或指示错误而导致承包人费用增加和</w:t>
      </w:r>
      <w:r>
        <w:rPr>
          <w:rFonts w:ascii="宋体" w:hAnsi="宋体" w:eastAsia="宋体" w:cs="宋体"/>
          <w:sz w:val="20"/>
          <w:szCs w:val="20"/>
        </w:rPr>
        <w:t xml:space="preserve"> </w:t>
      </w:r>
      <w:r>
        <w:rPr>
          <w:rFonts w:ascii="宋体" w:hAnsi="宋体" w:eastAsia="宋体" w:cs="宋体"/>
          <w:spacing w:val="8"/>
          <w:sz w:val="20"/>
          <w:szCs w:val="20"/>
        </w:rPr>
        <w:t>（或）工期延误的，由发包人承担赔偿责任。</w:t>
      </w:r>
    </w:p>
    <w:p w14:paraId="7B67BFBD">
      <w:pPr>
        <w:spacing w:before="249" w:line="222" w:lineRule="auto"/>
        <w:ind w:left="7"/>
        <w:outlineLvl w:val="2"/>
        <w:rPr>
          <w:rFonts w:ascii="黑体" w:hAnsi="黑体" w:eastAsia="黑体" w:cs="黑体"/>
          <w:sz w:val="28"/>
          <w:szCs w:val="28"/>
        </w:rPr>
      </w:pPr>
      <w:bookmarkStart w:id="227" w:name="bookmark232"/>
      <w:bookmarkEnd w:id="227"/>
      <w:bookmarkStart w:id="228" w:name="bookmark231"/>
      <w:bookmarkEnd w:id="228"/>
      <w:r>
        <w:rPr>
          <w:rFonts w:ascii="黑体" w:hAnsi="黑体" w:eastAsia="黑体" w:cs="黑体"/>
          <w:spacing w:val="-4"/>
          <w:sz w:val="28"/>
          <w:szCs w:val="28"/>
        </w:rPr>
        <w:t>3.5</w:t>
      </w:r>
      <w:r>
        <w:rPr>
          <w:rFonts w:ascii="黑体" w:hAnsi="黑体" w:eastAsia="黑体" w:cs="黑体"/>
          <w:spacing w:val="21"/>
          <w:sz w:val="28"/>
          <w:szCs w:val="28"/>
        </w:rPr>
        <w:t xml:space="preserve"> </w:t>
      </w:r>
      <w:r>
        <w:rPr>
          <w:rFonts w:ascii="黑体" w:hAnsi="黑体" w:eastAsia="黑体" w:cs="黑体"/>
          <w:spacing w:val="-4"/>
          <w:sz w:val="28"/>
          <w:szCs w:val="28"/>
        </w:rPr>
        <w:t>商定或确定</w:t>
      </w:r>
    </w:p>
    <w:p w14:paraId="529B1CDA">
      <w:pPr>
        <w:spacing w:before="280" w:line="298" w:lineRule="auto"/>
        <w:ind w:left="5" w:right="71" w:firstLine="423"/>
        <w:rPr>
          <w:rFonts w:ascii="宋体" w:hAnsi="宋体" w:eastAsia="宋体" w:cs="宋体"/>
          <w:sz w:val="20"/>
          <w:szCs w:val="20"/>
        </w:rPr>
      </w:pPr>
      <w:r>
        <w:rPr>
          <w:rFonts w:ascii="宋体" w:hAnsi="宋体" w:eastAsia="宋体" w:cs="宋体"/>
          <w:spacing w:val="9"/>
          <w:sz w:val="20"/>
          <w:szCs w:val="20"/>
        </w:rPr>
        <w:t>3.5.1</w:t>
      </w:r>
      <w:r>
        <w:rPr>
          <w:rFonts w:ascii="宋体" w:hAnsi="宋体" w:eastAsia="宋体" w:cs="宋体"/>
          <w:spacing w:val="-28"/>
          <w:sz w:val="20"/>
          <w:szCs w:val="20"/>
        </w:rPr>
        <w:t xml:space="preserve"> </w:t>
      </w:r>
      <w:r>
        <w:rPr>
          <w:rFonts w:ascii="宋体" w:hAnsi="宋体" w:eastAsia="宋体" w:cs="宋体"/>
          <w:spacing w:val="9"/>
          <w:sz w:val="20"/>
          <w:szCs w:val="20"/>
        </w:rPr>
        <w:t>合同约定总监理工程师应按照本款对任何事项进行商定或确定时，总监理工程师应与</w:t>
      </w:r>
      <w:r>
        <w:rPr>
          <w:rFonts w:ascii="宋体" w:hAnsi="宋体" w:eastAsia="宋体" w:cs="宋体"/>
          <w:sz w:val="20"/>
          <w:szCs w:val="20"/>
        </w:rPr>
        <w:t xml:space="preserve"> </w:t>
      </w:r>
      <w:r>
        <w:rPr>
          <w:rFonts w:ascii="宋体" w:hAnsi="宋体" w:eastAsia="宋体" w:cs="宋体"/>
          <w:spacing w:val="9"/>
          <w:sz w:val="20"/>
          <w:szCs w:val="20"/>
        </w:rPr>
        <w:t>合同当事人协商，尽量达成一致。不能达成一致的，总监理工程师应认真研究后审慎确定。</w:t>
      </w:r>
    </w:p>
    <w:p w14:paraId="11A11A4E">
      <w:pPr>
        <w:spacing w:before="151" w:line="323" w:lineRule="auto"/>
        <w:ind w:left="3" w:firstLine="425"/>
        <w:rPr>
          <w:rFonts w:ascii="宋体" w:hAnsi="宋体" w:eastAsia="宋体" w:cs="宋体"/>
          <w:sz w:val="20"/>
          <w:szCs w:val="20"/>
        </w:rPr>
      </w:pPr>
      <w:r>
        <w:rPr>
          <w:rFonts w:ascii="宋体" w:hAnsi="宋体" w:eastAsia="宋体" w:cs="宋体"/>
          <w:spacing w:val="8"/>
          <w:sz w:val="20"/>
          <w:szCs w:val="20"/>
        </w:rPr>
        <w:t>3.5.2 总监理工程师应将商定或确定的事项通知合同当事人，并附详细依据。对总监理工程</w:t>
      </w:r>
      <w:r>
        <w:rPr>
          <w:rFonts w:ascii="宋体" w:hAnsi="宋体" w:eastAsia="宋体" w:cs="宋体"/>
          <w:spacing w:val="6"/>
          <w:sz w:val="20"/>
          <w:szCs w:val="20"/>
        </w:rPr>
        <w:t xml:space="preserve"> </w:t>
      </w:r>
      <w:r>
        <w:rPr>
          <w:rFonts w:ascii="宋体" w:hAnsi="宋体" w:eastAsia="宋体" w:cs="宋体"/>
          <w:spacing w:val="11"/>
          <w:sz w:val="20"/>
          <w:szCs w:val="20"/>
        </w:rPr>
        <w:t>师的确定有异议的，构成争议，按照第</w:t>
      </w:r>
      <w:r>
        <w:rPr>
          <w:rFonts w:ascii="宋体" w:hAnsi="宋体" w:eastAsia="宋体" w:cs="宋体"/>
          <w:spacing w:val="-35"/>
          <w:sz w:val="20"/>
          <w:szCs w:val="20"/>
        </w:rPr>
        <w:t xml:space="preserve"> </w:t>
      </w:r>
      <w:r>
        <w:rPr>
          <w:rFonts w:ascii="宋体" w:hAnsi="宋体" w:eastAsia="宋体" w:cs="宋体"/>
          <w:spacing w:val="11"/>
          <w:sz w:val="20"/>
          <w:szCs w:val="20"/>
        </w:rPr>
        <w:t>24</w:t>
      </w:r>
      <w:r>
        <w:rPr>
          <w:rFonts w:ascii="宋体" w:hAnsi="宋体" w:eastAsia="宋体" w:cs="宋体"/>
          <w:spacing w:val="-36"/>
          <w:sz w:val="20"/>
          <w:szCs w:val="20"/>
        </w:rPr>
        <w:t xml:space="preserve"> </w:t>
      </w:r>
      <w:r>
        <w:rPr>
          <w:rFonts w:ascii="宋体" w:hAnsi="宋体" w:eastAsia="宋体" w:cs="宋体"/>
          <w:spacing w:val="11"/>
          <w:sz w:val="20"/>
          <w:szCs w:val="20"/>
        </w:rPr>
        <w:t>条的约定处理。</w:t>
      </w:r>
      <w:r>
        <w:rPr>
          <w:rFonts w:ascii="宋体" w:hAnsi="宋体" w:eastAsia="宋体" w:cs="宋体"/>
          <w:spacing w:val="10"/>
          <w:sz w:val="20"/>
          <w:szCs w:val="20"/>
        </w:rPr>
        <w:t>在争议解决前，双方应暂按总监理工</w:t>
      </w:r>
      <w:r>
        <w:rPr>
          <w:rFonts w:ascii="宋体" w:hAnsi="宋体" w:eastAsia="宋体" w:cs="宋体"/>
          <w:sz w:val="20"/>
          <w:szCs w:val="20"/>
        </w:rPr>
        <w:t xml:space="preserve"> </w:t>
      </w:r>
      <w:r>
        <w:rPr>
          <w:rFonts w:ascii="宋体" w:hAnsi="宋体" w:eastAsia="宋体" w:cs="宋体"/>
          <w:spacing w:val="8"/>
          <w:sz w:val="20"/>
          <w:szCs w:val="20"/>
        </w:rPr>
        <w:t>程师的确定执行，按照第</w:t>
      </w:r>
      <w:r>
        <w:rPr>
          <w:rFonts w:ascii="宋体" w:hAnsi="宋体" w:eastAsia="宋体" w:cs="宋体"/>
          <w:spacing w:val="-37"/>
          <w:sz w:val="20"/>
          <w:szCs w:val="20"/>
        </w:rPr>
        <w:t xml:space="preserve"> </w:t>
      </w:r>
      <w:r>
        <w:rPr>
          <w:rFonts w:ascii="宋体" w:hAnsi="宋体" w:eastAsia="宋体" w:cs="宋体"/>
          <w:spacing w:val="8"/>
          <w:sz w:val="20"/>
          <w:szCs w:val="20"/>
        </w:rPr>
        <w:t>24</w:t>
      </w:r>
      <w:r>
        <w:rPr>
          <w:rFonts w:ascii="宋体" w:hAnsi="宋体" w:eastAsia="宋体" w:cs="宋体"/>
          <w:spacing w:val="-39"/>
          <w:sz w:val="20"/>
          <w:szCs w:val="20"/>
        </w:rPr>
        <w:t xml:space="preserve"> </w:t>
      </w:r>
      <w:r>
        <w:rPr>
          <w:rFonts w:ascii="宋体" w:hAnsi="宋体" w:eastAsia="宋体" w:cs="宋体"/>
          <w:spacing w:val="8"/>
          <w:sz w:val="20"/>
          <w:szCs w:val="20"/>
        </w:rPr>
        <w:t>条的约定对总监理</w:t>
      </w:r>
      <w:r>
        <w:rPr>
          <w:rFonts w:ascii="宋体" w:hAnsi="宋体" w:eastAsia="宋体" w:cs="宋体"/>
          <w:spacing w:val="7"/>
          <w:sz w:val="20"/>
          <w:szCs w:val="20"/>
        </w:rPr>
        <w:t>工程师的确定作出修改的，按修改后的结果执行。</w:t>
      </w:r>
    </w:p>
    <w:p w14:paraId="6A747503">
      <w:pPr>
        <w:pStyle w:val="4"/>
        <w:spacing w:line="268" w:lineRule="auto"/>
      </w:pPr>
    </w:p>
    <w:p w14:paraId="4EC43F2F">
      <w:pPr>
        <w:spacing w:before="102" w:line="228" w:lineRule="auto"/>
        <w:outlineLvl w:val="1"/>
        <w:rPr>
          <w:rFonts w:ascii="黑体" w:hAnsi="黑体" w:eastAsia="黑体" w:cs="黑体"/>
          <w:sz w:val="31"/>
          <w:szCs w:val="31"/>
        </w:rPr>
      </w:pPr>
      <w:bookmarkStart w:id="229" w:name="bookmark236"/>
      <w:bookmarkEnd w:id="229"/>
      <w:bookmarkStart w:id="230" w:name="bookmark234"/>
      <w:bookmarkEnd w:id="230"/>
      <w:bookmarkStart w:id="231" w:name="bookmark233"/>
      <w:bookmarkEnd w:id="231"/>
      <w:r>
        <w:rPr>
          <w:rFonts w:ascii="黑体" w:hAnsi="黑体" w:eastAsia="黑体" w:cs="黑体"/>
          <w:b/>
          <w:bCs/>
          <w:spacing w:val="2"/>
          <w:sz w:val="31"/>
          <w:szCs w:val="31"/>
        </w:rPr>
        <w:t>4.</w:t>
      </w:r>
      <w:r>
        <w:rPr>
          <w:rFonts w:ascii="黑体" w:hAnsi="黑体" w:eastAsia="黑体" w:cs="黑体"/>
          <w:spacing w:val="18"/>
          <w:sz w:val="31"/>
          <w:szCs w:val="31"/>
        </w:rPr>
        <w:t xml:space="preserve"> </w:t>
      </w:r>
      <w:r>
        <w:rPr>
          <w:rFonts w:ascii="黑体" w:hAnsi="黑体" w:eastAsia="黑体" w:cs="黑体"/>
          <w:b/>
          <w:bCs/>
          <w:spacing w:val="2"/>
          <w:sz w:val="31"/>
          <w:szCs w:val="31"/>
        </w:rPr>
        <w:t>承包人</w:t>
      </w:r>
    </w:p>
    <w:p w14:paraId="241A9274">
      <w:pPr>
        <w:pStyle w:val="4"/>
        <w:spacing w:line="269" w:lineRule="auto"/>
      </w:pPr>
    </w:p>
    <w:p w14:paraId="5FB4ACBF">
      <w:pPr>
        <w:spacing w:before="91" w:line="222" w:lineRule="auto"/>
        <w:outlineLvl w:val="2"/>
        <w:rPr>
          <w:rFonts w:ascii="黑体" w:hAnsi="黑体" w:eastAsia="黑体" w:cs="黑体"/>
          <w:sz w:val="28"/>
          <w:szCs w:val="28"/>
        </w:rPr>
      </w:pPr>
      <w:bookmarkStart w:id="232" w:name="bookmark235"/>
      <w:bookmarkEnd w:id="232"/>
      <w:r>
        <w:rPr>
          <w:rFonts w:ascii="黑体" w:hAnsi="黑体" w:eastAsia="黑体" w:cs="黑体"/>
          <w:spacing w:val="-1"/>
          <w:sz w:val="28"/>
          <w:szCs w:val="28"/>
        </w:rPr>
        <w:t>4.1 承包人的一般义务</w:t>
      </w:r>
    </w:p>
    <w:p w14:paraId="787EA878">
      <w:pPr>
        <w:spacing w:before="280" w:line="228" w:lineRule="auto"/>
        <w:ind w:left="423"/>
        <w:rPr>
          <w:rFonts w:ascii="宋体" w:hAnsi="宋体" w:eastAsia="宋体" w:cs="宋体"/>
          <w:spacing w:val="5"/>
          <w:sz w:val="20"/>
          <w:szCs w:val="20"/>
        </w:rPr>
      </w:pPr>
      <w:r>
        <w:rPr>
          <w:rFonts w:ascii="宋体" w:hAnsi="宋体" w:eastAsia="宋体" w:cs="宋体"/>
          <w:spacing w:val="5"/>
          <w:sz w:val="20"/>
          <w:szCs w:val="20"/>
        </w:rPr>
        <w:t>4.1.1 遵守法律</w:t>
      </w:r>
    </w:p>
    <w:p w14:paraId="3757AEFC">
      <w:pPr>
        <w:tabs>
          <w:tab w:val="left" w:pos="514"/>
        </w:tabs>
        <w:bidi w:val="0"/>
        <w:ind w:firstLine="436" w:firstLineChars="200"/>
        <w:jc w:val="left"/>
        <w:rPr>
          <w:rFonts w:ascii="宋体" w:hAnsi="宋体" w:eastAsia="宋体" w:cs="宋体"/>
          <w:spacing w:val="9"/>
          <w:sz w:val="20"/>
          <w:szCs w:val="20"/>
        </w:rPr>
      </w:pPr>
    </w:p>
    <w:p w14:paraId="14AA3A3F">
      <w:pPr>
        <w:tabs>
          <w:tab w:val="left" w:pos="514"/>
        </w:tabs>
        <w:bidi w:val="0"/>
        <w:ind w:firstLine="436" w:firstLineChars="200"/>
        <w:jc w:val="left"/>
        <w:rPr>
          <w:rFonts w:ascii="宋体" w:hAnsi="宋体" w:eastAsia="宋体" w:cs="宋体"/>
          <w:sz w:val="20"/>
          <w:szCs w:val="20"/>
        </w:rPr>
      </w:pPr>
      <w:r>
        <w:rPr>
          <w:rFonts w:ascii="宋体" w:hAnsi="宋体" w:eastAsia="宋体" w:cs="宋体"/>
          <w:spacing w:val="9"/>
          <w:sz w:val="20"/>
          <w:szCs w:val="20"/>
        </w:rPr>
        <w:t>承包人在履行合同过程中应遵守法律，并保证发包人免于承担因承包人违反法</w:t>
      </w:r>
      <w:r>
        <w:rPr>
          <w:rFonts w:ascii="宋体" w:hAnsi="宋体" w:eastAsia="宋体" w:cs="宋体"/>
          <w:spacing w:val="8"/>
          <w:sz w:val="20"/>
          <w:szCs w:val="20"/>
        </w:rPr>
        <w:t>律而引起的任</w:t>
      </w:r>
      <w:r>
        <w:rPr>
          <w:rFonts w:ascii="宋体" w:hAnsi="宋体" w:eastAsia="宋体" w:cs="宋体"/>
          <w:sz w:val="20"/>
          <w:szCs w:val="20"/>
        </w:rPr>
        <w:t xml:space="preserve"> </w:t>
      </w:r>
      <w:r>
        <w:rPr>
          <w:rFonts w:ascii="宋体" w:hAnsi="宋体" w:eastAsia="宋体" w:cs="宋体"/>
          <w:spacing w:val="4"/>
          <w:sz w:val="20"/>
          <w:szCs w:val="20"/>
        </w:rPr>
        <w:t>何责任。</w:t>
      </w:r>
    </w:p>
    <w:p w14:paraId="16AEA401">
      <w:pPr>
        <w:spacing w:before="31" w:line="227" w:lineRule="auto"/>
        <w:ind w:left="423"/>
        <w:rPr>
          <w:rFonts w:ascii="宋体" w:hAnsi="宋体" w:eastAsia="宋体" w:cs="宋体"/>
          <w:sz w:val="20"/>
          <w:szCs w:val="20"/>
        </w:rPr>
      </w:pPr>
      <w:r>
        <w:rPr>
          <w:rFonts w:ascii="宋体" w:hAnsi="宋体" w:eastAsia="宋体" w:cs="宋体"/>
          <w:spacing w:val="5"/>
          <w:sz w:val="20"/>
          <w:szCs w:val="20"/>
        </w:rPr>
        <w:t>4.1.2 依法纳税</w:t>
      </w:r>
    </w:p>
    <w:p w14:paraId="6D68AB43">
      <w:pPr>
        <w:spacing w:before="152" w:line="226" w:lineRule="auto"/>
        <w:ind w:left="424"/>
        <w:rPr>
          <w:rFonts w:ascii="宋体" w:hAnsi="宋体" w:eastAsia="宋体" w:cs="宋体"/>
          <w:sz w:val="20"/>
          <w:szCs w:val="20"/>
        </w:rPr>
      </w:pPr>
      <w:r>
        <w:rPr>
          <w:rFonts w:ascii="宋体" w:hAnsi="宋体" w:eastAsia="宋体" w:cs="宋体"/>
          <w:spacing w:val="9"/>
          <w:sz w:val="20"/>
          <w:szCs w:val="20"/>
        </w:rPr>
        <w:t>承包人应按有关法律规定纳税，应缴纳的税金包括在合同价格内。</w:t>
      </w:r>
    </w:p>
    <w:p w14:paraId="5926212E">
      <w:pPr>
        <w:spacing w:before="155" w:line="228" w:lineRule="auto"/>
        <w:ind w:left="423"/>
        <w:rPr>
          <w:rFonts w:ascii="宋体" w:hAnsi="宋体" w:eastAsia="宋体" w:cs="宋体"/>
          <w:sz w:val="20"/>
          <w:szCs w:val="20"/>
        </w:rPr>
      </w:pPr>
      <w:r>
        <w:rPr>
          <w:rFonts w:ascii="宋体" w:hAnsi="宋体" w:eastAsia="宋体" w:cs="宋体"/>
          <w:spacing w:val="7"/>
          <w:sz w:val="20"/>
          <w:szCs w:val="20"/>
        </w:rPr>
        <w:t>4.1.3 完成各项承包工作</w:t>
      </w:r>
    </w:p>
    <w:p w14:paraId="382B66B8">
      <w:pPr>
        <w:spacing w:before="154" w:line="362" w:lineRule="auto"/>
        <w:ind w:left="3" w:firstLine="420"/>
        <w:rPr>
          <w:rFonts w:ascii="宋体" w:hAnsi="宋体" w:eastAsia="宋体" w:cs="宋体"/>
          <w:sz w:val="20"/>
          <w:szCs w:val="20"/>
        </w:rPr>
      </w:pPr>
      <w:r>
        <w:rPr>
          <w:rFonts w:ascii="宋体" w:hAnsi="宋体" w:eastAsia="宋体" w:cs="宋体"/>
          <w:spacing w:val="8"/>
          <w:sz w:val="20"/>
          <w:szCs w:val="20"/>
        </w:rPr>
        <w:t>承包人应按合同约定以及监理人根据第</w:t>
      </w:r>
      <w:r>
        <w:rPr>
          <w:rFonts w:ascii="宋体" w:hAnsi="宋体" w:eastAsia="宋体" w:cs="宋体"/>
          <w:spacing w:val="-34"/>
          <w:sz w:val="20"/>
          <w:szCs w:val="20"/>
        </w:rPr>
        <w:t xml:space="preserve"> </w:t>
      </w:r>
      <w:r>
        <w:rPr>
          <w:rFonts w:ascii="宋体" w:hAnsi="宋体" w:eastAsia="宋体" w:cs="宋体"/>
          <w:spacing w:val="8"/>
          <w:sz w:val="20"/>
          <w:szCs w:val="20"/>
        </w:rPr>
        <w:t>3.4</w:t>
      </w:r>
      <w:r>
        <w:rPr>
          <w:rFonts w:ascii="宋体" w:hAnsi="宋体" w:eastAsia="宋体" w:cs="宋体"/>
          <w:spacing w:val="-39"/>
          <w:sz w:val="20"/>
          <w:szCs w:val="20"/>
        </w:rPr>
        <w:t xml:space="preserve"> </w:t>
      </w:r>
      <w:r>
        <w:rPr>
          <w:rFonts w:ascii="宋体" w:hAnsi="宋体" w:eastAsia="宋体" w:cs="宋体"/>
          <w:spacing w:val="8"/>
          <w:sz w:val="20"/>
          <w:szCs w:val="20"/>
        </w:rPr>
        <w:t>款作出的指示，实施、完成全部工程，并修补工</w:t>
      </w:r>
      <w:r>
        <w:rPr>
          <w:rFonts w:ascii="宋体" w:hAnsi="宋体" w:eastAsia="宋体" w:cs="宋体"/>
          <w:sz w:val="20"/>
          <w:szCs w:val="20"/>
        </w:rPr>
        <w:t xml:space="preserve"> </w:t>
      </w:r>
      <w:r>
        <w:rPr>
          <w:rFonts w:ascii="宋体" w:hAnsi="宋体" w:eastAsia="宋体" w:cs="宋体"/>
          <w:spacing w:val="6"/>
          <w:sz w:val="20"/>
          <w:szCs w:val="20"/>
        </w:rPr>
        <w:t>程中的任何缺陷。除专用合同条款另有约定外，承包人应提供为完成合</w:t>
      </w:r>
      <w:r>
        <w:rPr>
          <w:rFonts w:ascii="宋体" w:hAnsi="宋体" w:eastAsia="宋体" w:cs="宋体"/>
          <w:spacing w:val="5"/>
          <w:sz w:val="20"/>
          <w:szCs w:val="20"/>
        </w:rPr>
        <w:t>同工作所需的劳务、材料、</w:t>
      </w:r>
      <w:r>
        <w:rPr>
          <w:rFonts w:ascii="宋体" w:hAnsi="宋体" w:eastAsia="宋体" w:cs="宋体"/>
          <w:sz w:val="20"/>
          <w:szCs w:val="20"/>
        </w:rPr>
        <w:t xml:space="preserve"> </w:t>
      </w:r>
      <w:r>
        <w:rPr>
          <w:rFonts w:ascii="宋体" w:hAnsi="宋体" w:eastAsia="宋体" w:cs="宋体"/>
          <w:spacing w:val="9"/>
          <w:sz w:val="20"/>
          <w:szCs w:val="20"/>
        </w:rPr>
        <w:t>施工设备、工程设备和其他物品，并按合同约定负责临时设施的设计、建造、运行、维护</w:t>
      </w:r>
      <w:r>
        <w:rPr>
          <w:rFonts w:ascii="宋体" w:hAnsi="宋体" w:eastAsia="宋体" w:cs="宋体"/>
          <w:spacing w:val="8"/>
          <w:sz w:val="20"/>
          <w:szCs w:val="20"/>
        </w:rPr>
        <w:t>、管理</w:t>
      </w:r>
      <w:r>
        <w:rPr>
          <w:rFonts w:ascii="宋体" w:hAnsi="宋体" w:eastAsia="宋体" w:cs="宋体"/>
          <w:sz w:val="20"/>
          <w:szCs w:val="20"/>
        </w:rPr>
        <w:t xml:space="preserve"> </w:t>
      </w:r>
      <w:r>
        <w:rPr>
          <w:rFonts w:ascii="宋体" w:hAnsi="宋体" w:eastAsia="宋体" w:cs="宋体"/>
          <w:spacing w:val="5"/>
          <w:sz w:val="20"/>
          <w:szCs w:val="20"/>
        </w:rPr>
        <w:t>和拆除。</w:t>
      </w:r>
    </w:p>
    <w:p w14:paraId="55C7A21B">
      <w:pPr>
        <w:spacing w:before="29" w:line="228" w:lineRule="auto"/>
        <w:ind w:left="423"/>
        <w:rPr>
          <w:rFonts w:ascii="宋体" w:hAnsi="宋体" w:eastAsia="宋体" w:cs="宋体"/>
          <w:sz w:val="20"/>
          <w:szCs w:val="20"/>
        </w:rPr>
      </w:pPr>
      <w:r>
        <w:rPr>
          <w:rFonts w:ascii="宋体" w:hAnsi="宋体" w:eastAsia="宋体" w:cs="宋体"/>
          <w:spacing w:val="8"/>
          <w:sz w:val="20"/>
          <w:szCs w:val="20"/>
        </w:rPr>
        <w:t>4.1.4 对施工作业和施工方法的完备性负责</w:t>
      </w:r>
    </w:p>
    <w:p w14:paraId="2476D17A">
      <w:pPr>
        <w:spacing w:before="155" w:line="355" w:lineRule="auto"/>
        <w:ind w:left="4" w:right="70" w:firstLine="420"/>
        <w:rPr>
          <w:rFonts w:ascii="宋体" w:hAnsi="宋体" w:eastAsia="宋体" w:cs="宋体"/>
          <w:sz w:val="20"/>
          <w:szCs w:val="20"/>
        </w:rPr>
      </w:pPr>
      <w:r>
        <w:rPr>
          <w:rFonts w:ascii="宋体" w:hAnsi="宋体" w:eastAsia="宋体" w:cs="宋体"/>
          <w:spacing w:val="9"/>
          <w:sz w:val="20"/>
          <w:szCs w:val="20"/>
        </w:rPr>
        <w:t>承包人应按合同约定的工作内容和施工进度要求，编制施工组织设计和施工措施</w:t>
      </w:r>
      <w:r>
        <w:rPr>
          <w:rFonts w:ascii="宋体" w:hAnsi="宋体" w:eastAsia="宋体" w:cs="宋体"/>
          <w:spacing w:val="8"/>
          <w:sz w:val="20"/>
          <w:szCs w:val="20"/>
        </w:rPr>
        <w:t>计划，并对</w:t>
      </w:r>
      <w:r>
        <w:rPr>
          <w:rFonts w:ascii="宋体" w:hAnsi="宋体" w:eastAsia="宋体" w:cs="宋体"/>
          <w:sz w:val="20"/>
          <w:szCs w:val="20"/>
        </w:rPr>
        <w:t xml:space="preserve"> </w:t>
      </w:r>
      <w:r>
        <w:rPr>
          <w:rFonts w:ascii="宋体" w:hAnsi="宋体" w:eastAsia="宋体" w:cs="宋体"/>
          <w:spacing w:val="9"/>
          <w:sz w:val="20"/>
          <w:szCs w:val="20"/>
        </w:rPr>
        <w:t>所有施工作业和施工方法的完备性和安全可靠性负责。</w:t>
      </w:r>
    </w:p>
    <w:p w14:paraId="1FEC55E3">
      <w:pPr>
        <w:spacing w:before="30" w:line="228" w:lineRule="auto"/>
        <w:ind w:left="423"/>
        <w:rPr>
          <w:rFonts w:ascii="宋体" w:hAnsi="宋体" w:eastAsia="宋体" w:cs="宋体"/>
          <w:sz w:val="20"/>
          <w:szCs w:val="20"/>
        </w:rPr>
      </w:pPr>
      <w:r>
        <w:rPr>
          <w:rFonts w:ascii="宋体" w:hAnsi="宋体" w:eastAsia="宋体" w:cs="宋体"/>
          <w:spacing w:val="7"/>
          <w:sz w:val="20"/>
          <w:szCs w:val="20"/>
        </w:rPr>
        <w:t>4.1.5 保证工程施工和人员的安全</w:t>
      </w:r>
    </w:p>
    <w:p w14:paraId="11CB5543">
      <w:pPr>
        <w:spacing w:before="154" w:line="355" w:lineRule="auto"/>
        <w:ind w:left="17" w:right="16" w:firstLine="406"/>
        <w:rPr>
          <w:rFonts w:ascii="宋体" w:hAnsi="宋体" w:eastAsia="宋体" w:cs="宋体"/>
          <w:sz w:val="20"/>
          <w:szCs w:val="20"/>
        </w:rPr>
      </w:pPr>
      <w:r>
        <w:rPr>
          <w:rFonts w:ascii="宋体" w:hAnsi="宋体" w:eastAsia="宋体" w:cs="宋体"/>
          <w:spacing w:val="4"/>
          <w:sz w:val="20"/>
          <w:szCs w:val="20"/>
        </w:rPr>
        <w:t>承包人应按第</w:t>
      </w:r>
      <w:r>
        <w:rPr>
          <w:rFonts w:ascii="宋体" w:hAnsi="宋体" w:eastAsia="宋体" w:cs="宋体"/>
          <w:spacing w:val="-22"/>
          <w:sz w:val="20"/>
          <w:szCs w:val="20"/>
        </w:rPr>
        <w:t xml:space="preserve"> </w:t>
      </w:r>
      <w:r>
        <w:rPr>
          <w:rFonts w:ascii="宋体" w:hAnsi="宋体" w:eastAsia="宋体" w:cs="宋体"/>
          <w:spacing w:val="4"/>
          <w:sz w:val="20"/>
          <w:szCs w:val="20"/>
        </w:rPr>
        <w:t>9.2</w:t>
      </w:r>
      <w:r>
        <w:rPr>
          <w:rFonts w:ascii="宋体" w:hAnsi="宋体" w:eastAsia="宋体" w:cs="宋体"/>
          <w:spacing w:val="-37"/>
          <w:sz w:val="20"/>
          <w:szCs w:val="20"/>
        </w:rPr>
        <w:t xml:space="preserve"> </w:t>
      </w:r>
      <w:r>
        <w:rPr>
          <w:rFonts w:ascii="宋体" w:hAnsi="宋体" w:eastAsia="宋体" w:cs="宋体"/>
          <w:spacing w:val="4"/>
          <w:sz w:val="20"/>
          <w:szCs w:val="20"/>
        </w:rPr>
        <w:t>款约定采取施工安全措施，确保工程及其人员、材料、设备和设施的安全，</w:t>
      </w:r>
      <w:r>
        <w:rPr>
          <w:rFonts w:ascii="宋体" w:hAnsi="宋体" w:eastAsia="宋体" w:cs="宋体"/>
          <w:sz w:val="20"/>
          <w:szCs w:val="20"/>
        </w:rPr>
        <w:t xml:space="preserve"> </w:t>
      </w:r>
      <w:r>
        <w:rPr>
          <w:rFonts w:ascii="宋体" w:hAnsi="宋体" w:eastAsia="宋体" w:cs="宋体"/>
          <w:spacing w:val="8"/>
          <w:sz w:val="20"/>
          <w:szCs w:val="20"/>
        </w:rPr>
        <w:t>防止因工程施工造成的人身伤害和财产损失。</w:t>
      </w:r>
    </w:p>
    <w:p w14:paraId="70C783DA">
      <w:pPr>
        <w:spacing w:before="29" w:line="228" w:lineRule="auto"/>
        <w:ind w:left="423"/>
        <w:rPr>
          <w:rFonts w:ascii="宋体" w:hAnsi="宋体" w:eastAsia="宋体" w:cs="宋体"/>
          <w:sz w:val="20"/>
          <w:szCs w:val="20"/>
        </w:rPr>
      </w:pPr>
      <w:r>
        <w:rPr>
          <w:rFonts w:ascii="宋体" w:hAnsi="宋体" w:eastAsia="宋体" w:cs="宋体"/>
          <w:spacing w:val="8"/>
          <w:sz w:val="20"/>
          <w:szCs w:val="20"/>
        </w:rPr>
        <w:t>4.1.6 负责施工场地及其周边环境与生态的保护工作</w:t>
      </w:r>
    </w:p>
    <w:p w14:paraId="1B65265B">
      <w:pPr>
        <w:spacing w:before="154" w:line="228" w:lineRule="auto"/>
        <w:ind w:left="424"/>
        <w:rPr>
          <w:rFonts w:ascii="宋体" w:hAnsi="宋体" w:eastAsia="宋体" w:cs="宋体"/>
          <w:sz w:val="20"/>
          <w:szCs w:val="20"/>
        </w:rPr>
      </w:pPr>
      <w:r>
        <w:rPr>
          <w:rFonts w:ascii="宋体" w:hAnsi="宋体" w:eastAsia="宋体" w:cs="宋体"/>
          <w:spacing w:val="8"/>
          <w:sz w:val="20"/>
          <w:szCs w:val="20"/>
        </w:rPr>
        <w:t>承包人应按照第</w:t>
      </w:r>
      <w:r>
        <w:rPr>
          <w:rFonts w:ascii="宋体" w:hAnsi="宋体" w:eastAsia="宋体" w:cs="宋体"/>
          <w:spacing w:val="-25"/>
          <w:sz w:val="20"/>
          <w:szCs w:val="20"/>
        </w:rPr>
        <w:t xml:space="preserve"> </w:t>
      </w:r>
      <w:r>
        <w:rPr>
          <w:rFonts w:ascii="宋体" w:hAnsi="宋体" w:eastAsia="宋体" w:cs="宋体"/>
          <w:spacing w:val="8"/>
          <w:sz w:val="20"/>
          <w:szCs w:val="20"/>
        </w:rPr>
        <w:t>9.4</w:t>
      </w:r>
      <w:r>
        <w:rPr>
          <w:rFonts w:ascii="宋体" w:hAnsi="宋体" w:eastAsia="宋体" w:cs="宋体"/>
          <w:spacing w:val="-39"/>
          <w:sz w:val="20"/>
          <w:szCs w:val="20"/>
        </w:rPr>
        <w:t xml:space="preserve"> </w:t>
      </w:r>
      <w:r>
        <w:rPr>
          <w:rFonts w:ascii="宋体" w:hAnsi="宋体" w:eastAsia="宋体" w:cs="宋体"/>
          <w:spacing w:val="8"/>
          <w:sz w:val="20"/>
          <w:szCs w:val="20"/>
        </w:rPr>
        <w:t>款约定负责施工场地及其周边环境与生态的保护工作。</w:t>
      </w:r>
    </w:p>
    <w:p w14:paraId="2A047C34">
      <w:pPr>
        <w:spacing w:before="154" w:line="228" w:lineRule="auto"/>
        <w:ind w:left="423"/>
        <w:rPr>
          <w:rFonts w:ascii="宋体" w:hAnsi="宋体" w:eastAsia="宋体" w:cs="宋体"/>
          <w:sz w:val="20"/>
          <w:szCs w:val="20"/>
        </w:rPr>
      </w:pPr>
      <w:r>
        <w:rPr>
          <w:rFonts w:ascii="宋体" w:hAnsi="宋体" w:eastAsia="宋体" w:cs="宋体"/>
          <w:spacing w:val="8"/>
          <w:sz w:val="20"/>
          <w:szCs w:val="20"/>
        </w:rPr>
        <w:t>4.1.7 避免施工对公众与他人的利益造成损害</w:t>
      </w:r>
    </w:p>
    <w:p w14:paraId="3916C517">
      <w:pPr>
        <w:spacing w:before="152" w:line="360" w:lineRule="auto"/>
        <w:ind w:left="15" w:right="70" w:firstLine="409"/>
        <w:rPr>
          <w:rFonts w:ascii="宋体" w:hAnsi="宋体" w:eastAsia="宋体" w:cs="宋体"/>
          <w:sz w:val="20"/>
          <w:szCs w:val="20"/>
        </w:rPr>
      </w:pPr>
      <w:r>
        <w:rPr>
          <w:rFonts w:ascii="宋体" w:hAnsi="宋体" w:eastAsia="宋体" w:cs="宋体"/>
          <w:spacing w:val="9"/>
          <w:sz w:val="20"/>
          <w:szCs w:val="20"/>
        </w:rPr>
        <w:t>承包人在进行合同约定的各项工作时，不得侵害发包人与他人使用公用道路、水</w:t>
      </w:r>
      <w:r>
        <w:rPr>
          <w:rFonts w:ascii="宋体" w:hAnsi="宋体" w:eastAsia="宋体" w:cs="宋体"/>
          <w:spacing w:val="8"/>
          <w:sz w:val="20"/>
          <w:szCs w:val="20"/>
        </w:rPr>
        <w:t>源、市政管</w:t>
      </w:r>
      <w:r>
        <w:rPr>
          <w:rFonts w:ascii="宋体" w:hAnsi="宋体" w:eastAsia="宋体" w:cs="宋体"/>
          <w:sz w:val="20"/>
          <w:szCs w:val="20"/>
        </w:rPr>
        <w:t xml:space="preserve"> </w:t>
      </w:r>
      <w:r>
        <w:rPr>
          <w:rFonts w:ascii="宋体" w:hAnsi="宋体" w:eastAsia="宋体" w:cs="宋体"/>
          <w:spacing w:val="9"/>
          <w:sz w:val="20"/>
          <w:szCs w:val="20"/>
        </w:rPr>
        <w:t>网等公共设施的权利，避免对邻近的公共设施产生干扰。承包人</w:t>
      </w:r>
      <w:r>
        <w:rPr>
          <w:rFonts w:ascii="宋体" w:hAnsi="宋体" w:eastAsia="宋体" w:cs="宋体"/>
          <w:spacing w:val="8"/>
          <w:sz w:val="20"/>
          <w:szCs w:val="20"/>
        </w:rPr>
        <w:t>占用或使用他人的施工场地，影</w:t>
      </w:r>
      <w:r>
        <w:rPr>
          <w:rFonts w:ascii="宋体" w:hAnsi="宋体" w:eastAsia="宋体" w:cs="宋体"/>
          <w:sz w:val="20"/>
          <w:szCs w:val="20"/>
        </w:rPr>
        <w:t xml:space="preserve"> </w:t>
      </w:r>
      <w:r>
        <w:rPr>
          <w:rFonts w:ascii="宋体" w:hAnsi="宋体" w:eastAsia="宋体" w:cs="宋体"/>
          <w:spacing w:val="8"/>
          <w:sz w:val="20"/>
          <w:szCs w:val="20"/>
        </w:rPr>
        <w:t>响他人作业或生活的，应承担相应责任。</w:t>
      </w:r>
    </w:p>
    <w:p w14:paraId="684134CD">
      <w:pPr>
        <w:spacing w:before="29" w:line="227" w:lineRule="auto"/>
        <w:ind w:left="423"/>
        <w:rPr>
          <w:rFonts w:ascii="宋体" w:hAnsi="宋体" w:eastAsia="宋体" w:cs="宋体"/>
          <w:sz w:val="20"/>
          <w:szCs w:val="20"/>
        </w:rPr>
      </w:pPr>
      <w:r>
        <w:rPr>
          <w:rFonts w:ascii="宋体" w:hAnsi="宋体" w:eastAsia="宋体" w:cs="宋体"/>
          <w:spacing w:val="6"/>
          <w:sz w:val="20"/>
          <w:szCs w:val="20"/>
        </w:rPr>
        <w:t>4.1.8 为他人提供方便</w:t>
      </w:r>
    </w:p>
    <w:p w14:paraId="47932049">
      <w:pPr>
        <w:spacing w:before="156" w:line="359" w:lineRule="auto"/>
        <w:ind w:left="9" w:right="68" w:firstLine="414"/>
        <w:rPr>
          <w:rFonts w:ascii="宋体" w:hAnsi="宋体" w:eastAsia="宋体" w:cs="宋体"/>
          <w:sz w:val="20"/>
          <w:szCs w:val="20"/>
        </w:rPr>
      </w:pPr>
      <w:r>
        <w:rPr>
          <w:rFonts w:ascii="宋体" w:hAnsi="宋体" w:eastAsia="宋体" w:cs="宋体"/>
          <w:spacing w:val="14"/>
          <w:sz w:val="20"/>
          <w:szCs w:val="20"/>
        </w:rPr>
        <w:t>承包人应按监理人的指示为他人在施工场地或附近实施与工程有关的其他各项工作提供可</w:t>
      </w:r>
      <w:r>
        <w:rPr>
          <w:rFonts w:ascii="宋体" w:hAnsi="宋体" w:eastAsia="宋体" w:cs="宋体"/>
          <w:spacing w:val="11"/>
          <w:sz w:val="20"/>
          <w:szCs w:val="20"/>
        </w:rPr>
        <w:t xml:space="preserve"> </w:t>
      </w:r>
      <w:r>
        <w:rPr>
          <w:rFonts w:ascii="宋体" w:hAnsi="宋体" w:eastAsia="宋体" w:cs="宋体"/>
          <w:spacing w:val="8"/>
          <w:sz w:val="20"/>
          <w:szCs w:val="20"/>
        </w:rPr>
        <w:t>能的条件。除合同另有约定外，提供有关条件的内容和可能发生的费用，由监理人按第</w:t>
      </w:r>
      <w:r>
        <w:rPr>
          <w:rFonts w:ascii="宋体" w:hAnsi="宋体" w:eastAsia="宋体" w:cs="宋体"/>
          <w:spacing w:val="-33"/>
          <w:sz w:val="20"/>
          <w:szCs w:val="20"/>
        </w:rPr>
        <w:t xml:space="preserve"> </w:t>
      </w:r>
      <w:r>
        <w:rPr>
          <w:rFonts w:ascii="宋体" w:hAnsi="宋体" w:eastAsia="宋体" w:cs="宋体"/>
          <w:spacing w:val="8"/>
          <w:sz w:val="20"/>
          <w:szCs w:val="20"/>
        </w:rPr>
        <w:t>3.5</w:t>
      </w:r>
      <w:r>
        <w:rPr>
          <w:rFonts w:ascii="宋体" w:hAnsi="宋体" w:eastAsia="宋体" w:cs="宋体"/>
          <w:spacing w:val="-39"/>
          <w:sz w:val="20"/>
          <w:szCs w:val="20"/>
        </w:rPr>
        <w:t xml:space="preserve"> </w:t>
      </w:r>
      <w:r>
        <w:rPr>
          <w:rFonts w:ascii="宋体" w:hAnsi="宋体" w:eastAsia="宋体" w:cs="宋体"/>
          <w:spacing w:val="7"/>
          <w:sz w:val="20"/>
          <w:szCs w:val="20"/>
        </w:rPr>
        <w:t>款商</w:t>
      </w:r>
      <w:r>
        <w:rPr>
          <w:rFonts w:ascii="宋体" w:hAnsi="宋体" w:eastAsia="宋体" w:cs="宋体"/>
          <w:sz w:val="20"/>
          <w:szCs w:val="20"/>
        </w:rPr>
        <w:t xml:space="preserve"> </w:t>
      </w:r>
      <w:r>
        <w:rPr>
          <w:rFonts w:ascii="宋体" w:hAnsi="宋体" w:eastAsia="宋体" w:cs="宋体"/>
          <w:spacing w:val="4"/>
          <w:sz w:val="20"/>
          <w:szCs w:val="20"/>
        </w:rPr>
        <w:t>定或确定。</w:t>
      </w:r>
    </w:p>
    <w:p w14:paraId="364001E7">
      <w:pPr>
        <w:spacing w:before="32" w:line="228" w:lineRule="auto"/>
        <w:ind w:left="423"/>
        <w:rPr>
          <w:rFonts w:ascii="宋体" w:hAnsi="宋体" w:eastAsia="宋体" w:cs="宋体"/>
          <w:sz w:val="20"/>
          <w:szCs w:val="20"/>
        </w:rPr>
      </w:pPr>
      <w:r>
        <w:rPr>
          <w:rFonts w:ascii="宋体" w:hAnsi="宋体" w:eastAsia="宋体" w:cs="宋体"/>
          <w:spacing w:val="7"/>
          <w:sz w:val="20"/>
          <w:szCs w:val="20"/>
        </w:rPr>
        <w:t>4.1.9 工程的维护和照管</w:t>
      </w:r>
    </w:p>
    <w:p w14:paraId="1DAD7FA6">
      <w:pPr>
        <w:spacing w:before="155" w:line="353" w:lineRule="auto"/>
        <w:ind w:left="7" w:right="70" w:firstLine="420"/>
        <w:rPr>
          <w:rFonts w:ascii="宋体" w:hAnsi="宋体" w:eastAsia="宋体" w:cs="宋体"/>
          <w:sz w:val="20"/>
          <w:szCs w:val="20"/>
        </w:rPr>
      </w:pPr>
      <w:r>
        <w:rPr>
          <w:rFonts w:ascii="宋体" w:hAnsi="宋体" w:eastAsia="宋体" w:cs="宋体"/>
          <w:spacing w:val="9"/>
          <w:sz w:val="20"/>
          <w:szCs w:val="20"/>
        </w:rPr>
        <w:t>工程接收证书颁发前，承包人应负责照管和维护工程。工程接收证书颁发</w:t>
      </w:r>
      <w:r>
        <w:rPr>
          <w:rFonts w:ascii="宋体" w:hAnsi="宋体" w:eastAsia="宋体" w:cs="宋体"/>
          <w:spacing w:val="8"/>
          <w:sz w:val="20"/>
          <w:szCs w:val="20"/>
        </w:rPr>
        <w:t>时尚有部分未竣工</w:t>
      </w:r>
      <w:r>
        <w:rPr>
          <w:rFonts w:ascii="宋体" w:hAnsi="宋体" w:eastAsia="宋体" w:cs="宋体"/>
          <w:sz w:val="20"/>
          <w:szCs w:val="20"/>
        </w:rPr>
        <w:t xml:space="preserve"> </w:t>
      </w:r>
      <w:r>
        <w:rPr>
          <w:rFonts w:ascii="宋体" w:hAnsi="宋体" w:eastAsia="宋体" w:cs="宋体"/>
          <w:spacing w:val="9"/>
          <w:sz w:val="20"/>
          <w:szCs w:val="20"/>
        </w:rPr>
        <w:t>工程的，承包人还应负责该未竣工工程的照管和维护工作，直至竣工后移交给发包人为止。</w:t>
      </w:r>
    </w:p>
    <w:p w14:paraId="0A481955">
      <w:pPr>
        <w:spacing w:before="33" w:line="228" w:lineRule="auto"/>
        <w:ind w:left="423"/>
        <w:rPr>
          <w:rFonts w:ascii="宋体" w:hAnsi="宋体" w:eastAsia="宋体" w:cs="宋体"/>
          <w:sz w:val="20"/>
          <w:szCs w:val="20"/>
        </w:rPr>
      </w:pPr>
      <w:r>
        <w:rPr>
          <w:rFonts w:ascii="宋体" w:hAnsi="宋体" w:eastAsia="宋体" w:cs="宋体"/>
          <w:spacing w:val="5"/>
          <w:sz w:val="20"/>
          <w:szCs w:val="20"/>
        </w:rPr>
        <w:t>4.1.10 其他义务</w:t>
      </w:r>
    </w:p>
    <w:p w14:paraId="5480F967">
      <w:pPr>
        <w:spacing w:before="154" w:line="228" w:lineRule="auto"/>
        <w:ind w:left="424"/>
        <w:rPr>
          <w:rFonts w:ascii="宋体" w:hAnsi="宋体" w:eastAsia="宋体" w:cs="宋体"/>
          <w:sz w:val="20"/>
          <w:szCs w:val="20"/>
        </w:rPr>
      </w:pPr>
      <w:r>
        <w:rPr>
          <w:rFonts w:ascii="宋体" w:hAnsi="宋体" w:eastAsia="宋体" w:cs="宋体"/>
          <w:spacing w:val="8"/>
          <w:sz w:val="20"/>
          <w:szCs w:val="20"/>
        </w:rPr>
        <w:t>承包人应履行合同约定的其他义务。</w:t>
      </w:r>
    </w:p>
    <w:p w14:paraId="7FCC0D96">
      <w:pPr>
        <w:spacing w:before="249" w:line="222" w:lineRule="auto"/>
        <w:outlineLvl w:val="2"/>
        <w:rPr>
          <w:rFonts w:ascii="黑体" w:hAnsi="黑体" w:eastAsia="黑体" w:cs="黑体"/>
          <w:sz w:val="28"/>
          <w:szCs w:val="28"/>
        </w:rPr>
      </w:pPr>
      <w:bookmarkStart w:id="233" w:name="bookmark237"/>
      <w:bookmarkEnd w:id="233"/>
      <w:bookmarkStart w:id="234" w:name="bookmark238"/>
      <w:bookmarkEnd w:id="234"/>
      <w:r>
        <w:rPr>
          <w:rFonts w:ascii="黑体" w:hAnsi="黑体" w:eastAsia="黑体" w:cs="黑体"/>
          <w:spacing w:val="-1"/>
          <w:sz w:val="28"/>
          <w:szCs w:val="28"/>
        </w:rPr>
        <w:t>4.2 履约担保</w:t>
      </w:r>
    </w:p>
    <w:p w14:paraId="5365E543">
      <w:pPr>
        <w:spacing w:before="65" w:line="228" w:lineRule="auto"/>
        <w:ind w:left="5" w:firstLine="436" w:firstLineChars="200"/>
        <w:rPr>
          <w:rFonts w:ascii="宋体" w:hAnsi="宋体" w:eastAsia="宋体" w:cs="宋体"/>
          <w:sz w:val="20"/>
          <w:szCs w:val="20"/>
        </w:rPr>
      </w:pPr>
      <w:r>
        <w:rPr>
          <w:rFonts w:ascii="宋体" w:hAnsi="宋体" w:eastAsia="宋体" w:cs="宋体"/>
          <w:spacing w:val="9"/>
          <w:sz w:val="20"/>
          <w:szCs w:val="20"/>
        </w:rPr>
        <w:t>承包人应保证其履约担保在发包人颁发工程接收证书前一直有效。发包人应在</w:t>
      </w:r>
      <w:r>
        <w:rPr>
          <w:rFonts w:ascii="宋体" w:hAnsi="宋体" w:eastAsia="宋体" w:cs="宋体"/>
          <w:spacing w:val="8"/>
          <w:sz w:val="20"/>
          <w:szCs w:val="20"/>
        </w:rPr>
        <w:t>工程接收证书</w:t>
      </w:r>
      <w:r>
        <w:rPr>
          <w:rFonts w:ascii="宋体" w:hAnsi="宋体" w:eastAsia="宋体" w:cs="宋体"/>
          <w:spacing w:val="7"/>
          <w:sz w:val="20"/>
          <w:szCs w:val="20"/>
        </w:rPr>
        <w:t>颁发后</w:t>
      </w:r>
      <w:r>
        <w:rPr>
          <w:rFonts w:ascii="宋体" w:hAnsi="宋体" w:eastAsia="宋体" w:cs="宋体"/>
          <w:spacing w:val="-34"/>
          <w:sz w:val="20"/>
          <w:szCs w:val="20"/>
        </w:rPr>
        <w:t xml:space="preserve"> </w:t>
      </w:r>
      <w:r>
        <w:rPr>
          <w:rFonts w:ascii="宋体" w:hAnsi="宋体" w:eastAsia="宋体" w:cs="宋体"/>
          <w:spacing w:val="7"/>
          <w:sz w:val="20"/>
          <w:szCs w:val="20"/>
        </w:rPr>
        <w:t>28</w:t>
      </w:r>
      <w:r>
        <w:rPr>
          <w:rFonts w:ascii="宋体" w:hAnsi="宋体" w:eastAsia="宋体" w:cs="宋体"/>
          <w:spacing w:val="-37"/>
          <w:sz w:val="20"/>
          <w:szCs w:val="20"/>
        </w:rPr>
        <w:t xml:space="preserve"> </w:t>
      </w:r>
      <w:r>
        <w:rPr>
          <w:rFonts w:ascii="宋体" w:hAnsi="宋体" w:eastAsia="宋体" w:cs="宋体"/>
          <w:spacing w:val="7"/>
          <w:sz w:val="20"/>
          <w:szCs w:val="20"/>
        </w:rPr>
        <w:t>天内把履约担保退还给承包人。</w:t>
      </w:r>
    </w:p>
    <w:p w14:paraId="04350BC6">
      <w:pPr>
        <w:spacing w:before="137" w:line="239" w:lineRule="auto"/>
        <w:outlineLvl w:val="2"/>
        <w:rPr>
          <w:rFonts w:ascii="楷体" w:hAnsi="楷体" w:eastAsia="楷体" w:cs="楷体"/>
          <w:sz w:val="20"/>
          <w:szCs w:val="20"/>
        </w:rPr>
      </w:pPr>
      <w:bookmarkStart w:id="235" w:name="bookmark240"/>
      <w:bookmarkEnd w:id="235"/>
      <w:bookmarkStart w:id="236" w:name="bookmark239"/>
      <w:bookmarkEnd w:id="236"/>
      <w:r>
        <w:rPr>
          <w:rFonts w:ascii="楷体" w:hAnsi="楷体" w:eastAsia="楷体" w:cs="楷体"/>
          <w:b/>
          <w:bCs/>
          <w:spacing w:val="2"/>
          <w:sz w:val="20"/>
          <w:szCs w:val="20"/>
        </w:rPr>
        <w:t>4.3</w:t>
      </w:r>
      <w:r>
        <w:rPr>
          <w:rFonts w:ascii="楷体" w:hAnsi="楷体" w:eastAsia="楷体" w:cs="楷体"/>
          <w:spacing w:val="16"/>
          <w:sz w:val="20"/>
          <w:szCs w:val="20"/>
        </w:rPr>
        <w:t xml:space="preserve"> </w:t>
      </w:r>
      <w:r>
        <w:rPr>
          <w:rFonts w:ascii="楷体" w:hAnsi="楷体" w:eastAsia="楷体" w:cs="楷体"/>
          <w:b/>
          <w:bCs/>
          <w:spacing w:val="2"/>
          <w:sz w:val="20"/>
          <w:szCs w:val="20"/>
        </w:rPr>
        <w:t>分包</w:t>
      </w:r>
    </w:p>
    <w:p w14:paraId="3D68F3D3">
      <w:pPr>
        <w:spacing w:before="136" w:line="299" w:lineRule="auto"/>
        <w:ind w:left="22" w:right="54" w:firstLine="402"/>
        <w:rPr>
          <w:rFonts w:ascii="宋体" w:hAnsi="宋体" w:eastAsia="宋体" w:cs="宋体"/>
          <w:sz w:val="20"/>
          <w:szCs w:val="20"/>
        </w:rPr>
      </w:pPr>
      <w:r>
        <w:rPr>
          <w:rFonts w:ascii="宋体" w:hAnsi="宋体" w:eastAsia="宋体" w:cs="宋体"/>
          <w:spacing w:val="8"/>
          <w:sz w:val="20"/>
          <w:szCs w:val="20"/>
        </w:rPr>
        <w:t>4.3.1 承包人不得将其承包的全部工程转包给第三人，或将其承包的全部工程肢解后以分包</w:t>
      </w:r>
      <w:r>
        <w:rPr>
          <w:rFonts w:ascii="宋体" w:hAnsi="宋体" w:eastAsia="宋体" w:cs="宋体"/>
          <w:spacing w:val="11"/>
          <w:sz w:val="20"/>
          <w:szCs w:val="20"/>
        </w:rPr>
        <w:t xml:space="preserve"> </w:t>
      </w:r>
      <w:r>
        <w:rPr>
          <w:rFonts w:ascii="宋体" w:hAnsi="宋体" w:eastAsia="宋体" w:cs="宋体"/>
          <w:spacing w:val="6"/>
          <w:sz w:val="20"/>
          <w:szCs w:val="20"/>
        </w:rPr>
        <w:t>的名义转包给第三人。</w:t>
      </w:r>
    </w:p>
    <w:p w14:paraId="3DA1F221">
      <w:pPr>
        <w:spacing w:before="153" w:line="298" w:lineRule="auto"/>
        <w:ind w:left="7" w:right="54" w:firstLine="417"/>
        <w:rPr>
          <w:rFonts w:ascii="宋体" w:hAnsi="宋体" w:eastAsia="宋体" w:cs="宋体"/>
          <w:sz w:val="20"/>
          <w:szCs w:val="20"/>
        </w:rPr>
      </w:pPr>
      <w:r>
        <w:rPr>
          <w:rFonts w:ascii="宋体" w:hAnsi="宋体" w:eastAsia="宋体" w:cs="宋体"/>
          <w:spacing w:val="8"/>
          <w:sz w:val="20"/>
          <w:szCs w:val="20"/>
        </w:rPr>
        <w:t>4.3.2 承包人不得将工程主体、关键性工作分包给第三人。除专用合同条款另有约定外，未</w:t>
      </w:r>
      <w:r>
        <w:rPr>
          <w:rFonts w:ascii="宋体" w:hAnsi="宋体" w:eastAsia="宋体" w:cs="宋体"/>
          <w:spacing w:val="11"/>
          <w:sz w:val="20"/>
          <w:szCs w:val="20"/>
        </w:rPr>
        <w:t xml:space="preserve"> </w:t>
      </w:r>
      <w:r>
        <w:rPr>
          <w:rFonts w:ascii="宋体" w:hAnsi="宋体" w:eastAsia="宋体" w:cs="宋体"/>
          <w:spacing w:val="9"/>
          <w:sz w:val="20"/>
          <w:szCs w:val="20"/>
        </w:rPr>
        <w:t>经发包人同意，承包人不得将工程的其他部分或工作分包给第三人。</w:t>
      </w:r>
    </w:p>
    <w:p w14:paraId="7BE4DEB2">
      <w:pPr>
        <w:spacing w:before="153" w:line="228" w:lineRule="auto"/>
        <w:ind w:left="424"/>
        <w:rPr>
          <w:rFonts w:ascii="宋体" w:hAnsi="宋体" w:eastAsia="宋体" w:cs="宋体"/>
          <w:sz w:val="20"/>
          <w:szCs w:val="20"/>
        </w:rPr>
      </w:pPr>
      <w:r>
        <w:rPr>
          <w:rFonts w:ascii="宋体" w:hAnsi="宋体" w:eastAsia="宋体" w:cs="宋体"/>
          <w:spacing w:val="8"/>
          <w:sz w:val="20"/>
          <w:szCs w:val="20"/>
        </w:rPr>
        <w:t>4.3.3 分包人的资格能力应与其分包工程的标准和规模相适应。</w:t>
      </w:r>
    </w:p>
    <w:p w14:paraId="0F659F84">
      <w:pPr>
        <w:spacing w:before="154" w:line="227" w:lineRule="auto"/>
        <w:ind w:left="424"/>
        <w:rPr>
          <w:rFonts w:ascii="宋体" w:hAnsi="宋体" w:eastAsia="宋体" w:cs="宋体"/>
          <w:sz w:val="20"/>
          <w:szCs w:val="20"/>
        </w:rPr>
      </w:pPr>
      <w:r>
        <w:rPr>
          <w:rFonts w:ascii="宋体" w:hAnsi="宋体" w:eastAsia="宋体" w:cs="宋体"/>
          <w:spacing w:val="9"/>
          <w:sz w:val="20"/>
          <w:szCs w:val="20"/>
        </w:rPr>
        <w:t>4.3.4 按投标函附录约定分包工程的，承包人应向发包人和监</w:t>
      </w:r>
      <w:r>
        <w:rPr>
          <w:rFonts w:ascii="宋体" w:hAnsi="宋体" w:eastAsia="宋体" w:cs="宋体"/>
          <w:spacing w:val="8"/>
          <w:sz w:val="20"/>
          <w:szCs w:val="20"/>
        </w:rPr>
        <w:t>理人提交分包合同副本。</w:t>
      </w:r>
    </w:p>
    <w:p w14:paraId="4FA337F6">
      <w:pPr>
        <w:spacing w:before="153" w:line="228" w:lineRule="auto"/>
        <w:ind w:left="424"/>
        <w:rPr>
          <w:rFonts w:ascii="宋体" w:hAnsi="宋体" w:eastAsia="宋体" w:cs="宋体"/>
          <w:sz w:val="20"/>
          <w:szCs w:val="20"/>
        </w:rPr>
      </w:pPr>
      <w:r>
        <w:rPr>
          <w:rFonts w:ascii="宋体" w:hAnsi="宋体" w:eastAsia="宋体" w:cs="宋体"/>
          <w:spacing w:val="8"/>
          <w:sz w:val="20"/>
          <w:szCs w:val="20"/>
        </w:rPr>
        <w:t>4.3.5 承包人应与分包人就分包工程向发包人承担连带责任。</w:t>
      </w:r>
    </w:p>
    <w:p w14:paraId="6E370067">
      <w:pPr>
        <w:spacing w:before="251" w:line="222" w:lineRule="auto"/>
        <w:outlineLvl w:val="2"/>
        <w:rPr>
          <w:rFonts w:ascii="黑体" w:hAnsi="黑体" w:eastAsia="黑体" w:cs="黑体"/>
          <w:sz w:val="28"/>
          <w:szCs w:val="28"/>
        </w:rPr>
      </w:pPr>
      <w:bookmarkStart w:id="237" w:name="bookmark241"/>
      <w:bookmarkEnd w:id="237"/>
      <w:bookmarkStart w:id="238" w:name="bookmark242"/>
      <w:bookmarkEnd w:id="238"/>
      <w:r>
        <w:rPr>
          <w:rFonts w:ascii="黑体" w:hAnsi="黑体" w:eastAsia="黑体" w:cs="黑体"/>
          <w:spacing w:val="-1"/>
          <w:sz w:val="28"/>
          <w:szCs w:val="28"/>
        </w:rPr>
        <w:t>4.4 联合体</w:t>
      </w:r>
    </w:p>
    <w:p w14:paraId="008C2F2B">
      <w:pPr>
        <w:spacing w:before="278" w:line="298" w:lineRule="auto"/>
        <w:ind w:left="4" w:right="54" w:firstLine="420"/>
        <w:rPr>
          <w:rFonts w:ascii="宋体" w:hAnsi="宋体" w:eastAsia="宋体" w:cs="宋体"/>
          <w:sz w:val="20"/>
          <w:szCs w:val="20"/>
        </w:rPr>
      </w:pPr>
      <w:r>
        <w:rPr>
          <w:rFonts w:ascii="宋体" w:hAnsi="宋体" w:eastAsia="宋体" w:cs="宋体"/>
          <w:spacing w:val="13"/>
          <w:sz w:val="20"/>
          <w:szCs w:val="20"/>
        </w:rPr>
        <w:t>4.4.1 联合体各方应共同与发包人签订合同协议书。联合体各方应为履行合同承担连带责</w:t>
      </w:r>
      <w:r>
        <w:rPr>
          <w:rFonts w:ascii="宋体" w:hAnsi="宋体" w:eastAsia="宋体" w:cs="宋体"/>
          <w:spacing w:val="9"/>
          <w:sz w:val="20"/>
          <w:szCs w:val="20"/>
        </w:rPr>
        <w:t xml:space="preserve"> </w:t>
      </w:r>
      <w:r>
        <w:rPr>
          <w:rFonts w:ascii="宋体" w:hAnsi="宋体" w:eastAsia="宋体" w:cs="宋体"/>
          <w:sz w:val="20"/>
          <w:szCs w:val="20"/>
        </w:rPr>
        <w:t>任。</w:t>
      </w:r>
    </w:p>
    <w:p w14:paraId="168DC0B6">
      <w:pPr>
        <w:spacing w:before="154" w:line="299" w:lineRule="auto"/>
        <w:ind w:left="6" w:right="54" w:firstLine="418"/>
        <w:rPr>
          <w:rFonts w:ascii="宋体" w:hAnsi="宋体" w:eastAsia="宋体" w:cs="宋体"/>
          <w:sz w:val="20"/>
          <w:szCs w:val="20"/>
        </w:rPr>
      </w:pPr>
      <w:r>
        <w:rPr>
          <w:rFonts w:ascii="宋体" w:hAnsi="宋体" w:eastAsia="宋体" w:cs="宋体"/>
          <w:spacing w:val="8"/>
          <w:sz w:val="20"/>
          <w:szCs w:val="20"/>
        </w:rPr>
        <w:t>4.4.2 联合体协议经发包人确认后作为合同附件。在履行合同过程中，未经发包人同意，不</w:t>
      </w:r>
      <w:r>
        <w:rPr>
          <w:rFonts w:ascii="宋体" w:hAnsi="宋体" w:eastAsia="宋体" w:cs="宋体"/>
          <w:spacing w:val="11"/>
          <w:sz w:val="20"/>
          <w:szCs w:val="20"/>
        </w:rPr>
        <w:t xml:space="preserve"> </w:t>
      </w:r>
      <w:r>
        <w:rPr>
          <w:rFonts w:ascii="宋体" w:hAnsi="宋体" w:eastAsia="宋体" w:cs="宋体"/>
          <w:spacing w:val="7"/>
          <w:sz w:val="20"/>
          <w:szCs w:val="20"/>
        </w:rPr>
        <w:t>得修改联合体协议。</w:t>
      </w:r>
    </w:p>
    <w:p w14:paraId="3C429FCC">
      <w:pPr>
        <w:spacing w:before="152" w:line="299" w:lineRule="auto"/>
        <w:ind w:left="8" w:right="54" w:firstLine="415"/>
        <w:rPr>
          <w:rFonts w:ascii="宋体" w:hAnsi="宋体" w:eastAsia="宋体" w:cs="宋体"/>
          <w:sz w:val="20"/>
          <w:szCs w:val="20"/>
        </w:rPr>
      </w:pPr>
      <w:r>
        <w:rPr>
          <w:rFonts w:ascii="宋体" w:hAnsi="宋体" w:eastAsia="宋体" w:cs="宋体"/>
          <w:spacing w:val="8"/>
          <w:sz w:val="20"/>
          <w:szCs w:val="20"/>
        </w:rPr>
        <w:t>4.4.3 联合体牵头人负责与发包人和监理人联系，并接受指示，负责组织联合体各成员全面</w:t>
      </w:r>
      <w:r>
        <w:rPr>
          <w:rFonts w:ascii="宋体" w:hAnsi="宋体" w:eastAsia="宋体" w:cs="宋体"/>
          <w:spacing w:val="11"/>
          <w:sz w:val="20"/>
          <w:szCs w:val="20"/>
        </w:rPr>
        <w:t xml:space="preserve"> </w:t>
      </w:r>
      <w:r>
        <w:rPr>
          <w:rFonts w:ascii="宋体" w:hAnsi="宋体" w:eastAsia="宋体" w:cs="宋体"/>
          <w:spacing w:val="5"/>
          <w:sz w:val="20"/>
          <w:szCs w:val="20"/>
        </w:rPr>
        <w:t>履行合同。</w:t>
      </w:r>
    </w:p>
    <w:p w14:paraId="150ECA97">
      <w:pPr>
        <w:spacing w:before="248" w:line="222" w:lineRule="auto"/>
        <w:outlineLvl w:val="2"/>
        <w:rPr>
          <w:rFonts w:ascii="黑体" w:hAnsi="黑体" w:eastAsia="黑体" w:cs="黑体"/>
          <w:sz w:val="28"/>
          <w:szCs w:val="28"/>
        </w:rPr>
      </w:pPr>
      <w:bookmarkStart w:id="239" w:name="bookmark244"/>
      <w:bookmarkEnd w:id="239"/>
      <w:bookmarkStart w:id="240" w:name="bookmark243"/>
      <w:bookmarkEnd w:id="240"/>
      <w:r>
        <w:rPr>
          <w:rFonts w:ascii="黑体" w:hAnsi="黑体" w:eastAsia="黑体" w:cs="黑体"/>
          <w:spacing w:val="-1"/>
          <w:sz w:val="28"/>
          <w:szCs w:val="28"/>
        </w:rPr>
        <w:t>4.5 承包人项目经理</w:t>
      </w:r>
    </w:p>
    <w:p w14:paraId="45BE134D">
      <w:pPr>
        <w:spacing w:before="278" w:line="323" w:lineRule="auto"/>
        <w:ind w:left="4" w:right="54" w:firstLine="420"/>
        <w:rPr>
          <w:rFonts w:ascii="宋体" w:hAnsi="宋体" w:eastAsia="宋体" w:cs="宋体"/>
          <w:sz w:val="20"/>
          <w:szCs w:val="20"/>
        </w:rPr>
      </w:pPr>
      <w:r>
        <w:rPr>
          <w:rFonts w:ascii="宋体" w:hAnsi="宋体" w:eastAsia="宋体" w:cs="宋体"/>
          <w:spacing w:val="9"/>
          <w:sz w:val="20"/>
          <w:szCs w:val="20"/>
        </w:rPr>
        <w:t>4.5.1</w:t>
      </w:r>
      <w:r>
        <w:rPr>
          <w:rFonts w:ascii="宋体" w:hAnsi="宋体" w:eastAsia="宋体" w:cs="宋体"/>
          <w:spacing w:val="-23"/>
          <w:sz w:val="20"/>
          <w:szCs w:val="20"/>
        </w:rPr>
        <w:t xml:space="preserve"> </w:t>
      </w:r>
      <w:r>
        <w:rPr>
          <w:rFonts w:ascii="宋体" w:hAnsi="宋体" w:eastAsia="宋体" w:cs="宋体"/>
          <w:spacing w:val="9"/>
          <w:sz w:val="20"/>
          <w:szCs w:val="20"/>
        </w:rPr>
        <w:t>承包人应按合同约定指派项目经理，并在约定的期限内到职。承包人更换项目经理应</w:t>
      </w:r>
      <w:r>
        <w:rPr>
          <w:rFonts w:ascii="宋体" w:hAnsi="宋体" w:eastAsia="宋体" w:cs="宋体"/>
          <w:sz w:val="20"/>
          <w:szCs w:val="20"/>
        </w:rPr>
        <w:t xml:space="preserve"> </w:t>
      </w:r>
      <w:r>
        <w:rPr>
          <w:rFonts w:ascii="宋体" w:hAnsi="宋体" w:eastAsia="宋体" w:cs="宋体"/>
          <w:spacing w:val="10"/>
          <w:sz w:val="20"/>
          <w:szCs w:val="20"/>
        </w:rPr>
        <w:t>事先征得发包人同意，并应在更换</w:t>
      </w:r>
      <w:r>
        <w:rPr>
          <w:rFonts w:ascii="宋体" w:hAnsi="宋体" w:eastAsia="宋体" w:cs="宋体"/>
          <w:spacing w:val="-11"/>
          <w:sz w:val="20"/>
          <w:szCs w:val="20"/>
        </w:rPr>
        <w:t xml:space="preserve"> </w:t>
      </w:r>
      <w:r>
        <w:rPr>
          <w:rFonts w:ascii="宋体" w:hAnsi="宋体" w:eastAsia="宋体" w:cs="宋体"/>
          <w:spacing w:val="10"/>
          <w:sz w:val="20"/>
          <w:szCs w:val="20"/>
        </w:rPr>
        <w:t>14</w:t>
      </w:r>
      <w:r>
        <w:rPr>
          <w:rFonts w:ascii="宋体" w:hAnsi="宋体" w:eastAsia="宋体" w:cs="宋体"/>
          <w:spacing w:val="-34"/>
          <w:sz w:val="20"/>
          <w:szCs w:val="20"/>
        </w:rPr>
        <w:t xml:space="preserve"> </w:t>
      </w:r>
      <w:r>
        <w:rPr>
          <w:rFonts w:ascii="宋体" w:hAnsi="宋体" w:eastAsia="宋体" w:cs="宋体"/>
          <w:spacing w:val="10"/>
          <w:sz w:val="20"/>
          <w:szCs w:val="20"/>
        </w:rPr>
        <w:t>天前通知发包人和监理人。承包人项目经理短期离开施工</w:t>
      </w:r>
      <w:r>
        <w:rPr>
          <w:rFonts w:ascii="宋体" w:hAnsi="宋体" w:eastAsia="宋体" w:cs="宋体"/>
          <w:sz w:val="20"/>
          <w:szCs w:val="20"/>
        </w:rPr>
        <w:t xml:space="preserve"> </w:t>
      </w:r>
      <w:r>
        <w:rPr>
          <w:rFonts w:ascii="宋体" w:hAnsi="宋体" w:eastAsia="宋体" w:cs="宋体"/>
          <w:spacing w:val="9"/>
          <w:sz w:val="20"/>
          <w:szCs w:val="20"/>
        </w:rPr>
        <w:t>场地，应事先征得监理人同意，并委派代表代行其职责。</w:t>
      </w:r>
    </w:p>
    <w:p w14:paraId="68FB8C3E">
      <w:pPr>
        <w:spacing w:before="152" w:line="322" w:lineRule="auto"/>
        <w:ind w:left="4" w:right="54" w:firstLine="420"/>
        <w:rPr>
          <w:rFonts w:ascii="宋体" w:hAnsi="宋体" w:eastAsia="宋体" w:cs="宋体"/>
          <w:sz w:val="20"/>
          <w:szCs w:val="20"/>
        </w:rPr>
      </w:pPr>
      <w:r>
        <w:rPr>
          <w:rFonts w:ascii="宋体" w:hAnsi="宋体" w:eastAsia="宋体" w:cs="宋体"/>
          <w:spacing w:val="8"/>
          <w:sz w:val="20"/>
          <w:szCs w:val="20"/>
        </w:rPr>
        <w:t>4.5.2 承包人项目经理应按合同约定</w:t>
      </w:r>
      <w:r>
        <w:rPr>
          <w:rFonts w:ascii="宋体" w:hAnsi="宋体" w:eastAsia="宋体" w:cs="宋体"/>
          <w:spacing w:val="7"/>
          <w:sz w:val="20"/>
          <w:szCs w:val="20"/>
        </w:rPr>
        <w:t>以及监理人按第</w:t>
      </w:r>
      <w:r>
        <w:rPr>
          <w:rFonts w:ascii="宋体" w:hAnsi="宋体" w:eastAsia="宋体" w:cs="宋体"/>
          <w:spacing w:val="-32"/>
          <w:sz w:val="20"/>
          <w:szCs w:val="20"/>
        </w:rPr>
        <w:t xml:space="preserve"> </w:t>
      </w:r>
      <w:r>
        <w:rPr>
          <w:rFonts w:ascii="宋体" w:hAnsi="宋体" w:eastAsia="宋体" w:cs="宋体"/>
          <w:spacing w:val="7"/>
          <w:sz w:val="20"/>
          <w:szCs w:val="20"/>
        </w:rPr>
        <w:t>3.4</w:t>
      </w:r>
      <w:r>
        <w:rPr>
          <w:rFonts w:ascii="宋体" w:hAnsi="宋体" w:eastAsia="宋体" w:cs="宋体"/>
          <w:spacing w:val="-40"/>
          <w:sz w:val="20"/>
          <w:szCs w:val="20"/>
        </w:rPr>
        <w:t xml:space="preserve"> </w:t>
      </w:r>
      <w:r>
        <w:rPr>
          <w:rFonts w:ascii="宋体" w:hAnsi="宋体" w:eastAsia="宋体" w:cs="宋体"/>
          <w:spacing w:val="7"/>
          <w:sz w:val="20"/>
          <w:szCs w:val="20"/>
        </w:rPr>
        <w:t>款作出的指示，负责组织合同工程</w:t>
      </w:r>
      <w:r>
        <w:rPr>
          <w:rFonts w:ascii="宋体" w:hAnsi="宋体" w:eastAsia="宋体" w:cs="宋体"/>
          <w:sz w:val="20"/>
          <w:szCs w:val="20"/>
        </w:rPr>
        <w:t xml:space="preserve"> </w:t>
      </w:r>
      <w:r>
        <w:rPr>
          <w:rFonts w:ascii="宋体" w:hAnsi="宋体" w:eastAsia="宋体" w:cs="宋体"/>
          <w:spacing w:val="9"/>
          <w:sz w:val="20"/>
          <w:szCs w:val="20"/>
        </w:rPr>
        <w:t>的实施。在情况紧急且无法与监理人取得联系时，可采取保证工程和人员生命财产安全的</w:t>
      </w:r>
      <w:r>
        <w:rPr>
          <w:rFonts w:ascii="宋体" w:hAnsi="宋体" w:eastAsia="宋体" w:cs="宋体"/>
          <w:spacing w:val="8"/>
          <w:sz w:val="20"/>
          <w:szCs w:val="20"/>
        </w:rPr>
        <w:t>紧急措</w:t>
      </w:r>
      <w:r>
        <w:rPr>
          <w:rFonts w:ascii="宋体" w:hAnsi="宋体" w:eastAsia="宋体" w:cs="宋体"/>
          <w:sz w:val="20"/>
          <w:szCs w:val="20"/>
        </w:rPr>
        <w:t xml:space="preserve"> </w:t>
      </w:r>
      <w:r>
        <w:rPr>
          <w:rFonts w:ascii="宋体" w:hAnsi="宋体" w:eastAsia="宋体" w:cs="宋体"/>
          <w:spacing w:val="8"/>
          <w:sz w:val="20"/>
          <w:szCs w:val="20"/>
        </w:rPr>
        <w:t>施，并在采取措施后</w:t>
      </w:r>
      <w:r>
        <w:rPr>
          <w:rFonts w:ascii="宋体" w:hAnsi="宋体" w:eastAsia="宋体" w:cs="宋体"/>
          <w:spacing w:val="-37"/>
          <w:sz w:val="20"/>
          <w:szCs w:val="20"/>
        </w:rPr>
        <w:t xml:space="preserve"> </w:t>
      </w:r>
      <w:r>
        <w:rPr>
          <w:rFonts w:ascii="宋体" w:hAnsi="宋体" w:eastAsia="宋体" w:cs="宋体"/>
          <w:spacing w:val="8"/>
          <w:sz w:val="20"/>
          <w:szCs w:val="20"/>
        </w:rPr>
        <w:t>24</w:t>
      </w:r>
      <w:r>
        <w:rPr>
          <w:rFonts w:ascii="宋体" w:hAnsi="宋体" w:eastAsia="宋体" w:cs="宋体"/>
          <w:spacing w:val="-35"/>
          <w:sz w:val="20"/>
          <w:szCs w:val="20"/>
        </w:rPr>
        <w:t xml:space="preserve"> </w:t>
      </w:r>
      <w:r>
        <w:rPr>
          <w:rFonts w:ascii="宋体" w:hAnsi="宋体" w:eastAsia="宋体" w:cs="宋体"/>
          <w:spacing w:val="8"/>
          <w:sz w:val="20"/>
          <w:szCs w:val="20"/>
        </w:rPr>
        <w:t>小时内向监理人提交</w:t>
      </w:r>
      <w:r>
        <w:rPr>
          <w:rFonts w:ascii="宋体" w:hAnsi="宋体" w:eastAsia="宋体" w:cs="宋体"/>
          <w:spacing w:val="7"/>
          <w:sz w:val="20"/>
          <w:szCs w:val="20"/>
        </w:rPr>
        <w:t>书面报告。</w:t>
      </w:r>
    </w:p>
    <w:p w14:paraId="3F43505A">
      <w:pPr>
        <w:spacing w:before="153" w:line="299" w:lineRule="auto"/>
        <w:ind w:left="5" w:right="54" w:firstLine="419"/>
        <w:rPr>
          <w:rFonts w:ascii="宋体" w:hAnsi="宋体" w:eastAsia="宋体" w:cs="宋体"/>
          <w:sz w:val="20"/>
          <w:szCs w:val="20"/>
        </w:rPr>
      </w:pPr>
      <w:r>
        <w:rPr>
          <w:rFonts w:ascii="宋体" w:hAnsi="宋体" w:eastAsia="宋体" w:cs="宋体"/>
          <w:spacing w:val="9"/>
          <w:sz w:val="20"/>
          <w:szCs w:val="20"/>
        </w:rPr>
        <w:t>4.5.3</w:t>
      </w:r>
      <w:r>
        <w:rPr>
          <w:rFonts w:ascii="宋体" w:hAnsi="宋体" w:eastAsia="宋体" w:cs="宋体"/>
          <w:spacing w:val="-23"/>
          <w:sz w:val="20"/>
          <w:szCs w:val="20"/>
        </w:rPr>
        <w:t xml:space="preserve"> </w:t>
      </w:r>
      <w:r>
        <w:rPr>
          <w:rFonts w:ascii="宋体" w:hAnsi="宋体" w:eastAsia="宋体" w:cs="宋体"/>
          <w:spacing w:val="9"/>
          <w:sz w:val="20"/>
          <w:szCs w:val="20"/>
        </w:rPr>
        <w:t>承包人为履行合同发出的一切函件均应盖有承包人授权的施工场地管理机构章，并由</w:t>
      </w:r>
      <w:r>
        <w:rPr>
          <w:rFonts w:ascii="宋体" w:hAnsi="宋体" w:eastAsia="宋体" w:cs="宋体"/>
          <w:sz w:val="20"/>
          <w:szCs w:val="20"/>
        </w:rPr>
        <w:t xml:space="preserve"> </w:t>
      </w:r>
      <w:r>
        <w:rPr>
          <w:rFonts w:ascii="宋体" w:hAnsi="宋体" w:eastAsia="宋体" w:cs="宋体"/>
          <w:spacing w:val="8"/>
          <w:sz w:val="20"/>
          <w:szCs w:val="20"/>
        </w:rPr>
        <w:t>承包人项目经理或其授权代表签字。</w:t>
      </w:r>
    </w:p>
    <w:p w14:paraId="240E3477">
      <w:pPr>
        <w:spacing w:before="153" w:line="298" w:lineRule="auto"/>
        <w:ind w:left="4" w:right="54" w:firstLine="420"/>
        <w:rPr>
          <w:rFonts w:ascii="宋体" w:hAnsi="宋体" w:eastAsia="宋体" w:cs="宋体"/>
          <w:sz w:val="20"/>
          <w:szCs w:val="20"/>
        </w:rPr>
      </w:pPr>
      <w:r>
        <w:rPr>
          <w:rFonts w:ascii="宋体" w:hAnsi="宋体" w:eastAsia="宋体" w:cs="宋体"/>
          <w:spacing w:val="8"/>
          <w:sz w:val="20"/>
          <w:szCs w:val="20"/>
        </w:rPr>
        <w:t>4.5.4 承包人项目经理可以授权其下属人员履行其某项职责，但事先应将这些人员的姓名和</w:t>
      </w:r>
      <w:r>
        <w:rPr>
          <w:rFonts w:ascii="宋体" w:hAnsi="宋体" w:eastAsia="宋体" w:cs="宋体"/>
          <w:spacing w:val="11"/>
          <w:sz w:val="20"/>
          <w:szCs w:val="20"/>
        </w:rPr>
        <w:t xml:space="preserve"> </w:t>
      </w:r>
      <w:r>
        <w:rPr>
          <w:rFonts w:ascii="宋体" w:hAnsi="宋体" w:eastAsia="宋体" w:cs="宋体"/>
          <w:spacing w:val="8"/>
          <w:sz w:val="20"/>
          <w:szCs w:val="20"/>
        </w:rPr>
        <w:t>授权范围通知监理人。</w:t>
      </w:r>
    </w:p>
    <w:p w14:paraId="3709AA6E">
      <w:pPr>
        <w:spacing w:before="250" w:line="222" w:lineRule="auto"/>
        <w:outlineLvl w:val="2"/>
        <w:rPr>
          <w:rFonts w:ascii="黑体" w:hAnsi="黑体" w:eastAsia="黑体" w:cs="黑体"/>
          <w:sz w:val="28"/>
          <w:szCs w:val="28"/>
        </w:rPr>
      </w:pPr>
      <w:bookmarkStart w:id="241" w:name="bookmark246"/>
      <w:bookmarkEnd w:id="241"/>
      <w:bookmarkStart w:id="242" w:name="bookmark245"/>
      <w:bookmarkEnd w:id="242"/>
      <w:r>
        <w:rPr>
          <w:rFonts w:ascii="黑体" w:hAnsi="黑体" w:eastAsia="黑体" w:cs="黑体"/>
          <w:spacing w:val="-1"/>
          <w:sz w:val="28"/>
          <w:szCs w:val="28"/>
        </w:rPr>
        <w:t>4.6 承包人人员的管理</w:t>
      </w:r>
    </w:p>
    <w:p w14:paraId="02A73E03">
      <w:pPr>
        <w:spacing w:before="279" w:line="359" w:lineRule="auto"/>
        <w:ind w:left="4" w:firstLine="420"/>
        <w:jc w:val="both"/>
        <w:rPr>
          <w:rFonts w:ascii="Arial" w:hAnsi="Arial" w:eastAsia="Arial" w:cs="Arial"/>
          <w:snapToGrid w:val="0"/>
          <w:color w:val="000000"/>
          <w:kern w:val="0"/>
          <w:sz w:val="21"/>
          <w:szCs w:val="21"/>
          <w:lang w:val="en-US" w:eastAsia="en-US" w:bidi="ar-SA"/>
        </w:rPr>
      </w:pPr>
      <w:r>
        <w:rPr>
          <w:rFonts w:ascii="宋体" w:hAnsi="宋体" w:eastAsia="宋体" w:cs="宋体"/>
          <w:spacing w:val="10"/>
          <w:sz w:val="20"/>
          <w:szCs w:val="20"/>
        </w:rPr>
        <w:t>4.6.1 承包人应在接到开工通知后</w:t>
      </w:r>
      <w:r>
        <w:rPr>
          <w:rFonts w:ascii="宋体" w:hAnsi="宋体" w:eastAsia="宋体" w:cs="宋体"/>
          <w:spacing w:val="-34"/>
          <w:sz w:val="20"/>
          <w:szCs w:val="20"/>
        </w:rPr>
        <w:t xml:space="preserve"> </w:t>
      </w:r>
      <w:r>
        <w:rPr>
          <w:rFonts w:ascii="宋体" w:hAnsi="宋体" w:eastAsia="宋体" w:cs="宋体"/>
          <w:spacing w:val="10"/>
          <w:sz w:val="20"/>
          <w:szCs w:val="20"/>
        </w:rPr>
        <w:t>28</w:t>
      </w:r>
      <w:r>
        <w:rPr>
          <w:rFonts w:ascii="宋体" w:hAnsi="宋体" w:eastAsia="宋体" w:cs="宋体"/>
          <w:spacing w:val="-34"/>
          <w:sz w:val="20"/>
          <w:szCs w:val="20"/>
        </w:rPr>
        <w:t xml:space="preserve"> </w:t>
      </w:r>
      <w:r>
        <w:rPr>
          <w:rFonts w:ascii="宋体" w:hAnsi="宋体" w:eastAsia="宋体" w:cs="宋体"/>
          <w:spacing w:val="10"/>
          <w:sz w:val="20"/>
          <w:szCs w:val="20"/>
        </w:rPr>
        <w:t>天内，向监理人提交承包人在施工场</w:t>
      </w:r>
      <w:r>
        <w:rPr>
          <w:rFonts w:ascii="宋体" w:hAnsi="宋体" w:eastAsia="宋体" w:cs="宋体"/>
          <w:spacing w:val="9"/>
          <w:sz w:val="20"/>
          <w:szCs w:val="20"/>
        </w:rPr>
        <w:t>地的管理机构以</w:t>
      </w:r>
      <w:r>
        <w:rPr>
          <w:rFonts w:ascii="宋体" w:hAnsi="宋体" w:eastAsia="宋体" w:cs="宋体"/>
          <w:sz w:val="20"/>
          <w:szCs w:val="20"/>
        </w:rPr>
        <w:t xml:space="preserve"> </w:t>
      </w:r>
      <w:r>
        <w:rPr>
          <w:rFonts w:ascii="宋体" w:hAnsi="宋体" w:eastAsia="宋体" w:cs="宋体"/>
          <w:spacing w:val="5"/>
          <w:sz w:val="20"/>
          <w:szCs w:val="20"/>
        </w:rPr>
        <w:t>及人员安排的报告，其内容应包括管理机构的设置、各主要岗位的技术和管理人员名单及其资格，</w:t>
      </w:r>
      <w:r>
        <w:rPr>
          <w:rFonts w:ascii="宋体" w:hAnsi="宋体" w:eastAsia="宋体" w:cs="宋体"/>
          <w:spacing w:val="15"/>
          <w:sz w:val="20"/>
          <w:szCs w:val="20"/>
        </w:rPr>
        <w:t xml:space="preserve"> </w:t>
      </w:r>
      <w:r>
        <w:rPr>
          <w:rFonts w:ascii="宋体" w:hAnsi="宋体" w:eastAsia="宋体" w:cs="宋体"/>
          <w:spacing w:val="9"/>
          <w:sz w:val="20"/>
          <w:szCs w:val="20"/>
        </w:rPr>
        <w:t>以及各工种技术工人的安排状况。承包人应向监理人提交施工场地人员变动情况的报告。</w:t>
      </w:r>
    </w:p>
    <w:p w14:paraId="6F3B87FD">
      <w:pPr>
        <w:tabs>
          <w:tab w:val="left" w:pos="560"/>
        </w:tabs>
        <w:bidi w:val="0"/>
        <w:ind w:firstLine="432" w:firstLineChars="200"/>
        <w:jc w:val="left"/>
        <w:rPr>
          <w:rFonts w:ascii="宋体" w:hAnsi="宋体" w:eastAsia="宋体" w:cs="宋体"/>
          <w:sz w:val="20"/>
          <w:szCs w:val="20"/>
        </w:rPr>
      </w:pPr>
      <w:r>
        <w:rPr>
          <w:rFonts w:ascii="宋体" w:hAnsi="宋体" w:eastAsia="宋体" w:cs="宋体"/>
          <w:spacing w:val="8"/>
          <w:sz w:val="20"/>
          <w:szCs w:val="20"/>
        </w:rPr>
        <w:t>4.6.2 为完成合同约定的各项工作，承包人应向施工场地派遣或雇佣足够</w:t>
      </w:r>
      <w:r>
        <w:rPr>
          <w:rFonts w:ascii="宋体" w:hAnsi="宋体" w:eastAsia="宋体" w:cs="宋体"/>
          <w:spacing w:val="7"/>
          <w:sz w:val="20"/>
          <w:szCs w:val="20"/>
        </w:rPr>
        <w:t>数量的下列人员：</w:t>
      </w:r>
    </w:p>
    <w:p w14:paraId="44D12E38">
      <w:pPr>
        <w:spacing w:before="153" w:line="228" w:lineRule="auto"/>
        <w:ind w:left="732"/>
        <w:rPr>
          <w:rFonts w:ascii="宋体" w:hAnsi="宋体" w:eastAsia="宋体" w:cs="宋体"/>
          <w:sz w:val="20"/>
          <w:szCs w:val="20"/>
        </w:rPr>
      </w:pPr>
      <w:r>
        <w:rPr>
          <w:rFonts w:ascii="宋体" w:hAnsi="宋体" w:eastAsia="宋体" w:cs="宋体"/>
          <w:spacing w:val="8"/>
          <w:sz w:val="20"/>
          <w:szCs w:val="20"/>
        </w:rPr>
        <w:t>（1）具有相应资格的专业技工和合格的普工；</w:t>
      </w:r>
    </w:p>
    <w:p w14:paraId="28A00224">
      <w:pPr>
        <w:spacing w:before="153" w:line="228" w:lineRule="auto"/>
        <w:ind w:left="732"/>
        <w:rPr>
          <w:rFonts w:ascii="宋体" w:hAnsi="宋体" w:eastAsia="宋体" w:cs="宋体"/>
          <w:sz w:val="20"/>
          <w:szCs w:val="20"/>
        </w:rPr>
      </w:pPr>
      <w:r>
        <w:rPr>
          <w:rFonts w:ascii="宋体" w:hAnsi="宋体" w:eastAsia="宋体" w:cs="宋体"/>
          <w:spacing w:val="7"/>
          <w:sz w:val="20"/>
          <w:szCs w:val="20"/>
        </w:rPr>
        <w:t>（2）具有相应施工经验的技术人员；</w:t>
      </w:r>
    </w:p>
    <w:p w14:paraId="2F2E3560">
      <w:pPr>
        <w:spacing w:before="151" w:line="228" w:lineRule="auto"/>
        <w:ind w:left="732"/>
        <w:rPr>
          <w:rFonts w:ascii="宋体" w:hAnsi="宋体" w:eastAsia="宋体" w:cs="宋体"/>
          <w:sz w:val="20"/>
          <w:szCs w:val="20"/>
        </w:rPr>
      </w:pPr>
      <w:r>
        <w:rPr>
          <w:rFonts w:ascii="宋体" w:hAnsi="宋体" w:eastAsia="宋体" w:cs="宋体"/>
          <w:spacing w:val="8"/>
          <w:sz w:val="20"/>
          <w:szCs w:val="20"/>
        </w:rPr>
        <w:t>（3）具有相应岗位资格的各级管理人员。</w:t>
      </w:r>
    </w:p>
    <w:p w14:paraId="7AC06B19">
      <w:pPr>
        <w:spacing w:before="155" w:line="298" w:lineRule="auto"/>
        <w:ind w:left="6" w:right="2" w:firstLine="417"/>
        <w:rPr>
          <w:rFonts w:ascii="宋体" w:hAnsi="宋体" w:eastAsia="宋体" w:cs="宋体"/>
          <w:sz w:val="20"/>
          <w:szCs w:val="20"/>
        </w:rPr>
      </w:pPr>
      <w:r>
        <w:rPr>
          <w:rFonts w:ascii="宋体" w:hAnsi="宋体" w:eastAsia="宋体" w:cs="宋体"/>
          <w:spacing w:val="8"/>
          <w:sz w:val="20"/>
          <w:szCs w:val="20"/>
        </w:rPr>
        <w:t>4.6.3 承包人安排在施工场地的主要管理人员和技术骨干应相对稳定。承包人更换主要管理</w:t>
      </w:r>
      <w:r>
        <w:rPr>
          <w:rFonts w:ascii="宋体" w:hAnsi="宋体" w:eastAsia="宋体" w:cs="宋体"/>
          <w:spacing w:val="11"/>
          <w:sz w:val="20"/>
          <w:szCs w:val="20"/>
        </w:rPr>
        <w:t xml:space="preserve"> </w:t>
      </w:r>
      <w:r>
        <w:rPr>
          <w:rFonts w:ascii="宋体" w:hAnsi="宋体" w:eastAsia="宋体" w:cs="宋体"/>
          <w:spacing w:val="8"/>
          <w:sz w:val="20"/>
          <w:szCs w:val="20"/>
        </w:rPr>
        <w:t>人员和技术骨干时，应取得监理人的同意。</w:t>
      </w:r>
    </w:p>
    <w:p w14:paraId="2D687723">
      <w:pPr>
        <w:spacing w:before="152" w:line="299" w:lineRule="auto"/>
        <w:ind w:left="8" w:right="2" w:firstLine="415"/>
        <w:rPr>
          <w:rFonts w:ascii="宋体" w:hAnsi="宋体" w:eastAsia="宋体" w:cs="宋体"/>
          <w:sz w:val="20"/>
          <w:szCs w:val="20"/>
        </w:rPr>
      </w:pPr>
      <w:r>
        <w:rPr>
          <w:rFonts w:ascii="宋体" w:hAnsi="宋体" w:eastAsia="宋体" w:cs="宋体"/>
          <w:spacing w:val="8"/>
          <w:sz w:val="20"/>
          <w:szCs w:val="20"/>
        </w:rPr>
        <w:t>4.6.4 特殊岗位的工作人员均应持有相应的资格证明，监理人有权随时检查。监理人认为有</w:t>
      </w:r>
      <w:r>
        <w:rPr>
          <w:rFonts w:ascii="宋体" w:hAnsi="宋体" w:eastAsia="宋体" w:cs="宋体"/>
          <w:spacing w:val="11"/>
          <w:sz w:val="20"/>
          <w:szCs w:val="20"/>
        </w:rPr>
        <w:t xml:space="preserve"> </w:t>
      </w:r>
      <w:r>
        <w:rPr>
          <w:rFonts w:ascii="宋体" w:hAnsi="宋体" w:eastAsia="宋体" w:cs="宋体"/>
          <w:spacing w:val="8"/>
          <w:sz w:val="20"/>
          <w:szCs w:val="20"/>
        </w:rPr>
        <w:t>必要时，可进行现场考核。</w:t>
      </w:r>
    </w:p>
    <w:p w14:paraId="64FD71A6">
      <w:pPr>
        <w:spacing w:before="248" w:line="222" w:lineRule="auto"/>
        <w:outlineLvl w:val="2"/>
        <w:rPr>
          <w:rFonts w:ascii="黑体" w:hAnsi="黑体" w:eastAsia="黑体" w:cs="黑体"/>
          <w:sz w:val="28"/>
          <w:szCs w:val="28"/>
        </w:rPr>
      </w:pPr>
      <w:bookmarkStart w:id="243" w:name="bookmark247"/>
      <w:bookmarkEnd w:id="243"/>
      <w:bookmarkStart w:id="244" w:name="bookmark248"/>
      <w:bookmarkEnd w:id="244"/>
      <w:r>
        <w:rPr>
          <w:rFonts w:ascii="黑体" w:hAnsi="黑体" w:eastAsia="黑体" w:cs="黑体"/>
          <w:spacing w:val="-1"/>
          <w:sz w:val="28"/>
          <w:szCs w:val="28"/>
        </w:rPr>
        <w:t>4.7 撤换承包人项目经理和其他人员</w:t>
      </w:r>
    </w:p>
    <w:p w14:paraId="31A16017">
      <w:pPr>
        <w:spacing w:before="281" w:line="355" w:lineRule="auto"/>
        <w:ind w:left="8" w:right="2" w:firstLine="416"/>
        <w:rPr>
          <w:rFonts w:ascii="宋体" w:hAnsi="宋体" w:eastAsia="宋体" w:cs="宋体"/>
          <w:sz w:val="20"/>
          <w:szCs w:val="20"/>
        </w:rPr>
      </w:pPr>
      <w:r>
        <w:rPr>
          <w:rFonts w:ascii="宋体" w:hAnsi="宋体" w:eastAsia="宋体" w:cs="宋体"/>
          <w:spacing w:val="9"/>
          <w:sz w:val="20"/>
          <w:szCs w:val="20"/>
        </w:rPr>
        <w:t>承包人应对其项目经理和其他人员进行有效管理。监理人要求撤换不能胜任本职</w:t>
      </w:r>
      <w:r>
        <w:rPr>
          <w:rFonts w:ascii="宋体" w:hAnsi="宋体" w:eastAsia="宋体" w:cs="宋体"/>
          <w:spacing w:val="8"/>
          <w:sz w:val="20"/>
          <w:szCs w:val="20"/>
        </w:rPr>
        <w:t>工作、行为</w:t>
      </w:r>
      <w:r>
        <w:rPr>
          <w:rFonts w:ascii="宋体" w:hAnsi="宋体" w:eastAsia="宋体" w:cs="宋体"/>
          <w:sz w:val="20"/>
          <w:szCs w:val="20"/>
        </w:rPr>
        <w:t xml:space="preserve"> </w:t>
      </w:r>
      <w:r>
        <w:rPr>
          <w:rFonts w:ascii="宋体" w:hAnsi="宋体" w:eastAsia="宋体" w:cs="宋体"/>
          <w:spacing w:val="9"/>
          <w:sz w:val="20"/>
          <w:szCs w:val="20"/>
        </w:rPr>
        <w:t>不端或玩忽职守的承包人项目经理和其他人员的，承包人应予以撤换。</w:t>
      </w:r>
    </w:p>
    <w:p w14:paraId="7E507311">
      <w:pPr>
        <w:spacing w:before="125" w:line="222" w:lineRule="auto"/>
        <w:outlineLvl w:val="2"/>
        <w:rPr>
          <w:rFonts w:ascii="黑体" w:hAnsi="黑体" w:eastAsia="黑体" w:cs="黑体"/>
          <w:sz w:val="28"/>
          <w:szCs w:val="28"/>
        </w:rPr>
      </w:pPr>
      <w:bookmarkStart w:id="245" w:name="bookmark250"/>
      <w:bookmarkEnd w:id="245"/>
      <w:bookmarkStart w:id="246" w:name="bookmark249"/>
      <w:bookmarkEnd w:id="246"/>
      <w:r>
        <w:rPr>
          <w:rFonts w:ascii="黑体" w:hAnsi="黑体" w:eastAsia="黑体" w:cs="黑体"/>
          <w:spacing w:val="-1"/>
          <w:sz w:val="28"/>
          <w:szCs w:val="28"/>
        </w:rPr>
        <w:t>4.8 保障承包人人员的合法权益</w:t>
      </w:r>
    </w:p>
    <w:p w14:paraId="2100CF6A">
      <w:pPr>
        <w:spacing w:before="280" w:line="228" w:lineRule="auto"/>
        <w:ind w:left="423"/>
        <w:rPr>
          <w:rFonts w:ascii="宋体" w:hAnsi="宋体" w:eastAsia="宋体" w:cs="宋体"/>
          <w:sz w:val="20"/>
          <w:szCs w:val="20"/>
        </w:rPr>
      </w:pPr>
      <w:r>
        <w:rPr>
          <w:rFonts w:ascii="宋体" w:hAnsi="宋体" w:eastAsia="宋体" w:cs="宋体"/>
          <w:spacing w:val="8"/>
          <w:sz w:val="20"/>
          <w:szCs w:val="20"/>
        </w:rPr>
        <w:t>4.8.1 承包人应与其雇佣的人员签订劳动合同，并按时发放工资。</w:t>
      </w:r>
    </w:p>
    <w:p w14:paraId="6B928D36">
      <w:pPr>
        <w:spacing w:before="153" w:line="322" w:lineRule="auto"/>
        <w:ind w:left="7" w:right="2" w:firstLine="416"/>
        <w:rPr>
          <w:rFonts w:ascii="宋体" w:hAnsi="宋体" w:eastAsia="宋体" w:cs="宋体"/>
          <w:sz w:val="20"/>
          <w:szCs w:val="20"/>
        </w:rPr>
      </w:pPr>
      <w:r>
        <w:rPr>
          <w:rFonts w:ascii="宋体" w:hAnsi="宋体" w:eastAsia="宋体" w:cs="宋体"/>
          <w:spacing w:val="8"/>
          <w:sz w:val="20"/>
          <w:szCs w:val="20"/>
        </w:rPr>
        <w:t>4.8.2 承包人应按劳动法的规定安排工作时间，保证其雇佣人员享有休息和休假的权利。因</w:t>
      </w:r>
      <w:r>
        <w:rPr>
          <w:rFonts w:ascii="宋体" w:hAnsi="宋体" w:eastAsia="宋体" w:cs="宋体"/>
          <w:spacing w:val="11"/>
          <w:sz w:val="20"/>
          <w:szCs w:val="20"/>
        </w:rPr>
        <w:t xml:space="preserve"> </w:t>
      </w:r>
      <w:r>
        <w:rPr>
          <w:rFonts w:ascii="宋体" w:hAnsi="宋体" w:eastAsia="宋体" w:cs="宋体"/>
          <w:spacing w:val="9"/>
          <w:sz w:val="20"/>
          <w:szCs w:val="20"/>
        </w:rPr>
        <w:t>工程施工的特殊需要占用休假日或延长工作时间的，应不超过法律规定的限度，并</w:t>
      </w:r>
      <w:r>
        <w:rPr>
          <w:rFonts w:ascii="宋体" w:hAnsi="宋体" w:eastAsia="宋体" w:cs="宋体"/>
          <w:spacing w:val="8"/>
          <w:sz w:val="20"/>
          <w:szCs w:val="20"/>
        </w:rPr>
        <w:t>按法律规定给</w:t>
      </w:r>
      <w:r>
        <w:rPr>
          <w:rFonts w:ascii="宋体" w:hAnsi="宋体" w:eastAsia="宋体" w:cs="宋体"/>
          <w:sz w:val="20"/>
          <w:szCs w:val="20"/>
        </w:rPr>
        <w:t xml:space="preserve"> </w:t>
      </w:r>
      <w:r>
        <w:rPr>
          <w:rFonts w:ascii="宋体" w:hAnsi="宋体" w:eastAsia="宋体" w:cs="宋体"/>
          <w:spacing w:val="6"/>
          <w:sz w:val="20"/>
          <w:szCs w:val="20"/>
        </w:rPr>
        <w:t>予补休或付酬。</w:t>
      </w:r>
    </w:p>
    <w:p w14:paraId="674476F6">
      <w:pPr>
        <w:spacing w:before="154" w:line="299" w:lineRule="auto"/>
        <w:ind w:left="5" w:right="2" w:firstLine="418"/>
        <w:rPr>
          <w:rFonts w:ascii="宋体" w:hAnsi="宋体" w:eastAsia="宋体" w:cs="宋体"/>
          <w:sz w:val="20"/>
          <w:szCs w:val="20"/>
        </w:rPr>
      </w:pPr>
      <w:r>
        <w:rPr>
          <w:rFonts w:ascii="宋体" w:hAnsi="宋体" w:eastAsia="宋体" w:cs="宋体"/>
          <w:spacing w:val="8"/>
          <w:sz w:val="20"/>
          <w:szCs w:val="20"/>
        </w:rPr>
        <w:t>4.8.3 承包人应为其雇佣人员提供必要的食宿条件，以及符合环境保护和卫生要求的生活环</w:t>
      </w:r>
      <w:r>
        <w:rPr>
          <w:rFonts w:ascii="宋体" w:hAnsi="宋体" w:eastAsia="宋体" w:cs="宋体"/>
          <w:spacing w:val="11"/>
          <w:sz w:val="20"/>
          <w:szCs w:val="20"/>
        </w:rPr>
        <w:t xml:space="preserve"> </w:t>
      </w:r>
      <w:r>
        <w:rPr>
          <w:rFonts w:ascii="宋体" w:hAnsi="宋体" w:eastAsia="宋体" w:cs="宋体"/>
          <w:spacing w:val="9"/>
          <w:sz w:val="20"/>
          <w:szCs w:val="20"/>
        </w:rPr>
        <w:t>境，在远离城镇的施工场地，还应配备必要的伤病防治和急救的医务人员与医疗设施。</w:t>
      </w:r>
    </w:p>
    <w:p w14:paraId="51B8932A">
      <w:pPr>
        <w:spacing w:before="153" w:line="322" w:lineRule="auto"/>
        <w:ind w:left="4" w:right="2" w:firstLine="419"/>
        <w:rPr>
          <w:rFonts w:ascii="宋体" w:hAnsi="宋体" w:eastAsia="宋体" w:cs="宋体"/>
          <w:sz w:val="20"/>
          <w:szCs w:val="20"/>
        </w:rPr>
      </w:pPr>
      <w:r>
        <w:rPr>
          <w:rFonts w:ascii="宋体" w:hAnsi="宋体" w:eastAsia="宋体" w:cs="宋体"/>
          <w:spacing w:val="8"/>
          <w:sz w:val="20"/>
          <w:szCs w:val="20"/>
        </w:rPr>
        <w:t>4.8.4 承包人应按国家有关劳动保护的规定，采取有效的防止粉尘、降低噪声、控制有害气</w:t>
      </w:r>
      <w:r>
        <w:rPr>
          <w:rFonts w:ascii="宋体" w:hAnsi="宋体" w:eastAsia="宋体" w:cs="宋体"/>
          <w:spacing w:val="11"/>
          <w:sz w:val="20"/>
          <w:szCs w:val="20"/>
        </w:rPr>
        <w:t xml:space="preserve"> </w:t>
      </w:r>
      <w:r>
        <w:rPr>
          <w:rFonts w:ascii="宋体" w:hAnsi="宋体" w:eastAsia="宋体" w:cs="宋体"/>
          <w:spacing w:val="9"/>
          <w:sz w:val="20"/>
          <w:szCs w:val="20"/>
        </w:rPr>
        <w:t>体和保障高温、高寒、高空作业安全等劳动保护措施。其雇佣人员在施工中受到伤害的，</w:t>
      </w:r>
      <w:r>
        <w:rPr>
          <w:rFonts w:ascii="宋体" w:hAnsi="宋体" w:eastAsia="宋体" w:cs="宋体"/>
          <w:spacing w:val="8"/>
          <w:sz w:val="20"/>
          <w:szCs w:val="20"/>
        </w:rPr>
        <w:t>承包人</w:t>
      </w:r>
      <w:r>
        <w:rPr>
          <w:rFonts w:ascii="宋体" w:hAnsi="宋体" w:eastAsia="宋体" w:cs="宋体"/>
          <w:sz w:val="20"/>
          <w:szCs w:val="20"/>
        </w:rPr>
        <w:t xml:space="preserve"> </w:t>
      </w:r>
      <w:r>
        <w:rPr>
          <w:rFonts w:ascii="宋体" w:hAnsi="宋体" w:eastAsia="宋体" w:cs="宋体"/>
          <w:spacing w:val="8"/>
          <w:sz w:val="20"/>
          <w:szCs w:val="20"/>
        </w:rPr>
        <w:t>应立即采取有效措施进行抢救和治疗。</w:t>
      </w:r>
    </w:p>
    <w:p w14:paraId="1571FE3A">
      <w:pPr>
        <w:spacing w:before="152" w:line="228" w:lineRule="auto"/>
        <w:ind w:left="423"/>
        <w:rPr>
          <w:rFonts w:ascii="宋体" w:hAnsi="宋体" w:eastAsia="宋体" w:cs="宋体"/>
          <w:sz w:val="20"/>
          <w:szCs w:val="20"/>
        </w:rPr>
      </w:pPr>
      <w:r>
        <w:rPr>
          <w:rFonts w:ascii="宋体" w:hAnsi="宋体" w:eastAsia="宋体" w:cs="宋体"/>
          <w:spacing w:val="8"/>
          <w:sz w:val="20"/>
          <w:szCs w:val="20"/>
        </w:rPr>
        <w:t>4.8.5 承包人应按有关法律规定和合同约定，为其雇佣人员办理保险。</w:t>
      </w:r>
    </w:p>
    <w:p w14:paraId="679A02EB">
      <w:pPr>
        <w:spacing w:before="154" w:line="228" w:lineRule="auto"/>
        <w:ind w:left="423"/>
        <w:rPr>
          <w:rFonts w:ascii="宋体" w:hAnsi="宋体" w:eastAsia="宋体" w:cs="宋体"/>
          <w:sz w:val="20"/>
          <w:szCs w:val="20"/>
        </w:rPr>
      </w:pPr>
      <w:r>
        <w:rPr>
          <w:rFonts w:ascii="宋体" w:hAnsi="宋体" w:eastAsia="宋体" w:cs="宋体"/>
          <w:spacing w:val="8"/>
          <w:sz w:val="20"/>
          <w:szCs w:val="20"/>
        </w:rPr>
        <w:t>4.8.6 承包人应负责处理其雇佣人员因工伤亡事故的善后事宜。</w:t>
      </w:r>
    </w:p>
    <w:p w14:paraId="1621C4B7">
      <w:pPr>
        <w:spacing w:before="248" w:line="222" w:lineRule="auto"/>
        <w:outlineLvl w:val="2"/>
        <w:rPr>
          <w:rFonts w:ascii="黑体" w:hAnsi="黑体" w:eastAsia="黑体" w:cs="黑体"/>
          <w:sz w:val="28"/>
          <w:szCs w:val="28"/>
        </w:rPr>
      </w:pPr>
      <w:bookmarkStart w:id="247" w:name="bookmark252"/>
      <w:bookmarkEnd w:id="247"/>
      <w:bookmarkStart w:id="248" w:name="bookmark251"/>
      <w:bookmarkEnd w:id="248"/>
      <w:r>
        <w:rPr>
          <w:rFonts w:ascii="黑体" w:hAnsi="黑体" w:eastAsia="黑体" w:cs="黑体"/>
          <w:spacing w:val="-1"/>
          <w:sz w:val="28"/>
          <w:szCs w:val="28"/>
        </w:rPr>
        <w:t>4.9 工程价款应专款专用</w:t>
      </w:r>
    </w:p>
    <w:p w14:paraId="76DF9908">
      <w:pPr>
        <w:spacing w:before="280" w:line="226" w:lineRule="auto"/>
        <w:ind w:left="428"/>
        <w:rPr>
          <w:rFonts w:ascii="宋体" w:hAnsi="宋体" w:eastAsia="宋体" w:cs="宋体"/>
          <w:sz w:val="20"/>
          <w:szCs w:val="20"/>
        </w:rPr>
      </w:pPr>
      <w:r>
        <w:rPr>
          <w:rFonts w:ascii="宋体" w:hAnsi="宋体" w:eastAsia="宋体" w:cs="宋体"/>
          <w:spacing w:val="9"/>
          <w:sz w:val="20"/>
          <w:szCs w:val="20"/>
        </w:rPr>
        <w:t>发包人按合同约定支付给承包人的各项价款应专用于合同工程。</w:t>
      </w:r>
    </w:p>
    <w:p w14:paraId="1596AD90">
      <w:pPr>
        <w:spacing w:before="253" w:line="222" w:lineRule="auto"/>
        <w:outlineLvl w:val="2"/>
        <w:rPr>
          <w:rFonts w:ascii="黑体" w:hAnsi="黑体" w:eastAsia="黑体" w:cs="黑体"/>
          <w:sz w:val="28"/>
          <w:szCs w:val="28"/>
        </w:rPr>
      </w:pPr>
      <w:bookmarkStart w:id="249" w:name="bookmark254"/>
      <w:bookmarkEnd w:id="249"/>
      <w:bookmarkStart w:id="250" w:name="bookmark253"/>
      <w:bookmarkEnd w:id="250"/>
      <w:r>
        <w:rPr>
          <w:rFonts w:ascii="黑体" w:hAnsi="黑体" w:eastAsia="黑体" w:cs="黑体"/>
          <w:spacing w:val="-1"/>
          <w:sz w:val="28"/>
          <w:szCs w:val="28"/>
        </w:rPr>
        <w:t>4.10 承包人现场查勘</w:t>
      </w:r>
    </w:p>
    <w:p w14:paraId="737BA562">
      <w:pPr>
        <w:spacing w:before="278" w:line="298" w:lineRule="auto"/>
        <w:ind w:left="7" w:firstLine="416"/>
        <w:rPr>
          <w:rFonts w:ascii="宋体" w:hAnsi="宋体" w:eastAsia="宋体" w:cs="宋体"/>
          <w:sz w:val="20"/>
          <w:szCs w:val="20"/>
        </w:rPr>
      </w:pPr>
      <w:r>
        <w:rPr>
          <w:rFonts w:ascii="宋体" w:hAnsi="宋体" w:eastAsia="宋体" w:cs="宋体"/>
          <w:spacing w:val="11"/>
          <w:sz w:val="20"/>
          <w:szCs w:val="20"/>
        </w:rPr>
        <w:t>4.10.1 发包人应将其持有的现场地质勘探资料、水文</w:t>
      </w:r>
      <w:r>
        <w:rPr>
          <w:rFonts w:ascii="宋体" w:hAnsi="宋体" w:eastAsia="宋体" w:cs="宋体"/>
          <w:spacing w:val="10"/>
          <w:sz w:val="20"/>
          <w:szCs w:val="20"/>
        </w:rPr>
        <w:t>气象资料提供给承包人，并对其准确</w:t>
      </w:r>
      <w:r>
        <w:rPr>
          <w:rFonts w:ascii="宋体" w:hAnsi="宋体" w:eastAsia="宋体" w:cs="宋体"/>
          <w:sz w:val="20"/>
          <w:szCs w:val="20"/>
        </w:rPr>
        <w:t xml:space="preserve"> </w:t>
      </w:r>
      <w:r>
        <w:rPr>
          <w:rFonts w:ascii="宋体" w:hAnsi="宋体" w:eastAsia="宋体" w:cs="宋体"/>
          <w:spacing w:val="9"/>
          <w:sz w:val="20"/>
          <w:szCs w:val="20"/>
        </w:rPr>
        <w:t>性负责。但承包人应对其阅读上述有关资料后所作出的解释和推断负责。</w:t>
      </w:r>
    </w:p>
    <w:p w14:paraId="3224CC42">
      <w:pPr>
        <w:spacing w:before="155" w:line="298" w:lineRule="auto"/>
        <w:ind w:left="4" w:firstLine="419"/>
        <w:rPr>
          <w:rFonts w:ascii="宋体" w:hAnsi="宋体" w:eastAsia="宋体" w:cs="宋体"/>
          <w:sz w:val="20"/>
          <w:szCs w:val="20"/>
        </w:rPr>
      </w:pPr>
      <w:r>
        <w:rPr>
          <w:rFonts w:ascii="宋体" w:hAnsi="宋体" w:eastAsia="宋体" w:cs="宋体"/>
          <w:spacing w:val="11"/>
          <w:sz w:val="20"/>
          <w:szCs w:val="20"/>
        </w:rPr>
        <w:t>4.10.2 承包人应对施工场地和周围环境进行查勘，并</w:t>
      </w:r>
      <w:r>
        <w:rPr>
          <w:rFonts w:ascii="宋体" w:hAnsi="宋体" w:eastAsia="宋体" w:cs="宋体"/>
          <w:spacing w:val="10"/>
          <w:sz w:val="20"/>
          <w:szCs w:val="20"/>
        </w:rPr>
        <w:t>收集有关地质、水文、气象条件、交</w:t>
      </w:r>
      <w:r>
        <w:rPr>
          <w:rFonts w:ascii="宋体" w:hAnsi="宋体" w:eastAsia="宋体" w:cs="宋体"/>
          <w:sz w:val="20"/>
          <w:szCs w:val="20"/>
        </w:rPr>
        <w:t xml:space="preserve"> </w:t>
      </w:r>
      <w:r>
        <w:rPr>
          <w:rFonts w:ascii="宋体" w:hAnsi="宋体" w:eastAsia="宋体" w:cs="宋体"/>
          <w:spacing w:val="9"/>
          <w:sz w:val="20"/>
          <w:szCs w:val="20"/>
        </w:rPr>
        <w:t>通条件、风俗习惯以及其他为完成合同工作有关的当地资料。在全部合同工作中，应视</w:t>
      </w:r>
      <w:r>
        <w:rPr>
          <w:rFonts w:ascii="宋体" w:hAnsi="宋体" w:eastAsia="宋体" w:cs="宋体"/>
          <w:spacing w:val="8"/>
          <w:sz w:val="20"/>
          <w:szCs w:val="20"/>
        </w:rPr>
        <w:t>为承包人</w:t>
      </w:r>
    </w:p>
    <w:p w14:paraId="398E0D44">
      <w:pPr>
        <w:spacing w:before="65" w:line="226" w:lineRule="auto"/>
        <w:ind w:left="27"/>
        <w:rPr>
          <w:rFonts w:ascii="宋体" w:hAnsi="宋体" w:eastAsia="宋体" w:cs="宋体"/>
          <w:sz w:val="20"/>
          <w:szCs w:val="20"/>
        </w:rPr>
      </w:pPr>
      <w:r>
        <w:rPr>
          <w:rFonts w:ascii="宋体" w:hAnsi="宋体" w:eastAsia="宋体" w:cs="宋体"/>
          <w:spacing w:val="7"/>
          <w:sz w:val="20"/>
          <w:szCs w:val="20"/>
        </w:rPr>
        <w:t>已充分估计了应承担的责任和风险。</w:t>
      </w:r>
    </w:p>
    <w:p w14:paraId="0F32FA6D">
      <w:pPr>
        <w:spacing w:before="252" w:line="222" w:lineRule="auto"/>
        <w:outlineLvl w:val="2"/>
        <w:rPr>
          <w:rFonts w:ascii="黑体" w:hAnsi="黑体" w:eastAsia="黑体" w:cs="黑体"/>
          <w:sz w:val="28"/>
          <w:szCs w:val="28"/>
        </w:rPr>
      </w:pPr>
      <w:bookmarkStart w:id="251" w:name="bookmark255"/>
      <w:bookmarkEnd w:id="251"/>
      <w:bookmarkStart w:id="252" w:name="bookmark256"/>
      <w:bookmarkEnd w:id="252"/>
      <w:r>
        <w:rPr>
          <w:rFonts w:ascii="黑体" w:hAnsi="黑体" w:eastAsia="黑体" w:cs="黑体"/>
          <w:spacing w:val="-1"/>
          <w:sz w:val="28"/>
          <w:szCs w:val="28"/>
        </w:rPr>
        <w:t>4.11 不利物质条件</w:t>
      </w:r>
    </w:p>
    <w:p w14:paraId="66E8AB14">
      <w:pPr>
        <w:spacing w:before="278" w:line="298" w:lineRule="auto"/>
        <w:ind w:left="8" w:firstLine="415"/>
        <w:rPr>
          <w:rFonts w:ascii="宋体" w:hAnsi="宋体" w:eastAsia="宋体" w:cs="宋体"/>
          <w:sz w:val="20"/>
          <w:szCs w:val="20"/>
        </w:rPr>
      </w:pPr>
      <w:r>
        <w:rPr>
          <w:rFonts w:ascii="宋体" w:hAnsi="宋体" w:eastAsia="宋体" w:cs="宋体"/>
          <w:spacing w:val="11"/>
          <w:sz w:val="20"/>
          <w:szCs w:val="20"/>
        </w:rPr>
        <w:t>4.11.1 不利物质条件，除专用合同条款另有约定外，</w:t>
      </w:r>
      <w:r>
        <w:rPr>
          <w:rFonts w:ascii="宋体" w:hAnsi="宋体" w:eastAsia="宋体" w:cs="宋体"/>
          <w:spacing w:val="10"/>
          <w:sz w:val="20"/>
          <w:szCs w:val="20"/>
        </w:rPr>
        <w:t>是指承包人在施工场地遇到的不可预</w:t>
      </w:r>
      <w:r>
        <w:rPr>
          <w:rFonts w:ascii="宋体" w:hAnsi="宋体" w:eastAsia="宋体" w:cs="宋体"/>
          <w:sz w:val="20"/>
          <w:szCs w:val="20"/>
        </w:rPr>
        <w:t xml:space="preserve"> </w:t>
      </w:r>
      <w:r>
        <w:rPr>
          <w:rFonts w:ascii="宋体" w:hAnsi="宋体" w:eastAsia="宋体" w:cs="宋体"/>
          <w:spacing w:val="9"/>
          <w:sz w:val="20"/>
          <w:szCs w:val="20"/>
        </w:rPr>
        <w:t>见的自然物质条件、非自然的物质障碍和污染物，包括地下和水文条件，但不包括气候条件。</w:t>
      </w:r>
    </w:p>
    <w:p w14:paraId="62516FDF">
      <w:pPr>
        <w:spacing w:before="152" w:line="322" w:lineRule="auto"/>
        <w:ind w:left="8" w:firstLine="415"/>
        <w:rPr>
          <w:rFonts w:ascii="宋体" w:hAnsi="宋体" w:eastAsia="宋体" w:cs="宋体"/>
          <w:sz w:val="20"/>
          <w:szCs w:val="20"/>
        </w:rPr>
      </w:pPr>
      <w:r>
        <w:rPr>
          <w:rFonts w:ascii="宋体" w:hAnsi="宋体" w:eastAsia="宋体" w:cs="宋体"/>
          <w:spacing w:val="11"/>
          <w:sz w:val="20"/>
          <w:szCs w:val="20"/>
        </w:rPr>
        <w:t>4.11.2 承包人遇到不利物质条件时，应采取适应不利</w:t>
      </w:r>
      <w:r>
        <w:rPr>
          <w:rFonts w:ascii="宋体" w:hAnsi="宋体" w:eastAsia="宋体" w:cs="宋体"/>
          <w:spacing w:val="10"/>
          <w:sz w:val="20"/>
          <w:szCs w:val="20"/>
        </w:rPr>
        <w:t>物质条件的合理措施继续施工，并及</w:t>
      </w:r>
      <w:r>
        <w:rPr>
          <w:rFonts w:ascii="宋体" w:hAnsi="宋体" w:eastAsia="宋体" w:cs="宋体"/>
          <w:sz w:val="20"/>
          <w:szCs w:val="20"/>
        </w:rPr>
        <w:t xml:space="preserve"> </w:t>
      </w:r>
      <w:r>
        <w:rPr>
          <w:rFonts w:ascii="宋体" w:hAnsi="宋体" w:eastAsia="宋体" w:cs="宋体"/>
          <w:spacing w:val="10"/>
          <w:sz w:val="20"/>
          <w:szCs w:val="20"/>
        </w:rPr>
        <w:t>时通知监理人。监理人应当及时发出指示，指示构成变更的，按第</w:t>
      </w:r>
      <w:r>
        <w:rPr>
          <w:rFonts w:ascii="宋体" w:hAnsi="宋体" w:eastAsia="宋体" w:cs="宋体"/>
          <w:spacing w:val="-15"/>
          <w:sz w:val="20"/>
          <w:szCs w:val="20"/>
        </w:rPr>
        <w:t xml:space="preserve"> </w:t>
      </w:r>
      <w:r>
        <w:rPr>
          <w:rFonts w:ascii="宋体" w:hAnsi="宋体" w:eastAsia="宋体" w:cs="宋体"/>
          <w:spacing w:val="10"/>
          <w:sz w:val="20"/>
          <w:szCs w:val="20"/>
        </w:rPr>
        <w:t>15</w:t>
      </w:r>
      <w:r>
        <w:rPr>
          <w:rFonts w:ascii="宋体" w:hAnsi="宋体" w:eastAsia="宋体" w:cs="宋体"/>
          <w:spacing w:val="-36"/>
          <w:sz w:val="20"/>
          <w:szCs w:val="20"/>
        </w:rPr>
        <w:t xml:space="preserve"> </w:t>
      </w:r>
      <w:r>
        <w:rPr>
          <w:rFonts w:ascii="宋体" w:hAnsi="宋体" w:eastAsia="宋体" w:cs="宋体"/>
          <w:spacing w:val="10"/>
          <w:sz w:val="20"/>
          <w:szCs w:val="20"/>
        </w:rPr>
        <w:t>条约定办理。监理人没有</w:t>
      </w:r>
      <w:r>
        <w:rPr>
          <w:rFonts w:ascii="宋体" w:hAnsi="宋体" w:eastAsia="宋体" w:cs="宋体"/>
          <w:sz w:val="20"/>
          <w:szCs w:val="20"/>
        </w:rPr>
        <w:t xml:space="preserve"> </w:t>
      </w:r>
      <w:r>
        <w:rPr>
          <w:rFonts w:ascii="宋体" w:hAnsi="宋体" w:eastAsia="宋体" w:cs="宋体"/>
          <w:spacing w:val="9"/>
          <w:sz w:val="20"/>
          <w:szCs w:val="20"/>
        </w:rPr>
        <w:t>发出指示的，承包人因采取合理措施而增加的费用和（或）工期延误，由发包人承担。</w:t>
      </w:r>
    </w:p>
    <w:p w14:paraId="00D6B1A6">
      <w:pPr>
        <w:pStyle w:val="4"/>
        <w:spacing w:line="272" w:lineRule="auto"/>
      </w:pPr>
    </w:p>
    <w:p w14:paraId="75607164">
      <w:pPr>
        <w:spacing w:before="101" w:line="227" w:lineRule="auto"/>
        <w:ind w:left="1"/>
        <w:outlineLvl w:val="1"/>
        <w:rPr>
          <w:rFonts w:ascii="黑体" w:hAnsi="黑体" w:eastAsia="黑体" w:cs="黑体"/>
          <w:sz w:val="31"/>
          <w:szCs w:val="31"/>
        </w:rPr>
      </w:pPr>
      <w:bookmarkStart w:id="253" w:name="bookmark257"/>
      <w:bookmarkEnd w:id="253"/>
      <w:bookmarkStart w:id="254" w:name="bookmark258"/>
      <w:bookmarkEnd w:id="254"/>
      <w:bookmarkStart w:id="255" w:name="bookmark260"/>
      <w:bookmarkEnd w:id="255"/>
      <w:r>
        <w:rPr>
          <w:rFonts w:ascii="黑体" w:hAnsi="黑体" w:eastAsia="黑体" w:cs="黑体"/>
          <w:b/>
          <w:bCs/>
          <w:spacing w:val="5"/>
          <w:sz w:val="31"/>
          <w:szCs w:val="31"/>
        </w:rPr>
        <w:t>5.</w:t>
      </w:r>
      <w:r>
        <w:rPr>
          <w:rFonts w:ascii="黑体" w:hAnsi="黑体" w:eastAsia="黑体" w:cs="黑体"/>
          <w:spacing w:val="5"/>
          <w:sz w:val="31"/>
          <w:szCs w:val="31"/>
        </w:rPr>
        <w:t xml:space="preserve"> </w:t>
      </w:r>
      <w:r>
        <w:rPr>
          <w:rFonts w:ascii="黑体" w:hAnsi="黑体" w:eastAsia="黑体" w:cs="黑体"/>
          <w:b/>
          <w:bCs/>
          <w:spacing w:val="5"/>
          <w:sz w:val="31"/>
          <w:szCs w:val="31"/>
        </w:rPr>
        <w:t>材料和工程设备</w:t>
      </w:r>
    </w:p>
    <w:p w14:paraId="2245CB86">
      <w:pPr>
        <w:pStyle w:val="4"/>
        <w:spacing w:line="269" w:lineRule="auto"/>
      </w:pPr>
    </w:p>
    <w:p w14:paraId="4AB775FE">
      <w:pPr>
        <w:spacing w:before="91" w:line="222" w:lineRule="auto"/>
        <w:ind w:left="1"/>
        <w:outlineLvl w:val="2"/>
        <w:rPr>
          <w:rFonts w:ascii="黑体" w:hAnsi="黑体" w:eastAsia="黑体" w:cs="黑体"/>
          <w:sz w:val="28"/>
          <w:szCs w:val="28"/>
        </w:rPr>
      </w:pPr>
      <w:bookmarkStart w:id="256" w:name="bookmark259"/>
      <w:bookmarkEnd w:id="256"/>
      <w:r>
        <w:rPr>
          <w:rFonts w:ascii="黑体" w:hAnsi="黑体" w:eastAsia="黑体" w:cs="黑体"/>
          <w:spacing w:val="-1"/>
          <w:sz w:val="28"/>
          <w:szCs w:val="28"/>
        </w:rPr>
        <w:t>5.1 承包人提供的材料和工程设备</w:t>
      </w:r>
    </w:p>
    <w:p w14:paraId="7032564F">
      <w:pPr>
        <w:spacing w:before="280" w:line="298" w:lineRule="auto"/>
        <w:ind w:left="3" w:right="2" w:firstLine="425"/>
        <w:rPr>
          <w:rFonts w:ascii="宋体" w:hAnsi="宋体" w:eastAsia="宋体" w:cs="宋体"/>
          <w:sz w:val="20"/>
          <w:szCs w:val="20"/>
        </w:rPr>
      </w:pPr>
      <w:r>
        <w:rPr>
          <w:rFonts w:ascii="宋体" w:hAnsi="宋体" w:eastAsia="宋体" w:cs="宋体"/>
          <w:spacing w:val="8"/>
          <w:sz w:val="20"/>
          <w:szCs w:val="20"/>
        </w:rPr>
        <w:t>5.1.1 除专用合同条款另有约定外，承包人提供的材料和工程设备均由承包人负责采购、运</w:t>
      </w:r>
      <w:r>
        <w:rPr>
          <w:rFonts w:ascii="宋体" w:hAnsi="宋体" w:eastAsia="宋体" w:cs="宋体"/>
          <w:spacing w:val="6"/>
          <w:sz w:val="20"/>
          <w:szCs w:val="20"/>
        </w:rPr>
        <w:t xml:space="preserve"> </w:t>
      </w:r>
      <w:r>
        <w:rPr>
          <w:rFonts w:ascii="宋体" w:hAnsi="宋体" w:eastAsia="宋体" w:cs="宋体"/>
          <w:spacing w:val="9"/>
          <w:sz w:val="20"/>
          <w:szCs w:val="20"/>
        </w:rPr>
        <w:t>输和保管。承包人应对其采购的材料和工程设备负责。</w:t>
      </w:r>
    </w:p>
    <w:p w14:paraId="74D03C42">
      <w:pPr>
        <w:spacing w:before="155" w:line="322" w:lineRule="auto"/>
        <w:ind w:left="4" w:right="2" w:firstLine="424"/>
        <w:rPr>
          <w:rFonts w:ascii="宋体" w:hAnsi="宋体" w:eastAsia="宋体" w:cs="宋体"/>
          <w:sz w:val="20"/>
          <w:szCs w:val="20"/>
        </w:rPr>
      </w:pPr>
      <w:r>
        <w:rPr>
          <w:rFonts w:ascii="宋体" w:hAnsi="宋体" w:eastAsia="宋体" w:cs="宋体"/>
          <w:spacing w:val="8"/>
          <w:sz w:val="20"/>
          <w:szCs w:val="20"/>
        </w:rPr>
        <w:t>5.1.2 承包人应按专用合同条款的约定，将各项材料和工程设备的供货人及品种、规格、数</w:t>
      </w:r>
      <w:r>
        <w:rPr>
          <w:rFonts w:ascii="宋体" w:hAnsi="宋体" w:eastAsia="宋体" w:cs="宋体"/>
          <w:spacing w:val="6"/>
          <w:sz w:val="20"/>
          <w:szCs w:val="20"/>
        </w:rPr>
        <w:t xml:space="preserve"> </w:t>
      </w:r>
      <w:r>
        <w:rPr>
          <w:rFonts w:ascii="宋体" w:hAnsi="宋体" w:eastAsia="宋体" w:cs="宋体"/>
          <w:spacing w:val="9"/>
          <w:sz w:val="20"/>
          <w:szCs w:val="20"/>
        </w:rPr>
        <w:t>量和供货时间等报送监理人审批。承包人应向监理人提交其负责提供的材料和工程设备</w:t>
      </w:r>
      <w:r>
        <w:rPr>
          <w:rFonts w:ascii="宋体" w:hAnsi="宋体" w:eastAsia="宋体" w:cs="宋体"/>
          <w:spacing w:val="8"/>
          <w:sz w:val="20"/>
          <w:szCs w:val="20"/>
        </w:rPr>
        <w:t>的质量证</w:t>
      </w:r>
      <w:r>
        <w:rPr>
          <w:rFonts w:ascii="宋体" w:hAnsi="宋体" w:eastAsia="宋体" w:cs="宋体"/>
          <w:sz w:val="20"/>
          <w:szCs w:val="20"/>
        </w:rPr>
        <w:t xml:space="preserve"> </w:t>
      </w:r>
      <w:r>
        <w:rPr>
          <w:rFonts w:ascii="宋体" w:hAnsi="宋体" w:eastAsia="宋体" w:cs="宋体"/>
          <w:spacing w:val="8"/>
          <w:sz w:val="20"/>
          <w:szCs w:val="20"/>
        </w:rPr>
        <w:t>明文件，并满足合同约定的质量标准。</w:t>
      </w:r>
    </w:p>
    <w:p w14:paraId="309BAF5D">
      <w:pPr>
        <w:spacing w:before="153" w:line="322" w:lineRule="auto"/>
        <w:ind w:left="3" w:right="2" w:firstLine="425"/>
        <w:rPr>
          <w:rFonts w:ascii="宋体" w:hAnsi="宋体" w:eastAsia="宋体" w:cs="宋体"/>
          <w:sz w:val="20"/>
          <w:szCs w:val="20"/>
        </w:rPr>
      </w:pPr>
      <w:r>
        <w:rPr>
          <w:rFonts w:ascii="宋体" w:hAnsi="宋体" w:eastAsia="宋体" w:cs="宋体"/>
          <w:spacing w:val="9"/>
          <w:sz w:val="20"/>
          <w:szCs w:val="20"/>
        </w:rPr>
        <w:t>5.1.3</w:t>
      </w:r>
      <w:r>
        <w:rPr>
          <w:rFonts w:ascii="宋体" w:hAnsi="宋体" w:eastAsia="宋体" w:cs="宋体"/>
          <w:spacing w:val="-28"/>
          <w:sz w:val="20"/>
          <w:szCs w:val="20"/>
        </w:rPr>
        <w:t xml:space="preserve"> </w:t>
      </w:r>
      <w:r>
        <w:rPr>
          <w:rFonts w:ascii="宋体" w:hAnsi="宋体" w:eastAsia="宋体" w:cs="宋体"/>
          <w:spacing w:val="9"/>
          <w:sz w:val="20"/>
          <w:szCs w:val="20"/>
        </w:rPr>
        <w:t>对承包人提供的材料和工程设备，承包人应会同监理人进行检验和交货验收，查验材</w:t>
      </w:r>
      <w:r>
        <w:rPr>
          <w:rFonts w:ascii="宋体" w:hAnsi="宋体" w:eastAsia="宋体" w:cs="宋体"/>
          <w:sz w:val="20"/>
          <w:szCs w:val="20"/>
        </w:rPr>
        <w:t xml:space="preserve"> </w:t>
      </w:r>
      <w:r>
        <w:rPr>
          <w:rFonts w:ascii="宋体" w:hAnsi="宋体" w:eastAsia="宋体" w:cs="宋体"/>
          <w:spacing w:val="9"/>
          <w:sz w:val="20"/>
          <w:szCs w:val="20"/>
        </w:rPr>
        <w:t>料合格证明和产品合格证书，并按合同约定和监理人指示，进行材料的抽样检验和工程设</w:t>
      </w:r>
      <w:r>
        <w:rPr>
          <w:rFonts w:ascii="宋体" w:hAnsi="宋体" w:eastAsia="宋体" w:cs="宋体"/>
          <w:spacing w:val="8"/>
          <w:sz w:val="20"/>
          <w:szCs w:val="20"/>
        </w:rPr>
        <w:t>备的检</w:t>
      </w:r>
      <w:r>
        <w:rPr>
          <w:rFonts w:ascii="宋体" w:hAnsi="宋体" w:eastAsia="宋体" w:cs="宋体"/>
          <w:sz w:val="20"/>
          <w:szCs w:val="20"/>
        </w:rPr>
        <w:t xml:space="preserve"> </w:t>
      </w:r>
      <w:r>
        <w:rPr>
          <w:rFonts w:ascii="宋体" w:hAnsi="宋体" w:eastAsia="宋体" w:cs="宋体"/>
          <w:spacing w:val="9"/>
          <w:sz w:val="20"/>
          <w:szCs w:val="20"/>
        </w:rPr>
        <w:t>验测试，检验和测试结果应提交监理人，所需费用由承包人承担。</w:t>
      </w:r>
    </w:p>
    <w:p w14:paraId="7DCB8687">
      <w:pPr>
        <w:spacing w:before="248" w:line="222" w:lineRule="auto"/>
        <w:ind w:left="1"/>
        <w:outlineLvl w:val="2"/>
        <w:rPr>
          <w:rFonts w:ascii="黑体" w:hAnsi="黑体" w:eastAsia="黑体" w:cs="黑体"/>
          <w:sz w:val="28"/>
          <w:szCs w:val="28"/>
        </w:rPr>
      </w:pPr>
      <w:bookmarkStart w:id="257" w:name="bookmark262"/>
      <w:bookmarkEnd w:id="257"/>
      <w:bookmarkStart w:id="258" w:name="bookmark261"/>
      <w:bookmarkEnd w:id="258"/>
      <w:r>
        <w:rPr>
          <w:rFonts w:ascii="黑体" w:hAnsi="黑体" w:eastAsia="黑体" w:cs="黑体"/>
          <w:spacing w:val="-1"/>
          <w:sz w:val="28"/>
          <w:szCs w:val="28"/>
        </w:rPr>
        <w:t>5.2 发包人提供的材料和工程设备</w:t>
      </w:r>
    </w:p>
    <w:p w14:paraId="5513F512">
      <w:pPr>
        <w:spacing w:before="280" w:line="298" w:lineRule="auto"/>
        <w:ind w:left="4" w:right="2" w:firstLine="424"/>
        <w:rPr>
          <w:rFonts w:ascii="宋体" w:hAnsi="宋体" w:eastAsia="宋体" w:cs="宋体"/>
          <w:sz w:val="20"/>
          <w:szCs w:val="20"/>
        </w:rPr>
      </w:pPr>
      <w:r>
        <w:rPr>
          <w:rFonts w:ascii="宋体" w:hAnsi="宋体" w:eastAsia="宋体" w:cs="宋体"/>
          <w:spacing w:val="8"/>
          <w:sz w:val="20"/>
          <w:szCs w:val="20"/>
        </w:rPr>
        <w:t>5.2.1 发包人提供的材料和工程设备，应在专用合同条款中写明材料和工程设备的名称、规</w:t>
      </w:r>
      <w:r>
        <w:rPr>
          <w:rFonts w:ascii="宋体" w:hAnsi="宋体" w:eastAsia="宋体" w:cs="宋体"/>
          <w:spacing w:val="6"/>
          <w:sz w:val="20"/>
          <w:szCs w:val="20"/>
        </w:rPr>
        <w:t xml:space="preserve"> </w:t>
      </w:r>
      <w:r>
        <w:rPr>
          <w:rFonts w:ascii="宋体" w:hAnsi="宋体" w:eastAsia="宋体" w:cs="宋体"/>
          <w:spacing w:val="9"/>
          <w:sz w:val="20"/>
          <w:szCs w:val="20"/>
        </w:rPr>
        <w:t>格、数量、价格、交货方式、交货地点和计划交货日期等。</w:t>
      </w:r>
    </w:p>
    <w:p w14:paraId="20A01DA0">
      <w:pPr>
        <w:spacing w:before="157" w:line="297" w:lineRule="auto"/>
        <w:ind w:left="6" w:right="2" w:firstLine="422"/>
        <w:rPr>
          <w:rFonts w:ascii="宋体" w:hAnsi="宋体" w:eastAsia="宋体" w:cs="宋体"/>
          <w:sz w:val="20"/>
          <w:szCs w:val="20"/>
        </w:rPr>
      </w:pPr>
      <w:r>
        <w:rPr>
          <w:rFonts w:ascii="宋体" w:hAnsi="宋体" w:eastAsia="宋体" w:cs="宋体"/>
          <w:spacing w:val="8"/>
          <w:sz w:val="20"/>
          <w:szCs w:val="20"/>
        </w:rPr>
        <w:t>5.2.2 承包人应根据合同进度计划的安排，向监理人报送要求发包人交货的日期计划。发包</w:t>
      </w:r>
      <w:r>
        <w:rPr>
          <w:rFonts w:ascii="宋体" w:hAnsi="宋体" w:eastAsia="宋体" w:cs="宋体"/>
          <w:spacing w:val="6"/>
          <w:sz w:val="20"/>
          <w:szCs w:val="20"/>
        </w:rPr>
        <w:t xml:space="preserve"> </w:t>
      </w:r>
      <w:r>
        <w:rPr>
          <w:rFonts w:ascii="宋体" w:hAnsi="宋体" w:eastAsia="宋体" w:cs="宋体"/>
          <w:spacing w:val="9"/>
          <w:sz w:val="20"/>
          <w:szCs w:val="20"/>
        </w:rPr>
        <w:t>人应按照监理人与合同双方当事人商定的交货日期，向承包人提交材料和工程设备。</w:t>
      </w:r>
    </w:p>
    <w:p w14:paraId="317C7ABA">
      <w:pPr>
        <w:spacing w:before="154" w:line="322" w:lineRule="auto"/>
        <w:ind w:left="12" w:right="2" w:firstLine="416"/>
        <w:rPr>
          <w:rFonts w:ascii="宋体" w:hAnsi="宋体" w:eastAsia="宋体" w:cs="宋体"/>
          <w:sz w:val="20"/>
          <w:szCs w:val="20"/>
        </w:rPr>
      </w:pPr>
      <w:r>
        <w:rPr>
          <w:rFonts w:ascii="宋体" w:hAnsi="宋体" w:eastAsia="宋体" w:cs="宋体"/>
          <w:spacing w:val="7"/>
          <w:sz w:val="20"/>
          <w:szCs w:val="20"/>
        </w:rPr>
        <w:t>5.2.3 发包人应在材料和工程设备到货</w:t>
      </w:r>
      <w:r>
        <w:rPr>
          <w:rFonts w:ascii="宋体" w:hAnsi="宋体" w:eastAsia="宋体" w:cs="宋体"/>
          <w:spacing w:val="-17"/>
          <w:sz w:val="20"/>
          <w:szCs w:val="20"/>
        </w:rPr>
        <w:t xml:space="preserve"> </w:t>
      </w:r>
      <w:r>
        <w:rPr>
          <w:rFonts w:ascii="宋体" w:hAnsi="宋体" w:eastAsia="宋体" w:cs="宋体"/>
          <w:spacing w:val="7"/>
          <w:sz w:val="20"/>
          <w:szCs w:val="20"/>
        </w:rPr>
        <w:t>7</w:t>
      </w:r>
      <w:r>
        <w:rPr>
          <w:rFonts w:ascii="宋体" w:hAnsi="宋体" w:eastAsia="宋体" w:cs="宋体"/>
          <w:spacing w:val="-34"/>
          <w:sz w:val="20"/>
          <w:szCs w:val="20"/>
        </w:rPr>
        <w:t xml:space="preserve"> </w:t>
      </w:r>
      <w:r>
        <w:rPr>
          <w:rFonts w:ascii="宋体" w:hAnsi="宋体" w:eastAsia="宋体" w:cs="宋体"/>
          <w:spacing w:val="7"/>
          <w:sz w:val="20"/>
          <w:szCs w:val="20"/>
        </w:rPr>
        <w:t>天前通知承包人，承包人应会同监理人在约定的时</w:t>
      </w:r>
      <w:r>
        <w:rPr>
          <w:rFonts w:ascii="宋体" w:hAnsi="宋体" w:eastAsia="宋体" w:cs="宋体"/>
          <w:sz w:val="20"/>
          <w:szCs w:val="20"/>
        </w:rPr>
        <w:t xml:space="preserve"> </w:t>
      </w:r>
      <w:r>
        <w:rPr>
          <w:rFonts w:ascii="宋体" w:hAnsi="宋体" w:eastAsia="宋体" w:cs="宋体"/>
          <w:spacing w:val="9"/>
          <w:sz w:val="20"/>
          <w:szCs w:val="20"/>
        </w:rPr>
        <w:t>间内，赴交货地点共同进行验收。除专用合同条款另有约定外，发包人</w:t>
      </w:r>
      <w:r>
        <w:rPr>
          <w:rFonts w:ascii="宋体" w:hAnsi="宋体" w:eastAsia="宋体" w:cs="宋体"/>
          <w:spacing w:val="8"/>
          <w:sz w:val="20"/>
          <w:szCs w:val="20"/>
        </w:rPr>
        <w:t>提供的材料和工程设备验</w:t>
      </w:r>
      <w:r>
        <w:rPr>
          <w:rFonts w:ascii="宋体" w:hAnsi="宋体" w:eastAsia="宋体" w:cs="宋体"/>
          <w:sz w:val="20"/>
          <w:szCs w:val="20"/>
        </w:rPr>
        <w:t xml:space="preserve"> </w:t>
      </w:r>
      <w:r>
        <w:rPr>
          <w:rFonts w:ascii="宋体" w:hAnsi="宋体" w:eastAsia="宋体" w:cs="宋体"/>
          <w:spacing w:val="8"/>
          <w:sz w:val="20"/>
          <w:szCs w:val="20"/>
        </w:rPr>
        <w:t>收后，由承包人负责接收、运输和保管。</w:t>
      </w:r>
    </w:p>
    <w:p w14:paraId="1F841629">
      <w:pPr>
        <w:spacing w:before="154" w:line="299" w:lineRule="auto"/>
        <w:ind w:left="21" w:right="2" w:firstLine="407"/>
        <w:rPr>
          <w:rFonts w:ascii="宋体" w:hAnsi="宋体" w:eastAsia="宋体" w:cs="宋体"/>
          <w:sz w:val="20"/>
          <w:szCs w:val="20"/>
        </w:rPr>
      </w:pPr>
      <w:r>
        <w:rPr>
          <w:rFonts w:ascii="宋体" w:hAnsi="宋体" w:eastAsia="宋体" w:cs="宋体"/>
          <w:spacing w:val="8"/>
          <w:sz w:val="20"/>
          <w:szCs w:val="20"/>
        </w:rPr>
        <w:t>5.2.4 发包人要求向承包人提前交货的，承包人不得拒绝，但发包人应承担承包人由此增加</w:t>
      </w:r>
      <w:r>
        <w:rPr>
          <w:rFonts w:ascii="宋体" w:hAnsi="宋体" w:eastAsia="宋体" w:cs="宋体"/>
          <w:spacing w:val="6"/>
          <w:sz w:val="20"/>
          <w:szCs w:val="20"/>
        </w:rPr>
        <w:t xml:space="preserve"> </w:t>
      </w:r>
      <w:r>
        <w:rPr>
          <w:rFonts w:ascii="宋体" w:hAnsi="宋体" w:eastAsia="宋体" w:cs="宋体"/>
          <w:sz w:val="20"/>
          <w:szCs w:val="20"/>
        </w:rPr>
        <w:t>的费用。</w:t>
      </w:r>
    </w:p>
    <w:p w14:paraId="068F796A">
      <w:pPr>
        <w:spacing w:before="152" w:line="298" w:lineRule="auto"/>
        <w:ind w:left="9" w:right="2" w:firstLine="419"/>
        <w:rPr>
          <w:rFonts w:ascii="宋体" w:hAnsi="宋体" w:eastAsia="宋体" w:cs="宋体"/>
          <w:sz w:val="20"/>
          <w:szCs w:val="20"/>
        </w:rPr>
      </w:pPr>
      <w:r>
        <w:rPr>
          <w:rFonts w:ascii="宋体" w:hAnsi="宋体" w:eastAsia="宋体" w:cs="宋体"/>
          <w:spacing w:val="8"/>
          <w:sz w:val="20"/>
          <w:szCs w:val="20"/>
        </w:rPr>
        <w:t>5.2.5 承包人要求更改交货日期或地点的，应事先报请监理人批准。由于承包人要求更改交</w:t>
      </w:r>
      <w:r>
        <w:rPr>
          <w:rFonts w:ascii="宋体" w:hAnsi="宋体" w:eastAsia="宋体" w:cs="宋体"/>
          <w:spacing w:val="6"/>
          <w:sz w:val="20"/>
          <w:szCs w:val="20"/>
        </w:rPr>
        <w:t xml:space="preserve"> </w:t>
      </w:r>
      <w:r>
        <w:rPr>
          <w:rFonts w:ascii="宋体" w:hAnsi="宋体" w:eastAsia="宋体" w:cs="宋体"/>
          <w:spacing w:val="9"/>
          <w:sz w:val="20"/>
          <w:szCs w:val="20"/>
        </w:rPr>
        <w:t>货时间或地点所增加的费用和（或）工期延误由承包人承担。</w:t>
      </w:r>
    </w:p>
    <w:p w14:paraId="1583569A">
      <w:pPr>
        <w:spacing w:before="155" w:line="227" w:lineRule="auto"/>
        <w:ind w:right="2"/>
        <w:jc w:val="right"/>
        <w:rPr>
          <w:rFonts w:ascii="宋体" w:hAnsi="宋体" w:eastAsia="宋体" w:cs="宋体"/>
          <w:sz w:val="20"/>
          <w:szCs w:val="20"/>
        </w:rPr>
      </w:pPr>
      <w:r>
        <w:rPr>
          <w:rFonts w:ascii="宋体" w:hAnsi="宋体" w:eastAsia="宋体" w:cs="宋体"/>
          <w:spacing w:val="8"/>
          <w:sz w:val="20"/>
          <w:szCs w:val="20"/>
        </w:rPr>
        <w:t>5.2.6 发包人提供的材料和工程设备的规格、数量或质量不符合合同要求，或由于发包人原</w:t>
      </w:r>
    </w:p>
    <w:p w14:paraId="4952701F">
      <w:pPr>
        <w:pStyle w:val="4"/>
        <w:spacing w:line="256" w:lineRule="auto"/>
      </w:pPr>
      <w:r>
        <w:rPr>
          <w:rFonts w:ascii="宋体" w:hAnsi="宋体" w:eastAsia="宋体" w:cs="宋体"/>
          <w:spacing w:val="5"/>
          <w:sz w:val="20"/>
          <w:szCs w:val="20"/>
        </w:rPr>
        <w:t>因发生交货日期延误及交货地点变更等情况的，发包人应承担由此增加的费用和（或）工期延</w:t>
      </w:r>
      <w:r>
        <w:rPr>
          <w:rFonts w:ascii="宋体" w:hAnsi="宋体" w:eastAsia="宋体" w:cs="宋体"/>
          <w:spacing w:val="4"/>
          <w:sz w:val="20"/>
          <w:szCs w:val="20"/>
        </w:rPr>
        <w:t>误，</w:t>
      </w:r>
      <w:r>
        <w:rPr>
          <w:rFonts w:ascii="宋体" w:hAnsi="宋体" w:eastAsia="宋体" w:cs="宋体"/>
          <w:sz w:val="20"/>
          <w:szCs w:val="20"/>
        </w:rPr>
        <w:t xml:space="preserve"> </w:t>
      </w:r>
      <w:r>
        <w:rPr>
          <w:rFonts w:ascii="宋体" w:hAnsi="宋体" w:eastAsia="宋体" w:cs="宋体"/>
          <w:spacing w:val="7"/>
          <w:sz w:val="20"/>
          <w:szCs w:val="20"/>
        </w:rPr>
        <w:t>并向承包人支付合理利润。</w:t>
      </w:r>
    </w:p>
    <w:p w14:paraId="04F4E863">
      <w:pPr>
        <w:spacing w:before="126" w:line="222" w:lineRule="auto"/>
        <w:outlineLvl w:val="2"/>
        <w:rPr>
          <w:rFonts w:ascii="黑体" w:hAnsi="黑体" w:eastAsia="黑体" w:cs="黑体"/>
          <w:sz w:val="28"/>
          <w:szCs w:val="28"/>
        </w:rPr>
      </w:pPr>
      <w:bookmarkStart w:id="259" w:name="bookmark264"/>
      <w:bookmarkEnd w:id="259"/>
      <w:bookmarkStart w:id="260" w:name="bookmark263"/>
      <w:bookmarkEnd w:id="260"/>
      <w:r>
        <w:rPr>
          <w:rFonts w:ascii="黑体" w:hAnsi="黑体" w:eastAsia="黑体" w:cs="黑体"/>
          <w:spacing w:val="-1"/>
          <w:sz w:val="28"/>
          <w:szCs w:val="28"/>
        </w:rPr>
        <w:t>5.3 材料和工程设备专用于合同工程</w:t>
      </w:r>
    </w:p>
    <w:p w14:paraId="5DC7D934">
      <w:pPr>
        <w:spacing w:before="278" w:line="299" w:lineRule="auto"/>
        <w:ind w:left="4" w:right="54" w:firstLine="423"/>
        <w:rPr>
          <w:rFonts w:ascii="宋体" w:hAnsi="宋体" w:eastAsia="宋体" w:cs="宋体"/>
          <w:sz w:val="20"/>
          <w:szCs w:val="20"/>
        </w:rPr>
      </w:pPr>
      <w:r>
        <w:rPr>
          <w:rFonts w:ascii="宋体" w:hAnsi="宋体" w:eastAsia="宋体" w:cs="宋体"/>
          <w:spacing w:val="9"/>
          <w:sz w:val="20"/>
          <w:szCs w:val="20"/>
        </w:rPr>
        <w:t>5.3.1</w:t>
      </w:r>
      <w:r>
        <w:rPr>
          <w:rFonts w:ascii="宋体" w:hAnsi="宋体" w:eastAsia="宋体" w:cs="宋体"/>
          <w:spacing w:val="-28"/>
          <w:sz w:val="20"/>
          <w:szCs w:val="20"/>
        </w:rPr>
        <w:t xml:space="preserve"> </w:t>
      </w:r>
      <w:r>
        <w:rPr>
          <w:rFonts w:ascii="宋体" w:hAnsi="宋体" w:eastAsia="宋体" w:cs="宋体"/>
          <w:spacing w:val="9"/>
          <w:sz w:val="20"/>
          <w:szCs w:val="20"/>
        </w:rPr>
        <w:t>运入施工场地的材料、工程设备，包括备品备件、安装专用工器具与随机资料，必须</w:t>
      </w:r>
      <w:r>
        <w:rPr>
          <w:rFonts w:ascii="宋体" w:hAnsi="宋体" w:eastAsia="宋体" w:cs="宋体"/>
          <w:sz w:val="20"/>
          <w:szCs w:val="20"/>
        </w:rPr>
        <w:t xml:space="preserve"> </w:t>
      </w:r>
      <w:r>
        <w:rPr>
          <w:rFonts w:ascii="宋体" w:hAnsi="宋体" w:eastAsia="宋体" w:cs="宋体"/>
          <w:spacing w:val="9"/>
          <w:sz w:val="20"/>
          <w:szCs w:val="20"/>
        </w:rPr>
        <w:t>专用于合同工程，未经监理人同意，承包人不得运出施工场地或挪作他用。</w:t>
      </w:r>
    </w:p>
    <w:p w14:paraId="30F7ADC5">
      <w:pPr>
        <w:spacing w:before="153" w:line="322" w:lineRule="auto"/>
        <w:ind w:left="5" w:right="54" w:firstLine="422"/>
        <w:rPr>
          <w:rFonts w:ascii="宋体" w:hAnsi="宋体" w:eastAsia="宋体" w:cs="宋体"/>
          <w:sz w:val="20"/>
          <w:szCs w:val="20"/>
        </w:rPr>
      </w:pPr>
      <w:r>
        <w:rPr>
          <w:rFonts w:ascii="宋体" w:hAnsi="宋体" w:eastAsia="宋体" w:cs="宋体"/>
          <w:spacing w:val="8"/>
          <w:sz w:val="20"/>
          <w:szCs w:val="20"/>
        </w:rPr>
        <w:t>5.3.2 随同工程设备运入施工场地的备品备件、专用工器具与随机资料，应由承包人会同监</w:t>
      </w:r>
      <w:r>
        <w:rPr>
          <w:rFonts w:ascii="宋体" w:hAnsi="宋体" w:eastAsia="宋体" w:cs="宋体"/>
          <w:spacing w:val="6"/>
          <w:sz w:val="20"/>
          <w:szCs w:val="20"/>
        </w:rPr>
        <w:t xml:space="preserve"> </w:t>
      </w:r>
      <w:r>
        <w:rPr>
          <w:rFonts w:ascii="宋体" w:hAnsi="宋体" w:eastAsia="宋体" w:cs="宋体"/>
          <w:spacing w:val="9"/>
          <w:sz w:val="20"/>
          <w:szCs w:val="20"/>
        </w:rPr>
        <w:t>理人按供货人的装箱单清点后共同封存，未经监理人同意不得启用。承包人因合同工</w:t>
      </w:r>
      <w:r>
        <w:rPr>
          <w:rFonts w:ascii="宋体" w:hAnsi="宋体" w:eastAsia="宋体" w:cs="宋体"/>
          <w:spacing w:val="8"/>
          <w:sz w:val="20"/>
          <w:szCs w:val="20"/>
        </w:rPr>
        <w:t>作需要使用</w:t>
      </w:r>
      <w:r>
        <w:rPr>
          <w:rFonts w:ascii="宋体" w:hAnsi="宋体" w:eastAsia="宋体" w:cs="宋体"/>
          <w:sz w:val="20"/>
          <w:szCs w:val="20"/>
        </w:rPr>
        <w:t xml:space="preserve"> </w:t>
      </w:r>
      <w:r>
        <w:rPr>
          <w:rFonts w:ascii="宋体" w:hAnsi="宋体" w:eastAsia="宋体" w:cs="宋体"/>
          <w:spacing w:val="8"/>
          <w:sz w:val="20"/>
          <w:szCs w:val="20"/>
        </w:rPr>
        <w:t>上述物品时，应向监理人提出申请。</w:t>
      </w:r>
    </w:p>
    <w:p w14:paraId="1C9EBDA9">
      <w:pPr>
        <w:spacing w:before="248" w:line="222" w:lineRule="auto"/>
        <w:outlineLvl w:val="2"/>
        <w:rPr>
          <w:rFonts w:ascii="黑体" w:hAnsi="黑体" w:eastAsia="黑体" w:cs="黑体"/>
          <w:sz w:val="28"/>
          <w:szCs w:val="28"/>
        </w:rPr>
      </w:pPr>
      <w:bookmarkStart w:id="261" w:name="bookmark265"/>
      <w:bookmarkEnd w:id="261"/>
      <w:bookmarkStart w:id="262" w:name="bookmark266"/>
      <w:bookmarkEnd w:id="262"/>
      <w:r>
        <w:rPr>
          <w:rFonts w:ascii="黑体" w:hAnsi="黑体" w:eastAsia="黑体" w:cs="黑体"/>
          <w:spacing w:val="-1"/>
          <w:sz w:val="28"/>
          <w:szCs w:val="28"/>
        </w:rPr>
        <w:t>5.4 禁止使用不合格的材料和工程设备</w:t>
      </w:r>
    </w:p>
    <w:p w14:paraId="383DE4A5">
      <w:pPr>
        <w:spacing w:before="279" w:line="299" w:lineRule="auto"/>
        <w:ind w:left="4" w:right="55" w:firstLine="423"/>
        <w:rPr>
          <w:rFonts w:ascii="宋体" w:hAnsi="宋体" w:eastAsia="宋体" w:cs="宋体"/>
          <w:sz w:val="20"/>
          <w:szCs w:val="20"/>
        </w:rPr>
      </w:pPr>
      <w:r>
        <w:rPr>
          <w:rFonts w:ascii="宋体" w:hAnsi="宋体" w:eastAsia="宋体" w:cs="宋体"/>
          <w:spacing w:val="8"/>
          <w:sz w:val="20"/>
          <w:szCs w:val="20"/>
        </w:rPr>
        <w:t>5.4.1 监理人有权拒绝承包人提供的不合格材料或工程设备，并要求承包人立即进行更换。</w:t>
      </w:r>
      <w:r>
        <w:rPr>
          <w:rFonts w:ascii="宋体" w:hAnsi="宋体" w:eastAsia="宋体" w:cs="宋体"/>
          <w:spacing w:val="5"/>
          <w:sz w:val="20"/>
          <w:szCs w:val="20"/>
        </w:rPr>
        <w:t xml:space="preserve"> </w:t>
      </w:r>
      <w:r>
        <w:rPr>
          <w:rFonts w:ascii="宋体" w:hAnsi="宋体" w:eastAsia="宋体" w:cs="宋体"/>
          <w:spacing w:val="8"/>
          <w:sz w:val="20"/>
          <w:szCs w:val="20"/>
        </w:rPr>
        <w:t>监理人应在更换后再次进行检查和检验，</w:t>
      </w:r>
      <w:r>
        <w:rPr>
          <w:rFonts w:ascii="宋体" w:hAnsi="宋体" w:eastAsia="宋体" w:cs="宋体"/>
          <w:spacing w:val="-42"/>
          <w:sz w:val="20"/>
          <w:szCs w:val="20"/>
        </w:rPr>
        <w:t xml:space="preserve"> </w:t>
      </w:r>
      <w:r>
        <w:rPr>
          <w:rFonts w:ascii="宋体" w:hAnsi="宋体" w:eastAsia="宋体" w:cs="宋体"/>
          <w:spacing w:val="8"/>
          <w:sz w:val="20"/>
          <w:szCs w:val="20"/>
        </w:rPr>
        <w:t>由此增加的费用和（或）工期延误由承包人承担。</w:t>
      </w:r>
    </w:p>
    <w:p w14:paraId="101ADE4B">
      <w:pPr>
        <w:spacing w:before="155" w:line="297" w:lineRule="auto"/>
        <w:ind w:left="10" w:right="54" w:firstLine="416"/>
        <w:rPr>
          <w:rFonts w:ascii="宋体" w:hAnsi="宋体" w:eastAsia="宋体" w:cs="宋体"/>
          <w:sz w:val="20"/>
          <w:szCs w:val="20"/>
        </w:rPr>
      </w:pPr>
      <w:r>
        <w:rPr>
          <w:rFonts w:ascii="宋体" w:hAnsi="宋体" w:eastAsia="宋体" w:cs="宋体"/>
          <w:spacing w:val="8"/>
          <w:sz w:val="20"/>
          <w:szCs w:val="20"/>
        </w:rPr>
        <w:t>5.4.2 监理人发现承包人使用了不合格的材料和工程设备，应即时发出指示要求承包人立即</w:t>
      </w:r>
      <w:r>
        <w:rPr>
          <w:rFonts w:ascii="宋体" w:hAnsi="宋体" w:eastAsia="宋体" w:cs="宋体"/>
          <w:spacing w:val="6"/>
          <w:sz w:val="20"/>
          <w:szCs w:val="20"/>
        </w:rPr>
        <w:t xml:space="preserve"> </w:t>
      </w:r>
      <w:r>
        <w:rPr>
          <w:rFonts w:ascii="宋体" w:hAnsi="宋体" w:eastAsia="宋体" w:cs="宋体"/>
          <w:spacing w:val="9"/>
          <w:sz w:val="20"/>
          <w:szCs w:val="20"/>
        </w:rPr>
        <w:t>改正，并禁止在工程中继续使用不合格的材料和工程设</w:t>
      </w:r>
      <w:r>
        <w:rPr>
          <w:rFonts w:ascii="宋体" w:hAnsi="宋体" w:eastAsia="宋体" w:cs="宋体"/>
          <w:spacing w:val="8"/>
          <w:sz w:val="20"/>
          <w:szCs w:val="20"/>
        </w:rPr>
        <w:t>备。</w:t>
      </w:r>
    </w:p>
    <w:p w14:paraId="0ED63F00">
      <w:pPr>
        <w:spacing w:before="154" w:line="299" w:lineRule="auto"/>
        <w:ind w:left="6" w:right="54" w:firstLine="421"/>
        <w:rPr>
          <w:rFonts w:ascii="宋体" w:hAnsi="宋体" w:eastAsia="宋体" w:cs="宋体"/>
          <w:sz w:val="20"/>
          <w:szCs w:val="20"/>
        </w:rPr>
      </w:pPr>
      <w:r>
        <w:rPr>
          <w:rFonts w:ascii="宋体" w:hAnsi="宋体" w:eastAsia="宋体" w:cs="宋体"/>
          <w:spacing w:val="8"/>
          <w:sz w:val="20"/>
          <w:szCs w:val="20"/>
        </w:rPr>
        <w:t>5.4.3 发包人提供的材料或工程设备不符合合同要求的，承包人有权拒绝，并可要求发包人</w:t>
      </w:r>
      <w:r>
        <w:rPr>
          <w:rFonts w:ascii="宋体" w:hAnsi="宋体" w:eastAsia="宋体" w:cs="宋体"/>
          <w:spacing w:val="6"/>
          <w:sz w:val="20"/>
          <w:szCs w:val="20"/>
        </w:rPr>
        <w:t xml:space="preserve"> </w:t>
      </w:r>
      <w:r>
        <w:rPr>
          <w:rFonts w:ascii="宋体" w:hAnsi="宋体" w:eastAsia="宋体" w:cs="宋体"/>
          <w:spacing w:val="9"/>
          <w:sz w:val="20"/>
          <w:szCs w:val="20"/>
        </w:rPr>
        <w:t>更换，由此增加的费用和（或）工期延误由发包人承担。</w:t>
      </w:r>
    </w:p>
    <w:p w14:paraId="72674C13">
      <w:pPr>
        <w:pStyle w:val="4"/>
        <w:spacing w:line="269" w:lineRule="auto"/>
      </w:pPr>
    </w:p>
    <w:p w14:paraId="6F4E5937">
      <w:pPr>
        <w:spacing w:before="101" w:line="227" w:lineRule="auto"/>
        <w:ind w:left="6"/>
        <w:outlineLvl w:val="1"/>
        <w:rPr>
          <w:rFonts w:ascii="黑体" w:hAnsi="黑体" w:eastAsia="黑体" w:cs="黑体"/>
          <w:sz w:val="31"/>
          <w:szCs w:val="31"/>
        </w:rPr>
      </w:pPr>
      <w:bookmarkStart w:id="263" w:name="bookmark268"/>
      <w:bookmarkEnd w:id="263"/>
      <w:bookmarkStart w:id="264" w:name="bookmark267"/>
      <w:bookmarkEnd w:id="264"/>
      <w:bookmarkStart w:id="265" w:name="bookmark270"/>
      <w:bookmarkEnd w:id="265"/>
      <w:r>
        <w:rPr>
          <w:rFonts w:ascii="黑体" w:hAnsi="黑体" w:eastAsia="黑体" w:cs="黑体"/>
          <w:b/>
          <w:bCs/>
          <w:spacing w:val="5"/>
          <w:sz w:val="31"/>
          <w:szCs w:val="31"/>
        </w:rPr>
        <w:t>6.</w:t>
      </w:r>
      <w:r>
        <w:rPr>
          <w:rFonts w:ascii="黑体" w:hAnsi="黑体" w:eastAsia="黑体" w:cs="黑体"/>
          <w:spacing w:val="5"/>
          <w:sz w:val="31"/>
          <w:szCs w:val="31"/>
        </w:rPr>
        <w:t xml:space="preserve"> </w:t>
      </w:r>
      <w:r>
        <w:rPr>
          <w:rFonts w:ascii="黑体" w:hAnsi="黑体" w:eastAsia="黑体" w:cs="黑体"/>
          <w:b/>
          <w:bCs/>
          <w:spacing w:val="5"/>
          <w:sz w:val="31"/>
          <w:szCs w:val="31"/>
        </w:rPr>
        <w:t>施工设备和临时设施</w:t>
      </w:r>
    </w:p>
    <w:p w14:paraId="6FBF9838">
      <w:pPr>
        <w:pStyle w:val="4"/>
        <w:spacing w:line="271" w:lineRule="auto"/>
      </w:pPr>
    </w:p>
    <w:p w14:paraId="01FC18DA">
      <w:pPr>
        <w:spacing w:before="92" w:line="222" w:lineRule="auto"/>
        <w:ind w:left="5"/>
        <w:outlineLvl w:val="2"/>
        <w:rPr>
          <w:rFonts w:ascii="黑体" w:hAnsi="黑体" w:eastAsia="黑体" w:cs="黑体"/>
          <w:sz w:val="28"/>
          <w:szCs w:val="28"/>
        </w:rPr>
      </w:pPr>
      <w:bookmarkStart w:id="266" w:name="bookmark269"/>
      <w:bookmarkEnd w:id="266"/>
      <w:r>
        <w:rPr>
          <w:rFonts w:ascii="黑体" w:hAnsi="黑体" w:eastAsia="黑体" w:cs="黑体"/>
          <w:spacing w:val="-1"/>
          <w:sz w:val="28"/>
          <w:szCs w:val="28"/>
        </w:rPr>
        <w:t>6.1 承包人提供的施工设备和临时设施</w:t>
      </w:r>
    </w:p>
    <w:p w14:paraId="50C26028">
      <w:pPr>
        <w:spacing w:before="281" w:line="322" w:lineRule="auto"/>
        <w:ind w:left="5" w:right="54" w:firstLine="420"/>
        <w:rPr>
          <w:rFonts w:ascii="宋体" w:hAnsi="宋体" w:eastAsia="宋体" w:cs="宋体"/>
          <w:sz w:val="20"/>
          <w:szCs w:val="20"/>
        </w:rPr>
      </w:pPr>
      <w:r>
        <w:rPr>
          <w:rFonts w:ascii="宋体" w:hAnsi="宋体" w:eastAsia="宋体" w:cs="宋体"/>
          <w:spacing w:val="8"/>
          <w:sz w:val="20"/>
          <w:szCs w:val="20"/>
        </w:rPr>
        <w:t>6.1.1 承包人应按合同进度计划的要求，及时配置施工设备和修建临时设施。进入施工场地</w:t>
      </w:r>
      <w:r>
        <w:rPr>
          <w:rFonts w:ascii="宋体" w:hAnsi="宋体" w:eastAsia="宋体" w:cs="宋体"/>
          <w:spacing w:val="9"/>
          <w:sz w:val="20"/>
          <w:szCs w:val="20"/>
        </w:rPr>
        <w:t xml:space="preserve"> 的承包人设备需经监理人核查后才能投入使用。承包人更换合同约定的承包人设备的</w:t>
      </w:r>
      <w:r>
        <w:rPr>
          <w:rFonts w:ascii="宋体" w:hAnsi="宋体" w:eastAsia="宋体" w:cs="宋体"/>
          <w:spacing w:val="8"/>
          <w:sz w:val="20"/>
          <w:szCs w:val="20"/>
        </w:rPr>
        <w:t>，应报监理</w:t>
      </w:r>
      <w:r>
        <w:rPr>
          <w:rFonts w:ascii="宋体" w:hAnsi="宋体" w:eastAsia="宋体" w:cs="宋体"/>
          <w:sz w:val="20"/>
          <w:szCs w:val="20"/>
        </w:rPr>
        <w:t xml:space="preserve"> </w:t>
      </w:r>
      <w:r>
        <w:rPr>
          <w:rFonts w:ascii="宋体" w:hAnsi="宋体" w:eastAsia="宋体" w:cs="宋体"/>
          <w:spacing w:val="4"/>
          <w:sz w:val="20"/>
          <w:szCs w:val="20"/>
        </w:rPr>
        <w:t>人批准。</w:t>
      </w:r>
    </w:p>
    <w:p w14:paraId="1C8EED3A">
      <w:pPr>
        <w:spacing w:before="151" w:line="298" w:lineRule="auto"/>
        <w:ind w:left="20" w:right="54" w:firstLine="404"/>
        <w:rPr>
          <w:rFonts w:ascii="宋体" w:hAnsi="宋体" w:eastAsia="宋体" w:cs="宋体"/>
          <w:sz w:val="20"/>
          <w:szCs w:val="20"/>
        </w:rPr>
      </w:pPr>
      <w:r>
        <w:rPr>
          <w:rFonts w:ascii="宋体" w:hAnsi="宋体" w:eastAsia="宋体" w:cs="宋体"/>
          <w:spacing w:val="9"/>
          <w:sz w:val="20"/>
          <w:szCs w:val="20"/>
        </w:rPr>
        <w:t>6.1.2</w:t>
      </w:r>
      <w:r>
        <w:rPr>
          <w:rFonts w:ascii="宋体" w:hAnsi="宋体" w:eastAsia="宋体" w:cs="宋体"/>
          <w:spacing w:val="-25"/>
          <w:sz w:val="20"/>
          <w:szCs w:val="20"/>
        </w:rPr>
        <w:t xml:space="preserve"> </w:t>
      </w:r>
      <w:r>
        <w:rPr>
          <w:rFonts w:ascii="宋体" w:hAnsi="宋体" w:eastAsia="宋体" w:cs="宋体"/>
          <w:spacing w:val="9"/>
          <w:sz w:val="20"/>
          <w:szCs w:val="20"/>
        </w:rPr>
        <w:t>除专用合同条款另有约定外，承包人应自行承担修建临时设施的费用，需要临时占地</w:t>
      </w:r>
      <w:r>
        <w:rPr>
          <w:rFonts w:ascii="宋体" w:hAnsi="宋体" w:eastAsia="宋体" w:cs="宋体"/>
          <w:sz w:val="20"/>
          <w:szCs w:val="20"/>
        </w:rPr>
        <w:t xml:space="preserve"> </w:t>
      </w:r>
      <w:r>
        <w:rPr>
          <w:rFonts w:ascii="宋体" w:hAnsi="宋体" w:eastAsia="宋体" w:cs="宋体"/>
          <w:spacing w:val="8"/>
          <w:sz w:val="20"/>
          <w:szCs w:val="20"/>
        </w:rPr>
        <w:t>的，应由发包人办理申请手续并承担相应费用。</w:t>
      </w:r>
    </w:p>
    <w:p w14:paraId="520221D8">
      <w:pPr>
        <w:spacing w:before="250" w:line="222" w:lineRule="auto"/>
        <w:ind w:left="5"/>
        <w:outlineLvl w:val="2"/>
        <w:rPr>
          <w:rFonts w:ascii="黑体" w:hAnsi="黑体" w:eastAsia="黑体" w:cs="黑体"/>
          <w:sz w:val="28"/>
          <w:szCs w:val="28"/>
        </w:rPr>
      </w:pPr>
      <w:bookmarkStart w:id="267" w:name="bookmark272"/>
      <w:bookmarkEnd w:id="267"/>
      <w:bookmarkStart w:id="268" w:name="bookmark271"/>
      <w:bookmarkEnd w:id="268"/>
      <w:r>
        <w:rPr>
          <w:rFonts w:ascii="黑体" w:hAnsi="黑体" w:eastAsia="黑体" w:cs="黑体"/>
          <w:spacing w:val="-1"/>
          <w:sz w:val="28"/>
          <w:szCs w:val="28"/>
        </w:rPr>
        <w:t>6.2 发包人提供的施工设备和临时设施</w:t>
      </w:r>
    </w:p>
    <w:p w14:paraId="0FF9C0A5">
      <w:pPr>
        <w:spacing w:before="281" w:line="227" w:lineRule="auto"/>
        <w:ind w:left="426"/>
        <w:rPr>
          <w:rFonts w:ascii="宋体" w:hAnsi="宋体" w:eastAsia="宋体" w:cs="宋体"/>
          <w:sz w:val="20"/>
          <w:szCs w:val="20"/>
        </w:rPr>
      </w:pPr>
      <w:r>
        <w:rPr>
          <w:rFonts w:ascii="宋体" w:hAnsi="宋体" w:eastAsia="宋体" w:cs="宋体"/>
          <w:spacing w:val="9"/>
          <w:sz w:val="20"/>
          <w:szCs w:val="20"/>
        </w:rPr>
        <w:t>发包人提供的施工设备或临时设施在专用合同条款中约定。</w:t>
      </w:r>
    </w:p>
    <w:p w14:paraId="545D958A">
      <w:pPr>
        <w:spacing w:before="249" w:line="222" w:lineRule="auto"/>
        <w:ind w:left="5"/>
        <w:outlineLvl w:val="2"/>
        <w:rPr>
          <w:rFonts w:ascii="黑体" w:hAnsi="黑体" w:eastAsia="黑体" w:cs="黑体"/>
          <w:sz w:val="28"/>
          <w:szCs w:val="28"/>
        </w:rPr>
      </w:pPr>
      <w:bookmarkStart w:id="269" w:name="bookmark273"/>
      <w:bookmarkEnd w:id="269"/>
      <w:bookmarkStart w:id="270" w:name="bookmark274"/>
      <w:bookmarkEnd w:id="270"/>
      <w:r>
        <w:rPr>
          <w:rFonts w:ascii="黑体" w:hAnsi="黑体" w:eastAsia="黑体" w:cs="黑体"/>
          <w:spacing w:val="-1"/>
          <w:sz w:val="28"/>
          <w:szCs w:val="28"/>
        </w:rPr>
        <w:t>6.3 要求承包人增加或更换施工设备</w:t>
      </w:r>
    </w:p>
    <w:p w14:paraId="6B63B168">
      <w:pPr>
        <w:spacing w:before="280" w:line="359" w:lineRule="auto"/>
        <w:ind w:left="4" w:right="54" w:firstLine="419"/>
        <w:jc w:val="both"/>
        <w:rPr>
          <w:rFonts w:ascii="宋体" w:hAnsi="宋体" w:eastAsia="宋体" w:cs="宋体"/>
          <w:sz w:val="20"/>
          <w:szCs w:val="20"/>
        </w:rPr>
      </w:pPr>
      <w:r>
        <w:rPr>
          <w:rFonts w:ascii="宋体" w:hAnsi="宋体" w:eastAsia="宋体" w:cs="宋体"/>
          <w:spacing w:val="9"/>
          <w:sz w:val="20"/>
          <w:szCs w:val="20"/>
        </w:rPr>
        <w:t>承包人使用的施工设备不能满足合同进度计划和（或）质量要求时，监理人有</w:t>
      </w:r>
      <w:r>
        <w:rPr>
          <w:rFonts w:ascii="宋体" w:hAnsi="宋体" w:eastAsia="宋体" w:cs="宋体"/>
          <w:spacing w:val="8"/>
          <w:sz w:val="20"/>
          <w:szCs w:val="20"/>
        </w:rPr>
        <w:t>权要求承包人</w:t>
      </w:r>
      <w:r>
        <w:rPr>
          <w:rFonts w:ascii="宋体" w:hAnsi="宋体" w:eastAsia="宋体" w:cs="宋体"/>
          <w:sz w:val="20"/>
          <w:szCs w:val="20"/>
        </w:rPr>
        <w:t xml:space="preserve"> </w:t>
      </w:r>
      <w:r>
        <w:rPr>
          <w:rFonts w:ascii="宋体" w:hAnsi="宋体" w:eastAsia="宋体" w:cs="宋体"/>
          <w:spacing w:val="9"/>
          <w:sz w:val="20"/>
          <w:szCs w:val="20"/>
        </w:rPr>
        <w:t>增加或更换施工设备，承包人应及时增加或更换，由此增加的费用和（或）工期延误由</w:t>
      </w:r>
      <w:r>
        <w:rPr>
          <w:rFonts w:ascii="宋体" w:hAnsi="宋体" w:eastAsia="宋体" w:cs="宋体"/>
          <w:spacing w:val="8"/>
          <w:sz w:val="20"/>
          <w:szCs w:val="20"/>
        </w:rPr>
        <w:t>承包人承</w:t>
      </w:r>
      <w:r>
        <w:rPr>
          <w:rFonts w:ascii="宋体" w:hAnsi="宋体" w:eastAsia="宋体" w:cs="宋体"/>
          <w:sz w:val="20"/>
          <w:szCs w:val="20"/>
        </w:rPr>
        <w:t xml:space="preserve"> 担。</w:t>
      </w:r>
    </w:p>
    <w:p w14:paraId="4FC46E4B">
      <w:pPr>
        <w:spacing w:before="279" w:line="322" w:lineRule="auto"/>
        <w:ind w:right="71"/>
        <w:rPr>
          <w:rFonts w:ascii="黑体" w:hAnsi="黑体" w:eastAsia="黑体" w:cs="黑体"/>
          <w:spacing w:val="-1"/>
          <w:sz w:val="28"/>
          <w:szCs w:val="28"/>
        </w:rPr>
      </w:pPr>
      <w:r>
        <w:rPr>
          <w:rFonts w:ascii="黑体" w:hAnsi="黑体" w:eastAsia="黑体" w:cs="黑体"/>
          <w:spacing w:val="-1"/>
          <w:sz w:val="28"/>
          <w:szCs w:val="28"/>
        </w:rPr>
        <w:t>6.4 施工设备和临时设施专用于合同工程</w:t>
      </w:r>
      <w:bookmarkStart w:id="271" w:name="bookmark275"/>
      <w:bookmarkEnd w:id="271"/>
      <w:bookmarkStart w:id="272" w:name="bookmark276"/>
      <w:bookmarkEnd w:id="272"/>
    </w:p>
    <w:p w14:paraId="70447DAD">
      <w:pPr>
        <w:spacing w:before="279" w:line="322" w:lineRule="auto"/>
        <w:ind w:left="1" w:right="71" w:firstLine="420"/>
        <w:rPr>
          <w:rFonts w:ascii="宋体" w:hAnsi="宋体" w:eastAsia="宋体" w:cs="宋体"/>
          <w:sz w:val="20"/>
          <w:szCs w:val="20"/>
        </w:rPr>
      </w:pPr>
      <w:r>
        <w:rPr>
          <w:rFonts w:ascii="宋体" w:hAnsi="宋体" w:eastAsia="宋体" w:cs="宋体"/>
          <w:spacing w:val="9"/>
          <w:sz w:val="20"/>
          <w:szCs w:val="20"/>
        </w:rPr>
        <w:t>6.4.1</w:t>
      </w:r>
      <w:r>
        <w:rPr>
          <w:rFonts w:ascii="宋体" w:hAnsi="宋体" w:eastAsia="宋体" w:cs="宋体"/>
          <w:spacing w:val="-25"/>
          <w:sz w:val="20"/>
          <w:szCs w:val="20"/>
        </w:rPr>
        <w:t xml:space="preserve"> </w:t>
      </w:r>
      <w:r>
        <w:rPr>
          <w:rFonts w:ascii="宋体" w:hAnsi="宋体" w:eastAsia="宋体" w:cs="宋体"/>
          <w:spacing w:val="9"/>
          <w:sz w:val="20"/>
          <w:szCs w:val="20"/>
        </w:rPr>
        <w:t>除合同另有约定外，运入施工场地的所有施工设备以及在施工场地建设的临时设施应</w:t>
      </w:r>
      <w:r>
        <w:rPr>
          <w:rFonts w:ascii="宋体" w:hAnsi="宋体" w:eastAsia="宋体" w:cs="宋体"/>
          <w:sz w:val="20"/>
          <w:szCs w:val="20"/>
        </w:rPr>
        <w:t xml:space="preserve"> </w:t>
      </w:r>
      <w:r>
        <w:rPr>
          <w:rFonts w:ascii="宋体" w:hAnsi="宋体" w:eastAsia="宋体" w:cs="宋体"/>
          <w:spacing w:val="9"/>
          <w:sz w:val="20"/>
          <w:szCs w:val="20"/>
        </w:rPr>
        <w:t>专用于合同工程。未经监理人同意，不得将上述施工设备和临时设施中的任何部分运出</w:t>
      </w:r>
      <w:r>
        <w:rPr>
          <w:rFonts w:ascii="宋体" w:hAnsi="宋体" w:eastAsia="宋体" w:cs="宋体"/>
          <w:spacing w:val="8"/>
          <w:sz w:val="20"/>
          <w:szCs w:val="20"/>
        </w:rPr>
        <w:t>施工场地</w:t>
      </w:r>
      <w:r>
        <w:rPr>
          <w:rFonts w:ascii="宋体" w:hAnsi="宋体" w:eastAsia="宋体" w:cs="宋体"/>
          <w:sz w:val="20"/>
          <w:szCs w:val="20"/>
        </w:rPr>
        <w:t xml:space="preserve"> </w:t>
      </w:r>
      <w:r>
        <w:rPr>
          <w:rFonts w:ascii="宋体" w:hAnsi="宋体" w:eastAsia="宋体" w:cs="宋体"/>
          <w:spacing w:val="6"/>
          <w:sz w:val="20"/>
          <w:szCs w:val="20"/>
        </w:rPr>
        <w:t>或挪作他用。</w:t>
      </w:r>
    </w:p>
    <w:p w14:paraId="7FF7C0E7">
      <w:pPr>
        <w:spacing w:before="153" w:line="228" w:lineRule="auto"/>
        <w:ind w:left="422"/>
        <w:rPr>
          <w:rFonts w:ascii="宋体" w:hAnsi="宋体" w:eastAsia="宋体" w:cs="宋体"/>
          <w:sz w:val="20"/>
          <w:szCs w:val="20"/>
        </w:rPr>
      </w:pPr>
      <w:r>
        <w:rPr>
          <w:rFonts w:ascii="宋体" w:hAnsi="宋体" w:eastAsia="宋体" w:cs="宋体"/>
          <w:spacing w:val="8"/>
          <w:sz w:val="20"/>
          <w:szCs w:val="20"/>
        </w:rPr>
        <w:t>6.4.2 经监理人同意，承包人可根据合同进度计划撤走闲置的施工设备。</w:t>
      </w:r>
    </w:p>
    <w:p w14:paraId="23391590">
      <w:pPr>
        <w:pStyle w:val="4"/>
        <w:spacing w:line="269" w:lineRule="auto"/>
      </w:pPr>
    </w:p>
    <w:p w14:paraId="55A2F6F8">
      <w:pPr>
        <w:spacing w:before="101" w:line="227" w:lineRule="auto"/>
        <w:ind w:left="6"/>
        <w:outlineLvl w:val="1"/>
        <w:rPr>
          <w:rFonts w:ascii="黑体" w:hAnsi="黑体" w:eastAsia="黑体" w:cs="黑体"/>
          <w:sz w:val="31"/>
          <w:szCs w:val="31"/>
        </w:rPr>
      </w:pPr>
      <w:bookmarkStart w:id="273" w:name="bookmark280"/>
      <w:bookmarkEnd w:id="273"/>
      <w:bookmarkStart w:id="274" w:name="bookmark278"/>
      <w:bookmarkEnd w:id="274"/>
      <w:bookmarkStart w:id="275" w:name="bookmark277"/>
      <w:bookmarkEnd w:id="275"/>
      <w:r>
        <w:rPr>
          <w:rFonts w:ascii="黑体" w:hAnsi="黑体" w:eastAsia="黑体" w:cs="黑体"/>
          <w:b/>
          <w:bCs/>
          <w:sz w:val="31"/>
          <w:szCs w:val="31"/>
        </w:rPr>
        <w:t>7.</w:t>
      </w:r>
      <w:r>
        <w:rPr>
          <w:rFonts w:ascii="黑体" w:hAnsi="黑体" w:eastAsia="黑体" w:cs="黑体"/>
          <w:spacing w:val="26"/>
          <w:sz w:val="31"/>
          <w:szCs w:val="31"/>
        </w:rPr>
        <w:t xml:space="preserve"> </w:t>
      </w:r>
      <w:r>
        <w:rPr>
          <w:rFonts w:ascii="黑体" w:hAnsi="黑体" w:eastAsia="黑体" w:cs="黑体"/>
          <w:b/>
          <w:bCs/>
          <w:sz w:val="31"/>
          <w:szCs w:val="31"/>
        </w:rPr>
        <w:t>交通运输</w:t>
      </w:r>
    </w:p>
    <w:p w14:paraId="145B6B41">
      <w:pPr>
        <w:pStyle w:val="4"/>
        <w:spacing w:line="271" w:lineRule="auto"/>
      </w:pPr>
    </w:p>
    <w:p w14:paraId="048AE2A7">
      <w:pPr>
        <w:spacing w:before="91" w:line="222" w:lineRule="auto"/>
        <w:ind w:left="4"/>
        <w:outlineLvl w:val="2"/>
        <w:rPr>
          <w:rFonts w:ascii="黑体" w:hAnsi="黑体" w:eastAsia="黑体" w:cs="黑体"/>
          <w:sz w:val="28"/>
          <w:szCs w:val="28"/>
        </w:rPr>
      </w:pPr>
      <w:bookmarkStart w:id="276" w:name="bookmark279"/>
      <w:bookmarkEnd w:id="276"/>
      <w:r>
        <w:rPr>
          <w:rFonts w:ascii="黑体" w:hAnsi="黑体" w:eastAsia="黑体" w:cs="黑体"/>
          <w:spacing w:val="-1"/>
          <w:sz w:val="28"/>
          <w:szCs w:val="28"/>
        </w:rPr>
        <w:t>7.1 道路通行权和场外设施</w:t>
      </w:r>
    </w:p>
    <w:p w14:paraId="3206CF41">
      <w:pPr>
        <w:spacing w:before="279" w:line="359" w:lineRule="auto"/>
        <w:ind w:firstLine="432"/>
        <w:jc w:val="both"/>
        <w:rPr>
          <w:rFonts w:ascii="宋体" w:hAnsi="宋体" w:eastAsia="宋体" w:cs="宋体"/>
          <w:sz w:val="20"/>
          <w:szCs w:val="20"/>
        </w:rPr>
      </w:pPr>
      <w:r>
        <w:rPr>
          <w:rFonts w:ascii="宋体" w:hAnsi="宋体" w:eastAsia="宋体" w:cs="宋体"/>
          <w:spacing w:val="9"/>
          <w:sz w:val="20"/>
          <w:szCs w:val="20"/>
        </w:rPr>
        <w:t>除专用合同条款另有约定外，发包人应根据合同工</w:t>
      </w:r>
      <w:r>
        <w:rPr>
          <w:rFonts w:ascii="宋体" w:hAnsi="宋体" w:eastAsia="宋体" w:cs="宋体"/>
          <w:spacing w:val="8"/>
          <w:sz w:val="20"/>
          <w:szCs w:val="20"/>
        </w:rPr>
        <w:t>程的施工需要，负责办理取得出入施工场</w:t>
      </w:r>
      <w:r>
        <w:rPr>
          <w:rFonts w:ascii="宋体" w:hAnsi="宋体" w:eastAsia="宋体" w:cs="宋体"/>
          <w:sz w:val="20"/>
          <w:szCs w:val="20"/>
        </w:rPr>
        <w:t xml:space="preserve"> </w:t>
      </w:r>
      <w:r>
        <w:rPr>
          <w:rFonts w:ascii="宋体" w:hAnsi="宋体" w:eastAsia="宋体" w:cs="宋体"/>
          <w:spacing w:val="6"/>
          <w:sz w:val="20"/>
          <w:szCs w:val="20"/>
        </w:rPr>
        <w:t>地的专用和临时道路的通行权，以及取得为工程建设所需修建场外设</w:t>
      </w:r>
      <w:r>
        <w:rPr>
          <w:rFonts w:ascii="宋体" w:hAnsi="宋体" w:eastAsia="宋体" w:cs="宋体"/>
          <w:spacing w:val="5"/>
          <w:sz w:val="20"/>
          <w:szCs w:val="20"/>
        </w:rPr>
        <w:t>施的权利，并承担有关费用。</w:t>
      </w:r>
      <w:r>
        <w:rPr>
          <w:rFonts w:ascii="宋体" w:hAnsi="宋体" w:eastAsia="宋体" w:cs="宋体"/>
          <w:sz w:val="20"/>
          <w:szCs w:val="20"/>
        </w:rPr>
        <w:t xml:space="preserve"> </w:t>
      </w:r>
      <w:r>
        <w:rPr>
          <w:rFonts w:ascii="宋体" w:hAnsi="宋体" w:eastAsia="宋体" w:cs="宋体"/>
          <w:spacing w:val="8"/>
          <w:sz w:val="20"/>
          <w:szCs w:val="20"/>
        </w:rPr>
        <w:t>承包人应协助发包人办理上述手续。</w:t>
      </w:r>
    </w:p>
    <w:p w14:paraId="41C180D5">
      <w:pPr>
        <w:spacing w:before="130" w:line="224" w:lineRule="auto"/>
        <w:ind w:left="4"/>
        <w:outlineLvl w:val="2"/>
        <w:rPr>
          <w:rFonts w:ascii="黑体" w:hAnsi="黑体" w:eastAsia="黑体" w:cs="黑体"/>
          <w:sz w:val="28"/>
          <w:szCs w:val="28"/>
        </w:rPr>
      </w:pPr>
      <w:bookmarkStart w:id="277" w:name="bookmark282"/>
      <w:bookmarkEnd w:id="277"/>
      <w:bookmarkStart w:id="278" w:name="bookmark281"/>
      <w:bookmarkEnd w:id="278"/>
      <w:r>
        <w:rPr>
          <w:rFonts w:ascii="黑体" w:hAnsi="黑体" w:eastAsia="黑体" w:cs="黑体"/>
          <w:spacing w:val="-2"/>
          <w:sz w:val="28"/>
          <w:szCs w:val="28"/>
        </w:rPr>
        <w:t>7.2 场内施工道路</w:t>
      </w:r>
    </w:p>
    <w:p w14:paraId="374EC0FB">
      <w:pPr>
        <w:spacing w:before="276" w:line="297" w:lineRule="auto"/>
        <w:ind w:right="70" w:firstLine="425"/>
        <w:rPr>
          <w:rFonts w:ascii="宋体" w:hAnsi="宋体" w:eastAsia="宋体" w:cs="宋体"/>
          <w:sz w:val="20"/>
          <w:szCs w:val="20"/>
        </w:rPr>
      </w:pPr>
      <w:r>
        <w:rPr>
          <w:rFonts w:ascii="宋体" w:hAnsi="宋体" w:eastAsia="宋体" w:cs="宋体"/>
          <w:spacing w:val="8"/>
          <w:sz w:val="20"/>
          <w:szCs w:val="20"/>
        </w:rPr>
        <w:t>7.2.1 除专用合同条款另有约定外，承包人应负责修建、维修、养护和管理施工所需的临时</w:t>
      </w:r>
      <w:r>
        <w:rPr>
          <w:rFonts w:ascii="宋体" w:hAnsi="宋体" w:eastAsia="宋体" w:cs="宋体"/>
          <w:spacing w:val="5"/>
          <w:sz w:val="20"/>
          <w:szCs w:val="20"/>
        </w:rPr>
        <w:t xml:space="preserve"> </w:t>
      </w:r>
      <w:r>
        <w:rPr>
          <w:rFonts w:ascii="宋体" w:hAnsi="宋体" w:eastAsia="宋体" w:cs="宋体"/>
          <w:spacing w:val="10"/>
          <w:sz w:val="20"/>
          <w:szCs w:val="20"/>
        </w:rPr>
        <w:t>道路和交通设施，包括维修、养护和管理发包</w:t>
      </w:r>
      <w:r>
        <w:rPr>
          <w:rFonts w:ascii="宋体" w:hAnsi="宋体" w:eastAsia="宋体" w:cs="宋体"/>
          <w:spacing w:val="9"/>
          <w:sz w:val="20"/>
          <w:szCs w:val="20"/>
        </w:rPr>
        <w:t>人提供的道路和交通设施，并承担相应费用。</w:t>
      </w:r>
    </w:p>
    <w:p w14:paraId="11136ED8">
      <w:pPr>
        <w:spacing w:before="155" w:line="299" w:lineRule="auto"/>
        <w:ind w:left="1" w:right="70" w:firstLine="424"/>
        <w:rPr>
          <w:rFonts w:ascii="宋体" w:hAnsi="宋体" w:eastAsia="宋体" w:cs="宋体"/>
          <w:sz w:val="20"/>
          <w:szCs w:val="20"/>
        </w:rPr>
      </w:pPr>
      <w:r>
        <w:rPr>
          <w:rFonts w:ascii="宋体" w:hAnsi="宋体" w:eastAsia="宋体" w:cs="宋体"/>
          <w:spacing w:val="8"/>
          <w:sz w:val="20"/>
          <w:szCs w:val="20"/>
        </w:rPr>
        <w:t>7.2.2 除专用合同条款另有约定外，承包人修建的临时道路和交通设施应免费提供发包人和</w:t>
      </w:r>
      <w:r>
        <w:rPr>
          <w:rFonts w:ascii="宋体" w:hAnsi="宋体" w:eastAsia="宋体" w:cs="宋体"/>
          <w:spacing w:val="5"/>
          <w:sz w:val="20"/>
          <w:szCs w:val="20"/>
        </w:rPr>
        <w:t xml:space="preserve"> </w:t>
      </w:r>
      <w:r>
        <w:rPr>
          <w:rFonts w:ascii="宋体" w:hAnsi="宋体" w:eastAsia="宋体" w:cs="宋体"/>
          <w:spacing w:val="6"/>
          <w:sz w:val="20"/>
          <w:szCs w:val="20"/>
        </w:rPr>
        <w:t>监理人使用。</w:t>
      </w:r>
    </w:p>
    <w:p w14:paraId="79278C99">
      <w:pPr>
        <w:spacing w:before="248" w:line="223" w:lineRule="auto"/>
        <w:ind w:left="4"/>
        <w:outlineLvl w:val="2"/>
        <w:rPr>
          <w:rFonts w:ascii="黑体" w:hAnsi="黑体" w:eastAsia="黑体" w:cs="黑体"/>
          <w:sz w:val="28"/>
          <w:szCs w:val="28"/>
        </w:rPr>
      </w:pPr>
      <w:bookmarkStart w:id="279" w:name="bookmark284"/>
      <w:bookmarkEnd w:id="279"/>
      <w:bookmarkStart w:id="280" w:name="bookmark283"/>
      <w:bookmarkEnd w:id="280"/>
      <w:r>
        <w:rPr>
          <w:rFonts w:ascii="黑体" w:hAnsi="黑体" w:eastAsia="黑体" w:cs="黑体"/>
          <w:spacing w:val="-2"/>
          <w:sz w:val="28"/>
          <w:szCs w:val="28"/>
        </w:rPr>
        <w:t>7.3 场外交通</w:t>
      </w:r>
    </w:p>
    <w:p w14:paraId="42AE0675">
      <w:pPr>
        <w:spacing w:before="278" w:line="228" w:lineRule="auto"/>
        <w:ind w:left="425"/>
        <w:rPr>
          <w:rFonts w:ascii="宋体" w:hAnsi="宋体" w:eastAsia="宋体" w:cs="宋体"/>
          <w:sz w:val="20"/>
          <w:szCs w:val="20"/>
        </w:rPr>
      </w:pPr>
      <w:r>
        <w:rPr>
          <w:rFonts w:ascii="宋体" w:hAnsi="宋体" w:eastAsia="宋体" w:cs="宋体"/>
          <w:spacing w:val="9"/>
          <w:sz w:val="20"/>
          <w:szCs w:val="20"/>
        </w:rPr>
        <w:t>7.3.1 承包人车辆外出行驶所需的场外公共道路的通行费</w:t>
      </w:r>
      <w:r>
        <w:rPr>
          <w:rFonts w:ascii="宋体" w:hAnsi="宋体" w:eastAsia="宋体" w:cs="宋体"/>
          <w:spacing w:val="8"/>
          <w:sz w:val="20"/>
          <w:szCs w:val="20"/>
        </w:rPr>
        <w:t>、养路费和税款等由承包人承担。</w:t>
      </w:r>
    </w:p>
    <w:p w14:paraId="36E78198">
      <w:pPr>
        <w:spacing w:before="153" w:line="298" w:lineRule="auto"/>
        <w:ind w:left="5" w:right="70" w:firstLine="420"/>
        <w:rPr>
          <w:rFonts w:ascii="宋体" w:hAnsi="宋体" w:eastAsia="宋体" w:cs="宋体"/>
          <w:sz w:val="20"/>
          <w:szCs w:val="20"/>
        </w:rPr>
      </w:pPr>
      <w:r>
        <w:rPr>
          <w:rFonts w:ascii="宋体" w:hAnsi="宋体" w:eastAsia="宋体" w:cs="宋体"/>
          <w:spacing w:val="8"/>
          <w:sz w:val="20"/>
          <w:szCs w:val="20"/>
        </w:rPr>
        <w:t>7.3.2 承包人应遵守有关交通法规，严格按照道路和桥梁的限制荷重安全行驶，并服从交通</w:t>
      </w:r>
      <w:r>
        <w:rPr>
          <w:rFonts w:ascii="宋体" w:hAnsi="宋体" w:eastAsia="宋体" w:cs="宋体"/>
          <w:spacing w:val="6"/>
          <w:sz w:val="20"/>
          <w:szCs w:val="20"/>
        </w:rPr>
        <w:t xml:space="preserve"> </w:t>
      </w:r>
      <w:r>
        <w:rPr>
          <w:rFonts w:ascii="宋体" w:hAnsi="宋体" w:eastAsia="宋体" w:cs="宋体"/>
          <w:spacing w:val="7"/>
          <w:sz w:val="20"/>
          <w:szCs w:val="20"/>
        </w:rPr>
        <w:t>管理部门的检查和监督。</w:t>
      </w:r>
    </w:p>
    <w:p w14:paraId="5F995B97">
      <w:pPr>
        <w:spacing w:before="251" w:line="222" w:lineRule="auto"/>
        <w:ind w:left="4"/>
        <w:outlineLvl w:val="2"/>
        <w:rPr>
          <w:rFonts w:ascii="黑体" w:hAnsi="黑体" w:eastAsia="黑体" w:cs="黑体"/>
          <w:sz w:val="28"/>
          <w:szCs w:val="28"/>
        </w:rPr>
      </w:pPr>
      <w:bookmarkStart w:id="281" w:name="bookmark285"/>
      <w:bookmarkEnd w:id="281"/>
      <w:bookmarkStart w:id="282" w:name="bookmark286"/>
      <w:bookmarkEnd w:id="282"/>
      <w:r>
        <w:rPr>
          <w:rFonts w:ascii="黑体" w:hAnsi="黑体" w:eastAsia="黑体" w:cs="黑体"/>
          <w:spacing w:val="-1"/>
          <w:sz w:val="28"/>
          <w:szCs w:val="28"/>
        </w:rPr>
        <w:t>7.4 超大件和超重件的运输</w:t>
      </w:r>
    </w:p>
    <w:p w14:paraId="68250A75">
      <w:pPr>
        <w:spacing w:before="280" w:line="359" w:lineRule="auto"/>
        <w:ind w:left="2" w:right="70" w:firstLine="443"/>
        <w:jc w:val="both"/>
        <w:rPr>
          <w:rFonts w:ascii="宋体" w:hAnsi="宋体" w:eastAsia="宋体" w:cs="宋体"/>
          <w:sz w:val="20"/>
          <w:szCs w:val="20"/>
        </w:rPr>
      </w:pPr>
      <w:r>
        <w:rPr>
          <w:rFonts w:ascii="宋体" w:hAnsi="宋体" w:eastAsia="宋体" w:cs="宋体"/>
          <w:spacing w:val="8"/>
          <w:sz w:val="20"/>
          <w:szCs w:val="20"/>
        </w:rPr>
        <w:t>由承包人负责运输的超大件或超重件，应由承包人负责向交通管理部门办理申请手续，发包</w:t>
      </w:r>
      <w:r>
        <w:rPr>
          <w:rFonts w:ascii="宋体" w:hAnsi="宋体" w:eastAsia="宋体" w:cs="宋体"/>
          <w:spacing w:val="9"/>
          <w:sz w:val="20"/>
          <w:szCs w:val="20"/>
        </w:rPr>
        <w:t xml:space="preserve"> 人给予协助。运输超大件或超重件所需的道路和桥梁临时加固改造费用和其他有关费</w:t>
      </w:r>
      <w:r>
        <w:rPr>
          <w:rFonts w:ascii="宋体" w:hAnsi="宋体" w:eastAsia="宋体" w:cs="宋体"/>
          <w:spacing w:val="8"/>
          <w:sz w:val="20"/>
          <w:szCs w:val="20"/>
        </w:rPr>
        <w:t>用，由承包</w:t>
      </w:r>
      <w:r>
        <w:rPr>
          <w:rFonts w:ascii="宋体" w:hAnsi="宋体" w:eastAsia="宋体" w:cs="宋体"/>
          <w:sz w:val="20"/>
          <w:szCs w:val="20"/>
        </w:rPr>
        <w:t xml:space="preserve"> </w:t>
      </w:r>
      <w:r>
        <w:rPr>
          <w:rFonts w:ascii="宋体" w:hAnsi="宋体" w:eastAsia="宋体" w:cs="宋体"/>
          <w:spacing w:val="8"/>
          <w:sz w:val="20"/>
          <w:szCs w:val="20"/>
        </w:rPr>
        <w:t>人承担，但专用合同条款另有约定除外。</w:t>
      </w:r>
    </w:p>
    <w:p w14:paraId="7405042A">
      <w:pPr>
        <w:spacing w:before="126" w:line="222" w:lineRule="auto"/>
        <w:ind w:left="4"/>
        <w:outlineLvl w:val="2"/>
        <w:rPr>
          <w:rFonts w:ascii="黑体" w:hAnsi="黑体" w:eastAsia="黑体" w:cs="黑体"/>
          <w:sz w:val="28"/>
          <w:szCs w:val="28"/>
        </w:rPr>
      </w:pPr>
      <w:bookmarkStart w:id="283" w:name="bookmark287"/>
      <w:bookmarkEnd w:id="283"/>
      <w:bookmarkStart w:id="284" w:name="bookmark288"/>
      <w:bookmarkEnd w:id="284"/>
      <w:r>
        <w:rPr>
          <w:rFonts w:ascii="黑体" w:hAnsi="黑体" w:eastAsia="黑体" w:cs="黑体"/>
          <w:spacing w:val="-1"/>
          <w:sz w:val="28"/>
          <w:szCs w:val="28"/>
        </w:rPr>
        <w:t>7.5 道路和桥梁的损坏责任</w:t>
      </w:r>
    </w:p>
    <w:p w14:paraId="1E7604A5">
      <w:pPr>
        <w:spacing w:before="281" w:line="355" w:lineRule="auto"/>
        <w:ind w:left="1" w:right="70" w:firstLine="435"/>
        <w:rPr>
          <w:rFonts w:ascii="宋体" w:hAnsi="宋体" w:eastAsia="宋体" w:cs="宋体"/>
          <w:sz w:val="20"/>
          <w:szCs w:val="20"/>
        </w:rPr>
      </w:pPr>
      <w:r>
        <w:rPr>
          <w:rFonts w:ascii="宋体" w:hAnsi="宋体" w:eastAsia="宋体" w:cs="宋体"/>
          <w:spacing w:val="8"/>
          <w:sz w:val="20"/>
          <w:szCs w:val="20"/>
        </w:rPr>
        <w:t>因承包人运输造成施工场地内外公共道路和桥梁损坏的，由承包人承担修复损坏的全部费用</w:t>
      </w:r>
      <w:r>
        <w:rPr>
          <w:rFonts w:ascii="宋体" w:hAnsi="宋体" w:eastAsia="宋体" w:cs="宋体"/>
          <w:spacing w:val="18"/>
          <w:sz w:val="20"/>
          <w:szCs w:val="20"/>
        </w:rPr>
        <w:t xml:space="preserve"> </w:t>
      </w:r>
      <w:r>
        <w:rPr>
          <w:rFonts w:ascii="宋体" w:hAnsi="宋体" w:eastAsia="宋体" w:cs="宋体"/>
          <w:spacing w:val="7"/>
          <w:sz w:val="20"/>
          <w:szCs w:val="20"/>
        </w:rPr>
        <w:t>和可能引起的赔偿。</w:t>
      </w:r>
    </w:p>
    <w:p w14:paraId="6DE50A3C">
      <w:pPr>
        <w:spacing w:before="126" w:line="222" w:lineRule="auto"/>
        <w:ind w:left="4"/>
        <w:outlineLvl w:val="2"/>
        <w:rPr>
          <w:rFonts w:ascii="黑体" w:hAnsi="黑体" w:eastAsia="黑体" w:cs="黑体"/>
          <w:sz w:val="28"/>
          <w:szCs w:val="28"/>
        </w:rPr>
      </w:pPr>
      <w:bookmarkStart w:id="285" w:name="bookmark289"/>
      <w:bookmarkEnd w:id="285"/>
      <w:bookmarkStart w:id="286" w:name="bookmark290"/>
      <w:bookmarkEnd w:id="286"/>
      <w:r>
        <w:rPr>
          <w:rFonts w:ascii="黑体" w:hAnsi="黑体" w:eastAsia="黑体" w:cs="黑体"/>
          <w:spacing w:val="-2"/>
          <w:sz w:val="28"/>
          <w:szCs w:val="28"/>
        </w:rPr>
        <w:t>7.6 水路和航空运输</w:t>
      </w:r>
    </w:p>
    <w:p w14:paraId="70B5F93C">
      <w:pPr>
        <w:bidi w:val="0"/>
        <w:rPr>
          <w:rFonts w:ascii="Arial" w:hAnsi="Arial" w:eastAsia="Arial" w:cs="Arial"/>
          <w:snapToGrid w:val="0"/>
          <w:color w:val="000000"/>
          <w:kern w:val="0"/>
          <w:sz w:val="21"/>
          <w:szCs w:val="21"/>
          <w:lang w:val="en-US" w:eastAsia="en-US" w:bidi="ar-SA"/>
        </w:rPr>
      </w:pPr>
    </w:p>
    <w:p w14:paraId="62A8BC60">
      <w:pPr>
        <w:bidi w:val="0"/>
        <w:rPr>
          <w:lang w:val="en-US" w:eastAsia="en-US"/>
        </w:rPr>
      </w:pPr>
    </w:p>
    <w:p w14:paraId="4E6EC676">
      <w:pPr>
        <w:pStyle w:val="4"/>
        <w:spacing w:line="256" w:lineRule="auto"/>
      </w:pPr>
      <w:r>
        <w:rPr>
          <w:rFonts w:hint="eastAsia" w:eastAsia="宋体"/>
          <w:lang w:val="en-US" w:eastAsia="zh-CN"/>
        </w:rPr>
        <w:tab/>
      </w:r>
      <w:r>
        <w:rPr>
          <w:rFonts w:ascii="宋体" w:hAnsi="宋体" w:eastAsia="宋体" w:cs="宋体"/>
          <w:spacing w:val="5"/>
          <w:sz w:val="20"/>
          <w:szCs w:val="20"/>
        </w:rPr>
        <w:t>本条上述各款的内容适用于水路运输和航空运输，其中“道路</w:t>
      </w:r>
      <w:r>
        <w:rPr>
          <w:rFonts w:ascii="宋体" w:hAnsi="宋体" w:eastAsia="宋体" w:cs="宋体"/>
          <w:spacing w:val="-70"/>
          <w:sz w:val="20"/>
          <w:szCs w:val="20"/>
        </w:rPr>
        <w:t xml:space="preserve"> </w:t>
      </w:r>
      <w:r>
        <w:rPr>
          <w:rFonts w:ascii="宋体" w:hAnsi="宋体" w:eastAsia="宋体" w:cs="宋体"/>
          <w:spacing w:val="5"/>
          <w:sz w:val="20"/>
          <w:szCs w:val="20"/>
        </w:rPr>
        <w:t>”一词的</w:t>
      </w:r>
      <w:r>
        <w:rPr>
          <w:rFonts w:ascii="宋体" w:hAnsi="宋体" w:eastAsia="宋体" w:cs="宋体"/>
          <w:spacing w:val="4"/>
          <w:sz w:val="20"/>
          <w:szCs w:val="20"/>
        </w:rPr>
        <w:t>涵义包括河道、航线、</w:t>
      </w:r>
      <w:r>
        <w:rPr>
          <w:rFonts w:ascii="宋体" w:hAnsi="宋体" w:eastAsia="宋体" w:cs="宋体"/>
          <w:sz w:val="20"/>
          <w:szCs w:val="20"/>
        </w:rPr>
        <w:t xml:space="preserve"> </w:t>
      </w:r>
      <w:r>
        <w:rPr>
          <w:rFonts w:ascii="宋体" w:hAnsi="宋体" w:eastAsia="宋体" w:cs="宋体"/>
          <w:spacing w:val="8"/>
          <w:sz w:val="20"/>
          <w:szCs w:val="20"/>
        </w:rPr>
        <w:t>船闸、机场、码头、堤防以及水路或航空运输中其他相似结构物；“车辆</w:t>
      </w:r>
      <w:r>
        <w:rPr>
          <w:rFonts w:ascii="宋体" w:hAnsi="宋体" w:eastAsia="宋体" w:cs="宋体"/>
          <w:spacing w:val="-62"/>
          <w:sz w:val="20"/>
          <w:szCs w:val="20"/>
        </w:rPr>
        <w:t xml:space="preserve"> </w:t>
      </w:r>
      <w:r>
        <w:rPr>
          <w:rFonts w:ascii="宋体" w:hAnsi="宋体" w:eastAsia="宋体" w:cs="宋体"/>
          <w:spacing w:val="8"/>
          <w:sz w:val="20"/>
          <w:szCs w:val="20"/>
        </w:rPr>
        <w:t>”一词的涵义包括船舶</w:t>
      </w:r>
      <w:r>
        <w:rPr>
          <w:rFonts w:ascii="宋体" w:hAnsi="宋体" w:eastAsia="宋体" w:cs="宋体"/>
          <w:sz w:val="20"/>
          <w:szCs w:val="20"/>
        </w:rPr>
        <w:t xml:space="preserve"> </w:t>
      </w:r>
      <w:r>
        <w:rPr>
          <w:rFonts w:ascii="宋体" w:hAnsi="宋体" w:eastAsia="宋体" w:cs="宋体"/>
          <w:spacing w:val="5"/>
          <w:sz w:val="20"/>
          <w:szCs w:val="20"/>
        </w:rPr>
        <w:t>和飞机等。</w:t>
      </w:r>
    </w:p>
    <w:p w14:paraId="322B8D1B">
      <w:pPr>
        <w:spacing w:before="249" w:line="225" w:lineRule="auto"/>
        <w:ind w:left="5"/>
        <w:outlineLvl w:val="1"/>
        <w:rPr>
          <w:rFonts w:ascii="黑体" w:hAnsi="黑体" w:eastAsia="黑体" w:cs="黑体"/>
          <w:sz w:val="31"/>
          <w:szCs w:val="31"/>
        </w:rPr>
      </w:pPr>
      <w:bookmarkStart w:id="287" w:name="bookmark294"/>
      <w:bookmarkEnd w:id="287"/>
      <w:bookmarkStart w:id="288" w:name="bookmark292"/>
      <w:bookmarkEnd w:id="288"/>
      <w:bookmarkStart w:id="289" w:name="bookmark291"/>
      <w:bookmarkEnd w:id="289"/>
      <w:r>
        <w:rPr>
          <w:rFonts w:ascii="黑体" w:hAnsi="黑体" w:eastAsia="黑体" w:cs="黑体"/>
          <w:b/>
          <w:bCs/>
          <w:spacing w:val="4"/>
          <w:sz w:val="31"/>
          <w:szCs w:val="31"/>
        </w:rPr>
        <w:t>8.</w:t>
      </w:r>
      <w:r>
        <w:rPr>
          <w:rFonts w:ascii="黑体" w:hAnsi="黑体" w:eastAsia="黑体" w:cs="黑体"/>
          <w:spacing w:val="4"/>
          <w:sz w:val="31"/>
          <w:szCs w:val="31"/>
        </w:rPr>
        <w:t xml:space="preserve"> </w:t>
      </w:r>
      <w:r>
        <w:rPr>
          <w:rFonts w:ascii="黑体" w:hAnsi="黑体" w:eastAsia="黑体" w:cs="黑体"/>
          <w:b/>
          <w:bCs/>
          <w:spacing w:val="4"/>
          <w:sz w:val="31"/>
          <w:szCs w:val="31"/>
        </w:rPr>
        <w:t>测量放线</w:t>
      </w:r>
    </w:p>
    <w:p w14:paraId="6AE49431">
      <w:pPr>
        <w:pStyle w:val="4"/>
        <w:spacing w:line="274" w:lineRule="auto"/>
      </w:pPr>
    </w:p>
    <w:p w14:paraId="5FE100C6">
      <w:pPr>
        <w:spacing w:before="91" w:line="224" w:lineRule="auto"/>
        <w:ind w:left="4"/>
        <w:outlineLvl w:val="2"/>
        <w:rPr>
          <w:rFonts w:ascii="黑体" w:hAnsi="黑体" w:eastAsia="黑体" w:cs="黑体"/>
          <w:sz w:val="28"/>
          <w:szCs w:val="28"/>
        </w:rPr>
      </w:pPr>
      <w:bookmarkStart w:id="290" w:name="bookmark293"/>
      <w:bookmarkEnd w:id="290"/>
      <w:r>
        <w:rPr>
          <w:rFonts w:ascii="黑体" w:hAnsi="黑体" w:eastAsia="黑体" w:cs="黑体"/>
          <w:spacing w:val="-1"/>
          <w:sz w:val="28"/>
          <w:szCs w:val="28"/>
        </w:rPr>
        <w:t>8.1 施工控制网</w:t>
      </w:r>
    </w:p>
    <w:p w14:paraId="5E35B208">
      <w:pPr>
        <w:spacing w:before="276" w:line="362" w:lineRule="auto"/>
        <w:ind w:left="5" w:right="70" w:firstLine="420"/>
        <w:jc w:val="both"/>
        <w:rPr>
          <w:rFonts w:ascii="宋体" w:hAnsi="宋体" w:eastAsia="宋体" w:cs="宋体"/>
          <w:sz w:val="20"/>
          <w:szCs w:val="20"/>
        </w:rPr>
      </w:pPr>
      <w:r>
        <w:rPr>
          <w:rFonts w:ascii="宋体" w:hAnsi="宋体" w:eastAsia="宋体" w:cs="宋体"/>
          <w:spacing w:val="9"/>
          <w:sz w:val="20"/>
          <w:szCs w:val="20"/>
        </w:rPr>
        <w:t>8.1.1</w:t>
      </w:r>
      <w:r>
        <w:rPr>
          <w:rFonts w:ascii="宋体" w:hAnsi="宋体" w:eastAsia="宋体" w:cs="宋体"/>
          <w:spacing w:val="-25"/>
          <w:sz w:val="20"/>
          <w:szCs w:val="20"/>
        </w:rPr>
        <w:t xml:space="preserve"> </w:t>
      </w:r>
      <w:r>
        <w:rPr>
          <w:rFonts w:ascii="宋体" w:hAnsi="宋体" w:eastAsia="宋体" w:cs="宋体"/>
          <w:spacing w:val="9"/>
          <w:sz w:val="20"/>
          <w:szCs w:val="20"/>
        </w:rPr>
        <w:t>发包人应在专用合同条款约定的期限内，通过监理人向承包人提供测量基准点、基准</w:t>
      </w:r>
      <w:r>
        <w:rPr>
          <w:rFonts w:ascii="宋体" w:hAnsi="宋体" w:eastAsia="宋体" w:cs="宋体"/>
          <w:sz w:val="20"/>
          <w:szCs w:val="20"/>
        </w:rPr>
        <w:t xml:space="preserve"> </w:t>
      </w:r>
      <w:r>
        <w:rPr>
          <w:rFonts w:ascii="宋体" w:hAnsi="宋体" w:eastAsia="宋体" w:cs="宋体"/>
          <w:spacing w:val="9"/>
          <w:sz w:val="20"/>
          <w:szCs w:val="20"/>
        </w:rPr>
        <w:t>线和水准点及其书面资料。除专用合同条款另有约定外，承包人应根据国家测绘基准、</w:t>
      </w:r>
      <w:r>
        <w:rPr>
          <w:rFonts w:ascii="宋体" w:hAnsi="宋体" w:eastAsia="宋体" w:cs="宋体"/>
          <w:spacing w:val="8"/>
          <w:sz w:val="20"/>
          <w:szCs w:val="20"/>
        </w:rPr>
        <w:t>测绘系统</w:t>
      </w:r>
      <w:r>
        <w:rPr>
          <w:rFonts w:ascii="宋体" w:hAnsi="宋体" w:eastAsia="宋体" w:cs="宋体"/>
          <w:sz w:val="20"/>
          <w:szCs w:val="20"/>
        </w:rPr>
        <w:t xml:space="preserve"> </w:t>
      </w:r>
      <w:r>
        <w:rPr>
          <w:rFonts w:ascii="宋体" w:hAnsi="宋体" w:eastAsia="宋体" w:cs="宋体"/>
          <w:spacing w:val="9"/>
          <w:sz w:val="20"/>
          <w:szCs w:val="20"/>
        </w:rPr>
        <w:t>和工程测量技术规范，按上述基准点（线）以及合同工程精度要求，测设施工控制网，</w:t>
      </w:r>
      <w:r>
        <w:rPr>
          <w:rFonts w:ascii="宋体" w:hAnsi="宋体" w:eastAsia="宋体" w:cs="宋体"/>
          <w:spacing w:val="8"/>
          <w:sz w:val="20"/>
          <w:szCs w:val="20"/>
        </w:rPr>
        <w:t>并在专用</w:t>
      </w:r>
      <w:r>
        <w:rPr>
          <w:rFonts w:ascii="宋体" w:hAnsi="宋体" w:eastAsia="宋体" w:cs="宋体"/>
          <w:sz w:val="20"/>
          <w:szCs w:val="20"/>
        </w:rPr>
        <w:t xml:space="preserve"> </w:t>
      </w:r>
      <w:r>
        <w:rPr>
          <w:rFonts w:ascii="宋体" w:hAnsi="宋体" w:eastAsia="宋体" w:cs="宋体"/>
          <w:spacing w:val="9"/>
          <w:sz w:val="20"/>
          <w:szCs w:val="20"/>
        </w:rPr>
        <w:t>合同条款约定的期限内，将施工控制网资料报送监理人审批。</w:t>
      </w:r>
    </w:p>
    <w:p w14:paraId="2A3A9EB5">
      <w:pPr>
        <w:spacing w:before="31" w:line="355" w:lineRule="auto"/>
        <w:ind w:left="4" w:right="105" w:firstLine="420"/>
        <w:rPr>
          <w:rFonts w:ascii="宋体" w:hAnsi="宋体" w:eastAsia="宋体" w:cs="宋体"/>
          <w:sz w:val="20"/>
          <w:szCs w:val="20"/>
        </w:rPr>
      </w:pPr>
      <w:r>
        <w:rPr>
          <w:rFonts w:ascii="宋体" w:hAnsi="宋体" w:eastAsia="宋体" w:cs="宋体"/>
          <w:spacing w:val="9"/>
          <w:sz w:val="20"/>
          <w:szCs w:val="20"/>
        </w:rPr>
        <w:t>8.1.2</w:t>
      </w:r>
      <w:r>
        <w:rPr>
          <w:rFonts w:ascii="宋体" w:hAnsi="宋体" w:eastAsia="宋体" w:cs="宋体"/>
          <w:spacing w:val="-40"/>
          <w:sz w:val="20"/>
          <w:szCs w:val="20"/>
        </w:rPr>
        <w:t xml:space="preserve"> </w:t>
      </w:r>
      <w:r>
        <w:rPr>
          <w:rFonts w:ascii="宋体" w:hAnsi="宋体" w:eastAsia="宋体" w:cs="宋体"/>
          <w:spacing w:val="9"/>
          <w:sz w:val="20"/>
          <w:szCs w:val="20"/>
        </w:rPr>
        <w:t>承包人应负责管理施工控制网点。施工控</w:t>
      </w:r>
      <w:r>
        <w:rPr>
          <w:rFonts w:ascii="宋体" w:hAnsi="宋体" w:eastAsia="宋体" w:cs="宋体"/>
          <w:spacing w:val="8"/>
          <w:sz w:val="20"/>
          <w:szCs w:val="20"/>
        </w:rPr>
        <w:t>制网点丢失或损坏的，承包人应及时修复。</w:t>
      </w:r>
      <w:r>
        <w:rPr>
          <w:rFonts w:ascii="宋体" w:hAnsi="宋体" w:eastAsia="宋体" w:cs="宋体"/>
          <w:sz w:val="20"/>
          <w:szCs w:val="20"/>
        </w:rPr>
        <w:t xml:space="preserve"> </w:t>
      </w:r>
      <w:r>
        <w:rPr>
          <w:rFonts w:ascii="宋体" w:hAnsi="宋体" w:eastAsia="宋体" w:cs="宋体"/>
          <w:spacing w:val="10"/>
          <w:sz w:val="20"/>
          <w:szCs w:val="20"/>
        </w:rPr>
        <w:t>承包人应承担施工控制网点的管理与修复费</w:t>
      </w:r>
      <w:r>
        <w:rPr>
          <w:rFonts w:ascii="宋体" w:hAnsi="宋体" w:eastAsia="宋体" w:cs="宋体"/>
          <w:spacing w:val="9"/>
          <w:sz w:val="20"/>
          <w:szCs w:val="20"/>
        </w:rPr>
        <w:t>用，并在工程竣工后将施工控制网点移交发包人。</w:t>
      </w:r>
    </w:p>
    <w:p w14:paraId="775045CD">
      <w:pPr>
        <w:spacing w:before="127" w:line="224" w:lineRule="auto"/>
        <w:ind w:left="4"/>
        <w:outlineLvl w:val="2"/>
        <w:rPr>
          <w:rFonts w:ascii="黑体" w:hAnsi="黑体" w:eastAsia="黑体" w:cs="黑体"/>
          <w:sz w:val="28"/>
          <w:szCs w:val="28"/>
        </w:rPr>
      </w:pPr>
      <w:bookmarkStart w:id="291" w:name="bookmark295"/>
      <w:bookmarkEnd w:id="291"/>
      <w:bookmarkStart w:id="292" w:name="bookmark296"/>
      <w:bookmarkEnd w:id="292"/>
      <w:r>
        <w:rPr>
          <w:rFonts w:ascii="黑体" w:hAnsi="黑体" w:eastAsia="黑体" w:cs="黑体"/>
          <w:spacing w:val="-1"/>
          <w:sz w:val="28"/>
          <w:szCs w:val="28"/>
        </w:rPr>
        <w:t>8.2 施工测量</w:t>
      </w:r>
    </w:p>
    <w:p w14:paraId="5FDFC5D6">
      <w:pPr>
        <w:spacing w:before="276" w:line="299" w:lineRule="auto"/>
        <w:ind w:left="5" w:right="71" w:firstLine="420"/>
        <w:rPr>
          <w:rFonts w:ascii="宋体" w:hAnsi="宋体" w:eastAsia="宋体" w:cs="宋体"/>
          <w:sz w:val="20"/>
          <w:szCs w:val="20"/>
        </w:rPr>
      </w:pPr>
      <w:r>
        <w:rPr>
          <w:rFonts w:ascii="宋体" w:hAnsi="宋体" w:eastAsia="宋体" w:cs="宋体"/>
          <w:spacing w:val="9"/>
          <w:sz w:val="20"/>
          <w:szCs w:val="20"/>
        </w:rPr>
        <w:t>8.2.1</w:t>
      </w:r>
      <w:r>
        <w:rPr>
          <w:rFonts w:ascii="宋体" w:hAnsi="宋体" w:eastAsia="宋体" w:cs="宋体"/>
          <w:spacing w:val="-25"/>
          <w:sz w:val="20"/>
          <w:szCs w:val="20"/>
        </w:rPr>
        <w:t xml:space="preserve"> </w:t>
      </w:r>
      <w:r>
        <w:rPr>
          <w:rFonts w:ascii="宋体" w:hAnsi="宋体" w:eastAsia="宋体" w:cs="宋体"/>
          <w:spacing w:val="9"/>
          <w:sz w:val="20"/>
          <w:szCs w:val="20"/>
        </w:rPr>
        <w:t>承包人应负责施工过程中的全部施工测量放线工作，并配置合格的人员、仪器、设备</w:t>
      </w:r>
      <w:r>
        <w:rPr>
          <w:rFonts w:ascii="宋体" w:hAnsi="宋体" w:eastAsia="宋体" w:cs="宋体"/>
          <w:sz w:val="20"/>
          <w:szCs w:val="20"/>
        </w:rPr>
        <w:t xml:space="preserve"> </w:t>
      </w:r>
      <w:r>
        <w:rPr>
          <w:rFonts w:ascii="宋体" w:hAnsi="宋体" w:eastAsia="宋体" w:cs="宋体"/>
          <w:spacing w:val="6"/>
          <w:sz w:val="20"/>
          <w:szCs w:val="20"/>
        </w:rPr>
        <w:t>和其他物品。</w:t>
      </w:r>
    </w:p>
    <w:p w14:paraId="3298DAE7">
      <w:pPr>
        <w:spacing w:before="153" w:line="298" w:lineRule="auto"/>
        <w:ind w:left="14" w:right="71" w:firstLine="411"/>
        <w:rPr>
          <w:rFonts w:ascii="宋体" w:hAnsi="宋体" w:eastAsia="宋体" w:cs="宋体"/>
          <w:sz w:val="20"/>
          <w:szCs w:val="20"/>
        </w:rPr>
      </w:pPr>
      <w:r>
        <w:rPr>
          <w:rFonts w:ascii="宋体" w:hAnsi="宋体" w:eastAsia="宋体" w:cs="宋体"/>
          <w:spacing w:val="9"/>
          <w:sz w:val="20"/>
          <w:szCs w:val="20"/>
        </w:rPr>
        <w:t>8.2.2</w:t>
      </w:r>
      <w:r>
        <w:rPr>
          <w:rFonts w:ascii="宋体" w:hAnsi="宋体" w:eastAsia="宋体" w:cs="宋体"/>
          <w:spacing w:val="-25"/>
          <w:sz w:val="20"/>
          <w:szCs w:val="20"/>
        </w:rPr>
        <w:t xml:space="preserve"> </w:t>
      </w:r>
      <w:r>
        <w:rPr>
          <w:rFonts w:ascii="宋体" w:hAnsi="宋体" w:eastAsia="宋体" w:cs="宋体"/>
          <w:spacing w:val="9"/>
          <w:sz w:val="20"/>
          <w:szCs w:val="20"/>
        </w:rPr>
        <w:t>监理人可以指示承包人进行抽样复测，当复测中发现错误或出现超过合同约定的误差</w:t>
      </w:r>
      <w:r>
        <w:rPr>
          <w:rFonts w:ascii="宋体" w:hAnsi="宋体" w:eastAsia="宋体" w:cs="宋体"/>
          <w:sz w:val="20"/>
          <w:szCs w:val="20"/>
        </w:rPr>
        <w:t xml:space="preserve"> </w:t>
      </w:r>
      <w:r>
        <w:rPr>
          <w:rFonts w:ascii="宋体" w:hAnsi="宋体" w:eastAsia="宋体" w:cs="宋体"/>
          <w:spacing w:val="9"/>
          <w:sz w:val="20"/>
          <w:szCs w:val="20"/>
        </w:rPr>
        <w:t>时，承包人应按监理人指示进行修正或补测，并承担相应的复测费用。</w:t>
      </w:r>
    </w:p>
    <w:p w14:paraId="69F7029F">
      <w:pPr>
        <w:spacing w:before="250" w:line="222" w:lineRule="auto"/>
        <w:ind w:left="4"/>
        <w:outlineLvl w:val="2"/>
        <w:rPr>
          <w:rFonts w:ascii="黑体" w:hAnsi="黑体" w:eastAsia="黑体" w:cs="黑体"/>
          <w:sz w:val="28"/>
          <w:szCs w:val="28"/>
        </w:rPr>
      </w:pPr>
      <w:bookmarkStart w:id="293" w:name="bookmark297"/>
      <w:bookmarkEnd w:id="293"/>
      <w:bookmarkStart w:id="294" w:name="bookmark298"/>
      <w:bookmarkEnd w:id="294"/>
      <w:r>
        <w:rPr>
          <w:rFonts w:ascii="黑体" w:hAnsi="黑体" w:eastAsia="黑体" w:cs="黑体"/>
          <w:spacing w:val="-1"/>
          <w:sz w:val="28"/>
          <w:szCs w:val="28"/>
        </w:rPr>
        <w:t>8.3 基准资料错误的责任</w:t>
      </w:r>
    </w:p>
    <w:p w14:paraId="5FCE1191">
      <w:pPr>
        <w:spacing w:before="279" w:line="362" w:lineRule="auto"/>
        <w:ind w:left="4" w:right="70" w:firstLine="423"/>
        <w:jc w:val="both"/>
        <w:rPr>
          <w:rFonts w:ascii="宋体" w:hAnsi="宋体" w:eastAsia="宋体" w:cs="宋体"/>
          <w:sz w:val="20"/>
          <w:szCs w:val="20"/>
        </w:rPr>
      </w:pPr>
      <w:r>
        <w:rPr>
          <w:rFonts w:ascii="宋体" w:hAnsi="宋体" w:eastAsia="宋体" w:cs="宋体"/>
          <w:spacing w:val="9"/>
          <w:sz w:val="20"/>
          <w:szCs w:val="20"/>
        </w:rPr>
        <w:t>发包人应对其提供的测量基准点、基准线和水准点及其书面资料的真实</w:t>
      </w:r>
      <w:r>
        <w:rPr>
          <w:rFonts w:ascii="宋体" w:hAnsi="宋体" w:eastAsia="宋体" w:cs="宋体"/>
          <w:spacing w:val="8"/>
          <w:sz w:val="20"/>
          <w:szCs w:val="20"/>
        </w:rPr>
        <w:t>性、准确性和完整性</w:t>
      </w:r>
      <w:r>
        <w:rPr>
          <w:rFonts w:ascii="宋体" w:hAnsi="宋体" w:eastAsia="宋体" w:cs="宋体"/>
          <w:sz w:val="20"/>
          <w:szCs w:val="20"/>
        </w:rPr>
        <w:t xml:space="preserve"> </w:t>
      </w:r>
      <w:r>
        <w:rPr>
          <w:rFonts w:ascii="宋体" w:hAnsi="宋体" w:eastAsia="宋体" w:cs="宋体"/>
          <w:spacing w:val="9"/>
          <w:sz w:val="20"/>
          <w:szCs w:val="20"/>
        </w:rPr>
        <w:t>负责。发包人提供上述基准资料错误导致承包人测量放线工作的返工或造成工程损失的，</w:t>
      </w:r>
      <w:r>
        <w:rPr>
          <w:rFonts w:ascii="宋体" w:hAnsi="宋体" w:eastAsia="宋体" w:cs="宋体"/>
          <w:spacing w:val="8"/>
          <w:sz w:val="20"/>
          <w:szCs w:val="20"/>
        </w:rPr>
        <w:t>发包人</w:t>
      </w:r>
      <w:r>
        <w:rPr>
          <w:rFonts w:ascii="宋体" w:hAnsi="宋体" w:eastAsia="宋体" w:cs="宋体"/>
          <w:sz w:val="20"/>
          <w:szCs w:val="20"/>
        </w:rPr>
        <w:t xml:space="preserve"> </w:t>
      </w:r>
      <w:r>
        <w:rPr>
          <w:rFonts w:ascii="宋体" w:hAnsi="宋体" w:eastAsia="宋体" w:cs="宋体"/>
          <w:spacing w:val="9"/>
          <w:sz w:val="20"/>
          <w:szCs w:val="20"/>
        </w:rPr>
        <w:t>应当承担由此增加的费用和（或）工期延误，并向承包人支付合理利润。承包人发现发</w:t>
      </w:r>
      <w:r>
        <w:rPr>
          <w:rFonts w:ascii="宋体" w:hAnsi="宋体" w:eastAsia="宋体" w:cs="宋体"/>
          <w:spacing w:val="8"/>
          <w:sz w:val="20"/>
          <w:szCs w:val="20"/>
        </w:rPr>
        <w:t>包人提供</w:t>
      </w:r>
      <w:r>
        <w:rPr>
          <w:rFonts w:ascii="宋体" w:hAnsi="宋体" w:eastAsia="宋体" w:cs="宋体"/>
          <w:sz w:val="20"/>
          <w:szCs w:val="20"/>
        </w:rPr>
        <w:t xml:space="preserve"> </w:t>
      </w:r>
      <w:r>
        <w:rPr>
          <w:rFonts w:ascii="宋体" w:hAnsi="宋体" w:eastAsia="宋体" w:cs="宋体"/>
          <w:spacing w:val="9"/>
          <w:sz w:val="20"/>
          <w:szCs w:val="20"/>
        </w:rPr>
        <w:t>的上述基准资料存在明显错误或疏忽的，应及时通知监理人。</w:t>
      </w:r>
    </w:p>
    <w:p w14:paraId="2988B2B8">
      <w:pPr>
        <w:spacing w:before="128" w:line="222" w:lineRule="auto"/>
        <w:ind w:left="4"/>
        <w:outlineLvl w:val="2"/>
        <w:rPr>
          <w:rFonts w:ascii="黑体" w:hAnsi="黑体" w:eastAsia="黑体" w:cs="黑体"/>
          <w:sz w:val="28"/>
          <w:szCs w:val="28"/>
        </w:rPr>
      </w:pPr>
      <w:bookmarkStart w:id="295" w:name="bookmark299"/>
      <w:bookmarkEnd w:id="295"/>
      <w:r>
        <w:rPr>
          <w:rFonts w:ascii="黑体" w:hAnsi="黑体" w:eastAsia="黑体" w:cs="黑体"/>
          <w:spacing w:val="-1"/>
          <w:sz w:val="28"/>
          <w:szCs w:val="28"/>
        </w:rPr>
        <w:t>8.4 监理人使用施工控制网</w:t>
      </w:r>
    </w:p>
    <w:p w14:paraId="1FADD155">
      <w:pPr>
        <w:spacing w:before="279" w:line="227" w:lineRule="auto"/>
        <w:ind w:left="425"/>
        <w:rPr>
          <w:rFonts w:ascii="宋体" w:hAnsi="宋体" w:eastAsia="宋体" w:cs="宋体"/>
          <w:sz w:val="20"/>
          <w:szCs w:val="20"/>
        </w:rPr>
      </w:pPr>
      <w:r>
        <w:rPr>
          <w:rFonts w:ascii="宋体" w:hAnsi="宋体" w:eastAsia="宋体" w:cs="宋体"/>
          <w:spacing w:val="9"/>
          <w:sz w:val="20"/>
          <w:szCs w:val="20"/>
        </w:rPr>
        <w:t>监理人需要使用施工控制网的，承包人应提供必要的协助，发包人不再为此支付费用。</w:t>
      </w:r>
    </w:p>
    <w:p w14:paraId="6F4E3D13">
      <w:pPr>
        <w:pStyle w:val="4"/>
        <w:spacing w:line="270" w:lineRule="auto"/>
      </w:pPr>
    </w:p>
    <w:p w14:paraId="28FCC7F9">
      <w:pPr>
        <w:spacing w:before="100" w:line="227" w:lineRule="auto"/>
        <w:outlineLvl w:val="1"/>
        <w:rPr>
          <w:rFonts w:ascii="黑体" w:hAnsi="黑体" w:eastAsia="黑体" w:cs="黑体"/>
          <w:sz w:val="31"/>
          <w:szCs w:val="31"/>
        </w:rPr>
      </w:pPr>
      <w:bookmarkStart w:id="296" w:name="bookmark300"/>
      <w:bookmarkEnd w:id="296"/>
      <w:bookmarkStart w:id="297" w:name="bookmark304"/>
      <w:bookmarkEnd w:id="297"/>
      <w:bookmarkStart w:id="298" w:name="bookmark301"/>
      <w:bookmarkEnd w:id="298"/>
      <w:bookmarkStart w:id="299" w:name="bookmark302"/>
      <w:bookmarkEnd w:id="299"/>
      <w:r>
        <w:rPr>
          <w:rFonts w:ascii="黑体" w:hAnsi="黑体" w:eastAsia="黑体" w:cs="黑体"/>
          <w:b/>
          <w:bCs/>
          <w:spacing w:val="6"/>
          <w:sz w:val="31"/>
          <w:szCs w:val="31"/>
        </w:rPr>
        <w:t>9.</w:t>
      </w:r>
      <w:r>
        <w:rPr>
          <w:rFonts w:ascii="黑体" w:hAnsi="黑体" w:eastAsia="黑体" w:cs="黑体"/>
          <w:spacing w:val="6"/>
          <w:sz w:val="31"/>
          <w:szCs w:val="31"/>
        </w:rPr>
        <w:t xml:space="preserve"> </w:t>
      </w:r>
      <w:r>
        <w:rPr>
          <w:rFonts w:ascii="黑体" w:hAnsi="黑体" w:eastAsia="黑体" w:cs="黑体"/>
          <w:b/>
          <w:bCs/>
          <w:spacing w:val="6"/>
          <w:sz w:val="31"/>
          <w:szCs w:val="31"/>
        </w:rPr>
        <w:t>施工安全、治安保卫和环境保护</w:t>
      </w:r>
    </w:p>
    <w:p w14:paraId="03276F9A">
      <w:pPr>
        <w:pStyle w:val="4"/>
        <w:spacing w:line="270" w:lineRule="auto"/>
      </w:pPr>
    </w:p>
    <w:p w14:paraId="1C80D1F7">
      <w:pPr>
        <w:spacing w:before="92" w:line="222" w:lineRule="auto"/>
        <w:outlineLvl w:val="2"/>
        <w:rPr>
          <w:rFonts w:ascii="黑体" w:hAnsi="黑体" w:eastAsia="黑体" w:cs="黑体"/>
          <w:sz w:val="28"/>
          <w:szCs w:val="28"/>
        </w:rPr>
      </w:pPr>
      <w:bookmarkStart w:id="300" w:name="bookmark303"/>
      <w:bookmarkEnd w:id="300"/>
      <w:r>
        <w:rPr>
          <w:rFonts w:ascii="黑体" w:hAnsi="黑体" w:eastAsia="黑体" w:cs="黑体"/>
          <w:spacing w:val="-1"/>
          <w:sz w:val="28"/>
          <w:szCs w:val="28"/>
        </w:rPr>
        <w:t>9.1 发包人的施工安全责任</w:t>
      </w:r>
    </w:p>
    <w:p w14:paraId="3B36F131">
      <w:pPr>
        <w:spacing w:before="281" w:line="355" w:lineRule="auto"/>
        <w:ind w:left="7" w:right="70" w:firstLine="418"/>
      </w:pPr>
      <w:r>
        <w:rPr>
          <w:rFonts w:ascii="宋体" w:hAnsi="宋体" w:eastAsia="宋体" w:cs="宋体"/>
          <w:spacing w:val="8"/>
          <w:sz w:val="20"/>
          <w:szCs w:val="20"/>
        </w:rPr>
        <w:t>9.1.1 发包人应按合同约定履行安全职责，授权监理人按合同约定的安全工作内容监督、检</w:t>
      </w:r>
      <w:r>
        <w:rPr>
          <w:rFonts w:ascii="宋体" w:hAnsi="宋体" w:eastAsia="宋体" w:cs="宋体"/>
          <w:spacing w:val="10"/>
          <w:sz w:val="20"/>
          <w:szCs w:val="20"/>
        </w:rPr>
        <w:t xml:space="preserve"> </w:t>
      </w:r>
      <w:r>
        <w:rPr>
          <w:rFonts w:ascii="宋体" w:hAnsi="宋体" w:eastAsia="宋体" w:cs="宋体"/>
          <w:spacing w:val="9"/>
          <w:sz w:val="20"/>
          <w:szCs w:val="20"/>
        </w:rPr>
        <w:t>查承包人安全工作的实施，组织承包人和有关单位进行安全检查。</w:t>
      </w:r>
      <w:r>
        <w:rPr>
          <w:rFonts w:hint="eastAsia" w:eastAsia="宋体"/>
          <w:lang w:val="en-US" w:eastAsia="zh-CN"/>
        </w:rPr>
        <w:tab/>
      </w:r>
    </w:p>
    <w:p w14:paraId="6BC58170">
      <w:pPr>
        <w:spacing w:before="65" w:line="299" w:lineRule="auto"/>
        <w:ind w:left="8" w:firstLine="417"/>
        <w:rPr>
          <w:rFonts w:ascii="宋体" w:hAnsi="宋体" w:eastAsia="宋体" w:cs="宋体"/>
          <w:sz w:val="20"/>
          <w:szCs w:val="20"/>
        </w:rPr>
      </w:pPr>
      <w:r>
        <w:rPr>
          <w:rFonts w:ascii="宋体" w:hAnsi="宋体" w:eastAsia="宋体" w:cs="宋体"/>
          <w:spacing w:val="8"/>
          <w:sz w:val="20"/>
          <w:szCs w:val="20"/>
        </w:rPr>
        <w:t>9.1.2 发包人应对其现场机构雇佣的全部人员的工伤事故承担责任，但由于承包人原因造成</w:t>
      </w:r>
      <w:r>
        <w:rPr>
          <w:rFonts w:ascii="宋体" w:hAnsi="宋体" w:eastAsia="宋体" w:cs="宋体"/>
          <w:spacing w:val="10"/>
          <w:sz w:val="20"/>
          <w:szCs w:val="20"/>
        </w:rPr>
        <w:t xml:space="preserve"> </w:t>
      </w:r>
      <w:r>
        <w:rPr>
          <w:rFonts w:ascii="宋体" w:hAnsi="宋体" w:eastAsia="宋体" w:cs="宋体"/>
          <w:spacing w:val="8"/>
          <w:sz w:val="20"/>
          <w:szCs w:val="20"/>
        </w:rPr>
        <w:t>发包人人员工伤的，应由承包人承担责任。</w:t>
      </w:r>
    </w:p>
    <w:p w14:paraId="6CDEE28E">
      <w:pPr>
        <w:spacing w:before="153" w:line="228" w:lineRule="auto"/>
        <w:ind w:left="425"/>
        <w:rPr>
          <w:rFonts w:ascii="宋体" w:hAnsi="宋体" w:eastAsia="宋体" w:cs="宋体"/>
          <w:sz w:val="20"/>
          <w:szCs w:val="20"/>
        </w:rPr>
      </w:pPr>
      <w:r>
        <w:rPr>
          <w:rFonts w:ascii="宋体" w:hAnsi="宋体" w:eastAsia="宋体" w:cs="宋体"/>
          <w:spacing w:val="9"/>
          <w:sz w:val="20"/>
          <w:szCs w:val="20"/>
        </w:rPr>
        <w:t>9.1.3 发包人应负责赔偿以下各种情</w:t>
      </w:r>
      <w:r>
        <w:rPr>
          <w:rFonts w:ascii="宋体" w:hAnsi="宋体" w:eastAsia="宋体" w:cs="宋体"/>
          <w:spacing w:val="8"/>
          <w:sz w:val="20"/>
          <w:szCs w:val="20"/>
        </w:rPr>
        <w:t>况造成的第三者人身伤亡和财产损失：</w:t>
      </w:r>
    </w:p>
    <w:p w14:paraId="636BC3C6">
      <w:pPr>
        <w:spacing w:before="151" w:line="228" w:lineRule="auto"/>
        <w:ind w:left="434"/>
        <w:rPr>
          <w:rFonts w:ascii="宋体" w:hAnsi="宋体" w:eastAsia="宋体" w:cs="宋体"/>
          <w:sz w:val="20"/>
          <w:szCs w:val="20"/>
        </w:rPr>
      </w:pPr>
      <w:r>
        <w:rPr>
          <w:rFonts w:ascii="宋体" w:hAnsi="宋体" w:eastAsia="宋体" w:cs="宋体"/>
          <w:spacing w:val="9"/>
          <w:sz w:val="20"/>
          <w:szCs w:val="20"/>
        </w:rPr>
        <w:t>（1） 工程或工程的任何部分对土地的占用所造</w:t>
      </w:r>
      <w:r>
        <w:rPr>
          <w:rFonts w:ascii="宋体" w:hAnsi="宋体" w:eastAsia="宋体" w:cs="宋体"/>
          <w:spacing w:val="8"/>
          <w:sz w:val="20"/>
          <w:szCs w:val="20"/>
        </w:rPr>
        <w:t>成的第三者财产损失；</w:t>
      </w:r>
    </w:p>
    <w:p w14:paraId="4AA5C151">
      <w:pPr>
        <w:spacing w:before="153" w:line="228" w:lineRule="auto"/>
        <w:ind w:left="434"/>
        <w:rPr>
          <w:rFonts w:ascii="宋体" w:hAnsi="宋体" w:eastAsia="宋体" w:cs="宋体"/>
          <w:sz w:val="20"/>
          <w:szCs w:val="20"/>
        </w:rPr>
      </w:pPr>
      <w:r>
        <w:rPr>
          <w:rFonts w:ascii="宋体" w:hAnsi="宋体" w:eastAsia="宋体" w:cs="宋体"/>
          <w:spacing w:val="8"/>
          <w:sz w:val="20"/>
          <w:szCs w:val="20"/>
        </w:rPr>
        <w:t>（2）</w:t>
      </w:r>
      <w:r>
        <w:rPr>
          <w:rFonts w:ascii="宋体" w:hAnsi="宋体" w:eastAsia="宋体" w:cs="宋体"/>
          <w:spacing w:val="49"/>
          <w:sz w:val="20"/>
          <w:szCs w:val="20"/>
        </w:rPr>
        <w:t xml:space="preserve"> </w:t>
      </w:r>
      <w:r>
        <w:rPr>
          <w:rFonts w:ascii="宋体" w:hAnsi="宋体" w:eastAsia="宋体" w:cs="宋体"/>
          <w:spacing w:val="8"/>
          <w:sz w:val="20"/>
          <w:szCs w:val="20"/>
        </w:rPr>
        <w:t>由于发包人原因在施工场地及其毗邻地带造成的第三者人身伤</w:t>
      </w:r>
      <w:r>
        <w:rPr>
          <w:rFonts w:ascii="宋体" w:hAnsi="宋体" w:eastAsia="宋体" w:cs="宋体"/>
          <w:spacing w:val="7"/>
          <w:sz w:val="20"/>
          <w:szCs w:val="20"/>
        </w:rPr>
        <w:t>亡和财产损失。</w:t>
      </w:r>
    </w:p>
    <w:p w14:paraId="4A9BCA32">
      <w:pPr>
        <w:spacing w:before="247" w:line="222" w:lineRule="auto"/>
        <w:outlineLvl w:val="2"/>
        <w:rPr>
          <w:rFonts w:ascii="黑体" w:hAnsi="黑体" w:eastAsia="黑体" w:cs="黑体"/>
          <w:sz w:val="28"/>
          <w:szCs w:val="28"/>
        </w:rPr>
      </w:pPr>
      <w:bookmarkStart w:id="301" w:name="bookmark305"/>
      <w:bookmarkEnd w:id="301"/>
      <w:bookmarkStart w:id="302" w:name="bookmark306"/>
      <w:bookmarkEnd w:id="302"/>
      <w:r>
        <w:rPr>
          <w:rFonts w:ascii="黑体" w:hAnsi="黑体" w:eastAsia="黑体" w:cs="黑体"/>
          <w:spacing w:val="-1"/>
          <w:sz w:val="28"/>
          <w:szCs w:val="28"/>
        </w:rPr>
        <w:t>9.2 承包人的施工安全责任</w:t>
      </w:r>
    </w:p>
    <w:p w14:paraId="5455BE09">
      <w:pPr>
        <w:spacing w:before="280" w:line="299" w:lineRule="auto"/>
        <w:ind w:left="6" w:firstLine="419"/>
        <w:rPr>
          <w:rFonts w:ascii="宋体" w:hAnsi="宋体" w:eastAsia="宋体" w:cs="宋体"/>
          <w:sz w:val="20"/>
          <w:szCs w:val="20"/>
        </w:rPr>
      </w:pPr>
      <w:r>
        <w:rPr>
          <w:rFonts w:ascii="宋体" w:hAnsi="宋体" w:eastAsia="宋体" w:cs="宋体"/>
          <w:spacing w:val="13"/>
          <w:sz w:val="20"/>
          <w:szCs w:val="20"/>
        </w:rPr>
        <w:t>9.2.1 承包人应按合同约定履行安全职责,执行监理人有关安全工作的指示,并</w:t>
      </w:r>
      <w:r>
        <w:rPr>
          <w:rFonts w:ascii="宋体" w:hAnsi="宋体" w:eastAsia="宋体" w:cs="宋体"/>
          <w:spacing w:val="12"/>
          <w:sz w:val="20"/>
          <w:szCs w:val="20"/>
        </w:rPr>
        <w:t>在专用合同</w:t>
      </w:r>
      <w:r>
        <w:rPr>
          <w:rFonts w:ascii="宋体" w:hAnsi="宋体" w:eastAsia="宋体" w:cs="宋体"/>
          <w:sz w:val="20"/>
          <w:szCs w:val="20"/>
        </w:rPr>
        <w:t xml:space="preserve"> </w:t>
      </w:r>
      <w:r>
        <w:rPr>
          <w:rFonts w:ascii="宋体" w:hAnsi="宋体" w:eastAsia="宋体" w:cs="宋体"/>
          <w:spacing w:val="9"/>
          <w:sz w:val="20"/>
          <w:szCs w:val="20"/>
        </w:rPr>
        <w:t>条款约定的期限内，按合同约定的安全工作内容，编制施工安全措施计划报送监理人审批。</w:t>
      </w:r>
    </w:p>
    <w:p w14:paraId="40FBC561">
      <w:pPr>
        <w:spacing w:before="154" w:line="297" w:lineRule="auto"/>
        <w:ind w:left="3" w:firstLine="421"/>
        <w:rPr>
          <w:rFonts w:ascii="宋体" w:hAnsi="宋体" w:eastAsia="宋体" w:cs="宋体"/>
          <w:sz w:val="20"/>
          <w:szCs w:val="20"/>
        </w:rPr>
      </w:pPr>
      <w:r>
        <w:rPr>
          <w:rFonts w:ascii="宋体" w:hAnsi="宋体" w:eastAsia="宋体" w:cs="宋体"/>
          <w:spacing w:val="8"/>
          <w:sz w:val="20"/>
          <w:szCs w:val="20"/>
        </w:rPr>
        <w:t>9.2.2 承包人应加强施工作业安全管理，特别应加强易燃、易爆材料、火工器材、有毒与腐</w:t>
      </w:r>
      <w:r>
        <w:rPr>
          <w:rFonts w:ascii="宋体" w:hAnsi="宋体" w:eastAsia="宋体" w:cs="宋体"/>
          <w:spacing w:val="10"/>
          <w:sz w:val="20"/>
          <w:szCs w:val="20"/>
        </w:rPr>
        <w:t xml:space="preserve"> </w:t>
      </w:r>
      <w:r>
        <w:rPr>
          <w:rFonts w:ascii="宋体" w:hAnsi="宋体" w:eastAsia="宋体" w:cs="宋体"/>
          <w:spacing w:val="8"/>
          <w:sz w:val="20"/>
          <w:szCs w:val="20"/>
        </w:rPr>
        <w:t>蚀性材料和其他危险品的管理，</w:t>
      </w:r>
      <w:r>
        <w:rPr>
          <w:rFonts w:ascii="宋体" w:hAnsi="宋体" w:eastAsia="宋体" w:cs="宋体"/>
          <w:spacing w:val="-47"/>
          <w:sz w:val="20"/>
          <w:szCs w:val="20"/>
        </w:rPr>
        <w:t xml:space="preserve"> </w:t>
      </w:r>
      <w:r>
        <w:rPr>
          <w:rFonts w:ascii="宋体" w:hAnsi="宋体" w:eastAsia="宋体" w:cs="宋体"/>
          <w:spacing w:val="8"/>
          <w:sz w:val="20"/>
          <w:szCs w:val="20"/>
        </w:rPr>
        <w:t>以及对爆破作业和地下工程施工等危险作业的管理。</w:t>
      </w:r>
    </w:p>
    <w:p w14:paraId="0296B4EB">
      <w:pPr>
        <w:spacing w:before="156" w:line="299" w:lineRule="auto"/>
        <w:ind w:left="5" w:firstLine="420"/>
        <w:rPr>
          <w:rFonts w:ascii="宋体" w:hAnsi="宋体" w:eastAsia="宋体" w:cs="宋体"/>
          <w:sz w:val="20"/>
          <w:szCs w:val="20"/>
        </w:rPr>
      </w:pPr>
      <w:r>
        <w:rPr>
          <w:rFonts w:ascii="宋体" w:hAnsi="宋体" w:eastAsia="宋体" w:cs="宋体"/>
          <w:spacing w:val="8"/>
          <w:sz w:val="20"/>
          <w:szCs w:val="20"/>
        </w:rPr>
        <w:t>9.2.3 承包人应严格按照国家安全标准制定施工安全操作规程，配备必要的安全生产和劳动</w:t>
      </w:r>
      <w:r>
        <w:rPr>
          <w:rFonts w:ascii="宋体" w:hAnsi="宋体" w:eastAsia="宋体" w:cs="宋体"/>
          <w:spacing w:val="10"/>
          <w:sz w:val="20"/>
          <w:szCs w:val="20"/>
        </w:rPr>
        <w:t xml:space="preserve"> </w:t>
      </w:r>
      <w:r>
        <w:rPr>
          <w:rFonts w:ascii="宋体" w:hAnsi="宋体" w:eastAsia="宋体" w:cs="宋体"/>
          <w:spacing w:val="9"/>
          <w:sz w:val="20"/>
          <w:szCs w:val="20"/>
        </w:rPr>
        <w:t>保护设施，加强对承包人人员的安全教育，并发放安全工作手册和劳动保护用具。</w:t>
      </w:r>
    </w:p>
    <w:p w14:paraId="30DC71BE">
      <w:pPr>
        <w:spacing w:before="153" w:line="298" w:lineRule="auto"/>
        <w:ind w:left="6" w:firstLine="419"/>
        <w:rPr>
          <w:rFonts w:ascii="宋体" w:hAnsi="宋体" w:eastAsia="宋体" w:cs="宋体"/>
          <w:sz w:val="20"/>
          <w:szCs w:val="20"/>
        </w:rPr>
      </w:pPr>
      <w:r>
        <w:rPr>
          <w:rFonts w:ascii="宋体" w:hAnsi="宋体" w:eastAsia="宋体" w:cs="宋体"/>
          <w:spacing w:val="8"/>
          <w:sz w:val="20"/>
          <w:szCs w:val="20"/>
        </w:rPr>
        <w:t>9.2.4 承包人应按监理人的指示制定应对灾害的紧急预案，报送监理人审批。承包人还应按</w:t>
      </w:r>
      <w:r>
        <w:rPr>
          <w:rFonts w:ascii="宋体" w:hAnsi="宋体" w:eastAsia="宋体" w:cs="宋体"/>
          <w:spacing w:val="10"/>
          <w:sz w:val="20"/>
          <w:szCs w:val="20"/>
        </w:rPr>
        <w:t xml:space="preserve"> </w:t>
      </w:r>
      <w:r>
        <w:rPr>
          <w:rFonts w:ascii="宋体" w:hAnsi="宋体" w:eastAsia="宋体" w:cs="宋体"/>
          <w:spacing w:val="9"/>
          <w:sz w:val="20"/>
          <w:szCs w:val="20"/>
        </w:rPr>
        <w:t>预案做好安全检查，配置必要的救助物资和器材，切实保护好有关人员的人身和财产安全。</w:t>
      </w:r>
    </w:p>
    <w:p w14:paraId="2D4EDAAF">
      <w:pPr>
        <w:spacing w:before="154" w:line="297" w:lineRule="auto"/>
        <w:ind w:left="5" w:firstLine="420"/>
        <w:rPr>
          <w:rFonts w:ascii="宋体" w:hAnsi="宋体" w:eastAsia="宋体" w:cs="宋体"/>
          <w:sz w:val="20"/>
          <w:szCs w:val="20"/>
        </w:rPr>
      </w:pPr>
      <w:r>
        <w:rPr>
          <w:rFonts w:ascii="宋体" w:hAnsi="宋体" w:eastAsia="宋体" w:cs="宋体"/>
          <w:spacing w:val="8"/>
          <w:sz w:val="20"/>
          <w:szCs w:val="20"/>
        </w:rPr>
        <w:t>9.2.5 合同约定的安全作业环境及安全施工措施所需费用应遵守有关规定，并包括在相关工</w:t>
      </w:r>
      <w:r>
        <w:rPr>
          <w:rFonts w:ascii="宋体" w:hAnsi="宋体" w:eastAsia="宋体" w:cs="宋体"/>
          <w:spacing w:val="10"/>
          <w:sz w:val="20"/>
          <w:szCs w:val="20"/>
        </w:rPr>
        <w:t xml:space="preserve"> </w:t>
      </w:r>
      <w:r>
        <w:rPr>
          <w:rFonts w:ascii="宋体" w:hAnsi="宋体" w:eastAsia="宋体" w:cs="宋体"/>
          <w:spacing w:val="9"/>
          <w:sz w:val="20"/>
          <w:szCs w:val="20"/>
        </w:rPr>
        <w:t>作的合同价格中。因采取合同未约定的安全作业环境及安全施工措施增加的费用，由监</w:t>
      </w:r>
      <w:r>
        <w:rPr>
          <w:rFonts w:ascii="宋体" w:hAnsi="宋体" w:eastAsia="宋体" w:cs="宋体"/>
          <w:spacing w:val="8"/>
          <w:sz w:val="20"/>
          <w:szCs w:val="20"/>
        </w:rPr>
        <w:t>理人按第</w:t>
      </w:r>
    </w:p>
    <w:p w14:paraId="637F42E6">
      <w:pPr>
        <w:spacing w:before="157" w:line="228" w:lineRule="auto"/>
        <w:ind w:left="8"/>
        <w:rPr>
          <w:rFonts w:ascii="宋体" w:hAnsi="宋体" w:eastAsia="宋体" w:cs="宋体"/>
          <w:sz w:val="20"/>
          <w:szCs w:val="20"/>
        </w:rPr>
      </w:pPr>
      <w:r>
        <w:rPr>
          <w:rFonts w:ascii="宋体" w:hAnsi="宋体" w:eastAsia="宋体" w:cs="宋体"/>
          <w:spacing w:val="5"/>
          <w:sz w:val="20"/>
          <w:szCs w:val="20"/>
        </w:rPr>
        <w:t>3.5</w:t>
      </w:r>
      <w:r>
        <w:rPr>
          <w:rFonts w:ascii="宋体" w:hAnsi="宋体" w:eastAsia="宋体" w:cs="宋体"/>
          <w:spacing w:val="-39"/>
          <w:sz w:val="20"/>
          <w:szCs w:val="20"/>
        </w:rPr>
        <w:t xml:space="preserve"> </w:t>
      </w:r>
      <w:r>
        <w:rPr>
          <w:rFonts w:ascii="宋体" w:hAnsi="宋体" w:eastAsia="宋体" w:cs="宋体"/>
          <w:spacing w:val="5"/>
          <w:sz w:val="20"/>
          <w:szCs w:val="20"/>
        </w:rPr>
        <w:t>款商定或确定。</w:t>
      </w:r>
    </w:p>
    <w:p w14:paraId="33D0E295">
      <w:pPr>
        <w:spacing w:before="152" w:line="298" w:lineRule="auto"/>
        <w:ind w:left="30" w:firstLine="395"/>
        <w:rPr>
          <w:rFonts w:ascii="宋体" w:hAnsi="宋体" w:eastAsia="宋体" w:cs="宋体"/>
          <w:sz w:val="20"/>
          <w:szCs w:val="20"/>
        </w:rPr>
      </w:pPr>
      <w:r>
        <w:rPr>
          <w:rFonts w:ascii="宋体" w:hAnsi="宋体" w:eastAsia="宋体" w:cs="宋体"/>
          <w:spacing w:val="8"/>
          <w:sz w:val="20"/>
          <w:szCs w:val="20"/>
        </w:rPr>
        <w:t>9.2.6 承包人应对其履行合同所雇佣的全部人员，包括分包人人员的工伤事故承担责任，但</w:t>
      </w:r>
      <w:r>
        <w:rPr>
          <w:rFonts w:ascii="宋体" w:hAnsi="宋体" w:eastAsia="宋体" w:cs="宋体"/>
          <w:spacing w:val="10"/>
          <w:sz w:val="20"/>
          <w:szCs w:val="20"/>
        </w:rPr>
        <w:t xml:space="preserve"> </w:t>
      </w:r>
      <w:r>
        <w:rPr>
          <w:rFonts w:ascii="宋体" w:hAnsi="宋体" w:eastAsia="宋体" w:cs="宋体"/>
          <w:spacing w:val="8"/>
          <w:sz w:val="20"/>
          <w:szCs w:val="20"/>
        </w:rPr>
        <w:t>由于发包人原因造成承包人人员工伤事故的，应由发包人承担责任。</w:t>
      </w:r>
    </w:p>
    <w:p w14:paraId="7A915580">
      <w:pPr>
        <w:spacing w:before="154" w:line="299" w:lineRule="auto"/>
        <w:ind w:left="4" w:firstLine="420"/>
        <w:rPr>
          <w:rFonts w:ascii="宋体" w:hAnsi="宋体" w:eastAsia="宋体" w:cs="宋体"/>
          <w:sz w:val="20"/>
          <w:szCs w:val="20"/>
        </w:rPr>
      </w:pPr>
      <w:r>
        <w:rPr>
          <w:rFonts w:ascii="宋体" w:hAnsi="宋体" w:eastAsia="宋体" w:cs="宋体"/>
          <w:spacing w:val="8"/>
          <w:sz w:val="20"/>
          <w:szCs w:val="20"/>
        </w:rPr>
        <w:t>9.2.7</w:t>
      </w:r>
      <w:r>
        <w:rPr>
          <w:rFonts w:ascii="宋体" w:hAnsi="宋体" w:eastAsia="宋体" w:cs="宋体"/>
          <w:spacing w:val="38"/>
          <w:sz w:val="20"/>
          <w:szCs w:val="20"/>
        </w:rPr>
        <w:t xml:space="preserve"> </w:t>
      </w:r>
      <w:r>
        <w:rPr>
          <w:rFonts w:ascii="宋体" w:hAnsi="宋体" w:eastAsia="宋体" w:cs="宋体"/>
          <w:spacing w:val="8"/>
          <w:sz w:val="20"/>
          <w:szCs w:val="20"/>
        </w:rPr>
        <w:t>由于承包人原因在施工场地内及其毗邻</w:t>
      </w:r>
      <w:r>
        <w:rPr>
          <w:rFonts w:ascii="宋体" w:hAnsi="宋体" w:eastAsia="宋体" w:cs="宋体"/>
          <w:spacing w:val="7"/>
          <w:sz w:val="20"/>
          <w:szCs w:val="20"/>
        </w:rPr>
        <w:t>地带造成的第三者人员伤亡和财产损失，由承</w:t>
      </w:r>
      <w:r>
        <w:rPr>
          <w:rFonts w:ascii="宋体" w:hAnsi="宋体" w:eastAsia="宋体" w:cs="宋体"/>
          <w:sz w:val="20"/>
          <w:szCs w:val="20"/>
        </w:rPr>
        <w:t xml:space="preserve"> </w:t>
      </w:r>
      <w:r>
        <w:rPr>
          <w:rFonts w:ascii="宋体" w:hAnsi="宋体" w:eastAsia="宋体" w:cs="宋体"/>
          <w:spacing w:val="7"/>
          <w:sz w:val="20"/>
          <w:szCs w:val="20"/>
        </w:rPr>
        <w:t>包人负责赔偿。</w:t>
      </w:r>
    </w:p>
    <w:p w14:paraId="25F066A3">
      <w:pPr>
        <w:spacing w:before="249" w:line="222" w:lineRule="auto"/>
        <w:outlineLvl w:val="2"/>
        <w:rPr>
          <w:rFonts w:ascii="黑体" w:hAnsi="黑体" w:eastAsia="黑体" w:cs="黑体"/>
          <w:sz w:val="28"/>
          <w:szCs w:val="28"/>
        </w:rPr>
      </w:pPr>
      <w:bookmarkStart w:id="303" w:name="bookmark308"/>
      <w:bookmarkEnd w:id="303"/>
      <w:bookmarkStart w:id="304" w:name="bookmark307"/>
      <w:bookmarkEnd w:id="304"/>
      <w:r>
        <w:rPr>
          <w:rFonts w:ascii="黑体" w:hAnsi="黑体" w:eastAsia="黑体" w:cs="黑体"/>
          <w:spacing w:val="-1"/>
          <w:sz w:val="28"/>
          <w:szCs w:val="28"/>
        </w:rPr>
        <w:t>9.3 治安保卫</w:t>
      </w:r>
    </w:p>
    <w:p w14:paraId="1B5E81FD">
      <w:pPr>
        <w:spacing w:before="279" w:line="299" w:lineRule="auto"/>
        <w:ind w:left="7" w:firstLine="418"/>
        <w:rPr>
          <w:rFonts w:ascii="宋体" w:hAnsi="宋体" w:eastAsia="宋体" w:cs="宋体"/>
          <w:sz w:val="20"/>
          <w:szCs w:val="20"/>
        </w:rPr>
      </w:pPr>
      <w:r>
        <w:rPr>
          <w:rFonts w:ascii="宋体" w:hAnsi="宋体" w:eastAsia="宋体" w:cs="宋体"/>
          <w:spacing w:val="8"/>
          <w:sz w:val="20"/>
          <w:szCs w:val="20"/>
        </w:rPr>
        <w:t>9.3.1 除合同另有约定外，发包人应与当地公安部门协商，在现场建立治安管理机构或联防</w:t>
      </w:r>
      <w:r>
        <w:rPr>
          <w:rFonts w:ascii="宋体" w:hAnsi="宋体" w:eastAsia="宋体" w:cs="宋体"/>
          <w:spacing w:val="10"/>
          <w:sz w:val="20"/>
          <w:szCs w:val="20"/>
        </w:rPr>
        <w:t xml:space="preserve"> </w:t>
      </w:r>
      <w:r>
        <w:rPr>
          <w:rFonts w:ascii="宋体" w:hAnsi="宋体" w:eastAsia="宋体" w:cs="宋体"/>
          <w:spacing w:val="9"/>
          <w:sz w:val="20"/>
          <w:szCs w:val="20"/>
        </w:rPr>
        <w:t>组织，统一管理施工场地的治安保卫事项，履行合同工程的治安保卫职责。</w:t>
      </w:r>
    </w:p>
    <w:p w14:paraId="2DC8675B">
      <w:pPr>
        <w:spacing w:before="152" w:line="298" w:lineRule="auto"/>
        <w:ind w:left="3" w:right="17" w:firstLine="421"/>
        <w:rPr>
          <w:rFonts w:ascii="宋体" w:hAnsi="宋体" w:eastAsia="宋体" w:cs="宋体"/>
          <w:sz w:val="20"/>
          <w:szCs w:val="20"/>
        </w:rPr>
      </w:pPr>
      <w:r>
        <w:rPr>
          <w:rFonts w:ascii="宋体" w:hAnsi="宋体" w:eastAsia="宋体" w:cs="宋体"/>
          <w:spacing w:val="8"/>
          <w:sz w:val="20"/>
          <w:szCs w:val="20"/>
        </w:rPr>
        <w:t>9.3.2 发包人和承包人除应协助现场治安管理机构或联防组织维护施工场</w:t>
      </w:r>
      <w:r>
        <w:rPr>
          <w:rFonts w:ascii="宋体" w:hAnsi="宋体" w:eastAsia="宋体" w:cs="宋体"/>
          <w:spacing w:val="7"/>
          <w:sz w:val="20"/>
          <w:szCs w:val="20"/>
        </w:rPr>
        <w:t>地的社会治安外，</w:t>
      </w:r>
      <w:r>
        <w:rPr>
          <w:rFonts w:ascii="宋体" w:hAnsi="宋体" w:eastAsia="宋体" w:cs="宋体"/>
          <w:sz w:val="20"/>
          <w:szCs w:val="20"/>
        </w:rPr>
        <w:t xml:space="preserve"> </w:t>
      </w:r>
      <w:r>
        <w:rPr>
          <w:rFonts w:ascii="宋体" w:hAnsi="宋体" w:eastAsia="宋体" w:cs="宋体"/>
          <w:spacing w:val="9"/>
          <w:sz w:val="20"/>
          <w:szCs w:val="20"/>
        </w:rPr>
        <w:t>还应做好包括生活区在内的各自管辖区的治安保卫工作。</w:t>
      </w:r>
    </w:p>
    <w:p w14:paraId="4157D0F7">
      <w:pPr>
        <w:spacing w:before="156" w:line="343" w:lineRule="auto"/>
        <w:ind w:left="3" w:firstLine="421"/>
        <w:rPr>
          <w:rFonts w:ascii="宋体" w:hAnsi="宋体" w:eastAsia="宋体" w:cs="宋体"/>
          <w:sz w:val="20"/>
          <w:szCs w:val="20"/>
        </w:rPr>
      </w:pPr>
      <w:r>
        <w:rPr>
          <w:rFonts w:ascii="宋体" w:hAnsi="宋体" w:eastAsia="宋体" w:cs="宋体"/>
          <w:spacing w:val="8"/>
          <w:sz w:val="20"/>
          <w:szCs w:val="20"/>
        </w:rPr>
        <w:t>9.3.3 除合同另有约定外，发包人和承包人应在工程开工后，共同编制施工场地治安管理计</w:t>
      </w:r>
      <w:r>
        <w:rPr>
          <w:rFonts w:ascii="宋体" w:hAnsi="宋体" w:eastAsia="宋体" w:cs="宋体"/>
          <w:spacing w:val="10"/>
          <w:sz w:val="20"/>
          <w:szCs w:val="20"/>
        </w:rPr>
        <w:t xml:space="preserve"> </w:t>
      </w:r>
      <w:r>
        <w:rPr>
          <w:rFonts w:ascii="宋体" w:hAnsi="宋体" w:eastAsia="宋体" w:cs="宋体"/>
          <w:spacing w:val="9"/>
          <w:sz w:val="20"/>
          <w:szCs w:val="20"/>
        </w:rPr>
        <w:t>划，并制定应对突发治安事件的紧急预案。在工程施工过程中，发生暴乱、爆炸等恐怖事</w:t>
      </w:r>
      <w:r>
        <w:rPr>
          <w:rFonts w:ascii="宋体" w:hAnsi="宋体" w:eastAsia="宋体" w:cs="宋体"/>
          <w:spacing w:val="8"/>
          <w:sz w:val="20"/>
          <w:szCs w:val="20"/>
        </w:rPr>
        <w:t>件，以</w:t>
      </w:r>
      <w:r>
        <w:rPr>
          <w:rFonts w:ascii="宋体" w:hAnsi="宋体" w:eastAsia="宋体" w:cs="宋体"/>
          <w:sz w:val="20"/>
          <w:szCs w:val="20"/>
        </w:rPr>
        <w:t xml:space="preserve"> </w:t>
      </w:r>
      <w:r>
        <w:rPr>
          <w:rFonts w:ascii="宋体" w:hAnsi="宋体" w:eastAsia="宋体" w:cs="宋体"/>
          <w:spacing w:val="9"/>
          <w:sz w:val="20"/>
          <w:szCs w:val="20"/>
        </w:rPr>
        <w:t>及群殴、械斗等群体性突发治安事件的，发包人和承包人应立即向当地政府报告。发包人</w:t>
      </w:r>
      <w:r>
        <w:rPr>
          <w:rFonts w:ascii="宋体" w:hAnsi="宋体" w:eastAsia="宋体" w:cs="宋体"/>
          <w:spacing w:val="8"/>
          <w:sz w:val="20"/>
          <w:szCs w:val="20"/>
        </w:rPr>
        <w:t>和承包</w:t>
      </w:r>
      <w:r>
        <w:rPr>
          <w:rFonts w:ascii="宋体" w:hAnsi="宋体" w:eastAsia="宋体" w:cs="宋体"/>
          <w:sz w:val="20"/>
          <w:szCs w:val="20"/>
        </w:rPr>
        <w:t xml:space="preserve"> </w:t>
      </w:r>
      <w:r>
        <w:rPr>
          <w:rFonts w:ascii="宋体" w:hAnsi="宋体" w:eastAsia="宋体" w:cs="宋体"/>
          <w:spacing w:val="9"/>
          <w:sz w:val="20"/>
          <w:szCs w:val="20"/>
        </w:rPr>
        <w:t>人应积极协助当地有关部门采取措施平息事态，防止事态扩大，尽量减少财产损失和避免</w:t>
      </w:r>
      <w:r>
        <w:rPr>
          <w:rFonts w:ascii="宋体" w:hAnsi="宋体" w:eastAsia="宋体" w:cs="宋体"/>
          <w:spacing w:val="8"/>
          <w:sz w:val="20"/>
          <w:szCs w:val="20"/>
        </w:rPr>
        <w:t>人员伤</w:t>
      </w:r>
      <w:r>
        <w:rPr>
          <w:rFonts w:ascii="宋体" w:hAnsi="宋体" w:eastAsia="宋体" w:cs="宋体"/>
          <w:sz w:val="20"/>
          <w:szCs w:val="20"/>
        </w:rPr>
        <w:t xml:space="preserve"> 亡。</w:t>
      </w:r>
    </w:p>
    <w:p w14:paraId="0F11BC86">
      <w:pPr>
        <w:bidi w:val="0"/>
        <w:rPr>
          <w:rFonts w:ascii="Arial" w:hAnsi="Arial" w:eastAsia="Arial" w:cs="Arial"/>
          <w:snapToGrid w:val="0"/>
          <w:color w:val="000000"/>
          <w:kern w:val="0"/>
          <w:sz w:val="21"/>
          <w:szCs w:val="21"/>
          <w:lang w:val="en-US" w:eastAsia="en-US" w:bidi="ar-SA"/>
        </w:rPr>
      </w:pPr>
    </w:p>
    <w:p w14:paraId="16364315">
      <w:pPr>
        <w:bidi w:val="0"/>
        <w:jc w:val="left"/>
      </w:pPr>
      <w:r>
        <w:rPr>
          <w:rFonts w:ascii="黑体" w:hAnsi="黑体" w:eastAsia="黑体" w:cs="黑体"/>
          <w:spacing w:val="-1"/>
          <w:sz w:val="28"/>
          <w:szCs w:val="28"/>
        </w:rPr>
        <w:t>9.4 环境保护</w:t>
      </w:r>
    </w:p>
    <w:p w14:paraId="30EE2C4B">
      <w:pPr>
        <w:pStyle w:val="4"/>
        <w:spacing w:line="242" w:lineRule="auto"/>
      </w:pPr>
    </w:p>
    <w:p w14:paraId="41C1EE5D">
      <w:pPr>
        <w:spacing w:before="278" w:line="299" w:lineRule="auto"/>
        <w:ind w:left="9" w:right="72" w:firstLine="415"/>
        <w:rPr>
          <w:rFonts w:ascii="宋体" w:hAnsi="宋体" w:eastAsia="宋体" w:cs="宋体"/>
          <w:sz w:val="20"/>
          <w:szCs w:val="20"/>
        </w:rPr>
      </w:pPr>
      <w:r>
        <w:rPr>
          <w:rFonts w:ascii="宋体" w:hAnsi="宋体" w:eastAsia="宋体" w:cs="宋体"/>
          <w:spacing w:val="8"/>
          <w:sz w:val="20"/>
          <w:szCs w:val="20"/>
        </w:rPr>
        <w:t>9.4.1 承包人在施工过程中，应遵守有关环境保护的法律，履行合同约定</w:t>
      </w:r>
      <w:r>
        <w:rPr>
          <w:rFonts w:ascii="宋体" w:hAnsi="宋体" w:eastAsia="宋体" w:cs="宋体"/>
          <w:spacing w:val="7"/>
          <w:sz w:val="20"/>
          <w:szCs w:val="20"/>
        </w:rPr>
        <w:t>的环境保护义务，</w:t>
      </w:r>
      <w:r>
        <w:rPr>
          <w:rFonts w:ascii="宋体" w:hAnsi="宋体" w:eastAsia="宋体" w:cs="宋体"/>
          <w:sz w:val="20"/>
          <w:szCs w:val="20"/>
        </w:rPr>
        <w:t xml:space="preserve"> </w:t>
      </w:r>
      <w:r>
        <w:rPr>
          <w:rFonts w:ascii="宋体" w:hAnsi="宋体" w:eastAsia="宋体" w:cs="宋体"/>
          <w:spacing w:val="9"/>
          <w:sz w:val="20"/>
          <w:szCs w:val="20"/>
        </w:rPr>
        <w:t>并对违反法律和合同约定义务所造成的环境破坏、人身伤害和财产损失负责。</w:t>
      </w:r>
    </w:p>
    <w:p w14:paraId="658E0C5D">
      <w:pPr>
        <w:spacing w:before="151" w:line="228" w:lineRule="auto"/>
        <w:ind w:left="425"/>
        <w:rPr>
          <w:rFonts w:ascii="宋体" w:hAnsi="宋体" w:eastAsia="宋体" w:cs="宋体"/>
          <w:sz w:val="20"/>
          <w:szCs w:val="20"/>
        </w:rPr>
      </w:pPr>
      <w:r>
        <w:rPr>
          <w:rFonts w:ascii="宋体" w:hAnsi="宋体" w:eastAsia="宋体" w:cs="宋体"/>
          <w:spacing w:val="9"/>
          <w:sz w:val="20"/>
          <w:szCs w:val="20"/>
        </w:rPr>
        <w:t>9.4.2 承包人应按合同约定的环保工作内容，编制施工环保措施</w:t>
      </w:r>
      <w:r>
        <w:rPr>
          <w:rFonts w:ascii="宋体" w:hAnsi="宋体" w:eastAsia="宋体" w:cs="宋体"/>
          <w:spacing w:val="8"/>
          <w:sz w:val="20"/>
          <w:szCs w:val="20"/>
        </w:rPr>
        <w:t>计划，报送监理人审批。</w:t>
      </w:r>
    </w:p>
    <w:p w14:paraId="735F1627">
      <w:pPr>
        <w:spacing w:before="153" w:line="334" w:lineRule="auto"/>
        <w:ind w:left="3" w:right="54" w:firstLine="421"/>
        <w:rPr>
          <w:rFonts w:ascii="宋体" w:hAnsi="宋体" w:eastAsia="宋体" w:cs="宋体"/>
          <w:sz w:val="20"/>
          <w:szCs w:val="20"/>
        </w:rPr>
      </w:pPr>
      <w:r>
        <w:rPr>
          <w:rFonts w:ascii="宋体" w:hAnsi="宋体" w:eastAsia="宋体" w:cs="宋体"/>
          <w:spacing w:val="8"/>
          <w:sz w:val="20"/>
          <w:szCs w:val="20"/>
        </w:rPr>
        <w:t>9.4.3 承包人应按照批准的施工环保措施计划有序地堆放和处理施工废弃物，避免对环境造</w:t>
      </w:r>
      <w:r>
        <w:rPr>
          <w:rFonts w:ascii="宋体" w:hAnsi="宋体" w:eastAsia="宋体" w:cs="宋体"/>
          <w:spacing w:val="10"/>
          <w:sz w:val="20"/>
          <w:szCs w:val="20"/>
        </w:rPr>
        <w:t xml:space="preserve"> </w:t>
      </w:r>
      <w:r>
        <w:rPr>
          <w:rFonts w:ascii="宋体" w:hAnsi="宋体" w:eastAsia="宋体" w:cs="宋体"/>
          <w:spacing w:val="9"/>
          <w:sz w:val="20"/>
          <w:szCs w:val="20"/>
        </w:rPr>
        <w:t>成破坏。因承包人任意堆放或弃置施工废弃物造成妨碍公共交通、影响城镇居民生活、降</w:t>
      </w:r>
      <w:r>
        <w:rPr>
          <w:rFonts w:ascii="宋体" w:hAnsi="宋体" w:eastAsia="宋体" w:cs="宋体"/>
          <w:spacing w:val="8"/>
          <w:sz w:val="20"/>
          <w:szCs w:val="20"/>
        </w:rPr>
        <w:t>低河流</w:t>
      </w:r>
      <w:r>
        <w:rPr>
          <w:rFonts w:ascii="宋体" w:hAnsi="宋体" w:eastAsia="宋体" w:cs="宋体"/>
          <w:sz w:val="20"/>
          <w:szCs w:val="20"/>
        </w:rPr>
        <w:t xml:space="preserve"> </w:t>
      </w:r>
      <w:r>
        <w:rPr>
          <w:rFonts w:ascii="宋体" w:hAnsi="宋体" w:eastAsia="宋体" w:cs="宋体"/>
          <w:spacing w:val="9"/>
          <w:sz w:val="20"/>
          <w:szCs w:val="20"/>
        </w:rPr>
        <w:t>行洪能力、危及居民安全、破坏周边环境，或者影响其他承包人施工等后果的，承包人应</w:t>
      </w:r>
      <w:r>
        <w:rPr>
          <w:rFonts w:ascii="宋体" w:hAnsi="宋体" w:eastAsia="宋体" w:cs="宋体"/>
          <w:spacing w:val="8"/>
          <w:sz w:val="20"/>
          <w:szCs w:val="20"/>
        </w:rPr>
        <w:t>承担责</w:t>
      </w:r>
      <w:r>
        <w:rPr>
          <w:rFonts w:ascii="宋体" w:hAnsi="宋体" w:eastAsia="宋体" w:cs="宋体"/>
          <w:sz w:val="20"/>
          <w:szCs w:val="20"/>
        </w:rPr>
        <w:t xml:space="preserve"> 任。</w:t>
      </w:r>
    </w:p>
    <w:p w14:paraId="09FD7EC2">
      <w:pPr>
        <w:spacing w:before="153" w:line="298" w:lineRule="auto"/>
        <w:ind w:left="9" w:firstLine="415"/>
        <w:rPr>
          <w:rFonts w:ascii="宋体" w:hAnsi="宋体" w:eastAsia="宋体" w:cs="宋体"/>
          <w:sz w:val="20"/>
          <w:szCs w:val="20"/>
        </w:rPr>
      </w:pPr>
      <w:r>
        <w:rPr>
          <w:rFonts w:ascii="宋体" w:hAnsi="宋体" w:eastAsia="宋体" w:cs="宋体"/>
          <w:spacing w:val="7"/>
          <w:sz w:val="20"/>
          <w:szCs w:val="20"/>
        </w:rPr>
        <w:t>9.4.4 承包人应按合同约定采取有效措施，对施工开挖的边坡及时进行支护,维护排水设施，</w:t>
      </w:r>
      <w:r>
        <w:rPr>
          <w:rFonts w:ascii="宋体" w:hAnsi="宋体" w:eastAsia="宋体" w:cs="宋体"/>
          <w:sz w:val="20"/>
          <w:szCs w:val="20"/>
        </w:rPr>
        <w:t xml:space="preserve"> </w:t>
      </w:r>
      <w:r>
        <w:rPr>
          <w:rFonts w:ascii="宋体" w:hAnsi="宋体" w:eastAsia="宋体" w:cs="宋体"/>
          <w:spacing w:val="8"/>
          <w:sz w:val="20"/>
          <w:szCs w:val="20"/>
        </w:rPr>
        <w:t>并进行水土保护，避免因施工造成的地质灾害。</w:t>
      </w:r>
    </w:p>
    <w:p w14:paraId="3B41BDCB">
      <w:pPr>
        <w:spacing w:before="155" w:line="300" w:lineRule="auto"/>
        <w:ind w:left="3" w:right="54" w:firstLine="421"/>
        <w:rPr>
          <w:rFonts w:ascii="宋体" w:hAnsi="宋体" w:eastAsia="宋体" w:cs="宋体"/>
          <w:sz w:val="20"/>
          <w:szCs w:val="20"/>
        </w:rPr>
      </w:pPr>
      <w:r>
        <w:rPr>
          <w:rFonts w:ascii="宋体" w:hAnsi="宋体" w:eastAsia="宋体" w:cs="宋体"/>
          <w:spacing w:val="8"/>
          <w:sz w:val="20"/>
          <w:szCs w:val="20"/>
        </w:rPr>
        <w:t>9.4.5 承包人应按国家饮用水管理标准定期对饮用水源进行监测，防止施工活动污染饮用水</w:t>
      </w:r>
      <w:r>
        <w:rPr>
          <w:rFonts w:ascii="宋体" w:hAnsi="宋体" w:eastAsia="宋体" w:cs="宋体"/>
          <w:spacing w:val="10"/>
          <w:sz w:val="20"/>
          <w:szCs w:val="20"/>
        </w:rPr>
        <w:t xml:space="preserve"> </w:t>
      </w:r>
      <w:r>
        <w:rPr>
          <w:rFonts w:ascii="宋体" w:hAnsi="宋体" w:eastAsia="宋体" w:cs="宋体"/>
          <w:sz w:val="20"/>
          <w:szCs w:val="20"/>
        </w:rPr>
        <w:t>源。</w:t>
      </w:r>
    </w:p>
    <w:p w14:paraId="212FAF76">
      <w:pPr>
        <w:spacing w:before="148" w:line="299" w:lineRule="auto"/>
        <w:ind w:left="3" w:firstLine="421"/>
        <w:rPr>
          <w:rFonts w:ascii="宋体" w:hAnsi="宋体" w:eastAsia="宋体" w:cs="宋体"/>
          <w:sz w:val="20"/>
          <w:szCs w:val="20"/>
        </w:rPr>
      </w:pPr>
      <w:r>
        <w:rPr>
          <w:rFonts w:ascii="宋体" w:hAnsi="宋体" w:eastAsia="宋体" w:cs="宋体"/>
          <w:spacing w:val="5"/>
          <w:sz w:val="20"/>
          <w:szCs w:val="20"/>
        </w:rPr>
        <w:t>9.4.6 承包人应按合同约定，加强对噪声、粉尘、废气、废水和废</w:t>
      </w:r>
      <w:r>
        <w:rPr>
          <w:rFonts w:ascii="宋体" w:hAnsi="宋体" w:eastAsia="宋体" w:cs="宋体"/>
          <w:spacing w:val="4"/>
          <w:sz w:val="20"/>
          <w:szCs w:val="20"/>
        </w:rPr>
        <w:t>油的控制，努力降低噪声，</w:t>
      </w:r>
      <w:r>
        <w:rPr>
          <w:rFonts w:ascii="宋体" w:hAnsi="宋体" w:eastAsia="宋体" w:cs="宋体"/>
          <w:sz w:val="20"/>
          <w:szCs w:val="20"/>
        </w:rPr>
        <w:t xml:space="preserve"> </w:t>
      </w:r>
      <w:r>
        <w:rPr>
          <w:rFonts w:ascii="宋体" w:hAnsi="宋体" w:eastAsia="宋体" w:cs="宋体"/>
          <w:spacing w:val="9"/>
          <w:sz w:val="20"/>
          <w:szCs w:val="20"/>
        </w:rPr>
        <w:t>控制粉尘和废气浓度，做好废水和废油的治理和排放。</w:t>
      </w:r>
    </w:p>
    <w:p w14:paraId="31A222E6">
      <w:pPr>
        <w:spacing w:before="248" w:line="224" w:lineRule="auto"/>
        <w:outlineLvl w:val="2"/>
        <w:rPr>
          <w:rFonts w:ascii="黑体" w:hAnsi="黑体" w:eastAsia="黑体" w:cs="黑体"/>
          <w:sz w:val="28"/>
          <w:szCs w:val="28"/>
        </w:rPr>
      </w:pPr>
      <w:bookmarkStart w:id="305" w:name="bookmark311"/>
      <w:bookmarkEnd w:id="305"/>
      <w:bookmarkStart w:id="306" w:name="bookmark312"/>
      <w:bookmarkEnd w:id="306"/>
      <w:r>
        <w:rPr>
          <w:rFonts w:ascii="黑体" w:hAnsi="黑体" w:eastAsia="黑体" w:cs="黑体"/>
          <w:spacing w:val="-3"/>
          <w:sz w:val="28"/>
          <w:szCs w:val="28"/>
        </w:rPr>
        <w:t>9.5</w:t>
      </w:r>
      <w:r>
        <w:rPr>
          <w:rFonts w:ascii="黑体" w:hAnsi="黑体" w:eastAsia="黑体" w:cs="黑体"/>
          <w:spacing w:val="16"/>
          <w:sz w:val="28"/>
          <w:szCs w:val="28"/>
        </w:rPr>
        <w:t xml:space="preserve"> </w:t>
      </w:r>
      <w:r>
        <w:rPr>
          <w:rFonts w:ascii="黑体" w:hAnsi="黑体" w:eastAsia="黑体" w:cs="黑体"/>
          <w:spacing w:val="-3"/>
          <w:sz w:val="28"/>
          <w:szCs w:val="28"/>
        </w:rPr>
        <w:t>事故处理</w:t>
      </w:r>
    </w:p>
    <w:p w14:paraId="3954ABB8">
      <w:pPr>
        <w:spacing w:before="274" w:line="364" w:lineRule="auto"/>
        <w:ind w:left="3" w:firstLine="423"/>
        <w:jc w:val="both"/>
        <w:rPr>
          <w:rFonts w:ascii="宋体" w:hAnsi="宋体" w:eastAsia="宋体" w:cs="宋体"/>
          <w:sz w:val="20"/>
          <w:szCs w:val="20"/>
        </w:rPr>
      </w:pPr>
      <w:r>
        <w:rPr>
          <w:rFonts w:ascii="宋体" w:hAnsi="宋体" w:eastAsia="宋体" w:cs="宋体"/>
          <w:spacing w:val="9"/>
          <w:sz w:val="20"/>
          <w:szCs w:val="20"/>
        </w:rPr>
        <w:t>工程施工过程中发生事故的，承包人应立即通知监理人，监理人应立即通</w:t>
      </w:r>
      <w:r>
        <w:rPr>
          <w:rFonts w:ascii="宋体" w:hAnsi="宋体" w:eastAsia="宋体" w:cs="宋体"/>
          <w:spacing w:val="8"/>
          <w:sz w:val="20"/>
          <w:szCs w:val="20"/>
        </w:rPr>
        <w:t>知发包人。发包人</w:t>
      </w:r>
      <w:r>
        <w:rPr>
          <w:rFonts w:ascii="宋体" w:hAnsi="宋体" w:eastAsia="宋体" w:cs="宋体"/>
          <w:sz w:val="20"/>
          <w:szCs w:val="20"/>
        </w:rPr>
        <w:t xml:space="preserve"> </w:t>
      </w:r>
      <w:r>
        <w:rPr>
          <w:rFonts w:ascii="宋体" w:hAnsi="宋体" w:eastAsia="宋体" w:cs="宋体"/>
          <w:spacing w:val="5"/>
          <w:sz w:val="20"/>
          <w:szCs w:val="20"/>
        </w:rPr>
        <w:t>和承包人应立即组织人员和设备进行紧急抢救和抢修，减少人员伤亡和财产损失，防止事故扩大，</w:t>
      </w:r>
      <w:r>
        <w:rPr>
          <w:rFonts w:ascii="宋体" w:hAnsi="宋体" w:eastAsia="宋体" w:cs="宋体"/>
          <w:spacing w:val="15"/>
          <w:sz w:val="20"/>
          <w:szCs w:val="20"/>
        </w:rPr>
        <w:t xml:space="preserve"> </w:t>
      </w:r>
      <w:r>
        <w:rPr>
          <w:rFonts w:ascii="宋体" w:hAnsi="宋体" w:eastAsia="宋体" w:cs="宋体"/>
          <w:spacing w:val="9"/>
          <w:sz w:val="20"/>
          <w:szCs w:val="20"/>
        </w:rPr>
        <w:t>并保护事故现场。需要移动现场物品时，应作出标记和书面记录，妥善保管有关证据。发</w:t>
      </w:r>
      <w:r>
        <w:rPr>
          <w:rFonts w:ascii="宋体" w:hAnsi="宋体" w:eastAsia="宋体" w:cs="宋体"/>
          <w:spacing w:val="8"/>
          <w:sz w:val="20"/>
          <w:szCs w:val="20"/>
        </w:rPr>
        <w:t>包人和</w:t>
      </w:r>
      <w:r>
        <w:rPr>
          <w:rFonts w:ascii="宋体" w:hAnsi="宋体" w:eastAsia="宋体" w:cs="宋体"/>
          <w:sz w:val="20"/>
          <w:szCs w:val="20"/>
        </w:rPr>
        <w:t xml:space="preserve"> </w:t>
      </w:r>
    </w:p>
    <w:p w14:paraId="72596C58">
      <w:pPr>
        <w:bidi w:val="0"/>
        <w:jc w:val="left"/>
        <w:rPr>
          <w:rFonts w:ascii="宋体" w:hAnsi="宋体" w:eastAsia="宋体" w:cs="宋体"/>
          <w:spacing w:val="3"/>
          <w:sz w:val="20"/>
          <w:szCs w:val="20"/>
        </w:rPr>
      </w:pPr>
      <w:r>
        <w:rPr>
          <w:rFonts w:ascii="宋体" w:hAnsi="宋体" w:eastAsia="宋体" w:cs="宋体"/>
          <w:spacing w:val="9"/>
          <w:sz w:val="20"/>
          <w:szCs w:val="20"/>
        </w:rPr>
        <w:t>承包人应按国家有关规定，及时如实地向有关部门报告事故发生的情况，以及正在采取的</w:t>
      </w:r>
      <w:r>
        <w:rPr>
          <w:rFonts w:ascii="宋体" w:hAnsi="宋体" w:eastAsia="宋体" w:cs="宋体"/>
          <w:spacing w:val="8"/>
          <w:sz w:val="20"/>
          <w:szCs w:val="20"/>
        </w:rPr>
        <w:t>紧急措</w:t>
      </w:r>
      <w:r>
        <w:rPr>
          <w:rFonts w:ascii="宋体" w:hAnsi="宋体" w:eastAsia="宋体" w:cs="宋体"/>
          <w:sz w:val="20"/>
          <w:szCs w:val="20"/>
        </w:rPr>
        <w:t xml:space="preserve"> </w:t>
      </w:r>
      <w:r>
        <w:rPr>
          <w:rFonts w:ascii="宋体" w:hAnsi="宋体" w:eastAsia="宋体" w:cs="宋体"/>
          <w:spacing w:val="3"/>
          <w:sz w:val="20"/>
          <w:szCs w:val="20"/>
        </w:rPr>
        <w:t>施等。</w:t>
      </w:r>
      <w:bookmarkStart w:id="307" w:name="bookmark316"/>
      <w:bookmarkEnd w:id="307"/>
      <w:bookmarkStart w:id="308" w:name="bookmark314"/>
      <w:bookmarkEnd w:id="308"/>
      <w:bookmarkStart w:id="309" w:name="bookmark313"/>
      <w:bookmarkEnd w:id="309"/>
    </w:p>
    <w:p w14:paraId="70E9E60E">
      <w:pPr>
        <w:bidi w:val="0"/>
        <w:jc w:val="left"/>
        <w:rPr>
          <w:rFonts w:ascii="黑体" w:hAnsi="黑体" w:eastAsia="黑体" w:cs="黑体"/>
          <w:sz w:val="31"/>
          <w:szCs w:val="31"/>
        </w:rPr>
      </w:pPr>
      <w:r>
        <w:rPr>
          <w:rFonts w:ascii="黑体" w:hAnsi="黑体" w:eastAsia="黑体" w:cs="黑体"/>
          <w:b/>
          <w:bCs/>
          <w:spacing w:val="1"/>
          <w:sz w:val="31"/>
          <w:szCs w:val="31"/>
        </w:rPr>
        <w:t>10.</w:t>
      </w:r>
      <w:r>
        <w:rPr>
          <w:rFonts w:ascii="黑体" w:hAnsi="黑体" w:eastAsia="黑体" w:cs="黑体"/>
          <w:spacing w:val="1"/>
          <w:sz w:val="31"/>
          <w:szCs w:val="31"/>
        </w:rPr>
        <w:t xml:space="preserve"> </w:t>
      </w:r>
      <w:r>
        <w:rPr>
          <w:rFonts w:ascii="黑体" w:hAnsi="黑体" w:eastAsia="黑体" w:cs="黑体"/>
          <w:b/>
          <w:bCs/>
          <w:spacing w:val="1"/>
          <w:sz w:val="31"/>
          <w:szCs w:val="31"/>
        </w:rPr>
        <w:t>进度计划</w:t>
      </w:r>
    </w:p>
    <w:p w14:paraId="1939B5BB">
      <w:pPr>
        <w:pStyle w:val="4"/>
        <w:spacing w:line="271" w:lineRule="auto"/>
      </w:pPr>
    </w:p>
    <w:p w14:paraId="691303FB">
      <w:pPr>
        <w:spacing w:before="92" w:line="222" w:lineRule="auto"/>
        <w:ind w:left="21"/>
        <w:outlineLvl w:val="2"/>
        <w:rPr>
          <w:rFonts w:ascii="黑体" w:hAnsi="黑体" w:eastAsia="黑体" w:cs="黑体"/>
          <w:sz w:val="28"/>
          <w:szCs w:val="28"/>
        </w:rPr>
      </w:pPr>
      <w:bookmarkStart w:id="310" w:name="bookmark315"/>
      <w:bookmarkEnd w:id="310"/>
      <w:r>
        <w:rPr>
          <w:rFonts w:ascii="黑体" w:hAnsi="黑体" w:eastAsia="黑体" w:cs="黑体"/>
          <w:spacing w:val="-3"/>
          <w:sz w:val="28"/>
          <w:szCs w:val="28"/>
        </w:rPr>
        <w:t>10.1 合同进度计划</w:t>
      </w:r>
    </w:p>
    <w:p w14:paraId="6EC7F309">
      <w:pPr>
        <w:spacing w:before="279" w:line="362" w:lineRule="auto"/>
        <w:ind w:left="4" w:right="54" w:firstLine="420"/>
        <w:jc w:val="both"/>
        <w:rPr>
          <w:rFonts w:ascii="宋体" w:hAnsi="宋体" w:eastAsia="宋体" w:cs="宋体"/>
          <w:sz w:val="20"/>
          <w:szCs w:val="20"/>
        </w:rPr>
      </w:pPr>
      <w:r>
        <w:rPr>
          <w:rFonts w:ascii="宋体" w:hAnsi="宋体" w:eastAsia="宋体" w:cs="宋体"/>
          <w:spacing w:val="9"/>
          <w:sz w:val="20"/>
          <w:szCs w:val="20"/>
        </w:rPr>
        <w:t>承包人应按专用合同条款约定的内容和期限，编制详细的施工进度计划和施工</w:t>
      </w:r>
      <w:r>
        <w:rPr>
          <w:rFonts w:ascii="宋体" w:hAnsi="宋体" w:eastAsia="宋体" w:cs="宋体"/>
          <w:spacing w:val="8"/>
          <w:sz w:val="20"/>
          <w:szCs w:val="20"/>
        </w:rPr>
        <w:t>方案说明报送</w:t>
      </w:r>
      <w:r>
        <w:rPr>
          <w:rFonts w:ascii="宋体" w:hAnsi="宋体" w:eastAsia="宋体" w:cs="宋体"/>
          <w:sz w:val="20"/>
          <w:szCs w:val="20"/>
        </w:rPr>
        <w:t xml:space="preserve"> </w:t>
      </w:r>
      <w:r>
        <w:rPr>
          <w:rFonts w:ascii="宋体" w:hAnsi="宋体" w:eastAsia="宋体" w:cs="宋体"/>
          <w:spacing w:val="9"/>
          <w:sz w:val="20"/>
          <w:szCs w:val="20"/>
        </w:rPr>
        <w:t>监理人。监理人应在专用合同条款约定的期限内批复或提出修改意见，否则该进度计划</w:t>
      </w:r>
      <w:r>
        <w:rPr>
          <w:rFonts w:ascii="宋体" w:hAnsi="宋体" w:eastAsia="宋体" w:cs="宋体"/>
          <w:spacing w:val="8"/>
          <w:sz w:val="20"/>
          <w:szCs w:val="20"/>
        </w:rPr>
        <w:t>视为已得</w:t>
      </w:r>
      <w:r>
        <w:rPr>
          <w:rFonts w:ascii="宋体" w:hAnsi="宋体" w:eastAsia="宋体" w:cs="宋体"/>
          <w:sz w:val="20"/>
          <w:szCs w:val="20"/>
        </w:rPr>
        <w:t xml:space="preserve"> </w:t>
      </w:r>
      <w:r>
        <w:rPr>
          <w:rFonts w:ascii="宋体" w:hAnsi="宋体" w:eastAsia="宋体" w:cs="宋体"/>
          <w:spacing w:val="9"/>
          <w:sz w:val="20"/>
          <w:szCs w:val="20"/>
        </w:rPr>
        <w:t>到批准。经监理人批准的施工进度计划称合同进度计划，是控制合同工程进度的依据。承</w:t>
      </w:r>
      <w:r>
        <w:rPr>
          <w:rFonts w:ascii="宋体" w:hAnsi="宋体" w:eastAsia="宋体" w:cs="宋体"/>
          <w:spacing w:val="8"/>
          <w:sz w:val="20"/>
          <w:szCs w:val="20"/>
        </w:rPr>
        <w:t>包人还</w:t>
      </w:r>
      <w:r>
        <w:rPr>
          <w:rFonts w:ascii="宋体" w:hAnsi="宋体" w:eastAsia="宋体" w:cs="宋体"/>
          <w:sz w:val="20"/>
          <w:szCs w:val="20"/>
        </w:rPr>
        <w:t xml:space="preserve"> </w:t>
      </w:r>
      <w:r>
        <w:rPr>
          <w:rFonts w:ascii="宋体" w:hAnsi="宋体" w:eastAsia="宋体" w:cs="宋体"/>
          <w:spacing w:val="9"/>
          <w:sz w:val="20"/>
          <w:szCs w:val="20"/>
        </w:rPr>
        <w:t>应根据合同进度计划，编制更为详细的分阶段或分项进度计划，报监理人审批。</w:t>
      </w:r>
    </w:p>
    <w:p w14:paraId="6501B3B8">
      <w:pPr>
        <w:spacing w:before="6" w:line="219" w:lineRule="auto"/>
        <w:ind w:left="23"/>
        <w:outlineLvl w:val="2"/>
        <w:rPr>
          <w:rFonts w:ascii="宋体" w:hAnsi="宋体" w:eastAsia="宋体" w:cs="宋体"/>
          <w:sz w:val="24"/>
          <w:szCs w:val="24"/>
        </w:rPr>
      </w:pPr>
      <w:bookmarkStart w:id="311" w:name="bookmark318"/>
      <w:bookmarkEnd w:id="311"/>
      <w:bookmarkStart w:id="312" w:name="bookmark317"/>
      <w:bookmarkEnd w:id="312"/>
      <w:r>
        <w:rPr>
          <w:rFonts w:ascii="宋体" w:hAnsi="宋体" w:eastAsia="宋体" w:cs="宋体"/>
          <w:spacing w:val="-2"/>
          <w:sz w:val="24"/>
          <w:szCs w:val="24"/>
        </w:rPr>
        <w:t>10.2 合同进度计划的修订</w:t>
      </w:r>
    </w:p>
    <w:p w14:paraId="650697DD">
      <w:pPr>
        <w:spacing w:before="141" w:line="360" w:lineRule="auto"/>
        <w:ind w:left="3" w:right="54" w:firstLine="425"/>
        <w:rPr>
          <w:rFonts w:ascii="宋体" w:hAnsi="宋体" w:eastAsia="宋体" w:cs="宋体"/>
          <w:sz w:val="20"/>
          <w:szCs w:val="20"/>
        </w:rPr>
      </w:pPr>
      <w:r>
        <w:rPr>
          <w:rFonts w:ascii="宋体" w:hAnsi="宋体" w:eastAsia="宋体" w:cs="宋体"/>
          <w:spacing w:val="10"/>
          <w:sz w:val="20"/>
          <w:szCs w:val="20"/>
        </w:rPr>
        <w:t>不论何种原因造成工程的实际进度与第</w:t>
      </w:r>
      <w:r>
        <w:rPr>
          <w:rFonts w:ascii="宋体" w:hAnsi="宋体" w:eastAsia="宋体" w:cs="宋体"/>
          <w:spacing w:val="-22"/>
          <w:sz w:val="20"/>
          <w:szCs w:val="20"/>
        </w:rPr>
        <w:t xml:space="preserve"> </w:t>
      </w:r>
      <w:r>
        <w:rPr>
          <w:rFonts w:ascii="宋体" w:hAnsi="宋体" w:eastAsia="宋体" w:cs="宋体"/>
          <w:spacing w:val="10"/>
          <w:sz w:val="20"/>
          <w:szCs w:val="20"/>
        </w:rPr>
        <w:t>10.1</w:t>
      </w:r>
      <w:r>
        <w:rPr>
          <w:rFonts w:ascii="宋体" w:hAnsi="宋体" w:eastAsia="宋体" w:cs="宋体"/>
          <w:spacing w:val="-37"/>
          <w:sz w:val="20"/>
          <w:szCs w:val="20"/>
        </w:rPr>
        <w:t xml:space="preserve"> </w:t>
      </w:r>
      <w:r>
        <w:rPr>
          <w:rFonts w:ascii="宋体" w:hAnsi="宋体" w:eastAsia="宋体" w:cs="宋体"/>
          <w:spacing w:val="10"/>
          <w:sz w:val="20"/>
          <w:szCs w:val="20"/>
        </w:rPr>
        <w:t>款的合同进度计划不符时，承包人可以在专用</w:t>
      </w:r>
      <w:r>
        <w:rPr>
          <w:rFonts w:ascii="宋体" w:hAnsi="宋体" w:eastAsia="宋体" w:cs="宋体"/>
          <w:sz w:val="20"/>
          <w:szCs w:val="20"/>
        </w:rPr>
        <w:t xml:space="preserve"> </w:t>
      </w:r>
      <w:r>
        <w:rPr>
          <w:rFonts w:ascii="宋体" w:hAnsi="宋体" w:eastAsia="宋体" w:cs="宋体"/>
          <w:spacing w:val="9"/>
          <w:sz w:val="20"/>
          <w:szCs w:val="20"/>
        </w:rPr>
        <w:t>合同条款约定的期限内向监理人提交修订合同进度计划的申请报告，并附有关措施和相关资</w:t>
      </w:r>
      <w:r>
        <w:rPr>
          <w:rFonts w:ascii="宋体" w:hAnsi="宋体" w:eastAsia="宋体" w:cs="宋体"/>
          <w:spacing w:val="8"/>
          <w:sz w:val="20"/>
          <w:szCs w:val="20"/>
        </w:rPr>
        <w:t>料，</w:t>
      </w:r>
      <w:r>
        <w:rPr>
          <w:rFonts w:ascii="宋体" w:hAnsi="宋体" w:eastAsia="宋体" w:cs="宋体"/>
          <w:sz w:val="20"/>
          <w:szCs w:val="20"/>
        </w:rPr>
        <w:t xml:space="preserve"> </w:t>
      </w:r>
      <w:r>
        <w:rPr>
          <w:rFonts w:ascii="宋体" w:hAnsi="宋体" w:eastAsia="宋体" w:cs="宋体"/>
          <w:spacing w:val="9"/>
          <w:sz w:val="20"/>
          <w:szCs w:val="20"/>
        </w:rPr>
        <w:t>报监理人审批；监理人也可以直接向承包人作出修订合同进度计划的指示，承包人应按该指</w:t>
      </w:r>
      <w:r>
        <w:rPr>
          <w:rFonts w:ascii="宋体" w:hAnsi="宋体" w:eastAsia="宋体" w:cs="宋体"/>
          <w:spacing w:val="8"/>
          <w:sz w:val="20"/>
          <w:szCs w:val="20"/>
        </w:rPr>
        <w:t>示修</w:t>
      </w:r>
    </w:p>
    <w:p w14:paraId="417FDDFE">
      <w:pPr>
        <w:tabs>
          <w:tab w:val="left" w:pos="469"/>
        </w:tabs>
        <w:bidi w:val="0"/>
        <w:jc w:val="left"/>
        <w:rPr>
          <w:rFonts w:ascii="宋体" w:hAnsi="宋体" w:eastAsia="宋体" w:cs="宋体"/>
          <w:sz w:val="20"/>
          <w:szCs w:val="20"/>
        </w:rPr>
      </w:pPr>
      <w:r>
        <w:rPr>
          <w:rFonts w:ascii="宋体" w:hAnsi="宋体" w:eastAsia="宋体" w:cs="宋体"/>
          <w:spacing w:val="9"/>
          <w:sz w:val="20"/>
          <w:szCs w:val="20"/>
        </w:rPr>
        <w:t>订合同进度计划，报监理人审批。监理人应在专用合同条款约定的期限内批复。监</w:t>
      </w:r>
      <w:r>
        <w:rPr>
          <w:rFonts w:ascii="宋体" w:hAnsi="宋体" w:eastAsia="宋体" w:cs="宋体"/>
          <w:spacing w:val="8"/>
          <w:sz w:val="20"/>
          <w:szCs w:val="20"/>
        </w:rPr>
        <w:t>理人在批复前</w:t>
      </w:r>
      <w:r>
        <w:rPr>
          <w:rFonts w:ascii="宋体" w:hAnsi="宋体" w:eastAsia="宋体" w:cs="宋体"/>
          <w:sz w:val="20"/>
          <w:szCs w:val="20"/>
        </w:rPr>
        <w:t xml:space="preserve"> </w:t>
      </w:r>
      <w:r>
        <w:rPr>
          <w:rFonts w:ascii="宋体" w:hAnsi="宋体" w:eastAsia="宋体" w:cs="宋体"/>
          <w:spacing w:val="7"/>
          <w:sz w:val="20"/>
          <w:szCs w:val="20"/>
        </w:rPr>
        <w:t>应获得发包人同意。</w:t>
      </w:r>
    </w:p>
    <w:p w14:paraId="4DC305A8">
      <w:pPr>
        <w:spacing w:before="249" w:line="226" w:lineRule="auto"/>
        <w:ind w:left="20"/>
        <w:outlineLvl w:val="1"/>
        <w:rPr>
          <w:rFonts w:ascii="黑体" w:hAnsi="黑体" w:eastAsia="黑体" w:cs="黑体"/>
          <w:sz w:val="31"/>
          <w:szCs w:val="31"/>
        </w:rPr>
      </w:pPr>
      <w:bookmarkStart w:id="313" w:name="bookmark322"/>
      <w:bookmarkEnd w:id="313"/>
      <w:bookmarkStart w:id="314" w:name="bookmark320"/>
      <w:bookmarkEnd w:id="314"/>
      <w:bookmarkStart w:id="315" w:name="bookmark319"/>
      <w:bookmarkEnd w:id="315"/>
      <w:r>
        <w:rPr>
          <w:rFonts w:ascii="黑体" w:hAnsi="黑体" w:eastAsia="黑体" w:cs="黑体"/>
          <w:b/>
          <w:bCs/>
          <w:spacing w:val="-1"/>
          <w:sz w:val="31"/>
          <w:szCs w:val="31"/>
        </w:rPr>
        <w:t>11.</w:t>
      </w:r>
      <w:r>
        <w:rPr>
          <w:rFonts w:ascii="黑体" w:hAnsi="黑体" w:eastAsia="黑体" w:cs="黑体"/>
          <w:spacing w:val="28"/>
          <w:sz w:val="31"/>
          <w:szCs w:val="31"/>
        </w:rPr>
        <w:t xml:space="preserve"> </w:t>
      </w:r>
      <w:r>
        <w:rPr>
          <w:rFonts w:ascii="黑体" w:hAnsi="黑体" w:eastAsia="黑体" w:cs="黑体"/>
          <w:b/>
          <w:bCs/>
          <w:spacing w:val="-1"/>
          <w:sz w:val="31"/>
          <w:szCs w:val="31"/>
        </w:rPr>
        <w:t>开工和竣工</w:t>
      </w:r>
    </w:p>
    <w:p w14:paraId="092C6FF8">
      <w:pPr>
        <w:pStyle w:val="4"/>
        <w:spacing w:line="272" w:lineRule="auto"/>
      </w:pPr>
    </w:p>
    <w:p w14:paraId="4D20DE76">
      <w:pPr>
        <w:spacing w:before="91" w:line="225" w:lineRule="auto"/>
        <w:ind w:left="17"/>
        <w:outlineLvl w:val="2"/>
        <w:rPr>
          <w:rFonts w:ascii="黑体" w:hAnsi="黑体" w:eastAsia="黑体" w:cs="黑体"/>
          <w:sz w:val="28"/>
          <w:szCs w:val="28"/>
        </w:rPr>
      </w:pPr>
      <w:bookmarkStart w:id="316" w:name="bookmark321"/>
      <w:bookmarkEnd w:id="316"/>
      <w:r>
        <w:rPr>
          <w:rFonts w:ascii="黑体" w:hAnsi="黑体" w:eastAsia="黑体" w:cs="黑体"/>
          <w:spacing w:val="-7"/>
          <w:sz w:val="28"/>
          <w:szCs w:val="28"/>
        </w:rPr>
        <w:t>11.1</w:t>
      </w:r>
      <w:r>
        <w:rPr>
          <w:rFonts w:ascii="黑体" w:hAnsi="黑体" w:eastAsia="黑体" w:cs="黑体"/>
          <w:spacing w:val="15"/>
          <w:sz w:val="28"/>
          <w:szCs w:val="28"/>
        </w:rPr>
        <w:t xml:space="preserve"> </w:t>
      </w:r>
      <w:r>
        <w:rPr>
          <w:rFonts w:ascii="黑体" w:hAnsi="黑体" w:eastAsia="黑体" w:cs="黑体"/>
          <w:spacing w:val="-7"/>
          <w:sz w:val="28"/>
          <w:szCs w:val="28"/>
        </w:rPr>
        <w:t>开工</w:t>
      </w:r>
    </w:p>
    <w:p w14:paraId="46537872">
      <w:pPr>
        <w:spacing w:before="275" w:line="322" w:lineRule="auto"/>
        <w:ind w:right="70" w:firstLine="434"/>
        <w:rPr>
          <w:rFonts w:ascii="宋体" w:hAnsi="宋体" w:eastAsia="宋体" w:cs="宋体"/>
          <w:sz w:val="20"/>
          <w:szCs w:val="20"/>
        </w:rPr>
      </w:pPr>
      <w:r>
        <w:rPr>
          <w:rFonts w:ascii="宋体" w:hAnsi="宋体" w:eastAsia="宋体" w:cs="宋体"/>
          <w:spacing w:val="9"/>
          <w:sz w:val="20"/>
          <w:szCs w:val="20"/>
        </w:rPr>
        <w:t>11.1.1 监理人应在开工日期</w:t>
      </w:r>
      <w:r>
        <w:rPr>
          <w:rFonts w:ascii="宋体" w:hAnsi="宋体" w:eastAsia="宋体" w:cs="宋体"/>
          <w:spacing w:val="-17"/>
          <w:sz w:val="20"/>
          <w:szCs w:val="20"/>
        </w:rPr>
        <w:t xml:space="preserve"> </w:t>
      </w:r>
      <w:r>
        <w:rPr>
          <w:rFonts w:ascii="宋体" w:hAnsi="宋体" w:eastAsia="宋体" w:cs="宋体"/>
          <w:spacing w:val="9"/>
          <w:sz w:val="20"/>
          <w:szCs w:val="20"/>
        </w:rPr>
        <w:t>7</w:t>
      </w:r>
      <w:r>
        <w:rPr>
          <w:rFonts w:ascii="宋体" w:hAnsi="宋体" w:eastAsia="宋体" w:cs="宋体"/>
          <w:spacing w:val="-31"/>
          <w:sz w:val="20"/>
          <w:szCs w:val="20"/>
        </w:rPr>
        <w:t xml:space="preserve"> </w:t>
      </w:r>
      <w:r>
        <w:rPr>
          <w:rFonts w:ascii="宋体" w:hAnsi="宋体" w:eastAsia="宋体" w:cs="宋体"/>
          <w:spacing w:val="9"/>
          <w:sz w:val="20"/>
          <w:szCs w:val="20"/>
        </w:rPr>
        <w:t>天前向承包人发出开工通知。监理人在发出开工通知前应获</w:t>
      </w:r>
      <w:r>
        <w:rPr>
          <w:rFonts w:ascii="宋体" w:hAnsi="宋体" w:eastAsia="宋体" w:cs="宋体"/>
          <w:sz w:val="20"/>
          <w:szCs w:val="20"/>
        </w:rPr>
        <w:t xml:space="preserve"> </w:t>
      </w:r>
      <w:r>
        <w:rPr>
          <w:rFonts w:ascii="宋体" w:hAnsi="宋体" w:eastAsia="宋体" w:cs="宋体"/>
          <w:spacing w:val="9"/>
          <w:sz w:val="20"/>
          <w:szCs w:val="20"/>
        </w:rPr>
        <w:t>得发包人同意。工期自监理人发出的开工通知中载明的开工日期起计算。承包人应在开</w:t>
      </w:r>
      <w:r>
        <w:rPr>
          <w:rFonts w:ascii="宋体" w:hAnsi="宋体" w:eastAsia="宋体" w:cs="宋体"/>
          <w:spacing w:val="8"/>
          <w:sz w:val="20"/>
          <w:szCs w:val="20"/>
        </w:rPr>
        <w:t>工日期后</w:t>
      </w:r>
      <w:r>
        <w:rPr>
          <w:rFonts w:ascii="宋体" w:hAnsi="宋体" w:eastAsia="宋体" w:cs="宋体"/>
          <w:sz w:val="20"/>
          <w:szCs w:val="20"/>
        </w:rPr>
        <w:t xml:space="preserve"> </w:t>
      </w:r>
      <w:r>
        <w:rPr>
          <w:rFonts w:ascii="宋体" w:hAnsi="宋体" w:eastAsia="宋体" w:cs="宋体"/>
          <w:spacing w:val="5"/>
          <w:sz w:val="20"/>
          <w:szCs w:val="20"/>
        </w:rPr>
        <w:t>尽快施工。</w:t>
      </w:r>
    </w:p>
    <w:p w14:paraId="02DF6CF1">
      <w:pPr>
        <w:spacing w:before="152" w:line="322" w:lineRule="auto"/>
        <w:ind w:right="70" w:firstLine="435"/>
        <w:rPr>
          <w:rFonts w:ascii="宋体" w:hAnsi="宋体" w:eastAsia="宋体" w:cs="宋体"/>
          <w:sz w:val="20"/>
          <w:szCs w:val="20"/>
        </w:rPr>
      </w:pPr>
      <w:r>
        <w:rPr>
          <w:rFonts w:ascii="宋体" w:hAnsi="宋体" w:eastAsia="宋体" w:cs="宋体"/>
          <w:spacing w:val="7"/>
          <w:sz w:val="20"/>
          <w:szCs w:val="20"/>
        </w:rPr>
        <w:t>11.1.2 承包人应按第</w:t>
      </w:r>
      <w:r>
        <w:rPr>
          <w:rFonts w:ascii="宋体" w:hAnsi="宋体" w:eastAsia="宋体" w:cs="宋体"/>
          <w:spacing w:val="-21"/>
          <w:sz w:val="20"/>
          <w:szCs w:val="20"/>
        </w:rPr>
        <w:t xml:space="preserve"> </w:t>
      </w:r>
      <w:r>
        <w:rPr>
          <w:rFonts w:ascii="宋体" w:hAnsi="宋体" w:eastAsia="宋体" w:cs="宋体"/>
          <w:spacing w:val="7"/>
          <w:sz w:val="20"/>
          <w:szCs w:val="20"/>
        </w:rPr>
        <w:t>10.1</w:t>
      </w:r>
      <w:r>
        <w:rPr>
          <w:rFonts w:ascii="宋体" w:hAnsi="宋体" w:eastAsia="宋体" w:cs="宋体"/>
          <w:spacing w:val="-37"/>
          <w:sz w:val="20"/>
          <w:szCs w:val="20"/>
        </w:rPr>
        <w:t xml:space="preserve"> </w:t>
      </w:r>
      <w:r>
        <w:rPr>
          <w:rFonts w:ascii="宋体" w:hAnsi="宋体" w:eastAsia="宋体" w:cs="宋体"/>
          <w:spacing w:val="7"/>
          <w:sz w:val="20"/>
          <w:szCs w:val="20"/>
        </w:rPr>
        <w:t>款约定的合同进度计划</w:t>
      </w:r>
      <w:r>
        <w:rPr>
          <w:rFonts w:ascii="宋体" w:hAnsi="宋体" w:eastAsia="宋体" w:cs="宋体"/>
          <w:spacing w:val="6"/>
          <w:sz w:val="20"/>
          <w:szCs w:val="20"/>
        </w:rPr>
        <w:t>，向监理人提交工程开工报审表，经监理</w:t>
      </w:r>
      <w:r>
        <w:rPr>
          <w:rFonts w:ascii="宋体" w:hAnsi="宋体" w:eastAsia="宋体" w:cs="宋体"/>
          <w:sz w:val="20"/>
          <w:szCs w:val="20"/>
        </w:rPr>
        <w:t xml:space="preserve"> </w:t>
      </w:r>
      <w:r>
        <w:rPr>
          <w:rFonts w:ascii="宋体" w:hAnsi="宋体" w:eastAsia="宋体" w:cs="宋体"/>
          <w:spacing w:val="9"/>
          <w:sz w:val="20"/>
          <w:szCs w:val="20"/>
        </w:rPr>
        <w:t>人审批后执行。开工报审表应详细说明按合同进度计划正常施工所需的施工道路、临时设</w:t>
      </w:r>
      <w:r>
        <w:rPr>
          <w:rFonts w:ascii="宋体" w:hAnsi="宋体" w:eastAsia="宋体" w:cs="宋体"/>
          <w:spacing w:val="8"/>
          <w:sz w:val="20"/>
          <w:szCs w:val="20"/>
        </w:rPr>
        <w:t>施、材</w:t>
      </w:r>
      <w:r>
        <w:rPr>
          <w:rFonts w:ascii="宋体" w:hAnsi="宋体" w:eastAsia="宋体" w:cs="宋体"/>
          <w:sz w:val="20"/>
          <w:szCs w:val="20"/>
        </w:rPr>
        <w:t xml:space="preserve"> </w:t>
      </w:r>
      <w:r>
        <w:rPr>
          <w:rFonts w:ascii="宋体" w:hAnsi="宋体" w:eastAsia="宋体" w:cs="宋体"/>
          <w:spacing w:val="9"/>
          <w:sz w:val="20"/>
          <w:szCs w:val="20"/>
        </w:rPr>
        <w:t>料设备、施工人员等施工组织措施的落实情况以及工程的进度安排。</w:t>
      </w:r>
    </w:p>
    <w:p w14:paraId="251016A5">
      <w:pPr>
        <w:spacing w:before="250" w:line="222" w:lineRule="auto"/>
        <w:ind w:left="17"/>
        <w:outlineLvl w:val="2"/>
        <w:rPr>
          <w:rFonts w:ascii="黑体" w:hAnsi="黑体" w:eastAsia="黑体" w:cs="黑体"/>
          <w:sz w:val="28"/>
          <w:szCs w:val="28"/>
        </w:rPr>
      </w:pPr>
      <w:bookmarkStart w:id="317" w:name="bookmark324"/>
      <w:bookmarkEnd w:id="317"/>
      <w:bookmarkStart w:id="318" w:name="bookmark323"/>
      <w:bookmarkEnd w:id="318"/>
      <w:r>
        <w:rPr>
          <w:rFonts w:ascii="黑体" w:hAnsi="黑体" w:eastAsia="黑体" w:cs="黑体"/>
          <w:spacing w:val="-4"/>
          <w:sz w:val="28"/>
          <w:szCs w:val="28"/>
        </w:rPr>
        <w:t>11.2 竣工</w:t>
      </w:r>
    </w:p>
    <w:p w14:paraId="6AA83D04">
      <w:pPr>
        <w:spacing w:before="281" w:line="227" w:lineRule="auto"/>
        <w:ind w:left="420"/>
        <w:rPr>
          <w:rFonts w:ascii="宋体" w:hAnsi="宋体" w:eastAsia="宋体" w:cs="宋体"/>
          <w:sz w:val="20"/>
          <w:szCs w:val="20"/>
        </w:rPr>
      </w:pPr>
      <w:r>
        <w:rPr>
          <w:rFonts w:ascii="宋体" w:hAnsi="宋体" w:eastAsia="宋体" w:cs="宋体"/>
          <w:spacing w:val="7"/>
          <w:sz w:val="20"/>
          <w:szCs w:val="20"/>
        </w:rPr>
        <w:t>承包人应在第</w:t>
      </w:r>
      <w:r>
        <w:rPr>
          <w:rFonts w:ascii="宋体" w:hAnsi="宋体" w:eastAsia="宋体" w:cs="宋体"/>
          <w:spacing w:val="-24"/>
          <w:sz w:val="20"/>
          <w:szCs w:val="20"/>
        </w:rPr>
        <w:t xml:space="preserve"> </w:t>
      </w:r>
      <w:r>
        <w:rPr>
          <w:rFonts w:ascii="宋体" w:hAnsi="宋体" w:eastAsia="宋体" w:cs="宋体"/>
          <w:spacing w:val="7"/>
          <w:sz w:val="20"/>
          <w:szCs w:val="20"/>
        </w:rPr>
        <w:t>1.1.4.3 目约定的期限内完成合同工程。实际竣工日期</w:t>
      </w:r>
      <w:r>
        <w:rPr>
          <w:rFonts w:ascii="宋体" w:hAnsi="宋体" w:eastAsia="宋体" w:cs="宋体"/>
          <w:spacing w:val="6"/>
          <w:sz w:val="20"/>
          <w:szCs w:val="20"/>
        </w:rPr>
        <w:t>在接收证书中写明。</w:t>
      </w:r>
    </w:p>
    <w:p w14:paraId="6C399CBF">
      <w:pPr>
        <w:spacing w:before="248" w:line="222" w:lineRule="auto"/>
        <w:ind w:left="17"/>
        <w:outlineLvl w:val="2"/>
        <w:rPr>
          <w:rFonts w:ascii="黑体" w:hAnsi="黑体" w:eastAsia="黑体" w:cs="黑体"/>
          <w:sz w:val="28"/>
          <w:szCs w:val="28"/>
        </w:rPr>
      </w:pPr>
      <w:bookmarkStart w:id="319" w:name="bookmark325"/>
      <w:bookmarkEnd w:id="319"/>
      <w:bookmarkStart w:id="320" w:name="bookmark326"/>
      <w:bookmarkEnd w:id="320"/>
      <w:r>
        <w:rPr>
          <w:rFonts w:ascii="黑体" w:hAnsi="黑体" w:eastAsia="黑体" w:cs="黑体"/>
          <w:spacing w:val="-2"/>
          <w:sz w:val="28"/>
          <w:szCs w:val="28"/>
        </w:rPr>
        <w:t>11.3 发包人的工期延误</w:t>
      </w:r>
    </w:p>
    <w:p w14:paraId="5CD97092">
      <w:pPr>
        <w:spacing w:before="281" w:line="355" w:lineRule="auto"/>
        <w:ind w:left="2" w:firstLine="416"/>
        <w:rPr>
          <w:rFonts w:ascii="宋体" w:hAnsi="宋体" w:eastAsia="宋体" w:cs="宋体"/>
          <w:sz w:val="20"/>
          <w:szCs w:val="20"/>
        </w:rPr>
      </w:pPr>
      <w:r>
        <w:rPr>
          <w:rFonts w:ascii="宋体" w:hAnsi="宋体" w:eastAsia="宋体" w:cs="宋体"/>
          <w:spacing w:val="9"/>
          <w:sz w:val="20"/>
          <w:szCs w:val="20"/>
        </w:rPr>
        <w:t>在履行合同过程中，由于发包人的下列原因造成工期延误的，承包人有权要求发</w:t>
      </w:r>
      <w:r>
        <w:rPr>
          <w:rFonts w:ascii="宋体" w:hAnsi="宋体" w:eastAsia="宋体" w:cs="宋体"/>
          <w:spacing w:val="8"/>
          <w:sz w:val="20"/>
          <w:szCs w:val="20"/>
        </w:rPr>
        <w:t>包人延长工</w:t>
      </w:r>
      <w:r>
        <w:rPr>
          <w:rFonts w:ascii="宋体" w:hAnsi="宋体" w:eastAsia="宋体" w:cs="宋体"/>
          <w:sz w:val="20"/>
          <w:szCs w:val="20"/>
        </w:rPr>
        <w:t xml:space="preserve"> </w:t>
      </w:r>
      <w:r>
        <w:rPr>
          <w:rFonts w:ascii="宋体" w:hAnsi="宋体" w:eastAsia="宋体" w:cs="宋体"/>
          <w:spacing w:val="7"/>
          <w:sz w:val="20"/>
          <w:szCs w:val="20"/>
        </w:rPr>
        <w:t>期和（或）增加费用，并支付合理利润。需要修订合同进度计划的，按照第</w:t>
      </w:r>
      <w:r>
        <w:rPr>
          <w:rFonts w:ascii="宋体" w:hAnsi="宋体" w:eastAsia="宋体" w:cs="宋体"/>
          <w:spacing w:val="-22"/>
          <w:sz w:val="20"/>
          <w:szCs w:val="20"/>
        </w:rPr>
        <w:t xml:space="preserve"> </w:t>
      </w:r>
      <w:r>
        <w:rPr>
          <w:rFonts w:ascii="宋体" w:hAnsi="宋体" w:eastAsia="宋体" w:cs="宋体"/>
          <w:spacing w:val="7"/>
          <w:sz w:val="20"/>
          <w:szCs w:val="20"/>
        </w:rPr>
        <w:t>10.2</w:t>
      </w:r>
      <w:r>
        <w:rPr>
          <w:rFonts w:ascii="宋体" w:hAnsi="宋体" w:eastAsia="宋体" w:cs="宋体"/>
          <w:spacing w:val="-39"/>
          <w:sz w:val="20"/>
          <w:szCs w:val="20"/>
        </w:rPr>
        <w:t xml:space="preserve"> </w:t>
      </w:r>
      <w:r>
        <w:rPr>
          <w:rFonts w:ascii="宋体" w:hAnsi="宋体" w:eastAsia="宋体" w:cs="宋体"/>
          <w:spacing w:val="7"/>
          <w:sz w:val="20"/>
          <w:szCs w:val="20"/>
        </w:rPr>
        <w:t>款的约</w:t>
      </w:r>
      <w:r>
        <w:rPr>
          <w:rFonts w:ascii="宋体" w:hAnsi="宋体" w:eastAsia="宋体" w:cs="宋体"/>
          <w:spacing w:val="6"/>
          <w:sz w:val="20"/>
          <w:szCs w:val="20"/>
        </w:rPr>
        <w:t>定办理。</w:t>
      </w:r>
    </w:p>
    <w:p w14:paraId="44747708">
      <w:pPr>
        <w:spacing w:before="29" w:line="228" w:lineRule="auto"/>
        <w:ind w:left="367"/>
        <w:rPr>
          <w:rFonts w:ascii="宋体" w:hAnsi="宋体" w:eastAsia="宋体" w:cs="宋体"/>
          <w:sz w:val="20"/>
          <w:szCs w:val="20"/>
        </w:rPr>
      </w:pPr>
      <w:r>
        <w:rPr>
          <w:rFonts w:ascii="宋体" w:hAnsi="宋体" w:eastAsia="宋体" w:cs="宋体"/>
          <w:spacing w:val="7"/>
          <w:sz w:val="20"/>
          <w:szCs w:val="20"/>
        </w:rPr>
        <w:t>（1）增加合同工作内容；</w:t>
      </w:r>
    </w:p>
    <w:p w14:paraId="1571E299">
      <w:pPr>
        <w:spacing w:before="154" w:line="228" w:lineRule="auto"/>
        <w:ind w:left="367"/>
        <w:rPr>
          <w:rFonts w:ascii="宋体" w:hAnsi="宋体" w:eastAsia="宋体" w:cs="宋体"/>
          <w:sz w:val="20"/>
          <w:szCs w:val="20"/>
        </w:rPr>
      </w:pPr>
      <w:r>
        <w:rPr>
          <w:rFonts w:ascii="宋体" w:hAnsi="宋体" w:eastAsia="宋体" w:cs="宋体"/>
          <w:spacing w:val="8"/>
          <w:sz w:val="20"/>
          <w:szCs w:val="20"/>
        </w:rPr>
        <w:t>（2）改变合同中任何一项工作的质量要求或其他特性；</w:t>
      </w:r>
    </w:p>
    <w:p w14:paraId="098CE5A5">
      <w:pPr>
        <w:spacing w:before="154" w:line="227" w:lineRule="auto"/>
        <w:ind w:left="367"/>
        <w:rPr>
          <w:rFonts w:ascii="宋体" w:hAnsi="宋体" w:eastAsia="宋体" w:cs="宋体"/>
          <w:sz w:val="20"/>
          <w:szCs w:val="20"/>
        </w:rPr>
      </w:pPr>
      <w:r>
        <w:rPr>
          <w:rFonts w:ascii="宋体" w:hAnsi="宋体" w:eastAsia="宋体" w:cs="宋体"/>
          <w:spacing w:val="8"/>
          <w:sz w:val="20"/>
          <w:szCs w:val="20"/>
        </w:rPr>
        <w:t>（3）发包人迟延提供材料、工程设备或变更交货地点的；</w:t>
      </w:r>
    </w:p>
    <w:p w14:paraId="772B9B4D">
      <w:pPr>
        <w:spacing w:before="153" w:line="228" w:lineRule="auto"/>
        <w:ind w:left="367"/>
        <w:rPr>
          <w:rFonts w:ascii="宋体" w:hAnsi="宋体" w:eastAsia="宋体" w:cs="宋体"/>
          <w:sz w:val="20"/>
          <w:szCs w:val="20"/>
        </w:rPr>
      </w:pPr>
      <w:r>
        <w:rPr>
          <w:rFonts w:ascii="宋体" w:hAnsi="宋体" w:eastAsia="宋体" w:cs="宋体"/>
          <w:spacing w:val="7"/>
          <w:sz w:val="20"/>
          <w:szCs w:val="20"/>
        </w:rPr>
        <w:t>（4）因发包人原因导致的暂停施工；</w:t>
      </w:r>
    </w:p>
    <w:p w14:paraId="7A644292">
      <w:pPr>
        <w:spacing w:before="153" w:line="227" w:lineRule="auto"/>
        <w:ind w:left="367"/>
        <w:rPr>
          <w:rFonts w:ascii="宋体" w:hAnsi="宋体" w:eastAsia="宋体" w:cs="宋体"/>
          <w:sz w:val="20"/>
          <w:szCs w:val="20"/>
        </w:rPr>
      </w:pPr>
      <w:r>
        <w:rPr>
          <w:rFonts w:ascii="宋体" w:hAnsi="宋体" w:eastAsia="宋体" w:cs="宋体"/>
          <w:spacing w:val="6"/>
          <w:sz w:val="20"/>
          <w:szCs w:val="20"/>
        </w:rPr>
        <w:t>（5）提供图纸延误；</w:t>
      </w:r>
    </w:p>
    <w:p w14:paraId="48196368">
      <w:pPr>
        <w:spacing w:before="155" w:line="228" w:lineRule="auto"/>
        <w:ind w:left="367"/>
        <w:rPr>
          <w:rFonts w:ascii="宋体" w:hAnsi="宋体" w:eastAsia="宋体" w:cs="宋体"/>
          <w:sz w:val="20"/>
          <w:szCs w:val="20"/>
        </w:rPr>
      </w:pPr>
      <w:r>
        <w:rPr>
          <w:rFonts w:ascii="宋体" w:hAnsi="宋体" w:eastAsia="宋体" w:cs="宋体"/>
          <w:spacing w:val="8"/>
          <w:sz w:val="20"/>
          <w:szCs w:val="20"/>
        </w:rPr>
        <w:t>（6）未按合同约定及时支付预付款、进度款；</w:t>
      </w:r>
    </w:p>
    <w:p w14:paraId="52CB4C29">
      <w:pPr>
        <w:spacing w:before="152" w:line="228" w:lineRule="auto"/>
        <w:ind w:left="367"/>
        <w:rPr>
          <w:rFonts w:ascii="宋体" w:hAnsi="宋体" w:eastAsia="宋体" w:cs="宋体"/>
          <w:sz w:val="20"/>
          <w:szCs w:val="20"/>
        </w:rPr>
      </w:pPr>
      <w:r>
        <w:rPr>
          <w:rFonts w:ascii="宋体" w:hAnsi="宋体" w:eastAsia="宋体" w:cs="宋体"/>
          <w:spacing w:val="8"/>
          <w:sz w:val="20"/>
          <w:szCs w:val="20"/>
        </w:rPr>
        <w:t>（7）发包人造成工期延误的其他原因。</w:t>
      </w:r>
    </w:p>
    <w:p w14:paraId="77D096A9">
      <w:pPr>
        <w:spacing w:before="249" w:line="222" w:lineRule="auto"/>
        <w:ind w:left="17"/>
        <w:outlineLvl w:val="2"/>
        <w:rPr>
          <w:rFonts w:ascii="黑体" w:hAnsi="黑体" w:eastAsia="黑体" w:cs="黑体"/>
          <w:sz w:val="28"/>
          <w:szCs w:val="28"/>
        </w:rPr>
      </w:pPr>
      <w:bookmarkStart w:id="321" w:name="bookmark327"/>
      <w:bookmarkEnd w:id="321"/>
      <w:bookmarkStart w:id="322" w:name="bookmark328"/>
      <w:bookmarkEnd w:id="322"/>
      <w:r>
        <w:rPr>
          <w:rFonts w:ascii="黑体" w:hAnsi="黑体" w:eastAsia="黑体" w:cs="黑体"/>
          <w:spacing w:val="-2"/>
          <w:sz w:val="28"/>
          <w:szCs w:val="28"/>
        </w:rPr>
        <w:t>11.4 异常恶劣的气候条件</w:t>
      </w:r>
    </w:p>
    <w:p w14:paraId="70C4023C">
      <w:pPr>
        <w:spacing w:before="281" w:line="353" w:lineRule="auto"/>
        <w:ind w:right="71" w:firstLine="382"/>
        <w:rPr>
          <w:rFonts w:ascii="宋体" w:hAnsi="宋体" w:eastAsia="宋体" w:cs="宋体"/>
          <w:sz w:val="20"/>
          <w:szCs w:val="20"/>
        </w:rPr>
      </w:pPr>
      <w:r>
        <w:rPr>
          <w:rFonts w:ascii="宋体" w:hAnsi="宋体" w:eastAsia="宋体" w:cs="宋体"/>
          <w:spacing w:val="10"/>
          <w:sz w:val="20"/>
          <w:szCs w:val="20"/>
        </w:rPr>
        <w:t>由于出现专用合同条款规定的异常恶劣气候的条件导致工期延误的，承</w:t>
      </w:r>
      <w:r>
        <w:rPr>
          <w:rFonts w:ascii="宋体" w:hAnsi="宋体" w:eastAsia="宋体" w:cs="宋体"/>
          <w:spacing w:val="9"/>
          <w:sz w:val="20"/>
          <w:szCs w:val="20"/>
        </w:rPr>
        <w:t>包人有权要求发包人</w:t>
      </w:r>
      <w:r>
        <w:rPr>
          <w:rFonts w:ascii="宋体" w:hAnsi="宋体" w:eastAsia="宋体" w:cs="宋体"/>
          <w:sz w:val="20"/>
          <w:szCs w:val="20"/>
        </w:rPr>
        <w:t xml:space="preserve"> </w:t>
      </w:r>
      <w:r>
        <w:rPr>
          <w:rFonts w:ascii="宋体" w:hAnsi="宋体" w:eastAsia="宋体" w:cs="宋体"/>
          <w:spacing w:val="5"/>
          <w:sz w:val="20"/>
          <w:szCs w:val="20"/>
        </w:rPr>
        <w:t>延长工期。</w:t>
      </w:r>
    </w:p>
    <w:p w14:paraId="7407F757">
      <w:pPr>
        <w:spacing w:before="131" w:line="222" w:lineRule="auto"/>
        <w:ind w:left="17"/>
        <w:outlineLvl w:val="2"/>
        <w:rPr>
          <w:rFonts w:ascii="黑体" w:hAnsi="黑体" w:eastAsia="黑体" w:cs="黑体"/>
          <w:sz w:val="28"/>
          <w:szCs w:val="28"/>
        </w:rPr>
      </w:pPr>
      <w:bookmarkStart w:id="323" w:name="bookmark330"/>
      <w:bookmarkEnd w:id="323"/>
      <w:bookmarkStart w:id="324" w:name="bookmark329"/>
      <w:bookmarkEnd w:id="324"/>
      <w:r>
        <w:rPr>
          <w:rFonts w:ascii="黑体" w:hAnsi="黑体" w:eastAsia="黑体" w:cs="黑体"/>
          <w:spacing w:val="-2"/>
          <w:sz w:val="28"/>
          <w:szCs w:val="28"/>
        </w:rPr>
        <w:t>11.5 承包人的工期延误</w:t>
      </w:r>
    </w:p>
    <w:p w14:paraId="57AA49B4">
      <w:pPr>
        <w:spacing w:before="278" w:line="353" w:lineRule="auto"/>
        <w:ind w:left="20" w:right="70" w:firstLine="424"/>
        <w:rPr>
          <w:rFonts w:ascii="宋体" w:hAnsi="宋体" w:eastAsia="宋体" w:cs="宋体"/>
          <w:spacing w:val="9"/>
          <w:sz w:val="20"/>
          <w:szCs w:val="20"/>
        </w:rPr>
      </w:pPr>
      <w:r>
        <w:rPr>
          <w:rFonts w:ascii="宋体" w:hAnsi="宋体" w:eastAsia="宋体" w:cs="宋体"/>
          <w:spacing w:val="8"/>
          <w:sz w:val="20"/>
          <w:szCs w:val="20"/>
        </w:rPr>
        <w:t>由于承包人原因，未能按合同进度计划完成工作，或监理人认为承包人施工进度不能满足合</w:t>
      </w:r>
      <w:r>
        <w:rPr>
          <w:rFonts w:ascii="宋体" w:hAnsi="宋体" w:eastAsia="宋体" w:cs="宋体"/>
          <w:spacing w:val="9"/>
          <w:sz w:val="20"/>
          <w:szCs w:val="20"/>
        </w:rPr>
        <w:t xml:space="preserve"> </w:t>
      </w:r>
      <w:r>
        <w:rPr>
          <w:rFonts w:ascii="宋体" w:hAnsi="宋体" w:eastAsia="宋体" w:cs="宋体"/>
          <w:spacing w:val="8"/>
          <w:sz w:val="20"/>
          <w:szCs w:val="20"/>
        </w:rPr>
        <w:t>同工期要求的，承包人应采取措施加快进度，并承担加快进度所增加的费用。由于承包人原因造</w:t>
      </w:r>
      <w:r>
        <w:rPr>
          <w:rFonts w:ascii="宋体" w:hAnsi="宋体" w:eastAsia="宋体" w:cs="宋体"/>
          <w:spacing w:val="6"/>
          <w:sz w:val="20"/>
          <w:szCs w:val="20"/>
        </w:rPr>
        <w:t>成工期延误，承包人应支付逾期竣工违约金。逾期竣工违约金的计</w:t>
      </w:r>
      <w:r>
        <w:rPr>
          <w:rFonts w:ascii="宋体" w:hAnsi="宋体" w:eastAsia="宋体" w:cs="宋体"/>
          <w:spacing w:val="5"/>
          <w:sz w:val="20"/>
          <w:szCs w:val="20"/>
        </w:rPr>
        <w:t>算方法在专用合同条款中约定。</w:t>
      </w:r>
      <w:r>
        <w:rPr>
          <w:rFonts w:ascii="宋体" w:hAnsi="宋体" w:eastAsia="宋体" w:cs="宋体"/>
          <w:sz w:val="20"/>
          <w:szCs w:val="20"/>
        </w:rPr>
        <w:t xml:space="preserve"> </w:t>
      </w:r>
      <w:r>
        <w:rPr>
          <w:rFonts w:ascii="宋体" w:hAnsi="宋体" w:eastAsia="宋体" w:cs="宋体"/>
          <w:spacing w:val="9"/>
          <w:sz w:val="20"/>
          <w:szCs w:val="20"/>
        </w:rPr>
        <w:t>承包人支付逾期竣工违约金，不免除承包人完成工程及修补缺陷的义务。</w:t>
      </w:r>
      <w:bookmarkStart w:id="325" w:name="bookmark331"/>
      <w:bookmarkEnd w:id="325"/>
      <w:bookmarkStart w:id="326" w:name="bookmark332"/>
      <w:bookmarkEnd w:id="326"/>
    </w:p>
    <w:p w14:paraId="20136C0D">
      <w:pPr>
        <w:spacing w:before="125" w:line="223" w:lineRule="auto"/>
        <w:ind w:left="17"/>
        <w:outlineLvl w:val="1"/>
        <w:rPr>
          <w:rFonts w:ascii="黑体" w:hAnsi="黑体" w:eastAsia="黑体" w:cs="黑体"/>
          <w:sz w:val="28"/>
          <w:szCs w:val="28"/>
        </w:rPr>
      </w:pPr>
      <w:r>
        <w:rPr>
          <w:rFonts w:ascii="黑体" w:hAnsi="黑体" w:eastAsia="黑体" w:cs="黑体"/>
          <w:spacing w:val="-3"/>
          <w:sz w:val="28"/>
          <w:szCs w:val="28"/>
        </w:rPr>
        <w:t>11.6 工期提前</w:t>
      </w:r>
    </w:p>
    <w:p w14:paraId="08A29B34">
      <w:pPr>
        <w:spacing w:before="278" w:line="360" w:lineRule="auto"/>
        <w:ind w:right="70" w:firstLine="422"/>
        <w:jc w:val="both"/>
        <w:rPr>
          <w:rFonts w:ascii="宋体" w:hAnsi="宋体" w:eastAsia="宋体" w:cs="宋体"/>
          <w:sz w:val="20"/>
          <w:szCs w:val="20"/>
        </w:rPr>
      </w:pPr>
      <w:r>
        <w:rPr>
          <w:rFonts w:ascii="宋体" w:hAnsi="宋体" w:eastAsia="宋体" w:cs="宋体"/>
          <w:spacing w:val="9"/>
          <w:sz w:val="20"/>
          <w:szCs w:val="20"/>
        </w:rPr>
        <w:t>发包人要求承包人提前竣工，或承包人提出提前竣工的建议能够给发包</w:t>
      </w:r>
      <w:r>
        <w:rPr>
          <w:rFonts w:ascii="宋体" w:hAnsi="宋体" w:eastAsia="宋体" w:cs="宋体"/>
          <w:spacing w:val="8"/>
          <w:sz w:val="20"/>
          <w:szCs w:val="20"/>
        </w:rPr>
        <w:t>人带来效益的，应由</w:t>
      </w:r>
      <w:r>
        <w:rPr>
          <w:rFonts w:ascii="宋体" w:hAnsi="宋体" w:eastAsia="宋体" w:cs="宋体"/>
          <w:sz w:val="20"/>
          <w:szCs w:val="20"/>
        </w:rPr>
        <w:t xml:space="preserve"> </w:t>
      </w:r>
      <w:r>
        <w:rPr>
          <w:rFonts w:ascii="宋体" w:hAnsi="宋体" w:eastAsia="宋体" w:cs="宋体"/>
          <w:spacing w:val="9"/>
          <w:sz w:val="20"/>
          <w:szCs w:val="20"/>
        </w:rPr>
        <w:t>监理人与承包人共同协商采取加快工程进度的措施和修订合同进度计划。发包人应承担</w:t>
      </w:r>
      <w:r>
        <w:rPr>
          <w:rFonts w:ascii="宋体" w:hAnsi="宋体" w:eastAsia="宋体" w:cs="宋体"/>
          <w:spacing w:val="8"/>
          <w:sz w:val="20"/>
          <w:szCs w:val="20"/>
        </w:rPr>
        <w:t>承包人由</w:t>
      </w:r>
      <w:r>
        <w:rPr>
          <w:rFonts w:ascii="宋体" w:hAnsi="宋体" w:eastAsia="宋体" w:cs="宋体"/>
          <w:sz w:val="20"/>
          <w:szCs w:val="20"/>
        </w:rPr>
        <w:t xml:space="preserve"> </w:t>
      </w:r>
      <w:r>
        <w:rPr>
          <w:rFonts w:ascii="宋体" w:hAnsi="宋体" w:eastAsia="宋体" w:cs="宋体"/>
          <w:spacing w:val="9"/>
          <w:sz w:val="20"/>
          <w:szCs w:val="20"/>
        </w:rPr>
        <w:t>此增加的费用，并向承包人支付专用合同条款约定的相应奖金。</w:t>
      </w:r>
    </w:p>
    <w:p w14:paraId="1A04FF4D">
      <w:pPr>
        <w:spacing w:before="250" w:line="228" w:lineRule="auto"/>
        <w:ind w:left="20"/>
        <w:outlineLvl w:val="0"/>
        <w:rPr>
          <w:rFonts w:ascii="黑体" w:hAnsi="黑体" w:eastAsia="黑体" w:cs="黑体"/>
          <w:sz w:val="31"/>
          <w:szCs w:val="31"/>
        </w:rPr>
      </w:pPr>
      <w:bookmarkStart w:id="327" w:name="bookmark333"/>
      <w:bookmarkEnd w:id="327"/>
      <w:bookmarkStart w:id="328" w:name="bookmark336"/>
      <w:bookmarkEnd w:id="328"/>
      <w:bookmarkStart w:id="329" w:name="bookmark334"/>
      <w:bookmarkEnd w:id="329"/>
      <w:r>
        <w:rPr>
          <w:rFonts w:ascii="黑体" w:hAnsi="黑体" w:eastAsia="黑体" w:cs="黑体"/>
          <w:b/>
          <w:bCs/>
          <w:spacing w:val="-2"/>
          <w:sz w:val="31"/>
          <w:szCs w:val="31"/>
        </w:rPr>
        <w:t>12.</w:t>
      </w:r>
      <w:r>
        <w:rPr>
          <w:rFonts w:ascii="黑体" w:hAnsi="黑体" w:eastAsia="黑体" w:cs="黑体"/>
          <w:spacing w:val="28"/>
          <w:sz w:val="31"/>
          <w:szCs w:val="31"/>
        </w:rPr>
        <w:t xml:space="preserve"> </w:t>
      </w:r>
      <w:r>
        <w:rPr>
          <w:rFonts w:ascii="黑体" w:hAnsi="黑体" w:eastAsia="黑体" w:cs="黑体"/>
          <w:b/>
          <w:bCs/>
          <w:spacing w:val="-2"/>
          <w:sz w:val="31"/>
          <w:szCs w:val="31"/>
        </w:rPr>
        <w:t>暂停施工</w:t>
      </w:r>
    </w:p>
    <w:p w14:paraId="21EAB94C">
      <w:pPr>
        <w:pStyle w:val="4"/>
        <w:spacing w:line="268" w:lineRule="auto"/>
      </w:pPr>
    </w:p>
    <w:p w14:paraId="42D53D9E">
      <w:pPr>
        <w:spacing w:before="91" w:line="222" w:lineRule="auto"/>
        <w:ind w:left="17"/>
        <w:outlineLvl w:val="1"/>
        <w:rPr>
          <w:rFonts w:ascii="黑体" w:hAnsi="黑体" w:eastAsia="黑体" w:cs="黑体"/>
          <w:sz w:val="28"/>
          <w:szCs w:val="28"/>
        </w:rPr>
      </w:pPr>
      <w:bookmarkStart w:id="330" w:name="bookmark335"/>
      <w:bookmarkEnd w:id="330"/>
      <w:r>
        <w:rPr>
          <w:rFonts w:ascii="黑体" w:hAnsi="黑体" w:eastAsia="黑体" w:cs="黑体"/>
          <w:spacing w:val="-2"/>
          <w:sz w:val="28"/>
          <w:szCs w:val="28"/>
        </w:rPr>
        <w:t>12.1 承包人暂停施工的责任</w:t>
      </w:r>
    </w:p>
    <w:p w14:paraId="7B77CAEF">
      <w:pPr>
        <w:spacing w:before="280" w:line="228" w:lineRule="auto"/>
        <w:ind w:left="436"/>
        <w:rPr>
          <w:rFonts w:ascii="宋体" w:hAnsi="宋体" w:eastAsia="宋体" w:cs="宋体"/>
          <w:sz w:val="20"/>
          <w:szCs w:val="20"/>
        </w:rPr>
      </w:pPr>
      <w:r>
        <w:rPr>
          <w:rFonts w:ascii="宋体" w:hAnsi="宋体" w:eastAsia="宋体" w:cs="宋体"/>
          <w:spacing w:val="8"/>
          <w:sz w:val="20"/>
          <w:szCs w:val="20"/>
        </w:rPr>
        <w:t>因下列暂停施工增加的费用和（或）工期延误由承包人承担：</w:t>
      </w:r>
    </w:p>
    <w:p w14:paraId="5EB887FB">
      <w:pPr>
        <w:spacing w:before="151" w:line="228" w:lineRule="auto"/>
        <w:ind w:left="367"/>
        <w:rPr>
          <w:rFonts w:ascii="宋体" w:hAnsi="宋体" w:eastAsia="宋体" w:cs="宋体"/>
          <w:sz w:val="20"/>
          <w:szCs w:val="20"/>
        </w:rPr>
      </w:pPr>
      <w:r>
        <w:rPr>
          <w:rFonts w:ascii="宋体" w:hAnsi="宋体" w:eastAsia="宋体" w:cs="宋体"/>
          <w:spacing w:val="7"/>
          <w:sz w:val="20"/>
          <w:szCs w:val="20"/>
        </w:rPr>
        <w:t>（1）承包人违约引起的暂停施工；</w:t>
      </w:r>
    </w:p>
    <w:p w14:paraId="1F84B538">
      <w:pPr>
        <w:spacing w:before="154" w:line="228" w:lineRule="auto"/>
        <w:ind w:left="367"/>
        <w:rPr>
          <w:rFonts w:ascii="宋体" w:hAnsi="宋体" w:eastAsia="宋体" w:cs="宋体"/>
          <w:sz w:val="20"/>
          <w:szCs w:val="20"/>
        </w:rPr>
      </w:pPr>
      <w:r>
        <w:rPr>
          <w:rFonts w:ascii="宋体" w:hAnsi="宋体" w:eastAsia="宋体" w:cs="宋体"/>
          <w:spacing w:val="7"/>
          <w:sz w:val="20"/>
          <w:szCs w:val="20"/>
        </w:rPr>
        <w:t>（2）</w:t>
      </w:r>
      <w:r>
        <w:rPr>
          <w:rFonts w:ascii="宋体" w:hAnsi="宋体" w:eastAsia="宋体" w:cs="宋体"/>
          <w:spacing w:val="-45"/>
          <w:sz w:val="20"/>
          <w:szCs w:val="20"/>
        </w:rPr>
        <w:t xml:space="preserve"> </w:t>
      </w:r>
      <w:r>
        <w:rPr>
          <w:rFonts w:ascii="宋体" w:hAnsi="宋体" w:eastAsia="宋体" w:cs="宋体"/>
          <w:spacing w:val="7"/>
          <w:sz w:val="20"/>
          <w:szCs w:val="20"/>
        </w:rPr>
        <w:t>由于承包人原因为工程合理施工和安全保障所必需的暂停施工；</w:t>
      </w:r>
    </w:p>
    <w:p w14:paraId="50287CE9">
      <w:pPr>
        <w:spacing w:before="154" w:line="228" w:lineRule="auto"/>
        <w:ind w:left="367"/>
        <w:rPr>
          <w:rFonts w:ascii="宋体" w:hAnsi="宋体" w:eastAsia="宋体" w:cs="宋体"/>
          <w:sz w:val="20"/>
          <w:szCs w:val="20"/>
        </w:rPr>
      </w:pPr>
      <w:r>
        <w:rPr>
          <w:rFonts w:ascii="宋体" w:hAnsi="宋体" w:eastAsia="宋体" w:cs="宋体"/>
          <w:spacing w:val="7"/>
          <w:sz w:val="20"/>
          <w:szCs w:val="20"/>
        </w:rPr>
        <w:t>（3）承包人擅自暂停施工；</w:t>
      </w:r>
    </w:p>
    <w:p w14:paraId="3B64631D">
      <w:pPr>
        <w:spacing w:before="151" w:line="228" w:lineRule="auto"/>
        <w:ind w:left="367"/>
        <w:rPr>
          <w:rFonts w:ascii="宋体" w:hAnsi="宋体" w:eastAsia="宋体" w:cs="宋体"/>
          <w:sz w:val="20"/>
          <w:szCs w:val="20"/>
        </w:rPr>
      </w:pPr>
      <w:r>
        <w:rPr>
          <w:rFonts w:ascii="宋体" w:hAnsi="宋体" w:eastAsia="宋体" w:cs="宋体"/>
          <w:spacing w:val="8"/>
          <w:sz w:val="20"/>
          <w:szCs w:val="20"/>
        </w:rPr>
        <w:t>（4）承包人其他原因引起的暂停施工；</w:t>
      </w:r>
    </w:p>
    <w:p w14:paraId="1CDED416">
      <w:pPr>
        <w:spacing w:before="154" w:line="228" w:lineRule="auto"/>
        <w:ind w:left="367"/>
        <w:rPr>
          <w:rFonts w:ascii="宋体" w:hAnsi="宋体" w:eastAsia="宋体" w:cs="宋体"/>
          <w:sz w:val="20"/>
          <w:szCs w:val="20"/>
        </w:rPr>
      </w:pPr>
      <w:r>
        <w:rPr>
          <w:rFonts w:ascii="宋体" w:hAnsi="宋体" w:eastAsia="宋体" w:cs="宋体"/>
          <w:spacing w:val="8"/>
          <w:sz w:val="20"/>
          <w:szCs w:val="20"/>
        </w:rPr>
        <w:t>（5）专用合同条款约定由承包人承担的其他暂停施工。</w:t>
      </w:r>
    </w:p>
    <w:p w14:paraId="2335D39A">
      <w:pPr>
        <w:spacing w:before="248" w:line="222" w:lineRule="auto"/>
        <w:ind w:left="17"/>
        <w:outlineLvl w:val="1"/>
        <w:rPr>
          <w:rFonts w:ascii="黑体" w:hAnsi="黑体" w:eastAsia="黑体" w:cs="黑体"/>
          <w:sz w:val="28"/>
          <w:szCs w:val="28"/>
        </w:rPr>
      </w:pPr>
      <w:bookmarkStart w:id="331" w:name="bookmark337"/>
      <w:bookmarkEnd w:id="331"/>
      <w:bookmarkStart w:id="332" w:name="bookmark338"/>
      <w:bookmarkEnd w:id="332"/>
      <w:r>
        <w:rPr>
          <w:rFonts w:ascii="黑体" w:hAnsi="黑体" w:eastAsia="黑体" w:cs="黑体"/>
          <w:spacing w:val="-2"/>
          <w:sz w:val="28"/>
          <w:szCs w:val="28"/>
        </w:rPr>
        <w:t>12.2 发包人暂停施工的责任</w:t>
      </w:r>
    </w:p>
    <w:p w14:paraId="0B46DCB8">
      <w:pPr>
        <w:spacing w:before="281" w:line="355" w:lineRule="auto"/>
        <w:ind w:right="55" w:firstLine="444"/>
        <w:rPr>
          <w:rFonts w:ascii="宋体" w:hAnsi="宋体" w:eastAsia="宋体" w:cs="宋体"/>
          <w:sz w:val="20"/>
          <w:szCs w:val="20"/>
        </w:rPr>
      </w:pPr>
      <w:r>
        <w:rPr>
          <w:rFonts w:ascii="宋体" w:hAnsi="宋体" w:eastAsia="宋体" w:cs="宋体"/>
          <w:spacing w:val="9"/>
          <w:sz w:val="20"/>
          <w:szCs w:val="20"/>
        </w:rPr>
        <w:t>由于发包人原因引起的暂停施工造成工期延误的，承包人</w:t>
      </w:r>
      <w:r>
        <w:rPr>
          <w:rFonts w:ascii="宋体" w:hAnsi="宋体" w:eastAsia="宋体" w:cs="宋体"/>
          <w:spacing w:val="8"/>
          <w:sz w:val="20"/>
          <w:szCs w:val="20"/>
        </w:rPr>
        <w:t>有权要求发包人延长工期和（或）</w:t>
      </w:r>
      <w:r>
        <w:rPr>
          <w:rFonts w:ascii="宋体" w:hAnsi="宋体" w:eastAsia="宋体" w:cs="宋体"/>
          <w:sz w:val="20"/>
          <w:szCs w:val="20"/>
        </w:rPr>
        <w:t xml:space="preserve"> </w:t>
      </w:r>
      <w:r>
        <w:rPr>
          <w:rFonts w:ascii="宋体" w:hAnsi="宋体" w:eastAsia="宋体" w:cs="宋体"/>
          <w:spacing w:val="8"/>
          <w:sz w:val="20"/>
          <w:szCs w:val="20"/>
        </w:rPr>
        <w:t>增加费用，并支付合理利润。</w:t>
      </w:r>
    </w:p>
    <w:p w14:paraId="2B246B15">
      <w:pPr>
        <w:spacing w:before="126" w:line="222" w:lineRule="auto"/>
        <w:ind w:left="17"/>
        <w:outlineLvl w:val="1"/>
        <w:rPr>
          <w:rFonts w:ascii="黑体" w:hAnsi="黑体" w:eastAsia="黑体" w:cs="黑体"/>
          <w:sz w:val="28"/>
          <w:szCs w:val="28"/>
        </w:rPr>
      </w:pPr>
      <w:bookmarkStart w:id="333" w:name="bookmark339"/>
      <w:bookmarkEnd w:id="333"/>
      <w:bookmarkStart w:id="334" w:name="bookmark340"/>
      <w:bookmarkEnd w:id="334"/>
      <w:r>
        <w:rPr>
          <w:rFonts w:ascii="黑体" w:hAnsi="黑体" w:eastAsia="黑体" w:cs="黑体"/>
          <w:spacing w:val="-2"/>
          <w:sz w:val="28"/>
          <w:szCs w:val="28"/>
        </w:rPr>
        <w:t>12.3 监理人暂停施工指示</w:t>
      </w:r>
    </w:p>
    <w:p w14:paraId="5544A882">
      <w:pPr>
        <w:spacing w:before="278" w:line="323" w:lineRule="auto"/>
        <w:ind w:right="68" w:firstLine="435"/>
        <w:rPr>
          <w:rFonts w:ascii="宋体" w:hAnsi="宋体" w:eastAsia="宋体" w:cs="宋体"/>
          <w:sz w:val="20"/>
          <w:szCs w:val="20"/>
        </w:rPr>
      </w:pPr>
      <w:r>
        <w:rPr>
          <w:rFonts w:ascii="宋体" w:hAnsi="宋体" w:eastAsia="宋体" w:cs="宋体"/>
          <w:spacing w:val="10"/>
          <w:sz w:val="20"/>
          <w:szCs w:val="20"/>
        </w:rPr>
        <w:t>12.3.1 监理人认为有必要时，可向承包人作出暂停施工的指示，承包人应按监理人指示暂</w:t>
      </w:r>
      <w:r>
        <w:rPr>
          <w:rFonts w:ascii="宋体" w:hAnsi="宋体" w:eastAsia="宋体" w:cs="宋体"/>
          <w:spacing w:val="11"/>
          <w:sz w:val="20"/>
          <w:szCs w:val="20"/>
        </w:rPr>
        <w:t xml:space="preserve"> </w:t>
      </w:r>
      <w:r>
        <w:rPr>
          <w:rFonts w:ascii="宋体" w:hAnsi="宋体" w:eastAsia="宋体" w:cs="宋体"/>
          <w:spacing w:val="9"/>
          <w:sz w:val="20"/>
          <w:szCs w:val="20"/>
        </w:rPr>
        <w:t>停施工。不论由于何种原因引起的暂停施工，暂停施工期间承包人应负责妥善保护工程</w:t>
      </w:r>
      <w:r>
        <w:rPr>
          <w:rFonts w:ascii="宋体" w:hAnsi="宋体" w:eastAsia="宋体" w:cs="宋体"/>
          <w:spacing w:val="8"/>
          <w:sz w:val="20"/>
          <w:szCs w:val="20"/>
        </w:rPr>
        <w:t>并提供安</w:t>
      </w:r>
      <w:r>
        <w:rPr>
          <w:rFonts w:ascii="宋体" w:hAnsi="宋体" w:eastAsia="宋体" w:cs="宋体"/>
          <w:sz w:val="20"/>
          <w:szCs w:val="20"/>
        </w:rPr>
        <w:t xml:space="preserve"> </w:t>
      </w:r>
      <w:r>
        <w:rPr>
          <w:rFonts w:ascii="宋体" w:hAnsi="宋体" w:eastAsia="宋体" w:cs="宋体"/>
          <w:spacing w:val="5"/>
          <w:sz w:val="20"/>
          <w:szCs w:val="20"/>
        </w:rPr>
        <w:t>全保障。</w:t>
      </w:r>
    </w:p>
    <w:p w14:paraId="30EFA32E">
      <w:pPr>
        <w:spacing w:before="152" w:line="298" w:lineRule="auto"/>
        <w:ind w:right="16" w:firstLine="435"/>
        <w:rPr>
          <w:rFonts w:ascii="宋体" w:hAnsi="宋体" w:eastAsia="宋体" w:cs="宋体"/>
          <w:sz w:val="20"/>
          <w:szCs w:val="20"/>
        </w:rPr>
      </w:pPr>
      <w:r>
        <w:rPr>
          <w:rFonts w:ascii="宋体" w:hAnsi="宋体" w:eastAsia="宋体" w:cs="宋体"/>
          <w:spacing w:val="6"/>
          <w:sz w:val="20"/>
          <w:szCs w:val="20"/>
        </w:rPr>
        <w:t>12.3.2</w:t>
      </w:r>
      <w:r>
        <w:rPr>
          <w:rFonts w:ascii="宋体" w:hAnsi="宋体" w:eastAsia="宋体" w:cs="宋体"/>
          <w:spacing w:val="38"/>
          <w:sz w:val="20"/>
          <w:szCs w:val="20"/>
        </w:rPr>
        <w:t xml:space="preserve"> </w:t>
      </w:r>
      <w:r>
        <w:rPr>
          <w:rFonts w:ascii="宋体" w:hAnsi="宋体" w:eastAsia="宋体" w:cs="宋体"/>
          <w:spacing w:val="6"/>
          <w:sz w:val="20"/>
          <w:szCs w:val="20"/>
        </w:rPr>
        <w:t>由于发包人的原因发生暂停施工的紧急情况，且监理人未及时下达暂停施工指示</w:t>
      </w:r>
      <w:r>
        <w:rPr>
          <w:rFonts w:ascii="宋体" w:hAnsi="宋体" w:eastAsia="宋体" w:cs="宋体"/>
          <w:spacing w:val="5"/>
          <w:sz w:val="20"/>
          <w:szCs w:val="20"/>
        </w:rPr>
        <w:t>的，</w:t>
      </w:r>
      <w:r>
        <w:rPr>
          <w:rFonts w:ascii="宋体" w:hAnsi="宋体" w:eastAsia="宋体" w:cs="宋体"/>
          <w:sz w:val="20"/>
          <w:szCs w:val="20"/>
        </w:rPr>
        <w:t xml:space="preserve"> </w:t>
      </w:r>
      <w:r>
        <w:rPr>
          <w:rFonts w:ascii="宋体" w:hAnsi="宋体" w:eastAsia="宋体" w:cs="宋体"/>
          <w:spacing w:val="9"/>
          <w:sz w:val="20"/>
          <w:szCs w:val="20"/>
        </w:rPr>
        <w:t>承包人可先暂停施工，并及时向监理人提出暂停施工的书面请求。监理人应在接到书面请</w:t>
      </w:r>
      <w:r>
        <w:rPr>
          <w:rFonts w:ascii="宋体" w:hAnsi="宋体" w:eastAsia="宋体" w:cs="宋体"/>
          <w:spacing w:val="8"/>
          <w:sz w:val="20"/>
          <w:szCs w:val="20"/>
        </w:rPr>
        <w:t>求后的</w:t>
      </w:r>
    </w:p>
    <w:p w14:paraId="09B47575">
      <w:pPr>
        <w:spacing w:before="155" w:line="228" w:lineRule="auto"/>
        <w:ind w:left="2"/>
        <w:rPr>
          <w:rFonts w:ascii="宋体" w:hAnsi="宋体" w:eastAsia="宋体" w:cs="宋体"/>
          <w:sz w:val="20"/>
          <w:szCs w:val="20"/>
        </w:rPr>
      </w:pPr>
      <w:r>
        <w:rPr>
          <w:rFonts w:ascii="宋体" w:hAnsi="宋体" w:eastAsia="宋体" w:cs="宋体"/>
          <w:spacing w:val="8"/>
          <w:sz w:val="20"/>
          <w:szCs w:val="20"/>
        </w:rPr>
        <w:t>24</w:t>
      </w:r>
      <w:r>
        <w:rPr>
          <w:rFonts w:ascii="宋体" w:hAnsi="宋体" w:eastAsia="宋体" w:cs="宋体"/>
          <w:spacing w:val="-18"/>
          <w:sz w:val="20"/>
          <w:szCs w:val="20"/>
        </w:rPr>
        <w:t xml:space="preserve"> </w:t>
      </w:r>
      <w:r>
        <w:rPr>
          <w:rFonts w:ascii="宋体" w:hAnsi="宋体" w:eastAsia="宋体" w:cs="宋体"/>
          <w:spacing w:val="8"/>
          <w:sz w:val="20"/>
          <w:szCs w:val="20"/>
        </w:rPr>
        <w:t>小时内予以答复，逾期未答复的，视为同意承包人的暂停施工请求。</w:t>
      </w:r>
    </w:p>
    <w:p w14:paraId="7052AE16">
      <w:pPr>
        <w:spacing w:before="249" w:line="222" w:lineRule="auto"/>
        <w:ind w:left="17"/>
        <w:outlineLvl w:val="1"/>
        <w:rPr>
          <w:rFonts w:ascii="黑体" w:hAnsi="黑体" w:eastAsia="黑体" w:cs="黑体"/>
          <w:spacing w:val="-2"/>
          <w:sz w:val="28"/>
          <w:szCs w:val="28"/>
        </w:rPr>
      </w:pPr>
      <w:bookmarkStart w:id="335" w:name="bookmark341"/>
      <w:bookmarkEnd w:id="335"/>
      <w:bookmarkStart w:id="336" w:name="bookmark342"/>
      <w:bookmarkEnd w:id="336"/>
      <w:r>
        <w:rPr>
          <w:rFonts w:ascii="黑体" w:hAnsi="黑体" w:eastAsia="黑体" w:cs="黑体"/>
          <w:spacing w:val="-2"/>
          <w:sz w:val="28"/>
          <w:szCs w:val="28"/>
        </w:rPr>
        <w:t>12.4 暂停施工后的复工</w:t>
      </w:r>
    </w:p>
    <w:p w14:paraId="1A896320">
      <w:pPr>
        <w:spacing w:before="249" w:line="222" w:lineRule="auto"/>
        <w:ind w:left="17" w:firstLine="440" w:firstLineChars="200"/>
        <w:outlineLvl w:val="1"/>
        <w:rPr>
          <w:rFonts w:ascii="宋体" w:hAnsi="宋体" w:eastAsia="宋体" w:cs="宋体"/>
          <w:sz w:val="20"/>
          <w:szCs w:val="20"/>
        </w:rPr>
        <w:sectPr>
          <w:footerReference r:id="rId32" w:type="default"/>
          <w:pgSz w:w="11906" w:h="16839"/>
          <w:pgMar w:top="400" w:right="1462" w:bottom="1468" w:left="1596" w:header="0" w:footer="1306" w:gutter="0"/>
          <w:pgNumType w:fmt="decimal"/>
          <w:cols w:space="720" w:num="1"/>
        </w:sectPr>
      </w:pPr>
      <w:r>
        <w:rPr>
          <w:rFonts w:ascii="宋体" w:hAnsi="宋体" w:eastAsia="宋体" w:cs="宋体"/>
          <w:spacing w:val="10"/>
          <w:sz w:val="20"/>
          <w:szCs w:val="20"/>
        </w:rPr>
        <w:t>12.4.1 暂停施工后，监理人应与发包人和承包人协商，采取有效措施积极消除暂停施工的</w:t>
      </w:r>
      <w:r>
        <w:rPr>
          <w:rFonts w:ascii="宋体" w:hAnsi="宋体" w:eastAsia="宋体" w:cs="宋体"/>
          <w:spacing w:val="11"/>
          <w:sz w:val="20"/>
          <w:szCs w:val="20"/>
        </w:rPr>
        <w:t xml:space="preserve"> </w:t>
      </w:r>
      <w:r>
        <w:rPr>
          <w:rFonts w:ascii="宋体" w:hAnsi="宋体" w:eastAsia="宋体" w:cs="宋体"/>
          <w:spacing w:val="9"/>
          <w:sz w:val="20"/>
          <w:szCs w:val="20"/>
        </w:rPr>
        <w:t>影响。当工程具备复工条件时，监理人应立即向承包人发出复工通知。承包人收到复工通知后，</w:t>
      </w:r>
      <w:r>
        <w:rPr>
          <w:rFonts w:ascii="宋体" w:hAnsi="宋体" w:eastAsia="宋体" w:cs="宋体"/>
          <w:sz w:val="20"/>
          <w:szCs w:val="20"/>
        </w:rPr>
        <w:t xml:space="preserve"> </w:t>
      </w:r>
      <w:r>
        <w:rPr>
          <w:rFonts w:ascii="宋体" w:hAnsi="宋体" w:eastAsia="宋体" w:cs="宋体"/>
          <w:spacing w:val="8"/>
          <w:sz w:val="20"/>
          <w:szCs w:val="20"/>
        </w:rPr>
        <w:t>应在监理人指定的期限内复工。</w:t>
      </w:r>
    </w:p>
    <w:p w14:paraId="6474E283">
      <w:pPr>
        <w:spacing w:before="65" w:line="355" w:lineRule="auto"/>
        <w:ind w:left="2" w:firstLine="433"/>
        <w:rPr>
          <w:rFonts w:ascii="宋体" w:hAnsi="宋体" w:eastAsia="宋体" w:cs="宋体"/>
          <w:sz w:val="20"/>
          <w:szCs w:val="20"/>
        </w:rPr>
      </w:pPr>
      <w:r>
        <w:rPr>
          <w:rFonts w:ascii="宋体" w:hAnsi="宋体" w:eastAsia="宋体" w:cs="宋体"/>
          <w:spacing w:val="8"/>
          <w:sz w:val="20"/>
          <w:szCs w:val="20"/>
        </w:rPr>
        <w:t>12.4.2 承包人无故拖延和拒绝复工的，</w:t>
      </w:r>
      <w:r>
        <w:rPr>
          <w:rFonts w:ascii="宋体" w:hAnsi="宋体" w:eastAsia="宋体" w:cs="宋体"/>
          <w:spacing w:val="-43"/>
          <w:sz w:val="20"/>
          <w:szCs w:val="20"/>
        </w:rPr>
        <w:t xml:space="preserve"> </w:t>
      </w:r>
      <w:r>
        <w:rPr>
          <w:rFonts w:ascii="宋体" w:hAnsi="宋体" w:eastAsia="宋体" w:cs="宋体"/>
          <w:spacing w:val="8"/>
          <w:sz w:val="20"/>
          <w:szCs w:val="20"/>
        </w:rPr>
        <w:t>由此增加的费用和工期延误由承包人承担；</w:t>
      </w:r>
      <w:r>
        <w:rPr>
          <w:rFonts w:ascii="宋体" w:hAnsi="宋体" w:eastAsia="宋体" w:cs="宋体"/>
          <w:spacing w:val="-60"/>
          <w:sz w:val="20"/>
          <w:szCs w:val="20"/>
        </w:rPr>
        <w:t xml:space="preserve"> </w:t>
      </w:r>
      <w:r>
        <w:rPr>
          <w:rFonts w:ascii="宋体" w:hAnsi="宋体" w:eastAsia="宋体" w:cs="宋体"/>
          <w:spacing w:val="8"/>
          <w:sz w:val="20"/>
          <w:szCs w:val="20"/>
        </w:rPr>
        <w:t>因发包</w:t>
      </w:r>
      <w:r>
        <w:rPr>
          <w:rFonts w:ascii="宋体" w:hAnsi="宋体" w:eastAsia="宋体" w:cs="宋体"/>
          <w:sz w:val="20"/>
          <w:szCs w:val="20"/>
        </w:rPr>
        <w:t xml:space="preserve"> </w:t>
      </w:r>
      <w:r>
        <w:rPr>
          <w:rFonts w:ascii="宋体" w:hAnsi="宋体" w:eastAsia="宋体" w:cs="宋体"/>
          <w:spacing w:val="9"/>
          <w:sz w:val="20"/>
          <w:szCs w:val="20"/>
        </w:rPr>
        <w:t>人原因无法按时复工的，承包人有权要求发包人延长工期和（或）增加费用，并支</w:t>
      </w:r>
      <w:r>
        <w:rPr>
          <w:rFonts w:ascii="宋体" w:hAnsi="宋体" w:eastAsia="宋体" w:cs="宋体"/>
          <w:spacing w:val="8"/>
          <w:sz w:val="20"/>
          <w:szCs w:val="20"/>
        </w:rPr>
        <w:t>付合理利润。</w:t>
      </w:r>
    </w:p>
    <w:p w14:paraId="7BFF1539">
      <w:pPr>
        <w:spacing w:before="125" w:line="222" w:lineRule="auto"/>
        <w:ind w:left="17"/>
        <w:outlineLvl w:val="1"/>
        <w:rPr>
          <w:rFonts w:ascii="黑体" w:hAnsi="黑体" w:eastAsia="黑体" w:cs="黑体"/>
          <w:sz w:val="28"/>
          <w:szCs w:val="28"/>
        </w:rPr>
      </w:pPr>
      <w:bookmarkStart w:id="337" w:name="bookmark344"/>
      <w:bookmarkEnd w:id="337"/>
      <w:bookmarkStart w:id="338" w:name="bookmark343"/>
      <w:bookmarkEnd w:id="338"/>
      <w:r>
        <w:rPr>
          <w:rFonts w:ascii="黑体" w:hAnsi="黑体" w:eastAsia="黑体" w:cs="黑体"/>
          <w:spacing w:val="-3"/>
          <w:sz w:val="28"/>
          <w:szCs w:val="28"/>
        </w:rPr>
        <w:t>12.5 暂停施工持续</w:t>
      </w:r>
      <w:r>
        <w:rPr>
          <w:rFonts w:ascii="黑体" w:hAnsi="黑体" w:eastAsia="黑体" w:cs="黑体"/>
          <w:spacing w:val="-57"/>
          <w:sz w:val="28"/>
          <w:szCs w:val="28"/>
        </w:rPr>
        <w:t xml:space="preserve"> </w:t>
      </w:r>
      <w:r>
        <w:rPr>
          <w:rFonts w:ascii="黑体" w:hAnsi="黑体" w:eastAsia="黑体" w:cs="黑体"/>
          <w:spacing w:val="-3"/>
          <w:sz w:val="28"/>
          <w:szCs w:val="28"/>
        </w:rPr>
        <w:t>56</w:t>
      </w:r>
      <w:r>
        <w:rPr>
          <w:rFonts w:ascii="黑体" w:hAnsi="黑体" w:eastAsia="黑体" w:cs="黑体"/>
          <w:spacing w:val="-62"/>
          <w:sz w:val="28"/>
          <w:szCs w:val="28"/>
        </w:rPr>
        <w:t xml:space="preserve"> </w:t>
      </w:r>
      <w:r>
        <w:rPr>
          <w:rFonts w:ascii="黑体" w:hAnsi="黑体" w:eastAsia="黑体" w:cs="黑体"/>
          <w:spacing w:val="-3"/>
          <w:sz w:val="28"/>
          <w:szCs w:val="28"/>
        </w:rPr>
        <w:t>天以上</w:t>
      </w:r>
    </w:p>
    <w:p w14:paraId="341DDC09">
      <w:pPr>
        <w:spacing w:before="279" w:line="228" w:lineRule="auto"/>
        <w:ind w:right="2"/>
        <w:jc w:val="right"/>
        <w:rPr>
          <w:rFonts w:ascii="宋体" w:hAnsi="宋体" w:eastAsia="宋体" w:cs="宋体"/>
          <w:sz w:val="20"/>
          <w:szCs w:val="20"/>
        </w:rPr>
      </w:pPr>
      <w:r>
        <w:rPr>
          <w:rFonts w:ascii="宋体" w:hAnsi="宋体" w:eastAsia="宋体" w:cs="宋体"/>
          <w:spacing w:val="7"/>
          <w:sz w:val="20"/>
          <w:szCs w:val="20"/>
        </w:rPr>
        <w:t>12.5.1 监理人发出暂停施工指示后</w:t>
      </w:r>
      <w:r>
        <w:rPr>
          <w:rFonts w:ascii="宋体" w:hAnsi="宋体" w:eastAsia="宋体" w:cs="宋体"/>
          <w:spacing w:val="-26"/>
          <w:sz w:val="20"/>
          <w:szCs w:val="20"/>
        </w:rPr>
        <w:t xml:space="preserve"> </w:t>
      </w:r>
      <w:r>
        <w:rPr>
          <w:rFonts w:ascii="宋体" w:hAnsi="宋体" w:eastAsia="宋体" w:cs="宋体"/>
          <w:spacing w:val="7"/>
          <w:sz w:val="20"/>
          <w:szCs w:val="20"/>
        </w:rPr>
        <w:t>56</w:t>
      </w:r>
      <w:r>
        <w:rPr>
          <w:rFonts w:ascii="宋体" w:hAnsi="宋体" w:eastAsia="宋体" w:cs="宋体"/>
          <w:spacing w:val="-33"/>
          <w:sz w:val="20"/>
          <w:szCs w:val="20"/>
        </w:rPr>
        <w:t xml:space="preserve"> </w:t>
      </w:r>
      <w:r>
        <w:rPr>
          <w:rFonts w:ascii="宋体" w:hAnsi="宋体" w:eastAsia="宋体" w:cs="宋体"/>
          <w:spacing w:val="7"/>
          <w:sz w:val="20"/>
          <w:szCs w:val="20"/>
        </w:rPr>
        <w:t>天内未向承包人发出复工通知，除了该项停工属于第</w:t>
      </w:r>
    </w:p>
    <w:p w14:paraId="4B59AEB0">
      <w:pPr>
        <w:spacing w:before="153" w:line="334" w:lineRule="auto"/>
        <w:ind w:right="2" w:firstLine="16"/>
        <w:rPr>
          <w:rFonts w:ascii="宋体" w:hAnsi="宋体" w:eastAsia="宋体" w:cs="宋体"/>
          <w:sz w:val="20"/>
          <w:szCs w:val="20"/>
        </w:rPr>
      </w:pPr>
      <w:r>
        <w:rPr>
          <w:rFonts w:ascii="宋体" w:hAnsi="宋体" w:eastAsia="宋体" w:cs="宋体"/>
          <w:spacing w:val="8"/>
          <w:sz w:val="20"/>
          <w:szCs w:val="20"/>
        </w:rPr>
        <w:t>12.1</w:t>
      </w:r>
      <w:r>
        <w:rPr>
          <w:rFonts w:ascii="宋体" w:hAnsi="宋体" w:eastAsia="宋体" w:cs="宋体"/>
          <w:spacing w:val="-23"/>
          <w:sz w:val="20"/>
          <w:szCs w:val="20"/>
        </w:rPr>
        <w:t xml:space="preserve"> </w:t>
      </w:r>
      <w:r>
        <w:rPr>
          <w:rFonts w:ascii="宋体" w:hAnsi="宋体" w:eastAsia="宋体" w:cs="宋体"/>
          <w:spacing w:val="8"/>
          <w:sz w:val="20"/>
          <w:szCs w:val="20"/>
        </w:rPr>
        <w:t>款的情况外，承包人可向监理人提交书面通知，要求监理人在收到书面通知后</w:t>
      </w:r>
      <w:r>
        <w:rPr>
          <w:rFonts w:ascii="宋体" w:hAnsi="宋体" w:eastAsia="宋体" w:cs="宋体"/>
          <w:spacing w:val="-36"/>
          <w:sz w:val="20"/>
          <w:szCs w:val="20"/>
        </w:rPr>
        <w:t xml:space="preserve"> </w:t>
      </w:r>
      <w:r>
        <w:rPr>
          <w:rFonts w:ascii="宋体" w:hAnsi="宋体" w:eastAsia="宋体" w:cs="宋体"/>
          <w:spacing w:val="8"/>
          <w:sz w:val="20"/>
          <w:szCs w:val="20"/>
        </w:rPr>
        <w:t>28</w:t>
      </w:r>
      <w:r>
        <w:rPr>
          <w:rFonts w:ascii="宋体" w:hAnsi="宋体" w:eastAsia="宋体" w:cs="宋体"/>
          <w:spacing w:val="-34"/>
          <w:sz w:val="20"/>
          <w:szCs w:val="20"/>
        </w:rPr>
        <w:t xml:space="preserve"> </w:t>
      </w:r>
      <w:r>
        <w:rPr>
          <w:rFonts w:ascii="宋体" w:hAnsi="宋体" w:eastAsia="宋体" w:cs="宋体"/>
          <w:spacing w:val="8"/>
          <w:sz w:val="20"/>
          <w:szCs w:val="20"/>
        </w:rPr>
        <w:t>天内准许</w:t>
      </w:r>
      <w:r>
        <w:rPr>
          <w:rFonts w:ascii="宋体" w:hAnsi="宋体" w:eastAsia="宋体" w:cs="宋体"/>
          <w:sz w:val="20"/>
          <w:szCs w:val="20"/>
        </w:rPr>
        <w:t xml:space="preserve"> </w:t>
      </w:r>
      <w:r>
        <w:rPr>
          <w:rFonts w:ascii="宋体" w:hAnsi="宋体" w:eastAsia="宋体" w:cs="宋体"/>
          <w:spacing w:val="9"/>
          <w:sz w:val="20"/>
          <w:szCs w:val="20"/>
        </w:rPr>
        <w:t>已暂停施工的工程或其中一部分工程继续施工。如监理人逾期不予批准，则承包人可以通</w:t>
      </w:r>
      <w:r>
        <w:rPr>
          <w:rFonts w:ascii="宋体" w:hAnsi="宋体" w:eastAsia="宋体" w:cs="宋体"/>
          <w:spacing w:val="8"/>
          <w:sz w:val="20"/>
          <w:szCs w:val="20"/>
        </w:rPr>
        <w:t>知监理</w:t>
      </w:r>
      <w:r>
        <w:rPr>
          <w:rFonts w:ascii="宋体" w:hAnsi="宋体" w:eastAsia="宋体" w:cs="宋体"/>
          <w:sz w:val="20"/>
          <w:szCs w:val="20"/>
        </w:rPr>
        <w:t xml:space="preserve"> </w:t>
      </w:r>
      <w:r>
        <w:rPr>
          <w:rFonts w:ascii="宋体" w:hAnsi="宋体" w:eastAsia="宋体" w:cs="宋体"/>
          <w:spacing w:val="9"/>
          <w:sz w:val="20"/>
          <w:szCs w:val="20"/>
        </w:rPr>
        <w:t>人，将工程受影响的部分视为按第</w:t>
      </w:r>
      <w:r>
        <w:rPr>
          <w:rFonts w:ascii="宋体" w:hAnsi="宋体" w:eastAsia="宋体" w:cs="宋体"/>
          <w:spacing w:val="-21"/>
          <w:sz w:val="20"/>
          <w:szCs w:val="20"/>
        </w:rPr>
        <w:t xml:space="preserve"> </w:t>
      </w:r>
      <w:r>
        <w:rPr>
          <w:rFonts w:ascii="宋体" w:hAnsi="宋体" w:eastAsia="宋体" w:cs="宋体"/>
          <w:spacing w:val="9"/>
          <w:sz w:val="20"/>
          <w:szCs w:val="20"/>
        </w:rPr>
        <w:t>15.1（1）项的可取消工作。如暂停施工影响到整个工程，可</w:t>
      </w:r>
      <w:r>
        <w:rPr>
          <w:rFonts w:ascii="宋体" w:hAnsi="宋体" w:eastAsia="宋体" w:cs="宋体"/>
          <w:sz w:val="20"/>
          <w:szCs w:val="20"/>
        </w:rPr>
        <w:t xml:space="preserve"> </w:t>
      </w:r>
      <w:r>
        <w:rPr>
          <w:rFonts w:ascii="宋体" w:hAnsi="宋体" w:eastAsia="宋体" w:cs="宋体"/>
          <w:spacing w:val="7"/>
          <w:sz w:val="20"/>
          <w:szCs w:val="20"/>
        </w:rPr>
        <w:t>视为发包人违约，应按第</w:t>
      </w:r>
      <w:r>
        <w:rPr>
          <w:rFonts w:ascii="宋体" w:hAnsi="宋体" w:eastAsia="宋体" w:cs="宋体"/>
          <w:spacing w:val="-31"/>
          <w:sz w:val="20"/>
          <w:szCs w:val="20"/>
        </w:rPr>
        <w:t xml:space="preserve"> </w:t>
      </w:r>
      <w:r>
        <w:rPr>
          <w:rFonts w:ascii="宋体" w:hAnsi="宋体" w:eastAsia="宋体" w:cs="宋体"/>
          <w:spacing w:val="7"/>
          <w:sz w:val="20"/>
          <w:szCs w:val="20"/>
        </w:rPr>
        <w:t>22.2</w:t>
      </w:r>
      <w:r>
        <w:rPr>
          <w:rFonts w:ascii="宋体" w:hAnsi="宋体" w:eastAsia="宋体" w:cs="宋体"/>
          <w:spacing w:val="-40"/>
          <w:sz w:val="20"/>
          <w:szCs w:val="20"/>
        </w:rPr>
        <w:t xml:space="preserve"> </w:t>
      </w:r>
      <w:r>
        <w:rPr>
          <w:rFonts w:ascii="宋体" w:hAnsi="宋体" w:eastAsia="宋体" w:cs="宋体"/>
          <w:spacing w:val="7"/>
          <w:sz w:val="20"/>
          <w:szCs w:val="20"/>
        </w:rPr>
        <w:t>款的规定办理。</w:t>
      </w:r>
    </w:p>
    <w:p w14:paraId="6B2EB92B">
      <w:pPr>
        <w:spacing w:before="154" w:line="297" w:lineRule="auto"/>
        <w:ind w:right="2" w:firstLine="435"/>
        <w:rPr>
          <w:rFonts w:ascii="宋体" w:hAnsi="宋体" w:eastAsia="宋体" w:cs="宋体"/>
          <w:sz w:val="20"/>
          <w:szCs w:val="20"/>
        </w:rPr>
      </w:pPr>
      <w:r>
        <w:rPr>
          <w:rFonts w:ascii="宋体" w:hAnsi="宋体" w:eastAsia="宋体" w:cs="宋体"/>
          <w:spacing w:val="6"/>
          <w:sz w:val="20"/>
          <w:szCs w:val="20"/>
        </w:rPr>
        <w:t>12.5.2</w:t>
      </w:r>
      <w:r>
        <w:rPr>
          <w:rFonts w:ascii="宋体" w:hAnsi="宋体" w:eastAsia="宋体" w:cs="宋体"/>
          <w:spacing w:val="52"/>
          <w:sz w:val="20"/>
          <w:szCs w:val="20"/>
        </w:rPr>
        <w:t xml:space="preserve"> </w:t>
      </w:r>
      <w:r>
        <w:rPr>
          <w:rFonts w:ascii="宋体" w:hAnsi="宋体" w:eastAsia="宋体" w:cs="宋体"/>
          <w:spacing w:val="6"/>
          <w:sz w:val="20"/>
          <w:szCs w:val="20"/>
        </w:rPr>
        <w:t>由于承包人责任引起的暂停施工，如承包人在收到监理人暂停施工指示后</w:t>
      </w:r>
      <w:r>
        <w:rPr>
          <w:rFonts w:ascii="宋体" w:hAnsi="宋体" w:eastAsia="宋体" w:cs="宋体"/>
          <w:spacing w:val="-35"/>
          <w:sz w:val="20"/>
          <w:szCs w:val="20"/>
        </w:rPr>
        <w:t xml:space="preserve"> </w:t>
      </w:r>
      <w:r>
        <w:rPr>
          <w:rFonts w:ascii="宋体" w:hAnsi="宋体" w:eastAsia="宋体" w:cs="宋体"/>
          <w:spacing w:val="6"/>
          <w:sz w:val="20"/>
          <w:szCs w:val="20"/>
        </w:rPr>
        <w:t>56</w:t>
      </w:r>
      <w:r>
        <w:rPr>
          <w:rFonts w:ascii="宋体" w:hAnsi="宋体" w:eastAsia="宋体" w:cs="宋体"/>
          <w:spacing w:val="-36"/>
          <w:sz w:val="20"/>
          <w:szCs w:val="20"/>
        </w:rPr>
        <w:t xml:space="preserve"> </w:t>
      </w:r>
      <w:r>
        <w:rPr>
          <w:rFonts w:ascii="宋体" w:hAnsi="宋体" w:eastAsia="宋体" w:cs="宋体"/>
          <w:spacing w:val="6"/>
          <w:sz w:val="20"/>
          <w:szCs w:val="20"/>
        </w:rPr>
        <w:t>天内不</w:t>
      </w:r>
      <w:r>
        <w:rPr>
          <w:rFonts w:ascii="宋体" w:hAnsi="宋体" w:eastAsia="宋体" w:cs="宋体"/>
          <w:sz w:val="20"/>
          <w:szCs w:val="20"/>
        </w:rPr>
        <w:t xml:space="preserve"> </w:t>
      </w:r>
      <w:r>
        <w:rPr>
          <w:rFonts w:ascii="宋体" w:hAnsi="宋体" w:eastAsia="宋体" w:cs="宋体"/>
          <w:spacing w:val="9"/>
          <w:sz w:val="20"/>
          <w:szCs w:val="20"/>
        </w:rPr>
        <w:t>认真采取有效的复工措施，造成工期延误，可</w:t>
      </w:r>
      <w:r>
        <w:rPr>
          <w:rFonts w:ascii="宋体" w:hAnsi="宋体" w:eastAsia="宋体" w:cs="宋体"/>
          <w:spacing w:val="8"/>
          <w:sz w:val="20"/>
          <w:szCs w:val="20"/>
        </w:rPr>
        <w:t>视为承包人违约，应按第</w:t>
      </w:r>
      <w:r>
        <w:rPr>
          <w:rFonts w:ascii="宋体" w:hAnsi="宋体" w:eastAsia="宋体" w:cs="宋体"/>
          <w:spacing w:val="-34"/>
          <w:sz w:val="20"/>
          <w:szCs w:val="20"/>
        </w:rPr>
        <w:t xml:space="preserve"> </w:t>
      </w:r>
      <w:r>
        <w:rPr>
          <w:rFonts w:ascii="宋体" w:hAnsi="宋体" w:eastAsia="宋体" w:cs="宋体"/>
          <w:spacing w:val="8"/>
          <w:sz w:val="20"/>
          <w:szCs w:val="20"/>
        </w:rPr>
        <w:t>22.1</w:t>
      </w:r>
      <w:r>
        <w:rPr>
          <w:rFonts w:ascii="宋体" w:hAnsi="宋体" w:eastAsia="宋体" w:cs="宋体"/>
          <w:spacing w:val="-40"/>
          <w:sz w:val="20"/>
          <w:szCs w:val="20"/>
        </w:rPr>
        <w:t xml:space="preserve"> </w:t>
      </w:r>
      <w:r>
        <w:rPr>
          <w:rFonts w:ascii="宋体" w:hAnsi="宋体" w:eastAsia="宋体" w:cs="宋体"/>
          <w:spacing w:val="8"/>
          <w:sz w:val="20"/>
          <w:szCs w:val="20"/>
        </w:rPr>
        <w:t>款的规定办理。</w:t>
      </w:r>
    </w:p>
    <w:p w14:paraId="150292E4">
      <w:pPr>
        <w:pStyle w:val="4"/>
        <w:spacing w:line="272" w:lineRule="auto"/>
      </w:pPr>
    </w:p>
    <w:p w14:paraId="0979FAA9">
      <w:pPr>
        <w:spacing w:before="102" w:line="227" w:lineRule="auto"/>
        <w:ind w:left="21"/>
        <w:outlineLvl w:val="0"/>
        <w:rPr>
          <w:rFonts w:ascii="黑体" w:hAnsi="黑体" w:eastAsia="黑体" w:cs="黑体"/>
          <w:sz w:val="31"/>
          <w:szCs w:val="31"/>
        </w:rPr>
      </w:pPr>
      <w:bookmarkStart w:id="339" w:name="bookmark348"/>
      <w:bookmarkEnd w:id="339"/>
      <w:bookmarkStart w:id="340" w:name="bookmark345"/>
      <w:bookmarkEnd w:id="340"/>
      <w:bookmarkStart w:id="341" w:name="bookmark346"/>
      <w:bookmarkEnd w:id="341"/>
      <w:r>
        <w:rPr>
          <w:rFonts w:ascii="黑体" w:hAnsi="黑体" w:eastAsia="黑体" w:cs="黑体"/>
          <w:b/>
          <w:bCs/>
          <w:spacing w:val="1"/>
          <w:sz w:val="31"/>
          <w:szCs w:val="31"/>
        </w:rPr>
        <w:t>13.</w:t>
      </w:r>
      <w:r>
        <w:rPr>
          <w:rFonts w:ascii="黑体" w:hAnsi="黑体" w:eastAsia="黑体" w:cs="黑体"/>
          <w:spacing w:val="1"/>
          <w:sz w:val="31"/>
          <w:szCs w:val="31"/>
        </w:rPr>
        <w:t xml:space="preserve"> </w:t>
      </w:r>
      <w:r>
        <w:rPr>
          <w:rFonts w:ascii="黑体" w:hAnsi="黑体" w:eastAsia="黑体" w:cs="黑体"/>
          <w:b/>
          <w:bCs/>
          <w:spacing w:val="1"/>
          <w:sz w:val="31"/>
          <w:szCs w:val="31"/>
        </w:rPr>
        <w:t>工程质量</w:t>
      </w:r>
    </w:p>
    <w:p w14:paraId="6C126B8D">
      <w:pPr>
        <w:pStyle w:val="4"/>
        <w:spacing w:line="269" w:lineRule="auto"/>
      </w:pPr>
    </w:p>
    <w:p w14:paraId="3F91231E">
      <w:pPr>
        <w:spacing w:before="91" w:line="222" w:lineRule="auto"/>
        <w:ind w:left="17"/>
        <w:outlineLvl w:val="1"/>
        <w:rPr>
          <w:rFonts w:ascii="黑体" w:hAnsi="黑体" w:eastAsia="黑体" w:cs="黑体"/>
          <w:sz w:val="28"/>
          <w:szCs w:val="28"/>
        </w:rPr>
      </w:pPr>
      <w:bookmarkStart w:id="342" w:name="bookmark347"/>
      <w:bookmarkEnd w:id="342"/>
      <w:r>
        <w:rPr>
          <w:rFonts w:ascii="黑体" w:hAnsi="黑体" w:eastAsia="黑体" w:cs="黑体"/>
          <w:spacing w:val="-3"/>
          <w:sz w:val="28"/>
          <w:szCs w:val="28"/>
        </w:rPr>
        <w:t>13.1 工程质量要求</w:t>
      </w:r>
    </w:p>
    <w:p w14:paraId="4304CC48">
      <w:pPr>
        <w:spacing w:before="279" w:line="228" w:lineRule="auto"/>
        <w:ind w:left="436"/>
        <w:rPr>
          <w:rFonts w:ascii="宋体" w:hAnsi="宋体" w:eastAsia="宋体" w:cs="宋体"/>
          <w:sz w:val="20"/>
          <w:szCs w:val="20"/>
        </w:rPr>
      </w:pPr>
      <w:r>
        <w:rPr>
          <w:rFonts w:ascii="宋体" w:hAnsi="宋体" w:eastAsia="宋体" w:cs="宋体"/>
          <w:spacing w:val="7"/>
          <w:sz w:val="20"/>
          <w:szCs w:val="20"/>
        </w:rPr>
        <w:t>13.1.1 工程质量验收按合同约定验收标准执行。</w:t>
      </w:r>
    </w:p>
    <w:p w14:paraId="3264315D">
      <w:pPr>
        <w:spacing w:before="154" w:line="299" w:lineRule="auto"/>
        <w:ind w:left="3" w:firstLine="432"/>
        <w:rPr>
          <w:rFonts w:ascii="宋体" w:hAnsi="宋体" w:eastAsia="宋体" w:cs="宋体"/>
          <w:sz w:val="20"/>
          <w:szCs w:val="20"/>
        </w:rPr>
      </w:pPr>
      <w:r>
        <w:rPr>
          <w:rFonts w:ascii="宋体" w:hAnsi="宋体" w:eastAsia="宋体" w:cs="宋体"/>
          <w:spacing w:val="10"/>
          <w:sz w:val="20"/>
          <w:szCs w:val="20"/>
        </w:rPr>
        <w:t>13.1.2 因承包人原因造成工程质量达不到合同约定验收标准的，监理人有权要求承包人返</w:t>
      </w:r>
      <w:r>
        <w:rPr>
          <w:rFonts w:ascii="宋体" w:hAnsi="宋体" w:eastAsia="宋体" w:cs="宋体"/>
          <w:spacing w:val="11"/>
          <w:sz w:val="20"/>
          <w:szCs w:val="20"/>
        </w:rPr>
        <w:t xml:space="preserve"> </w:t>
      </w:r>
      <w:r>
        <w:rPr>
          <w:rFonts w:ascii="宋体" w:hAnsi="宋体" w:eastAsia="宋体" w:cs="宋体"/>
          <w:spacing w:val="8"/>
          <w:sz w:val="20"/>
          <w:szCs w:val="20"/>
        </w:rPr>
        <w:t>工直至符合合同要求为止，</w:t>
      </w:r>
      <w:r>
        <w:rPr>
          <w:rFonts w:ascii="宋体" w:hAnsi="宋体" w:eastAsia="宋体" w:cs="宋体"/>
          <w:spacing w:val="-51"/>
          <w:sz w:val="20"/>
          <w:szCs w:val="20"/>
        </w:rPr>
        <w:t xml:space="preserve"> </w:t>
      </w:r>
      <w:r>
        <w:rPr>
          <w:rFonts w:ascii="宋体" w:hAnsi="宋体" w:eastAsia="宋体" w:cs="宋体"/>
          <w:spacing w:val="8"/>
          <w:sz w:val="20"/>
          <w:szCs w:val="20"/>
        </w:rPr>
        <w:t>由此造成的费用增加和（或）工期延误由承包人承担。</w:t>
      </w:r>
    </w:p>
    <w:p w14:paraId="081C613E">
      <w:pPr>
        <w:spacing w:before="151" w:line="299" w:lineRule="auto"/>
        <w:ind w:left="1" w:firstLine="434"/>
        <w:rPr>
          <w:rFonts w:ascii="宋体" w:hAnsi="宋体" w:eastAsia="宋体" w:cs="宋体"/>
          <w:sz w:val="20"/>
          <w:szCs w:val="20"/>
        </w:rPr>
      </w:pPr>
      <w:r>
        <w:rPr>
          <w:rFonts w:ascii="宋体" w:hAnsi="宋体" w:eastAsia="宋体" w:cs="宋体"/>
          <w:spacing w:val="10"/>
          <w:sz w:val="20"/>
          <w:szCs w:val="20"/>
        </w:rPr>
        <w:t>13.1.3 因发包人原因造成工程质量达不到合同约定验收标准的，发包人应承担由于承包人</w:t>
      </w:r>
      <w:r>
        <w:rPr>
          <w:rFonts w:ascii="宋体" w:hAnsi="宋体" w:eastAsia="宋体" w:cs="宋体"/>
          <w:spacing w:val="11"/>
          <w:sz w:val="20"/>
          <w:szCs w:val="20"/>
        </w:rPr>
        <w:t xml:space="preserve"> </w:t>
      </w:r>
      <w:r>
        <w:rPr>
          <w:rFonts w:ascii="宋体" w:hAnsi="宋体" w:eastAsia="宋体" w:cs="宋体"/>
          <w:spacing w:val="9"/>
          <w:sz w:val="20"/>
          <w:szCs w:val="20"/>
        </w:rPr>
        <w:t>返工造成的费用增加和（或）工期延误，并支付承包人合理利润。</w:t>
      </w:r>
    </w:p>
    <w:p w14:paraId="17A05935">
      <w:pPr>
        <w:spacing w:before="248" w:line="223" w:lineRule="auto"/>
        <w:ind w:left="17"/>
        <w:outlineLvl w:val="1"/>
        <w:rPr>
          <w:rFonts w:ascii="黑体" w:hAnsi="黑体" w:eastAsia="黑体" w:cs="黑体"/>
          <w:sz w:val="28"/>
          <w:szCs w:val="28"/>
        </w:rPr>
      </w:pPr>
      <w:bookmarkStart w:id="343" w:name="bookmark350"/>
      <w:bookmarkEnd w:id="343"/>
      <w:bookmarkStart w:id="344" w:name="bookmark349"/>
      <w:bookmarkEnd w:id="344"/>
      <w:r>
        <w:rPr>
          <w:rFonts w:ascii="黑体" w:hAnsi="黑体" w:eastAsia="黑体" w:cs="黑体"/>
          <w:spacing w:val="-2"/>
          <w:sz w:val="28"/>
          <w:szCs w:val="28"/>
        </w:rPr>
        <w:t>13.2 承包人的质量管理</w:t>
      </w:r>
    </w:p>
    <w:p w14:paraId="35BB0E32">
      <w:pPr>
        <w:spacing w:before="277" w:line="323" w:lineRule="auto"/>
        <w:ind w:left="3" w:firstLine="432"/>
        <w:rPr>
          <w:rFonts w:ascii="宋体" w:hAnsi="宋体" w:eastAsia="宋体" w:cs="宋体"/>
          <w:sz w:val="20"/>
          <w:szCs w:val="20"/>
        </w:rPr>
      </w:pPr>
      <w:r>
        <w:rPr>
          <w:rFonts w:ascii="宋体" w:hAnsi="宋体" w:eastAsia="宋体" w:cs="宋体"/>
          <w:spacing w:val="10"/>
          <w:sz w:val="20"/>
          <w:szCs w:val="20"/>
        </w:rPr>
        <w:t>13.2.1 承包人应在施工场地设置专门的质量检查机构，配备专职质量检查人员，建立完善</w:t>
      </w:r>
      <w:r>
        <w:rPr>
          <w:rFonts w:ascii="宋体" w:hAnsi="宋体" w:eastAsia="宋体" w:cs="宋体"/>
          <w:spacing w:val="11"/>
          <w:sz w:val="20"/>
          <w:szCs w:val="20"/>
        </w:rPr>
        <w:t xml:space="preserve"> </w:t>
      </w:r>
      <w:r>
        <w:rPr>
          <w:rFonts w:ascii="宋体" w:hAnsi="宋体" w:eastAsia="宋体" w:cs="宋体"/>
          <w:spacing w:val="9"/>
          <w:sz w:val="20"/>
          <w:szCs w:val="20"/>
        </w:rPr>
        <w:t>的质量检查制度。承包人应在合同约定的期限内，提交工程质量保证措施文件，包</w:t>
      </w:r>
      <w:r>
        <w:rPr>
          <w:rFonts w:ascii="宋体" w:hAnsi="宋体" w:eastAsia="宋体" w:cs="宋体"/>
          <w:spacing w:val="8"/>
          <w:sz w:val="20"/>
          <w:szCs w:val="20"/>
        </w:rPr>
        <w:t>括质量检查机</w:t>
      </w:r>
      <w:r>
        <w:rPr>
          <w:rFonts w:ascii="宋体" w:hAnsi="宋体" w:eastAsia="宋体" w:cs="宋体"/>
          <w:sz w:val="20"/>
          <w:szCs w:val="20"/>
        </w:rPr>
        <w:t xml:space="preserve"> </w:t>
      </w:r>
      <w:r>
        <w:rPr>
          <w:rFonts w:ascii="宋体" w:hAnsi="宋体" w:eastAsia="宋体" w:cs="宋体"/>
          <w:spacing w:val="9"/>
          <w:sz w:val="20"/>
          <w:szCs w:val="20"/>
        </w:rPr>
        <w:t>构的组织和岗位责任、质检人员的组成、质量检查程序和实施细则等，报送监理人审批。</w:t>
      </w:r>
    </w:p>
    <w:p w14:paraId="053E8147">
      <w:pPr>
        <w:spacing w:before="151" w:line="299" w:lineRule="auto"/>
        <w:ind w:left="1" w:right="51" w:firstLine="434"/>
        <w:rPr>
          <w:rFonts w:ascii="宋体" w:hAnsi="宋体" w:eastAsia="宋体" w:cs="宋体"/>
          <w:sz w:val="20"/>
          <w:szCs w:val="20"/>
        </w:rPr>
      </w:pPr>
      <w:r>
        <w:rPr>
          <w:rFonts w:ascii="宋体" w:hAnsi="宋体" w:eastAsia="宋体" w:cs="宋体"/>
          <w:spacing w:val="9"/>
          <w:sz w:val="20"/>
          <w:szCs w:val="20"/>
        </w:rPr>
        <w:t>13.2.2 承包人应加强对施工人员的质量教育和技术培训，定期考核施工人员的劳动技能，</w:t>
      </w:r>
      <w:r>
        <w:rPr>
          <w:rFonts w:ascii="宋体" w:hAnsi="宋体" w:eastAsia="宋体" w:cs="宋体"/>
          <w:spacing w:val="3"/>
          <w:sz w:val="20"/>
          <w:szCs w:val="20"/>
        </w:rPr>
        <w:t xml:space="preserve"> </w:t>
      </w:r>
      <w:r>
        <w:rPr>
          <w:rFonts w:ascii="宋体" w:hAnsi="宋体" w:eastAsia="宋体" w:cs="宋体"/>
          <w:spacing w:val="8"/>
          <w:sz w:val="20"/>
          <w:szCs w:val="20"/>
        </w:rPr>
        <w:t>严格执行规范和操作规程。</w:t>
      </w:r>
    </w:p>
    <w:p w14:paraId="68A03F9A">
      <w:pPr>
        <w:spacing w:before="249" w:line="223" w:lineRule="auto"/>
        <w:ind w:left="17"/>
        <w:outlineLvl w:val="1"/>
        <w:rPr>
          <w:rFonts w:ascii="黑体" w:hAnsi="黑体" w:eastAsia="黑体" w:cs="黑体"/>
          <w:sz w:val="28"/>
          <w:szCs w:val="28"/>
        </w:rPr>
      </w:pPr>
      <w:bookmarkStart w:id="345" w:name="bookmark352"/>
      <w:bookmarkEnd w:id="345"/>
      <w:bookmarkStart w:id="346" w:name="bookmark351"/>
      <w:bookmarkEnd w:id="346"/>
      <w:r>
        <w:rPr>
          <w:rFonts w:ascii="黑体" w:hAnsi="黑体" w:eastAsia="黑体" w:cs="黑体"/>
          <w:spacing w:val="-2"/>
          <w:sz w:val="28"/>
          <w:szCs w:val="28"/>
        </w:rPr>
        <w:t>13.3 承包人的质量检查</w:t>
      </w:r>
    </w:p>
    <w:p w14:paraId="15BC9DBE">
      <w:pPr>
        <w:spacing w:before="278" w:line="355" w:lineRule="auto"/>
        <w:ind w:right="2" w:firstLine="420"/>
        <w:rPr>
          <w:rFonts w:ascii="宋体" w:hAnsi="宋体" w:eastAsia="宋体" w:cs="宋体"/>
          <w:sz w:val="20"/>
          <w:szCs w:val="20"/>
        </w:rPr>
      </w:pPr>
      <w:r>
        <w:rPr>
          <w:rFonts w:ascii="宋体" w:hAnsi="宋体" w:eastAsia="宋体" w:cs="宋体"/>
          <w:spacing w:val="9"/>
          <w:sz w:val="20"/>
          <w:szCs w:val="20"/>
        </w:rPr>
        <w:t>承包人应按合同约定对材料、工程设备以及工程的所有部位及其施工工艺进行</w:t>
      </w:r>
      <w:r>
        <w:rPr>
          <w:rFonts w:ascii="宋体" w:hAnsi="宋体" w:eastAsia="宋体" w:cs="宋体"/>
          <w:spacing w:val="8"/>
          <w:sz w:val="20"/>
          <w:szCs w:val="20"/>
        </w:rPr>
        <w:t>全过程的质量</w:t>
      </w:r>
      <w:r>
        <w:rPr>
          <w:rFonts w:ascii="宋体" w:hAnsi="宋体" w:eastAsia="宋体" w:cs="宋体"/>
          <w:sz w:val="20"/>
          <w:szCs w:val="20"/>
        </w:rPr>
        <w:t xml:space="preserve"> </w:t>
      </w:r>
      <w:r>
        <w:rPr>
          <w:rFonts w:ascii="宋体" w:hAnsi="宋体" w:eastAsia="宋体" w:cs="宋体"/>
          <w:spacing w:val="9"/>
          <w:sz w:val="20"/>
          <w:szCs w:val="20"/>
        </w:rPr>
        <w:t>检查和检验，并作详细记录，编制工程质量报表，报送监理人审查。</w:t>
      </w:r>
    </w:p>
    <w:p w14:paraId="623CDF5B">
      <w:pPr>
        <w:spacing w:before="126" w:line="223" w:lineRule="auto"/>
        <w:ind w:left="17"/>
        <w:outlineLvl w:val="1"/>
        <w:rPr>
          <w:rFonts w:ascii="黑体" w:hAnsi="黑体" w:eastAsia="黑体" w:cs="黑体"/>
          <w:sz w:val="28"/>
          <w:szCs w:val="28"/>
        </w:rPr>
      </w:pPr>
      <w:bookmarkStart w:id="347" w:name="bookmark353"/>
      <w:bookmarkEnd w:id="347"/>
      <w:bookmarkStart w:id="348" w:name="bookmark354"/>
      <w:bookmarkEnd w:id="348"/>
      <w:r>
        <w:rPr>
          <w:rFonts w:ascii="黑体" w:hAnsi="黑体" w:eastAsia="黑体" w:cs="黑体"/>
          <w:spacing w:val="-2"/>
          <w:sz w:val="28"/>
          <w:szCs w:val="28"/>
        </w:rPr>
        <w:t>13.4 监理人的质量检查</w:t>
      </w:r>
    </w:p>
    <w:p w14:paraId="5371BFC0">
      <w:pPr>
        <w:spacing w:before="278" w:line="227" w:lineRule="auto"/>
        <w:ind w:right="2"/>
        <w:jc w:val="right"/>
        <w:rPr>
          <w:rFonts w:ascii="宋体" w:hAnsi="宋体" w:eastAsia="宋体" w:cs="宋体"/>
          <w:sz w:val="20"/>
          <w:szCs w:val="20"/>
        </w:rPr>
      </w:pPr>
      <w:r>
        <w:rPr>
          <w:rFonts w:ascii="宋体" w:hAnsi="宋体" w:eastAsia="宋体" w:cs="宋体"/>
          <w:spacing w:val="9"/>
          <w:sz w:val="20"/>
          <w:szCs w:val="20"/>
        </w:rPr>
        <w:t>监理人有权对工程的所有部位及其施工工艺、材料和工程设备进行检查和检验</w:t>
      </w:r>
      <w:r>
        <w:rPr>
          <w:rFonts w:ascii="宋体" w:hAnsi="宋体" w:eastAsia="宋体" w:cs="宋体"/>
          <w:spacing w:val="8"/>
          <w:sz w:val="20"/>
          <w:szCs w:val="20"/>
        </w:rPr>
        <w:t>。承包人应为</w:t>
      </w:r>
    </w:p>
    <w:p w14:paraId="59E7DD0F">
      <w:pPr>
        <w:spacing w:before="129" w:line="222" w:lineRule="auto"/>
        <w:ind w:left="17"/>
        <w:outlineLvl w:val="1"/>
        <w:rPr>
          <w:rFonts w:ascii="宋体" w:hAnsi="宋体" w:eastAsia="宋体" w:cs="宋体"/>
          <w:spacing w:val="9"/>
          <w:sz w:val="20"/>
          <w:szCs w:val="20"/>
        </w:rPr>
      </w:pPr>
      <w:r>
        <w:rPr>
          <w:rFonts w:ascii="宋体" w:hAnsi="宋体" w:eastAsia="宋体" w:cs="宋体"/>
          <w:spacing w:val="9"/>
          <w:sz w:val="20"/>
          <w:szCs w:val="20"/>
        </w:rPr>
        <w:t>监理人的检查和检验提供方便，包括监理人到施工场地，或制造、加工地点，或合同约</w:t>
      </w:r>
      <w:r>
        <w:rPr>
          <w:rFonts w:ascii="宋体" w:hAnsi="宋体" w:eastAsia="宋体" w:cs="宋体"/>
          <w:spacing w:val="8"/>
          <w:sz w:val="20"/>
          <w:szCs w:val="20"/>
        </w:rPr>
        <w:t>定的其他</w:t>
      </w:r>
      <w:r>
        <w:rPr>
          <w:rFonts w:ascii="宋体" w:hAnsi="宋体" w:eastAsia="宋体" w:cs="宋体"/>
          <w:sz w:val="20"/>
          <w:szCs w:val="20"/>
        </w:rPr>
        <w:t xml:space="preserve"> </w:t>
      </w:r>
      <w:r>
        <w:rPr>
          <w:rFonts w:ascii="宋体" w:hAnsi="宋体" w:eastAsia="宋体" w:cs="宋体"/>
          <w:spacing w:val="9"/>
          <w:sz w:val="20"/>
          <w:szCs w:val="20"/>
        </w:rPr>
        <w:t>地方进行察看和查阅施工原始记录。承包人还应按监理人指示，进行施工场地取样试验、</w:t>
      </w:r>
      <w:r>
        <w:rPr>
          <w:rFonts w:ascii="宋体" w:hAnsi="宋体" w:eastAsia="宋体" w:cs="宋体"/>
          <w:spacing w:val="8"/>
          <w:sz w:val="20"/>
          <w:szCs w:val="20"/>
        </w:rPr>
        <w:t>工程复</w:t>
      </w:r>
      <w:r>
        <w:rPr>
          <w:rFonts w:ascii="宋体" w:hAnsi="宋体" w:eastAsia="宋体" w:cs="宋体"/>
          <w:sz w:val="20"/>
          <w:szCs w:val="20"/>
        </w:rPr>
        <w:t xml:space="preserve"> </w:t>
      </w:r>
      <w:r>
        <w:rPr>
          <w:rFonts w:ascii="宋体" w:hAnsi="宋体" w:eastAsia="宋体" w:cs="宋体"/>
          <w:spacing w:val="9"/>
          <w:sz w:val="20"/>
          <w:szCs w:val="20"/>
        </w:rPr>
        <w:t>核测量和设备性能检测，提供试验样品、提交试验报告和测量成果以及监理人要求进行</w:t>
      </w:r>
      <w:r>
        <w:rPr>
          <w:rFonts w:ascii="宋体" w:hAnsi="宋体" w:eastAsia="宋体" w:cs="宋体"/>
          <w:spacing w:val="8"/>
          <w:sz w:val="20"/>
          <w:szCs w:val="20"/>
        </w:rPr>
        <w:t>的其他工</w:t>
      </w:r>
      <w:r>
        <w:rPr>
          <w:rFonts w:ascii="宋体" w:hAnsi="宋体" w:eastAsia="宋体" w:cs="宋体"/>
          <w:sz w:val="20"/>
          <w:szCs w:val="20"/>
        </w:rPr>
        <w:t xml:space="preserve"> </w:t>
      </w:r>
      <w:r>
        <w:rPr>
          <w:rFonts w:ascii="宋体" w:hAnsi="宋体" w:eastAsia="宋体" w:cs="宋体"/>
          <w:spacing w:val="9"/>
          <w:sz w:val="20"/>
          <w:szCs w:val="20"/>
        </w:rPr>
        <w:t>作。监理人的检查和检验，不免除承包人按合同约定应负的责任。</w:t>
      </w:r>
      <w:bookmarkStart w:id="349" w:name="bookmark356"/>
      <w:bookmarkEnd w:id="349"/>
      <w:bookmarkStart w:id="350" w:name="bookmark355"/>
      <w:bookmarkEnd w:id="350"/>
    </w:p>
    <w:p w14:paraId="62544106">
      <w:pPr>
        <w:spacing w:before="129" w:line="222" w:lineRule="auto"/>
        <w:ind w:left="17"/>
        <w:outlineLvl w:val="1"/>
        <w:rPr>
          <w:rFonts w:ascii="黑体" w:hAnsi="黑体" w:eastAsia="黑体" w:cs="黑体"/>
          <w:sz w:val="28"/>
          <w:szCs w:val="28"/>
        </w:rPr>
      </w:pPr>
      <w:r>
        <w:rPr>
          <w:rFonts w:ascii="黑体" w:hAnsi="黑体" w:eastAsia="黑体" w:cs="黑体"/>
          <w:spacing w:val="-2"/>
          <w:sz w:val="28"/>
          <w:szCs w:val="28"/>
        </w:rPr>
        <w:t>13.5 工程隐蔽部位覆盖前的检查</w:t>
      </w:r>
    </w:p>
    <w:p w14:paraId="1DE7AAA2">
      <w:pPr>
        <w:spacing w:before="278" w:line="228" w:lineRule="auto"/>
        <w:ind w:left="436"/>
        <w:rPr>
          <w:rFonts w:ascii="宋体" w:hAnsi="宋体" w:eastAsia="宋体" w:cs="宋体"/>
          <w:sz w:val="20"/>
          <w:szCs w:val="20"/>
        </w:rPr>
      </w:pPr>
      <w:r>
        <w:rPr>
          <w:rFonts w:ascii="宋体" w:hAnsi="宋体" w:eastAsia="宋体" w:cs="宋体"/>
          <w:spacing w:val="5"/>
          <w:sz w:val="20"/>
          <w:szCs w:val="20"/>
        </w:rPr>
        <w:t>13.5.1 通知监理人检查</w:t>
      </w:r>
    </w:p>
    <w:p w14:paraId="1EE1BACD">
      <w:pPr>
        <w:spacing w:before="151" w:line="365" w:lineRule="auto"/>
        <w:ind w:left="1" w:right="29" w:firstLine="452"/>
        <w:rPr>
          <w:rFonts w:ascii="宋体" w:hAnsi="宋体" w:eastAsia="宋体" w:cs="宋体"/>
          <w:sz w:val="20"/>
          <w:szCs w:val="20"/>
        </w:rPr>
      </w:pPr>
      <w:r>
        <w:rPr>
          <w:rFonts w:ascii="宋体" w:hAnsi="宋体" w:eastAsia="宋体" w:cs="宋体"/>
          <w:spacing w:val="23"/>
          <w:sz w:val="20"/>
          <w:szCs w:val="20"/>
        </w:rPr>
        <w:t>经承包人自检确认的工程隐蔽部位具备覆盖条件后</w:t>
      </w:r>
      <w:r>
        <w:rPr>
          <w:rFonts w:ascii="宋体" w:hAnsi="宋体" w:eastAsia="宋体" w:cs="宋体"/>
          <w:spacing w:val="-44"/>
          <w:sz w:val="20"/>
          <w:szCs w:val="20"/>
        </w:rPr>
        <w:t xml:space="preserve"> </w:t>
      </w:r>
      <w:r>
        <w:rPr>
          <w:rFonts w:ascii="宋体" w:hAnsi="宋体" w:eastAsia="宋体" w:cs="宋体"/>
          <w:spacing w:val="23"/>
          <w:sz w:val="20"/>
          <w:szCs w:val="20"/>
        </w:rPr>
        <w:t>，承包人应通知监理人在约定的期</w:t>
      </w:r>
      <w:r>
        <w:rPr>
          <w:rFonts w:ascii="宋体" w:hAnsi="宋体" w:eastAsia="宋体" w:cs="宋体"/>
          <w:sz w:val="20"/>
          <w:szCs w:val="20"/>
        </w:rPr>
        <w:t xml:space="preserve"> </w:t>
      </w:r>
      <w:r>
        <w:rPr>
          <w:rFonts w:ascii="宋体" w:hAnsi="宋体" w:eastAsia="宋体" w:cs="宋体"/>
          <w:spacing w:val="21"/>
          <w:sz w:val="20"/>
          <w:szCs w:val="20"/>
        </w:rPr>
        <w:t>限内检查</w:t>
      </w:r>
      <w:r>
        <w:rPr>
          <w:rFonts w:ascii="宋体" w:hAnsi="宋体" w:eastAsia="宋体" w:cs="宋体"/>
          <w:spacing w:val="-50"/>
          <w:sz w:val="20"/>
          <w:szCs w:val="20"/>
        </w:rPr>
        <w:t xml:space="preserve"> </w:t>
      </w:r>
      <w:r>
        <w:rPr>
          <w:rFonts w:ascii="宋体" w:hAnsi="宋体" w:eastAsia="宋体" w:cs="宋体"/>
          <w:spacing w:val="21"/>
          <w:sz w:val="20"/>
          <w:szCs w:val="20"/>
        </w:rPr>
        <w:t>。承包人的通知应附有自检记录和必要的检查资料</w:t>
      </w:r>
      <w:r>
        <w:rPr>
          <w:rFonts w:ascii="宋体" w:hAnsi="宋体" w:eastAsia="宋体" w:cs="宋体"/>
          <w:spacing w:val="-55"/>
          <w:sz w:val="20"/>
          <w:szCs w:val="20"/>
        </w:rPr>
        <w:t xml:space="preserve"> </w:t>
      </w:r>
      <w:r>
        <w:rPr>
          <w:rFonts w:ascii="宋体" w:hAnsi="宋体" w:eastAsia="宋体" w:cs="宋体"/>
          <w:spacing w:val="21"/>
          <w:sz w:val="20"/>
          <w:szCs w:val="20"/>
        </w:rPr>
        <w:t>。监理人应按时到场检查</w:t>
      </w:r>
      <w:r>
        <w:rPr>
          <w:rFonts w:ascii="宋体" w:hAnsi="宋体" w:eastAsia="宋体" w:cs="宋体"/>
          <w:spacing w:val="-55"/>
          <w:sz w:val="20"/>
          <w:szCs w:val="20"/>
        </w:rPr>
        <w:t xml:space="preserve"> </w:t>
      </w:r>
      <w:r>
        <w:rPr>
          <w:rFonts w:ascii="宋体" w:hAnsi="宋体" w:eastAsia="宋体" w:cs="宋体"/>
          <w:spacing w:val="21"/>
          <w:sz w:val="20"/>
          <w:szCs w:val="20"/>
        </w:rPr>
        <w:t>。经</w:t>
      </w:r>
      <w:r>
        <w:rPr>
          <w:rFonts w:ascii="宋体" w:hAnsi="宋体" w:eastAsia="宋体" w:cs="宋体"/>
          <w:sz w:val="20"/>
          <w:szCs w:val="20"/>
        </w:rPr>
        <w:t xml:space="preserve"> </w:t>
      </w:r>
      <w:r>
        <w:rPr>
          <w:rFonts w:ascii="宋体" w:hAnsi="宋体" w:eastAsia="宋体" w:cs="宋体"/>
          <w:spacing w:val="21"/>
          <w:sz w:val="20"/>
          <w:szCs w:val="20"/>
        </w:rPr>
        <w:t>监理人检查确认质量符合隐蔽要求</w:t>
      </w:r>
      <w:r>
        <w:rPr>
          <w:rFonts w:ascii="宋体" w:hAnsi="宋体" w:eastAsia="宋体" w:cs="宋体"/>
          <w:spacing w:val="-47"/>
          <w:sz w:val="20"/>
          <w:szCs w:val="20"/>
        </w:rPr>
        <w:t xml:space="preserve"> </w:t>
      </w:r>
      <w:r>
        <w:rPr>
          <w:rFonts w:ascii="宋体" w:hAnsi="宋体" w:eastAsia="宋体" w:cs="宋体"/>
          <w:spacing w:val="21"/>
          <w:sz w:val="20"/>
          <w:szCs w:val="20"/>
        </w:rPr>
        <w:t>，并在检查记录上签字后</w:t>
      </w:r>
      <w:r>
        <w:rPr>
          <w:rFonts w:ascii="宋体" w:hAnsi="宋体" w:eastAsia="宋体" w:cs="宋体"/>
          <w:spacing w:val="-58"/>
          <w:sz w:val="20"/>
          <w:szCs w:val="20"/>
        </w:rPr>
        <w:t xml:space="preserve"> </w:t>
      </w:r>
      <w:r>
        <w:rPr>
          <w:rFonts w:ascii="宋体" w:hAnsi="宋体" w:eastAsia="宋体" w:cs="宋体"/>
          <w:spacing w:val="21"/>
          <w:sz w:val="20"/>
          <w:szCs w:val="20"/>
        </w:rPr>
        <w:t>，承包人才能进行覆盖</w:t>
      </w:r>
      <w:r>
        <w:rPr>
          <w:rFonts w:ascii="宋体" w:hAnsi="宋体" w:eastAsia="宋体" w:cs="宋体"/>
          <w:spacing w:val="-55"/>
          <w:sz w:val="20"/>
          <w:szCs w:val="20"/>
        </w:rPr>
        <w:t xml:space="preserve"> </w:t>
      </w:r>
      <w:r>
        <w:rPr>
          <w:rFonts w:ascii="宋体" w:hAnsi="宋体" w:eastAsia="宋体" w:cs="宋体"/>
          <w:spacing w:val="21"/>
          <w:sz w:val="20"/>
          <w:szCs w:val="20"/>
        </w:rPr>
        <w:t>。监理</w:t>
      </w:r>
      <w:r>
        <w:rPr>
          <w:rFonts w:ascii="宋体" w:hAnsi="宋体" w:eastAsia="宋体" w:cs="宋体"/>
          <w:sz w:val="20"/>
          <w:szCs w:val="20"/>
        </w:rPr>
        <w:t xml:space="preserve"> </w:t>
      </w:r>
      <w:r>
        <w:rPr>
          <w:rFonts w:ascii="宋体" w:hAnsi="宋体" w:eastAsia="宋体" w:cs="宋体"/>
          <w:spacing w:val="22"/>
          <w:sz w:val="20"/>
          <w:szCs w:val="20"/>
        </w:rPr>
        <w:t>人检查确认质量不合格的，承包人应在监理人指示的时间内修整返工后</w:t>
      </w:r>
      <w:r>
        <w:rPr>
          <w:rFonts w:ascii="宋体" w:hAnsi="宋体" w:eastAsia="宋体" w:cs="宋体"/>
          <w:spacing w:val="-43"/>
          <w:sz w:val="20"/>
          <w:szCs w:val="20"/>
        </w:rPr>
        <w:t xml:space="preserve"> </w:t>
      </w:r>
      <w:r>
        <w:rPr>
          <w:rFonts w:ascii="宋体" w:hAnsi="宋体" w:eastAsia="宋体" w:cs="宋体"/>
          <w:spacing w:val="22"/>
          <w:sz w:val="20"/>
          <w:szCs w:val="20"/>
        </w:rPr>
        <w:t>，</w:t>
      </w:r>
      <w:r>
        <w:rPr>
          <w:rFonts w:ascii="宋体" w:hAnsi="宋体" w:eastAsia="宋体" w:cs="宋体"/>
          <w:spacing w:val="-56"/>
          <w:sz w:val="20"/>
          <w:szCs w:val="20"/>
        </w:rPr>
        <w:t xml:space="preserve"> </w:t>
      </w:r>
      <w:r>
        <w:rPr>
          <w:rFonts w:ascii="宋体" w:hAnsi="宋体" w:eastAsia="宋体" w:cs="宋体"/>
          <w:spacing w:val="22"/>
          <w:sz w:val="20"/>
          <w:szCs w:val="20"/>
        </w:rPr>
        <w:t>由监理人重新检</w:t>
      </w:r>
      <w:r>
        <w:rPr>
          <w:rFonts w:ascii="宋体" w:hAnsi="宋体" w:eastAsia="宋体" w:cs="宋体"/>
          <w:sz w:val="20"/>
          <w:szCs w:val="20"/>
        </w:rPr>
        <w:t xml:space="preserve"> 查。</w:t>
      </w:r>
    </w:p>
    <w:p w14:paraId="4BA0A073">
      <w:pPr>
        <w:spacing w:before="24" w:line="228" w:lineRule="auto"/>
        <w:ind w:left="436"/>
        <w:rPr>
          <w:rFonts w:ascii="宋体" w:hAnsi="宋体" w:eastAsia="宋体" w:cs="宋体"/>
          <w:sz w:val="20"/>
          <w:szCs w:val="20"/>
        </w:rPr>
      </w:pPr>
      <w:r>
        <w:rPr>
          <w:rFonts w:ascii="宋体" w:hAnsi="宋体" w:eastAsia="宋体" w:cs="宋体"/>
          <w:spacing w:val="5"/>
          <w:sz w:val="20"/>
          <w:szCs w:val="20"/>
        </w:rPr>
        <w:t>13.5.2 监理人未到场检查</w:t>
      </w:r>
    </w:p>
    <w:p w14:paraId="1D563F42">
      <w:pPr>
        <w:spacing w:before="152" w:line="360" w:lineRule="auto"/>
        <w:ind w:left="1" w:right="13" w:firstLine="420"/>
        <w:rPr>
          <w:rFonts w:ascii="宋体" w:hAnsi="宋体" w:eastAsia="宋体" w:cs="宋体"/>
          <w:sz w:val="20"/>
          <w:szCs w:val="20"/>
        </w:rPr>
      </w:pPr>
      <w:r>
        <w:rPr>
          <w:rFonts w:ascii="宋体" w:hAnsi="宋体" w:eastAsia="宋体" w:cs="宋体"/>
          <w:spacing w:val="10"/>
          <w:sz w:val="20"/>
          <w:szCs w:val="20"/>
        </w:rPr>
        <w:t>监理人未按第</w:t>
      </w:r>
      <w:r>
        <w:rPr>
          <w:rFonts w:ascii="宋体" w:hAnsi="宋体" w:eastAsia="宋体" w:cs="宋体"/>
          <w:spacing w:val="-24"/>
          <w:sz w:val="20"/>
          <w:szCs w:val="20"/>
        </w:rPr>
        <w:t xml:space="preserve"> </w:t>
      </w:r>
      <w:r>
        <w:rPr>
          <w:rFonts w:ascii="宋体" w:hAnsi="宋体" w:eastAsia="宋体" w:cs="宋体"/>
          <w:spacing w:val="10"/>
          <w:sz w:val="20"/>
          <w:szCs w:val="20"/>
        </w:rPr>
        <w:t>13.5.1</w:t>
      </w:r>
      <w:r>
        <w:rPr>
          <w:rFonts w:ascii="宋体" w:hAnsi="宋体" w:eastAsia="宋体" w:cs="宋体"/>
          <w:spacing w:val="-32"/>
          <w:sz w:val="20"/>
          <w:szCs w:val="20"/>
        </w:rPr>
        <w:t xml:space="preserve"> </w:t>
      </w:r>
      <w:r>
        <w:rPr>
          <w:rFonts w:ascii="宋体" w:hAnsi="宋体" w:eastAsia="宋体" w:cs="宋体"/>
          <w:spacing w:val="10"/>
          <w:sz w:val="20"/>
          <w:szCs w:val="20"/>
        </w:rPr>
        <w:t>项约定的时间进行检查的，除监理人另有指示外，</w:t>
      </w:r>
      <w:r>
        <w:rPr>
          <w:rFonts w:ascii="宋体" w:hAnsi="宋体" w:eastAsia="宋体" w:cs="宋体"/>
          <w:spacing w:val="9"/>
          <w:sz w:val="20"/>
          <w:szCs w:val="20"/>
        </w:rPr>
        <w:t>承包人可自行完成</w:t>
      </w:r>
      <w:r>
        <w:rPr>
          <w:rFonts w:ascii="宋体" w:hAnsi="宋体" w:eastAsia="宋体" w:cs="宋体"/>
          <w:sz w:val="20"/>
          <w:szCs w:val="20"/>
        </w:rPr>
        <w:t xml:space="preserve"> </w:t>
      </w:r>
      <w:r>
        <w:rPr>
          <w:rFonts w:ascii="宋体" w:hAnsi="宋体" w:eastAsia="宋体" w:cs="宋体"/>
          <w:spacing w:val="9"/>
          <w:sz w:val="20"/>
          <w:szCs w:val="20"/>
        </w:rPr>
        <w:t>覆盖工作，并作相应记录报送监理人，监理人应签字确认。监理人事后对检查记录有疑</w:t>
      </w:r>
      <w:r>
        <w:rPr>
          <w:rFonts w:ascii="宋体" w:hAnsi="宋体" w:eastAsia="宋体" w:cs="宋体"/>
          <w:spacing w:val="8"/>
          <w:sz w:val="20"/>
          <w:szCs w:val="20"/>
        </w:rPr>
        <w:t>问的，可</w:t>
      </w:r>
      <w:r>
        <w:rPr>
          <w:rFonts w:ascii="宋体" w:hAnsi="宋体" w:eastAsia="宋体" w:cs="宋体"/>
          <w:sz w:val="20"/>
          <w:szCs w:val="20"/>
        </w:rPr>
        <w:t xml:space="preserve"> </w:t>
      </w:r>
      <w:r>
        <w:rPr>
          <w:rFonts w:ascii="宋体" w:hAnsi="宋体" w:eastAsia="宋体" w:cs="宋体"/>
          <w:spacing w:val="4"/>
          <w:sz w:val="20"/>
          <w:szCs w:val="20"/>
        </w:rPr>
        <w:t>按第</w:t>
      </w:r>
      <w:r>
        <w:rPr>
          <w:rFonts w:ascii="宋体" w:hAnsi="宋体" w:eastAsia="宋体" w:cs="宋体"/>
          <w:spacing w:val="-12"/>
          <w:sz w:val="20"/>
          <w:szCs w:val="20"/>
        </w:rPr>
        <w:t xml:space="preserve"> </w:t>
      </w:r>
      <w:r>
        <w:rPr>
          <w:rFonts w:ascii="宋体" w:hAnsi="宋体" w:eastAsia="宋体" w:cs="宋体"/>
          <w:spacing w:val="4"/>
          <w:sz w:val="20"/>
          <w:szCs w:val="20"/>
        </w:rPr>
        <w:t>13.5.3</w:t>
      </w:r>
      <w:r>
        <w:rPr>
          <w:rFonts w:ascii="宋体" w:hAnsi="宋体" w:eastAsia="宋体" w:cs="宋体"/>
          <w:spacing w:val="-34"/>
          <w:sz w:val="20"/>
          <w:szCs w:val="20"/>
        </w:rPr>
        <w:t xml:space="preserve"> </w:t>
      </w:r>
      <w:r>
        <w:rPr>
          <w:rFonts w:ascii="宋体" w:hAnsi="宋体" w:eastAsia="宋体" w:cs="宋体"/>
          <w:spacing w:val="4"/>
          <w:sz w:val="20"/>
          <w:szCs w:val="20"/>
        </w:rPr>
        <w:t>项的约定重新检查。</w:t>
      </w:r>
    </w:p>
    <w:p w14:paraId="58031A56">
      <w:pPr>
        <w:spacing w:before="29" w:line="228" w:lineRule="auto"/>
        <w:ind w:left="436"/>
        <w:rPr>
          <w:rFonts w:ascii="宋体" w:hAnsi="宋体" w:eastAsia="宋体" w:cs="宋体"/>
          <w:sz w:val="20"/>
          <w:szCs w:val="20"/>
        </w:rPr>
      </w:pPr>
      <w:r>
        <w:rPr>
          <w:rFonts w:ascii="宋体" w:hAnsi="宋体" w:eastAsia="宋体" w:cs="宋体"/>
          <w:spacing w:val="5"/>
          <w:sz w:val="20"/>
          <w:szCs w:val="20"/>
        </w:rPr>
        <w:t>13.5.3 监理人重新检查</w:t>
      </w:r>
    </w:p>
    <w:p w14:paraId="6F5770C5">
      <w:pPr>
        <w:spacing w:before="152" w:line="364" w:lineRule="auto"/>
        <w:ind w:firstLine="420"/>
        <w:rPr>
          <w:rFonts w:ascii="宋体" w:hAnsi="宋体" w:eastAsia="宋体" w:cs="宋体"/>
          <w:sz w:val="20"/>
          <w:szCs w:val="20"/>
        </w:rPr>
      </w:pPr>
      <w:r>
        <w:rPr>
          <w:rFonts w:ascii="宋体" w:hAnsi="宋体" w:eastAsia="宋体" w:cs="宋体"/>
          <w:spacing w:val="6"/>
          <w:sz w:val="20"/>
          <w:szCs w:val="20"/>
        </w:rPr>
        <w:t>承包人按第</w:t>
      </w:r>
      <w:r>
        <w:rPr>
          <w:rFonts w:ascii="宋体" w:hAnsi="宋体" w:eastAsia="宋体" w:cs="宋体"/>
          <w:spacing w:val="-20"/>
          <w:sz w:val="20"/>
          <w:szCs w:val="20"/>
        </w:rPr>
        <w:t xml:space="preserve"> </w:t>
      </w:r>
      <w:r>
        <w:rPr>
          <w:rFonts w:ascii="宋体" w:hAnsi="宋体" w:eastAsia="宋体" w:cs="宋体"/>
          <w:spacing w:val="6"/>
          <w:sz w:val="20"/>
          <w:szCs w:val="20"/>
        </w:rPr>
        <w:t>13.5.1</w:t>
      </w:r>
      <w:r>
        <w:rPr>
          <w:rFonts w:ascii="宋体" w:hAnsi="宋体" w:eastAsia="宋体" w:cs="宋体"/>
          <w:spacing w:val="-37"/>
          <w:sz w:val="20"/>
          <w:szCs w:val="20"/>
        </w:rPr>
        <w:t xml:space="preserve"> </w:t>
      </w:r>
      <w:r>
        <w:rPr>
          <w:rFonts w:ascii="宋体" w:hAnsi="宋体" w:eastAsia="宋体" w:cs="宋体"/>
          <w:spacing w:val="6"/>
          <w:sz w:val="20"/>
          <w:szCs w:val="20"/>
        </w:rPr>
        <w:t>项或第</w:t>
      </w:r>
      <w:r>
        <w:rPr>
          <w:rFonts w:ascii="宋体" w:hAnsi="宋体" w:eastAsia="宋体" w:cs="宋体"/>
          <w:spacing w:val="-21"/>
          <w:sz w:val="20"/>
          <w:szCs w:val="20"/>
        </w:rPr>
        <w:t xml:space="preserve"> </w:t>
      </w:r>
      <w:r>
        <w:rPr>
          <w:rFonts w:ascii="宋体" w:hAnsi="宋体" w:eastAsia="宋体" w:cs="宋体"/>
          <w:spacing w:val="6"/>
          <w:sz w:val="20"/>
          <w:szCs w:val="20"/>
        </w:rPr>
        <w:t>13.5.2</w:t>
      </w:r>
      <w:r>
        <w:rPr>
          <w:rFonts w:ascii="宋体" w:hAnsi="宋体" w:eastAsia="宋体" w:cs="宋体"/>
          <w:spacing w:val="-37"/>
          <w:sz w:val="20"/>
          <w:szCs w:val="20"/>
        </w:rPr>
        <w:t xml:space="preserve"> </w:t>
      </w:r>
      <w:r>
        <w:rPr>
          <w:rFonts w:ascii="宋体" w:hAnsi="宋体" w:eastAsia="宋体" w:cs="宋体"/>
          <w:spacing w:val="6"/>
          <w:sz w:val="20"/>
          <w:szCs w:val="20"/>
        </w:rPr>
        <w:t>项覆盖工程隐蔽部位后，监理人对质量有疑问的，可要求</w:t>
      </w:r>
      <w:r>
        <w:rPr>
          <w:rFonts w:ascii="宋体" w:hAnsi="宋体" w:eastAsia="宋体" w:cs="宋体"/>
          <w:sz w:val="20"/>
          <w:szCs w:val="20"/>
        </w:rPr>
        <w:t xml:space="preserve"> </w:t>
      </w:r>
      <w:r>
        <w:rPr>
          <w:rFonts w:ascii="宋体" w:hAnsi="宋体" w:eastAsia="宋体" w:cs="宋体"/>
          <w:spacing w:val="9"/>
          <w:sz w:val="20"/>
          <w:szCs w:val="20"/>
        </w:rPr>
        <w:t>承包人对已覆盖的部位进行钻孔探测或揭开重新检验，承包人应遵照执行，并在检验后</w:t>
      </w:r>
      <w:r>
        <w:rPr>
          <w:rFonts w:ascii="宋体" w:hAnsi="宋体" w:eastAsia="宋体" w:cs="宋体"/>
          <w:spacing w:val="8"/>
          <w:sz w:val="20"/>
          <w:szCs w:val="20"/>
        </w:rPr>
        <w:t>重新覆盖</w:t>
      </w:r>
      <w:r>
        <w:rPr>
          <w:rFonts w:ascii="宋体" w:hAnsi="宋体" w:eastAsia="宋体" w:cs="宋体"/>
          <w:sz w:val="20"/>
          <w:szCs w:val="20"/>
        </w:rPr>
        <w:t xml:space="preserve"> </w:t>
      </w:r>
      <w:r>
        <w:rPr>
          <w:rFonts w:ascii="宋体" w:hAnsi="宋体" w:eastAsia="宋体" w:cs="宋体"/>
          <w:spacing w:val="9"/>
          <w:sz w:val="20"/>
          <w:szCs w:val="20"/>
        </w:rPr>
        <w:t>恢复原状。经检验证明工程质量符合合同要求的，由发包人承担由此增加的费用和（或）</w:t>
      </w:r>
      <w:r>
        <w:rPr>
          <w:rFonts w:ascii="宋体" w:hAnsi="宋体" w:eastAsia="宋体" w:cs="宋体"/>
          <w:spacing w:val="8"/>
          <w:sz w:val="20"/>
          <w:szCs w:val="20"/>
        </w:rPr>
        <w:t>工期延</w:t>
      </w:r>
      <w:r>
        <w:rPr>
          <w:rFonts w:ascii="宋体" w:hAnsi="宋体" w:eastAsia="宋体" w:cs="宋体"/>
          <w:sz w:val="20"/>
          <w:szCs w:val="20"/>
        </w:rPr>
        <w:t xml:space="preserve"> </w:t>
      </w:r>
      <w:r>
        <w:rPr>
          <w:rFonts w:ascii="宋体" w:hAnsi="宋体" w:eastAsia="宋体" w:cs="宋体"/>
          <w:spacing w:val="9"/>
          <w:sz w:val="20"/>
          <w:szCs w:val="20"/>
        </w:rPr>
        <w:t>误，并支付承包人合理利润；经检验证明工程质量不符合合同要求的，由此增加的费用和（或）</w:t>
      </w:r>
      <w:r>
        <w:rPr>
          <w:rFonts w:ascii="宋体" w:hAnsi="宋体" w:eastAsia="宋体" w:cs="宋体"/>
          <w:spacing w:val="12"/>
          <w:sz w:val="20"/>
          <w:szCs w:val="20"/>
        </w:rPr>
        <w:t xml:space="preserve"> </w:t>
      </w:r>
      <w:r>
        <w:rPr>
          <w:rFonts w:ascii="宋体" w:hAnsi="宋体" w:eastAsia="宋体" w:cs="宋体"/>
          <w:spacing w:val="8"/>
          <w:sz w:val="20"/>
          <w:szCs w:val="20"/>
        </w:rPr>
        <w:t>工期延误由承包人承担。</w:t>
      </w:r>
    </w:p>
    <w:p w14:paraId="144F1DE1">
      <w:pPr>
        <w:spacing w:before="30" w:line="228" w:lineRule="auto"/>
        <w:ind w:left="436"/>
        <w:rPr>
          <w:rFonts w:ascii="宋体" w:hAnsi="宋体" w:eastAsia="宋体" w:cs="宋体"/>
          <w:sz w:val="20"/>
          <w:szCs w:val="20"/>
        </w:rPr>
      </w:pPr>
      <w:r>
        <w:rPr>
          <w:rFonts w:ascii="宋体" w:hAnsi="宋体" w:eastAsia="宋体" w:cs="宋体"/>
          <w:spacing w:val="5"/>
          <w:sz w:val="20"/>
          <w:szCs w:val="20"/>
        </w:rPr>
        <w:t>13.5.4 承包人私自覆盖</w:t>
      </w:r>
    </w:p>
    <w:p w14:paraId="79512DC2">
      <w:pPr>
        <w:spacing w:before="155" w:line="355" w:lineRule="auto"/>
        <w:ind w:left="1" w:right="15" w:firstLine="419"/>
        <w:rPr>
          <w:rFonts w:ascii="宋体" w:hAnsi="宋体" w:eastAsia="宋体" w:cs="宋体"/>
          <w:sz w:val="20"/>
          <w:szCs w:val="20"/>
        </w:rPr>
      </w:pPr>
      <w:r>
        <w:rPr>
          <w:rFonts w:ascii="宋体" w:hAnsi="宋体" w:eastAsia="宋体" w:cs="宋体"/>
          <w:spacing w:val="9"/>
          <w:sz w:val="20"/>
          <w:szCs w:val="20"/>
        </w:rPr>
        <w:t>承包人未通知监理人到场检查，私自将工程隐蔽部位覆盖的，监理人有权指示</w:t>
      </w:r>
      <w:r>
        <w:rPr>
          <w:rFonts w:ascii="宋体" w:hAnsi="宋体" w:eastAsia="宋体" w:cs="宋体"/>
          <w:spacing w:val="8"/>
          <w:sz w:val="20"/>
          <w:szCs w:val="20"/>
        </w:rPr>
        <w:t>承包人钻孔探</w:t>
      </w:r>
      <w:r>
        <w:rPr>
          <w:rFonts w:ascii="宋体" w:hAnsi="宋体" w:eastAsia="宋体" w:cs="宋体"/>
          <w:sz w:val="20"/>
          <w:szCs w:val="20"/>
        </w:rPr>
        <w:t xml:space="preserve"> </w:t>
      </w:r>
      <w:r>
        <w:rPr>
          <w:rFonts w:ascii="宋体" w:hAnsi="宋体" w:eastAsia="宋体" w:cs="宋体"/>
          <w:spacing w:val="9"/>
          <w:sz w:val="20"/>
          <w:szCs w:val="20"/>
        </w:rPr>
        <w:t>测或揭开检查，由此增加的费用和（或）工期延误由承包人承担。</w:t>
      </w:r>
    </w:p>
    <w:p w14:paraId="4EDC0923">
      <w:pPr>
        <w:spacing w:before="126" w:line="222" w:lineRule="auto"/>
        <w:ind w:left="17"/>
        <w:outlineLvl w:val="1"/>
        <w:rPr>
          <w:rFonts w:ascii="黑体" w:hAnsi="黑体" w:eastAsia="黑体" w:cs="黑体"/>
          <w:sz w:val="28"/>
          <w:szCs w:val="28"/>
        </w:rPr>
      </w:pPr>
      <w:bookmarkStart w:id="351" w:name="bookmark358"/>
      <w:bookmarkEnd w:id="351"/>
      <w:bookmarkStart w:id="352" w:name="bookmark357"/>
      <w:bookmarkEnd w:id="352"/>
      <w:r>
        <w:rPr>
          <w:rFonts w:ascii="黑体" w:hAnsi="黑体" w:eastAsia="黑体" w:cs="黑体"/>
          <w:spacing w:val="-3"/>
          <w:sz w:val="28"/>
          <w:szCs w:val="28"/>
        </w:rPr>
        <w:t>13.6 清除不合格工程</w:t>
      </w:r>
    </w:p>
    <w:p w14:paraId="3E7F38F8">
      <w:pPr>
        <w:spacing w:before="278" w:line="322" w:lineRule="auto"/>
        <w:ind w:left="2" w:right="13" w:firstLine="433"/>
        <w:rPr>
          <w:rFonts w:ascii="宋体" w:hAnsi="宋体" w:eastAsia="宋体" w:cs="宋体"/>
          <w:sz w:val="20"/>
          <w:szCs w:val="20"/>
        </w:rPr>
      </w:pPr>
      <w:r>
        <w:rPr>
          <w:rFonts w:ascii="宋体" w:hAnsi="宋体" w:eastAsia="宋体" w:cs="宋体"/>
          <w:spacing w:val="10"/>
          <w:sz w:val="20"/>
          <w:szCs w:val="20"/>
        </w:rPr>
        <w:t>13.6.1 承包人使用不合格材料、工程设备，或采用不适当的施工工艺，或施工不当，造成</w:t>
      </w:r>
      <w:r>
        <w:rPr>
          <w:rFonts w:ascii="宋体" w:hAnsi="宋体" w:eastAsia="宋体" w:cs="宋体"/>
          <w:spacing w:val="11"/>
          <w:sz w:val="20"/>
          <w:szCs w:val="20"/>
        </w:rPr>
        <w:t xml:space="preserve"> </w:t>
      </w:r>
      <w:r>
        <w:rPr>
          <w:rFonts w:ascii="宋体" w:hAnsi="宋体" w:eastAsia="宋体" w:cs="宋体"/>
          <w:spacing w:val="9"/>
          <w:sz w:val="20"/>
          <w:szCs w:val="20"/>
        </w:rPr>
        <w:t>工程不合格的，监理人可以随时发出指示，要求承包人立即采取措施进行补救，直至</w:t>
      </w:r>
      <w:r>
        <w:rPr>
          <w:rFonts w:ascii="宋体" w:hAnsi="宋体" w:eastAsia="宋体" w:cs="宋体"/>
          <w:spacing w:val="8"/>
          <w:sz w:val="20"/>
          <w:szCs w:val="20"/>
        </w:rPr>
        <w:t>达到合同要</w:t>
      </w:r>
      <w:r>
        <w:rPr>
          <w:rFonts w:ascii="宋体" w:hAnsi="宋体" w:eastAsia="宋体" w:cs="宋体"/>
          <w:sz w:val="20"/>
          <w:szCs w:val="20"/>
        </w:rPr>
        <w:t xml:space="preserve"> </w:t>
      </w:r>
      <w:r>
        <w:rPr>
          <w:rFonts w:ascii="宋体" w:hAnsi="宋体" w:eastAsia="宋体" w:cs="宋体"/>
          <w:spacing w:val="9"/>
          <w:sz w:val="20"/>
          <w:szCs w:val="20"/>
        </w:rPr>
        <w:t>求的质量标准，由此增加的费用和（或）工期延误由承包人承担。</w:t>
      </w:r>
    </w:p>
    <w:p w14:paraId="29FB215C">
      <w:pPr>
        <w:spacing w:before="155" w:line="322" w:lineRule="auto"/>
        <w:ind w:right="39" w:firstLine="484"/>
        <w:rPr>
          <w:rFonts w:ascii="宋体" w:hAnsi="宋体" w:eastAsia="宋体" w:cs="宋体"/>
          <w:sz w:val="20"/>
          <w:szCs w:val="20"/>
        </w:rPr>
      </w:pPr>
      <w:r>
        <w:rPr>
          <w:rFonts w:ascii="宋体" w:hAnsi="宋体" w:eastAsia="宋体" w:cs="宋体"/>
          <w:spacing w:val="25"/>
          <w:sz w:val="20"/>
          <w:szCs w:val="20"/>
        </w:rPr>
        <w:t>13.6.2</w:t>
      </w:r>
      <w:r>
        <w:rPr>
          <w:rFonts w:ascii="宋体" w:hAnsi="宋体" w:eastAsia="宋体" w:cs="宋体"/>
          <w:spacing w:val="79"/>
          <w:sz w:val="20"/>
          <w:szCs w:val="20"/>
        </w:rPr>
        <w:t xml:space="preserve"> </w:t>
      </w:r>
      <w:r>
        <w:rPr>
          <w:rFonts w:ascii="宋体" w:hAnsi="宋体" w:eastAsia="宋体" w:cs="宋体"/>
          <w:spacing w:val="25"/>
          <w:sz w:val="20"/>
          <w:szCs w:val="20"/>
        </w:rPr>
        <w:t>由于发包人提供的材料或工程设备不合</w:t>
      </w:r>
      <w:r>
        <w:rPr>
          <w:rFonts w:ascii="宋体" w:hAnsi="宋体" w:eastAsia="宋体" w:cs="宋体"/>
          <w:spacing w:val="24"/>
          <w:sz w:val="20"/>
          <w:szCs w:val="20"/>
        </w:rPr>
        <w:t>格造成</w:t>
      </w:r>
      <w:r>
        <w:rPr>
          <w:rFonts w:ascii="宋体" w:hAnsi="宋体" w:eastAsia="宋体" w:cs="宋体"/>
          <w:spacing w:val="-49"/>
          <w:sz w:val="20"/>
          <w:szCs w:val="20"/>
        </w:rPr>
        <w:t xml:space="preserve"> </w:t>
      </w:r>
      <w:r>
        <w:rPr>
          <w:rFonts w:ascii="宋体" w:hAnsi="宋体" w:eastAsia="宋体" w:cs="宋体"/>
          <w:spacing w:val="24"/>
          <w:sz w:val="20"/>
          <w:szCs w:val="20"/>
        </w:rPr>
        <w:t>的工程不合格</w:t>
      </w:r>
      <w:r>
        <w:rPr>
          <w:rFonts w:ascii="宋体" w:hAnsi="宋体" w:eastAsia="宋体" w:cs="宋体"/>
          <w:spacing w:val="-48"/>
          <w:sz w:val="20"/>
          <w:szCs w:val="20"/>
        </w:rPr>
        <w:t xml:space="preserve"> </w:t>
      </w:r>
      <w:r>
        <w:rPr>
          <w:rFonts w:ascii="宋体" w:hAnsi="宋体" w:eastAsia="宋体" w:cs="宋体"/>
          <w:spacing w:val="24"/>
          <w:sz w:val="20"/>
          <w:szCs w:val="20"/>
        </w:rPr>
        <w:t>，</w:t>
      </w:r>
      <w:r>
        <w:rPr>
          <w:rFonts w:ascii="宋体" w:hAnsi="宋体" w:eastAsia="宋体" w:cs="宋体"/>
          <w:spacing w:val="-50"/>
          <w:sz w:val="20"/>
          <w:szCs w:val="20"/>
        </w:rPr>
        <w:t xml:space="preserve"> </w:t>
      </w:r>
      <w:r>
        <w:rPr>
          <w:rFonts w:ascii="宋体" w:hAnsi="宋体" w:eastAsia="宋体" w:cs="宋体"/>
          <w:spacing w:val="24"/>
          <w:sz w:val="20"/>
          <w:szCs w:val="20"/>
        </w:rPr>
        <w:t>需要承包人</w:t>
      </w:r>
      <w:r>
        <w:rPr>
          <w:rFonts w:ascii="宋体" w:hAnsi="宋体" w:eastAsia="宋体" w:cs="宋体"/>
          <w:sz w:val="20"/>
          <w:szCs w:val="20"/>
        </w:rPr>
        <w:t xml:space="preserve"> </w:t>
      </w:r>
      <w:r>
        <w:rPr>
          <w:rFonts w:ascii="宋体" w:hAnsi="宋体" w:eastAsia="宋体" w:cs="宋体"/>
          <w:spacing w:val="22"/>
          <w:sz w:val="20"/>
          <w:szCs w:val="20"/>
        </w:rPr>
        <w:t>采取措施补救</w:t>
      </w:r>
      <w:r>
        <w:rPr>
          <w:rFonts w:ascii="宋体" w:hAnsi="宋体" w:eastAsia="宋体" w:cs="宋体"/>
          <w:spacing w:val="-40"/>
          <w:sz w:val="20"/>
          <w:szCs w:val="20"/>
        </w:rPr>
        <w:t xml:space="preserve"> </w:t>
      </w:r>
      <w:r>
        <w:rPr>
          <w:rFonts w:ascii="宋体" w:hAnsi="宋体" w:eastAsia="宋体" w:cs="宋体"/>
          <w:spacing w:val="22"/>
          <w:sz w:val="20"/>
          <w:szCs w:val="20"/>
        </w:rPr>
        <w:t>的</w:t>
      </w:r>
      <w:r>
        <w:rPr>
          <w:rFonts w:ascii="宋体" w:hAnsi="宋体" w:eastAsia="宋体" w:cs="宋体"/>
          <w:spacing w:val="-51"/>
          <w:sz w:val="20"/>
          <w:szCs w:val="20"/>
        </w:rPr>
        <w:t xml:space="preserve"> </w:t>
      </w:r>
      <w:r>
        <w:rPr>
          <w:rFonts w:ascii="宋体" w:hAnsi="宋体" w:eastAsia="宋体" w:cs="宋体"/>
          <w:spacing w:val="22"/>
          <w:sz w:val="20"/>
          <w:szCs w:val="20"/>
        </w:rPr>
        <w:t>，发包人应承担</w:t>
      </w:r>
      <w:r>
        <w:rPr>
          <w:rFonts w:ascii="宋体" w:hAnsi="宋体" w:eastAsia="宋体" w:cs="宋体"/>
          <w:spacing w:val="-40"/>
          <w:sz w:val="20"/>
          <w:szCs w:val="20"/>
        </w:rPr>
        <w:t xml:space="preserve"> </w:t>
      </w:r>
      <w:r>
        <w:rPr>
          <w:rFonts w:ascii="宋体" w:hAnsi="宋体" w:eastAsia="宋体" w:cs="宋体"/>
          <w:spacing w:val="22"/>
          <w:sz w:val="20"/>
          <w:szCs w:val="20"/>
        </w:rPr>
        <w:t>由此增加</w:t>
      </w:r>
      <w:r>
        <w:rPr>
          <w:rFonts w:ascii="宋体" w:hAnsi="宋体" w:eastAsia="宋体" w:cs="宋体"/>
          <w:spacing w:val="-48"/>
          <w:sz w:val="20"/>
          <w:szCs w:val="20"/>
        </w:rPr>
        <w:t xml:space="preserve"> </w:t>
      </w:r>
      <w:r>
        <w:rPr>
          <w:rFonts w:ascii="宋体" w:hAnsi="宋体" w:eastAsia="宋体" w:cs="宋体"/>
          <w:spacing w:val="22"/>
          <w:sz w:val="20"/>
          <w:szCs w:val="20"/>
        </w:rPr>
        <w:t>的费用和（或）</w:t>
      </w:r>
      <w:r>
        <w:rPr>
          <w:rFonts w:ascii="宋体" w:hAnsi="宋体" w:eastAsia="宋体" w:cs="宋体"/>
          <w:spacing w:val="-57"/>
          <w:sz w:val="20"/>
          <w:szCs w:val="20"/>
        </w:rPr>
        <w:t xml:space="preserve"> </w:t>
      </w:r>
      <w:r>
        <w:rPr>
          <w:rFonts w:ascii="宋体" w:hAnsi="宋体" w:eastAsia="宋体" w:cs="宋体"/>
          <w:spacing w:val="22"/>
          <w:sz w:val="20"/>
          <w:szCs w:val="20"/>
        </w:rPr>
        <w:t>工期延误</w:t>
      </w:r>
      <w:r>
        <w:rPr>
          <w:rFonts w:ascii="宋体" w:hAnsi="宋体" w:eastAsia="宋体" w:cs="宋体"/>
          <w:spacing w:val="-49"/>
          <w:sz w:val="20"/>
          <w:szCs w:val="20"/>
        </w:rPr>
        <w:t xml:space="preserve"> </w:t>
      </w:r>
      <w:r>
        <w:rPr>
          <w:rFonts w:ascii="宋体" w:hAnsi="宋体" w:eastAsia="宋体" w:cs="宋体"/>
          <w:spacing w:val="22"/>
          <w:sz w:val="20"/>
          <w:szCs w:val="20"/>
        </w:rPr>
        <w:t>，并支付承包人合理</w:t>
      </w:r>
      <w:r>
        <w:rPr>
          <w:rFonts w:ascii="宋体" w:hAnsi="宋体" w:eastAsia="宋体" w:cs="宋体"/>
          <w:sz w:val="20"/>
          <w:szCs w:val="20"/>
        </w:rPr>
        <w:t xml:space="preserve"> </w:t>
      </w:r>
      <w:r>
        <w:rPr>
          <w:rFonts w:ascii="宋体" w:hAnsi="宋体" w:eastAsia="宋体" w:cs="宋体"/>
          <w:spacing w:val="20"/>
          <w:sz w:val="20"/>
          <w:szCs w:val="20"/>
        </w:rPr>
        <w:t>利润。</w:t>
      </w:r>
    </w:p>
    <w:p w14:paraId="1BACB48B">
      <w:pPr>
        <w:spacing w:line="322" w:lineRule="auto"/>
        <w:rPr>
          <w:rFonts w:ascii="宋体" w:hAnsi="宋体" w:eastAsia="宋体" w:cs="宋体"/>
          <w:sz w:val="20"/>
          <w:szCs w:val="20"/>
        </w:rPr>
        <w:sectPr>
          <w:footerReference r:id="rId33" w:type="default"/>
          <w:pgSz w:w="11906" w:h="16839"/>
          <w:pgMar w:top="400" w:right="1517" w:bottom="1468" w:left="1596" w:header="0" w:footer="1306" w:gutter="0"/>
          <w:pgNumType w:fmt="decimal"/>
          <w:cols w:space="720" w:num="1"/>
        </w:sectPr>
      </w:pPr>
    </w:p>
    <w:p w14:paraId="79AE1CA9">
      <w:pPr>
        <w:pStyle w:val="4"/>
        <w:spacing w:line="282" w:lineRule="auto"/>
      </w:pPr>
    </w:p>
    <w:p w14:paraId="46AEA451">
      <w:pPr>
        <w:spacing w:before="100" w:line="226" w:lineRule="auto"/>
        <w:ind w:left="20"/>
        <w:outlineLvl w:val="0"/>
        <w:rPr>
          <w:rFonts w:ascii="黑体" w:hAnsi="黑体" w:eastAsia="黑体" w:cs="黑体"/>
          <w:sz w:val="31"/>
          <w:szCs w:val="31"/>
        </w:rPr>
      </w:pPr>
      <w:bookmarkStart w:id="353" w:name="bookmark360"/>
      <w:bookmarkEnd w:id="353"/>
      <w:bookmarkStart w:id="354" w:name="bookmark362"/>
      <w:bookmarkEnd w:id="354"/>
      <w:bookmarkStart w:id="355" w:name="bookmark359"/>
      <w:bookmarkEnd w:id="355"/>
      <w:r>
        <w:rPr>
          <w:rFonts w:ascii="黑体" w:hAnsi="黑体" w:eastAsia="黑体" w:cs="黑体"/>
          <w:b/>
          <w:bCs/>
          <w:spacing w:val="2"/>
          <w:sz w:val="31"/>
          <w:szCs w:val="31"/>
        </w:rPr>
        <w:t>14.</w:t>
      </w:r>
      <w:r>
        <w:rPr>
          <w:rFonts w:ascii="黑体" w:hAnsi="黑体" w:eastAsia="黑体" w:cs="黑体"/>
          <w:spacing w:val="2"/>
          <w:sz w:val="31"/>
          <w:szCs w:val="31"/>
        </w:rPr>
        <w:t xml:space="preserve"> </w:t>
      </w:r>
      <w:r>
        <w:rPr>
          <w:rFonts w:ascii="黑体" w:hAnsi="黑体" w:eastAsia="黑体" w:cs="黑体"/>
          <w:b/>
          <w:bCs/>
          <w:spacing w:val="2"/>
          <w:sz w:val="31"/>
          <w:szCs w:val="31"/>
        </w:rPr>
        <w:t>试验和检验</w:t>
      </w:r>
    </w:p>
    <w:p w14:paraId="6A3C0338">
      <w:pPr>
        <w:pStyle w:val="4"/>
        <w:spacing w:line="272" w:lineRule="auto"/>
      </w:pPr>
    </w:p>
    <w:p w14:paraId="18FA671A">
      <w:pPr>
        <w:spacing w:before="91" w:line="222" w:lineRule="auto"/>
        <w:ind w:left="17"/>
        <w:outlineLvl w:val="1"/>
        <w:rPr>
          <w:rFonts w:ascii="黑体" w:hAnsi="黑体" w:eastAsia="黑体" w:cs="黑体"/>
          <w:sz w:val="28"/>
          <w:szCs w:val="28"/>
        </w:rPr>
      </w:pPr>
      <w:bookmarkStart w:id="356" w:name="bookmark361"/>
      <w:bookmarkEnd w:id="356"/>
      <w:r>
        <w:rPr>
          <w:rFonts w:ascii="黑体" w:hAnsi="黑体" w:eastAsia="黑体" w:cs="黑体"/>
          <w:spacing w:val="-2"/>
          <w:sz w:val="28"/>
          <w:szCs w:val="28"/>
        </w:rPr>
        <w:t>14.1 材料、工程设备和工程的试验和检验</w:t>
      </w:r>
    </w:p>
    <w:p w14:paraId="7AC479B6">
      <w:pPr>
        <w:spacing w:before="278" w:line="322" w:lineRule="auto"/>
        <w:ind w:right="68" w:firstLine="435"/>
        <w:rPr>
          <w:rFonts w:ascii="宋体" w:hAnsi="宋体" w:eastAsia="宋体" w:cs="宋体"/>
          <w:sz w:val="20"/>
          <w:szCs w:val="20"/>
        </w:rPr>
      </w:pPr>
      <w:r>
        <w:rPr>
          <w:rFonts w:ascii="宋体" w:hAnsi="宋体" w:eastAsia="宋体" w:cs="宋体"/>
          <w:spacing w:val="10"/>
          <w:sz w:val="20"/>
          <w:szCs w:val="20"/>
        </w:rPr>
        <w:t>14.1.1 承包人应按合同约定进行材料、工程设备和工程的试验和检验，并为监理人对上述</w:t>
      </w:r>
      <w:r>
        <w:rPr>
          <w:rFonts w:ascii="宋体" w:hAnsi="宋体" w:eastAsia="宋体" w:cs="宋体"/>
          <w:spacing w:val="11"/>
          <w:sz w:val="20"/>
          <w:szCs w:val="20"/>
        </w:rPr>
        <w:t xml:space="preserve"> </w:t>
      </w:r>
      <w:r>
        <w:rPr>
          <w:rFonts w:ascii="宋体" w:hAnsi="宋体" w:eastAsia="宋体" w:cs="宋体"/>
          <w:spacing w:val="9"/>
          <w:sz w:val="20"/>
          <w:szCs w:val="20"/>
        </w:rPr>
        <w:t>材料、工程设备和工程的质量检查提供必要的试验资料和原始记录。按合同约定应由监</w:t>
      </w:r>
      <w:r>
        <w:rPr>
          <w:rFonts w:ascii="宋体" w:hAnsi="宋体" w:eastAsia="宋体" w:cs="宋体"/>
          <w:spacing w:val="8"/>
          <w:sz w:val="20"/>
          <w:szCs w:val="20"/>
        </w:rPr>
        <w:t>理人与承</w:t>
      </w:r>
      <w:r>
        <w:rPr>
          <w:rFonts w:ascii="宋体" w:hAnsi="宋体" w:eastAsia="宋体" w:cs="宋体"/>
          <w:sz w:val="20"/>
          <w:szCs w:val="20"/>
        </w:rPr>
        <w:t xml:space="preserve"> </w:t>
      </w:r>
      <w:r>
        <w:rPr>
          <w:rFonts w:ascii="宋体" w:hAnsi="宋体" w:eastAsia="宋体" w:cs="宋体"/>
          <w:spacing w:val="9"/>
          <w:sz w:val="20"/>
          <w:szCs w:val="20"/>
        </w:rPr>
        <w:t>包人共同进行试验和检验的，由承包人负责提供必要的试验资料和原始记录。</w:t>
      </w:r>
    </w:p>
    <w:p w14:paraId="77A94E26">
      <w:pPr>
        <w:spacing w:before="154" w:line="298" w:lineRule="auto"/>
        <w:ind w:right="68" w:firstLine="435"/>
        <w:rPr>
          <w:rFonts w:ascii="宋体" w:hAnsi="宋体" w:eastAsia="宋体" w:cs="宋体"/>
          <w:sz w:val="20"/>
          <w:szCs w:val="20"/>
        </w:rPr>
      </w:pPr>
      <w:r>
        <w:rPr>
          <w:rFonts w:ascii="宋体" w:hAnsi="宋体" w:eastAsia="宋体" w:cs="宋体"/>
          <w:spacing w:val="10"/>
          <w:sz w:val="20"/>
          <w:szCs w:val="20"/>
        </w:rPr>
        <w:t>14.1.2 监理人未按合同约定派员参加试验和检验的，除监理人另有指示外，承包人可自行</w:t>
      </w:r>
      <w:r>
        <w:rPr>
          <w:rFonts w:ascii="宋体" w:hAnsi="宋体" w:eastAsia="宋体" w:cs="宋体"/>
          <w:spacing w:val="11"/>
          <w:sz w:val="20"/>
          <w:szCs w:val="20"/>
        </w:rPr>
        <w:t xml:space="preserve"> </w:t>
      </w:r>
      <w:r>
        <w:rPr>
          <w:rFonts w:ascii="宋体" w:hAnsi="宋体" w:eastAsia="宋体" w:cs="宋体"/>
          <w:spacing w:val="9"/>
          <w:sz w:val="20"/>
          <w:szCs w:val="20"/>
        </w:rPr>
        <w:t>试验和检验，并应立即将试验和检验结果报送监理人，监理人应签字确认。</w:t>
      </w:r>
    </w:p>
    <w:p w14:paraId="072947C0">
      <w:pPr>
        <w:spacing w:before="154" w:line="341" w:lineRule="auto"/>
        <w:ind w:right="68" w:firstLine="434"/>
        <w:rPr>
          <w:rFonts w:ascii="宋体" w:hAnsi="宋体" w:eastAsia="宋体" w:cs="宋体"/>
          <w:sz w:val="20"/>
          <w:szCs w:val="20"/>
        </w:rPr>
      </w:pPr>
      <w:r>
        <w:rPr>
          <w:rFonts w:ascii="宋体" w:hAnsi="宋体" w:eastAsia="宋体" w:cs="宋体"/>
          <w:spacing w:val="10"/>
          <w:sz w:val="20"/>
          <w:szCs w:val="20"/>
        </w:rPr>
        <w:t>14.1.3 监理人对承包人的试验和检验结果有疑问的，或为查清承包人试验和检验成果的可</w:t>
      </w:r>
      <w:r>
        <w:rPr>
          <w:rFonts w:ascii="宋体" w:hAnsi="宋体" w:eastAsia="宋体" w:cs="宋体"/>
          <w:spacing w:val="11"/>
          <w:sz w:val="20"/>
          <w:szCs w:val="20"/>
        </w:rPr>
        <w:t xml:space="preserve"> </w:t>
      </w:r>
      <w:r>
        <w:rPr>
          <w:rFonts w:ascii="宋体" w:hAnsi="宋体" w:eastAsia="宋体" w:cs="宋体"/>
          <w:spacing w:val="9"/>
          <w:sz w:val="20"/>
          <w:szCs w:val="20"/>
        </w:rPr>
        <w:t>靠性要求承包人重新试验和检验的，可按合同约定由监理人与承包人共同进行。重新试</w:t>
      </w:r>
      <w:r>
        <w:rPr>
          <w:rFonts w:ascii="宋体" w:hAnsi="宋体" w:eastAsia="宋体" w:cs="宋体"/>
          <w:spacing w:val="8"/>
          <w:sz w:val="20"/>
          <w:szCs w:val="20"/>
        </w:rPr>
        <w:t>验和检验</w:t>
      </w:r>
      <w:r>
        <w:rPr>
          <w:rFonts w:ascii="宋体" w:hAnsi="宋体" w:eastAsia="宋体" w:cs="宋体"/>
          <w:sz w:val="20"/>
          <w:szCs w:val="20"/>
        </w:rPr>
        <w:t xml:space="preserve"> </w:t>
      </w:r>
      <w:r>
        <w:rPr>
          <w:rFonts w:ascii="宋体" w:hAnsi="宋体" w:eastAsia="宋体" w:cs="宋体"/>
          <w:spacing w:val="9"/>
          <w:sz w:val="20"/>
          <w:szCs w:val="20"/>
        </w:rPr>
        <w:t>的结果证明该项材料、工程设备或工程的质量不符合合同要求的，由此增加的费用和（</w:t>
      </w:r>
      <w:r>
        <w:rPr>
          <w:rFonts w:ascii="宋体" w:hAnsi="宋体" w:eastAsia="宋体" w:cs="宋体"/>
          <w:spacing w:val="8"/>
          <w:sz w:val="20"/>
          <w:szCs w:val="20"/>
        </w:rPr>
        <w:t>或）工期</w:t>
      </w:r>
      <w:r>
        <w:rPr>
          <w:rFonts w:ascii="宋体" w:hAnsi="宋体" w:eastAsia="宋体" w:cs="宋体"/>
          <w:sz w:val="20"/>
          <w:szCs w:val="20"/>
        </w:rPr>
        <w:t xml:space="preserve"> </w:t>
      </w:r>
      <w:r>
        <w:rPr>
          <w:rFonts w:ascii="宋体" w:hAnsi="宋体" w:eastAsia="宋体" w:cs="宋体"/>
          <w:spacing w:val="9"/>
          <w:sz w:val="20"/>
          <w:szCs w:val="20"/>
        </w:rPr>
        <w:t>延误由承包人承担；重新试验和检验结果证明该项材料、工程设备和工程符合合同要求</w:t>
      </w:r>
      <w:r>
        <w:rPr>
          <w:rFonts w:ascii="宋体" w:hAnsi="宋体" w:eastAsia="宋体" w:cs="宋体"/>
          <w:spacing w:val="8"/>
          <w:sz w:val="20"/>
          <w:szCs w:val="20"/>
        </w:rPr>
        <w:t>，由发包</w:t>
      </w:r>
      <w:r>
        <w:rPr>
          <w:rFonts w:ascii="宋体" w:hAnsi="宋体" w:eastAsia="宋体" w:cs="宋体"/>
          <w:sz w:val="20"/>
          <w:szCs w:val="20"/>
        </w:rPr>
        <w:t xml:space="preserve"> </w:t>
      </w:r>
      <w:r>
        <w:rPr>
          <w:rFonts w:ascii="宋体" w:hAnsi="宋体" w:eastAsia="宋体" w:cs="宋体"/>
          <w:spacing w:val="9"/>
          <w:sz w:val="20"/>
          <w:szCs w:val="20"/>
        </w:rPr>
        <w:t>人承担由此增加的费用和（或）工期延误，并支付承包人合理利润。</w:t>
      </w:r>
    </w:p>
    <w:p w14:paraId="4C45AA9A">
      <w:pPr>
        <w:spacing w:before="248" w:line="222" w:lineRule="auto"/>
        <w:ind w:left="17"/>
        <w:outlineLvl w:val="1"/>
        <w:rPr>
          <w:rFonts w:ascii="黑体" w:hAnsi="黑体" w:eastAsia="黑体" w:cs="黑体"/>
          <w:sz w:val="28"/>
          <w:szCs w:val="28"/>
        </w:rPr>
      </w:pPr>
      <w:bookmarkStart w:id="357" w:name="bookmark363"/>
      <w:bookmarkEnd w:id="357"/>
      <w:bookmarkStart w:id="358" w:name="bookmark364"/>
      <w:bookmarkEnd w:id="358"/>
      <w:r>
        <w:rPr>
          <w:rFonts w:ascii="黑体" w:hAnsi="黑体" w:eastAsia="黑体" w:cs="黑体"/>
          <w:spacing w:val="-3"/>
          <w:sz w:val="28"/>
          <w:szCs w:val="28"/>
        </w:rPr>
        <w:t>14.2 现场材料试验</w:t>
      </w:r>
    </w:p>
    <w:p w14:paraId="490FDAE0">
      <w:pPr>
        <w:spacing w:before="281" w:line="298" w:lineRule="auto"/>
        <w:ind w:firstLine="435"/>
        <w:rPr>
          <w:rFonts w:ascii="宋体" w:hAnsi="宋体" w:eastAsia="宋体" w:cs="宋体"/>
          <w:sz w:val="20"/>
          <w:szCs w:val="20"/>
        </w:rPr>
      </w:pPr>
      <w:r>
        <w:rPr>
          <w:rFonts w:ascii="宋体" w:hAnsi="宋体" w:eastAsia="宋体" w:cs="宋体"/>
          <w:spacing w:val="7"/>
          <w:sz w:val="20"/>
          <w:szCs w:val="20"/>
        </w:rPr>
        <w:t>14.2.1 承包人根据合同约定或监理人指示进行的现场材料试验，应由承包人提供试验场所、</w:t>
      </w:r>
      <w:r>
        <w:rPr>
          <w:rFonts w:ascii="宋体" w:hAnsi="宋体" w:eastAsia="宋体" w:cs="宋体"/>
          <w:spacing w:val="2"/>
          <w:sz w:val="20"/>
          <w:szCs w:val="20"/>
        </w:rPr>
        <w:t xml:space="preserve"> </w:t>
      </w:r>
      <w:r>
        <w:rPr>
          <w:rFonts w:ascii="宋体" w:hAnsi="宋体" w:eastAsia="宋体" w:cs="宋体"/>
          <w:spacing w:val="9"/>
          <w:sz w:val="20"/>
          <w:szCs w:val="20"/>
        </w:rPr>
        <w:t>试验人员、试验设备器材以及其他必要的试验条件。</w:t>
      </w:r>
    </w:p>
    <w:p w14:paraId="46100984">
      <w:pPr>
        <w:spacing w:before="154" w:line="298" w:lineRule="auto"/>
        <w:ind w:left="3" w:right="68" w:firstLine="432"/>
        <w:rPr>
          <w:rFonts w:ascii="宋体" w:hAnsi="宋体" w:eastAsia="宋体" w:cs="宋体"/>
          <w:sz w:val="20"/>
          <w:szCs w:val="20"/>
        </w:rPr>
      </w:pPr>
      <w:r>
        <w:rPr>
          <w:rFonts w:ascii="宋体" w:hAnsi="宋体" w:eastAsia="宋体" w:cs="宋体"/>
          <w:spacing w:val="10"/>
          <w:sz w:val="20"/>
          <w:szCs w:val="20"/>
        </w:rPr>
        <w:t>14.2.2 监理人在必要时可以使用承包人的试验场所、试验设备器材以及其他试验条件，进</w:t>
      </w:r>
      <w:r>
        <w:rPr>
          <w:rFonts w:ascii="宋体" w:hAnsi="宋体" w:eastAsia="宋体" w:cs="宋体"/>
          <w:spacing w:val="11"/>
          <w:sz w:val="20"/>
          <w:szCs w:val="20"/>
        </w:rPr>
        <w:t xml:space="preserve"> </w:t>
      </w:r>
      <w:r>
        <w:rPr>
          <w:rFonts w:ascii="宋体" w:hAnsi="宋体" w:eastAsia="宋体" w:cs="宋体"/>
          <w:spacing w:val="9"/>
          <w:sz w:val="20"/>
          <w:szCs w:val="20"/>
        </w:rPr>
        <w:t>行以工程质量检查为目的的复核性材料试验，承包人应予以协助。</w:t>
      </w:r>
    </w:p>
    <w:p w14:paraId="49D9736C">
      <w:pPr>
        <w:spacing w:before="248" w:line="222" w:lineRule="auto"/>
        <w:ind w:left="17"/>
        <w:outlineLvl w:val="1"/>
        <w:rPr>
          <w:rFonts w:ascii="黑体" w:hAnsi="黑体" w:eastAsia="黑体" w:cs="黑体"/>
          <w:sz w:val="28"/>
          <w:szCs w:val="28"/>
        </w:rPr>
      </w:pPr>
      <w:bookmarkStart w:id="359" w:name="bookmark366"/>
      <w:bookmarkEnd w:id="359"/>
      <w:bookmarkStart w:id="360" w:name="bookmark365"/>
      <w:bookmarkEnd w:id="360"/>
      <w:r>
        <w:rPr>
          <w:rFonts w:ascii="黑体" w:hAnsi="黑体" w:eastAsia="黑体" w:cs="黑体"/>
          <w:spacing w:val="-3"/>
          <w:sz w:val="28"/>
          <w:szCs w:val="28"/>
        </w:rPr>
        <w:t>14.3 现场工艺试验</w:t>
      </w:r>
    </w:p>
    <w:p w14:paraId="5AAAEFC6">
      <w:pPr>
        <w:spacing w:before="281" w:line="355" w:lineRule="auto"/>
        <w:ind w:left="3" w:firstLine="416"/>
        <w:rPr>
          <w:rFonts w:ascii="宋体" w:hAnsi="宋体" w:eastAsia="宋体" w:cs="宋体"/>
          <w:sz w:val="20"/>
          <w:szCs w:val="20"/>
        </w:rPr>
      </w:pPr>
      <w:r>
        <w:rPr>
          <w:rFonts w:ascii="宋体" w:hAnsi="宋体" w:eastAsia="宋体" w:cs="宋体"/>
          <w:spacing w:val="9"/>
          <w:sz w:val="20"/>
          <w:szCs w:val="20"/>
        </w:rPr>
        <w:t>承包人应按合同约定或监理人指示进行现场工艺试验。对大型的现场工艺试验，</w:t>
      </w:r>
      <w:r>
        <w:rPr>
          <w:rFonts w:ascii="宋体" w:hAnsi="宋体" w:eastAsia="宋体" w:cs="宋体"/>
          <w:spacing w:val="8"/>
          <w:sz w:val="20"/>
          <w:szCs w:val="20"/>
        </w:rPr>
        <w:t>监理人认为</w:t>
      </w:r>
      <w:r>
        <w:rPr>
          <w:rFonts w:ascii="宋体" w:hAnsi="宋体" w:eastAsia="宋体" w:cs="宋体"/>
          <w:sz w:val="20"/>
          <w:szCs w:val="20"/>
        </w:rPr>
        <w:t xml:space="preserve"> </w:t>
      </w:r>
      <w:r>
        <w:rPr>
          <w:rFonts w:ascii="宋体" w:hAnsi="宋体" w:eastAsia="宋体" w:cs="宋体"/>
          <w:spacing w:val="6"/>
          <w:sz w:val="20"/>
          <w:szCs w:val="20"/>
        </w:rPr>
        <w:t>必要时，应由承包人根据监理人提出的工艺试验要求，编制工</w:t>
      </w:r>
      <w:r>
        <w:rPr>
          <w:rFonts w:ascii="宋体" w:hAnsi="宋体" w:eastAsia="宋体" w:cs="宋体"/>
          <w:spacing w:val="5"/>
          <w:sz w:val="20"/>
          <w:szCs w:val="20"/>
        </w:rPr>
        <w:t>艺试验措施计划，报送监理人审批。</w:t>
      </w:r>
    </w:p>
    <w:p w14:paraId="21036EB8">
      <w:pPr>
        <w:spacing w:before="249" w:line="227" w:lineRule="auto"/>
        <w:ind w:left="20"/>
        <w:outlineLvl w:val="0"/>
        <w:rPr>
          <w:rFonts w:ascii="黑体" w:hAnsi="黑体" w:eastAsia="黑体" w:cs="黑体"/>
          <w:sz w:val="31"/>
          <w:szCs w:val="31"/>
        </w:rPr>
      </w:pPr>
      <w:bookmarkStart w:id="361" w:name="bookmark368"/>
      <w:bookmarkEnd w:id="361"/>
      <w:bookmarkStart w:id="362" w:name="bookmark370"/>
      <w:bookmarkEnd w:id="362"/>
      <w:bookmarkStart w:id="363" w:name="bookmark367"/>
      <w:bookmarkEnd w:id="363"/>
      <w:r>
        <w:rPr>
          <w:rFonts w:ascii="黑体" w:hAnsi="黑体" w:eastAsia="黑体" w:cs="黑体"/>
          <w:b/>
          <w:bCs/>
          <w:spacing w:val="-5"/>
          <w:sz w:val="31"/>
          <w:szCs w:val="31"/>
        </w:rPr>
        <w:t>15.</w:t>
      </w:r>
      <w:r>
        <w:rPr>
          <w:rFonts w:ascii="黑体" w:hAnsi="黑体" w:eastAsia="黑体" w:cs="黑体"/>
          <w:spacing w:val="23"/>
          <w:sz w:val="31"/>
          <w:szCs w:val="31"/>
        </w:rPr>
        <w:t xml:space="preserve"> </w:t>
      </w:r>
      <w:r>
        <w:rPr>
          <w:rFonts w:ascii="黑体" w:hAnsi="黑体" w:eastAsia="黑体" w:cs="黑体"/>
          <w:b/>
          <w:bCs/>
          <w:spacing w:val="-5"/>
          <w:sz w:val="31"/>
          <w:szCs w:val="31"/>
        </w:rPr>
        <w:t>变更</w:t>
      </w:r>
    </w:p>
    <w:p w14:paraId="2C44BB67">
      <w:pPr>
        <w:pStyle w:val="4"/>
        <w:spacing w:line="271" w:lineRule="auto"/>
      </w:pPr>
    </w:p>
    <w:p w14:paraId="7FE8A51C">
      <w:pPr>
        <w:spacing w:before="92" w:line="222" w:lineRule="auto"/>
        <w:ind w:left="17"/>
        <w:outlineLvl w:val="1"/>
        <w:rPr>
          <w:rFonts w:ascii="黑体" w:hAnsi="黑体" w:eastAsia="黑体" w:cs="黑体"/>
          <w:sz w:val="28"/>
          <w:szCs w:val="28"/>
        </w:rPr>
      </w:pPr>
      <w:bookmarkStart w:id="364" w:name="bookmark369"/>
      <w:bookmarkEnd w:id="364"/>
      <w:r>
        <w:rPr>
          <w:rFonts w:ascii="黑体" w:hAnsi="黑体" w:eastAsia="黑体" w:cs="黑体"/>
          <w:spacing w:val="-2"/>
          <w:sz w:val="28"/>
          <w:szCs w:val="28"/>
        </w:rPr>
        <w:t>15.1 变更的范围和内容</w:t>
      </w:r>
    </w:p>
    <w:p w14:paraId="208562EA">
      <w:pPr>
        <w:spacing w:before="279" w:line="227" w:lineRule="auto"/>
        <w:ind w:left="432"/>
        <w:rPr>
          <w:rFonts w:ascii="宋体" w:hAnsi="宋体" w:eastAsia="宋体" w:cs="宋体"/>
          <w:sz w:val="20"/>
          <w:szCs w:val="20"/>
        </w:rPr>
      </w:pPr>
      <w:r>
        <w:rPr>
          <w:rFonts w:ascii="宋体" w:hAnsi="宋体" w:eastAsia="宋体" w:cs="宋体"/>
          <w:spacing w:val="9"/>
          <w:sz w:val="20"/>
          <w:szCs w:val="20"/>
        </w:rPr>
        <w:t>除专用合同条款另有约定外，在履行合同中发生以下情形之一，应按照本条规定进行变更。</w:t>
      </w:r>
    </w:p>
    <w:p w14:paraId="6E4C1FEB">
      <w:pPr>
        <w:spacing w:before="155" w:line="228" w:lineRule="auto"/>
        <w:ind w:left="367"/>
        <w:rPr>
          <w:rFonts w:ascii="宋体" w:hAnsi="宋体" w:eastAsia="宋体" w:cs="宋体"/>
          <w:sz w:val="20"/>
          <w:szCs w:val="20"/>
        </w:rPr>
      </w:pPr>
      <w:r>
        <w:rPr>
          <w:rFonts w:ascii="宋体" w:hAnsi="宋体" w:eastAsia="宋体" w:cs="宋体"/>
          <w:spacing w:val="9"/>
          <w:sz w:val="20"/>
          <w:szCs w:val="20"/>
        </w:rPr>
        <w:t>（1）取消合同中任何一项工作，但被取消的工作不能转由发包人或其他人实施；</w:t>
      </w:r>
    </w:p>
    <w:p w14:paraId="0D7960F3">
      <w:pPr>
        <w:spacing w:before="151" w:line="228" w:lineRule="auto"/>
        <w:ind w:left="367"/>
        <w:rPr>
          <w:rFonts w:ascii="宋体" w:hAnsi="宋体" w:eastAsia="宋体" w:cs="宋体"/>
          <w:sz w:val="20"/>
          <w:szCs w:val="20"/>
        </w:rPr>
      </w:pPr>
      <w:r>
        <w:rPr>
          <w:rFonts w:ascii="宋体" w:hAnsi="宋体" w:eastAsia="宋体" w:cs="宋体"/>
          <w:spacing w:val="8"/>
          <w:sz w:val="20"/>
          <w:szCs w:val="20"/>
        </w:rPr>
        <w:t>（2）改变合同中任何一项工作的质量或其他特性；</w:t>
      </w:r>
    </w:p>
    <w:p w14:paraId="3A366630">
      <w:pPr>
        <w:spacing w:before="154" w:line="227" w:lineRule="auto"/>
        <w:ind w:left="367"/>
        <w:rPr>
          <w:rFonts w:ascii="宋体" w:hAnsi="宋体" w:eastAsia="宋体" w:cs="宋体"/>
          <w:sz w:val="20"/>
          <w:szCs w:val="20"/>
        </w:rPr>
      </w:pPr>
      <w:r>
        <w:rPr>
          <w:rFonts w:ascii="宋体" w:hAnsi="宋体" w:eastAsia="宋体" w:cs="宋体"/>
          <w:spacing w:val="8"/>
          <w:sz w:val="20"/>
          <w:szCs w:val="20"/>
        </w:rPr>
        <w:t>（3）改变合同工程的基线、标高、位置或尺寸；</w:t>
      </w:r>
    </w:p>
    <w:p w14:paraId="44D25C8E">
      <w:pPr>
        <w:spacing w:before="155" w:line="228" w:lineRule="auto"/>
        <w:ind w:left="367"/>
        <w:rPr>
          <w:rFonts w:ascii="宋体" w:hAnsi="宋体" w:eastAsia="宋体" w:cs="宋体"/>
          <w:sz w:val="20"/>
          <w:szCs w:val="20"/>
        </w:rPr>
      </w:pPr>
      <w:r>
        <w:rPr>
          <w:rFonts w:ascii="宋体" w:hAnsi="宋体" w:eastAsia="宋体" w:cs="宋体"/>
          <w:spacing w:val="9"/>
          <w:sz w:val="20"/>
          <w:szCs w:val="20"/>
        </w:rPr>
        <w:t>（4）改变合同中任何一项工作的施工时间或改变已批准的施工工艺或</w:t>
      </w:r>
      <w:r>
        <w:rPr>
          <w:rFonts w:ascii="宋体" w:hAnsi="宋体" w:eastAsia="宋体" w:cs="宋体"/>
          <w:spacing w:val="8"/>
          <w:sz w:val="20"/>
          <w:szCs w:val="20"/>
        </w:rPr>
        <w:t>顺序；</w:t>
      </w:r>
    </w:p>
    <w:p w14:paraId="108EA64D">
      <w:pPr>
        <w:spacing w:before="151" w:line="228" w:lineRule="auto"/>
        <w:ind w:left="367"/>
        <w:rPr>
          <w:rFonts w:ascii="宋体" w:hAnsi="宋体" w:eastAsia="宋体" w:cs="宋体"/>
          <w:sz w:val="20"/>
          <w:szCs w:val="20"/>
        </w:rPr>
      </w:pPr>
      <w:r>
        <w:rPr>
          <w:rFonts w:ascii="宋体" w:hAnsi="宋体" w:eastAsia="宋体" w:cs="宋体"/>
          <w:spacing w:val="8"/>
          <w:sz w:val="20"/>
          <w:szCs w:val="20"/>
        </w:rPr>
        <w:t>（5）为完成工程需要追加的额外工作。</w:t>
      </w:r>
    </w:p>
    <w:p w14:paraId="51180FAE">
      <w:pPr>
        <w:spacing w:before="91" w:line="222" w:lineRule="auto"/>
        <w:ind w:left="17"/>
        <w:outlineLvl w:val="1"/>
        <w:rPr>
          <w:rFonts w:ascii="黑体" w:hAnsi="黑体" w:eastAsia="黑体" w:cs="黑体"/>
          <w:sz w:val="28"/>
          <w:szCs w:val="28"/>
        </w:rPr>
      </w:pPr>
      <w:bookmarkStart w:id="365" w:name="bookmark371"/>
      <w:bookmarkEnd w:id="365"/>
      <w:bookmarkStart w:id="366" w:name="bookmark372"/>
      <w:bookmarkEnd w:id="366"/>
      <w:r>
        <w:rPr>
          <w:rFonts w:ascii="黑体" w:hAnsi="黑体" w:eastAsia="黑体" w:cs="黑体"/>
          <w:spacing w:val="-6"/>
          <w:sz w:val="28"/>
          <w:szCs w:val="28"/>
        </w:rPr>
        <w:t>15.2</w:t>
      </w:r>
      <w:r>
        <w:rPr>
          <w:rFonts w:ascii="黑体" w:hAnsi="黑体" w:eastAsia="黑体" w:cs="黑体"/>
          <w:spacing w:val="15"/>
          <w:sz w:val="28"/>
          <w:szCs w:val="28"/>
        </w:rPr>
        <w:t xml:space="preserve"> </w:t>
      </w:r>
      <w:r>
        <w:rPr>
          <w:rFonts w:ascii="黑体" w:hAnsi="黑体" w:eastAsia="黑体" w:cs="黑体"/>
          <w:spacing w:val="-6"/>
          <w:sz w:val="28"/>
          <w:szCs w:val="28"/>
        </w:rPr>
        <w:t>变更权</w:t>
      </w:r>
    </w:p>
    <w:p w14:paraId="669C6ADE">
      <w:pPr>
        <w:spacing w:before="279" w:line="355" w:lineRule="auto"/>
        <w:ind w:left="3" w:right="70" w:firstLine="416"/>
        <w:rPr>
          <w:rFonts w:ascii="宋体" w:hAnsi="宋体" w:eastAsia="宋体" w:cs="宋体"/>
          <w:sz w:val="20"/>
          <w:szCs w:val="20"/>
        </w:rPr>
      </w:pPr>
      <w:r>
        <w:rPr>
          <w:rFonts w:ascii="宋体" w:hAnsi="宋体" w:eastAsia="宋体" w:cs="宋体"/>
          <w:spacing w:val="10"/>
          <w:sz w:val="20"/>
          <w:szCs w:val="20"/>
        </w:rPr>
        <w:t>在履行合同过程中，经发包人同意，监理人可按第</w:t>
      </w:r>
      <w:r>
        <w:rPr>
          <w:rFonts w:ascii="宋体" w:hAnsi="宋体" w:eastAsia="宋体" w:cs="宋体"/>
          <w:spacing w:val="-18"/>
          <w:sz w:val="20"/>
          <w:szCs w:val="20"/>
        </w:rPr>
        <w:t xml:space="preserve"> </w:t>
      </w:r>
      <w:r>
        <w:rPr>
          <w:rFonts w:ascii="宋体" w:hAnsi="宋体" w:eastAsia="宋体" w:cs="宋体"/>
          <w:spacing w:val="10"/>
          <w:sz w:val="20"/>
          <w:szCs w:val="20"/>
        </w:rPr>
        <w:t>15.3</w:t>
      </w:r>
      <w:r>
        <w:rPr>
          <w:rFonts w:ascii="宋体" w:hAnsi="宋体" w:eastAsia="宋体" w:cs="宋体"/>
          <w:spacing w:val="-37"/>
          <w:sz w:val="20"/>
          <w:szCs w:val="20"/>
        </w:rPr>
        <w:t xml:space="preserve"> </w:t>
      </w:r>
      <w:r>
        <w:rPr>
          <w:rFonts w:ascii="宋体" w:hAnsi="宋体" w:eastAsia="宋体" w:cs="宋体"/>
          <w:spacing w:val="10"/>
          <w:sz w:val="20"/>
          <w:szCs w:val="20"/>
        </w:rPr>
        <w:t>款约定的变更程序向承包人作出变</w:t>
      </w:r>
      <w:r>
        <w:rPr>
          <w:rFonts w:ascii="宋体" w:hAnsi="宋体" w:eastAsia="宋体" w:cs="宋体"/>
          <w:sz w:val="20"/>
          <w:szCs w:val="20"/>
        </w:rPr>
        <w:t xml:space="preserve"> </w:t>
      </w:r>
      <w:r>
        <w:rPr>
          <w:rFonts w:ascii="宋体" w:hAnsi="宋体" w:eastAsia="宋体" w:cs="宋体"/>
          <w:spacing w:val="9"/>
          <w:sz w:val="20"/>
          <w:szCs w:val="20"/>
        </w:rPr>
        <w:t>更指示，承包人应遵照执行。没有监理人的变更指示，承包人不得擅自变更。</w:t>
      </w:r>
    </w:p>
    <w:p w14:paraId="5E1943B8">
      <w:pPr>
        <w:spacing w:before="126" w:line="222" w:lineRule="auto"/>
        <w:ind w:left="17"/>
        <w:outlineLvl w:val="1"/>
        <w:rPr>
          <w:rFonts w:ascii="黑体" w:hAnsi="黑体" w:eastAsia="黑体" w:cs="黑体"/>
          <w:sz w:val="28"/>
          <w:szCs w:val="28"/>
        </w:rPr>
      </w:pPr>
      <w:bookmarkStart w:id="367" w:name="bookmark374"/>
      <w:bookmarkEnd w:id="367"/>
      <w:bookmarkStart w:id="368" w:name="bookmark373"/>
      <w:bookmarkEnd w:id="368"/>
      <w:r>
        <w:rPr>
          <w:rFonts w:ascii="黑体" w:hAnsi="黑体" w:eastAsia="黑体" w:cs="黑体"/>
          <w:spacing w:val="-6"/>
          <w:sz w:val="28"/>
          <w:szCs w:val="28"/>
        </w:rPr>
        <w:t>15.3</w:t>
      </w:r>
      <w:r>
        <w:rPr>
          <w:rFonts w:ascii="黑体" w:hAnsi="黑体" w:eastAsia="黑体" w:cs="黑体"/>
          <w:spacing w:val="21"/>
          <w:sz w:val="28"/>
          <w:szCs w:val="28"/>
        </w:rPr>
        <w:t xml:space="preserve"> </w:t>
      </w:r>
      <w:r>
        <w:rPr>
          <w:rFonts w:ascii="黑体" w:hAnsi="黑体" w:eastAsia="黑体" w:cs="黑体"/>
          <w:spacing w:val="-6"/>
          <w:sz w:val="28"/>
          <w:szCs w:val="28"/>
        </w:rPr>
        <w:t>变更程序</w:t>
      </w:r>
    </w:p>
    <w:p w14:paraId="4EE2239C">
      <w:pPr>
        <w:spacing w:before="279" w:line="228" w:lineRule="auto"/>
        <w:ind w:left="436"/>
        <w:rPr>
          <w:rFonts w:ascii="宋体" w:hAnsi="宋体" w:eastAsia="宋体" w:cs="宋体"/>
          <w:sz w:val="20"/>
          <w:szCs w:val="20"/>
        </w:rPr>
      </w:pPr>
      <w:r>
        <w:rPr>
          <w:rFonts w:ascii="宋体" w:hAnsi="宋体" w:eastAsia="宋体" w:cs="宋体"/>
          <w:spacing w:val="4"/>
          <w:sz w:val="20"/>
          <w:szCs w:val="20"/>
        </w:rPr>
        <w:t>15.3.1 变更的提出</w:t>
      </w:r>
    </w:p>
    <w:p w14:paraId="058C5AAE">
      <w:pPr>
        <w:spacing w:before="152" w:line="341" w:lineRule="auto"/>
        <w:ind w:firstLine="430"/>
        <w:rPr>
          <w:rFonts w:ascii="宋体" w:hAnsi="宋体" w:eastAsia="宋体" w:cs="宋体"/>
          <w:sz w:val="20"/>
          <w:szCs w:val="20"/>
        </w:rPr>
      </w:pPr>
      <w:r>
        <w:rPr>
          <w:rFonts w:ascii="宋体" w:hAnsi="宋体" w:eastAsia="宋体" w:cs="宋体"/>
          <w:spacing w:val="7"/>
          <w:sz w:val="20"/>
          <w:szCs w:val="20"/>
        </w:rPr>
        <w:t>（1）在合同履行过程中，可能发生第</w:t>
      </w:r>
      <w:r>
        <w:rPr>
          <w:rFonts w:ascii="宋体" w:hAnsi="宋体" w:eastAsia="宋体" w:cs="宋体"/>
          <w:spacing w:val="-10"/>
          <w:sz w:val="20"/>
          <w:szCs w:val="20"/>
        </w:rPr>
        <w:t xml:space="preserve"> </w:t>
      </w:r>
      <w:r>
        <w:rPr>
          <w:rFonts w:ascii="宋体" w:hAnsi="宋体" w:eastAsia="宋体" w:cs="宋体"/>
          <w:spacing w:val="7"/>
          <w:sz w:val="20"/>
          <w:szCs w:val="20"/>
        </w:rPr>
        <w:t>15.1</w:t>
      </w:r>
      <w:r>
        <w:rPr>
          <w:rFonts w:ascii="宋体" w:hAnsi="宋体" w:eastAsia="宋体" w:cs="宋体"/>
          <w:spacing w:val="-40"/>
          <w:sz w:val="20"/>
          <w:szCs w:val="20"/>
        </w:rPr>
        <w:t xml:space="preserve"> </w:t>
      </w:r>
      <w:r>
        <w:rPr>
          <w:rFonts w:ascii="宋体" w:hAnsi="宋体" w:eastAsia="宋体" w:cs="宋体"/>
          <w:spacing w:val="7"/>
          <w:sz w:val="20"/>
          <w:szCs w:val="20"/>
        </w:rPr>
        <w:t>款约定情形的，监理人可向承包人发出变更意向</w:t>
      </w:r>
      <w:r>
        <w:rPr>
          <w:rFonts w:ascii="宋体" w:hAnsi="宋体" w:eastAsia="宋体" w:cs="宋体"/>
          <w:sz w:val="20"/>
          <w:szCs w:val="20"/>
        </w:rPr>
        <w:t xml:space="preserve"> </w:t>
      </w:r>
      <w:r>
        <w:rPr>
          <w:rFonts w:ascii="宋体" w:hAnsi="宋体" w:eastAsia="宋体" w:cs="宋体"/>
          <w:spacing w:val="6"/>
          <w:sz w:val="20"/>
          <w:szCs w:val="20"/>
        </w:rPr>
        <w:t>书。变更意向书应说明变更的具体内容和发包人对变更的时间要求，</w:t>
      </w:r>
      <w:r>
        <w:rPr>
          <w:rFonts w:ascii="宋体" w:hAnsi="宋体" w:eastAsia="宋体" w:cs="宋体"/>
          <w:spacing w:val="5"/>
          <w:sz w:val="20"/>
          <w:szCs w:val="20"/>
        </w:rPr>
        <w:t>并附必要的图纸和相关资料。</w:t>
      </w:r>
      <w:r>
        <w:rPr>
          <w:rFonts w:ascii="宋体" w:hAnsi="宋体" w:eastAsia="宋体" w:cs="宋体"/>
          <w:sz w:val="20"/>
          <w:szCs w:val="20"/>
        </w:rPr>
        <w:t xml:space="preserve"> </w:t>
      </w:r>
      <w:r>
        <w:rPr>
          <w:rFonts w:ascii="宋体" w:hAnsi="宋体" w:eastAsia="宋体" w:cs="宋体"/>
          <w:spacing w:val="10"/>
          <w:sz w:val="20"/>
          <w:szCs w:val="20"/>
        </w:rPr>
        <w:t>变更意向书应要求承包人提交包括拟实施变更工作的计划、措施和竣工时间等内容的实施方案。</w:t>
      </w:r>
      <w:r>
        <w:rPr>
          <w:rFonts w:ascii="宋体" w:hAnsi="宋体" w:eastAsia="宋体" w:cs="宋体"/>
          <w:spacing w:val="8"/>
          <w:sz w:val="20"/>
          <w:szCs w:val="20"/>
        </w:rPr>
        <w:t xml:space="preserve"> </w:t>
      </w:r>
      <w:r>
        <w:rPr>
          <w:rFonts w:ascii="宋体" w:hAnsi="宋体" w:eastAsia="宋体" w:cs="宋体"/>
          <w:spacing w:val="9"/>
          <w:sz w:val="20"/>
          <w:szCs w:val="20"/>
        </w:rPr>
        <w:t>发包人同意承包人根据变更意向书要求提交的变更实施方案的，</w:t>
      </w:r>
      <w:r>
        <w:rPr>
          <w:rFonts w:ascii="宋体" w:hAnsi="宋体" w:eastAsia="宋体" w:cs="宋体"/>
          <w:spacing w:val="-57"/>
          <w:sz w:val="20"/>
          <w:szCs w:val="20"/>
        </w:rPr>
        <w:t xml:space="preserve"> </w:t>
      </w:r>
      <w:r>
        <w:rPr>
          <w:rFonts w:ascii="宋体" w:hAnsi="宋体" w:eastAsia="宋体" w:cs="宋体"/>
          <w:spacing w:val="9"/>
          <w:sz w:val="20"/>
          <w:szCs w:val="20"/>
        </w:rPr>
        <w:t>由监理人按第</w:t>
      </w:r>
      <w:r>
        <w:rPr>
          <w:rFonts w:ascii="宋体" w:hAnsi="宋体" w:eastAsia="宋体" w:cs="宋体"/>
          <w:spacing w:val="-24"/>
          <w:sz w:val="20"/>
          <w:szCs w:val="20"/>
        </w:rPr>
        <w:t xml:space="preserve"> </w:t>
      </w:r>
      <w:r>
        <w:rPr>
          <w:rFonts w:ascii="宋体" w:hAnsi="宋体" w:eastAsia="宋体" w:cs="宋体"/>
          <w:spacing w:val="9"/>
          <w:sz w:val="20"/>
          <w:szCs w:val="20"/>
        </w:rPr>
        <w:t>15.3</w:t>
      </w:r>
      <w:r>
        <w:rPr>
          <w:rFonts w:ascii="宋体" w:hAnsi="宋体" w:eastAsia="宋体" w:cs="宋体"/>
          <w:spacing w:val="8"/>
          <w:sz w:val="20"/>
          <w:szCs w:val="20"/>
        </w:rPr>
        <w:t>.3</w:t>
      </w:r>
      <w:r>
        <w:rPr>
          <w:rFonts w:ascii="宋体" w:hAnsi="宋体" w:eastAsia="宋体" w:cs="宋体"/>
          <w:spacing w:val="-34"/>
          <w:sz w:val="20"/>
          <w:szCs w:val="20"/>
        </w:rPr>
        <w:t xml:space="preserve"> </w:t>
      </w:r>
      <w:r>
        <w:rPr>
          <w:rFonts w:ascii="宋体" w:hAnsi="宋体" w:eastAsia="宋体" w:cs="宋体"/>
          <w:spacing w:val="8"/>
          <w:sz w:val="20"/>
          <w:szCs w:val="20"/>
        </w:rPr>
        <w:t>项约定发</w:t>
      </w:r>
      <w:r>
        <w:rPr>
          <w:rFonts w:ascii="宋体" w:hAnsi="宋体" w:eastAsia="宋体" w:cs="宋体"/>
          <w:sz w:val="20"/>
          <w:szCs w:val="20"/>
        </w:rPr>
        <w:t xml:space="preserve"> </w:t>
      </w:r>
      <w:r>
        <w:rPr>
          <w:rFonts w:ascii="宋体" w:hAnsi="宋体" w:eastAsia="宋体" w:cs="宋体"/>
          <w:spacing w:val="6"/>
          <w:sz w:val="20"/>
          <w:szCs w:val="20"/>
        </w:rPr>
        <w:t>出变更指示。</w:t>
      </w:r>
    </w:p>
    <w:p w14:paraId="2F871564">
      <w:pPr>
        <w:spacing w:before="153" w:line="299" w:lineRule="auto"/>
        <w:ind w:right="70" w:firstLine="430"/>
        <w:rPr>
          <w:rFonts w:ascii="宋体" w:hAnsi="宋体" w:eastAsia="宋体" w:cs="宋体"/>
          <w:sz w:val="20"/>
          <w:szCs w:val="20"/>
        </w:rPr>
      </w:pPr>
      <w:r>
        <w:rPr>
          <w:rFonts w:ascii="宋体" w:hAnsi="宋体" w:eastAsia="宋体" w:cs="宋体"/>
          <w:spacing w:val="8"/>
          <w:sz w:val="20"/>
          <w:szCs w:val="20"/>
        </w:rPr>
        <w:t>（2）在合同履行过程中，发生第</w:t>
      </w:r>
      <w:r>
        <w:rPr>
          <w:rFonts w:ascii="宋体" w:hAnsi="宋体" w:eastAsia="宋体" w:cs="宋体"/>
          <w:spacing w:val="-15"/>
          <w:sz w:val="20"/>
          <w:szCs w:val="20"/>
        </w:rPr>
        <w:t xml:space="preserve"> </w:t>
      </w:r>
      <w:r>
        <w:rPr>
          <w:rFonts w:ascii="宋体" w:hAnsi="宋体" w:eastAsia="宋体" w:cs="宋体"/>
          <w:spacing w:val="8"/>
          <w:sz w:val="20"/>
          <w:szCs w:val="20"/>
        </w:rPr>
        <w:t>15.1</w:t>
      </w:r>
      <w:r>
        <w:rPr>
          <w:rFonts w:ascii="宋体" w:hAnsi="宋体" w:eastAsia="宋体" w:cs="宋体"/>
          <w:spacing w:val="-39"/>
          <w:sz w:val="20"/>
          <w:szCs w:val="20"/>
        </w:rPr>
        <w:t xml:space="preserve"> </w:t>
      </w:r>
      <w:r>
        <w:rPr>
          <w:rFonts w:ascii="宋体" w:hAnsi="宋体" w:eastAsia="宋体" w:cs="宋体"/>
          <w:spacing w:val="8"/>
          <w:sz w:val="20"/>
          <w:szCs w:val="20"/>
        </w:rPr>
        <w:t>款约定情形的，监理人应按照第</w:t>
      </w:r>
      <w:r>
        <w:rPr>
          <w:rFonts w:ascii="宋体" w:hAnsi="宋体" w:eastAsia="宋体" w:cs="宋体"/>
          <w:spacing w:val="-19"/>
          <w:sz w:val="20"/>
          <w:szCs w:val="20"/>
        </w:rPr>
        <w:t xml:space="preserve"> </w:t>
      </w:r>
      <w:r>
        <w:rPr>
          <w:rFonts w:ascii="宋体" w:hAnsi="宋体" w:eastAsia="宋体" w:cs="宋体"/>
          <w:spacing w:val="8"/>
          <w:sz w:val="20"/>
          <w:szCs w:val="20"/>
        </w:rPr>
        <w:t>15.3.3</w:t>
      </w:r>
      <w:r>
        <w:rPr>
          <w:rFonts w:ascii="宋体" w:hAnsi="宋体" w:eastAsia="宋体" w:cs="宋体"/>
          <w:spacing w:val="-35"/>
          <w:sz w:val="20"/>
          <w:szCs w:val="20"/>
        </w:rPr>
        <w:t xml:space="preserve"> </w:t>
      </w:r>
      <w:r>
        <w:rPr>
          <w:rFonts w:ascii="宋体" w:hAnsi="宋体" w:eastAsia="宋体" w:cs="宋体"/>
          <w:spacing w:val="8"/>
          <w:sz w:val="20"/>
          <w:szCs w:val="20"/>
        </w:rPr>
        <w:t>项约定向承</w:t>
      </w:r>
      <w:r>
        <w:rPr>
          <w:rFonts w:ascii="宋体" w:hAnsi="宋体" w:eastAsia="宋体" w:cs="宋体"/>
          <w:sz w:val="20"/>
          <w:szCs w:val="20"/>
        </w:rPr>
        <w:t xml:space="preserve"> </w:t>
      </w:r>
      <w:r>
        <w:rPr>
          <w:rFonts w:ascii="宋体" w:hAnsi="宋体" w:eastAsia="宋体" w:cs="宋体"/>
          <w:spacing w:val="7"/>
          <w:sz w:val="20"/>
          <w:szCs w:val="20"/>
        </w:rPr>
        <w:t>包人发出变更指示。</w:t>
      </w:r>
    </w:p>
    <w:p w14:paraId="7520D95B">
      <w:pPr>
        <w:spacing w:before="151" w:line="341" w:lineRule="auto"/>
        <w:ind w:right="76" w:firstLine="454"/>
        <w:rPr>
          <w:rFonts w:ascii="宋体" w:hAnsi="宋体" w:eastAsia="宋体" w:cs="宋体"/>
          <w:sz w:val="20"/>
          <w:szCs w:val="20"/>
        </w:rPr>
      </w:pPr>
      <w:r>
        <w:rPr>
          <w:rFonts w:ascii="宋体" w:hAnsi="宋体" w:eastAsia="宋体" w:cs="宋体"/>
          <w:spacing w:val="21"/>
          <w:sz w:val="20"/>
          <w:szCs w:val="20"/>
        </w:rPr>
        <w:t>（3）</w:t>
      </w:r>
      <w:r>
        <w:rPr>
          <w:rFonts w:ascii="宋体" w:hAnsi="宋体" w:eastAsia="宋体" w:cs="宋体"/>
          <w:spacing w:val="-51"/>
          <w:sz w:val="20"/>
          <w:szCs w:val="20"/>
        </w:rPr>
        <w:t xml:space="preserve"> </w:t>
      </w:r>
      <w:r>
        <w:rPr>
          <w:rFonts w:ascii="宋体" w:hAnsi="宋体" w:eastAsia="宋体" w:cs="宋体"/>
          <w:spacing w:val="21"/>
          <w:sz w:val="20"/>
          <w:szCs w:val="20"/>
        </w:rPr>
        <w:t>承包人收到监理人按合同约定发出的图纸</w:t>
      </w:r>
      <w:r>
        <w:rPr>
          <w:rFonts w:ascii="宋体" w:hAnsi="宋体" w:eastAsia="宋体" w:cs="宋体"/>
          <w:spacing w:val="20"/>
          <w:sz w:val="20"/>
          <w:szCs w:val="20"/>
        </w:rPr>
        <w:t>和文件</w:t>
      </w:r>
      <w:r>
        <w:rPr>
          <w:rFonts w:ascii="宋体" w:hAnsi="宋体" w:eastAsia="宋体" w:cs="宋体"/>
          <w:spacing w:val="-56"/>
          <w:sz w:val="20"/>
          <w:szCs w:val="20"/>
        </w:rPr>
        <w:t xml:space="preserve"> </w:t>
      </w:r>
      <w:r>
        <w:rPr>
          <w:rFonts w:ascii="宋体" w:hAnsi="宋体" w:eastAsia="宋体" w:cs="宋体"/>
          <w:spacing w:val="20"/>
          <w:sz w:val="20"/>
          <w:szCs w:val="20"/>
        </w:rPr>
        <w:t>，经检查认为其中存在第 15.1</w:t>
      </w:r>
      <w:r>
        <w:rPr>
          <w:rFonts w:ascii="宋体" w:hAnsi="宋体" w:eastAsia="宋体" w:cs="宋体"/>
          <w:sz w:val="20"/>
          <w:szCs w:val="20"/>
        </w:rPr>
        <w:t xml:space="preserve"> </w:t>
      </w:r>
      <w:r>
        <w:rPr>
          <w:rFonts w:ascii="宋体" w:hAnsi="宋体" w:eastAsia="宋体" w:cs="宋体"/>
          <w:spacing w:val="19"/>
          <w:sz w:val="20"/>
          <w:szCs w:val="20"/>
        </w:rPr>
        <w:t>款约定情形的，可向监理人提出书面变更建议。变更建议应阐明要求变更的依据，并附必要</w:t>
      </w:r>
      <w:r>
        <w:rPr>
          <w:rFonts w:ascii="宋体" w:hAnsi="宋体" w:eastAsia="宋体" w:cs="宋体"/>
          <w:spacing w:val="3"/>
          <w:sz w:val="20"/>
          <w:szCs w:val="20"/>
        </w:rPr>
        <w:t xml:space="preserve"> </w:t>
      </w:r>
      <w:r>
        <w:rPr>
          <w:rFonts w:ascii="宋体" w:hAnsi="宋体" w:eastAsia="宋体" w:cs="宋体"/>
          <w:spacing w:val="18"/>
          <w:sz w:val="20"/>
          <w:szCs w:val="20"/>
        </w:rPr>
        <w:t>的图纸和说明</w:t>
      </w:r>
      <w:r>
        <w:rPr>
          <w:rFonts w:ascii="宋体" w:hAnsi="宋体" w:eastAsia="宋体" w:cs="宋体"/>
          <w:spacing w:val="-57"/>
          <w:sz w:val="20"/>
          <w:szCs w:val="20"/>
        </w:rPr>
        <w:t xml:space="preserve"> </w:t>
      </w:r>
      <w:r>
        <w:rPr>
          <w:rFonts w:ascii="宋体" w:hAnsi="宋体" w:eastAsia="宋体" w:cs="宋体"/>
          <w:spacing w:val="18"/>
          <w:sz w:val="20"/>
          <w:szCs w:val="20"/>
        </w:rPr>
        <w:t>。监理人收到承包人书面建议后，应与发包人共同研究，确认存在变更的，应</w:t>
      </w:r>
      <w:r>
        <w:rPr>
          <w:rFonts w:ascii="宋体" w:hAnsi="宋体" w:eastAsia="宋体" w:cs="宋体"/>
          <w:sz w:val="20"/>
          <w:szCs w:val="20"/>
        </w:rPr>
        <w:t xml:space="preserve"> </w:t>
      </w:r>
      <w:r>
        <w:rPr>
          <w:rFonts w:ascii="宋体" w:hAnsi="宋体" w:eastAsia="宋体" w:cs="宋体"/>
          <w:spacing w:val="19"/>
          <w:sz w:val="20"/>
          <w:szCs w:val="20"/>
        </w:rPr>
        <w:t>在收到承包人书面建议后的</w:t>
      </w:r>
      <w:r>
        <w:rPr>
          <w:rFonts w:ascii="宋体" w:hAnsi="宋体" w:eastAsia="宋体" w:cs="宋体"/>
          <w:spacing w:val="-9"/>
          <w:sz w:val="20"/>
          <w:szCs w:val="20"/>
        </w:rPr>
        <w:t xml:space="preserve"> </w:t>
      </w:r>
      <w:r>
        <w:rPr>
          <w:rFonts w:ascii="宋体" w:hAnsi="宋体" w:eastAsia="宋体" w:cs="宋体"/>
          <w:spacing w:val="19"/>
          <w:sz w:val="20"/>
          <w:szCs w:val="20"/>
        </w:rPr>
        <w:t>14</w:t>
      </w:r>
      <w:r>
        <w:rPr>
          <w:rFonts w:ascii="宋体" w:hAnsi="宋体" w:eastAsia="宋体" w:cs="宋体"/>
          <w:spacing w:val="-22"/>
          <w:sz w:val="20"/>
          <w:szCs w:val="20"/>
        </w:rPr>
        <w:t xml:space="preserve"> </w:t>
      </w:r>
      <w:r>
        <w:rPr>
          <w:rFonts w:ascii="宋体" w:hAnsi="宋体" w:eastAsia="宋体" w:cs="宋体"/>
          <w:spacing w:val="19"/>
          <w:sz w:val="20"/>
          <w:szCs w:val="20"/>
        </w:rPr>
        <w:t>天内作出变更指示</w:t>
      </w:r>
      <w:r>
        <w:rPr>
          <w:rFonts w:ascii="宋体" w:hAnsi="宋体" w:eastAsia="宋体" w:cs="宋体"/>
          <w:spacing w:val="-57"/>
          <w:sz w:val="20"/>
          <w:szCs w:val="20"/>
        </w:rPr>
        <w:t xml:space="preserve"> </w:t>
      </w:r>
      <w:r>
        <w:rPr>
          <w:rFonts w:ascii="宋体" w:hAnsi="宋体" w:eastAsia="宋体" w:cs="宋体"/>
          <w:spacing w:val="19"/>
          <w:sz w:val="20"/>
          <w:szCs w:val="20"/>
        </w:rPr>
        <w:t>。经研究后不同意作</w:t>
      </w:r>
      <w:r>
        <w:rPr>
          <w:rFonts w:ascii="宋体" w:hAnsi="宋体" w:eastAsia="宋体" w:cs="宋体"/>
          <w:spacing w:val="18"/>
          <w:sz w:val="20"/>
          <w:szCs w:val="20"/>
        </w:rPr>
        <w:t>为变更的，应由监理</w:t>
      </w:r>
      <w:r>
        <w:rPr>
          <w:rFonts w:ascii="宋体" w:hAnsi="宋体" w:eastAsia="宋体" w:cs="宋体"/>
          <w:sz w:val="20"/>
          <w:szCs w:val="20"/>
        </w:rPr>
        <w:t xml:space="preserve"> </w:t>
      </w:r>
      <w:r>
        <w:rPr>
          <w:rFonts w:ascii="宋体" w:hAnsi="宋体" w:eastAsia="宋体" w:cs="宋体"/>
          <w:spacing w:val="17"/>
          <w:sz w:val="20"/>
          <w:szCs w:val="20"/>
        </w:rPr>
        <w:t>人书面答复承包人。</w:t>
      </w:r>
    </w:p>
    <w:p w14:paraId="771BB649">
      <w:pPr>
        <w:spacing w:before="156" w:line="297" w:lineRule="auto"/>
        <w:ind w:left="20" w:right="71" w:firstLine="410"/>
        <w:rPr>
          <w:rFonts w:ascii="宋体" w:hAnsi="宋体" w:eastAsia="宋体" w:cs="宋体"/>
          <w:sz w:val="20"/>
          <w:szCs w:val="20"/>
        </w:rPr>
      </w:pPr>
      <w:r>
        <w:rPr>
          <w:rFonts w:ascii="宋体" w:hAnsi="宋体" w:eastAsia="宋体" w:cs="宋体"/>
          <w:spacing w:val="11"/>
          <w:sz w:val="20"/>
          <w:szCs w:val="20"/>
        </w:rPr>
        <w:t>（4）若承包人收到监理人的变更意向书后认为难以实施此项变更，应立即通知监理人，说</w:t>
      </w:r>
      <w:r>
        <w:rPr>
          <w:rFonts w:ascii="宋体" w:hAnsi="宋体" w:eastAsia="宋体" w:cs="宋体"/>
          <w:spacing w:val="4"/>
          <w:sz w:val="20"/>
          <w:szCs w:val="20"/>
        </w:rPr>
        <w:t xml:space="preserve"> </w:t>
      </w:r>
      <w:r>
        <w:rPr>
          <w:rFonts w:ascii="宋体" w:hAnsi="宋体" w:eastAsia="宋体" w:cs="宋体"/>
          <w:spacing w:val="8"/>
          <w:sz w:val="20"/>
          <w:szCs w:val="20"/>
        </w:rPr>
        <w:t>明原因并附详细依据。监理人与承包人和发包人协商后确定撤销、改变或不改变原变更意向书。</w:t>
      </w:r>
    </w:p>
    <w:p w14:paraId="156BFDB4">
      <w:pPr>
        <w:spacing w:before="155" w:line="226" w:lineRule="auto"/>
        <w:ind w:left="436"/>
        <w:rPr>
          <w:rFonts w:ascii="宋体" w:hAnsi="宋体" w:eastAsia="宋体" w:cs="宋体"/>
          <w:sz w:val="20"/>
          <w:szCs w:val="20"/>
        </w:rPr>
      </w:pPr>
      <w:r>
        <w:rPr>
          <w:rFonts w:ascii="宋体" w:hAnsi="宋体" w:eastAsia="宋体" w:cs="宋体"/>
          <w:spacing w:val="4"/>
          <w:sz w:val="20"/>
          <w:szCs w:val="20"/>
        </w:rPr>
        <w:t>15.3.2 变更估价</w:t>
      </w:r>
    </w:p>
    <w:p w14:paraId="61257313">
      <w:pPr>
        <w:spacing w:before="157" w:line="321" w:lineRule="auto"/>
        <w:ind w:left="17" w:right="70" w:firstLine="413"/>
        <w:rPr>
          <w:rFonts w:ascii="宋体" w:hAnsi="宋体" w:eastAsia="宋体" w:cs="宋体"/>
          <w:sz w:val="20"/>
          <w:szCs w:val="20"/>
        </w:rPr>
      </w:pPr>
      <w:r>
        <w:rPr>
          <w:rFonts w:ascii="宋体" w:hAnsi="宋体" w:eastAsia="宋体" w:cs="宋体"/>
          <w:spacing w:val="7"/>
          <w:sz w:val="20"/>
          <w:szCs w:val="20"/>
        </w:rPr>
        <w:t>（1）除专用合同条款对期限另有约定外，承包人应在收到变更指示或变更意向书后的</w:t>
      </w:r>
      <w:r>
        <w:rPr>
          <w:rFonts w:ascii="宋体" w:hAnsi="宋体" w:eastAsia="宋体" w:cs="宋体"/>
          <w:spacing w:val="-6"/>
          <w:sz w:val="20"/>
          <w:szCs w:val="20"/>
        </w:rPr>
        <w:t xml:space="preserve"> </w:t>
      </w:r>
      <w:r>
        <w:rPr>
          <w:rFonts w:ascii="宋体" w:hAnsi="宋体" w:eastAsia="宋体" w:cs="宋体"/>
          <w:spacing w:val="7"/>
          <w:sz w:val="20"/>
          <w:szCs w:val="20"/>
        </w:rPr>
        <w:t>14</w:t>
      </w:r>
      <w:r>
        <w:rPr>
          <w:rFonts w:ascii="宋体" w:hAnsi="宋体" w:eastAsia="宋体" w:cs="宋体"/>
          <w:spacing w:val="-37"/>
          <w:sz w:val="20"/>
          <w:szCs w:val="20"/>
        </w:rPr>
        <w:t xml:space="preserve"> </w:t>
      </w:r>
      <w:r>
        <w:rPr>
          <w:rFonts w:ascii="宋体" w:hAnsi="宋体" w:eastAsia="宋体" w:cs="宋体"/>
          <w:spacing w:val="7"/>
          <w:sz w:val="20"/>
          <w:szCs w:val="20"/>
        </w:rPr>
        <w:t>天</w:t>
      </w:r>
      <w:r>
        <w:rPr>
          <w:rFonts w:ascii="宋体" w:hAnsi="宋体" w:eastAsia="宋体" w:cs="宋体"/>
          <w:sz w:val="20"/>
          <w:szCs w:val="20"/>
        </w:rPr>
        <w:t xml:space="preserve"> </w:t>
      </w:r>
      <w:r>
        <w:rPr>
          <w:rFonts w:ascii="宋体" w:hAnsi="宋体" w:eastAsia="宋体" w:cs="宋体"/>
          <w:spacing w:val="9"/>
          <w:sz w:val="20"/>
          <w:szCs w:val="20"/>
        </w:rPr>
        <w:t>内，</w:t>
      </w:r>
      <w:r>
        <w:rPr>
          <w:rFonts w:ascii="宋体" w:hAnsi="宋体" w:eastAsia="宋体" w:cs="宋体"/>
          <w:spacing w:val="-59"/>
          <w:sz w:val="20"/>
          <w:szCs w:val="20"/>
        </w:rPr>
        <w:t xml:space="preserve"> </w:t>
      </w:r>
      <w:r>
        <w:rPr>
          <w:rFonts w:ascii="宋体" w:hAnsi="宋体" w:eastAsia="宋体" w:cs="宋体"/>
          <w:spacing w:val="9"/>
          <w:sz w:val="20"/>
          <w:szCs w:val="20"/>
        </w:rPr>
        <w:t>向监理人提交变更报价书，报价内容应根据第</w:t>
      </w:r>
      <w:r>
        <w:rPr>
          <w:rFonts w:ascii="宋体" w:hAnsi="宋体" w:eastAsia="宋体" w:cs="宋体"/>
          <w:spacing w:val="-24"/>
          <w:sz w:val="20"/>
          <w:szCs w:val="20"/>
        </w:rPr>
        <w:t xml:space="preserve"> </w:t>
      </w:r>
      <w:r>
        <w:rPr>
          <w:rFonts w:ascii="宋体" w:hAnsi="宋体" w:eastAsia="宋体" w:cs="宋体"/>
          <w:spacing w:val="9"/>
          <w:sz w:val="20"/>
          <w:szCs w:val="20"/>
        </w:rPr>
        <w:t>15.4</w:t>
      </w:r>
      <w:r>
        <w:rPr>
          <w:rFonts w:ascii="宋体" w:hAnsi="宋体" w:eastAsia="宋体" w:cs="宋体"/>
          <w:spacing w:val="-37"/>
          <w:sz w:val="20"/>
          <w:szCs w:val="20"/>
        </w:rPr>
        <w:t xml:space="preserve"> </w:t>
      </w:r>
      <w:r>
        <w:rPr>
          <w:rFonts w:ascii="宋体" w:hAnsi="宋体" w:eastAsia="宋体" w:cs="宋体"/>
          <w:spacing w:val="9"/>
          <w:sz w:val="20"/>
          <w:szCs w:val="20"/>
        </w:rPr>
        <w:t>款约定的估价原</w:t>
      </w:r>
      <w:r>
        <w:rPr>
          <w:rFonts w:ascii="宋体" w:hAnsi="宋体" w:eastAsia="宋体" w:cs="宋体"/>
          <w:spacing w:val="8"/>
          <w:sz w:val="20"/>
          <w:szCs w:val="20"/>
        </w:rPr>
        <w:t>则，详细开列变更工作</w:t>
      </w:r>
      <w:r>
        <w:rPr>
          <w:rFonts w:ascii="宋体" w:hAnsi="宋体" w:eastAsia="宋体" w:cs="宋体"/>
          <w:sz w:val="20"/>
          <w:szCs w:val="20"/>
        </w:rPr>
        <w:t xml:space="preserve"> </w:t>
      </w:r>
      <w:r>
        <w:rPr>
          <w:rFonts w:ascii="宋体" w:hAnsi="宋体" w:eastAsia="宋体" w:cs="宋体"/>
          <w:spacing w:val="8"/>
          <w:sz w:val="20"/>
          <w:szCs w:val="20"/>
        </w:rPr>
        <w:t>的价格组成及其依据，并附必要的施工方法说明和有关图纸。</w:t>
      </w:r>
    </w:p>
    <w:p w14:paraId="43FA49D8">
      <w:pPr>
        <w:spacing w:before="155" w:line="298" w:lineRule="auto"/>
        <w:ind w:left="2" w:right="21" w:firstLine="452"/>
        <w:rPr>
          <w:rFonts w:ascii="宋体" w:hAnsi="宋体" w:eastAsia="宋体" w:cs="宋体"/>
          <w:sz w:val="20"/>
          <w:szCs w:val="20"/>
        </w:rPr>
      </w:pPr>
      <w:r>
        <w:rPr>
          <w:rFonts w:ascii="宋体" w:hAnsi="宋体" w:eastAsia="宋体" w:cs="宋体"/>
          <w:spacing w:val="17"/>
          <w:sz w:val="20"/>
          <w:szCs w:val="20"/>
        </w:rPr>
        <w:t>（2）变更工作影响工期的，承包人应提出调整工期的具体细节。监理人认为有必要时，</w:t>
      </w:r>
      <w:r>
        <w:rPr>
          <w:rFonts w:ascii="宋体" w:hAnsi="宋体" w:eastAsia="宋体" w:cs="宋体"/>
          <w:spacing w:val="7"/>
          <w:sz w:val="20"/>
          <w:szCs w:val="20"/>
        </w:rPr>
        <w:t xml:space="preserve"> </w:t>
      </w:r>
      <w:r>
        <w:rPr>
          <w:rFonts w:ascii="宋体" w:hAnsi="宋体" w:eastAsia="宋体" w:cs="宋体"/>
          <w:spacing w:val="21"/>
          <w:sz w:val="20"/>
          <w:szCs w:val="20"/>
        </w:rPr>
        <w:t>可要求承包人提交要求提前或延长工期的施工进度计划及相</w:t>
      </w:r>
      <w:r>
        <w:rPr>
          <w:rFonts w:ascii="宋体" w:hAnsi="宋体" w:eastAsia="宋体" w:cs="宋体"/>
          <w:spacing w:val="20"/>
          <w:sz w:val="20"/>
          <w:szCs w:val="20"/>
        </w:rPr>
        <w:t>应施工措施等详细资料。</w:t>
      </w:r>
    </w:p>
    <w:p w14:paraId="5EFEFFD9">
      <w:pPr>
        <w:spacing w:before="154" w:line="298" w:lineRule="auto"/>
        <w:ind w:right="70" w:firstLine="430"/>
        <w:rPr>
          <w:rFonts w:ascii="宋体" w:hAnsi="宋体" w:eastAsia="宋体" w:cs="宋体"/>
          <w:sz w:val="20"/>
          <w:szCs w:val="20"/>
        </w:rPr>
      </w:pPr>
      <w:r>
        <w:rPr>
          <w:rFonts w:ascii="宋体" w:hAnsi="宋体" w:eastAsia="宋体" w:cs="宋体"/>
          <w:spacing w:val="7"/>
          <w:sz w:val="20"/>
          <w:szCs w:val="20"/>
        </w:rPr>
        <w:t>（3）除专用合同条款对期限另有约定外，监理人收到承包人变更报价书后的</w:t>
      </w:r>
      <w:r>
        <w:rPr>
          <w:rFonts w:ascii="宋体" w:hAnsi="宋体" w:eastAsia="宋体" w:cs="宋体"/>
          <w:spacing w:val="-9"/>
          <w:sz w:val="20"/>
          <w:szCs w:val="20"/>
        </w:rPr>
        <w:t xml:space="preserve"> </w:t>
      </w:r>
      <w:r>
        <w:rPr>
          <w:rFonts w:ascii="宋体" w:hAnsi="宋体" w:eastAsia="宋体" w:cs="宋体"/>
          <w:spacing w:val="7"/>
          <w:sz w:val="20"/>
          <w:szCs w:val="20"/>
        </w:rPr>
        <w:t>14</w:t>
      </w:r>
      <w:r>
        <w:rPr>
          <w:rFonts w:ascii="宋体" w:hAnsi="宋体" w:eastAsia="宋体" w:cs="宋体"/>
          <w:spacing w:val="-34"/>
          <w:sz w:val="20"/>
          <w:szCs w:val="20"/>
        </w:rPr>
        <w:t xml:space="preserve"> </w:t>
      </w:r>
      <w:r>
        <w:rPr>
          <w:rFonts w:ascii="宋体" w:hAnsi="宋体" w:eastAsia="宋体" w:cs="宋体"/>
          <w:spacing w:val="7"/>
          <w:sz w:val="20"/>
          <w:szCs w:val="20"/>
        </w:rPr>
        <w:t>天内，根据</w:t>
      </w:r>
      <w:r>
        <w:rPr>
          <w:rFonts w:ascii="宋体" w:hAnsi="宋体" w:eastAsia="宋体" w:cs="宋体"/>
          <w:sz w:val="20"/>
          <w:szCs w:val="20"/>
        </w:rPr>
        <w:t xml:space="preserve"> </w:t>
      </w:r>
      <w:r>
        <w:rPr>
          <w:rFonts w:ascii="宋体" w:hAnsi="宋体" w:eastAsia="宋体" w:cs="宋体"/>
          <w:spacing w:val="6"/>
          <w:sz w:val="20"/>
          <w:szCs w:val="20"/>
        </w:rPr>
        <w:t>第</w:t>
      </w:r>
      <w:r>
        <w:rPr>
          <w:rFonts w:ascii="宋体" w:hAnsi="宋体" w:eastAsia="宋体" w:cs="宋体"/>
          <w:spacing w:val="-12"/>
          <w:sz w:val="20"/>
          <w:szCs w:val="20"/>
        </w:rPr>
        <w:t xml:space="preserve"> </w:t>
      </w:r>
      <w:r>
        <w:rPr>
          <w:rFonts w:ascii="宋体" w:hAnsi="宋体" w:eastAsia="宋体" w:cs="宋体"/>
          <w:spacing w:val="6"/>
          <w:sz w:val="20"/>
          <w:szCs w:val="20"/>
        </w:rPr>
        <w:t>15.4</w:t>
      </w:r>
      <w:r>
        <w:rPr>
          <w:rFonts w:ascii="宋体" w:hAnsi="宋体" w:eastAsia="宋体" w:cs="宋体"/>
          <w:spacing w:val="-39"/>
          <w:sz w:val="20"/>
          <w:szCs w:val="20"/>
        </w:rPr>
        <w:t xml:space="preserve"> </w:t>
      </w:r>
      <w:r>
        <w:rPr>
          <w:rFonts w:ascii="宋体" w:hAnsi="宋体" w:eastAsia="宋体" w:cs="宋体"/>
          <w:spacing w:val="6"/>
          <w:sz w:val="20"/>
          <w:szCs w:val="20"/>
        </w:rPr>
        <w:t>款约定的估价原则，按照第</w:t>
      </w:r>
      <w:r>
        <w:rPr>
          <w:rFonts w:ascii="宋体" w:hAnsi="宋体" w:eastAsia="宋体" w:cs="宋体"/>
          <w:spacing w:val="-33"/>
          <w:sz w:val="20"/>
          <w:szCs w:val="20"/>
        </w:rPr>
        <w:t xml:space="preserve"> </w:t>
      </w:r>
      <w:r>
        <w:rPr>
          <w:rFonts w:ascii="宋体" w:hAnsi="宋体" w:eastAsia="宋体" w:cs="宋体"/>
          <w:spacing w:val="6"/>
          <w:sz w:val="20"/>
          <w:szCs w:val="20"/>
        </w:rPr>
        <w:t>3.5</w:t>
      </w:r>
      <w:r>
        <w:rPr>
          <w:rFonts w:ascii="宋体" w:hAnsi="宋体" w:eastAsia="宋体" w:cs="宋体"/>
          <w:spacing w:val="-40"/>
          <w:sz w:val="20"/>
          <w:szCs w:val="20"/>
        </w:rPr>
        <w:t xml:space="preserve"> </w:t>
      </w:r>
      <w:r>
        <w:rPr>
          <w:rFonts w:ascii="宋体" w:hAnsi="宋体" w:eastAsia="宋体" w:cs="宋体"/>
          <w:spacing w:val="6"/>
          <w:sz w:val="20"/>
          <w:szCs w:val="20"/>
        </w:rPr>
        <w:t>款商定或确定变更价格。</w:t>
      </w:r>
    </w:p>
    <w:p w14:paraId="59E2F2DF">
      <w:pPr>
        <w:spacing w:before="153" w:line="229" w:lineRule="auto"/>
        <w:ind w:left="436"/>
        <w:rPr>
          <w:rFonts w:ascii="宋体" w:hAnsi="宋体" w:eastAsia="宋体" w:cs="宋体"/>
          <w:sz w:val="20"/>
          <w:szCs w:val="20"/>
        </w:rPr>
      </w:pPr>
      <w:r>
        <w:rPr>
          <w:rFonts w:ascii="宋体" w:hAnsi="宋体" w:eastAsia="宋体" w:cs="宋体"/>
          <w:spacing w:val="4"/>
          <w:sz w:val="20"/>
          <w:szCs w:val="20"/>
        </w:rPr>
        <w:t>15.3.3 变更指示</w:t>
      </w:r>
    </w:p>
    <w:p w14:paraId="739DCF69">
      <w:pPr>
        <w:spacing w:before="153" w:line="228" w:lineRule="auto"/>
        <w:ind w:left="430"/>
        <w:rPr>
          <w:rFonts w:ascii="宋体" w:hAnsi="宋体" w:eastAsia="宋体" w:cs="宋体"/>
          <w:sz w:val="20"/>
          <w:szCs w:val="20"/>
        </w:rPr>
      </w:pPr>
      <w:r>
        <w:rPr>
          <w:rFonts w:ascii="宋体" w:hAnsi="宋体" w:eastAsia="宋体" w:cs="宋体"/>
          <w:spacing w:val="7"/>
          <w:sz w:val="20"/>
          <w:szCs w:val="20"/>
        </w:rPr>
        <w:t>（1）变更指示只能由监理人发出。</w:t>
      </w:r>
    </w:p>
    <w:p w14:paraId="67FB34C4">
      <w:pPr>
        <w:spacing w:before="91" w:line="222" w:lineRule="auto"/>
        <w:ind w:left="17"/>
        <w:outlineLvl w:val="1"/>
        <w:rPr>
          <w:rFonts w:ascii="宋体" w:hAnsi="宋体" w:eastAsia="宋体" w:cs="宋体"/>
          <w:spacing w:val="9"/>
          <w:sz w:val="20"/>
          <w:szCs w:val="20"/>
        </w:rPr>
      </w:pPr>
      <w:r>
        <w:rPr>
          <w:rFonts w:ascii="宋体" w:hAnsi="宋体" w:eastAsia="宋体" w:cs="宋体"/>
          <w:spacing w:val="7"/>
          <w:sz w:val="20"/>
          <w:szCs w:val="20"/>
        </w:rPr>
        <w:t>（2）变更指示应说明变更的目的、范围、变更内容以及变更的工程量及其进度和技术要求，</w:t>
      </w:r>
      <w:r>
        <w:rPr>
          <w:rFonts w:ascii="宋体" w:hAnsi="宋体" w:eastAsia="宋体" w:cs="宋体"/>
          <w:spacing w:val="12"/>
          <w:sz w:val="20"/>
          <w:szCs w:val="20"/>
        </w:rPr>
        <w:t xml:space="preserve"> </w:t>
      </w:r>
      <w:r>
        <w:rPr>
          <w:rFonts w:ascii="宋体" w:hAnsi="宋体" w:eastAsia="宋体" w:cs="宋体"/>
          <w:spacing w:val="9"/>
          <w:sz w:val="20"/>
          <w:szCs w:val="20"/>
        </w:rPr>
        <w:t>并附有关图纸和文件。承包人收到变更指示后，应按变更指示进行变更工作。</w:t>
      </w:r>
      <w:bookmarkStart w:id="369" w:name="bookmark376"/>
      <w:bookmarkEnd w:id="369"/>
      <w:bookmarkStart w:id="370" w:name="bookmark375"/>
      <w:bookmarkEnd w:id="370"/>
    </w:p>
    <w:p w14:paraId="61C5B763">
      <w:pPr>
        <w:spacing w:before="91" w:line="222" w:lineRule="auto"/>
        <w:ind w:left="17"/>
        <w:outlineLvl w:val="1"/>
        <w:rPr>
          <w:rFonts w:ascii="黑体" w:hAnsi="黑体" w:eastAsia="黑体" w:cs="黑体"/>
          <w:sz w:val="28"/>
          <w:szCs w:val="28"/>
        </w:rPr>
      </w:pPr>
      <w:r>
        <w:rPr>
          <w:rFonts w:ascii="黑体" w:hAnsi="黑体" w:eastAsia="黑体" w:cs="黑体"/>
          <w:spacing w:val="-3"/>
          <w:sz w:val="28"/>
          <w:szCs w:val="28"/>
        </w:rPr>
        <w:t>15.4 变更的估价原则</w:t>
      </w:r>
    </w:p>
    <w:p w14:paraId="120937D5">
      <w:pPr>
        <w:spacing w:before="279" w:line="226" w:lineRule="auto"/>
        <w:ind w:left="432"/>
        <w:rPr>
          <w:rFonts w:ascii="宋体" w:hAnsi="宋体" w:eastAsia="宋体" w:cs="宋体"/>
          <w:sz w:val="20"/>
          <w:szCs w:val="20"/>
        </w:rPr>
      </w:pPr>
      <w:r>
        <w:rPr>
          <w:rFonts w:ascii="宋体" w:hAnsi="宋体" w:eastAsia="宋体" w:cs="宋体"/>
          <w:spacing w:val="9"/>
          <w:sz w:val="20"/>
          <w:szCs w:val="20"/>
        </w:rPr>
        <w:t>除专用合同条款另有约定外，因变更引起的价格调整按照本款约定处理。</w:t>
      </w:r>
    </w:p>
    <w:p w14:paraId="4E772DDB">
      <w:pPr>
        <w:spacing w:before="155" w:line="226" w:lineRule="auto"/>
        <w:ind w:left="435"/>
        <w:rPr>
          <w:rFonts w:ascii="宋体" w:hAnsi="宋体" w:eastAsia="宋体" w:cs="宋体"/>
          <w:sz w:val="20"/>
          <w:szCs w:val="20"/>
        </w:rPr>
      </w:pPr>
      <w:r>
        <w:rPr>
          <w:rFonts w:ascii="宋体" w:hAnsi="宋体" w:eastAsia="宋体" w:cs="宋体"/>
          <w:spacing w:val="7"/>
          <w:sz w:val="20"/>
          <w:szCs w:val="20"/>
        </w:rPr>
        <w:t>15.4.1</w:t>
      </w:r>
      <w:r>
        <w:rPr>
          <w:rFonts w:ascii="宋体" w:hAnsi="宋体" w:eastAsia="宋体" w:cs="宋体"/>
          <w:spacing w:val="48"/>
          <w:sz w:val="20"/>
          <w:szCs w:val="20"/>
        </w:rPr>
        <w:t xml:space="preserve"> </w:t>
      </w:r>
      <w:r>
        <w:rPr>
          <w:rFonts w:ascii="宋体" w:hAnsi="宋体" w:eastAsia="宋体" w:cs="宋体"/>
          <w:spacing w:val="7"/>
          <w:sz w:val="20"/>
          <w:szCs w:val="20"/>
        </w:rPr>
        <w:t>已标价工程量清单中有适用于变更工作的子目的，采用该子目的单价。</w:t>
      </w:r>
    </w:p>
    <w:p w14:paraId="06673641">
      <w:pPr>
        <w:spacing w:before="153" w:line="298" w:lineRule="auto"/>
        <w:ind w:left="1" w:right="52" w:firstLine="433"/>
        <w:rPr>
          <w:rFonts w:ascii="宋体" w:hAnsi="宋体" w:eastAsia="宋体" w:cs="宋体"/>
          <w:sz w:val="20"/>
          <w:szCs w:val="20"/>
        </w:rPr>
      </w:pPr>
      <w:r>
        <w:rPr>
          <w:rFonts w:ascii="宋体" w:hAnsi="宋体" w:eastAsia="宋体" w:cs="宋体"/>
          <w:spacing w:val="10"/>
          <w:sz w:val="20"/>
          <w:szCs w:val="20"/>
        </w:rPr>
        <w:t>15.4.2</w:t>
      </w:r>
      <w:r>
        <w:rPr>
          <w:rFonts w:ascii="宋体" w:hAnsi="宋体" w:eastAsia="宋体" w:cs="宋体"/>
          <w:spacing w:val="38"/>
          <w:sz w:val="20"/>
          <w:szCs w:val="20"/>
        </w:rPr>
        <w:t xml:space="preserve"> </w:t>
      </w:r>
      <w:r>
        <w:rPr>
          <w:rFonts w:ascii="宋体" w:hAnsi="宋体" w:eastAsia="宋体" w:cs="宋体"/>
          <w:spacing w:val="10"/>
          <w:sz w:val="20"/>
          <w:szCs w:val="20"/>
        </w:rPr>
        <w:t>已标价工程量清单中无适用于变更工作的子</w:t>
      </w:r>
      <w:r>
        <w:rPr>
          <w:rFonts w:ascii="宋体" w:hAnsi="宋体" w:eastAsia="宋体" w:cs="宋体"/>
          <w:spacing w:val="9"/>
          <w:sz w:val="20"/>
          <w:szCs w:val="20"/>
        </w:rPr>
        <w:t>目，但有类似子目的，可在合理范围内</w:t>
      </w:r>
      <w:r>
        <w:rPr>
          <w:rFonts w:ascii="宋体" w:hAnsi="宋体" w:eastAsia="宋体" w:cs="宋体"/>
          <w:sz w:val="20"/>
          <w:szCs w:val="20"/>
        </w:rPr>
        <w:t xml:space="preserve"> </w:t>
      </w:r>
      <w:r>
        <w:rPr>
          <w:rFonts w:ascii="宋体" w:hAnsi="宋体" w:eastAsia="宋体" w:cs="宋体"/>
          <w:spacing w:val="7"/>
          <w:sz w:val="20"/>
          <w:szCs w:val="20"/>
        </w:rPr>
        <w:t>参照类似子目的单价，</w:t>
      </w:r>
      <w:r>
        <w:rPr>
          <w:rFonts w:ascii="宋体" w:hAnsi="宋体" w:eastAsia="宋体" w:cs="宋体"/>
          <w:spacing w:val="-57"/>
          <w:sz w:val="20"/>
          <w:szCs w:val="20"/>
        </w:rPr>
        <w:t xml:space="preserve"> </w:t>
      </w:r>
      <w:r>
        <w:rPr>
          <w:rFonts w:ascii="宋体" w:hAnsi="宋体" w:eastAsia="宋体" w:cs="宋体"/>
          <w:spacing w:val="7"/>
          <w:sz w:val="20"/>
          <w:szCs w:val="20"/>
        </w:rPr>
        <w:t>由监理人按第</w:t>
      </w:r>
      <w:r>
        <w:rPr>
          <w:rFonts w:ascii="宋体" w:hAnsi="宋体" w:eastAsia="宋体" w:cs="宋体"/>
          <w:spacing w:val="-35"/>
          <w:sz w:val="20"/>
          <w:szCs w:val="20"/>
        </w:rPr>
        <w:t xml:space="preserve"> </w:t>
      </w:r>
      <w:r>
        <w:rPr>
          <w:rFonts w:ascii="宋体" w:hAnsi="宋体" w:eastAsia="宋体" w:cs="宋体"/>
          <w:spacing w:val="7"/>
          <w:sz w:val="20"/>
          <w:szCs w:val="20"/>
        </w:rPr>
        <w:t>3.5</w:t>
      </w:r>
      <w:r>
        <w:rPr>
          <w:rFonts w:ascii="宋体" w:hAnsi="宋体" w:eastAsia="宋体" w:cs="宋体"/>
          <w:spacing w:val="-37"/>
          <w:sz w:val="20"/>
          <w:szCs w:val="20"/>
        </w:rPr>
        <w:t xml:space="preserve"> </w:t>
      </w:r>
      <w:r>
        <w:rPr>
          <w:rFonts w:ascii="宋体" w:hAnsi="宋体" w:eastAsia="宋体" w:cs="宋体"/>
          <w:spacing w:val="7"/>
          <w:sz w:val="20"/>
          <w:szCs w:val="20"/>
        </w:rPr>
        <w:t>款商定或确定变更工作</w:t>
      </w:r>
      <w:r>
        <w:rPr>
          <w:rFonts w:ascii="宋体" w:hAnsi="宋体" w:eastAsia="宋体" w:cs="宋体"/>
          <w:spacing w:val="6"/>
          <w:sz w:val="20"/>
          <w:szCs w:val="20"/>
        </w:rPr>
        <w:t>的单价。</w:t>
      </w:r>
    </w:p>
    <w:p w14:paraId="2A589A84">
      <w:pPr>
        <w:spacing w:before="155" w:line="297" w:lineRule="auto"/>
        <w:ind w:left="1" w:right="52" w:firstLine="433"/>
        <w:rPr>
          <w:rFonts w:ascii="宋体" w:hAnsi="宋体" w:eastAsia="宋体" w:cs="宋体"/>
          <w:sz w:val="20"/>
          <w:szCs w:val="20"/>
        </w:rPr>
      </w:pPr>
      <w:r>
        <w:rPr>
          <w:rFonts w:ascii="宋体" w:hAnsi="宋体" w:eastAsia="宋体" w:cs="宋体"/>
          <w:spacing w:val="9"/>
          <w:sz w:val="20"/>
          <w:szCs w:val="20"/>
        </w:rPr>
        <w:t>15.4.3</w:t>
      </w:r>
      <w:r>
        <w:rPr>
          <w:rFonts w:ascii="宋体" w:hAnsi="宋体" w:eastAsia="宋体" w:cs="宋体"/>
          <w:spacing w:val="38"/>
          <w:sz w:val="20"/>
          <w:szCs w:val="20"/>
        </w:rPr>
        <w:t xml:space="preserve"> </w:t>
      </w:r>
      <w:r>
        <w:rPr>
          <w:rFonts w:ascii="宋体" w:hAnsi="宋体" w:eastAsia="宋体" w:cs="宋体"/>
          <w:spacing w:val="9"/>
          <w:sz w:val="20"/>
          <w:szCs w:val="20"/>
        </w:rPr>
        <w:t>已标价工程量清单中无适用或类似子目的单</w:t>
      </w:r>
      <w:r>
        <w:rPr>
          <w:rFonts w:ascii="宋体" w:hAnsi="宋体" w:eastAsia="宋体" w:cs="宋体"/>
          <w:spacing w:val="8"/>
          <w:sz w:val="20"/>
          <w:szCs w:val="20"/>
        </w:rPr>
        <w:t>价，可按照成本加利润的原则，</w:t>
      </w:r>
      <w:r>
        <w:rPr>
          <w:rFonts w:ascii="宋体" w:hAnsi="宋体" w:eastAsia="宋体" w:cs="宋体"/>
          <w:spacing w:val="-58"/>
          <w:sz w:val="20"/>
          <w:szCs w:val="20"/>
        </w:rPr>
        <w:t xml:space="preserve"> </w:t>
      </w:r>
      <w:r>
        <w:rPr>
          <w:rFonts w:ascii="宋体" w:hAnsi="宋体" w:eastAsia="宋体" w:cs="宋体"/>
          <w:spacing w:val="8"/>
          <w:sz w:val="20"/>
          <w:szCs w:val="20"/>
        </w:rPr>
        <w:t>由监理</w:t>
      </w:r>
      <w:r>
        <w:rPr>
          <w:rFonts w:ascii="宋体" w:hAnsi="宋体" w:eastAsia="宋体" w:cs="宋体"/>
          <w:sz w:val="20"/>
          <w:szCs w:val="20"/>
        </w:rPr>
        <w:t xml:space="preserve"> </w:t>
      </w:r>
      <w:r>
        <w:rPr>
          <w:rFonts w:ascii="宋体" w:hAnsi="宋体" w:eastAsia="宋体" w:cs="宋体"/>
          <w:spacing w:val="7"/>
          <w:sz w:val="20"/>
          <w:szCs w:val="20"/>
        </w:rPr>
        <w:t>人按第</w:t>
      </w:r>
      <w:r>
        <w:rPr>
          <w:rFonts w:ascii="宋体" w:hAnsi="宋体" w:eastAsia="宋体" w:cs="宋体"/>
          <w:spacing w:val="-34"/>
          <w:sz w:val="20"/>
          <w:szCs w:val="20"/>
        </w:rPr>
        <w:t xml:space="preserve"> </w:t>
      </w:r>
      <w:r>
        <w:rPr>
          <w:rFonts w:ascii="宋体" w:hAnsi="宋体" w:eastAsia="宋体" w:cs="宋体"/>
          <w:spacing w:val="7"/>
          <w:sz w:val="20"/>
          <w:szCs w:val="20"/>
        </w:rPr>
        <w:t>3.5</w:t>
      </w:r>
      <w:r>
        <w:rPr>
          <w:rFonts w:ascii="宋体" w:hAnsi="宋体" w:eastAsia="宋体" w:cs="宋体"/>
          <w:spacing w:val="-40"/>
          <w:sz w:val="20"/>
          <w:szCs w:val="20"/>
        </w:rPr>
        <w:t xml:space="preserve"> </w:t>
      </w:r>
      <w:r>
        <w:rPr>
          <w:rFonts w:ascii="宋体" w:hAnsi="宋体" w:eastAsia="宋体" w:cs="宋体"/>
          <w:spacing w:val="7"/>
          <w:sz w:val="20"/>
          <w:szCs w:val="20"/>
        </w:rPr>
        <w:t>款商定或确定变更工作的单价。</w:t>
      </w:r>
    </w:p>
    <w:p w14:paraId="02487FB0">
      <w:pPr>
        <w:spacing w:before="253" w:line="222" w:lineRule="auto"/>
        <w:ind w:left="17"/>
        <w:outlineLvl w:val="1"/>
        <w:rPr>
          <w:rFonts w:ascii="黑体" w:hAnsi="黑体" w:eastAsia="黑体" w:cs="黑体"/>
          <w:sz w:val="28"/>
          <w:szCs w:val="28"/>
        </w:rPr>
      </w:pPr>
      <w:bookmarkStart w:id="371" w:name="bookmark377"/>
      <w:bookmarkEnd w:id="371"/>
      <w:bookmarkStart w:id="372" w:name="bookmark378"/>
      <w:bookmarkEnd w:id="372"/>
      <w:r>
        <w:rPr>
          <w:rFonts w:ascii="黑体" w:hAnsi="黑体" w:eastAsia="黑体" w:cs="黑体"/>
          <w:spacing w:val="-2"/>
          <w:sz w:val="28"/>
          <w:szCs w:val="28"/>
        </w:rPr>
        <w:t>15.5 承包人的合理化建议</w:t>
      </w:r>
    </w:p>
    <w:p w14:paraId="19D27968">
      <w:pPr>
        <w:spacing w:before="278" w:line="334" w:lineRule="auto"/>
        <w:ind w:right="52" w:firstLine="435"/>
        <w:rPr>
          <w:rFonts w:ascii="宋体" w:hAnsi="宋体" w:eastAsia="宋体" w:cs="宋体"/>
          <w:sz w:val="20"/>
          <w:szCs w:val="20"/>
        </w:rPr>
      </w:pPr>
      <w:r>
        <w:rPr>
          <w:rFonts w:ascii="宋体" w:hAnsi="宋体" w:eastAsia="宋体" w:cs="宋体"/>
          <w:spacing w:val="10"/>
          <w:sz w:val="20"/>
          <w:szCs w:val="20"/>
        </w:rPr>
        <w:t>15.5.1 在履行合同过程中，承包人对发包人提供的图纸、技术要求以及其他方面提出的合</w:t>
      </w:r>
      <w:r>
        <w:rPr>
          <w:rFonts w:ascii="宋体" w:hAnsi="宋体" w:eastAsia="宋体" w:cs="宋体"/>
          <w:spacing w:val="11"/>
          <w:sz w:val="20"/>
          <w:szCs w:val="20"/>
        </w:rPr>
        <w:t xml:space="preserve"> </w:t>
      </w:r>
      <w:r>
        <w:rPr>
          <w:rFonts w:ascii="宋体" w:hAnsi="宋体" w:eastAsia="宋体" w:cs="宋体"/>
          <w:spacing w:val="9"/>
          <w:sz w:val="20"/>
          <w:szCs w:val="20"/>
        </w:rPr>
        <w:t>理化建议，均应以书面形式提交监理人。合理化建议书的内容应包括建议工作的详细说明</w:t>
      </w:r>
      <w:r>
        <w:rPr>
          <w:rFonts w:ascii="宋体" w:hAnsi="宋体" w:eastAsia="宋体" w:cs="宋体"/>
          <w:spacing w:val="8"/>
          <w:sz w:val="20"/>
          <w:szCs w:val="20"/>
        </w:rPr>
        <w:t>、进度</w:t>
      </w:r>
      <w:r>
        <w:rPr>
          <w:rFonts w:ascii="宋体" w:hAnsi="宋体" w:eastAsia="宋体" w:cs="宋体"/>
          <w:sz w:val="20"/>
          <w:szCs w:val="20"/>
        </w:rPr>
        <w:t xml:space="preserve"> </w:t>
      </w:r>
      <w:r>
        <w:rPr>
          <w:rFonts w:ascii="宋体" w:hAnsi="宋体" w:eastAsia="宋体" w:cs="宋体"/>
          <w:spacing w:val="9"/>
          <w:sz w:val="20"/>
          <w:szCs w:val="20"/>
        </w:rPr>
        <w:t>计划和效益以及与其他工作的协调等，并附必要的设计文件。监理人应与发包人协商是</w:t>
      </w:r>
      <w:r>
        <w:rPr>
          <w:rFonts w:ascii="宋体" w:hAnsi="宋体" w:eastAsia="宋体" w:cs="宋体"/>
          <w:spacing w:val="8"/>
          <w:sz w:val="20"/>
          <w:szCs w:val="20"/>
        </w:rPr>
        <w:t>否采纳建</w:t>
      </w:r>
      <w:r>
        <w:rPr>
          <w:rFonts w:ascii="宋体" w:hAnsi="宋体" w:eastAsia="宋体" w:cs="宋体"/>
          <w:sz w:val="20"/>
          <w:szCs w:val="20"/>
        </w:rPr>
        <w:t xml:space="preserve"> </w:t>
      </w:r>
      <w:r>
        <w:rPr>
          <w:rFonts w:ascii="宋体" w:hAnsi="宋体" w:eastAsia="宋体" w:cs="宋体"/>
          <w:spacing w:val="8"/>
          <w:sz w:val="20"/>
          <w:szCs w:val="20"/>
        </w:rPr>
        <w:t>议。建议被采纳并构成变更的，应按第</w:t>
      </w:r>
      <w:r>
        <w:rPr>
          <w:rFonts w:ascii="宋体" w:hAnsi="宋体" w:eastAsia="宋体" w:cs="宋体"/>
          <w:spacing w:val="-24"/>
          <w:sz w:val="20"/>
          <w:szCs w:val="20"/>
        </w:rPr>
        <w:t xml:space="preserve"> </w:t>
      </w:r>
      <w:r>
        <w:rPr>
          <w:rFonts w:ascii="宋体" w:hAnsi="宋体" w:eastAsia="宋体" w:cs="宋体"/>
          <w:spacing w:val="8"/>
          <w:sz w:val="20"/>
          <w:szCs w:val="20"/>
        </w:rPr>
        <w:t>15.3.3</w:t>
      </w:r>
      <w:r>
        <w:rPr>
          <w:rFonts w:ascii="宋体" w:hAnsi="宋体" w:eastAsia="宋体" w:cs="宋体"/>
          <w:spacing w:val="-37"/>
          <w:sz w:val="20"/>
          <w:szCs w:val="20"/>
        </w:rPr>
        <w:t xml:space="preserve"> </w:t>
      </w:r>
      <w:r>
        <w:rPr>
          <w:rFonts w:ascii="宋体" w:hAnsi="宋体" w:eastAsia="宋体" w:cs="宋体"/>
          <w:spacing w:val="8"/>
          <w:sz w:val="20"/>
          <w:szCs w:val="20"/>
        </w:rPr>
        <w:t>项</w:t>
      </w:r>
      <w:r>
        <w:rPr>
          <w:rFonts w:ascii="宋体" w:hAnsi="宋体" w:eastAsia="宋体" w:cs="宋体"/>
          <w:spacing w:val="7"/>
          <w:sz w:val="20"/>
          <w:szCs w:val="20"/>
        </w:rPr>
        <w:t>约定向承包人发出变更指示。</w:t>
      </w:r>
    </w:p>
    <w:p w14:paraId="662ED865">
      <w:pPr>
        <w:spacing w:before="152" w:line="299" w:lineRule="auto"/>
        <w:ind w:left="3" w:firstLine="432"/>
        <w:rPr>
          <w:rFonts w:ascii="宋体" w:hAnsi="宋体" w:eastAsia="宋体" w:cs="宋体"/>
          <w:sz w:val="20"/>
          <w:szCs w:val="20"/>
        </w:rPr>
      </w:pPr>
      <w:r>
        <w:rPr>
          <w:rFonts w:ascii="宋体" w:hAnsi="宋体" w:eastAsia="宋体" w:cs="宋体"/>
          <w:spacing w:val="7"/>
          <w:sz w:val="20"/>
          <w:szCs w:val="20"/>
        </w:rPr>
        <w:t>15.5.2 承包人提出的合理化建议降低了合同价格、缩短了工</w:t>
      </w:r>
      <w:r>
        <w:rPr>
          <w:rFonts w:ascii="宋体" w:hAnsi="宋体" w:eastAsia="宋体" w:cs="宋体"/>
          <w:spacing w:val="6"/>
          <w:sz w:val="20"/>
          <w:szCs w:val="20"/>
        </w:rPr>
        <w:t>期或者提高了工程经济效益的，</w:t>
      </w:r>
      <w:r>
        <w:rPr>
          <w:rFonts w:ascii="宋体" w:hAnsi="宋体" w:eastAsia="宋体" w:cs="宋体"/>
          <w:sz w:val="20"/>
          <w:szCs w:val="20"/>
        </w:rPr>
        <w:t xml:space="preserve"> </w:t>
      </w:r>
      <w:r>
        <w:rPr>
          <w:rFonts w:ascii="宋体" w:hAnsi="宋体" w:eastAsia="宋体" w:cs="宋体"/>
          <w:spacing w:val="9"/>
          <w:sz w:val="20"/>
          <w:szCs w:val="20"/>
        </w:rPr>
        <w:t>发包人可按国家有关规定在专用合同条款中约定给予奖励。</w:t>
      </w:r>
    </w:p>
    <w:p w14:paraId="56243426">
      <w:pPr>
        <w:spacing w:before="249" w:line="222" w:lineRule="auto"/>
        <w:ind w:left="17"/>
        <w:outlineLvl w:val="1"/>
        <w:rPr>
          <w:rFonts w:ascii="黑体" w:hAnsi="黑体" w:eastAsia="黑体" w:cs="黑体"/>
          <w:sz w:val="28"/>
          <w:szCs w:val="28"/>
        </w:rPr>
      </w:pPr>
      <w:bookmarkStart w:id="373" w:name="bookmark380"/>
      <w:bookmarkEnd w:id="373"/>
      <w:bookmarkStart w:id="374" w:name="bookmark379"/>
      <w:bookmarkEnd w:id="374"/>
      <w:r>
        <w:rPr>
          <w:rFonts w:ascii="黑体" w:hAnsi="黑体" w:eastAsia="黑体" w:cs="黑体"/>
          <w:spacing w:val="-6"/>
          <w:sz w:val="28"/>
          <w:szCs w:val="28"/>
        </w:rPr>
        <w:t>15.6</w:t>
      </w:r>
      <w:r>
        <w:rPr>
          <w:rFonts w:ascii="黑体" w:hAnsi="黑体" w:eastAsia="黑体" w:cs="黑体"/>
          <w:spacing w:val="21"/>
          <w:sz w:val="28"/>
          <w:szCs w:val="28"/>
        </w:rPr>
        <w:t xml:space="preserve"> </w:t>
      </w:r>
      <w:r>
        <w:rPr>
          <w:rFonts w:ascii="黑体" w:hAnsi="黑体" w:eastAsia="黑体" w:cs="黑体"/>
          <w:spacing w:val="-6"/>
          <w:sz w:val="28"/>
          <w:szCs w:val="28"/>
        </w:rPr>
        <w:t>暂列金额</w:t>
      </w:r>
    </w:p>
    <w:p w14:paraId="0C5385F8">
      <w:pPr>
        <w:spacing w:before="279" w:line="226" w:lineRule="auto"/>
        <w:ind w:left="426"/>
        <w:rPr>
          <w:rFonts w:ascii="宋体" w:hAnsi="宋体" w:eastAsia="宋体" w:cs="宋体"/>
          <w:sz w:val="20"/>
          <w:szCs w:val="20"/>
        </w:rPr>
      </w:pPr>
      <w:r>
        <w:rPr>
          <w:rFonts w:ascii="宋体" w:hAnsi="宋体" w:eastAsia="宋体" w:cs="宋体"/>
          <w:spacing w:val="9"/>
          <w:sz w:val="20"/>
          <w:szCs w:val="20"/>
        </w:rPr>
        <w:t>暂列金额只能按照监理人的指示使用，并对合同价格进行相应调整。</w:t>
      </w:r>
    </w:p>
    <w:p w14:paraId="0F2FC69C">
      <w:pPr>
        <w:spacing w:before="252" w:line="225" w:lineRule="auto"/>
        <w:ind w:left="17"/>
        <w:outlineLvl w:val="1"/>
        <w:rPr>
          <w:rFonts w:ascii="黑体" w:hAnsi="黑体" w:eastAsia="黑体" w:cs="黑体"/>
          <w:sz w:val="28"/>
          <w:szCs w:val="28"/>
        </w:rPr>
      </w:pPr>
      <w:bookmarkStart w:id="375" w:name="bookmark381"/>
      <w:bookmarkEnd w:id="375"/>
      <w:bookmarkStart w:id="376" w:name="bookmark382"/>
      <w:bookmarkEnd w:id="376"/>
      <w:r>
        <w:rPr>
          <w:rFonts w:ascii="黑体" w:hAnsi="黑体" w:eastAsia="黑体" w:cs="黑体"/>
          <w:spacing w:val="-4"/>
          <w:sz w:val="28"/>
          <w:szCs w:val="28"/>
        </w:rPr>
        <w:t>15.7 计日工</w:t>
      </w:r>
    </w:p>
    <w:p w14:paraId="78217AD9">
      <w:pPr>
        <w:spacing w:before="275" w:line="297" w:lineRule="auto"/>
        <w:ind w:right="54" w:firstLine="434"/>
        <w:rPr>
          <w:rFonts w:ascii="宋体" w:hAnsi="宋体" w:eastAsia="宋体" w:cs="宋体"/>
          <w:sz w:val="20"/>
          <w:szCs w:val="20"/>
        </w:rPr>
      </w:pPr>
      <w:r>
        <w:rPr>
          <w:rFonts w:ascii="宋体" w:hAnsi="宋体" w:eastAsia="宋体" w:cs="宋体"/>
          <w:spacing w:val="9"/>
          <w:sz w:val="20"/>
          <w:szCs w:val="20"/>
        </w:rPr>
        <w:t>15.7.1 发包人认为有必要时，</w:t>
      </w:r>
      <w:r>
        <w:rPr>
          <w:rFonts w:ascii="宋体" w:hAnsi="宋体" w:eastAsia="宋体" w:cs="宋体"/>
          <w:spacing w:val="-48"/>
          <w:sz w:val="20"/>
          <w:szCs w:val="20"/>
        </w:rPr>
        <w:t xml:space="preserve"> </w:t>
      </w:r>
      <w:r>
        <w:rPr>
          <w:rFonts w:ascii="宋体" w:hAnsi="宋体" w:eastAsia="宋体" w:cs="宋体"/>
          <w:spacing w:val="9"/>
          <w:sz w:val="20"/>
          <w:szCs w:val="20"/>
        </w:rPr>
        <w:t>由监理人通知承包人以计日工方式实施变更的零星工作。其</w:t>
      </w:r>
      <w:r>
        <w:rPr>
          <w:rFonts w:ascii="宋体" w:hAnsi="宋体" w:eastAsia="宋体" w:cs="宋体"/>
          <w:sz w:val="20"/>
          <w:szCs w:val="20"/>
        </w:rPr>
        <w:t xml:space="preserve"> </w:t>
      </w:r>
      <w:r>
        <w:rPr>
          <w:rFonts w:ascii="宋体" w:hAnsi="宋体" w:eastAsia="宋体" w:cs="宋体"/>
          <w:spacing w:val="9"/>
          <w:sz w:val="20"/>
          <w:szCs w:val="20"/>
        </w:rPr>
        <w:t>价款按列入已标价工程量清单中的计日工计价子目及其单价进行计算。</w:t>
      </w:r>
    </w:p>
    <w:p w14:paraId="67A625B2">
      <w:pPr>
        <w:spacing w:before="155" w:line="299" w:lineRule="auto"/>
        <w:ind w:left="17" w:right="52" w:firstLine="418"/>
        <w:rPr>
          <w:rFonts w:ascii="宋体" w:hAnsi="宋体" w:eastAsia="宋体" w:cs="宋体"/>
          <w:sz w:val="20"/>
          <w:szCs w:val="20"/>
        </w:rPr>
      </w:pPr>
      <w:r>
        <w:rPr>
          <w:rFonts w:ascii="宋体" w:hAnsi="宋体" w:eastAsia="宋体" w:cs="宋体"/>
          <w:spacing w:val="10"/>
          <w:sz w:val="20"/>
          <w:szCs w:val="20"/>
        </w:rPr>
        <w:t>15.7.2 采用计日工计价的任何一项变更工作，应从暂列金额中支付，承包人应在该项变更</w:t>
      </w:r>
      <w:r>
        <w:rPr>
          <w:rFonts w:ascii="宋体" w:hAnsi="宋体" w:eastAsia="宋体" w:cs="宋体"/>
          <w:spacing w:val="11"/>
          <w:sz w:val="20"/>
          <w:szCs w:val="20"/>
        </w:rPr>
        <w:t xml:space="preserve"> </w:t>
      </w:r>
      <w:r>
        <w:rPr>
          <w:rFonts w:ascii="宋体" w:hAnsi="宋体" w:eastAsia="宋体" w:cs="宋体"/>
          <w:spacing w:val="8"/>
          <w:sz w:val="20"/>
          <w:szCs w:val="20"/>
        </w:rPr>
        <w:t>的实施过程中，每天提交以下报表和有关凭证报送监理人审批：</w:t>
      </w:r>
    </w:p>
    <w:p w14:paraId="70A2D835">
      <w:pPr>
        <w:spacing w:before="152" w:line="228" w:lineRule="auto"/>
        <w:ind w:left="727"/>
        <w:rPr>
          <w:rFonts w:ascii="宋体" w:hAnsi="宋体" w:eastAsia="宋体" w:cs="宋体"/>
          <w:sz w:val="20"/>
          <w:szCs w:val="20"/>
        </w:rPr>
      </w:pPr>
      <w:r>
        <w:rPr>
          <w:rFonts w:ascii="宋体" w:hAnsi="宋体" w:eastAsia="宋体" w:cs="宋体"/>
          <w:spacing w:val="4"/>
          <w:sz w:val="20"/>
          <w:szCs w:val="20"/>
        </w:rPr>
        <w:t>（1）工作名称、</w:t>
      </w:r>
      <w:r>
        <w:rPr>
          <w:rFonts w:ascii="宋体" w:hAnsi="宋体" w:eastAsia="宋体" w:cs="宋体"/>
          <w:spacing w:val="-52"/>
          <w:sz w:val="20"/>
          <w:szCs w:val="20"/>
        </w:rPr>
        <w:t xml:space="preserve"> </w:t>
      </w:r>
      <w:r>
        <w:rPr>
          <w:rFonts w:ascii="宋体" w:hAnsi="宋体" w:eastAsia="宋体" w:cs="宋体"/>
          <w:spacing w:val="4"/>
          <w:sz w:val="20"/>
          <w:szCs w:val="20"/>
        </w:rPr>
        <w:t>内容和数量；</w:t>
      </w:r>
    </w:p>
    <w:p w14:paraId="183DBF96">
      <w:pPr>
        <w:spacing w:before="154" w:line="228" w:lineRule="auto"/>
        <w:ind w:left="727"/>
        <w:rPr>
          <w:rFonts w:ascii="宋体" w:hAnsi="宋体" w:eastAsia="宋体" w:cs="宋体"/>
          <w:sz w:val="20"/>
          <w:szCs w:val="20"/>
        </w:rPr>
      </w:pPr>
      <w:r>
        <w:rPr>
          <w:rFonts w:ascii="宋体" w:hAnsi="宋体" w:eastAsia="宋体" w:cs="宋体"/>
          <w:spacing w:val="8"/>
          <w:sz w:val="20"/>
          <w:szCs w:val="20"/>
        </w:rPr>
        <w:t>（2）投入该工作所有人员的姓名、工种、级别和耗用工时；</w:t>
      </w:r>
    </w:p>
    <w:p w14:paraId="55147242">
      <w:pPr>
        <w:spacing w:before="154" w:line="227" w:lineRule="auto"/>
        <w:ind w:left="727"/>
        <w:rPr>
          <w:rFonts w:ascii="宋体" w:hAnsi="宋体" w:eastAsia="宋体" w:cs="宋体"/>
          <w:sz w:val="20"/>
          <w:szCs w:val="20"/>
        </w:rPr>
      </w:pPr>
      <w:r>
        <w:rPr>
          <w:rFonts w:ascii="宋体" w:hAnsi="宋体" w:eastAsia="宋体" w:cs="宋体"/>
          <w:spacing w:val="7"/>
          <w:sz w:val="20"/>
          <w:szCs w:val="20"/>
        </w:rPr>
        <w:t>（3）投入该工作的材料类别和数量；</w:t>
      </w:r>
    </w:p>
    <w:p w14:paraId="26610581">
      <w:pPr>
        <w:spacing w:before="152" w:line="228" w:lineRule="auto"/>
        <w:ind w:left="727"/>
        <w:rPr>
          <w:rFonts w:ascii="宋体" w:hAnsi="宋体" w:eastAsia="宋体" w:cs="宋体"/>
          <w:sz w:val="20"/>
          <w:szCs w:val="20"/>
        </w:rPr>
      </w:pPr>
      <w:r>
        <w:rPr>
          <w:rFonts w:ascii="宋体" w:hAnsi="宋体" w:eastAsia="宋体" w:cs="宋体"/>
          <w:spacing w:val="8"/>
          <w:sz w:val="20"/>
          <w:szCs w:val="20"/>
        </w:rPr>
        <w:t>（4）投入该工作的施工设备型号、台数和耗用台时；</w:t>
      </w:r>
    </w:p>
    <w:p w14:paraId="0A78B666">
      <w:pPr>
        <w:spacing w:before="154" w:line="228" w:lineRule="auto"/>
        <w:ind w:left="727"/>
        <w:rPr>
          <w:rFonts w:ascii="宋体" w:hAnsi="宋体" w:eastAsia="宋体" w:cs="宋体"/>
          <w:sz w:val="20"/>
          <w:szCs w:val="20"/>
        </w:rPr>
      </w:pPr>
      <w:r>
        <w:rPr>
          <w:rFonts w:ascii="宋体" w:hAnsi="宋体" w:eastAsia="宋体" w:cs="宋体"/>
          <w:spacing w:val="8"/>
          <w:sz w:val="20"/>
          <w:szCs w:val="20"/>
        </w:rPr>
        <w:t>（5）监理人要求提交的其他资料和凭证。</w:t>
      </w:r>
    </w:p>
    <w:p w14:paraId="400295C4">
      <w:pPr>
        <w:spacing w:before="153" w:line="298" w:lineRule="auto"/>
        <w:ind w:left="5" w:right="54" w:firstLine="430"/>
        <w:rPr>
          <w:rFonts w:ascii="宋体" w:hAnsi="宋体" w:eastAsia="宋体" w:cs="宋体"/>
          <w:sz w:val="20"/>
          <w:szCs w:val="20"/>
        </w:rPr>
      </w:pPr>
      <w:r>
        <w:rPr>
          <w:rFonts w:ascii="宋体" w:hAnsi="宋体" w:eastAsia="宋体" w:cs="宋体"/>
          <w:spacing w:val="7"/>
          <w:sz w:val="20"/>
          <w:szCs w:val="20"/>
        </w:rPr>
        <w:t>15.7.3 计日工由承包人汇总后，按</w:t>
      </w:r>
      <w:r>
        <w:rPr>
          <w:rFonts w:ascii="宋体" w:hAnsi="宋体" w:eastAsia="宋体" w:cs="宋体"/>
          <w:spacing w:val="6"/>
          <w:sz w:val="20"/>
          <w:szCs w:val="20"/>
        </w:rPr>
        <w:t>第</w:t>
      </w:r>
      <w:r>
        <w:rPr>
          <w:rFonts w:ascii="宋体" w:hAnsi="宋体" w:eastAsia="宋体" w:cs="宋体"/>
          <w:spacing w:val="-21"/>
          <w:sz w:val="20"/>
          <w:szCs w:val="20"/>
        </w:rPr>
        <w:t xml:space="preserve"> </w:t>
      </w:r>
      <w:r>
        <w:rPr>
          <w:rFonts w:ascii="宋体" w:hAnsi="宋体" w:eastAsia="宋体" w:cs="宋体"/>
          <w:spacing w:val="6"/>
          <w:sz w:val="20"/>
          <w:szCs w:val="20"/>
        </w:rPr>
        <w:t>17.3.2</w:t>
      </w:r>
      <w:r>
        <w:rPr>
          <w:rFonts w:ascii="宋体" w:hAnsi="宋体" w:eastAsia="宋体" w:cs="宋体"/>
          <w:spacing w:val="-35"/>
          <w:sz w:val="20"/>
          <w:szCs w:val="20"/>
        </w:rPr>
        <w:t xml:space="preserve"> </w:t>
      </w:r>
      <w:r>
        <w:rPr>
          <w:rFonts w:ascii="宋体" w:hAnsi="宋体" w:eastAsia="宋体" w:cs="宋体"/>
          <w:spacing w:val="6"/>
          <w:sz w:val="20"/>
          <w:szCs w:val="20"/>
        </w:rPr>
        <w:t>项的约定列入进度付款申请单，由监理人复核</w:t>
      </w:r>
      <w:r>
        <w:rPr>
          <w:rFonts w:ascii="宋体" w:hAnsi="宋体" w:eastAsia="宋体" w:cs="宋体"/>
          <w:sz w:val="20"/>
          <w:szCs w:val="20"/>
        </w:rPr>
        <w:t xml:space="preserve"> </w:t>
      </w:r>
      <w:r>
        <w:rPr>
          <w:rFonts w:ascii="宋体" w:hAnsi="宋体" w:eastAsia="宋体" w:cs="宋体"/>
          <w:spacing w:val="8"/>
          <w:sz w:val="20"/>
          <w:szCs w:val="20"/>
        </w:rPr>
        <w:t>并经发包人同意后列入进度付款。</w:t>
      </w:r>
    </w:p>
    <w:p w14:paraId="32D2D888">
      <w:pPr>
        <w:spacing w:before="251" w:line="222" w:lineRule="auto"/>
        <w:ind w:left="17"/>
        <w:outlineLvl w:val="1"/>
        <w:rPr>
          <w:rFonts w:ascii="黑体" w:hAnsi="黑体" w:eastAsia="黑体" w:cs="黑体"/>
          <w:sz w:val="28"/>
          <w:szCs w:val="28"/>
        </w:rPr>
      </w:pPr>
      <w:bookmarkStart w:id="377" w:name="bookmark383"/>
      <w:bookmarkEnd w:id="377"/>
      <w:bookmarkStart w:id="378" w:name="bookmark384"/>
      <w:bookmarkEnd w:id="378"/>
      <w:r>
        <w:rPr>
          <w:rFonts w:ascii="黑体" w:hAnsi="黑体" w:eastAsia="黑体" w:cs="黑体"/>
          <w:spacing w:val="-7"/>
          <w:sz w:val="28"/>
          <w:szCs w:val="28"/>
        </w:rPr>
        <w:t>15.8</w:t>
      </w:r>
      <w:r>
        <w:rPr>
          <w:rFonts w:ascii="黑体" w:hAnsi="黑体" w:eastAsia="黑体" w:cs="黑体"/>
          <w:spacing w:val="22"/>
          <w:sz w:val="28"/>
          <w:szCs w:val="28"/>
        </w:rPr>
        <w:t xml:space="preserve"> </w:t>
      </w:r>
      <w:r>
        <w:rPr>
          <w:rFonts w:ascii="黑体" w:hAnsi="黑体" w:eastAsia="黑体" w:cs="黑体"/>
          <w:spacing w:val="-7"/>
          <w:sz w:val="28"/>
          <w:szCs w:val="28"/>
        </w:rPr>
        <w:t>暂估价</w:t>
      </w:r>
    </w:p>
    <w:p w14:paraId="529ADE1A">
      <w:pPr>
        <w:spacing w:before="65" w:line="360" w:lineRule="auto"/>
        <w:ind w:left="1" w:right="2" w:firstLine="16"/>
        <w:jc w:val="both"/>
        <w:rPr>
          <w:rFonts w:ascii="宋体" w:hAnsi="宋体" w:eastAsia="宋体" w:cs="宋体"/>
          <w:sz w:val="20"/>
          <w:szCs w:val="20"/>
        </w:rPr>
      </w:pPr>
      <w:r>
        <w:rPr>
          <w:rFonts w:ascii="宋体" w:hAnsi="宋体" w:eastAsia="宋体" w:cs="宋体"/>
          <w:spacing w:val="10"/>
          <w:sz w:val="20"/>
          <w:szCs w:val="20"/>
        </w:rPr>
        <w:t>15.8.1 发包人在工程量清单中给定暂估价的材料、工程设备和专业工程属于依法必须招标</w:t>
      </w:r>
      <w:r>
        <w:rPr>
          <w:rFonts w:ascii="宋体" w:hAnsi="宋体" w:eastAsia="宋体" w:cs="宋体"/>
          <w:spacing w:val="9"/>
          <w:sz w:val="20"/>
          <w:szCs w:val="20"/>
        </w:rPr>
        <w:t>的范围并达到规定的规模标准的，由发包人和承</w:t>
      </w:r>
      <w:r>
        <w:rPr>
          <w:rFonts w:ascii="宋体" w:hAnsi="宋体" w:eastAsia="宋体" w:cs="宋体"/>
          <w:spacing w:val="8"/>
          <w:sz w:val="20"/>
          <w:szCs w:val="20"/>
        </w:rPr>
        <w:t>包人以招标的方式选择供应商或分包人。发包人</w:t>
      </w:r>
      <w:r>
        <w:rPr>
          <w:rFonts w:ascii="宋体" w:hAnsi="宋体" w:eastAsia="宋体" w:cs="宋体"/>
          <w:sz w:val="20"/>
          <w:szCs w:val="20"/>
        </w:rPr>
        <w:t xml:space="preserve"> </w:t>
      </w:r>
      <w:r>
        <w:rPr>
          <w:rFonts w:ascii="宋体" w:hAnsi="宋体" w:eastAsia="宋体" w:cs="宋体"/>
          <w:spacing w:val="9"/>
          <w:sz w:val="20"/>
          <w:szCs w:val="20"/>
        </w:rPr>
        <w:t>和承包人的权利义务关系在专用合同条款中约定。中标金额与工程量清单中所列的暂估</w:t>
      </w:r>
      <w:r>
        <w:rPr>
          <w:rFonts w:ascii="宋体" w:hAnsi="宋体" w:eastAsia="宋体" w:cs="宋体"/>
          <w:spacing w:val="8"/>
          <w:sz w:val="20"/>
          <w:szCs w:val="20"/>
        </w:rPr>
        <w:t>价的金额</w:t>
      </w:r>
      <w:r>
        <w:rPr>
          <w:rFonts w:ascii="宋体" w:hAnsi="宋体" w:eastAsia="宋体" w:cs="宋体"/>
          <w:sz w:val="20"/>
          <w:szCs w:val="20"/>
        </w:rPr>
        <w:t xml:space="preserve"> </w:t>
      </w:r>
      <w:r>
        <w:rPr>
          <w:rFonts w:ascii="宋体" w:hAnsi="宋体" w:eastAsia="宋体" w:cs="宋体"/>
          <w:spacing w:val="8"/>
          <w:sz w:val="20"/>
          <w:szCs w:val="20"/>
        </w:rPr>
        <w:t>差以及相应的税金等其他费用列入合同价格。</w:t>
      </w:r>
    </w:p>
    <w:p w14:paraId="0FB7ED37">
      <w:pPr>
        <w:spacing w:before="31" w:line="322" w:lineRule="auto"/>
        <w:ind w:left="4" w:firstLine="432"/>
        <w:rPr>
          <w:rFonts w:ascii="宋体" w:hAnsi="宋体" w:eastAsia="宋体" w:cs="宋体"/>
          <w:sz w:val="20"/>
          <w:szCs w:val="20"/>
        </w:rPr>
      </w:pPr>
      <w:r>
        <w:rPr>
          <w:rFonts w:ascii="宋体" w:hAnsi="宋体" w:eastAsia="宋体" w:cs="宋体"/>
          <w:spacing w:val="10"/>
          <w:sz w:val="20"/>
          <w:szCs w:val="20"/>
        </w:rPr>
        <w:t>15.8.2 发包人在工程量清单中给定暂估价的材料和工程设备不属于依法必须招标的范围或</w:t>
      </w:r>
      <w:r>
        <w:rPr>
          <w:rFonts w:ascii="宋体" w:hAnsi="宋体" w:eastAsia="宋体" w:cs="宋体"/>
          <w:spacing w:val="11"/>
          <w:sz w:val="20"/>
          <w:szCs w:val="20"/>
        </w:rPr>
        <w:t xml:space="preserve"> </w:t>
      </w:r>
      <w:r>
        <w:rPr>
          <w:rFonts w:ascii="宋体" w:hAnsi="宋体" w:eastAsia="宋体" w:cs="宋体"/>
          <w:spacing w:val="8"/>
          <w:sz w:val="20"/>
          <w:szCs w:val="20"/>
        </w:rPr>
        <w:t>未达到规定的规模标准的，应由承包人按第</w:t>
      </w:r>
      <w:r>
        <w:rPr>
          <w:rFonts w:ascii="宋体" w:hAnsi="宋体" w:eastAsia="宋体" w:cs="宋体"/>
          <w:spacing w:val="-36"/>
          <w:sz w:val="20"/>
          <w:szCs w:val="20"/>
        </w:rPr>
        <w:t xml:space="preserve"> </w:t>
      </w:r>
      <w:r>
        <w:rPr>
          <w:rFonts w:ascii="宋体" w:hAnsi="宋体" w:eastAsia="宋体" w:cs="宋体"/>
          <w:spacing w:val="8"/>
          <w:sz w:val="20"/>
          <w:szCs w:val="20"/>
        </w:rPr>
        <w:t>5.1</w:t>
      </w:r>
      <w:r>
        <w:rPr>
          <w:rFonts w:ascii="宋体" w:hAnsi="宋体" w:eastAsia="宋体" w:cs="宋体"/>
          <w:spacing w:val="-37"/>
          <w:sz w:val="20"/>
          <w:szCs w:val="20"/>
        </w:rPr>
        <w:t xml:space="preserve"> </w:t>
      </w:r>
      <w:r>
        <w:rPr>
          <w:rFonts w:ascii="宋体" w:hAnsi="宋体" w:eastAsia="宋体" w:cs="宋体"/>
          <w:spacing w:val="8"/>
          <w:sz w:val="20"/>
          <w:szCs w:val="20"/>
        </w:rPr>
        <w:t>款的约定提供。经监理人确认的材料、工程设备</w:t>
      </w:r>
      <w:r>
        <w:rPr>
          <w:rFonts w:ascii="宋体" w:hAnsi="宋体" w:eastAsia="宋体" w:cs="宋体"/>
          <w:sz w:val="20"/>
          <w:szCs w:val="20"/>
        </w:rPr>
        <w:t xml:space="preserve"> </w:t>
      </w:r>
      <w:r>
        <w:rPr>
          <w:rFonts w:ascii="宋体" w:hAnsi="宋体" w:eastAsia="宋体" w:cs="宋体"/>
          <w:spacing w:val="9"/>
          <w:sz w:val="20"/>
          <w:szCs w:val="20"/>
        </w:rPr>
        <w:t>的价格与工程量清单中所列的暂估价的金额差以及相应的税金等其他费用列入合同价格。</w:t>
      </w:r>
    </w:p>
    <w:p w14:paraId="2CFF83AA">
      <w:pPr>
        <w:spacing w:before="153" w:line="322" w:lineRule="auto"/>
        <w:ind w:left="1" w:firstLine="434"/>
        <w:rPr>
          <w:rFonts w:ascii="宋体" w:hAnsi="宋体" w:eastAsia="宋体" w:cs="宋体"/>
          <w:sz w:val="20"/>
          <w:szCs w:val="20"/>
        </w:rPr>
      </w:pPr>
      <w:r>
        <w:rPr>
          <w:rFonts w:ascii="宋体" w:hAnsi="宋体" w:eastAsia="宋体" w:cs="宋体"/>
          <w:spacing w:val="10"/>
          <w:sz w:val="20"/>
          <w:szCs w:val="20"/>
        </w:rPr>
        <w:t>15.8.3 发包人在工程量清单中给定暂估价的专业工程不属于依法必须招标的范围或未达到</w:t>
      </w:r>
      <w:r>
        <w:rPr>
          <w:rFonts w:ascii="宋体" w:hAnsi="宋体" w:eastAsia="宋体" w:cs="宋体"/>
          <w:spacing w:val="11"/>
          <w:sz w:val="20"/>
          <w:szCs w:val="20"/>
        </w:rPr>
        <w:t xml:space="preserve"> </w:t>
      </w:r>
      <w:r>
        <w:rPr>
          <w:rFonts w:ascii="宋体" w:hAnsi="宋体" w:eastAsia="宋体" w:cs="宋体"/>
          <w:spacing w:val="9"/>
          <w:sz w:val="20"/>
          <w:szCs w:val="20"/>
        </w:rPr>
        <w:t>规定的规模标准的，</w:t>
      </w:r>
      <w:r>
        <w:rPr>
          <w:rFonts w:ascii="宋体" w:hAnsi="宋体" w:eastAsia="宋体" w:cs="宋体"/>
          <w:spacing w:val="-53"/>
          <w:sz w:val="20"/>
          <w:szCs w:val="20"/>
        </w:rPr>
        <w:t xml:space="preserve"> </w:t>
      </w:r>
      <w:r>
        <w:rPr>
          <w:rFonts w:ascii="宋体" w:hAnsi="宋体" w:eastAsia="宋体" w:cs="宋体"/>
          <w:spacing w:val="9"/>
          <w:sz w:val="20"/>
          <w:szCs w:val="20"/>
        </w:rPr>
        <w:t>由监理人按照第</w:t>
      </w:r>
      <w:r>
        <w:rPr>
          <w:rFonts w:ascii="宋体" w:hAnsi="宋体" w:eastAsia="宋体" w:cs="宋体"/>
          <w:spacing w:val="-21"/>
          <w:sz w:val="20"/>
          <w:szCs w:val="20"/>
        </w:rPr>
        <w:t xml:space="preserve"> </w:t>
      </w:r>
      <w:r>
        <w:rPr>
          <w:rFonts w:ascii="宋体" w:hAnsi="宋体" w:eastAsia="宋体" w:cs="宋体"/>
          <w:spacing w:val="9"/>
          <w:sz w:val="20"/>
          <w:szCs w:val="20"/>
        </w:rPr>
        <w:t>15.4</w:t>
      </w:r>
      <w:r>
        <w:rPr>
          <w:rFonts w:ascii="宋体" w:hAnsi="宋体" w:eastAsia="宋体" w:cs="宋体"/>
          <w:spacing w:val="-40"/>
          <w:sz w:val="20"/>
          <w:szCs w:val="20"/>
        </w:rPr>
        <w:t xml:space="preserve"> </w:t>
      </w:r>
      <w:r>
        <w:rPr>
          <w:rFonts w:ascii="宋体" w:hAnsi="宋体" w:eastAsia="宋体" w:cs="宋体"/>
          <w:spacing w:val="9"/>
          <w:sz w:val="20"/>
          <w:szCs w:val="20"/>
        </w:rPr>
        <w:t>款进行估价，但专用合同条款另有约定的除外。经估</w:t>
      </w:r>
      <w:r>
        <w:rPr>
          <w:rFonts w:ascii="宋体" w:hAnsi="宋体" w:eastAsia="宋体" w:cs="宋体"/>
          <w:sz w:val="20"/>
          <w:szCs w:val="20"/>
        </w:rPr>
        <w:t xml:space="preserve"> </w:t>
      </w:r>
      <w:r>
        <w:rPr>
          <w:rFonts w:ascii="宋体" w:hAnsi="宋体" w:eastAsia="宋体" w:cs="宋体"/>
          <w:spacing w:val="9"/>
          <w:sz w:val="20"/>
          <w:szCs w:val="20"/>
        </w:rPr>
        <w:t>价的专业工程与工程量清单中所列的暂估价的金额差以及相应的税金等其他费用列入</w:t>
      </w:r>
      <w:r>
        <w:rPr>
          <w:rFonts w:ascii="宋体" w:hAnsi="宋体" w:eastAsia="宋体" w:cs="宋体"/>
          <w:spacing w:val="8"/>
          <w:sz w:val="20"/>
          <w:szCs w:val="20"/>
        </w:rPr>
        <w:t>合同价格。</w:t>
      </w:r>
    </w:p>
    <w:p w14:paraId="43ECAE3A">
      <w:pPr>
        <w:pStyle w:val="4"/>
        <w:spacing w:line="270" w:lineRule="auto"/>
      </w:pPr>
    </w:p>
    <w:p w14:paraId="3182A738">
      <w:pPr>
        <w:spacing w:before="101" w:line="227" w:lineRule="auto"/>
        <w:ind w:left="21"/>
        <w:outlineLvl w:val="0"/>
        <w:rPr>
          <w:rFonts w:ascii="黑体" w:hAnsi="黑体" w:eastAsia="黑体" w:cs="黑体"/>
          <w:sz w:val="31"/>
          <w:szCs w:val="31"/>
        </w:rPr>
      </w:pPr>
      <w:bookmarkStart w:id="379" w:name="bookmark386"/>
      <w:bookmarkEnd w:id="379"/>
      <w:bookmarkStart w:id="380" w:name="bookmark388"/>
      <w:bookmarkEnd w:id="380"/>
      <w:bookmarkStart w:id="381" w:name="bookmark385"/>
      <w:bookmarkEnd w:id="381"/>
      <w:r>
        <w:rPr>
          <w:rFonts w:ascii="黑体" w:hAnsi="黑体" w:eastAsia="黑体" w:cs="黑体"/>
          <w:b/>
          <w:bCs/>
          <w:spacing w:val="1"/>
          <w:sz w:val="31"/>
          <w:szCs w:val="31"/>
        </w:rPr>
        <w:t>16.</w:t>
      </w:r>
      <w:r>
        <w:rPr>
          <w:rFonts w:ascii="黑体" w:hAnsi="黑体" w:eastAsia="黑体" w:cs="黑体"/>
          <w:spacing w:val="1"/>
          <w:sz w:val="31"/>
          <w:szCs w:val="31"/>
        </w:rPr>
        <w:t xml:space="preserve"> </w:t>
      </w:r>
      <w:r>
        <w:rPr>
          <w:rFonts w:ascii="黑体" w:hAnsi="黑体" w:eastAsia="黑体" w:cs="黑体"/>
          <w:b/>
          <w:bCs/>
          <w:spacing w:val="1"/>
          <w:sz w:val="31"/>
          <w:szCs w:val="31"/>
        </w:rPr>
        <w:t>价格调整</w:t>
      </w:r>
    </w:p>
    <w:p w14:paraId="229D40C0">
      <w:pPr>
        <w:pStyle w:val="4"/>
        <w:spacing w:line="271" w:lineRule="auto"/>
      </w:pPr>
    </w:p>
    <w:p w14:paraId="7620517F">
      <w:pPr>
        <w:spacing w:before="92" w:line="222" w:lineRule="auto"/>
        <w:ind w:left="17"/>
        <w:outlineLvl w:val="1"/>
        <w:rPr>
          <w:rFonts w:ascii="黑体" w:hAnsi="黑体" w:eastAsia="黑体" w:cs="黑体"/>
          <w:sz w:val="28"/>
          <w:szCs w:val="28"/>
        </w:rPr>
      </w:pPr>
      <w:bookmarkStart w:id="382" w:name="bookmark387"/>
      <w:bookmarkEnd w:id="382"/>
      <w:r>
        <w:rPr>
          <w:rFonts w:ascii="黑体" w:hAnsi="黑体" w:eastAsia="黑体" w:cs="黑体"/>
          <w:spacing w:val="-2"/>
          <w:sz w:val="28"/>
          <w:szCs w:val="28"/>
        </w:rPr>
        <w:t>16.1 物价波动引起的价格调整</w:t>
      </w:r>
    </w:p>
    <w:p w14:paraId="7811891B">
      <w:pPr>
        <w:spacing w:before="279" w:line="226" w:lineRule="auto"/>
        <w:ind w:left="433"/>
        <w:rPr>
          <w:rFonts w:ascii="宋体" w:hAnsi="宋体" w:eastAsia="宋体" w:cs="宋体"/>
          <w:sz w:val="20"/>
          <w:szCs w:val="20"/>
        </w:rPr>
      </w:pPr>
      <w:r>
        <w:rPr>
          <w:rFonts w:ascii="宋体" w:hAnsi="宋体" w:eastAsia="宋体" w:cs="宋体"/>
          <w:spacing w:val="9"/>
          <w:sz w:val="20"/>
          <w:szCs w:val="20"/>
        </w:rPr>
        <w:t>除专用合同条款另有约定外，因物价波动引起的价格调整按照本款约定处理。</w:t>
      </w:r>
    </w:p>
    <w:p w14:paraId="1DDAD7A5">
      <w:pPr>
        <w:spacing w:before="153" w:line="226" w:lineRule="auto"/>
        <w:ind w:left="436"/>
        <w:rPr>
          <w:rFonts w:ascii="宋体" w:hAnsi="宋体" w:eastAsia="宋体" w:cs="宋体"/>
          <w:sz w:val="20"/>
          <w:szCs w:val="20"/>
        </w:rPr>
      </w:pPr>
      <w:r>
        <w:rPr>
          <w:rFonts w:ascii="宋体" w:hAnsi="宋体" w:eastAsia="宋体" w:cs="宋体"/>
          <w:spacing w:val="6"/>
          <w:sz w:val="20"/>
          <w:szCs w:val="20"/>
        </w:rPr>
        <w:t>16.1.1 采用价格指数调整价格差额</w:t>
      </w:r>
    </w:p>
    <w:p w14:paraId="11503B9E">
      <w:pPr>
        <w:spacing w:before="156" w:line="226" w:lineRule="auto"/>
        <w:ind w:left="436"/>
        <w:rPr>
          <w:rFonts w:ascii="宋体" w:hAnsi="宋体" w:eastAsia="宋体" w:cs="宋体"/>
          <w:sz w:val="20"/>
          <w:szCs w:val="20"/>
        </w:rPr>
      </w:pPr>
      <w:r>
        <w:fldChar w:fldCharType="begin"/>
      </w:r>
      <w:r>
        <w:instrText xml:space="preserve"> HYPERLINK "16.1.1.1" </w:instrText>
      </w:r>
      <w:r>
        <w:fldChar w:fldCharType="separate"/>
      </w:r>
      <w:r>
        <w:rPr>
          <w:rFonts w:ascii="宋体" w:hAnsi="宋体" w:eastAsia="宋体" w:cs="宋体"/>
          <w:spacing w:val="5"/>
          <w:sz w:val="20"/>
          <w:szCs w:val="20"/>
        </w:rPr>
        <w:t>16.1.1.1</w:t>
      </w:r>
      <w:r>
        <w:rPr>
          <w:rFonts w:ascii="宋体" w:hAnsi="宋体" w:eastAsia="宋体" w:cs="宋体"/>
          <w:spacing w:val="5"/>
          <w:sz w:val="20"/>
          <w:szCs w:val="20"/>
        </w:rPr>
        <w:fldChar w:fldCharType="end"/>
      </w:r>
      <w:r>
        <w:rPr>
          <w:rFonts w:ascii="宋体" w:hAnsi="宋体" w:eastAsia="宋体" w:cs="宋体"/>
          <w:spacing w:val="5"/>
          <w:sz w:val="20"/>
          <w:szCs w:val="20"/>
        </w:rPr>
        <w:t xml:space="preserve"> 价格调整公式</w:t>
      </w:r>
    </w:p>
    <w:p w14:paraId="7F6AEACB">
      <w:pPr>
        <w:spacing w:before="157" w:line="352" w:lineRule="auto"/>
        <w:ind w:left="5" w:right="2" w:firstLine="431"/>
        <w:rPr>
          <w:rFonts w:ascii="宋体" w:hAnsi="宋体" w:eastAsia="宋体" w:cs="宋体"/>
          <w:sz w:val="20"/>
          <w:szCs w:val="20"/>
        </w:rPr>
      </w:pPr>
      <w:r>
        <w:rPr>
          <w:rFonts w:ascii="宋体" w:hAnsi="宋体" w:eastAsia="宋体" w:cs="宋体"/>
          <w:spacing w:val="8"/>
          <w:sz w:val="20"/>
          <w:szCs w:val="20"/>
        </w:rPr>
        <w:t>因人工、材料和设备等价格波动影响合同价格时，根据投标函附录中的价格指数和权重表约</w:t>
      </w:r>
      <w:r>
        <w:rPr>
          <w:rFonts w:ascii="宋体" w:hAnsi="宋体" w:eastAsia="宋体" w:cs="宋体"/>
          <w:spacing w:val="18"/>
          <w:sz w:val="20"/>
          <w:szCs w:val="20"/>
        </w:rPr>
        <w:t xml:space="preserve"> </w:t>
      </w:r>
      <w:r>
        <w:rPr>
          <w:rFonts w:ascii="宋体" w:hAnsi="宋体" w:eastAsia="宋体" w:cs="宋体"/>
          <w:spacing w:val="8"/>
          <w:sz w:val="20"/>
          <w:szCs w:val="20"/>
        </w:rPr>
        <w:t>定的数据，按以下公式计算差额并调整合同价格。</w:t>
      </w:r>
    </w:p>
    <w:p w14:paraId="36847DE7">
      <w:pPr>
        <w:pStyle w:val="4"/>
        <w:spacing w:line="427" w:lineRule="auto"/>
      </w:pPr>
    </w:p>
    <w:p w14:paraId="681D9B56">
      <w:pPr>
        <w:spacing w:before="1" w:line="748" w:lineRule="exact"/>
        <w:ind w:left="1551"/>
      </w:pPr>
      <w:r>
        <w:rPr>
          <w:position w:val="-15"/>
        </w:rPr>
        <w:drawing>
          <wp:inline distT="0" distB="0" distL="0" distR="0">
            <wp:extent cx="3830320" cy="47498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83"/>
                    <a:stretch>
                      <a:fillRect/>
                    </a:stretch>
                  </pic:blipFill>
                  <pic:spPr>
                    <a:xfrm>
                      <a:off x="0" y="0"/>
                      <a:ext cx="3830618" cy="475202"/>
                    </a:xfrm>
                    <a:prstGeom prst="rect">
                      <a:avLst/>
                    </a:prstGeom>
                  </pic:spPr>
                </pic:pic>
              </a:graphicData>
            </a:graphic>
          </wp:inline>
        </w:drawing>
      </w:r>
    </w:p>
    <w:p w14:paraId="278A6C71">
      <w:pPr>
        <w:spacing w:before="57" w:line="226" w:lineRule="auto"/>
        <w:ind w:left="528"/>
        <w:rPr>
          <w:rFonts w:ascii="宋体" w:hAnsi="宋体" w:eastAsia="宋体" w:cs="宋体"/>
          <w:sz w:val="20"/>
          <w:szCs w:val="20"/>
        </w:rPr>
      </w:pPr>
      <w:r>
        <w:rPr>
          <w:rFonts w:ascii="宋体" w:hAnsi="宋体" w:eastAsia="宋体" w:cs="宋体"/>
          <w:spacing w:val="4"/>
          <w:sz w:val="20"/>
          <w:szCs w:val="20"/>
        </w:rPr>
        <w:t>式中：</w:t>
      </w:r>
      <w:r>
        <w:rPr>
          <w:rFonts w:ascii="宋体" w:hAnsi="宋体" w:eastAsia="宋体" w:cs="宋体"/>
          <w:spacing w:val="43"/>
          <w:sz w:val="20"/>
          <w:szCs w:val="20"/>
        </w:rPr>
        <w:t xml:space="preserve"> </w:t>
      </w:r>
      <w:r>
        <w:rPr>
          <w:rFonts w:ascii="宋体" w:hAnsi="宋体" w:eastAsia="宋体" w:cs="宋体"/>
          <w:spacing w:val="4"/>
          <w:sz w:val="20"/>
          <w:szCs w:val="20"/>
        </w:rPr>
        <w:t>△P --</w:t>
      </w:r>
      <w:r>
        <w:rPr>
          <w:rFonts w:ascii="宋体" w:hAnsi="宋体" w:eastAsia="宋体" w:cs="宋体"/>
          <w:spacing w:val="24"/>
          <w:sz w:val="20"/>
          <w:szCs w:val="20"/>
        </w:rPr>
        <w:t xml:space="preserve"> </w:t>
      </w:r>
      <w:r>
        <w:rPr>
          <w:rFonts w:ascii="宋体" w:hAnsi="宋体" w:eastAsia="宋体" w:cs="宋体"/>
          <w:spacing w:val="4"/>
          <w:sz w:val="20"/>
          <w:szCs w:val="20"/>
        </w:rPr>
        <w:t>需调整的价格差额；</w:t>
      </w:r>
    </w:p>
    <w:p w14:paraId="38527D1E">
      <w:pPr>
        <w:spacing w:before="155" w:line="359" w:lineRule="auto"/>
        <w:ind w:right="2" w:firstLine="1256"/>
        <w:rPr>
          <w:rFonts w:ascii="宋体" w:hAnsi="宋体" w:eastAsia="宋体" w:cs="宋体"/>
          <w:sz w:val="20"/>
          <w:szCs w:val="20"/>
        </w:rPr>
      </w:pPr>
      <w:r>
        <w:rPr>
          <w:rFonts w:ascii="宋体" w:hAnsi="宋体" w:eastAsia="宋体" w:cs="宋体"/>
          <w:spacing w:val="4"/>
          <w:sz w:val="20"/>
          <w:szCs w:val="20"/>
        </w:rPr>
        <w:t>P</w:t>
      </w:r>
      <w:r>
        <w:rPr>
          <w:rFonts w:ascii="宋体" w:hAnsi="宋体" w:eastAsia="宋体" w:cs="宋体"/>
          <w:spacing w:val="4"/>
          <w:position w:val="-2"/>
          <w:sz w:val="10"/>
          <w:szCs w:val="10"/>
        </w:rPr>
        <w:t xml:space="preserve">0 </w:t>
      </w:r>
      <w:r>
        <w:rPr>
          <w:rFonts w:ascii="宋体" w:hAnsi="宋体" w:eastAsia="宋体" w:cs="宋体"/>
          <w:spacing w:val="4"/>
          <w:sz w:val="20"/>
          <w:szCs w:val="20"/>
        </w:rPr>
        <w:t>-- 第</w:t>
      </w:r>
      <w:r>
        <w:rPr>
          <w:rFonts w:ascii="宋体" w:hAnsi="宋体" w:eastAsia="宋体" w:cs="宋体"/>
          <w:spacing w:val="-17"/>
          <w:sz w:val="20"/>
          <w:szCs w:val="20"/>
        </w:rPr>
        <w:t xml:space="preserve"> </w:t>
      </w:r>
      <w:r>
        <w:rPr>
          <w:rFonts w:ascii="宋体" w:hAnsi="宋体" w:eastAsia="宋体" w:cs="宋体"/>
          <w:spacing w:val="4"/>
          <w:sz w:val="20"/>
          <w:szCs w:val="20"/>
        </w:rPr>
        <w:t>17.3.3</w:t>
      </w:r>
      <w:r>
        <w:rPr>
          <w:rFonts w:ascii="宋体" w:hAnsi="宋体" w:eastAsia="宋体" w:cs="宋体"/>
          <w:spacing w:val="-37"/>
          <w:sz w:val="20"/>
          <w:szCs w:val="20"/>
        </w:rPr>
        <w:t xml:space="preserve"> </w:t>
      </w:r>
      <w:r>
        <w:rPr>
          <w:rFonts w:ascii="宋体" w:hAnsi="宋体" w:eastAsia="宋体" w:cs="宋体"/>
          <w:spacing w:val="4"/>
          <w:sz w:val="20"/>
          <w:szCs w:val="20"/>
        </w:rPr>
        <w:t>项、第</w:t>
      </w:r>
      <w:r>
        <w:rPr>
          <w:rFonts w:ascii="宋体" w:hAnsi="宋体" w:eastAsia="宋体" w:cs="宋体"/>
          <w:spacing w:val="-21"/>
          <w:sz w:val="20"/>
          <w:szCs w:val="20"/>
        </w:rPr>
        <w:t xml:space="preserve"> </w:t>
      </w:r>
      <w:r>
        <w:rPr>
          <w:rFonts w:ascii="宋体" w:hAnsi="宋体" w:eastAsia="宋体" w:cs="宋体"/>
          <w:spacing w:val="4"/>
          <w:sz w:val="20"/>
          <w:szCs w:val="20"/>
        </w:rPr>
        <w:t>17.5.2</w:t>
      </w:r>
      <w:r>
        <w:rPr>
          <w:rFonts w:ascii="宋体" w:hAnsi="宋体" w:eastAsia="宋体" w:cs="宋体"/>
          <w:spacing w:val="-37"/>
          <w:sz w:val="20"/>
          <w:szCs w:val="20"/>
        </w:rPr>
        <w:t xml:space="preserve"> </w:t>
      </w:r>
      <w:r>
        <w:rPr>
          <w:rFonts w:ascii="宋体" w:hAnsi="宋体" w:eastAsia="宋体" w:cs="宋体"/>
          <w:spacing w:val="4"/>
          <w:sz w:val="20"/>
          <w:szCs w:val="20"/>
        </w:rPr>
        <w:t>项和第</w:t>
      </w:r>
      <w:r>
        <w:rPr>
          <w:rFonts w:ascii="宋体" w:hAnsi="宋体" w:eastAsia="宋体" w:cs="宋体"/>
          <w:spacing w:val="-24"/>
          <w:sz w:val="20"/>
          <w:szCs w:val="20"/>
        </w:rPr>
        <w:t xml:space="preserve"> </w:t>
      </w:r>
      <w:r>
        <w:rPr>
          <w:rFonts w:ascii="宋体" w:hAnsi="宋体" w:eastAsia="宋体" w:cs="宋体"/>
          <w:spacing w:val="4"/>
          <w:sz w:val="20"/>
          <w:szCs w:val="20"/>
        </w:rPr>
        <w:t>17.6.2</w:t>
      </w:r>
      <w:r>
        <w:rPr>
          <w:rFonts w:ascii="宋体" w:hAnsi="宋体" w:eastAsia="宋体" w:cs="宋体"/>
          <w:spacing w:val="-34"/>
          <w:sz w:val="20"/>
          <w:szCs w:val="20"/>
        </w:rPr>
        <w:t xml:space="preserve"> </w:t>
      </w:r>
      <w:r>
        <w:rPr>
          <w:rFonts w:ascii="宋体" w:hAnsi="宋体" w:eastAsia="宋体" w:cs="宋体"/>
          <w:spacing w:val="4"/>
          <w:sz w:val="20"/>
          <w:szCs w:val="20"/>
        </w:rPr>
        <w:t>项约定的付款证书中承包人应得到的</w:t>
      </w:r>
      <w:r>
        <w:rPr>
          <w:rFonts w:ascii="宋体" w:hAnsi="宋体" w:eastAsia="宋体" w:cs="宋体"/>
          <w:sz w:val="20"/>
          <w:szCs w:val="20"/>
        </w:rPr>
        <w:t xml:space="preserve"> </w:t>
      </w:r>
      <w:r>
        <w:rPr>
          <w:rFonts w:ascii="宋体" w:hAnsi="宋体" w:eastAsia="宋体" w:cs="宋体"/>
          <w:spacing w:val="9"/>
          <w:sz w:val="20"/>
          <w:szCs w:val="20"/>
        </w:rPr>
        <w:t>已完成工程量的金额。此项金额应不包括价格调整、不计质量保证金的扣留和支付、预付</w:t>
      </w:r>
      <w:r>
        <w:rPr>
          <w:rFonts w:ascii="宋体" w:hAnsi="宋体" w:eastAsia="宋体" w:cs="宋体"/>
          <w:spacing w:val="8"/>
          <w:sz w:val="20"/>
          <w:szCs w:val="20"/>
        </w:rPr>
        <w:t>款的支</w:t>
      </w:r>
      <w:r>
        <w:rPr>
          <w:rFonts w:ascii="宋体" w:hAnsi="宋体" w:eastAsia="宋体" w:cs="宋体"/>
          <w:sz w:val="20"/>
          <w:szCs w:val="20"/>
        </w:rPr>
        <w:t xml:space="preserve"> </w:t>
      </w:r>
      <w:r>
        <w:rPr>
          <w:rFonts w:ascii="宋体" w:hAnsi="宋体" w:eastAsia="宋体" w:cs="宋体"/>
          <w:spacing w:val="8"/>
          <w:sz w:val="20"/>
          <w:szCs w:val="20"/>
        </w:rPr>
        <w:t>付和扣回。第</w:t>
      </w:r>
      <w:r>
        <w:rPr>
          <w:rFonts w:ascii="宋体" w:hAnsi="宋体" w:eastAsia="宋体" w:cs="宋体"/>
          <w:spacing w:val="-21"/>
          <w:sz w:val="20"/>
          <w:szCs w:val="20"/>
        </w:rPr>
        <w:t xml:space="preserve"> </w:t>
      </w:r>
      <w:r>
        <w:rPr>
          <w:rFonts w:ascii="宋体" w:hAnsi="宋体" w:eastAsia="宋体" w:cs="宋体"/>
          <w:spacing w:val="8"/>
          <w:sz w:val="20"/>
          <w:szCs w:val="20"/>
        </w:rPr>
        <w:t>15</w:t>
      </w:r>
      <w:r>
        <w:rPr>
          <w:rFonts w:ascii="宋体" w:hAnsi="宋体" w:eastAsia="宋体" w:cs="宋体"/>
          <w:spacing w:val="-37"/>
          <w:sz w:val="20"/>
          <w:szCs w:val="20"/>
        </w:rPr>
        <w:t xml:space="preserve"> </w:t>
      </w:r>
      <w:r>
        <w:rPr>
          <w:rFonts w:ascii="宋体" w:hAnsi="宋体" w:eastAsia="宋体" w:cs="宋体"/>
          <w:spacing w:val="8"/>
          <w:sz w:val="20"/>
          <w:szCs w:val="20"/>
        </w:rPr>
        <w:t>条约定的变更及其他金额已按现行价格计价的，也不计在内；</w:t>
      </w:r>
    </w:p>
    <w:p w14:paraId="497966D1">
      <w:pPr>
        <w:spacing w:before="34" w:line="228" w:lineRule="auto"/>
        <w:ind w:left="1254"/>
        <w:rPr>
          <w:rFonts w:ascii="宋体" w:hAnsi="宋体" w:eastAsia="宋体" w:cs="宋体"/>
          <w:sz w:val="20"/>
          <w:szCs w:val="20"/>
        </w:rPr>
      </w:pPr>
      <w:r>
        <w:rPr>
          <w:rFonts w:ascii="宋体" w:hAnsi="宋体" w:eastAsia="宋体" w:cs="宋体"/>
          <w:spacing w:val="7"/>
          <w:sz w:val="20"/>
          <w:szCs w:val="20"/>
        </w:rPr>
        <w:t>A -- 定值权重(即不调部分的权重)；</w:t>
      </w:r>
    </w:p>
    <w:p w14:paraId="26C18B4E">
      <w:pPr>
        <w:spacing w:before="152" w:line="353" w:lineRule="auto"/>
        <w:ind w:right="2" w:firstLine="1256"/>
        <w:rPr>
          <w:rFonts w:ascii="宋体" w:hAnsi="宋体" w:eastAsia="宋体" w:cs="宋体"/>
          <w:sz w:val="20"/>
          <w:szCs w:val="20"/>
        </w:rPr>
      </w:pPr>
      <w:r>
        <w:rPr>
          <w:rFonts w:ascii="宋体" w:hAnsi="宋体" w:eastAsia="宋体" w:cs="宋体"/>
          <w:spacing w:val="-3"/>
          <w:sz w:val="20"/>
          <w:szCs w:val="20"/>
        </w:rPr>
        <w:t>B</w:t>
      </w:r>
      <w:r>
        <w:rPr>
          <w:rFonts w:ascii="宋体" w:hAnsi="宋体" w:eastAsia="宋体" w:cs="宋体"/>
          <w:spacing w:val="-3"/>
          <w:position w:val="-3"/>
          <w:sz w:val="10"/>
          <w:szCs w:val="10"/>
        </w:rPr>
        <w:t>1</w:t>
      </w:r>
      <w:r>
        <w:rPr>
          <w:rFonts w:ascii="宋体" w:hAnsi="宋体" w:eastAsia="宋体" w:cs="宋体"/>
          <w:spacing w:val="-15"/>
          <w:position w:val="-3"/>
          <w:sz w:val="10"/>
          <w:szCs w:val="10"/>
        </w:rPr>
        <w:t xml:space="preserve"> </w:t>
      </w:r>
      <w:r>
        <w:rPr>
          <w:rFonts w:ascii="宋体" w:hAnsi="宋体" w:eastAsia="宋体" w:cs="宋体"/>
          <w:spacing w:val="-3"/>
          <w:sz w:val="14"/>
          <w:szCs w:val="14"/>
        </w:rPr>
        <w:t>;</w:t>
      </w:r>
      <w:r>
        <w:rPr>
          <w:rFonts w:ascii="宋体" w:hAnsi="宋体" w:eastAsia="宋体" w:cs="宋体"/>
          <w:spacing w:val="41"/>
          <w:w w:val="101"/>
          <w:sz w:val="14"/>
          <w:szCs w:val="14"/>
        </w:rPr>
        <w:t xml:space="preserve"> </w:t>
      </w:r>
      <w:r>
        <w:rPr>
          <w:rFonts w:ascii="宋体" w:hAnsi="宋体" w:eastAsia="宋体" w:cs="宋体"/>
          <w:spacing w:val="-3"/>
          <w:sz w:val="20"/>
          <w:szCs w:val="20"/>
        </w:rPr>
        <w:t>B</w:t>
      </w:r>
      <w:r>
        <w:rPr>
          <w:rFonts w:ascii="宋体" w:hAnsi="宋体" w:eastAsia="宋体" w:cs="宋体"/>
          <w:spacing w:val="-3"/>
          <w:position w:val="-3"/>
          <w:sz w:val="10"/>
          <w:szCs w:val="10"/>
        </w:rPr>
        <w:t xml:space="preserve">2   </w:t>
      </w:r>
      <w:r>
        <w:rPr>
          <w:rFonts w:ascii="宋体" w:hAnsi="宋体" w:eastAsia="宋体" w:cs="宋体"/>
          <w:spacing w:val="-15"/>
          <w:sz w:val="20"/>
          <w:szCs w:val="20"/>
        </w:rPr>
        <w:t>;B</w:t>
      </w:r>
      <w:r>
        <w:rPr>
          <w:rFonts w:ascii="宋体" w:hAnsi="宋体" w:eastAsia="宋体" w:cs="宋体"/>
          <w:spacing w:val="5"/>
          <w:position w:val="-3"/>
          <w:sz w:val="10"/>
          <w:szCs w:val="10"/>
        </w:rPr>
        <w:t>3</w:t>
      </w:r>
      <w:r>
        <w:rPr>
          <w:rFonts w:ascii="宋体" w:hAnsi="宋体" w:eastAsia="宋体" w:cs="宋体"/>
          <w:spacing w:val="9"/>
          <w:position w:val="-3"/>
          <w:sz w:val="10"/>
          <w:szCs w:val="10"/>
        </w:rPr>
        <w:t xml:space="preserve"> </w:t>
      </w:r>
      <w:r>
        <w:rPr>
          <w:rFonts w:ascii="宋体" w:hAnsi="宋体" w:eastAsia="宋体" w:cs="宋体"/>
          <w:spacing w:val="-48"/>
          <w:sz w:val="14"/>
          <w:szCs w:val="14"/>
        </w:rPr>
        <w:t>·</w:t>
      </w:r>
      <w:r>
        <w:rPr>
          <w:rFonts w:ascii="宋体" w:hAnsi="宋体" w:eastAsia="宋体" w:cs="宋体"/>
          <w:spacing w:val="-9"/>
          <w:sz w:val="14"/>
          <w:szCs w:val="14"/>
        </w:rPr>
        <w:t xml:space="preserve"> </w:t>
      </w:r>
      <w:r>
        <w:rPr>
          <w:rFonts w:ascii="宋体" w:hAnsi="宋体" w:eastAsia="宋体" w:cs="宋体"/>
          <w:spacing w:val="-48"/>
          <w:sz w:val="14"/>
          <w:szCs w:val="14"/>
        </w:rPr>
        <w:t>·</w:t>
      </w:r>
      <w:r>
        <w:rPr>
          <w:rFonts w:ascii="宋体" w:hAnsi="宋体" w:eastAsia="宋体" w:cs="宋体"/>
          <w:spacing w:val="-10"/>
          <w:sz w:val="14"/>
          <w:szCs w:val="14"/>
        </w:rPr>
        <w:t xml:space="preserve"> </w:t>
      </w:r>
      <w:r>
        <w:rPr>
          <w:rFonts w:ascii="宋体" w:hAnsi="宋体" w:eastAsia="宋体" w:cs="宋体"/>
          <w:spacing w:val="-48"/>
          <w:sz w:val="14"/>
          <w:szCs w:val="14"/>
        </w:rPr>
        <w:t>·</w:t>
      </w:r>
      <w:r>
        <w:rPr>
          <w:rFonts w:ascii="宋体" w:hAnsi="宋体" w:eastAsia="宋体" w:cs="宋体"/>
          <w:spacing w:val="-9"/>
          <w:sz w:val="14"/>
          <w:szCs w:val="14"/>
        </w:rPr>
        <w:t xml:space="preserve"> </w:t>
      </w:r>
      <w:r>
        <w:rPr>
          <w:rFonts w:ascii="宋体" w:hAnsi="宋体" w:eastAsia="宋体" w:cs="宋体"/>
          <w:spacing w:val="-48"/>
          <w:sz w:val="14"/>
          <w:szCs w:val="14"/>
        </w:rPr>
        <w:t>·</w:t>
      </w:r>
      <w:r>
        <w:rPr>
          <w:rFonts w:ascii="宋体" w:hAnsi="宋体" w:eastAsia="宋体" w:cs="宋体"/>
          <w:spacing w:val="-10"/>
          <w:sz w:val="14"/>
          <w:szCs w:val="14"/>
        </w:rPr>
        <w:t xml:space="preserve"> </w:t>
      </w:r>
      <w:r>
        <w:rPr>
          <w:rFonts w:ascii="宋体" w:hAnsi="宋体" w:eastAsia="宋体" w:cs="宋体"/>
          <w:spacing w:val="-48"/>
          <w:sz w:val="14"/>
          <w:szCs w:val="14"/>
        </w:rPr>
        <w:t>·</w:t>
      </w:r>
      <w:r>
        <w:rPr>
          <w:rFonts w:ascii="宋体" w:hAnsi="宋体" w:eastAsia="宋体" w:cs="宋体"/>
          <w:sz w:val="20"/>
          <w:szCs w:val="20"/>
        </w:rPr>
        <w:t>B</w:t>
      </w:r>
      <w:r>
        <w:rPr>
          <w:rFonts w:ascii="宋体" w:hAnsi="宋体" w:eastAsia="宋体" w:cs="宋体"/>
          <w:position w:val="-3"/>
          <w:sz w:val="10"/>
          <w:szCs w:val="10"/>
        </w:rPr>
        <w:t>n</w:t>
      </w:r>
      <w:r>
        <w:rPr>
          <w:rFonts w:ascii="宋体" w:hAnsi="宋体" w:eastAsia="宋体" w:cs="宋体"/>
          <w:spacing w:val="11"/>
          <w:position w:val="-3"/>
          <w:sz w:val="10"/>
          <w:szCs w:val="10"/>
        </w:rPr>
        <w:t xml:space="preserve">  </w:t>
      </w:r>
      <w:r>
        <w:rPr>
          <w:rFonts w:ascii="宋体" w:hAnsi="宋体" w:eastAsia="宋体" w:cs="宋体"/>
          <w:spacing w:val="11"/>
          <w:sz w:val="20"/>
          <w:szCs w:val="20"/>
        </w:rPr>
        <w:t>-- 各可调因子的变值权重(即可调部分的权重)为各可调因子</w:t>
      </w:r>
      <w:r>
        <w:rPr>
          <w:rFonts w:ascii="宋体" w:hAnsi="宋体" w:eastAsia="宋体" w:cs="宋体"/>
          <w:sz w:val="20"/>
          <w:szCs w:val="20"/>
        </w:rPr>
        <w:t xml:space="preserve"> </w:t>
      </w:r>
      <w:r>
        <w:rPr>
          <w:rFonts w:ascii="宋体" w:hAnsi="宋体" w:eastAsia="宋体" w:cs="宋体"/>
          <w:spacing w:val="8"/>
          <w:sz w:val="20"/>
          <w:szCs w:val="20"/>
        </w:rPr>
        <w:t>在投标函投标总报价中所占的比例；</w:t>
      </w:r>
    </w:p>
    <w:p w14:paraId="59B51AA8">
      <w:pPr>
        <w:spacing w:before="35" w:line="342" w:lineRule="auto"/>
        <w:ind w:left="4" w:firstLine="1253"/>
        <w:rPr>
          <w:rFonts w:ascii="宋体" w:hAnsi="宋体" w:eastAsia="宋体" w:cs="宋体"/>
          <w:sz w:val="20"/>
          <w:szCs w:val="20"/>
        </w:rPr>
      </w:pPr>
      <w:r>
        <w:rPr>
          <w:rFonts w:ascii="宋体" w:hAnsi="宋体" w:eastAsia="宋体" w:cs="宋体"/>
          <w:sz w:val="20"/>
          <w:szCs w:val="20"/>
        </w:rPr>
        <w:t>F</w:t>
      </w:r>
      <w:r>
        <w:rPr>
          <w:rFonts w:ascii="宋体" w:hAnsi="宋体" w:eastAsia="宋体" w:cs="宋体"/>
          <w:position w:val="-2"/>
          <w:sz w:val="10"/>
          <w:szCs w:val="10"/>
        </w:rPr>
        <w:t>t</w:t>
      </w:r>
      <w:r>
        <w:rPr>
          <w:rFonts w:ascii="宋体" w:hAnsi="宋体" w:eastAsia="宋体" w:cs="宋体"/>
          <w:spacing w:val="4"/>
          <w:position w:val="-2"/>
          <w:sz w:val="10"/>
          <w:szCs w:val="10"/>
        </w:rPr>
        <w:t>1</w:t>
      </w:r>
      <w:r>
        <w:rPr>
          <w:rFonts w:ascii="宋体" w:hAnsi="宋体" w:eastAsia="宋体" w:cs="宋体"/>
          <w:spacing w:val="10"/>
          <w:position w:val="-2"/>
          <w:sz w:val="10"/>
          <w:szCs w:val="10"/>
        </w:rPr>
        <w:t xml:space="preserve">  </w:t>
      </w:r>
      <w:r>
        <w:rPr>
          <w:rFonts w:ascii="宋体" w:hAnsi="宋体" w:eastAsia="宋体" w:cs="宋体"/>
          <w:spacing w:val="-16"/>
          <w:sz w:val="20"/>
          <w:szCs w:val="20"/>
        </w:rPr>
        <w:t>;F</w:t>
      </w:r>
      <w:r>
        <w:rPr>
          <w:rFonts w:ascii="宋体" w:hAnsi="宋体" w:eastAsia="宋体" w:cs="宋体"/>
          <w:position w:val="-2"/>
          <w:sz w:val="10"/>
          <w:szCs w:val="10"/>
        </w:rPr>
        <w:t>t</w:t>
      </w:r>
      <w:r>
        <w:rPr>
          <w:rFonts w:ascii="宋体" w:hAnsi="宋体" w:eastAsia="宋体" w:cs="宋体"/>
          <w:spacing w:val="4"/>
          <w:position w:val="-2"/>
          <w:sz w:val="10"/>
          <w:szCs w:val="10"/>
        </w:rPr>
        <w:t>2</w:t>
      </w:r>
      <w:r>
        <w:rPr>
          <w:rFonts w:ascii="宋体" w:hAnsi="宋体" w:eastAsia="宋体" w:cs="宋体"/>
          <w:spacing w:val="7"/>
          <w:position w:val="-2"/>
          <w:sz w:val="10"/>
          <w:szCs w:val="10"/>
        </w:rPr>
        <w:t xml:space="preserve">  </w:t>
      </w:r>
      <w:r>
        <w:rPr>
          <w:rFonts w:ascii="宋体" w:hAnsi="宋体" w:eastAsia="宋体" w:cs="宋体"/>
          <w:spacing w:val="-16"/>
          <w:sz w:val="20"/>
          <w:szCs w:val="20"/>
        </w:rPr>
        <w:t>;F</w:t>
      </w:r>
      <w:r>
        <w:rPr>
          <w:rFonts w:ascii="宋体" w:hAnsi="宋体" w:eastAsia="宋体" w:cs="宋体"/>
          <w:spacing w:val="-32"/>
          <w:position w:val="-2"/>
          <w:sz w:val="10"/>
          <w:szCs w:val="10"/>
        </w:rPr>
        <w:t>t3</w:t>
      </w:r>
      <w:r>
        <w:rPr>
          <w:rFonts w:ascii="宋体" w:hAnsi="宋体" w:eastAsia="宋体" w:cs="宋体"/>
          <w:spacing w:val="7"/>
          <w:position w:val="-2"/>
          <w:sz w:val="10"/>
          <w:szCs w:val="10"/>
        </w:rPr>
        <w:t xml:space="preserve"> </w:t>
      </w:r>
      <w:r>
        <w:rPr>
          <w:rFonts w:ascii="宋体" w:hAnsi="宋体" w:eastAsia="宋体" w:cs="宋体"/>
          <w:spacing w:val="-32"/>
          <w:sz w:val="14"/>
          <w:szCs w:val="14"/>
        </w:rPr>
        <w:t>· ·</w:t>
      </w:r>
      <w:r>
        <w:rPr>
          <w:rFonts w:ascii="宋体" w:hAnsi="宋体" w:eastAsia="宋体" w:cs="宋体"/>
          <w:spacing w:val="-10"/>
          <w:sz w:val="14"/>
          <w:szCs w:val="14"/>
        </w:rPr>
        <w:t xml:space="preserve"> </w:t>
      </w:r>
      <w:r>
        <w:rPr>
          <w:rFonts w:ascii="宋体" w:hAnsi="宋体" w:eastAsia="宋体" w:cs="宋体"/>
          <w:spacing w:val="-32"/>
          <w:sz w:val="14"/>
          <w:szCs w:val="14"/>
        </w:rPr>
        <w:t>·</w:t>
      </w:r>
      <w:r>
        <w:rPr>
          <w:rFonts w:ascii="宋体" w:hAnsi="宋体" w:eastAsia="宋体" w:cs="宋体"/>
          <w:spacing w:val="-14"/>
          <w:sz w:val="14"/>
          <w:szCs w:val="14"/>
        </w:rPr>
        <w:t xml:space="preserve"> </w:t>
      </w:r>
      <w:r>
        <w:rPr>
          <w:rFonts w:ascii="宋体" w:hAnsi="宋体" w:eastAsia="宋体" w:cs="宋体"/>
          <w:spacing w:val="-32"/>
          <w:sz w:val="14"/>
          <w:szCs w:val="14"/>
        </w:rPr>
        <w:t>·</w:t>
      </w:r>
      <w:r>
        <w:rPr>
          <w:rFonts w:ascii="宋体" w:hAnsi="宋体" w:eastAsia="宋体" w:cs="宋体"/>
          <w:spacing w:val="-10"/>
          <w:sz w:val="14"/>
          <w:szCs w:val="14"/>
        </w:rPr>
        <w:t xml:space="preserve"> </w:t>
      </w:r>
      <w:r>
        <w:rPr>
          <w:rFonts w:ascii="宋体" w:hAnsi="宋体" w:eastAsia="宋体" w:cs="宋体"/>
          <w:spacing w:val="-32"/>
          <w:sz w:val="14"/>
          <w:szCs w:val="14"/>
        </w:rPr>
        <w:t>·</w:t>
      </w:r>
      <w:r>
        <w:rPr>
          <w:rFonts w:ascii="宋体" w:hAnsi="宋体" w:eastAsia="宋体" w:cs="宋体"/>
          <w:sz w:val="20"/>
          <w:szCs w:val="20"/>
        </w:rPr>
        <w:t>F</w:t>
      </w:r>
      <w:r>
        <w:rPr>
          <w:rFonts w:ascii="宋体" w:hAnsi="宋体" w:eastAsia="宋体" w:cs="宋体"/>
          <w:position w:val="-2"/>
          <w:sz w:val="10"/>
          <w:szCs w:val="10"/>
        </w:rPr>
        <w:t>tn</w:t>
      </w:r>
      <w:r>
        <w:rPr>
          <w:rFonts w:ascii="宋体" w:hAnsi="宋体" w:eastAsia="宋体" w:cs="宋体"/>
          <w:spacing w:val="28"/>
          <w:w w:val="101"/>
          <w:position w:val="-2"/>
          <w:sz w:val="10"/>
          <w:szCs w:val="10"/>
        </w:rPr>
        <w:t xml:space="preserve"> </w:t>
      </w:r>
      <w:r>
        <w:rPr>
          <w:rFonts w:ascii="宋体" w:hAnsi="宋体" w:eastAsia="宋体" w:cs="宋体"/>
          <w:spacing w:val="6"/>
          <w:sz w:val="20"/>
          <w:szCs w:val="20"/>
        </w:rPr>
        <w:t>-- 各可调因子的现行价格指数，指第</w:t>
      </w:r>
      <w:r>
        <w:rPr>
          <w:rFonts w:ascii="宋体" w:hAnsi="宋体" w:eastAsia="宋体" w:cs="宋体"/>
          <w:spacing w:val="-22"/>
          <w:sz w:val="20"/>
          <w:szCs w:val="20"/>
        </w:rPr>
        <w:t xml:space="preserve"> </w:t>
      </w:r>
      <w:r>
        <w:rPr>
          <w:rFonts w:ascii="宋体" w:hAnsi="宋体" w:eastAsia="宋体" w:cs="宋体"/>
          <w:spacing w:val="6"/>
          <w:sz w:val="20"/>
          <w:szCs w:val="20"/>
        </w:rPr>
        <w:t>17.3.3</w:t>
      </w:r>
      <w:r>
        <w:rPr>
          <w:rFonts w:ascii="宋体" w:hAnsi="宋体" w:eastAsia="宋体" w:cs="宋体"/>
          <w:spacing w:val="-37"/>
          <w:sz w:val="20"/>
          <w:szCs w:val="20"/>
        </w:rPr>
        <w:t xml:space="preserve"> </w:t>
      </w:r>
      <w:r>
        <w:rPr>
          <w:rFonts w:ascii="宋体" w:hAnsi="宋体" w:eastAsia="宋体" w:cs="宋体"/>
          <w:spacing w:val="6"/>
          <w:sz w:val="20"/>
          <w:szCs w:val="20"/>
        </w:rPr>
        <w:t>项、第</w:t>
      </w:r>
      <w:r>
        <w:rPr>
          <w:rFonts w:ascii="宋体" w:hAnsi="宋体" w:eastAsia="宋体" w:cs="宋体"/>
          <w:spacing w:val="-24"/>
          <w:sz w:val="20"/>
          <w:szCs w:val="20"/>
        </w:rPr>
        <w:t xml:space="preserve"> </w:t>
      </w:r>
      <w:r>
        <w:rPr>
          <w:rFonts w:ascii="宋体" w:hAnsi="宋体" w:eastAsia="宋体" w:cs="宋体"/>
          <w:spacing w:val="6"/>
          <w:sz w:val="20"/>
          <w:szCs w:val="20"/>
        </w:rPr>
        <w:t>17.5.2</w:t>
      </w:r>
      <w:r>
        <w:rPr>
          <w:rFonts w:ascii="宋体" w:hAnsi="宋体" w:eastAsia="宋体" w:cs="宋体"/>
          <w:sz w:val="20"/>
          <w:szCs w:val="20"/>
        </w:rPr>
        <w:t xml:space="preserve"> </w:t>
      </w:r>
      <w:r>
        <w:rPr>
          <w:rFonts w:ascii="宋体" w:hAnsi="宋体" w:eastAsia="宋体" w:cs="宋体"/>
          <w:spacing w:val="7"/>
          <w:sz w:val="20"/>
          <w:szCs w:val="20"/>
        </w:rPr>
        <w:t>项和第</w:t>
      </w:r>
      <w:r>
        <w:rPr>
          <w:rFonts w:ascii="宋体" w:hAnsi="宋体" w:eastAsia="宋体" w:cs="宋体"/>
          <w:spacing w:val="-21"/>
          <w:sz w:val="20"/>
          <w:szCs w:val="20"/>
        </w:rPr>
        <w:t xml:space="preserve"> </w:t>
      </w:r>
      <w:r>
        <w:rPr>
          <w:rFonts w:ascii="宋体" w:hAnsi="宋体" w:eastAsia="宋体" w:cs="宋体"/>
          <w:spacing w:val="7"/>
          <w:sz w:val="20"/>
          <w:szCs w:val="20"/>
        </w:rPr>
        <w:t>17.6.2</w:t>
      </w:r>
      <w:r>
        <w:rPr>
          <w:rFonts w:ascii="宋体" w:hAnsi="宋体" w:eastAsia="宋体" w:cs="宋体"/>
          <w:spacing w:val="-37"/>
          <w:sz w:val="20"/>
          <w:szCs w:val="20"/>
        </w:rPr>
        <w:t xml:space="preserve"> </w:t>
      </w:r>
      <w:r>
        <w:rPr>
          <w:rFonts w:ascii="宋体" w:hAnsi="宋体" w:eastAsia="宋体" w:cs="宋体"/>
          <w:spacing w:val="7"/>
          <w:sz w:val="20"/>
          <w:szCs w:val="20"/>
        </w:rPr>
        <w:t>项约定的付款证书相关周期最后一天的前</w:t>
      </w:r>
      <w:r>
        <w:rPr>
          <w:rFonts w:ascii="宋体" w:hAnsi="宋体" w:eastAsia="宋体" w:cs="宋体"/>
          <w:spacing w:val="-38"/>
          <w:sz w:val="20"/>
          <w:szCs w:val="20"/>
        </w:rPr>
        <w:t xml:space="preserve"> </w:t>
      </w:r>
      <w:r>
        <w:rPr>
          <w:rFonts w:ascii="宋体" w:hAnsi="宋体" w:eastAsia="宋体" w:cs="宋体"/>
          <w:spacing w:val="7"/>
          <w:sz w:val="20"/>
          <w:szCs w:val="20"/>
        </w:rPr>
        <w:t>42</w:t>
      </w:r>
      <w:r>
        <w:rPr>
          <w:rFonts w:ascii="宋体" w:hAnsi="宋体" w:eastAsia="宋体" w:cs="宋体"/>
          <w:spacing w:val="-33"/>
          <w:sz w:val="20"/>
          <w:szCs w:val="20"/>
        </w:rPr>
        <w:t xml:space="preserve"> </w:t>
      </w:r>
      <w:r>
        <w:rPr>
          <w:rFonts w:ascii="宋体" w:hAnsi="宋体" w:eastAsia="宋体" w:cs="宋体"/>
          <w:spacing w:val="7"/>
          <w:sz w:val="20"/>
          <w:szCs w:val="20"/>
        </w:rPr>
        <w:t>天的各可调因子的价格指数；</w:t>
      </w:r>
    </w:p>
    <w:p w14:paraId="2CCDC476">
      <w:pPr>
        <w:spacing w:before="59" w:line="342" w:lineRule="auto"/>
        <w:ind w:left="17" w:right="2" w:firstLine="1239"/>
        <w:rPr>
          <w:rFonts w:ascii="宋体" w:hAnsi="宋体" w:eastAsia="宋体" w:cs="宋体"/>
          <w:sz w:val="20"/>
          <w:szCs w:val="20"/>
        </w:rPr>
      </w:pPr>
      <w:r>
        <w:rPr>
          <w:rFonts w:ascii="宋体" w:hAnsi="宋体" w:eastAsia="宋体" w:cs="宋体"/>
          <w:sz w:val="20"/>
          <w:szCs w:val="20"/>
        </w:rPr>
        <w:t>F</w:t>
      </w:r>
      <w:r>
        <w:rPr>
          <w:rFonts w:ascii="宋体" w:hAnsi="宋体" w:eastAsia="宋体" w:cs="宋体"/>
          <w:position w:val="-2"/>
          <w:sz w:val="10"/>
          <w:szCs w:val="10"/>
        </w:rPr>
        <w:t>o</w:t>
      </w:r>
      <w:r>
        <w:rPr>
          <w:rFonts w:ascii="宋体" w:hAnsi="宋体" w:eastAsia="宋体" w:cs="宋体"/>
          <w:spacing w:val="4"/>
          <w:position w:val="-2"/>
          <w:sz w:val="10"/>
          <w:szCs w:val="10"/>
        </w:rPr>
        <w:t>1</w:t>
      </w:r>
      <w:r>
        <w:rPr>
          <w:rFonts w:ascii="宋体" w:hAnsi="宋体" w:eastAsia="宋体" w:cs="宋体"/>
          <w:spacing w:val="-7"/>
          <w:position w:val="-2"/>
          <w:sz w:val="10"/>
          <w:szCs w:val="10"/>
        </w:rPr>
        <w:t xml:space="preserve"> </w:t>
      </w:r>
      <w:r>
        <w:rPr>
          <w:rFonts w:ascii="宋体" w:hAnsi="宋体" w:eastAsia="宋体" w:cs="宋体"/>
          <w:spacing w:val="-19"/>
          <w:sz w:val="20"/>
          <w:szCs w:val="20"/>
        </w:rPr>
        <w:t>;</w:t>
      </w:r>
      <w:r>
        <w:rPr>
          <w:rFonts w:ascii="宋体" w:hAnsi="宋体" w:eastAsia="宋体" w:cs="宋体"/>
          <w:spacing w:val="11"/>
          <w:sz w:val="20"/>
          <w:szCs w:val="20"/>
        </w:rPr>
        <w:t xml:space="preserve"> </w:t>
      </w:r>
      <w:r>
        <w:rPr>
          <w:rFonts w:ascii="宋体" w:hAnsi="宋体" w:eastAsia="宋体" w:cs="宋体"/>
          <w:spacing w:val="-19"/>
          <w:sz w:val="20"/>
          <w:szCs w:val="20"/>
        </w:rPr>
        <w:t>F</w:t>
      </w:r>
      <w:r>
        <w:rPr>
          <w:rFonts w:ascii="宋体" w:hAnsi="宋体" w:eastAsia="宋体" w:cs="宋体"/>
          <w:spacing w:val="-21"/>
          <w:position w:val="-2"/>
          <w:sz w:val="10"/>
          <w:szCs w:val="10"/>
        </w:rPr>
        <w:t>o2</w:t>
      </w:r>
      <w:r>
        <w:rPr>
          <w:rFonts w:ascii="宋体" w:hAnsi="宋体" w:eastAsia="宋体" w:cs="宋体"/>
          <w:spacing w:val="-20"/>
          <w:position w:val="-2"/>
          <w:sz w:val="10"/>
          <w:szCs w:val="10"/>
        </w:rPr>
        <w:t xml:space="preserve"> </w:t>
      </w:r>
      <w:r>
        <w:rPr>
          <w:rFonts w:ascii="宋体" w:hAnsi="宋体" w:eastAsia="宋体" w:cs="宋体"/>
          <w:spacing w:val="-21"/>
          <w:sz w:val="14"/>
          <w:szCs w:val="14"/>
        </w:rPr>
        <w:t xml:space="preserve">;  </w:t>
      </w:r>
      <w:r>
        <w:rPr>
          <w:rFonts w:ascii="宋体" w:hAnsi="宋体" w:eastAsia="宋体" w:cs="宋体"/>
          <w:spacing w:val="-21"/>
          <w:sz w:val="20"/>
          <w:szCs w:val="20"/>
        </w:rPr>
        <w:t>F</w:t>
      </w:r>
      <w:r>
        <w:rPr>
          <w:rFonts w:ascii="宋体" w:hAnsi="宋体" w:eastAsia="宋体" w:cs="宋体"/>
          <w:spacing w:val="-21"/>
          <w:position w:val="-2"/>
          <w:sz w:val="10"/>
          <w:szCs w:val="10"/>
        </w:rPr>
        <w:t>o3</w:t>
      </w:r>
      <w:r>
        <w:rPr>
          <w:rFonts w:ascii="宋体" w:hAnsi="宋体" w:eastAsia="宋体" w:cs="宋体"/>
          <w:spacing w:val="9"/>
          <w:position w:val="-2"/>
          <w:sz w:val="10"/>
          <w:szCs w:val="10"/>
        </w:rPr>
        <w:t xml:space="preserve"> </w:t>
      </w:r>
      <w:r>
        <w:rPr>
          <w:rFonts w:ascii="宋体" w:hAnsi="宋体" w:eastAsia="宋体" w:cs="宋体"/>
          <w:spacing w:val="-21"/>
          <w:sz w:val="14"/>
          <w:szCs w:val="14"/>
        </w:rPr>
        <w:t>·</w:t>
      </w:r>
      <w:r>
        <w:rPr>
          <w:rFonts w:ascii="宋体" w:hAnsi="宋体" w:eastAsia="宋体" w:cs="宋体"/>
          <w:spacing w:val="-8"/>
          <w:sz w:val="14"/>
          <w:szCs w:val="14"/>
        </w:rPr>
        <w:t xml:space="preserve"> </w:t>
      </w:r>
      <w:r>
        <w:rPr>
          <w:rFonts w:ascii="宋体" w:hAnsi="宋体" w:eastAsia="宋体" w:cs="宋体"/>
          <w:spacing w:val="-21"/>
          <w:sz w:val="14"/>
          <w:szCs w:val="14"/>
        </w:rPr>
        <w:t>· ·</w:t>
      </w:r>
      <w:r>
        <w:rPr>
          <w:rFonts w:ascii="宋体" w:hAnsi="宋体" w:eastAsia="宋体" w:cs="宋体"/>
          <w:spacing w:val="-9"/>
          <w:sz w:val="14"/>
          <w:szCs w:val="14"/>
        </w:rPr>
        <w:t xml:space="preserve"> </w:t>
      </w:r>
      <w:r>
        <w:rPr>
          <w:rFonts w:ascii="宋体" w:hAnsi="宋体" w:eastAsia="宋体" w:cs="宋体"/>
          <w:spacing w:val="-21"/>
          <w:sz w:val="14"/>
          <w:szCs w:val="14"/>
        </w:rPr>
        <w:t>·</w:t>
      </w:r>
      <w:r>
        <w:rPr>
          <w:rFonts w:ascii="宋体" w:hAnsi="宋体" w:eastAsia="宋体" w:cs="宋体"/>
          <w:spacing w:val="-10"/>
          <w:sz w:val="14"/>
          <w:szCs w:val="14"/>
        </w:rPr>
        <w:t xml:space="preserve"> </w:t>
      </w:r>
      <w:r>
        <w:rPr>
          <w:rFonts w:ascii="宋体" w:hAnsi="宋体" w:eastAsia="宋体" w:cs="宋体"/>
          <w:spacing w:val="-21"/>
          <w:sz w:val="14"/>
          <w:szCs w:val="14"/>
        </w:rPr>
        <w:t>·</w:t>
      </w:r>
      <w:r>
        <w:rPr>
          <w:rFonts w:ascii="宋体" w:hAnsi="宋体" w:eastAsia="宋体" w:cs="宋体"/>
          <w:sz w:val="20"/>
          <w:szCs w:val="20"/>
        </w:rPr>
        <w:t>F</w:t>
      </w:r>
      <w:r>
        <w:rPr>
          <w:rFonts w:ascii="宋体" w:hAnsi="宋体" w:eastAsia="宋体" w:cs="宋体"/>
          <w:position w:val="-2"/>
          <w:sz w:val="10"/>
          <w:szCs w:val="10"/>
        </w:rPr>
        <w:t>on</w:t>
      </w:r>
      <w:r>
        <w:rPr>
          <w:rFonts w:ascii="宋体" w:hAnsi="宋体" w:eastAsia="宋体" w:cs="宋体"/>
          <w:spacing w:val="12"/>
          <w:position w:val="-2"/>
          <w:sz w:val="10"/>
          <w:szCs w:val="10"/>
        </w:rPr>
        <w:t xml:space="preserve">  </w:t>
      </w:r>
      <w:r>
        <w:rPr>
          <w:rFonts w:ascii="宋体" w:hAnsi="宋体" w:eastAsia="宋体" w:cs="宋体"/>
          <w:spacing w:val="12"/>
          <w:sz w:val="20"/>
          <w:szCs w:val="20"/>
        </w:rPr>
        <w:t>-- 各可调因子的基本价格指数，指基准</w:t>
      </w:r>
      <w:r>
        <w:rPr>
          <w:rFonts w:ascii="宋体" w:hAnsi="宋体" w:eastAsia="宋体" w:cs="宋体"/>
          <w:spacing w:val="11"/>
          <w:sz w:val="20"/>
          <w:szCs w:val="20"/>
        </w:rPr>
        <w:t>日期的各可调因子</w:t>
      </w:r>
      <w:r>
        <w:rPr>
          <w:rFonts w:ascii="宋体" w:hAnsi="宋体" w:eastAsia="宋体" w:cs="宋体"/>
          <w:sz w:val="20"/>
          <w:szCs w:val="20"/>
        </w:rPr>
        <w:t xml:space="preserve"> </w:t>
      </w:r>
      <w:r>
        <w:rPr>
          <w:rFonts w:ascii="宋体" w:hAnsi="宋体" w:eastAsia="宋体" w:cs="宋体"/>
          <w:spacing w:val="3"/>
          <w:sz w:val="20"/>
          <w:szCs w:val="20"/>
        </w:rPr>
        <w:t>的价格指数。</w:t>
      </w:r>
    </w:p>
    <w:p w14:paraId="630E8432">
      <w:pPr>
        <w:spacing w:before="65" w:line="355" w:lineRule="auto"/>
        <w:ind w:left="1" w:right="70" w:firstLine="14"/>
        <w:rPr>
          <w:rFonts w:ascii="宋体" w:hAnsi="宋体" w:eastAsia="宋体" w:cs="宋体"/>
          <w:sz w:val="20"/>
          <w:szCs w:val="20"/>
        </w:rPr>
      </w:pPr>
      <w:r>
        <w:rPr>
          <w:rFonts w:ascii="宋体" w:hAnsi="宋体" w:eastAsia="宋体" w:cs="宋体"/>
          <w:spacing w:val="8"/>
          <w:sz w:val="20"/>
          <w:szCs w:val="20"/>
        </w:rPr>
        <w:t>以上价格调整公式中的各可调因子、定值和变值权重，以及基本价格指数及其来源在投标函</w:t>
      </w:r>
      <w:r>
        <w:rPr>
          <w:rFonts w:ascii="宋体" w:hAnsi="宋体" w:eastAsia="宋体" w:cs="宋体"/>
          <w:spacing w:val="9"/>
          <w:sz w:val="20"/>
          <w:szCs w:val="20"/>
        </w:rPr>
        <w:t>附录价格指数和权重表中约定。价格指数应首先采</w:t>
      </w:r>
      <w:r>
        <w:rPr>
          <w:rFonts w:ascii="宋体" w:hAnsi="宋体" w:eastAsia="宋体" w:cs="宋体"/>
          <w:spacing w:val="8"/>
          <w:sz w:val="20"/>
          <w:szCs w:val="20"/>
        </w:rPr>
        <w:t>用有关部门提供的价格指数，缺乏上述价格指</w:t>
      </w:r>
      <w:r>
        <w:rPr>
          <w:rFonts w:ascii="宋体" w:hAnsi="宋体" w:eastAsia="宋体" w:cs="宋体"/>
          <w:sz w:val="20"/>
          <w:szCs w:val="20"/>
        </w:rPr>
        <w:t xml:space="preserve"> </w:t>
      </w:r>
      <w:r>
        <w:rPr>
          <w:rFonts w:ascii="宋体" w:hAnsi="宋体" w:eastAsia="宋体" w:cs="宋体"/>
          <w:spacing w:val="8"/>
          <w:sz w:val="20"/>
          <w:szCs w:val="20"/>
        </w:rPr>
        <w:t>数时，可采用有关部门提供的价格代替。</w:t>
      </w:r>
    </w:p>
    <w:p w14:paraId="1D2A2492">
      <w:pPr>
        <w:spacing w:before="32" w:line="228" w:lineRule="auto"/>
        <w:ind w:left="435"/>
        <w:rPr>
          <w:rFonts w:ascii="宋体" w:hAnsi="宋体" w:eastAsia="宋体" w:cs="宋体"/>
          <w:sz w:val="20"/>
          <w:szCs w:val="20"/>
        </w:rPr>
      </w:pPr>
      <w:r>
        <w:fldChar w:fldCharType="begin"/>
      </w:r>
      <w:r>
        <w:instrText xml:space="preserve"> HYPERLINK "16.1.1.2" </w:instrText>
      </w:r>
      <w:r>
        <w:fldChar w:fldCharType="separate"/>
      </w:r>
      <w:r>
        <w:rPr>
          <w:rFonts w:ascii="宋体" w:hAnsi="宋体" w:eastAsia="宋体" w:cs="宋体"/>
          <w:spacing w:val="5"/>
          <w:sz w:val="20"/>
          <w:szCs w:val="20"/>
        </w:rPr>
        <w:t>16.1.1.2</w:t>
      </w:r>
      <w:r>
        <w:rPr>
          <w:rFonts w:ascii="宋体" w:hAnsi="宋体" w:eastAsia="宋体" w:cs="宋体"/>
          <w:spacing w:val="5"/>
          <w:sz w:val="20"/>
          <w:szCs w:val="20"/>
        </w:rPr>
        <w:fldChar w:fldCharType="end"/>
      </w:r>
      <w:r>
        <w:rPr>
          <w:rFonts w:ascii="宋体" w:hAnsi="宋体" w:eastAsia="宋体" w:cs="宋体"/>
          <w:spacing w:val="5"/>
          <w:sz w:val="20"/>
          <w:szCs w:val="20"/>
        </w:rPr>
        <w:t xml:space="preserve"> 暂时确定调整差额</w:t>
      </w:r>
    </w:p>
    <w:p w14:paraId="5C5B5233">
      <w:pPr>
        <w:spacing w:before="150" w:line="355" w:lineRule="auto"/>
        <w:ind w:left="1" w:right="70" w:firstLine="417"/>
        <w:rPr>
          <w:rFonts w:ascii="宋体" w:hAnsi="宋体" w:eastAsia="宋体" w:cs="宋体"/>
          <w:sz w:val="20"/>
          <w:szCs w:val="20"/>
        </w:rPr>
      </w:pPr>
      <w:r>
        <w:rPr>
          <w:rFonts w:ascii="宋体" w:hAnsi="宋体" w:eastAsia="宋体" w:cs="宋体"/>
          <w:spacing w:val="9"/>
          <w:sz w:val="20"/>
          <w:szCs w:val="20"/>
        </w:rPr>
        <w:t>在计算调整差额时得不到现行价格指数的，可暂用上一次价格指数计算，并在以</w:t>
      </w:r>
      <w:r>
        <w:rPr>
          <w:rFonts w:ascii="宋体" w:hAnsi="宋体" w:eastAsia="宋体" w:cs="宋体"/>
          <w:spacing w:val="8"/>
          <w:sz w:val="20"/>
          <w:szCs w:val="20"/>
        </w:rPr>
        <w:t>后的付款中</w:t>
      </w:r>
      <w:r>
        <w:rPr>
          <w:rFonts w:ascii="宋体" w:hAnsi="宋体" w:eastAsia="宋体" w:cs="宋体"/>
          <w:sz w:val="20"/>
          <w:szCs w:val="20"/>
        </w:rPr>
        <w:t xml:space="preserve"> </w:t>
      </w:r>
      <w:r>
        <w:rPr>
          <w:rFonts w:ascii="宋体" w:hAnsi="宋体" w:eastAsia="宋体" w:cs="宋体"/>
          <w:spacing w:val="8"/>
          <w:sz w:val="20"/>
          <w:szCs w:val="20"/>
        </w:rPr>
        <w:t>再按实际价格指数进行调整。</w:t>
      </w:r>
    </w:p>
    <w:p w14:paraId="08331B5B">
      <w:pPr>
        <w:spacing w:before="33" w:line="228" w:lineRule="auto"/>
        <w:ind w:left="435"/>
        <w:rPr>
          <w:rFonts w:ascii="宋体" w:hAnsi="宋体" w:eastAsia="宋体" w:cs="宋体"/>
          <w:sz w:val="20"/>
          <w:szCs w:val="20"/>
        </w:rPr>
      </w:pPr>
      <w:r>
        <w:fldChar w:fldCharType="begin"/>
      </w:r>
      <w:r>
        <w:instrText xml:space="preserve"> HYPERLINK "16.1.1.3" </w:instrText>
      </w:r>
      <w:r>
        <w:fldChar w:fldCharType="separate"/>
      </w:r>
      <w:r>
        <w:rPr>
          <w:rFonts w:ascii="宋体" w:hAnsi="宋体" w:eastAsia="宋体" w:cs="宋体"/>
          <w:spacing w:val="4"/>
          <w:sz w:val="20"/>
          <w:szCs w:val="20"/>
        </w:rPr>
        <w:t>16.1.1.3</w:t>
      </w:r>
      <w:r>
        <w:rPr>
          <w:rFonts w:ascii="宋体" w:hAnsi="宋体" w:eastAsia="宋体" w:cs="宋体"/>
          <w:spacing w:val="4"/>
          <w:sz w:val="20"/>
          <w:szCs w:val="20"/>
        </w:rPr>
        <w:fldChar w:fldCharType="end"/>
      </w:r>
      <w:r>
        <w:rPr>
          <w:rFonts w:ascii="宋体" w:hAnsi="宋体" w:eastAsia="宋体" w:cs="宋体"/>
          <w:spacing w:val="4"/>
          <w:sz w:val="20"/>
          <w:szCs w:val="20"/>
        </w:rPr>
        <w:t xml:space="preserve"> 权重的调整</w:t>
      </w:r>
    </w:p>
    <w:p w14:paraId="188808BC">
      <w:pPr>
        <w:spacing w:before="151" w:line="356" w:lineRule="auto"/>
        <w:ind w:left="1" w:right="71" w:firstLine="420"/>
        <w:rPr>
          <w:rFonts w:ascii="宋体" w:hAnsi="宋体" w:eastAsia="宋体" w:cs="宋体"/>
          <w:sz w:val="20"/>
          <w:szCs w:val="20"/>
        </w:rPr>
      </w:pPr>
      <w:r>
        <w:rPr>
          <w:rFonts w:ascii="宋体" w:hAnsi="宋体" w:eastAsia="宋体" w:cs="宋体"/>
          <w:spacing w:val="9"/>
          <w:sz w:val="20"/>
          <w:szCs w:val="20"/>
        </w:rPr>
        <w:t>按第</w:t>
      </w:r>
      <w:r>
        <w:rPr>
          <w:rFonts w:ascii="宋体" w:hAnsi="宋体" w:eastAsia="宋体" w:cs="宋体"/>
          <w:spacing w:val="-22"/>
          <w:sz w:val="20"/>
          <w:szCs w:val="20"/>
        </w:rPr>
        <w:t xml:space="preserve"> </w:t>
      </w:r>
      <w:r>
        <w:rPr>
          <w:rFonts w:ascii="宋体" w:hAnsi="宋体" w:eastAsia="宋体" w:cs="宋体"/>
          <w:spacing w:val="9"/>
          <w:sz w:val="20"/>
          <w:szCs w:val="20"/>
        </w:rPr>
        <w:t>15.1</w:t>
      </w:r>
      <w:r>
        <w:rPr>
          <w:rFonts w:ascii="宋体" w:hAnsi="宋体" w:eastAsia="宋体" w:cs="宋体"/>
          <w:spacing w:val="-39"/>
          <w:sz w:val="20"/>
          <w:szCs w:val="20"/>
        </w:rPr>
        <w:t xml:space="preserve"> </w:t>
      </w:r>
      <w:r>
        <w:rPr>
          <w:rFonts w:ascii="宋体" w:hAnsi="宋体" w:eastAsia="宋体" w:cs="宋体"/>
          <w:spacing w:val="9"/>
          <w:sz w:val="20"/>
          <w:szCs w:val="20"/>
        </w:rPr>
        <w:t>款约定的变更导致原定合同中的权重不合理时，</w:t>
      </w:r>
      <w:r>
        <w:rPr>
          <w:rFonts w:ascii="宋体" w:hAnsi="宋体" w:eastAsia="宋体" w:cs="宋体"/>
          <w:spacing w:val="-55"/>
          <w:sz w:val="20"/>
          <w:szCs w:val="20"/>
        </w:rPr>
        <w:t xml:space="preserve"> </w:t>
      </w:r>
      <w:r>
        <w:rPr>
          <w:rFonts w:ascii="宋体" w:hAnsi="宋体" w:eastAsia="宋体" w:cs="宋体"/>
          <w:spacing w:val="9"/>
          <w:sz w:val="20"/>
          <w:szCs w:val="20"/>
        </w:rPr>
        <w:t>由监理人与承包人和发包人协商</w:t>
      </w:r>
      <w:r>
        <w:rPr>
          <w:rFonts w:ascii="宋体" w:hAnsi="宋体" w:eastAsia="宋体" w:cs="宋体"/>
          <w:sz w:val="20"/>
          <w:szCs w:val="20"/>
        </w:rPr>
        <w:t xml:space="preserve"> </w:t>
      </w:r>
      <w:r>
        <w:rPr>
          <w:rFonts w:ascii="宋体" w:hAnsi="宋体" w:eastAsia="宋体" w:cs="宋体"/>
          <w:spacing w:val="6"/>
          <w:sz w:val="20"/>
          <w:szCs w:val="20"/>
        </w:rPr>
        <w:t>后进行调整。</w:t>
      </w:r>
    </w:p>
    <w:p w14:paraId="5BF2B200">
      <w:pPr>
        <w:spacing w:before="31" w:line="226" w:lineRule="auto"/>
        <w:ind w:left="435"/>
        <w:rPr>
          <w:rFonts w:ascii="宋体" w:hAnsi="宋体" w:eastAsia="宋体" w:cs="宋体"/>
          <w:sz w:val="20"/>
          <w:szCs w:val="20"/>
        </w:rPr>
      </w:pPr>
      <w:r>
        <w:fldChar w:fldCharType="begin"/>
      </w:r>
      <w:r>
        <w:instrText xml:space="preserve"> HYPERLINK "16.1.1.4" </w:instrText>
      </w:r>
      <w:r>
        <w:fldChar w:fldCharType="separate"/>
      </w:r>
      <w:r>
        <w:rPr>
          <w:rFonts w:ascii="宋体" w:hAnsi="宋体" w:eastAsia="宋体" w:cs="宋体"/>
          <w:spacing w:val="6"/>
          <w:sz w:val="20"/>
          <w:szCs w:val="20"/>
        </w:rPr>
        <w:t>16.1.1.4</w:t>
      </w:r>
      <w:r>
        <w:rPr>
          <w:rFonts w:ascii="宋体" w:hAnsi="宋体" w:eastAsia="宋体" w:cs="宋体"/>
          <w:spacing w:val="6"/>
          <w:sz w:val="20"/>
          <w:szCs w:val="20"/>
        </w:rPr>
        <w:fldChar w:fldCharType="end"/>
      </w:r>
      <w:r>
        <w:rPr>
          <w:rFonts w:ascii="宋体" w:hAnsi="宋体" w:eastAsia="宋体" w:cs="宋体"/>
          <w:spacing w:val="6"/>
          <w:sz w:val="20"/>
          <w:szCs w:val="20"/>
        </w:rPr>
        <w:t xml:space="preserve"> 承包人工期延误后的价格调整</w:t>
      </w:r>
    </w:p>
    <w:p w14:paraId="4CDFB0B3">
      <w:pPr>
        <w:spacing w:before="153" w:line="360" w:lineRule="auto"/>
        <w:ind w:right="70" w:firstLine="445"/>
        <w:rPr>
          <w:rFonts w:ascii="宋体" w:hAnsi="宋体" w:eastAsia="宋体" w:cs="宋体"/>
          <w:sz w:val="20"/>
          <w:szCs w:val="20"/>
        </w:rPr>
      </w:pPr>
      <w:r>
        <w:rPr>
          <w:rFonts w:ascii="宋体" w:hAnsi="宋体" w:eastAsia="宋体" w:cs="宋体"/>
          <w:spacing w:val="8"/>
          <w:sz w:val="20"/>
          <w:szCs w:val="20"/>
        </w:rPr>
        <w:t>由于承包人原因未在约定的工期内竣工的，则对原约定竣工日期后继续施工的工程，在使用</w:t>
      </w:r>
      <w:r>
        <w:rPr>
          <w:rFonts w:ascii="宋体" w:hAnsi="宋体" w:eastAsia="宋体" w:cs="宋体"/>
          <w:spacing w:val="9"/>
          <w:sz w:val="20"/>
          <w:szCs w:val="20"/>
        </w:rPr>
        <w:t xml:space="preserve"> 第</w:t>
      </w:r>
      <w:r>
        <w:rPr>
          <w:rFonts w:ascii="宋体" w:hAnsi="宋体" w:eastAsia="宋体" w:cs="宋体"/>
          <w:spacing w:val="-22"/>
          <w:sz w:val="20"/>
          <w:szCs w:val="20"/>
        </w:rPr>
        <w:t xml:space="preserve"> </w:t>
      </w:r>
      <w:r>
        <w:rPr>
          <w:rFonts w:ascii="宋体" w:hAnsi="宋体" w:eastAsia="宋体" w:cs="宋体"/>
          <w:spacing w:val="9"/>
          <w:sz w:val="20"/>
          <w:szCs w:val="20"/>
        </w:rPr>
        <w:t>16.1.1.1 目价格调整公式时，应采用原约定竣工日</w:t>
      </w:r>
      <w:r>
        <w:rPr>
          <w:rFonts w:ascii="宋体" w:hAnsi="宋体" w:eastAsia="宋体" w:cs="宋体"/>
          <w:spacing w:val="8"/>
          <w:sz w:val="20"/>
          <w:szCs w:val="20"/>
        </w:rPr>
        <w:t>期与实际竣工日期的两个价格指数中较低</w:t>
      </w:r>
      <w:r>
        <w:rPr>
          <w:rFonts w:ascii="宋体" w:hAnsi="宋体" w:eastAsia="宋体" w:cs="宋体"/>
          <w:sz w:val="20"/>
          <w:szCs w:val="20"/>
        </w:rPr>
        <w:t xml:space="preserve"> </w:t>
      </w:r>
      <w:r>
        <w:rPr>
          <w:rFonts w:ascii="宋体" w:hAnsi="宋体" w:eastAsia="宋体" w:cs="宋体"/>
          <w:spacing w:val="8"/>
          <w:sz w:val="20"/>
          <w:szCs w:val="20"/>
        </w:rPr>
        <w:t>的一个作为现行价格指数。</w:t>
      </w:r>
    </w:p>
    <w:p w14:paraId="77B0C24F">
      <w:pPr>
        <w:spacing w:before="31" w:line="226" w:lineRule="auto"/>
        <w:ind w:left="435"/>
        <w:rPr>
          <w:rFonts w:ascii="宋体" w:hAnsi="宋体" w:eastAsia="宋体" w:cs="宋体"/>
          <w:sz w:val="20"/>
          <w:szCs w:val="20"/>
        </w:rPr>
      </w:pPr>
      <w:r>
        <w:rPr>
          <w:rFonts w:ascii="宋体" w:hAnsi="宋体" w:eastAsia="宋体" w:cs="宋体"/>
          <w:spacing w:val="6"/>
          <w:sz w:val="20"/>
          <w:szCs w:val="20"/>
        </w:rPr>
        <w:t>16.1.2 采用造价信息调整价格差额</w:t>
      </w:r>
    </w:p>
    <w:p w14:paraId="0326ECBF">
      <w:pPr>
        <w:spacing w:before="158" w:line="363" w:lineRule="auto"/>
        <w:ind w:right="70" w:firstLine="418"/>
        <w:rPr>
          <w:rFonts w:ascii="宋体" w:hAnsi="宋体" w:eastAsia="宋体" w:cs="宋体"/>
          <w:sz w:val="20"/>
          <w:szCs w:val="20"/>
        </w:rPr>
      </w:pPr>
      <w:r>
        <w:rPr>
          <w:rFonts w:ascii="宋体" w:hAnsi="宋体" w:eastAsia="宋体" w:cs="宋体"/>
          <w:spacing w:val="9"/>
          <w:sz w:val="20"/>
          <w:szCs w:val="20"/>
        </w:rPr>
        <w:t>施工期内，因人工、材料、设备和机械台班价格波动影响合同价格时，人工、机</w:t>
      </w:r>
      <w:r>
        <w:rPr>
          <w:rFonts w:ascii="宋体" w:hAnsi="宋体" w:eastAsia="宋体" w:cs="宋体"/>
          <w:spacing w:val="8"/>
          <w:sz w:val="20"/>
          <w:szCs w:val="20"/>
        </w:rPr>
        <w:t>械使用费按</w:t>
      </w:r>
      <w:r>
        <w:rPr>
          <w:rFonts w:ascii="宋体" w:hAnsi="宋体" w:eastAsia="宋体" w:cs="宋体"/>
          <w:sz w:val="20"/>
          <w:szCs w:val="20"/>
        </w:rPr>
        <w:t xml:space="preserve"> </w:t>
      </w:r>
      <w:r>
        <w:rPr>
          <w:rFonts w:ascii="宋体" w:hAnsi="宋体" w:eastAsia="宋体" w:cs="宋体"/>
          <w:spacing w:val="9"/>
          <w:sz w:val="20"/>
          <w:szCs w:val="20"/>
        </w:rPr>
        <w:t>照国家或省、自治区、直辖市建设行政管理部门、行业建设管理部门或其授权的工程造</w:t>
      </w:r>
      <w:r>
        <w:rPr>
          <w:rFonts w:ascii="宋体" w:hAnsi="宋体" w:eastAsia="宋体" w:cs="宋体"/>
          <w:spacing w:val="8"/>
          <w:sz w:val="20"/>
          <w:szCs w:val="20"/>
        </w:rPr>
        <w:t>价管理机</w:t>
      </w:r>
      <w:r>
        <w:rPr>
          <w:rFonts w:ascii="宋体" w:hAnsi="宋体" w:eastAsia="宋体" w:cs="宋体"/>
          <w:sz w:val="20"/>
          <w:szCs w:val="20"/>
        </w:rPr>
        <w:t xml:space="preserve"> </w:t>
      </w:r>
      <w:r>
        <w:rPr>
          <w:rFonts w:ascii="宋体" w:hAnsi="宋体" w:eastAsia="宋体" w:cs="宋体"/>
          <w:spacing w:val="9"/>
          <w:sz w:val="20"/>
          <w:szCs w:val="20"/>
        </w:rPr>
        <w:t>构发布的人工成本信息、机械台班单价或机械使用费系数进行调整；需要进行价格调整</w:t>
      </w:r>
      <w:r>
        <w:rPr>
          <w:rFonts w:ascii="宋体" w:hAnsi="宋体" w:eastAsia="宋体" w:cs="宋体"/>
          <w:spacing w:val="8"/>
          <w:sz w:val="20"/>
          <w:szCs w:val="20"/>
        </w:rPr>
        <w:t>的材料，</w:t>
      </w:r>
      <w:r>
        <w:rPr>
          <w:rFonts w:ascii="宋体" w:hAnsi="宋体" w:eastAsia="宋体" w:cs="宋体"/>
          <w:sz w:val="20"/>
          <w:szCs w:val="20"/>
        </w:rPr>
        <w:t xml:space="preserve"> </w:t>
      </w:r>
      <w:r>
        <w:rPr>
          <w:rFonts w:ascii="宋体" w:hAnsi="宋体" w:eastAsia="宋体" w:cs="宋体"/>
          <w:spacing w:val="9"/>
          <w:sz w:val="20"/>
          <w:szCs w:val="20"/>
        </w:rPr>
        <w:t>其单价和采购数应由监理人复核，监理人确认需调整的材料单价及数量，作为调整工程</w:t>
      </w:r>
      <w:r>
        <w:rPr>
          <w:rFonts w:ascii="宋体" w:hAnsi="宋体" w:eastAsia="宋体" w:cs="宋体"/>
          <w:spacing w:val="8"/>
          <w:sz w:val="20"/>
          <w:szCs w:val="20"/>
        </w:rPr>
        <w:t>合同价格</w:t>
      </w:r>
      <w:r>
        <w:rPr>
          <w:rFonts w:ascii="宋体" w:hAnsi="宋体" w:eastAsia="宋体" w:cs="宋体"/>
          <w:sz w:val="20"/>
          <w:szCs w:val="20"/>
        </w:rPr>
        <w:t xml:space="preserve"> </w:t>
      </w:r>
      <w:r>
        <w:rPr>
          <w:rFonts w:ascii="宋体" w:hAnsi="宋体" w:eastAsia="宋体" w:cs="宋体"/>
          <w:spacing w:val="6"/>
          <w:sz w:val="20"/>
          <w:szCs w:val="20"/>
        </w:rPr>
        <w:t>差额的依据。</w:t>
      </w:r>
    </w:p>
    <w:p w14:paraId="2757758D">
      <w:pPr>
        <w:spacing w:before="128" w:line="222" w:lineRule="auto"/>
        <w:ind w:left="17"/>
        <w:outlineLvl w:val="1"/>
        <w:rPr>
          <w:rFonts w:ascii="黑体" w:hAnsi="黑体" w:eastAsia="黑体" w:cs="黑体"/>
          <w:sz w:val="28"/>
          <w:szCs w:val="28"/>
        </w:rPr>
      </w:pPr>
      <w:bookmarkStart w:id="383" w:name="bookmark390"/>
      <w:bookmarkEnd w:id="383"/>
      <w:bookmarkStart w:id="384" w:name="bookmark389"/>
      <w:bookmarkEnd w:id="384"/>
      <w:r>
        <w:rPr>
          <w:rFonts w:ascii="黑体" w:hAnsi="黑体" w:eastAsia="黑体" w:cs="黑体"/>
          <w:spacing w:val="-2"/>
          <w:sz w:val="28"/>
          <w:szCs w:val="28"/>
        </w:rPr>
        <w:t>16.2 法律变化引起的价格调整</w:t>
      </w:r>
    </w:p>
    <w:p w14:paraId="0099D674">
      <w:pPr>
        <w:spacing w:before="278" w:line="359" w:lineRule="auto"/>
        <w:ind w:left="5" w:right="68" w:firstLine="414"/>
        <w:jc w:val="both"/>
        <w:rPr>
          <w:rFonts w:ascii="宋体" w:hAnsi="宋体" w:eastAsia="宋体" w:cs="宋体"/>
          <w:sz w:val="20"/>
          <w:szCs w:val="20"/>
        </w:rPr>
      </w:pPr>
      <w:r>
        <w:rPr>
          <w:rFonts w:ascii="宋体" w:hAnsi="宋体" w:eastAsia="宋体" w:cs="宋体"/>
          <w:spacing w:val="10"/>
          <w:sz w:val="20"/>
          <w:szCs w:val="20"/>
        </w:rPr>
        <w:t>在基准日后，因法律变化导致承包人在合同履行中所需要的工程费用发生除第</w:t>
      </w:r>
      <w:r>
        <w:rPr>
          <w:rFonts w:ascii="宋体" w:hAnsi="宋体" w:eastAsia="宋体" w:cs="宋体"/>
          <w:spacing w:val="-15"/>
          <w:sz w:val="20"/>
          <w:szCs w:val="20"/>
        </w:rPr>
        <w:t xml:space="preserve"> </w:t>
      </w:r>
      <w:r>
        <w:rPr>
          <w:rFonts w:ascii="宋体" w:hAnsi="宋体" w:eastAsia="宋体" w:cs="宋体"/>
          <w:spacing w:val="10"/>
          <w:sz w:val="20"/>
          <w:szCs w:val="20"/>
        </w:rPr>
        <w:t>16.1</w:t>
      </w:r>
      <w:r>
        <w:rPr>
          <w:rFonts w:ascii="宋体" w:hAnsi="宋体" w:eastAsia="宋体" w:cs="宋体"/>
          <w:spacing w:val="-37"/>
          <w:sz w:val="20"/>
          <w:szCs w:val="20"/>
        </w:rPr>
        <w:t xml:space="preserve"> </w:t>
      </w:r>
      <w:r>
        <w:rPr>
          <w:rFonts w:ascii="宋体" w:hAnsi="宋体" w:eastAsia="宋体" w:cs="宋体"/>
          <w:spacing w:val="10"/>
          <w:sz w:val="20"/>
          <w:szCs w:val="20"/>
        </w:rPr>
        <w:t>款约定</w:t>
      </w:r>
      <w:r>
        <w:rPr>
          <w:rFonts w:ascii="宋体" w:hAnsi="宋体" w:eastAsia="宋体" w:cs="宋体"/>
          <w:sz w:val="20"/>
          <w:szCs w:val="20"/>
        </w:rPr>
        <w:t xml:space="preserve"> </w:t>
      </w:r>
      <w:r>
        <w:rPr>
          <w:rFonts w:ascii="宋体" w:hAnsi="宋体" w:eastAsia="宋体" w:cs="宋体"/>
          <w:spacing w:val="7"/>
          <w:sz w:val="20"/>
          <w:szCs w:val="20"/>
        </w:rPr>
        <w:t>以外的增减时，监理人应根据法律、国家或省、</w:t>
      </w:r>
      <w:r>
        <w:rPr>
          <w:rFonts w:ascii="宋体" w:hAnsi="宋体" w:eastAsia="宋体" w:cs="宋体"/>
          <w:spacing w:val="-56"/>
          <w:sz w:val="20"/>
          <w:szCs w:val="20"/>
        </w:rPr>
        <w:t xml:space="preserve"> </w:t>
      </w:r>
      <w:r>
        <w:rPr>
          <w:rFonts w:ascii="宋体" w:hAnsi="宋体" w:eastAsia="宋体" w:cs="宋体"/>
          <w:spacing w:val="7"/>
          <w:sz w:val="20"/>
          <w:szCs w:val="20"/>
        </w:rPr>
        <w:t>自治区、直辖市有关部门的规定，按第</w:t>
      </w:r>
      <w:r>
        <w:rPr>
          <w:rFonts w:ascii="宋体" w:hAnsi="宋体" w:eastAsia="宋体" w:cs="宋体"/>
          <w:spacing w:val="-33"/>
          <w:sz w:val="20"/>
          <w:szCs w:val="20"/>
        </w:rPr>
        <w:t xml:space="preserve"> </w:t>
      </w:r>
      <w:r>
        <w:rPr>
          <w:rFonts w:ascii="宋体" w:hAnsi="宋体" w:eastAsia="宋体" w:cs="宋体"/>
          <w:spacing w:val="7"/>
          <w:sz w:val="20"/>
          <w:szCs w:val="20"/>
        </w:rPr>
        <w:t>3.</w:t>
      </w:r>
      <w:r>
        <w:rPr>
          <w:rFonts w:ascii="宋体" w:hAnsi="宋体" w:eastAsia="宋体" w:cs="宋体"/>
          <w:spacing w:val="6"/>
          <w:sz w:val="20"/>
          <w:szCs w:val="20"/>
        </w:rPr>
        <w:t>5</w:t>
      </w:r>
      <w:r>
        <w:rPr>
          <w:rFonts w:ascii="宋体" w:hAnsi="宋体" w:eastAsia="宋体" w:cs="宋体"/>
          <w:spacing w:val="-39"/>
          <w:sz w:val="20"/>
          <w:szCs w:val="20"/>
        </w:rPr>
        <w:t xml:space="preserve"> </w:t>
      </w:r>
      <w:r>
        <w:rPr>
          <w:rFonts w:ascii="宋体" w:hAnsi="宋体" w:eastAsia="宋体" w:cs="宋体"/>
          <w:spacing w:val="6"/>
          <w:sz w:val="20"/>
          <w:szCs w:val="20"/>
        </w:rPr>
        <w:t>款商</w:t>
      </w:r>
      <w:r>
        <w:rPr>
          <w:rFonts w:ascii="宋体" w:hAnsi="宋体" w:eastAsia="宋体" w:cs="宋体"/>
          <w:sz w:val="20"/>
          <w:szCs w:val="20"/>
        </w:rPr>
        <w:t xml:space="preserve"> </w:t>
      </w:r>
      <w:r>
        <w:rPr>
          <w:rFonts w:ascii="宋体" w:hAnsi="宋体" w:eastAsia="宋体" w:cs="宋体"/>
          <w:spacing w:val="8"/>
          <w:sz w:val="20"/>
          <w:szCs w:val="20"/>
        </w:rPr>
        <w:t>定或确定需调整的合同价款。</w:t>
      </w:r>
    </w:p>
    <w:p w14:paraId="700EFC79">
      <w:pPr>
        <w:spacing w:before="254" w:line="229" w:lineRule="auto"/>
        <w:ind w:left="20"/>
        <w:outlineLvl w:val="0"/>
        <w:rPr>
          <w:rFonts w:ascii="黑体" w:hAnsi="黑体" w:eastAsia="黑体" w:cs="黑体"/>
          <w:sz w:val="31"/>
          <w:szCs w:val="31"/>
        </w:rPr>
      </w:pPr>
      <w:bookmarkStart w:id="385" w:name="bookmark394"/>
      <w:bookmarkEnd w:id="385"/>
      <w:bookmarkStart w:id="386" w:name="bookmark392"/>
      <w:bookmarkEnd w:id="386"/>
      <w:bookmarkStart w:id="387" w:name="bookmark391"/>
      <w:bookmarkEnd w:id="387"/>
      <w:r>
        <w:rPr>
          <w:rFonts w:ascii="黑体" w:hAnsi="黑体" w:eastAsia="黑体" w:cs="黑体"/>
          <w:b/>
          <w:bCs/>
          <w:spacing w:val="2"/>
          <w:sz w:val="31"/>
          <w:szCs w:val="31"/>
        </w:rPr>
        <w:t>17.</w:t>
      </w:r>
      <w:r>
        <w:rPr>
          <w:rFonts w:ascii="黑体" w:hAnsi="黑体" w:eastAsia="黑体" w:cs="黑体"/>
          <w:spacing w:val="2"/>
          <w:sz w:val="31"/>
          <w:szCs w:val="31"/>
        </w:rPr>
        <w:t xml:space="preserve"> </w:t>
      </w:r>
      <w:r>
        <w:rPr>
          <w:rFonts w:ascii="黑体" w:hAnsi="黑体" w:eastAsia="黑体" w:cs="黑体"/>
          <w:b/>
          <w:bCs/>
          <w:spacing w:val="2"/>
          <w:sz w:val="31"/>
          <w:szCs w:val="31"/>
        </w:rPr>
        <w:t>计量与支付</w:t>
      </w:r>
    </w:p>
    <w:p w14:paraId="5F9A50E1">
      <w:pPr>
        <w:pStyle w:val="4"/>
        <w:spacing w:line="265" w:lineRule="auto"/>
      </w:pPr>
    </w:p>
    <w:p w14:paraId="3D87625F">
      <w:pPr>
        <w:spacing w:before="92" w:line="226" w:lineRule="auto"/>
        <w:ind w:left="17"/>
        <w:outlineLvl w:val="1"/>
        <w:rPr>
          <w:rFonts w:ascii="黑体" w:hAnsi="黑体" w:eastAsia="黑体" w:cs="黑体"/>
          <w:sz w:val="28"/>
          <w:szCs w:val="28"/>
        </w:rPr>
      </w:pPr>
      <w:bookmarkStart w:id="388" w:name="bookmark393"/>
      <w:bookmarkEnd w:id="388"/>
      <w:r>
        <w:rPr>
          <w:rFonts w:ascii="黑体" w:hAnsi="黑体" w:eastAsia="黑体" w:cs="黑体"/>
          <w:spacing w:val="-6"/>
          <w:sz w:val="28"/>
          <w:szCs w:val="28"/>
        </w:rPr>
        <w:t>17.1</w:t>
      </w:r>
      <w:r>
        <w:rPr>
          <w:rFonts w:ascii="黑体" w:hAnsi="黑体" w:eastAsia="黑体" w:cs="黑体"/>
          <w:spacing w:val="9"/>
          <w:sz w:val="28"/>
          <w:szCs w:val="28"/>
        </w:rPr>
        <w:t xml:space="preserve"> </w:t>
      </w:r>
      <w:r>
        <w:rPr>
          <w:rFonts w:ascii="黑体" w:hAnsi="黑体" w:eastAsia="黑体" w:cs="黑体"/>
          <w:spacing w:val="-6"/>
          <w:sz w:val="28"/>
          <w:szCs w:val="28"/>
        </w:rPr>
        <w:t>计量</w:t>
      </w:r>
    </w:p>
    <w:p w14:paraId="523671E4">
      <w:pPr>
        <w:spacing w:before="274" w:line="228" w:lineRule="auto"/>
        <w:ind w:left="435"/>
        <w:rPr>
          <w:rFonts w:ascii="宋体" w:hAnsi="宋体" w:eastAsia="宋体" w:cs="宋体"/>
          <w:sz w:val="20"/>
          <w:szCs w:val="20"/>
        </w:rPr>
      </w:pPr>
      <w:r>
        <w:rPr>
          <w:rFonts w:ascii="宋体" w:hAnsi="宋体" w:eastAsia="宋体" w:cs="宋体"/>
          <w:spacing w:val="4"/>
          <w:sz w:val="20"/>
          <w:szCs w:val="20"/>
        </w:rPr>
        <w:t>17.1.1 计量单位</w:t>
      </w:r>
    </w:p>
    <w:p w14:paraId="42FEE136">
      <w:pPr>
        <w:spacing w:before="153" w:line="227" w:lineRule="auto"/>
        <w:ind w:left="420"/>
        <w:rPr>
          <w:rFonts w:ascii="宋体" w:hAnsi="宋体" w:eastAsia="宋体" w:cs="宋体"/>
          <w:sz w:val="20"/>
          <w:szCs w:val="20"/>
        </w:rPr>
      </w:pPr>
      <w:r>
        <w:rPr>
          <w:rFonts w:ascii="宋体" w:hAnsi="宋体" w:eastAsia="宋体" w:cs="宋体"/>
          <w:spacing w:val="8"/>
          <w:sz w:val="20"/>
          <w:szCs w:val="20"/>
        </w:rPr>
        <w:t>计量采用国家法定的计量单位。</w:t>
      </w:r>
    </w:p>
    <w:p w14:paraId="06D2DA8E">
      <w:pPr>
        <w:spacing w:before="155" w:line="229" w:lineRule="auto"/>
        <w:ind w:left="435"/>
        <w:rPr>
          <w:rFonts w:ascii="宋体" w:hAnsi="宋体" w:eastAsia="宋体" w:cs="宋体"/>
          <w:sz w:val="20"/>
          <w:szCs w:val="20"/>
        </w:rPr>
      </w:pPr>
      <w:r>
        <w:rPr>
          <w:rFonts w:ascii="宋体" w:hAnsi="宋体" w:eastAsia="宋体" w:cs="宋体"/>
          <w:spacing w:val="4"/>
          <w:sz w:val="20"/>
          <w:szCs w:val="20"/>
        </w:rPr>
        <w:t>17.1.2 计量方法</w:t>
      </w:r>
    </w:p>
    <w:p w14:paraId="5FF1290C">
      <w:pPr>
        <w:spacing w:before="150" w:line="228" w:lineRule="auto"/>
        <w:jc w:val="right"/>
        <w:rPr>
          <w:rFonts w:ascii="宋体" w:hAnsi="宋体" w:eastAsia="宋体" w:cs="宋体"/>
          <w:sz w:val="20"/>
          <w:szCs w:val="20"/>
        </w:rPr>
      </w:pPr>
      <w:r>
        <w:rPr>
          <w:rFonts w:ascii="宋体" w:hAnsi="宋体" w:eastAsia="宋体" w:cs="宋体"/>
          <w:spacing w:val="5"/>
          <w:sz w:val="20"/>
          <w:szCs w:val="20"/>
        </w:rPr>
        <w:t>工程量清单中的工程量计算规则应按有关国家标准、行业标准的规定，并在合同中约定执行。</w:t>
      </w:r>
    </w:p>
    <w:p w14:paraId="72A104B0">
      <w:pPr>
        <w:spacing w:before="155" w:line="228" w:lineRule="auto"/>
        <w:ind w:left="435"/>
        <w:rPr>
          <w:rFonts w:ascii="宋体" w:hAnsi="宋体" w:eastAsia="宋体" w:cs="宋体"/>
          <w:sz w:val="20"/>
          <w:szCs w:val="20"/>
        </w:rPr>
      </w:pPr>
      <w:r>
        <w:rPr>
          <w:rFonts w:ascii="宋体" w:hAnsi="宋体" w:eastAsia="宋体" w:cs="宋体"/>
          <w:spacing w:val="4"/>
          <w:sz w:val="20"/>
          <w:szCs w:val="20"/>
        </w:rPr>
        <w:t>17.1.3 计量周期</w:t>
      </w:r>
    </w:p>
    <w:p w14:paraId="554CF820">
      <w:pPr>
        <w:spacing w:before="65" w:line="226" w:lineRule="auto"/>
        <w:ind w:left="17"/>
        <w:rPr>
          <w:rFonts w:ascii="宋体" w:hAnsi="宋体" w:eastAsia="宋体" w:cs="宋体"/>
          <w:sz w:val="20"/>
          <w:szCs w:val="20"/>
        </w:rPr>
      </w:pPr>
      <w:r>
        <w:rPr>
          <w:rFonts w:ascii="宋体" w:hAnsi="宋体" w:eastAsia="宋体" w:cs="宋体"/>
          <w:spacing w:val="9"/>
          <w:sz w:val="20"/>
          <w:szCs w:val="20"/>
        </w:rPr>
        <w:t>除专用合同条款另有约定外，单价子目已完成工程</w:t>
      </w:r>
      <w:r>
        <w:rPr>
          <w:rFonts w:ascii="宋体" w:hAnsi="宋体" w:eastAsia="宋体" w:cs="宋体"/>
          <w:spacing w:val="8"/>
          <w:sz w:val="20"/>
          <w:szCs w:val="20"/>
        </w:rPr>
        <w:t>量按月计量，总价子目的计量周期按批准</w:t>
      </w:r>
      <w:r>
        <w:rPr>
          <w:rFonts w:ascii="宋体" w:hAnsi="宋体" w:eastAsia="宋体" w:cs="宋体"/>
          <w:spacing w:val="6"/>
          <w:sz w:val="20"/>
          <w:szCs w:val="20"/>
        </w:rPr>
        <w:t>的支付分解报告确定。</w:t>
      </w:r>
    </w:p>
    <w:p w14:paraId="61D9E7D8">
      <w:pPr>
        <w:spacing w:before="155" w:line="226" w:lineRule="auto"/>
        <w:ind w:left="436"/>
        <w:rPr>
          <w:rFonts w:ascii="宋体" w:hAnsi="宋体" w:eastAsia="宋体" w:cs="宋体"/>
          <w:sz w:val="20"/>
          <w:szCs w:val="20"/>
        </w:rPr>
      </w:pPr>
      <w:r>
        <w:rPr>
          <w:rFonts w:ascii="宋体" w:hAnsi="宋体" w:eastAsia="宋体" w:cs="宋体"/>
          <w:spacing w:val="5"/>
          <w:sz w:val="20"/>
          <w:szCs w:val="20"/>
        </w:rPr>
        <w:t>17.1.4 单价子目的计量</w:t>
      </w:r>
    </w:p>
    <w:p w14:paraId="7CFEBC80">
      <w:pPr>
        <w:spacing w:before="155" w:line="298" w:lineRule="auto"/>
        <w:ind w:left="17" w:right="71" w:firstLine="413"/>
        <w:rPr>
          <w:rFonts w:ascii="宋体" w:hAnsi="宋体" w:eastAsia="宋体" w:cs="宋体"/>
          <w:sz w:val="20"/>
          <w:szCs w:val="20"/>
        </w:rPr>
      </w:pPr>
      <w:r>
        <w:rPr>
          <w:rFonts w:ascii="宋体" w:hAnsi="宋体" w:eastAsia="宋体" w:cs="宋体"/>
          <w:spacing w:val="10"/>
          <w:sz w:val="20"/>
          <w:szCs w:val="20"/>
        </w:rPr>
        <w:t>（1）</w:t>
      </w:r>
      <w:r>
        <w:rPr>
          <w:rFonts w:ascii="宋体" w:hAnsi="宋体" w:eastAsia="宋体" w:cs="宋体"/>
          <w:spacing w:val="-56"/>
          <w:sz w:val="20"/>
          <w:szCs w:val="20"/>
        </w:rPr>
        <w:t xml:space="preserve"> </w:t>
      </w:r>
      <w:r>
        <w:rPr>
          <w:rFonts w:ascii="宋体" w:hAnsi="宋体" w:eastAsia="宋体" w:cs="宋体"/>
          <w:spacing w:val="10"/>
          <w:sz w:val="20"/>
          <w:szCs w:val="20"/>
        </w:rPr>
        <w:t>已标价工程量清单中的单价子目工程量为估算工程量。结算工程量是承包人实际完成</w:t>
      </w:r>
      <w:r>
        <w:rPr>
          <w:rFonts w:ascii="宋体" w:hAnsi="宋体" w:eastAsia="宋体" w:cs="宋体"/>
          <w:sz w:val="20"/>
          <w:szCs w:val="20"/>
        </w:rPr>
        <w:t xml:space="preserve"> </w:t>
      </w:r>
      <w:r>
        <w:rPr>
          <w:rFonts w:ascii="宋体" w:hAnsi="宋体" w:eastAsia="宋体" w:cs="宋体"/>
          <w:spacing w:val="8"/>
          <w:sz w:val="20"/>
          <w:szCs w:val="20"/>
        </w:rPr>
        <w:t>的，并按合同约定的计量方法进行计量的工程量。</w:t>
      </w:r>
    </w:p>
    <w:p w14:paraId="500FDB10">
      <w:pPr>
        <w:spacing w:before="154" w:line="299" w:lineRule="auto"/>
        <w:ind w:left="1" w:right="71" w:firstLine="429"/>
        <w:rPr>
          <w:rFonts w:ascii="宋体" w:hAnsi="宋体" w:eastAsia="宋体" w:cs="宋体"/>
          <w:sz w:val="20"/>
          <w:szCs w:val="20"/>
        </w:rPr>
      </w:pPr>
      <w:r>
        <w:rPr>
          <w:rFonts w:ascii="宋体" w:hAnsi="宋体" w:eastAsia="宋体" w:cs="宋体"/>
          <w:spacing w:val="11"/>
          <w:sz w:val="20"/>
          <w:szCs w:val="20"/>
        </w:rPr>
        <w:t>（2）承包人对已完成的工程进行计量，向监理人提交进度付款申请单、已完成工程量报表</w:t>
      </w:r>
      <w:r>
        <w:rPr>
          <w:rFonts w:ascii="宋体" w:hAnsi="宋体" w:eastAsia="宋体" w:cs="宋体"/>
          <w:spacing w:val="4"/>
          <w:sz w:val="20"/>
          <w:szCs w:val="20"/>
        </w:rPr>
        <w:t xml:space="preserve"> </w:t>
      </w:r>
      <w:r>
        <w:rPr>
          <w:rFonts w:ascii="宋体" w:hAnsi="宋体" w:eastAsia="宋体" w:cs="宋体"/>
          <w:spacing w:val="7"/>
          <w:sz w:val="20"/>
          <w:szCs w:val="20"/>
        </w:rPr>
        <w:t>和有关计量资料。</w:t>
      </w:r>
    </w:p>
    <w:p w14:paraId="6D28B75A">
      <w:pPr>
        <w:spacing w:before="150" w:line="334" w:lineRule="auto"/>
        <w:ind w:right="70" w:firstLine="430"/>
        <w:rPr>
          <w:rFonts w:ascii="宋体" w:hAnsi="宋体" w:eastAsia="宋体" w:cs="宋体"/>
          <w:sz w:val="20"/>
          <w:szCs w:val="20"/>
        </w:rPr>
      </w:pPr>
      <w:r>
        <w:rPr>
          <w:rFonts w:ascii="宋体" w:hAnsi="宋体" w:eastAsia="宋体" w:cs="宋体"/>
          <w:spacing w:val="10"/>
          <w:sz w:val="20"/>
          <w:szCs w:val="20"/>
        </w:rPr>
        <w:t>（3）监理人对承包人提交的工程量报表进行复核，</w:t>
      </w:r>
      <w:r>
        <w:rPr>
          <w:rFonts w:ascii="宋体" w:hAnsi="宋体" w:eastAsia="宋体" w:cs="宋体"/>
          <w:spacing w:val="-56"/>
          <w:sz w:val="20"/>
          <w:szCs w:val="20"/>
        </w:rPr>
        <w:t xml:space="preserve"> </w:t>
      </w:r>
      <w:r>
        <w:rPr>
          <w:rFonts w:ascii="宋体" w:hAnsi="宋体" w:eastAsia="宋体" w:cs="宋体"/>
          <w:spacing w:val="10"/>
          <w:sz w:val="20"/>
          <w:szCs w:val="20"/>
        </w:rPr>
        <w:t>以确定实际完成的工程量。对数量有异</w:t>
      </w:r>
      <w:r>
        <w:rPr>
          <w:rFonts w:ascii="宋体" w:hAnsi="宋体" w:eastAsia="宋体" w:cs="宋体"/>
          <w:sz w:val="20"/>
          <w:szCs w:val="20"/>
        </w:rPr>
        <w:t xml:space="preserve"> </w:t>
      </w:r>
      <w:r>
        <w:rPr>
          <w:rFonts w:ascii="宋体" w:hAnsi="宋体" w:eastAsia="宋体" w:cs="宋体"/>
          <w:spacing w:val="8"/>
          <w:sz w:val="20"/>
          <w:szCs w:val="20"/>
        </w:rPr>
        <w:t>议的，可要求承包人按第</w:t>
      </w:r>
      <w:r>
        <w:rPr>
          <w:rFonts w:ascii="宋体" w:hAnsi="宋体" w:eastAsia="宋体" w:cs="宋体"/>
          <w:spacing w:val="-29"/>
          <w:sz w:val="20"/>
          <w:szCs w:val="20"/>
        </w:rPr>
        <w:t xml:space="preserve"> </w:t>
      </w:r>
      <w:r>
        <w:rPr>
          <w:rFonts w:ascii="宋体" w:hAnsi="宋体" w:eastAsia="宋体" w:cs="宋体"/>
          <w:spacing w:val="8"/>
          <w:sz w:val="20"/>
          <w:szCs w:val="20"/>
        </w:rPr>
        <w:t>8.2</w:t>
      </w:r>
      <w:r>
        <w:rPr>
          <w:rFonts w:ascii="宋体" w:hAnsi="宋体" w:eastAsia="宋体" w:cs="宋体"/>
          <w:spacing w:val="-40"/>
          <w:sz w:val="20"/>
          <w:szCs w:val="20"/>
        </w:rPr>
        <w:t xml:space="preserve"> </w:t>
      </w:r>
      <w:r>
        <w:rPr>
          <w:rFonts w:ascii="宋体" w:hAnsi="宋体" w:eastAsia="宋体" w:cs="宋体"/>
          <w:spacing w:val="8"/>
          <w:sz w:val="20"/>
          <w:szCs w:val="20"/>
        </w:rPr>
        <w:t>款约定进行共同复核和抽样复测。承包人应协助监理人进行复核并</w:t>
      </w:r>
      <w:r>
        <w:rPr>
          <w:rFonts w:ascii="宋体" w:hAnsi="宋体" w:eastAsia="宋体" w:cs="宋体"/>
          <w:sz w:val="20"/>
          <w:szCs w:val="20"/>
        </w:rPr>
        <w:t xml:space="preserve"> </w:t>
      </w:r>
      <w:r>
        <w:rPr>
          <w:rFonts w:ascii="宋体" w:hAnsi="宋体" w:eastAsia="宋体" w:cs="宋体"/>
          <w:spacing w:val="9"/>
          <w:sz w:val="20"/>
          <w:szCs w:val="20"/>
        </w:rPr>
        <w:t>按监理人要求提供补充计量资料。承包人未按监理人要求参加复核，监理人复核或修正的</w:t>
      </w:r>
      <w:r>
        <w:rPr>
          <w:rFonts w:ascii="宋体" w:hAnsi="宋体" w:eastAsia="宋体" w:cs="宋体"/>
          <w:spacing w:val="8"/>
          <w:sz w:val="20"/>
          <w:szCs w:val="20"/>
        </w:rPr>
        <w:t>工程量</w:t>
      </w:r>
      <w:r>
        <w:rPr>
          <w:rFonts w:ascii="宋体" w:hAnsi="宋体" w:eastAsia="宋体" w:cs="宋体"/>
          <w:sz w:val="20"/>
          <w:szCs w:val="20"/>
        </w:rPr>
        <w:t xml:space="preserve"> </w:t>
      </w:r>
      <w:r>
        <w:rPr>
          <w:rFonts w:ascii="宋体" w:hAnsi="宋体" w:eastAsia="宋体" w:cs="宋体"/>
          <w:spacing w:val="8"/>
          <w:sz w:val="20"/>
          <w:szCs w:val="20"/>
        </w:rPr>
        <w:t>视为承包人实际完成的工程量。</w:t>
      </w:r>
    </w:p>
    <w:p w14:paraId="7152DE69">
      <w:pPr>
        <w:spacing w:before="153" w:line="228" w:lineRule="auto"/>
        <w:ind w:left="430"/>
        <w:rPr>
          <w:rFonts w:ascii="宋体" w:hAnsi="宋体" w:eastAsia="宋体" w:cs="宋体"/>
          <w:sz w:val="20"/>
          <w:szCs w:val="20"/>
        </w:rPr>
      </w:pPr>
      <w:r>
        <w:rPr>
          <w:rFonts w:ascii="宋体" w:hAnsi="宋体" w:eastAsia="宋体" w:cs="宋体"/>
          <w:spacing w:val="9"/>
          <w:sz w:val="20"/>
          <w:szCs w:val="20"/>
        </w:rPr>
        <w:t>（4）监理人认为有必要时，可通知承包人共同进行联合测量、计量，承包人应遵照执行。</w:t>
      </w:r>
    </w:p>
    <w:p w14:paraId="1D467724">
      <w:pPr>
        <w:spacing w:before="154" w:line="334" w:lineRule="auto"/>
        <w:ind w:left="1" w:right="16" w:firstLine="429"/>
        <w:rPr>
          <w:rFonts w:ascii="宋体" w:hAnsi="宋体" w:eastAsia="宋体" w:cs="宋体"/>
          <w:sz w:val="20"/>
          <w:szCs w:val="20"/>
        </w:rPr>
      </w:pPr>
      <w:r>
        <w:rPr>
          <w:rFonts w:ascii="宋体" w:hAnsi="宋体" w:eastAsia="宋体" w:cs="宋体"/>
          <w:spacing w:val="11"/>
          <w:sz w:val="20"/>
          <w:szCs w:val="20"/>
        </w:rPr>
        <w:t>（5）承包人完成工程量清单中每个子目的工程量后，监理人应要求承包人派员共同对每个</w:t>
      </w:r>
      <w:r>
        <w:rPr>
          <w:rFonts w:ascii="宋体" w:hAnsi="宋体" w:eastAsia="宋体" w:cs="宋体"/>
          <w:spacing w:val="4"/>
          <w:sz w:val="20"/>
          <w:szCs w:val="20"/>
        </w:rPr>
        <w:t xml:space="preserve"> </w:t>
      </w:r>
      <w:r>
        <w:rPr>
          <w:rFonts w:ascii="宋体" w:hAnsi="宋体" w:eastAsia="宋体" w:cs="宋体"/>
          <w:spacing w:val="5"/>
          <w:sz w:val="20"/>
          <w:szCs w:val="20"/>
        </w:rPr>
        <w:t>子目的历次计量报表进行汇总，以核实最终结算工程量。监理人可要求承包人提供补充计量资料，</w:t>
      </w:r>
      <w:r>
        <w:rPr>
          <w:rFonts w:ascii="宋体" w:hAnsi="宋体" w:eastAsia="宋体" w:cs="宋体"/>
          <w:spacing w:val="13"/>
          <w:sz w:val="20"/>
          <w:szCs w:val="20"/>
        </w:rPr>
        <w:t xml:space="preserve"> </w:t>
      </w:r>
      <w:r>
        <w:rPr>
          <w:rFonts w:ascii="宋体" w:hAnsi="宋体" w:eastAsia="宋体" w:cs="宋体"/>
          <w:spacing w:val="9"/>
          <w:sz w:val="20"/>
          <w:szCs w:val="20"/>
        </w:rPr>
        <w:t>以确定最后一次进度付款的准确工程量。承包人未按监理人要求派员参加的，监理人最</w:t>
      </w:r>
      <w:r>
        <w:rPr>
          <w:rFonts w:ascii="宋体" w:hAnsi="宋体" w:eastAsia="宋体" w:cs="宋体"/>
          <w:spacing w:val="8"/>
          <w:sz w:val="20"/>
          <w:szCs w:val="20"/>
        </w:rPr>
        <w:t>终核实的</w:t>
      </w:r>
      <w:r>
        <w:rPr>
          <w:rFonts w:ascii="宋体" w:hAnsi="宋体" w:eastAsia="宋体" w:cs="宋体"/>
          <w:sz w:val="20"/>
          <w:szCs w:val="20"/>
        </w:rPr>
        <w:t xml:space="preserve"> </w:t>
      </w:r>
      <w:r>
        <w:rPr>
          <w:rFonts w:ascii="宋体" w:hAnsi="宋体" w:eastAsia="宋体" w:cs="宋体"/>
          <w:spacing w:val="8"/>
          <w:sz w:val="20"/>
          <w:szCs w:val="20"/>
        </w:rPr>
        <w:t>工程量视为承包人完成该子目的准确工程量。</w:t>
      </w:r>
    </w:p>
    <w:p w14:paraId="4B1B4C7D">
      <w:pPr>
        <w:spacing w:before="151" w:line="323" w:lineRule="auto"/>
        <w:ind w:left="1" w:right="70" w:firstLine="429"/>
        <w:rPr>
          <w:rFonts w:ascii="宋体" w:hAnsi="宋体" w:eastAsia="宋体" w:cs="宋体"/>
          <w:sz w:val="20"/>
          <w:szCs w:val="20"/>
        </w:rPr>
      </w:pPr>
      <w:r>
        <w:rPr>
          <w:rFonts w:ascii="宋体" w:hAnsi="宋体" w:eastAsia="宋体" w:cs="宋体"/>
          <w:spacing w:val="10"/>
          <w:sz w:val="20"/>
          <w:szCs w:val="20"/>
        </w:rPr>
        <w:t>（6）监理人应在收到承包人提交的工程量报表后的</w:t>
      </w:r>
      <w:r>
        <w:rPr>
          <w:rFonts w:ascii="宋体" w:hAnsi="宋体" w:eastAsia="宋体" w:cs="宋体"/>
          <w:spacing w:val="-22"/>
          <w:sz w:val="20"/>
          <w:szCs w:val="20"/>
        </w:rPr>
        <w:t xml:space="preserve"> </w:t>
      </w:r>
      <w:r>
        <w:rPr>
          <w:rFonts w:ascii="宋体" w:hAnsi="宋体" w:eastAsia="宋体" w:cs="宋体"/>
          <w:spacing w:val="10"/>
          <w:sz w:val="20"/>
          <w:szCs w:val="20"/>
        </w:rPr>
        <w:t>7</w:t>
      </w:r>
      <w:r>
        <w:rPr>
          <w:rFonts w:ascii="宋体" w:hAnsi="宋体" w:eastAsia="宋体" w:cs="宋体"/>
          <w:spacing w:val="-34"/>
          <w:sz w:val="20"/>
          <w:szCs w:val="20"/>
        </w:rPr>
        <w:t xml:space="preserve"> </w:t>
      </w:r>
      <w:r>
        <w:rPr>
          <w:rFonts w:ascii="宋体" w:hAnsi="宋体" w:eastAsia="宋体" w:cs="宋体"/>
          <w:spacing w:val="10"/>
          <w:sz w:val="20"/>
          <w:szCs w:val="20"/>
        </w:rPr>
        <w:t>天内进行复核，监理人未在约定时间</w:t>
      </w:r>
      <w:r>
        <w:rPr>
          <w:rFonts w:ascii="宋体" w:hAnsi="宋体" w:eastAsia="宋体" w:cs="宋体"/>
          <w:sz w:val="20"/>
          <w:szCs w:val="20"/>
        </w:rPr>
        <w:t xml:space="preserve"> </w:t>
      </w:r>
      <w:r>
        <w:rPr>
          <w:rFonts w:ascii="宋体" w:hAnsi="宋体" w:eastAsia="宋体" w:cs="宋体"/>
          <w:spacing w:val="9"/>
          <w:sz w:val="20"/>
          <w:szCs w:val="20"/>
        </w:rPr>
        <w:t>内复核的，承包人提交的工程量报表中的工程量视为承包人实际完成的工程量，据此计</w:t>
      </w:r>
      <w:r>
        <w:rPr>
          <w:rFonts w:ascii="宋体" w:hAnsi="宋体" w:eastAsia="宋体" w:cs="宋体"/>
          <w:spacing w:val="8"/>
          <w:sz w:val="20"/>
          <w:szCs w:val="20"/>
        </w:rPr>
        <w:t>算工程价</w:t>
      </w:r>
      <w:r>
        <w:rPr>
          <w:rFonts w:ascii="宋体" w:hAnsi="宋体" w:eastAsia="宋体" w:cs="宋体"/>
          <w:sz w:val="20"/>
          <w:szCs w:val="20"/>
        </w:rPr>
        <w:t xml:space="preserve"> 款。</w:t>
      </w:r>
    </w:p>
    <w:p w14:paraId="279598E6">
      <w:pPr>
        <w:spacing w:before="151" w:line="226" w:lineRule="auto"/>
        <w:ind w:left="436"/>
        <w:rPr>
          <w:rFonts w:ascii="宋体" w:hAnsi="宋体" w:eastAsia="宋体" w:cs="宋体"/>
          <w:sz w:val="20"/>
          <w:szCs w:val="20"/>
        </w:rPr>
      </w:pPr>
      <w:r>
        <w:rPr>
          <w:rFonts w:ascii="宋体" w:hAnsi="宋体" w:eastAsia="宋体" w:cs="宋体"/>
          <w:spacing w:val="5"/>
          <w:sz w:val="20"/>
          <w:szCs w:val="20"/>
        </w:rPr>
        <w:t>17.1.5 总价子目的计量</w:t>
      </w:r>
    </w:p>
    <w:p w14:paraId="4F10169B">
      <w:pPr>
        <w:spacing w:before="156" w:line="226" w:lineRule="auto"/>
        <w:ind w:left="433"/>
        <w:rPr>
          <w:rFonts w:ascii="宋体" w:hAnsi="宋体" w:eastAsia="宋体" w:cs="宋体"/>
          <w:sz w:val="20"/>
          <w:szCs w:val="20"/>
        </w:rPr>
      </w:pPr>
      <w:r>
        <w:rPr>
          <w:rFonts w:ascii="宋体" w:hAnsi="宋体" w:eastAsia="宋体" w:cs="宋体"/>
          <w:spacing w:val="9"/>
          <w:sz w:val="20"/>
          <w:szCs w:val="20"/>
        </w:rPr>
        <w:t>除专用合同条款另有约定外，总价子目的分解和计量按照下述约定进行。</w:t>
      </w:r>
    </w:p>
    <w:p w14:paraId="40166816">
      <w:pPr>
        <w:spacing w:before="156" w:line="297" w:lineRule="auto"/>
        <w:ind w:left="5" w:right="70" w:firstLine="425"/>
        <w:rPr>
          <w:rFonts w:ascii="宋体" w:hAnsi="宋体" w:eastAsia="宋体" w:cs="宋体"/>
          <w:sz w:val="20"/>
          <w:szCs w:val="20"/>
        </w:rPr>
      </w:pPr>
      <w:r>
        <w:rPr>
          <w:rFonts w:ascii="宋体" w:hAnsi="宋体" w:eastAsia="宋体" w:cs="宋体"/>
          <w:spacing w:val="7"/>
          <w:sz w:val="20"/>
          <w:szCs w:val="20"/>
        </w:rPr>
        <w:t>（1）总价子目的计量和支付应以总价为基础，不因第</w:t>
      </w:r>
      <w:r>
        <w:rPr>
          <w:rFonts w:ascii="宋体" w:hAnsi="宋体" w:eastAsia="宋体" w:cs="宋体"/>
          <w:spacing w:val="-10"/>
          <w:sz w:val="20"/>
          <w:szCs w:val="20"/>
        </w:rPr>
        <w:t xml:space="preserve"> </w:t>
      </w:r>
      <w:r>
        <w:rPr>
          <w:rFonts w:ascii="宋体" w:hAnsi="宋体" w:eastAsia="宋体" w:cs="宋体"/>
          <w:spacing w:val="7"/>
          <w:sz w:val="20"/>
          <w:szCs w:val="20"/>
        </w:rPr>
        <w:t>16.1</w:t>
      </w:r>
      <w:r>
        <w:rPr>
          <w:rFonts w:ascii="宋体" w:hAnsi="宋体" w:eastAsia="宋体" w:cs="宋体"/>
          <w:spacing w:val="-40"/>
          <w:sz w:val="20"/>
          <w:szCs w:val="20"/>
        </w:rPr>
        <w:t xml:space="preserve"> </w:t>
      </w:r>
      <w:r>
        <w:rPr>
          <w:rFonts w:ascii="宋体" w:hAnsi="宋体" w:eastAsia="宋体" w:cs="宋体"/>
          <w:spacing w:val="7"/>
          <w:sz w:val="20"/>
          <w:szCs w:val="20"/>
        </w:rPr>
        <w:t>款中的因素而进行调整。承包人</w:t>
      </w:r>
      <w:r>
        <w:rPr>
          <w:rFonts w:ascii="宋体" w:hAnsi="宋体" w:eastAsia="宋体" w:cs="宋体"/>
          <w:sz w:val="20"/>
          <w:szCs w:val="20"/>
        </w:rPr>
        <w:t xml:space="preserve"> </w:t>
      </w:r>
      <w:r>
        <w:rPr>
          <w:rFonts w:ascii="宋体" w:hAnsi="宋体" w:eastAsia="宋体" w:cs="宋体"/>
          <w:spacing w:val="9"/>
          <w:sz w:val="20"/>
          <w:szCs w:val="20"/>
        </w:rPr>
        <w:t>实际完成的工程量，是进行工程目标管理和控制进度支付的依据。</w:t>
      </w:r>
    </w:p>
    <w:p w14:paraId="5F2BCA4F">
      <w:pPr>
        <w:spacing w:before="155" w:line="322" w:lineRule="auto"/>
        <w:ind w:right="71" w:firstLine="430"/>
        <w:rPr>
          <w:rFonts w:ascii="宋体" w:hAnsi="宋体" w:eastAsia="宋体" w:cs="宋体"/>
          <w:sz w:val="20"/>
          <w:szCs w:val="20"/>
        </w:rPr>
      </w:pPr>
      <w:r>
        <w:rPr>
          <w:rFonts w:ascii="宋体" w:hAnsi="宋体" w:eastAsia="宋体" w:cs="宋体"/>
          <w:spacing w:val="11"/>
          <w:sz w:val="20"/>
          <w:szCs w:val="20"/>
        </w:rPr>
        <w:t>（2）承包人在合同约定的每个计量周期内，对已完成的工程进行计量，并向监理人提交进</w:t>
      </w:r>
      <w:r>
        <w:rPr>
          <w:rFonts w:ascii="宋体" w:hAnsi="宋体" w:eastAsia="宋体" w:cs="宋体"/>
          <w:spacing w:val="4"/>
          <w:sz w:val="20"/>
          <w:szCs w:val="20"/>
        </w:rPr>
        <w:t xml:space="preserve"> </w:t>
      </w:r>
      <w:r>
        <w:rPr>
          <w:rFonts w:ascii="宋体" w:hAnsi="宋体" w:eastAsia="宋体" w:cs="宋体"/>
          <w:spacing w:val="9"/>
          <w:sz w:val="20"/>
          <w:szCs w:val="20"/>
        </w:rPr>
        <w:t>度付款申请单、专用合同条款约定的合同总价支付分解表所表示的阶段性或分项计量的支</w:t>
      </w:r>
      <w:r>
        <w:rPr>
          <w:rFonts w:ascii="宋体" w:hAnsi="宋体" w:eastAsia="宋体" w:cs="宋体"/>
          <w:spacing w:val="8"/>
          <w:sz w:val="20"/>
          <w:szCs w:val="20"/>
        </w:rPr>
        <w:t>持性资</w:t>
      </w:r>
      <w:r>
        <w:rPr>
          <w:rFonts w:ascii="宋体" w:hAnsi="宋体" w:eastAsia="宋体" w:cs="宋体"/>
          <w:sz w:val="20"/>
          <w:szCs w:val="20"/>
        </w:rPr>
        <w:t xml:space="preserve"> </w:t>
      </w:r>
      <w:r>
        <w:rPr>
          <w:rFonts w:ascii="宋体" w:hAnsi="宋体" w:eastAsia="宋体" w:cs="宋体"/>
          <w:spacing w:val="8"/>
          <w:sz w:val="20"/>
          <w:szCs w:val="20"/>
        </w:rPr>
        <w:t>料，</w:t>
      </w:r>
      <w:r>
        <w:rPr>
          <w:rFonts w:ascii="宋体" w:hAnsi="宋体" w:eastAsia="宋体" w:cs="宋体"/>
          <w:spacing w:val="-56"/>
          <w:sz w:val="20"/>
          <w:szCs w:val="20"/>
        </w:rPr>
        <w:t xml:space="preserve"> </w:t>
      </w:r>
      <w:r>
        <w:rPr>
          <w:rFonts w:ascii="宋体" w:hAnsi="宋体" w:eastAsia="宋体" w:cs="宋体"/>
          <w:spacing w:val="8"/>
          <w:sz w:val="20"/>
          <w:szCs w:val="20"/>
        </w:rPr>
        <w:t>以及所达到工程形象目标或分阶段需完成的工程量和有关计量资料。</w:t>
      </w:r>
    </w:p>
    <w:p w14:paraId="670FA68C">
      <w:pPr>
        <w:spacing w:before="153" w:line="299" w:lineRule="auto"/>
        <w:ind w:left="8" w:right="71" w:firstLine="422"/>
        <w:rPr>
          <w:rFonts w:ascii="宋体" w:hAnsi="宋体" w:eastAsia="宋体" w:cs="宋体"/>
          <w:sz w:val="20"/>
          <w:szCs w:val="20"/>
        </w:rPr>
      </w:pPr>
      <w:r>
        <w:rPr>
          <w:rFonts w:ascii="宋体" w:hAnsi="宋体" w:eastAsia="宋体" w:cs="宋体"/>
          <w:spacing w:val="10"/>
          <w:sz w:val="20"/>
          <w:szCs w:val="20"/>
        </w:rPr>
        <w:t>（3）监理人对承包人提交的上述资料进行复核，</w:t>
      </w:r>
      <w:r>
        <w:rPr>
          <w:rFonts w:ascii="宋体" w:hAnsi="宋体" w:eastAsia="宋体" w:cs="宋体"/>
          <w:spacing w:val="-56"/>
          <w:sz w:val="20"/>
          <w:szCs w:val="20"/>
        </w:rPr>
        <w:t xml:space="preserve"> </w:t>
      </w:r>
      <w:r>
        <w:rPr>
          <w:rFonts w:ascii="宋体" w:hAnsi="宋体" w:eastAsia="宋体" w:cs="宋体"/>
          <w:spacing w:val="10"/>
          <w:sz w:val="20"/>
          <w:szCs w:val="20"/>
        </w:rPr>
        <w:t>以确定分阶段实际完成的工程量和工程形</w:t>
      </w:r>
      <w:r>
        <w:rPr>
          <w:rFonts w:ascii="宋体" w:hAnsi="宋体" w:eastAsia="宋体" w:cs="宋体"/>
          <w:sz w:val="20"/>
          <w:szCs w:val="20"/>
        </w:rPr>
        <w:t xml:space="preserve"> </w:t>
      </w:r>
      <w:r>
        <w:rPr>
          <w:rFonts w:ascii="宋体" w:hAnsi="宋体" w:eastAsia="宋体" w:cs="宋体"/>
          <w:spacing w:val="8"/>
          <w:sz w:val="20"/>
          <w:szCs w:val="20"/>
        </w:rPr>
        <w:t>象目标。对其有异议的，可要求承包人按第</w:t>
      </w:r>
      <w:r>
        <w:rPr>
          <w:rFonts w:ascii="宋体" w:hAnsi="宋体" w:eastAsia="宋体" w:cs="宋体"/>
          <w:spacing w:val="-27"/>
          <w:sz w:val="20"/>
          <w:szCs w:val="20"/>
        </w:rPr>
        <w:t xml:space="preserve"> </w:t>
      </w:r>
      <w:r>
        <w:rPr>
          <w:rFonts w:ascii="宋体" w:hAnsi="宋体" w:eastAsia="宋体" w:cs="宋体"/>
          <w:spacing w:val="8"/>
          <w:sz w:val="20"/>
          <w:szCs w:val="20"/>
        </w:rPr>
        <w:t>8.2</w:t>
      </w:r>
      <w:r>
        <w:rPr>
          <w:rFonts w:ascii="宋体" w:hAnsi="宋体" w:eastAsia="宋体" w:cs="宋体"/>
          <w:spacing w:val="-39"/>
          <w:sz w:val="20"/>
          <w:szCs w:val="20"/>
        </w:rPr>
        <w:t xml:space="preserve"> </w:t>
      </w:r>
      <w:r>
        <w:rPr>
          <w:rFonts w:ascii="宋体" w:hAnsi="宋体" w:eastAsia="宋体" w:cs="宋体"/>
          <w:spacing w:val="8"/>
          <w:sz w:val="20"/>
          <w:szCs w:val="20"/>
        </w:rPr>
        <w:t>款约定进行共同复核和抽样复测。</w:t>
      </w:r>
    </w:p>
    <w:p w14:paraId="7EDEAECB">
      <w:pPr>
        <w:spacing w:before="152" w:line="226" w:lineRule="auto"/>
        <w:ind w:left="430"/>
        <w:rPr>
          <w:rFonts w:ascii="宋体" w:hAnsi="宋体" w:eastAsia="宋体" w:cs="宋体"/>
          <w:sz w:val="20"/>
          <w:szCs w:val="20"/>
        </w:rPr>
      </w:pPr>
      <w:r>
        <w:rPr>
          <w:rFonts w:ascii="宋体" w:hAnsi="宋体" w:eastAsia="宋体" w:cs="宋体"/>
          <w:spacing w:val="8"/>
          <w:sz w:val="20"/>
          <w:szCs w:val="20"/>
        </w:rPr>
        <w:t>（4）除按照第</w:t>
      </w:r>
      <w:r>
        <w:rPr>
          <w:rFonts w:ascii="宋体" w:hAnsi="宋体" w:eastAsia="宋体" w:cs="宋体"/>
          <w:spacing w:val="-24"/>
          <w:sz w:val="20"/>
          <w:szCs w:val="20"/>
        </w:rPr>
        <w:t xml:space="preserve"> </w:t>
      </w:r>
      <w:r>
        <w:rPr>
          <w:rFonts w:ascii="宋体" w:hAnsi="宋体" w:eastAsia="宋体" w:cs="宋体"/>
          <w:spacing w:val="8"/>
          <w:sz w:val="20"/>
          <w:szCs w:val="20"/>
        </w:rPr>
        <w:t>15</w:t>
      </w:r>
      <w:r>
        <w:rPr>
          <w:rFonts w:ascii="宋体" w:hAnsi="宋体" w:eastAsia="宋体" w:cs="宋体"/>
          <w:spacing w:val="-36"/>
          <w:sz w:val="20"/>
          <w:szCs w:val="20"/>
        </w:rPr>
        <w:t xml:space="preserve"> </w:t>
      </w:r>
      <w:r>
        <w:rPr>
          <w:rFonts w:ascii="宋体" w:hAnsi="宋体" w:eastAsia="宋体" w:cs="宋体"/>
          <w:spacing w:val="8"/>
          <w:sz w:val="20"/>
          <w:szCs w:val="20"/>
        </w:rPr>
        <w:t>条约定的变更外，总价子目的工程量是承包人用于结算的最终工程</w:t>
      </w:r>
      <w:r>
        <w:rPr>
          <w:rFonts w:ascii="宋体" w:hAnsi="宋体" w:eastAsia="宋体" w:cs="宋体"/>
          <w:spacing w:val="7"/>
          <w:sz w:val="20"/>
          <w:szCs w:val="20"/>
        </w:rPr>
        <w:t>量。</w:t>
      </w:r>
    </w:p>
    <w:p w14:paraId="3877F5D4">
      <w:pPr>
        <w:spacing w:before="253" w:line="222" w:lineRule="auto"/>
        <w:ind w:left="17"/>
        <w:outlineLvl w:val="1"/>
        <w:rPr>
          <w:rFonts w:ascii="黑体" w:hAnsi="黑体" w:eastAsia="黑体" w:cs="黑体"/>
          <w:sz w:val="28"/>
          <w:szCs w:val="28"/>
        </w:rPr>
      </w:pPr>
      <w:bookmarkStart w:id="389" w:name="bookmark396"/>
      <w:bookmarkEnd w:id="389"/>
      <w:bookmarkStart w:id="390" w:name="bookmark395"/>
      <w:bookmarkEnd w:id="390"/>
      <w:r>
        <w:rPr>
          <w:rFonts w:ascii="黑体" w:hAnsi="黑体" w:eastAsia="黑体" w:cs="黑体"/>
          <w:spacing w:val="-6"/>
          <w:sz w:val="28"/>
          <w:szCs w:val="28"/>
        </w:rPr>
        <w:t>17.2</w:t>
      </w:r>
      <w:r>
        <w:rPr>
          <w:rFonts w:ascii="黑体" w:hAnsi="黑体" w:eastAsia="黑体" w:cs="黑体"/>
          <w:spacing w:val="15"/>
          <w:sz w:val="28"/>
          <w:szCs w:val="28"/>
        </w:rPr>
        <w:t xml:space="preserve"> </w:t>
      </w:r>
      <w:r>
        <w:rPr>
          <w:rFonts w:ascii="黑体" w:hAnsi="黑体" w:eastAsia="黑体" w:cs="黑体"/>
          <w:spacing w:val="-6"/>
          <w:sz w:val="28"/>
          <w:szCs w:val="28"/>
        </w:rPr>
        <w:t>预付款</w:t>
      </w:r>
    </w:p>
    <w:p w14:paraId="2BE773B0">
      <w:pPr>
        <w:spacing w:before="279" w:line="228" w:lineRule="auto"/>
        <w:ind w:left="436"/>
        <w:rPr>
          <w:rFonts w:ascii="宋体" w:hAnsi="宋体" w:eastAsia="宋体" w:cs="宋体"/>
          <w:sz w:val="20"/>
          <w:szCs w:val="20"/>
        </w:rPr>
      </w:pPr>
      <w:r>
        <w:rPr>
          <w:rFonts w:ascii="宋体" w:hAnsi="宋体" w:eastAsia="宋体" w:cs="宋体"/>
          <w:spacing w:val="2"/>
          <w:sz w:val="20"/>
          <w:szCs w:val="20"/>
        </w:rPr>
        <w:t>17.2.1</w:t>
      </w:r>
      <w:r>
        <w:rPr>
          <w:rFonts w:ascii="宋体" w:hAnsi="宋体" w:eastAsia="宋体" w:cs="宋体"/>
          <w:spacing w:val="20"/>
          <w:sz w:val="20"/>
          <w:szCs w:val="20"/>
        </w:rPr>
        <w:t xml:space="preserve"> </w:t>
      </w:r>
      <w:r>
        <w:rPr>
          <w:rFonts w:ascii="宋体" w:hAnsi="宋体" w:eastAsia="宋体" w:cs="宋体"/>
          <w:spacing w:val="2"/>
          <w:sz w:val="20"/>
          <w:szCs w:val="20"/>
        </w:rPr>
        <w:t>预付款</w:t>
      </w:r>
    </w:p>
    <w:p w14:paraId="1DC285F6">
      <w:pPr>
        <w:spacing w:before="65" w:line="228" w:lineRule="auto"/>
        <w:ind w:firstLine="436" w:firstLineChars="200"/>
        <w:rPr>
          <w:rFonts w:ascii="宋体" w:hAnsi="宋体" w:eastAsia="宋体" w:cs="宋体"/>
          <w:spacing w:val="5"/>
          <w:sz w:val="20"/>
          <w:szCs w:val="20"/>
        </w:rPr>
      </w:pPr>
      <w:r>
        <w:rPr>
          <w:rFonts w:ascii="宋体" w:hAnsi="宋体" w:eastAsia="宋体" w:cs="宋体"/>
          <w:spacing w:val="9"/>
          <w:sz w:val="20"/>
          <w:szCs w:val="20"/>
        </w:rPr>
        <w:t>预付款用于承包人为合同工程施工购置材料、工程设备、施工设备、修建临</w:t>
      </w:r>
      <w:r>
        <w:rPr>
          <w:rFonts w:ascii="宋体" w:hAnsi="宋体" w:eastAsia="宋体" w:cs="宋体"/>
          <w:spacing w:val="8"/>
          <w:sz w:val="20"/>
          <w:szCs w:val="20"/>
        </w:rPr>
        <w:t>时设施以及组织</w:t>
      </w:r>
      <w:r>
        <w:rPr>
          <w:rFonts w:ascii="宋体" w:hAnsi="宋体" w:eastAsia="宋体" w:cs="宋体"/>
          <w:sz w:val="20"/>
          <w:szCs w:val="20"/>
        </w:rPr>
        <w:t xml:space="preserve"> </w:t>
      </w:r>
      <w:r>
        <w:rPr>
          <w:rFonts w:ascii="宋体" w:hAnsi="宋体" w:eastAsia="宋体" w:cs="宋体"/>
          <w:spacing w:val="6"/>
          <w:sz w:val="20"/>
          <w:szCs w:val="20"/>
        </w:rPr>
        <w:t>施工队伍进场等。预付款的额度和预付办法在专用合同条款中约定。预</w:t>
      </w:r>
      <w:r>
        <w:rPr>
          <w:rFonts w:ascii="宋体" w:hAnsi="宋体" w:eastAsia="宋体" w:cs="宋体"/>
          <w:spacing w:val="5"/>
          <w:sz w:val="20"/>
          <w:szCs w:val="20"/>
        </w:rPr>
        <w:t>付款必须专用于合同工程。</w:t>
      </w:r>
    </w:p>
    <w:p w14:paraId="37B37EA3">
      <w:pPr>
        <w:spacing w:before="65" w:line="228" w:lineRule="auto"/>
        <w:ind w:left="435"/>
        <w:rPr>
          <w:rFonts w:ascii="宋体" w:hAnsi="宋体" w:eastAsia="宋体" w:cs="宋体"/>
          <w:sz w:val="20"/>
          <w:szCs w:val="20"/>
          <w:highlight w:val="none"/>
        </w:rPr>
      </w:pPr>
      <w:r>
        <w:rPr>
          <w:rFonts w:ascii="宋体" w:hAnsi="宋体" w:eastAsia="宋体" w:cs="宋体"/>
          <w:spacing w:val="4"/>
          <w:sz w:val="20"/>
          <w:szCs w:val="20"/>
          <w:highlight w:val="none"/>
        </w:rPr>
        <w:t>17.2.2 预付款保函</w:t>
      </w:r>
    </w:p>
    <w:p w14:paraId="54CC4C56">
      <w:pPr>
        <w:spacing w:before="154" w:line="355" w:lineRule="auto"/>
        <w:ind w:right="54" w:firstLine="431"/>
        <w:rPr>
          <w:rFonts w:ascii="宋体" w:hAnsi="宋体" w:eastAsia="宋体" w:cs="宋体"/>
          <w:sz w:val="20"/>
          <w:szCs w:val="20"/>
        </w:rPr>
      </w:pPr>
      <w:r>
        <w:rPr>
          <w:rFonts w:ascii="宋体" w:hAnsi="宋体" w:eastAsia="宋体" w:cs="宋体"/>
          <w:spacing w:val="9"/>
          <w:sz w:val="20"/>
          <w:szCs w:val="20"/>
          <w:highlight w:val="none"/>
        </w:rPr>
        <w:t>除专用合同条款另有约定外，承包人应在收到预付</w:t>
      </w:r>
      <w:r>
        <w:rPr>
          <w:rFonts w:ascii="宋体" w:hAnsi="宋体" w:eastAsia="宋体" w:cs="宋体"/>
          <w:spacing w:val="8"/>
          <w:sz w:val="20"/>
          <w:szCs w:val="20"/>
          <w:highlight w:val="none"/>
        </w:rPr>
        <w:t>款的同时向发包人提交预付款保函，预付</w:t>
      </w:r>
      <w:r>
        <w:rPr>
          <w:rFonts w:ascii="宋体" w:hAnsi="宋体" w:eastAsia="宋体" w:cs="宋体"/>
          <w:sz w:val="20"/>
          <w:szCs w:val="20"/>
          <w:highlight w:val="none"/>
        </w:rPr>
        <w:t xml:space="preserve"> </w:t>
      </w:r>
      <w:r>
        <w:rPr>
          <w:rFonts w:ascii="宋体" w:hAnsi="宋体" w:eastAsia="宋体" w:cs="宋体"/>
          <w:spacing w:val="9"/>
          <w:sz w:val="20"/>
          <w:szCs w:val="20"/>
          <w:highlight w:val="none"/>
        </w:rPr>
        <w:t>款保函的担保金额应与预付款金额相同。保函的担保金额可根据预付款扣回的金额相应递减。</w:t>
      </w:r>
    </w:p>
    <w:p w14:paraId="44FF7BA3">
      <w:pPr>
        <w:spacing w:before="28" w:line="228" w:lineRule="auto"/>
        <w:ind w:left="435"/>
        <w:rPr>
          <w:rFonts w:ascii="宋体" w:hAnsi="宋体" w:eastAsia="宋体" w:cs="宋体"/>
          <w:sz w:val="20"/>
          <w:szCs w:val="20"/>
        </w:rPr>
      </w:pPr>
      <w:r>
        <w:rPr>
          <w:rFonts w:ascii="宋体" w:hAnsi="宋体" w:eastAsia="宋体" w:cs="宋体"/>
          <w:spacing w:val="6"/>
          <w:sz w:val="20"/>
          <w:szCs w:val="20"/>
        </w:rPr>
        <w:t>17.2.3 预付款的扣回与还清</w:t>
      </w:r>
    </w:p>
    <w:p w14:paraId="4908239D">
      <w:pPr>
        <w:spacing w:before="154" w:line="359" w:lineRule="auto"/>
        <w:ind w:left="2" w:right="54" w:firstLine="419"/>
        <w:rPr>
          <w:rFonts w:ascii="宋体" w:hAnsi="宋体" w:eastAsia="宋体" w:cs="宋体"/>
          <w:sz w:val="20"/>
          <w:szCs w:val="20"/>
        </w:rPr>
      </w:pPr>
      <w:r>
        <w:rPr>
          <w:rFonts w:ascii="宋体" w:hAnsi="宋体" w:eastAsia="宋体" w:cs="宋体"/>
          <w:spacing w:val="9"/>
          <w:sz w:val="20"/>
          <w:szCs w:val="20"/>
        </w:rPr>
        <w:t>预付款在进度付款中扣回，扣回办法在专用合同条款中约定。在颁发工程接</w:t>
      </w:r>
      <w:r>
        <w:rPr>
          <w:rFonts w:ascii="宋体" w:hAnsi="宋体" w:eastAsia="宋体" w:cs="宋体"/>
          <w:spacing w:val="8"/>
          <w:sz w:val="20"/>
          <w:szCs w:val="20"/>
        </w:rPr>
        <w:t>收证书前，由于</w:t>
      </w:r>
      <w:r>
        <w:rPr>
          <w:rFonts w:ascii="宋体" w:hAnsi="宋体" w:eastAsia="宋体" w:cs="宋体"/>
          <w:sz w:val="20"/>
          <w:szCs w:val="20"/>
        </w:rPr>
        <w:t xml:space="preserve"> </w:t>
      </w:r>
      <w:r>
        <w:rPr>
          <w:rFonts w:ascii="宋体" w:hAnsi="宋体" w:eastAsia="宋体" w:cs="宋体"/>
          <w:spacing w:val="9"/>
          <w:sz w:val="20"/>
          <w:szCs w:val="20"/>
        </w:rPr>
        <w:t>不可抗力或其他原因解除合同时，预付款尚未扣清的，尚未扣清的预付款余额应作</w:t>
      </w:r>
      <w:r>
        <w:rPr>
          <w:rFonts w:ascii="宋体" w:hAnsi="宋体" w:eastAsia="宋体" w:cs="宋体"/>
          <w:spacing w:val="8"/>
          <w:sz w:val="20"/>
          <w:szCs w:val="20"/>
        </w:rPr>
        <w:t>为承包人的到</w:t>
      </w:r>
      <w:r>
        <w:rPr>
          <w:rFonts w:ascii="宋体" w:hAnsi="宋体" w:eastAsia="宋体" w:cs="宋体"/>
          <w:sz w:val="20"/>
          <w:szCs w:val="20"/>
        </w:rPr>
        <w:t xml:space="preserve"> </w:t>
      </w:r>
      <w:r>
        <w:rPr>
          <w:rFonts w:ascii="宋体" w:hAnsi="宋体" w:eastAsia="宋体" w:cs="宋体"/>
          <w:spacing w:val="5"/>
          <w:sz w:val="20"/>
          <w:szCs w:val="20"/>
        </w:rPr>
        <w:t>期应付款。</w:t>
      </w:r>
    </w:p>
    <w:p w14:paraId="096597B4">
      <w:pPr>
        <w:spacing w:before="130" w:line="222" w:lineRule="auto"/>
        <w:ind w:left="17"/>
        <w:outlineLvl w:val="1"/>
        <w:rPr>
          <w:rFonts w:ascii="黑体" w:hAnsi="黑体" w:eastAsia="黑体" w:cs="黑体"/>
          <w:sz w:val="28"/>
          <w:szCs w:val="28"/>
        </w:rPr>
      </w:pPr>
      <w:bookmarkStart w:id="391" w:name="bookmark398"/>
      <w:bookmarkEnd w:id="391"/>
      <w:bookmarkStart w:id="392" w:name="bookmark397"/>
      <w:bookmarkEnd w:id="392"/>
      <w:r>
        <w:rPr>
          <w:rFonts w:ascii="黑体" w:hAnsi="黑体" w:eastAsia="黑体" w:cs="黑体"/>
          <w:spacing w:val="-3"/>
          <w:sz w:val="28"/>
          <w:szCs w:val="28"/>
        </w:rPr>
        <w:t>17.3 工程进度付款</w:t>
      </w:r>
    </w:p>
    <w:p w14:paraId="25DFD4EF">
      <w:pPr>
        <w:spacing w:before="279" w:line="228" w:lineRule="auto"/>
        <w:ind w:left="435"/>
        <w:rPr>
          <w:rFonts w:ascii="宋体" w:hAnsi="宋体" w:eastAsia="宋体" w:cs="宋体"/>
          <w:sz w:val="20"/>
          <w:szCs w:val="20"/>
        </w:rPr>
      </w:pPr>
      <w:r>
        <w:rPr>
          <w:rFonts w:ascii="宋体" w:hAnsi="宋体" w:eastAsia="宋体" w:cs="宋体"/>
          <w:spacing w:val="4"/>
          <w:sz w:val="20"/>
          <w:szCs w:val="20"/>
        </w:rPr>
        <w:t>17.3.1 付款周期</w:t>
      </w:r>
    </w:p>
    <w:p w14:paraId="01912C78">
      <w:pPr>
        <w:spacing w:before="151" w:line="228" w:lineRule="auto"/>
        <w:ind w:left="420"/>
        <w:rPr>
          <w:rFonts w:ascii="宋体" w:hAnsi="宋体" w:eastAsia="宋体" w:cs="宋体"/>
          <w:sz w:val="20"/>
          <w:szCs w:val="20"/>
        </w:rPr>
      </w:pPr>
      <w:r>
        <w:rPr>
          <w:rFonts w:ascii="宋体" w:hAnsi="宋体" w:eastAsia="宋体" w:cs="宋体"/>
          <w:spacing w:val="8"/>
          <w:sz w:val="20"/>
          <w:szCs w:val="20"/>
        </w:rPr>
        <w:t>付款周期同计量周期。</w:t>
      </w:r>
    </w:p>
    <w:p w14:paraId="3EF3A5A2">
      <w:pPr>
        <w:spacing w:before="154" w:line="228" w:lineRule="auto"/>
        <w:ind w:left="435"/>
        <w:rPr>
          <w:rFonts w:ascii="宋体" w:hAnsi="宋体" w:eastAsia="宋体" w:cs="宋体"/>
          <w:sz w:val="20"/>
          <w:szCs w:val="20"/>
        </w:rPr>
      </w:pPr>
      <w:r>
        <w:rPr>
          <w:rFonts w:ascii="宋体" w:hAnsi="宋体" w:eastAsia="宋体" w:cs="宋体"/>
          <w:spacing w:val="5"/>
          <w:sz w:val="20"/>
          <w:szCs w:val="20"/>
        </w:rPr>
        <w:t>17.3.2 进度付款申请单</w:t>
      </w:r>
    </w:p>
    <w:p w14:paraId="19EE476B">
      <w:pPr>
        <w:spacing w:before="155" w:line="359" w:lineRule="auto"/>
        <w:ind w:right="54" w:firstLine="420"/>
        <w:rPr>
          <w:rFonts w:ascii="宋体" w:hAnsi="宋体" w:eastAsia="宋体" w:cs="宋体"/>
          <w:sz w:val="20"/>
          <w:szCs w:val="20"/>
        </w:rPr>
      </w:pPr>
      <w:r>
        <w:rPr>
          <w:rFonts w:ascii="宋体" w:hAnsi="宋体" w:eastAsia="宋体" w:cs="宋体"/>
          <w:spacing w:val="9"/>
          <w:sz w:val="20"/>
          <w:szCs w:val="20"/>
        </w:rPr>
        <w:t>承包人应在每个付款周期末，按监理人批准的格式和专用合同条款约定的份数，</w:t>
      </w:r>
      <w:r>
        <w:rPr>
          <w:rFonts w:ascii="宋体" w:hAnsi="宋体" w:eastAsia="宋体" w:cs="宋体"/>
          <w:spacing w:val="8"/>
          <w:sz w:val="20"/>
          <w:szCs w:val="20"/>
        </w:rPr>
        <w:t>向监理人提</w:t>
      </w:r>
      <w:r>
        <w:rPr>
          <w:rFonts w:ascii="宋体" w:hAnsi="宋体" w:eastAsia="宋体" w:cs="宋体"/>
          <w:sz w:val="20"/>
          <w:szCs w:val="20"/>
        </w:rPr>
        <w:t xml:space="preserve"> </w:t>
      </w:r>
      <w:r>
        <w:rPr>
          <w:rFonts w:ascii="宋体" w:hAnsi="宋体" w:eastAsia="宋体" w:cs="宋体"/>
          <w:spacing w:val="9"/>
          <w:sz w:val="20"/>
          <w:szCs w:val="20"/>
        </w:rPr>
        <w:t>交进度付款申请单，并附相应的支持性证明文件。除专用合同条款另有约定外，进度付款</w:t>
      </w:r>
      <w:r>
        <w:rPr>
          <w:rFonts w:ascii="宋体" w:hAnsi="宋体" w:eastAsia="宋体" w:cs="宋体"/>
          <w:spacing w:val="8"/>
          <w:sz w:val="20"/>
          <w:szCs w:val="20"/>
        </w:rPr>
        <w:t>申请单</w:t>
      </w:r>
      <w:r>
        <w:rPr>
          <w:rFonts w:ascii="宋体" w:hAnsi="宋体" w:eastAsia="宋体" w:cs="宋体"/>
          <w:sz w:val="20"/>
          <w:szCs w:val="20"/>
        </w:rPr>
        <w:t xml:space="preserve"> </w:t>
      </w:r>
      <w:r>
        <w:rPr>
          <w:rFonts w:ascii="宋体" w:hAnsi="宋体" w:eastAsia="宋体" w:cs="宋体"/>
          <w:spacing w:val="7"/>
          <w:sz w:val="20"/>
          <w:szCs w:val="20"/>
        </w:rPr>
        <w:t>应包括下列内容：</w:t>
      </w:r>
    </w:p>
    <w:p w14:paraId="63517316">
      <w:pPr>
        <w:spacing w:before="33" w:line="226" w:lineRule="auto"/>
        <w:ind w:left="430"/>
        <w:rPr>
          <w:rFonts w:ascii="宋体" w:hAnsi="宋体" w:eastAsia="宋体" w:cs="宋体"/>
          <w:sz w:val="20"/>
          <w:szCs w:val="20"/>
        </w:rPr>
      </w:pPr>
      <w:r>
        <w:rPr>
          <w:rFonts w:ascii="宋体" w:hAnsi="宋体" w:eastAsia="宋体" w:cs="宋体"/>
          <w:spacing w:val="8"/>
          <w:sz w:val="20"/>
          <w:szCs w:val="20"/>
        </w:rPr>
        <w:t>（1）截至本次付款周期末已实施工程的价款；</w:t>
      </w:r>
    </w:p>
    <w:p w14:paraId="74AF86B6">
      <w:pPr>
        <w:spacing w:before="153" w:line="228" w:lineRule="auto"/>
        <w:ind w:left="430"/>
        <w:rPr>
          <w:rFonts w:ascii="宋体" w:hAnsi="宋体" w:eastAsia="宋体" w:cs="宋体"/>
          <w:sz w:val="20"/>
          <w:szCs w:val="20"/>
        </w:rPr>
      </w:pPr>
      <w:r>
        <w:rPr>
          <w:rFonts w:ascii="宋体" w:hAnsi="宋体" w:eastAsia="宋体" w:cs="宋体"/>
          <w:spacing w:val="6"/>
          <w:sz w:val="20"/>
          <w:szCs w:val="20"/>
        </w:rPr>
        <w:t>（2）根据第</w:t>
      </w:r>
      <w:r>
        <w:rPr>
          <w:rFonts w:ascii="宋体" w:hAnsi="宋体" w:eastAsia="宋体" w:cs="宋体"/>
          <w:spacing w:val="-21"/>
          <w:sz w:val="20"/>
          <w:szCs w:val="20"/>
        </w:rPr>
        <w:t xml:space="preserve"> </w:t>
      </w:r>
      <w:r>
        <w:rPr>
          <w:rFonts w:ascii="宋体" w:hAnsi="宋体" w:eastAsia="宋体" w:cs="宋体"/>
          <w:spacing w:val="6"/>
          <w:sz w:val="20"/>
          <w:szCs w:val="20"/>
        </w:rPr>
        <w:t>15</w:t>
      </w:r>
      <w:r>
        <w:rPr>
          <w:rFonts w:ascii="宋体" w:hAnsi="宋体" w:eastAsia="宋体" w:cs="宋体"/>
          <w:spacing w:val="-38"/>
          <w:sz w:val="20"/>
          <w:szCs w:val="20"/>
        </w:rPr>
        <w:t xml:space="preserve"> </w:t>
      </w:r>
      <w:r>
        <w:rPr>
          <w:rFonts w:ascii="宋体" w:hAnsi="宋体" w:eastAsia="宋体" w:cs="宋体"/>
          <w:spacing w:val="6"/>
          <w:sz w:val="20"/>
          <w:szCs w:val="20"/>
        </w:rPr>
        <w:t>条应增加和扣减的变更金额；</w:t>
      </w:r>
    </w:p>
    <w:p w14:paraId="62995512">
      <w:pPr>
        <w:spacing w:before="154" w:line="228" w:lineRule="auto"/>
        <w:ind w:left="430"/>
        <w:rPr>
          <w:rFonts w:ascii="宋体" w:hAnsi="宋体" w:eastAsia="宋体" w:cs="宋体"/>
          <w:sz w:val="20"/>
          <w:szCs w:val="20"/>
        </w:rPr>
      </w:pPr>
      <w:r>
        <w:rPr>
          <w:rFonts w:ascii="宋体" w:hAnsi="宋体" w:eastAsia="宋体" w:cs="宋体"/>
          <w:spacing w:val="6"/>
          <w:sz w:val="20"/>
          <w:szCs w:val="20"/>
        </w:rPr>
        <w:t>（3）根据第</w:t>
      </w:r>
      <w:r>
        <w:rPr>
          <w:rFonts w:ascii="宋体" w:hAnsi="宋体" w:eastAsia="宋体" w:cs="宋体"/>
          <w:spacing w:val="-21"/>
          <w:sz w:val="20"/>
          <w:szCs w:val="20"/>
        </w:rPr>
        <w:t xml:space="preserve"> </w:t>
      </w:r>
      <w:r>
        <w:rPr>
          <w:rFonts w:ascii="宋体" w:hAnsi="宋体" w:eastAsia="宋体" w:cs="宋体"/>
          <w:spacing w:val="6"/>
          <w:sz w:val="20"/>
          <w:szCs w:val="20"/>
        </w:rPr>
        <w:t>23</w:t>
      </w:r>
      <w:r>
        <w:rPr>
          <w:rFonts w:ascii="宋体" w:hAnsi="宋体" w:eastAsia="宋体" w:cs="宋体"/>
          <w:spacing w:val="-38"/>
          <w:sz w:val="20"/>
          <w:szCs w:val="20"/>
        </w:rPr>
        <w:t xml:space="preserve"> </w:t>
      </w:r>
      <w:r>
        <w:rPr>
          <w:rFonts w:ascii="宋体" w:hAnsi="宋体" w:eastAsia="宋体" w:cs="宋体"/>
          <w:spacing w:val="6"/>
          <w:sz w:val="20"/>
          <w:szCs w:val="20"/>
        </w:rPr>
        <w:t>条应增加和扣减的索赔金额；</w:t>
      </w:r>
    </w:p>
    <w:p w14:paraId="390A315E">
      <w:pPr>
        <w:spacing w:before="153" w:line="228" w:lineRule="auto"/>
        <w:ind w:left="430"/>
        <w:rPr>
          <w:rFonts w:ascii="宋体" w:hAnsi="宋体" w:eastAsia="宋体" w:cs="宋体"/>
          <w:sz w:val="20"/>
          <w:szCs w:val="20"/>
        </w:rPr>
      </w:pPr>
      <w:r>
        <w:rPr>
          <w:rFonts w:ascii="宋体" w:hAnsi="宋体" w:eastAsia="宋体" w:cs="宋体"/>
          <w:spacing w:val="7"/>
          <w:sz w:val="20"/>
          <w:szCs w:val="20"/>
        </w:rPr>
        <w:t>（4）根据第</w:t>
      </w:r>
      <w:r>
        <w:rPr>
          <w:rFonts w:ascii="宋体" w:hAnsi="宋体" w:eastAsia="宋体" w:cs="宋体"/>
          <w:spacing w:val="-22"/>
          <w:sz w:val="20"/>
          <w:szCs w:val="20"/>
        </w:rPr>
        <w:t xml:space="preserve"> </w:t>
      </w:r>
      <w:r>
        <w:rPr>
          <w:rFonts w:ascii="宋体" w:hAnsi="宋体" w:eastAsia="宋体" w:cs="宋体"/>
          <w:spacing w:val="7"/>
          <w:sz w:val="20"/>
          <w:szCs w:val="20"/>
        </w:rPr>
        <w:t>17.2</w:t>
      </w:r>
      <w:r>
        <w:rPr>
          <w:rFonts w:ascii="宋体" w:hAnsi="宋体" w:eastAsia="宋体" w:cs="宋体"/>
          <w:spacing w:val="-37"/>
          <w:sz w:val="20"/>
          <w:szCs w:val="20"/>
        </w:rPr>
        <w:t xml:space="preserve"> </w:t>
      </w:r>
      <w:r>
        <w:rPr>
          <w:rFonts w:ascii="宋体" w:hAnsi="宋体" w:eastAsia="宋体" w:cs="宋体"/>
          <w:spacing w:val="7"/>
          <w:sz w:val="20"/>
          <w:szCs w:val="20"/>
        </w:rPr>
        <w:t>款约定应支付的预付款和扣减的返还预付</w:t>
      </w:r>
      <w:r>
        <w:rPr>
          <w:rFonts w:ascii="宋体" w:hAnsi="宋体" w:eastAsia="宋体" w:cs="宋体"/>
          <w:spacing w:val="6"/>
          <w:sz w:val="20"/>
          <w:szCs w:val="20"/>
        </w:rPr>
        <w:t>款；</w:t>
      </w:r>
    </w:p>
    <w:p w14:paraId="5C1324EA">
      <w:pPr>
        <w:spacing w:before="152" w:line="228" w:lineRule="auto"/>
        <w:ind w:left="430"/>
        <w:rPr>
          <w:rFonts w:ascii="宋体" w:hAnsi="宋体" w:eastAsia="宋体" w:cs="宋体"/>
          <w:sz w:val="20"/>
          <w:szCs w:val="20"/>
        </w:rPr>
      </w:pPr>
      <w:r>
        <w:rPr>
          <w:rFonts w:ascii="宋体" w:hAnsi="宋体" w:eastAsia="宋体" w:cs="宋体"/>
          <w:spacing w:val="6"/>
          <w:sz w:val="20"/>
          <w:szCs w:val="20"/>
        </w:rPr>
        <w:t>（5）根据第</w:t>
      </w:r>
      <w:r>
        <w:rPr>
          <w:rFonts w:ascii="宋体" w:hAnsi="宋体" w:eastAsia="宋体" w:cs="宋体"/>
          <w:spacing w:val="-21"/>
          <w:sz w:val="20"/>
          <w:szCs w:val="20"/>
        </w:rPr>
        <w:t xml:space="preserve"> </w:t>
      </w:r>
      <w:r>
        <w:rPr>
          <w:rFonts w:ascii="宋体" w:hAnsi="宋体" w:eastAsia="宋体" w:cs="宋体"/>
          <w:spacing w:val="6"/>
          <w:sz w:val="20"/>
          <w:szCs w:val="20"/>
        </w:rPr>
        <w:t>17.4.1</w:t>
      </w:r>
      <w:r>
        <w:rPr>
          <w:rFonts w:ascii="宋体" w:hAnsi="宋体" w:eastAsia="宋体" w:cs="宋体"/>
          <w:spacing w:val="-37"/>
          <w:sz w:val="20"/>
          <w:szCs w:val="20"/>
        </w:rPr>
        <w:t xml:space="preserve"> </w:t>
      </w:r>
      <w:r>
        <w:rPr>
          <w:rFonts w:ascii="宋体" w:hAnsi="宋体" w:eastAsia="宋体" w:cs="宋体"/>
          <w:spacing w:val="6"/>
          <w:sz w:val="20"/>
          <w:szCs w:val="20"/>
        </w:rPr>
        <w:t>项约定应扣减的质</w:t>
      </w:r>
      <w:r>
        <w:rPr>
          <w:rFonts w:ascii="宋体" w:hAnsi="宋体" w:eastAsia="宋体" w:cs="宋体"/>
          <w:spacing w:val="5"/>
          <w:sz w:val="20"/>
          <w:szCs w:val="20"/>
        </w:rPr>
        <w:t>量保证金；</w:t>
      </w:r>
    </w:p>
    <w:p w14:paraId="0C614DAB">
      <w:pPr>
        <w:spacing w:before="154" w:line="228" w:lineRule="auto"/>
        <w:ind w:left="430"/>
        <w:rPr>
          <w:rFonts w:ascii="宋体" w:hAnsi="宋体" w:eastAsia="宋体" w:cs="宋体"/>
          <w:sz w:val="20"/>
          <w:szCs w:val="20"/>
        </w:rPr>
      </w:pPr>
      <w:r>
        <w:rPr>
          <w:rFonts w:ascii="宋体" w:hAnsi="宋体" w:eastAsia="宋体" w:cs="宋体"/>
          <w:spacing w:val="8"/>
          <w:sz w:val="20"/>
          <w:szCs w:val="20"/>
        </w:rPr>
        <w:t>（6）根据合同应增加和扣减的其他金额。</w:t>
      </w:r>
    </w:p>
    <w:p w14:paraId="59CA84C7">
      <w:pPr>
        <w:spacing w:before="154" w:line="227" w:lineRule="auto"/>
        <w:ind w:left="435"/>
        <w:rPr>
          <w:rFonts w:ascii="宋体" w:hAnsi="宋体" w:eastAsia="宋体" w:cs="宋体"/>
          <w:sz w:val="20"/>
          <w:szCs w:val="20"/>
        </w:rPr>
      </w:pPr>
      <w:r>
        <w:rPr>
          <w:rFonts w:ascii="宋体" w:hAnsi="宋体" w:eastAsia="宋体" w:cs="宋体"/>
          <w:spacing w:val="6"/>
          <w:sz w:val="20"/>
          <w:szCs w:val="20"/>
        </w:rPr>
        <w:t>17.3.3 进度付款证书和支付时间</w:t>
      </w:r>
    </w:p>
    <w:p w14:paraId="07A45BFB">
      <w:pPr>
        <w:spacing w:before="151" w:line="334" w:lineRule="auto"/>
        <w:ind w:firstLine="429"/>
        <w:rPr>
          <w:rFonts w:ascii="宋体" w:hAnsi="宋体" w:eastAsia="宋体" w:cs="宋体"/>
          <w:sz w:val="20"/>
          <w:szCs w:val="20"/>
        </w:rPr>
      </w:pPr>
      <w:r>
        <w:rPr>
          <w:rFonts w:ascii="宋体" w:hAnsi="宋体" w:eastAsia="宋体" w:cs="宋体"/>
          <w:spacing w:val="6"/>
          <w:sz w:val="20"/>
          <w:szCs w:val="20"/>
        </w:rPr>
        <w:t>（1）监理人在收到承包人进度付款申请单以及相应的支持性证明文件后的14</w:t>
      </w:r>
      <w:r>
        <w:rPr>
          <w:rFonts w:ascii="宋体" w:hAnsi="宋体" w:eastAsia="宋体" w:cs="宋体"/>
          <w:spacing w:val="-50"/>
          <w:sz w:val="20"/>
          <w:szCs w:val="20"/>
        </w:rPr>
        <w:t xml:space="preserve"> </w:t>
      </w:r>
      <w:r>
        <w:rPr>
          <w:rFonts w:ascii="宋体" w:hAnsi="宋体" w:eastAsia="宋体" w:cs="宋体"/>
          <w:spacing w:val="6"/>
          <w:sz w:val="20"/>
          <w:szCs w:val="20"/>
        </w:rPr>
        <w:t>天内完成</w:t>
      </w:r>
      <w:r>
        <w:rPr>
          <w:rFonts w:ascii="宋体" w:hAnsi="宋体" w:eastAsia="宋体" w:cs="宋体"/>
          <w:spacing w:val="5"/>
          <w:sz w:val="20"/>
          <w:szCs w:val="20"/>
        </w:rPr>
        <w:t>核查，</w:t>
      </w:r>
      <w:r>
        <w:rPr>
          <w:rFonts w:ascii="宋体" w:hAnsi="宋体" w:eastAsia="宋体" w:cs="宋体"/>
          <w:sz w:val="20"/>
          <w:szCs w:val="20"/>
        </w:rPr>
        <w:t xml:space="preserve"> </w:t>
      </w:r>
      <w:r>
        <w:rPr>
          <w:rFonts w:ascii="宋体" w:hAnsi="宋体" w:eastAsia="宋体" w:cs="宋体"/>
          <w:spacing w:val="9"/>
          <w:sz w:val="20"/>
          <w:szCs w:val="20"/>
        </w:rPr>
        <w:t>提出发包人到期应支付给承包人的金额以及相应的支持性材料，经发包人审查同意后，</w:t>
      </w:r>
      <w:r>
        <w:rPr>
          <w:rFonts w:ascii="宋体" w:hAnsi="宋体" w:eastAsia="宋体" w:cs="宋体"/>
          <w:spacing w:val="8"/>
          <w:sz w:val="20"/>
          <w:szCs w:val="20"/>
        </w:rPr>
        <w:t>由监理人</w:t>
      </w:r>
      <w:r>
        <w:rPr>
          <w:rFonts w:ascii="宋体" w:hAnsi="宋体" w:eastAsia="宋体" w:cs="宋体"/>
          <w:sz w:val="20"/>
          <w:szCs w:val="20"/>
        </w:rPr>
        <w:t xml:space="preserve"> </w:t>
      </w:r>
      <w:r>
        <w:rPr>
          <w:rFonts w:ascii="宋体" w:hAnsi="宋体" w:eastAsia="宋体" w:cs="宋体"/>
          <w:spacing w:val="9"/>
          <w:sz w:val="20"/>
          <w:szCs w:val="20"/>
        </w:rPr>
        <w:t>向承包人出具经发包人签认的进度付款证书。监理人有权扣发承包人未能按照合同要求</w:t>
      </w:r>
      <w:r>
        <w:rPr>
          <w:rFonts w:ascii="宋体" w:hAnsi="宋体" w:eastAsia="宋体" w:cs="宋体"/>
          <w:spacing w:val="8"/>
          <w:sz w:val="20"/>
          <w:szCs w:val="20"/>
        </w:rPr>
        <w:t>履行任何</w:t>
      </w:r>
      <w:r>
        <w:rPr>
          <w:rFonts w:ascii="宋体" w:hAnsi="宋体" w:eastAsia="宋体" w:cs="宋体"/>
          <w:sz w:val="20"/>
          <w:szCs w:val="20"/>
        </w:rPr>
        <w:t xml:space="preserve"> </w:t>
      </w:r>
      <w:r>
        <w:rPr>
          <w:rFonts w:ascii="宋体" w:hAnsi="宋体" w:eastAsia="宋体" w:cs="宋体"/>
          <w:spacing w:val="8"/>
          <w:sz w:val="20"/>
          <w:szCs w:val="20"/>
        </w:rPr>
        <w:t>工作或义务的相应金额。</w:t>
      </w:r>
    </w:p>
    <w:p w14:paraId="2832F2B9">
      <w:pPr>
        <w:spacing w:before="154" w:line="299" w:lineRule="auto"/>
        <w:ind w:right="54" w:firstLine="430"/>
        <w:rPr>
          <w:rFonts w:ascii="宋体" w:hAnsi="宋体" w:eastAsia="宋体" w:cs="宋体"/>
          <w:sz w:val="20"/>
          <w:szCs w:val="20"/>
        </w:rPr>
      </w:pPr>
      <w:r>
        <w:rPr>
          <w:rFonts w:ascii="宋体" w:hAnsi="宋体" w:eastAsia="宋体" w:cs="宋体"/>
          <w:spacing w:val="8"/>
          <w:sz w:val="20"/>
          <w:szCs w:val="20"/>
        </w:rPr>
        <w:t>（2）发包人应在监理人收到进度付款申请单后的</w:t>
      </w:r>
      <w:r>
        <w:rPr>
          <w:rFonts w:ascii="宋体" w:hAnsi="宋体" w:eastAsia="宋体" w:cs="宋体"/>
          <w:spacing w:val="-37"/>
          <w:sz w:val="20"/>
          <w:szCs w:val="20"/>
        </w:rPr>
        <w:t xml:space="preserve"> </w:t>
      </w:r>
      <w:r>
        <w:rPr>
          <w:rFonts w:ascii="宋体" w:hAnsi="宋体" w:eastAsia="宋体" w:cs="宋体"/>
          <w:spacing w:val="8"/>
          <w:sz w:val="20"/>
          <w:szCs w:val="20"/>
        </w:rPr>
        <w:t>28</w:t>
      </w:r>
      <w:r>
        <w:rPr>
          <w:rFonts w:ascii="宋体" w:hAnsi="宋体" w:eastAsia="宋体" w:cs="宋体"/>
          <w:spacing w:val="-34"/>
          <w:sz w:val="20"/>
          <w:szCs w:val="20"/>
        </w:rPr>
        <w:t xml:space="preserve"> </w:t>
      </w:r>
      <w:r>
        <w:rPr>
          <w:rFonts w:ascii="宋体" w:hAnsi="宋体" w:eastAsia="宋体" w:cs="宋体"/>
          <w:spacing w:val="8"/>
          <w:sz w:val="20"/>
          <w:szCs w:val="20"/>
        </w:rPr>
        <w:t>天内，将</w:t>
      </w:r>
      <w:r>
        <w:rPr>
          <w:rFonts w:ascii="宋体" w:hAnsi="宋体" w:eastAsia="宋体" w:cs="宋体"/>
          <w:spacing w:val="7"/>
          <w:sz w:val="20"/>
          <w:szCs w:val="20"/>
        </w:rPr>
        <w:t>进度应付款支付给承包人。发</w:t>
      </w:r>
      <w:r>
        <w:rPr>
          <w:rFonts w:ascii="宋体" w:hAnsi="宋体" w:eastAsia="宋体" w:cs="宋体"/>
          <w:sz w:val="20"/>
          <w:szCs w:val="20"/>
        </w:rPr>
        <w:t xml:space="preserve"> </w:t>
      </w:r>
      <w:r>
        <w:rPr>
          <w:rFonts w:ascii="宋体" w:hAnsi="宋体" w:eastAsia="宋体" w:cs="宋体"/>
          <w:spacing w:val="9"/>
          <w:sz w:val="20"/>
          <w:szCs w:val="20"/>
        </w:rPr>
        <w:t>包人不按期支付的，按专用合同条款的约定支付逾期付款违约金。</w:t>
      </w:r>
    </w:p>
    <w:p w14:paraId="74920BFD">
      <w:pPr>
        <w:spacing w:before="152" w:line="299" w:lineRule="auto"/>
        <w:ind w:left="2" w:right="54" w:firstLine="427"/>
        <w:rPr>
          <w:rFonts w:ascii="宋体" w:hAnsi="宋体" w:eastAsia="宋体" w:cs="宋体"/>
          <w:sz w:val="20"/>
          <w:szCs w:val="20"/>
        </w:rPr>
      </w:pPr>
      <w:r>
        <w:rPr>
          <w:rFonts w:ascii="宋体" w:hAnsi="宋体" w:eastAsia="宋体" w:cs="宋体"/>
          <w:spacing w:val="11"/>
          <w:sz w:val="20"/>
          <w:szCs w:val="20"/>
        </w:rPr>
        <w:t>（3）监理人出具进度付款证书，不应视为监理人已同意、批准或接受了承包人完成的该部</w:t>
      </w:r>
      <w:r>
        <w:rPr>
          <w:rFonts w:ascii="宋体" w:hAnsi="宋体" w:eastAsia="宋体" w:cs="宋体"/>
          <w:spacing w:val="4"/>
          <w:sz w:val="20"/>
          <w:szCs w:val="20"/>
        </w:rPr>
        <w:t xml:space="preserve"> 分工作。</w:t>
      </w:r>
    </w:p>
    <w:p w14:paraId="3BD483B7">
      <w:pPr>
        <w:spacing w:before="153" w:line="298" w:lineRule="auto"/>
        <w:ind w:left="5" w:right="54" w:firstLine="425"/>
        <w:rPr>
          <w:rFonts w:ascii="宋体" w:hAnsi="宋体" w:eastAsia="宋体" w:cs="宋体"/>
          <w:sz w:val="20"/>
          <w:szCs w:val="20"/>
        </w:rPr>
      </w:pPr>
      <w:r>
        <w:rPr>
          <w:rFonts w:ascii="宋体" w:hAnsi="宋体" w:eastAsia="宋体" w:cs="宋体"/>
          <w:spacing w:val="11"/>
          <w:sz w:val="20"/>
          <w:szCs w:val="20"/>
        </w:rPr>
        <w:t>（4）进度付款涉及政府投资资金的，按照国库集中支付等国家相关规定和专用合同条款的</w:t>
      </w:r>
      <w:r>
        <w:rPr>
          <w:rFonts w:ascii="宋体" w:hAnsi="宋体" w:eastAsia="宋体" w:cs="宋体"/>
          <w:spacing w:val="4"/>
          <w:sz w:val="20"/>
          <w:szCs w:val="20"/>
        </w:rPr>
        <w:t xml:space="preserve"> 约定办理。</w:t>
      </w:r>
    </w:p>
    <w:p w14:paraId="4F1B8B11">
      <w:pPr>
        <w:pStyle w:val="4"/>
        <w:spacing w:line="255" w:lineRule="auto"/>
      </w:pPr>
      <w:r>
        <w:rPr>
          <w:rFonts w:ascii="宋体" w:hAnsi="宋体" w:eastAsia="宋体" w:cs="宋体"/>
          <w:spacing w:val="6"/>
          <w:sz w:val="20"/>
          <w:szCs w:val="20"/>
        </w:rPr>
        <w:t>17.3.4 工程进度付款的修正</w:t>
      </w:r>
    </w:p>
    <w:p w14:paraId="26EB4F2C">
      <w:pPr>
        <w:spacing w:before="65" w:line="355" w:lineRule="auto"/>
        <w:ind w:left="23" w:firstLine="395"/>
        <w:rPr>
          <w:rFonts w:ascii="宋体" w:hAnsi="宋体" w:eastAsia="宋体" w:cs="宋体"/>
          <w:sz w:val="20"/>
          <w:szCs w:val="20"/>
        </w:rPr>
      </w:pPr>
      <w:r>
        <w:rPr>
          <w:rFonts w:ascii="宋体" w:hAnsi="宋体" w:eastAsia="宋体" w:cs="宋体"/>
          <w:spacing w:val="9"/>
          <w:sz w:val="20"/>
          <w:szCs w:val="20"/>
        </w:rPr>
        <w:t>在对以往历次已签发的进度付款证书进行汇总和复核中发现错、漏或重复的，监</w:t>
      </w:r>
      <w:r>
        <w:rPr>
          <w:rFonts w:ascii="宋体" w:hAnsi="宋体" w:eastAsia="宋体" w:cs="宋体"/>
          <w:spacing w:val="8"/>
          <w:sz w:val="20"/>
          <w:szCs w:val="20"/>
        </w:rPr>
        <w:t>理人有权予</w:t>
      </w:r>
      <w:r>
        <w:rPr>
          <w:rFonts w:ascii="宋体" w:hAnsi="宋体" w:eastAsia="宋体" w:cs="宋体"/>
          <w:sz w:val="20"/>
          <w:szCs w:val="20"/>
        </w:rPr>
        <w:t xml:space="preserve"> </w:t>
      </w:r>
      <w:r>
        <w:rPr>
          <w:rFonts w:ascii="宋体" w:hAnsi="宋体" w:eastAsia="宋体" w:cs="宋体"/>
          <w:spacing w:val="5"/>
          <w:sz w:val="20"/>
          <w:szCs w:val="20"/>
        </w:rPr>
        <w:t>以修正，承包人也有权提出修正申请。经双方复核同意的修正，应在本次进度付款中支付或扣除。</w:t>
      </w:r>
    </w:p>
    <w:p w14:paraId="3D2A2DF9">
      <w:pPr>
        <w:spacing w:before="126" w:line="223" w:lineRule="auto"/>
        <w:ind w:left="17"/>
        <w:outlineLvl w:val="1"/>
        <w:rPr>
          <w:rFonts w:ascii="黑体" w:hAnsi="黑体" w:eastAsia="黑体" w:cs="黑体"/>
          <w:sz w:val="28"/>
          <w:szCs w:val="28"/>
        </w:rPr>
      </w:pPr>
      <w:bookmarkStart w:id="393" w:name="bookmark399"/>
      <w:bookmarkEnd w:id="393"/>
      <w:bookmarkStart w:id="394" w:name="bookmark400"/>
      <w:bookmarkEnd w:id="394"/>
      <w:r>
        <w:rPr>
          <w:rFonts w:ascii="黑体" w:hAnsi="黑体" w:eastAsia="黑体" w:cs="黑体"/>
          <w:spacing w:val="-3"/>
          <w:sz w:val="28"/>
          <w:szCs w:val="28"/>
        </w:rPr>
        <w:t>17.4 质量保证金</w:t>
      </w:r>
    </w:p>
    <w:p w14:paraId="34CE7336">
      <w:pPr>
        <w:spacing w:before="278" w:line="322" w:lineRule="auto"/>
        <w:ind w:right="68" w:firstLine="435"/>
        <w:rPr>
          <w:rFonts w:ascii="宋体" w:hAnsi="宋体" w:eastAsia="宋体" w:cs="宋体"/>
          <w:sz w:val="20"/>
          <w:szCs w:val="20"/>
        </w:rPr>
      </w:pPr>
      <w:r>
        <w:rPr>
          <w:rFonts w:ascii="宋体" w:hAnsi="宋体" w:eastAsia="宋体" w:cs="宋体"/>
          <w:spacing w:val="10"/>
          <w:sz w:val="20"/>
          <w:szCs w:val="20"/>
        </w:rPr>
        <w:t>17.4.1 监理人应从第一个付款周期开始，在发包人的进度付款中，按专用合同条款的约定</w:t>
      </w:r>
      <w:r>
        <w:rPr>
          <w:rFonts w:ascii="宋体" w:hAnsi="宋体" w:eastAsia="宋体" w:cs="宋体"/>
          <w:spacing w:val="11"/>
          <w:sz w:val="20"/>
          <w:szCs w:val="20"/>
        </w:rPr>
        <w:t xml:space="preserve"> </w:t>
      </w:r>
      <w:r>
        <w:rPr>
          <w:rFonts w:ascii="宋体" w:hAnsi="宋体" w:eastAsia="宋体" w:cs="宋体"/>
          <w:spacing w:val="9"/>
          <w:sz w:val="20"/>
          <w:szCs w:val="20"/>
        </w:rPr>
        <w:t>扣留质量保证金，直至扣留的质量保证金总额达到专用合同条款约定的金额或比例为止。</w:t>
      </w:r>
      <w:r>
        <w:rPr>
          <w:rFonts w:ascii="宋体" w:hAnsi="宋体" w:eastAsia="宋体" w:cs="宋体"/>
          <w:spacing w:val="8"/>
          <w:sz w:val="20"/>
          <w:szCs w:val="20"/>
        </w:rPr>
        <w:t>质量保</w:t>
      </w:r>
      <w:r>
        <w:rPr>
          <w:rFonts w:ascii="宋体" w:hAnsi="宋体" w:eastAsia="宋体" w:cs="宋体"/>
          <w:sz w:val="20"/>
          <w:szCs w:val="20"/>
        </w:rPr>
        <w:t xml:space="preserve"> </w:t>
      </w:r>
      <w:r>
        <w:rPr>
          <w:rFonts w:ascii="宋体" w:hAnsi="宋体" w:eastAsia="宋体" w:cs="宋体"/>
          <w:spacing w:val="9"/>
          <w:sz w:val="20"/>
          <w:szCs w:val="20"/>
        </w:rPr>
        <w:t>证金的计算额度不包括预付款的支付、扣回以及价格调整的金额。</w:t>
      </w:r>
    </w:p>
    <w:p w14:paraId="3D178B36">
      <w:pPr>
        <w:spacing w:before="151" w:line="323" w:lineRule="auto"/>
        <w:ind w:right="71" w:firstLine="435"/>
        <w:rPr>
          <w:rFonts w:ascii="宋体" w:hAnsi="宋体" w:eastAsia="宋体" w:cs="宋体"/>
          <w:sz w:val="20"/>
          <w:szCs w:val="20"/>
        </w:rPr>
      </w:pPr>
      <w:r>
        <w:rPr>
          <w:rFonts w:ascii="宋体" w:hAnsi="宋体" w:eastAsia="宋体" w:cs="宋体"/>
          <w:spacing w:val="8"/>
          <w:sz w:val="20"/>
          <w:szCs w:val="20"/>
        </w:rPr>
        <w:t>17.4.2 在第</w:t>
      </w:r>
      <w:r>
        <w:rPr>
          <w:rFonts w:ascii="宋体" w:hAnsi="宋体" w:eastAsia="宋体" w:cs="宋体"/>
          <w:spacing w:val="-21"/>
          <w:sz w:val="20"/>
          <w:szCs w:val="20"/>
        </w:rPr>
        <w:t xml:space="preserve"> </w:t>
      </w:r>
      <w:r>
        <w:rPr>
          <w:rFonts w:ascii="宋体" w:hAnsi="宋体" w:eastAsia="宋体" w:cs="宋体"/>
          <w:spacing w:val="8"/>
          <w:sz w:val="20"/>
          <w:szCs w:val="20"/>
        </w:rPr>
        <w:t>1.1.4.5 目约定的缺陷责任期满时，承包</w:t>
      </w:r>
      <w:r>
        <w:rPr>
          <w:rFonts w:ascii="宋体" w:hAnsi="宋体" w:eastAsia="宋体" w:cs="宋体"/>
          <w:spacing w:val="7"/>
          <w:sz w:val="20"/>
          <w:szCs w:val="20"/>
        </w:rPr>
        <w:t>人向发包人申请到期应返还承包人剩</w:t>
      </w:r>
      <w:r>
        <w:rPr>
          <w:rFonts w:ascii="宋体" w:hAnsi="宋体" w:eastAsia="宋体" w:cs="宋体"/>
          <w:sz w:val="20"/>
          <w:szCs w:val="20"/>
        </w:rPr>
        <w:t xml:space="preserve"> </w:t>
      </w:r>
      <w:r>
        <w:rPr>
          <w:rFonts w:ascii="宋体" w:hAnsi="宋体" w:eastAsia="宋体" w:cs="宋体"/>
          <w:spacing w:val="10"/>
          <w:sz w:val="20"/>
          <w:szCs w:val="20"/>
        </w:rPr>
        <w:t>余的质量保证金金额，发包人应在</w:t>
      </w:r>
      <w:r>
        <w:rPr>
          <w:rFonts w:ascii="宋体" w:hAnsi="宋体" w:eastAsia="宋体" w:cs="宋体"/>
          <w:spacing w:val="-12"/>
          <w:sz w:val="20"/>
          <w:szCs w:val="20"/>
        </w:rPr>
        <w:t xml:space="preserve"> </w:t>
      </w:r>
      <w:r>
        <w:rPr>
          <w:rFonts w:ascii="宋体" w:hAnsi="宋体" w:eastAsia="宋体" w:cs="宋体"/>
          <w:spacing w:val="10"/>
          <w:sz w:val="20"/>
          <w:szCs w:val="20"/>
        </w:rPr>
        <w:t>14</w:t>
      </w:r>
      <w:r>
        <w:rPr>
          <w:rFonts w:ascii="宋体" w:hAnsi="宋体" w:eastAsia="宋体" w:cs="宋体"/>
          <w:spacing w:val="-34"/>
          <w:sz w:val="20"/>
          <w:szCs w:val="20"/>
        </w:rPr>
        <w:t xml:space="preserve"> </w:t>
      </w:r>
      <w:r>
        <w:rPr>
          <w:rFonts w:ascii="宋体" w:hAnsi="宋体" w:eastAsia="宋体" w:cs="宋体"/>
          <w:spacing w:val="10"/>
          <w:sz w:val="20"/>
          <w:szCs w:val="20"/>
        </w:rPr>
        <w:t>天内会同承包人按照合同约定的内容核实承包人是否完成</w:t>
      </w:r>
      <w:r>
        <w:rPr>
          <w:rFonts w:ascii="宋体" w:hAnsi="宋体" w:eastAsia="宋体" w:cs="宋体"/>
          <w:sz w:val="20"/>
          <w:szCs w:val="20"/>
        </w:rPr>
        <w:t xml:space="preserve"> </w:t>
      </w:r>
      <w:r>
        <w:rPr>
          <w:rFonts w:ascii="宋体" w:hAnsi="宋体" w:eastAsia="宋体" w:cs="宋体"/>
          <w:spacing w:val="9"/>
          <w:sz w:val="20"/>
          <w:szCs w:val="20"/>
        </w:rPr>
        <w:t>缺陷责任。如无异议，发包人应当在核实后将剩余保证金返还承包人。</w:t>
      </w:r>
    </w:p>
    <w:p w14:paraId="1B09F125">
      <w:pPr>
        <w:spacing w:before="150" w:line="323" w:lineRule="auto"/>
        <w:ind w:right="70" w:firstLine="434"/>
        <w:rPr>
          <w:rFonts w:ascii="宋体" w:hAnsi="宋体" w:eastAsia="宋体" w:cs="宋体"/>
          <w:sz w:val="20"/>
          <w:szCs w:val="20"/>
        </w:rPr>
      </w:pPr>
      <w:r>
        <w:rPr>
          <w:rFonts w:ascii="宋体" w:hAnsi="宋体" w:eastAsia="宋体" w:cs="宋体"/>
          <w:spacing w:val="8"/>
          <w:sz w:val="20"/>
          <w:szCs w:val="20"/>
        </w:rPr>
        <w:t>17.4.3 在第</w:t>
      </w:r>
      <w:r>
        <w:rPr>
          <w:rFonts w:ascii="宋体" w:hAnsi="宋体" w:eastAsia="宋体" w:cs="宋体"/>
          <w:spacing w:val="-21"/>
          <w:sz w:val="20"/>
          <w:szCs w:val="20"/>
        </w:rPr>
        <w:t xml:space="preserve"> </w:t>
      </w:r>
      <w:r>
        <w:rPr>
          <w:rFonts w:ascii="宋体" w:hAnsi="宋体" w:eastAsia="宋体" w:cs="宋体"/>
          <w:spacing w:val="8"/>
          <w:sz w:val="20"/>
          <w:szCs w:val="20"/>
        </w:rPr>
        <w:t>1.1.4.5 目约定的缺陷责任期满时，承包</w:t>
      </w:r>
      <w:r>
        <w:rPr>
          <w:rFonts w:ascii="宋体" w:hAnsi="宋体" w:eastAsia="宋体" w:cs="宋体"/>
          <w:spacing w:val="7"/>
          <w:sz w:val="20"/>
          <w:szCs w:val="20"/>
        </w:rPr>
        <w:t>人没有完成缺陷责任的，发包人有权</w:t>
      </w:r>
      <w:r>
        <w:rPr>
          <w:rFonts w:ascii="宋体" w:hAnsi="宋体" w:eastAsia="宋体" w:cs="宋体"/>
          <w:sz w:val="20"/>
          <w:szCs w:val="20"/>
        </w:rPr>
        <w:t xml:space="preserve"> </w:t>
      </w:r>
      <w:r>
        <w:rPr>
          <w:rFonts w:ascii="宋体" w:hAnsi="宋体" w:eastAsia="宋体" w:cs="宋体"/>
          <w:spacing w:val="10"/>
          <w:sz w:val="20"/>
          <w:szCs w:val="20"/>
        </w:rPr>
        <w:t>扣留与未履行责任剩余工作所需金额相应的质量保证金余额，并有权根据第</w:t>
      </w:r>
      <w:r>
        <w:rPr>
          <w:rFonts w:ascii="宋体" w:hAnsi="宋体" w:eastAsia="宋体" w:cs="宋体"/>
          <w:spacing w:val="-19"/>
          <w:sz w:val="20"/>
          <w:szCs w:val="20"/>
        </w:rPr>
        <w:t xml:space="preserve"> </w:t>
      </w:r>
      <w:r>
        <w:rPr>
          <w:rFonts w:ascii="宋体" w:hAnsi="宋体" w:eastAsia="宋体" w:cs="宋体"/>
          <w:spacing w:val="10"/>
          <w:sz w:val="20"/>
          <w:szCs w:val="20"/>
        </w:rPr>
        <w:t>19.3</w:t>
      </w:r>
      <w:r>
        <w:rPr>
          <w:rFonts w:ascii="宋体" w:hAnsi="宋体" w:eastAsia="宋体" w:cs="宋体"/>
          <w:spacing w:val="-37"/>
          <w:sz w:val="20"/>
          <w:szCs w:val="20"/>
        </w:rPr>
        <w:t xml:space="preserve"> </w:t>
      </w:r>
      <w:r>
        <w:rPr>
          <w:rFonts w:ascii="宋体" w:hAnsi="宋体" w:eastAsia="宋体" w:cs="宋体"/>
          <w:spacing w:val="10"/>
          <w:sz w:val="20"/>
          <w:szCs w:val="20"/>
        </w:rPr>
        <w:t>款约定要求延</w:t>
      </w:r>
      <w:r>
        <w:rPr>
          <w:rFonts w:ascii="宋体" w:hAnsi="宋体" w:eastAsia="宋体" w:cs="宋体"/>
          <w:sz w:val="20"/>
          <w:szCs w:val="20"/>
        </w:rPr>
        <w:t xml:space="preserve"> </w:t>
      </w:r>
      <w:r>
        <w:rPr>
          <w:rFonts w:ascii="宋体" w:hAnsi="宋体" w:eastAsia="宋体" w:cs="宋体"/>
          <w:spacing w:val="8"/>
          <w:sz w:val="20"/>
          <w:szCs w:val="20"/>
        </w:rPr>
        <w:t>长缺陷责任期，直至完成剩余工作为止。</w:t>
      </w:r>
    </w:p>
    <w:p w14:paraId="638F20A8">
      <w:pPr>
        <w:spacing w:before="248" w:line="222" w:lineRule="auto"/>
        <w:ind w:left="17"/>
        <w:outlineLvl w:val="1"/>
        <w:rPr>
          <w:rFonts w:ascii="黑体" w:hAnsi="黑体" w:eastAsia="黑体" w:cs="黑体"/>
          <w:sz w:val="28"/>
          <w:szCs w:val="28"/>
        </w:rPr>
      </w:pPr>
      <w:bookmarkStart w:id="395" w:name="bookmark402"/>
      <w:bookmarkEnd w:id="395"/>
      <w:bookmarkStart w:id="396" w:name="bookmark401"/>
      <w:bookmarkEnd w:id="396"/>
      <w:r>
        <w:rPr>
          <w:rFonts w:ascii="黑体" w:hAnsi="黑体" w:eastAsia="黑体" w:cs="黑体"/>
          <w:spacing w:val="-3"/>
          <w:sz w:val="28"/>
          <w:szCs w:val="28"/>
        </w:rPr>
        <w:t>17.5 竣工结算</w:t>
      </w:r>
    </w:p>
    <w:p w14:paraId="4FF88ED7">
      <w:pPr>
        <w:spacing w:before="280" w:line="228" w:lineRule="auto"/>
        <w:ind w:left="435"/>
        <w:rPr>
          <w:rFonts w:ascii="宋体" w:hAnsi="宋体" w:eastAsia="宋体" w:cs="宋体"/>
          <w:sz w:val="20"/>
          <w:szCs w:val="20"/>
        </w:rPr>
      </w:pPr>
      <w:r>
        <w:rPr>
          <w:rFonts w:ascii="宋体" w:hAnsi="宋体" w:eastAsia="宋体" w:cs="宋体"/>
          <w:spacing w:val="5"/>
          <w:sz w:val="20"/>
          <w:szCs w:val="20"/>
        </w:rPr>
        <w:t>17.5.1 竣工付款申请单</w:t>
      </w:r>
    </w:p>
    <w:p w14:paraId="24BDA53A">
      <w:pPr>
        <w:spacing w:before="153" w:line="334" w:lineRule="auto"/>
        <w:ind w:right="70" w:firstLine="430"/>
        <w:rPr>
          <w:rFonts w:ascii="宋体" w:hAnsi="宋体" w:eastAsia="宋体" w:cs="宋体"/>
          <w:sz w:val="20"/>
          <w:szCs w:val="20"/>
        </w:rPr>
      </w:pPr>
      <w:r>
        <w:rPr>
          <w:rFonts w:ascii="宋体" w:hAnsi="宋体" w:eastAsia="宋体" w:cs="宋体"/>
          <w:spacing w:val="11"/>
          <w:sz w:val="20"/>
          <w:szCs w:val="20"/>
        </w:rPr>
        <w:t>（1）工程接收证书颁发后，承包人应按专用合同条款约定的份数和期限向监理人提交竣工</w:t>
      </w:r>
      <w:r>
        <w:rPr>
          <w:rFonts w:ascii="宋体" w:hAnsi="宋体" w:eastAsia="宋体" w:cs="宋体"/>
          <w:spacing w:val="4"/>
          <w:sz w:val="20"/>
          <w:szCs w:val="20"/>
        </w:rPr>
        <w:t xml:space="preserve"> </w:t>
      </w:r>
      <w:r>
        <w:rPr>
          <w:rFonts w:ascii="宋体" w:hAnsi="宋体" w:eastAsia="宋体" w:cs="宋体"/>
          <w:spacing w:val="9"/>
          <w:sz w:val="20"/>
          <w:szCs w:val="20"/>
        </w:rPr>
        <w:t>付款申请单，并提供相关证明材料。除专用合同条款另有约定外，竣工付款申请单应包</w:t>
      </w:r>
      <w:r>
        <w:rPr>
          <w:rFonts w:ascii="宋体" w:hAnsi="宋体" w:eastAsia="宋体" w:cs="宋体"/>
          <w:spacing w:val="8"/>
          <w:sz w:val="20"/>
          <w:szCs w:val="20"/>
        </w:rPr>
        <w:t>括下列内</w:t>
      </w:r>
      <w:r>
        <w:rPr>
          <w:rFonts w:ascii="宋体" w:hAnsi="宋体" w:eastAsia="宋体" w:cs="宋体"/>
          <w:sz w:val="20"/>
          <w:szCs w:val="20"/>
        </w:rPr>
        <w:t xml:space="preserve"> </w:t>
      </w:r>
      <w:r>
        <w:rPr>
          <w:rFonts w:ascii="宋体" w:hAnsi="宋体" w:eastAsia="宋体" w:cs="宋体"/>
          <w:spacing w:val="9"/>
          <w:sz w:val="20"/>
          <w:szCs w:val="20"/>
        </w:rPr>
        <w:t>容：竣工结算合同总价、发包人已支付承包人的工程价款、应扣留的质量保证金、应支</w:t>
      </w:r>
      <w:r>
        <w:rPr>
          <w:rFonts w:ascii="宋体" w:hAnsi="宋体" w:eastAsia="宋体" w:cs="宋体"/>
          <w:spacing w:val="8"/>
          <w:sz w:val="20"/>
          <w:szCs w:val="20"/>
        </w:rPr>
        <w:t>付的竣工</w:t>
      </w:r>
      <w:r>
        <w:rPr>
          <w:rFonts w:ascii="宋体" w:hAnsi="宋体" w:eastAsia="宋体" w:cs="宋体"/>
          <w:sz w:val="20"/>
          <w:szCs w:val="20"/>
        </w:rPr>
        <w:t xml:space="preserve"> </w:t>
      </w:r>
      <w:r>
        <w:rPr>
          <w:rFonts w:ascii="宋体" w:hAnsi="宋体" w:eastAsia="宋体" w:cs="宋体"/>
          <w:spacing w:val="5"/>
          <w:sz w:val="20"/>
          <w:szCs w:val="20"/>
        </w:rPr>
        <w:t>付款金额。</w:t>
      </w:r>
    </w:p>
    <w:p w14:paraId="7144B768">
      <w:pPr>
        <w:spacing w:before="151" w:line="299" w:lineRule="auto"/>
        <w:ind w:left="2" w:right="71" w:firstLine="427"/>
        <w:rPr>
          <w:rFonts w:ascii="宋体" w:hAnsi="宋体" w:eastAsia="宋体" w:cs="宋体"/>
          <w:sz w:val="20"/>
          <w:szCs w:val="20"/>
        </w:rPr>
      </w:pPr>
      <w:r>
        <w:rPr>
          <w:rFonts w:ascii="宋体" w:hAnsi="宋体" w:eastAsia="宋体" w:cs="宋体"/>
          <w:spacing w:val="11"/>
          <w:sz w:val="20"/>
          <w:szCs w:val="20"/>
        </w:rPr>
        <w:t>（2）监理人对竣工付款申请单有异议的，有权要求承包人进行修正和提供补充资料。经监</w:t>
      </w:r>
      <w:r>
        <w:rPr>
          <w:rFonts w:ascii="宋体" w:hAnsi="宋体" w:eastAsia="宋体" w:cs="宋体"/>
          <w:spacing w:val="4"/>
          <w:sz w:val="20"/>
          <w:szCs w:val="20"/>
        </w:rPr>
        <w:t xml:space="preserve"> </w:t>
      </w:r>
      <w:r>
        <w:rPr>
          <w:rFonts w:ascii="宋体" w:hAnsi="宋体" w:eastAsia="宋体" w:cs="宋体"/>
          <w:spacing w:val="8"/>
          <w:sz w:val="20"/>
          <w:szCs w:val="20"/>
        </w:rPr>
        <w:t>理人和承包人协商后，</w:t>
      </w:r>
      <w:r>
        <w:rPr>
          <w:rFonts w:ascii="宋体" w:hAnsi="宋体" w:eastAsia="宋体" w:cs="宋体"/>
          <w:spacing w:val="-57"/>
          <w:sz w:val="20"/>
          <w:szCs w:val="20"/>
        </w:rPr>
        <w:t xml:space="preserve"> </w:t>
      </w:r>
      <w:r>
        <w:rPr>
          <w:rFonts w:ascii="宋体" w:hAnsi="宋体" w:eastAsia="宋体" w:cs="宋体"/>
          <w:spacing w:val="8"/>
          <w:sz w:val="20"/>
          <w:szCs w:val="20"/>
        </w:rPr>
        <w:t>由承包人向监理人提交修正后的竣工付款申请</w:t>
      </w:r>
      <w:r>
        <w:rPr>
          <w:rFonts w:ascii="宋体" w:hAnsi="宋体" w:eastAsia="宋体" w:cs="宋体"/>
          <w:spacing w:val="7"/>
          <w:sz w:val="20"/>
          <w:szCs w:val="20"/>
        </w:rPr>
        <w:t>单。</w:t>
      </w:r>
    </w:p>
    <w:p w14:paraId="10F6584C">
      <w:pPr>
        <w:spacing w:before="155" w:line="227" w:lineRule="auto"/>
        <w:ind w:left="435"/>
        <w:rPr>
          <w:rFonts w:ascii="宋体" w:hAnsi="宋体" w:eastAsia="宋体" w:cs="宋体"/>
          <w:sz w:val="20"/>
          <w:szCs w:val="20"/>
        </w:rPr>
      </w:pPr>
      <w:r>
        <w:rPr>
          <w:rFonts w:ascii="宋体" w:hAnsi="宋体" w:eastAsia="宋体" w:cs="宋体"/>
          <w:spacing w:val="6"/>
          <w:sz w:val="20"/>
          <w:szCs w:val="20"/>
        </w:rPr>
        <w:t>17.5.2 竣工付款证书及支付时间</w:t>
      </w:r>
    </w:p>
    <w:p w14:paraId="71F3F92B">
      <w:pPr>
        <w:spacing w:before="151" w:line="341" w:lineRule="auto"/>
        <w:ind w:right="70" w:firstLine="429"/>
        <w:rPr>
          <w:rFonts w:ascii="宋体" w:hAnsi="宋体" w:eastAsia="宋体" w:cs="宋体"/>
          <w:sz w:val="20"/>
          <w:szCs w:val="20"/>
        </w:rPr>
      </w:pPr>
      <w:r>
        <w:rPr>
          <w:rFonts w:ascii="宋体" w:hAnsi="宋体" w:eastAsia="宋体" w:cs="宋体"/>
          <w:spacing w:val="7"/>
          <w:sz w:val="20"/>
          <w:szCs w:val="20"/>
        </w:rPr>
        <w:t>（1）监理人在收到承包人提交的竣工付款申请单后的</w:t>
      </w:r>
      <w:r>
        <w:rPr>
          <w:rFonts w:ascii="宋体" w:hAnsi="宋体" w:eastAsia="宋体" w:cs="宋体"/>
          <w:spacing w:val="-7"/>
          <w:sz w:val="20"/>
          <w:szCs w:val="20"/>
        </w:rPr>
        <w:t xml:space="preserve"> </w:t>
      </w:r>
      <w:r>
        <w:rPr>
          <w:rFonts w:ascii="宋体" w:hAnsi="宋体" w:eastAsia="宋体" w:cs="宋体"/>
          <w:spacing w:val="7"/>
          <w:sz w:val="20"/>
          <w:szCs w:val="20"/>
        </w:rPr>
        <w:t>14</w:t>
      </w:r>
      <w:r>
        <w:rPr>
          <w:rFonts w:ascii="宋体" w:hAnsi="宋体" w:eastAsia="宋体" w:cs="宋体"/>
          <w:spacing w:val="-36"/>
          <w:sz w:val="20"/>
          <w:szCs w:val="20"/>
        </w:rPr>
        <w:t xml:space="preserve"> </w:t>
      </w:r>
      <w:r>
        <w:rPr>
          <w:rFonts w:ascii="宋体" w:hAnsi="宋体" w:eastAsia="宋体" w:cs="宋体"/>
          <w:spacing w:val="7"/>
          <w:sz w:val="20"/>
          <w:szCs w:val="20"/>
        </w:rPr>
        <w:t>天内完成核查，提出发包人到期应</w:t>
      </w:r>
      <w:r>
        <w:rPr>
          <w:rFonts w:ascii="宋体" w:hAnsi="宋体" w:eastAsia="宋体" w:cs="宋体"/>
          <w:sz w:val="20"/>
          <w:szCs w:val="20"/>
        </w:rPr>
        <w:t xml:space="preserve"> </w:t>
      </w:r>
      <w:r>
        <w:rPr>
          <w:rFonts w:ascii="宋体" w:hAnsi="宋体" w:eastAsia="宋体" w:cs="宋体"/>
          <w:spacing w:val="9"/>
          <w:sz w:val="20"/>
          <w:szCs w:val="20"/>
        </w:rPr>
        <w:t>支付给承包人的价款送发包人审核并抄送承包人。发包人应在收到后</w:t>
      </w:r>
      <w:r>
        <w:rPr>
          <w:rFonts w:ascii="宋体" w:hAnsi="宋体" w:eastAsia="宋体" w:cs="宋体"/>
          <w:spacing w:val="-15"/>
          <w:sz w:val="20"/>
          <w:szCs w:val="20"/>
        </w:rPr>
        <w:t xml:space="preserve"> </w:t>
      </w:r>
      <w:r>
        <w:rPr>
          <w:rFonts w:ascii="宋体" w:hAnsi="宋体" w:eastAsia="宋体" w:cs="宋体"/>
          <w:spacing w:val="9"/>
          <w:sz w:val="20"/>
          <w:szCs w:val="20"/>
        </w:rPr>
        <w:t>14</w:t>
      </w:r>
      <w:r>
        <w:rPr>
          <w:rFonts w:ascii="宋体" w:hAnsi="宋体" w:eastAsia="宋体" w:cs="宋体"/>
          <w:spacing w:val="-34"/>
          <w:sz w:val="20"/>
          <w:szCs w:val="20"/>
        </w:rPr>
        <w:t xml:space="preserve"> </w:t>
      </w:r>
      <w:r>
        <w:rPr>
          <w:rFonts w:ascii="宋体" w:hAnsi="宋体" w:eastAsia="宋体" w:cs="宋体"/>
          <w:spacing w:val="9"/>
          <w:sz w:val="20"/>
          <w:szCs w:val="20"/>
        </w:rPr>
        <w:t>天内审核完毕，</w:t>
      </w:r>
      <w:r>
        <w:rPr>
          <w:rFonts w:ascii="宋体" w:hAnsi="宋体" w:eastAsia="宋体" w:cs="宋体"/>
          <w:spacing w:val="-55"/>
          <w:sz w:val="20"/>
          <w:szCs w:val="20"/>
        </w:rPr>
        <w:t xml:space="preserve"> </w:t>
      </w:r>
      <w:r>
        <w:rPr>
          <w:rFonts w:ascii="宋体" w:hAnsi="宋体" w:eastAsia="宋体" w:cs="宋体"/>
          <w:spacing w:val="9"/>
          <w:sz w:val="20"/>
          <w:szCs w:val="20"/>
        </w:rPr>
        <w:t>由监理</w:t>
      </w:r>
      <w:r>
        <w:rPr>
          <w:rFonts w:ascii="宋体" w:hAnsi="宋体" w:eastAsia="宋体" w:cs="宋体"/>
          <w:sz w:val="20"/>
          <w:szCs w:val="20"/>
        </w:rPr>
        <w:t xml:space="preserve"> </w:t>
      </w:r>
      <w:r>
        <w:rPr>
          <w:rFonts w:ascii="宋体" w:hAnsi="宋体" w:eastAsia="宋体" w:cs="宋体"/>
          <w:spacing w:val="9"/>
          <w:sz w:val="20"/>
          <w:szCs w:val="20"/>
        </w:rPr>
        <w:t>人向承包人出具经发包人签认的竣工付款证书。监理人未在约定时间内核查，又未提出</w:t>
      </w:r>
      <w:r>
        <w:rPr>
          <w:rFonts w:ascii="宋体" w:hAnsi="宋体" w:eastAsia="宋体" w:cs="宋体"/>
          <w:spacing w:val="8"/>
          <w:sz w:val="20"/>
          <w:szCs w:val="20"/>
        </w:rPr>
        <w:t>具体意见</w:t>
      </w:r>
      <w:r>
        <w:rPr>
          <w:rFonts w:ascii="宋体" w:hAnsi="宋体" w:eastAsia="宋体" w:cs="宋体"/>
          <w:sz w:val="20"/>
          <w:szCs w:val="20"/>
        </w:rPr>
        <w:t xml:space="preserve"> </w:t>
      </w:r>
      <w:r>
        <w:rPr>
          <w:rFonts w:ascii="宋体" w:hAnsi="宋体" w:eastAsia="宋体" w:cs="宋体"/>
          <w:spacing w:val="9"/>
          <w:sz w:val="20"/>
          <w:szCs w:val="20"/>
        </w:rPr>
        <w:t>的，视为承包人提交的竣工付款申请单已经监理人核查同意；发包人未在约定时间内审</w:t>
      </w:r>
      <w:r>
        <w:rPr>
          <w:rFonts w:ascii="宋体" w:hAnsi="宋体" w:eastAsia="宋体" w:cs="宋体"/>
          <w:spacing w:val="8"/>
          <w:sz w:val="20"/>
          <w:szCs w:val="20"/>
        </w:rPr>
        <w:t>核又未提</w:t>
      </w:r>
      <w:r>
        <w:rPr>
          <w:rFonts w:ascii="宋体" w:hAnsi="宋体" w:eastAsia="宋体" w:cs="宋体"/>
          <w:sz w:val="20"/>
          <w:szCs w:val="20"/>
        </w:rPr>
        <w:t xml:space="preserve"> </w:t>
      </w:r>
      <w:r>
        <w:rPr>
          <w:rFonts w:ascii="宋体" w:hAnsi="宋体" w:eastAsia="宋体" w:cs="宋体"/>
          <w:spacing w:val="9"/>
          <w:sz w:val="20"/>
          <w:szCs w:val="20"/>
        </w:rPr>
        <w:t>出具体意见的，监理人提出发包人到期应支付给承包人的价款视为已经发包人同意。</w:t>
      </w:r>
    </w:p>
    <w:p w14:paraId="5BC0DA38">
      <w:pPr>
        <w:spacing w:before="155" w:line="298" w:lineRule="auto"/>
        <w:ind w:left="3" w:right="70" w:firstLine="426"/>
        <w:rPr>
          <w:rFonts w:ascii="宋体" w:hAnsi="宋体" w:eastAsia="宋体" w:cs="宋体"/>
          <w:sz w:val="20"/>
          <w:szCs w:val="20"/>
        </w:rPr>
      </w:pPr>
      <w:r>
        <w:rPr>
          <w:rFonts w:ascii="宋体" w:hAnsi="宋体" w:eastAsia="宋体" w:cs="宋体"/>
          <w:spacing w:val="7"/>
          <w:sz w:val="20"/>
          <w:szCs w:val="20"/>
        </w:rPr>
        <w:t>（2）发包人应在监理人出具竣工付款证书后的</w:t>
      </w:r>
      <w:r>
        <w:rPr>
          <w:rFonts w:ascii="宋体" w:hAnsi="宋体" w:eastAsia="宋体" w:cs="宋体"/>
          <w:spacing w:val="-9"/>
          <w:sz w:val="20"/>
          <w:szCs w:val="20"/>
        </w:rPr>
        <w:t xml:space="preserve"> </w:t>
      </w:r>
      <w:r>
        <w:rPr>
          <w:rFonts w:ascii="宋体" w:hAnsi="宋体" w:eastAsia="宋体" w:cs="宋体"/>
          <w:spacing w:val="7"/>
          <w:sz w:val="20"/>
          <w:szCs w:val="20"/>
        </w:rPr>
        <w:t>14</w:t>
      </w:r>
      <w:r>
        <w:rPr>
          <w:rFonts w:ascii="宋体" w:hAnsi="宋体" w:eastAsia="宋体" w:cs="宋体"/>
          <w:spacing w:val="-34"/>
          <w:sz w:val="20"/>
          <w:szCs w:val="20"/>
        </w:rPr>
        <w:t xml:space="preserve"> </w:t>
      </w:r>
      <w:r>
        <w:rPr>
          <w:rFonts w:ascii="宋体" w:hAnsi="宋体" w:eastAsia="宋体" w:cs="宋体"/>
          <w:spacing w:val="7"/>
          <w:sz w:val="20"/>
          <w:szCs w:val="20"/>
        </w:rPr>
        <w:t>天内，将应支付款支付给承包人。发包人</w:t>
      </w:r>
      <w:r>
        <w:rPr>
          <w:rFonts w:ascii="宋体" w:hAnsi="宋体" w:eastAsia="宋体" w:cs="宋体"/>
          <w:sz w:val="20"/>
          <w:szCs w:val="20"/>
        </w:rPr>
        <w:t xml:space="preserve"> </w:t>
      </w:r>
      <w:r>
        <w:rPr>
          <w:rFonts w:ascii="宋体" w:hAnsi="宋体" w:eastAsia="宋体" w:cs="宋体"/>
          <w:spacing w:val="6"/>
          <w:sz w:val="20"/>
          <w:szCs w:val="20"/>
        </w:rPr>
        <w:t>不按期支付的，按第</w:t>
      </w:r>
      <w:r>
        <w:rPr>
          <w:rFonts w:ascii="宋体" w:hAnsi="宋体" w:eastAsia="宋体" w:cs="宋体"/>
          <w:spacing w:val="-14"/>
          <w:sz w:val="20"/>
          <w:szCs w:val="20"/>
        </w:rPr>
        <w:t xml:space="preserve"> </w:t>
      </w:r>
      <w:r>
        <w:rPr>
          <w:rFonts w:ascii="宋体" w:hAnsi="宋体" w:eastAsia="宋体" w:cs="宋体"/>
          <w:spacing w:val="6"/>
          <w:sz w:val="20"/>
          <w:szCs w:val="20"/>
        </w:rPr>
        <w:t>17.3.3（2）</w:t>
      </w:r>
      <w:r>
        <w:rPr>
          <w:rFonts w:ascii="宋体" w:hAnsi="宋体" w:eastAsia="宋体" w:cs="宋体"/>
          <w:spacing w:val="-42"/>
          <w:sz w:val="20"/>
          <w:szCs w:val="20"/>
        </w:rPr>
        <w:t xml:space="preserve"> </w:t>
      </w:r>
      <w:r>
        <w:rPr>
          <w:rFonts w:ascii="宋体" w:hAnsi="宋体" w:eastAsia="宋体" w:cs="宋体"/>
          <w:spacing w:val="6"/>
          <w:sz w:val="20"/>
          <w:szCs w:val="20"/>
        </w:rPr>
        <w:t>目的约定，将逾期付款违约金支付给承包人。</w:t>
      </w:r>
    </w:p>
    <w:p w14:paraId="69723795">
      <w:pPr>
        <w:spacing w:before="155" w:line="298" w:lineRule="auto"/>
        <w:ind w:left="1" w:right="71" w:firstLine="428"/>
        <w:rPr>
          <w:rFonts w:ascii="宋体" w:hAnsi="宋体" w:eastAsia="宋体" w:cs="宋体"/>
          <w:sz w:val="20"/>
          <w:szCs w:val="20"/>
        </w:rPr>
      </w:pPr>
      <w:r>
        <w:rPr>
          <w:rFonts w:ascii="宋体" w:hAnsi="宋体" w:eastAsia="宋体" w:cs="宋体"/>
          <w:spacing w:val="11"/>
          <w:sz w:val="20"/>
          <w:szCs w:val="20"/>
        </w:rPr>
        <w:t>（3）承包人对发包人签认的竣工付款证书有异议的，发包人可出具竣工付款申请单中承包</w:t>
      </w:r>
      <w:r>
        <w:rPr>
          <w:rFonts w:ascii="宋体" w:hAnsi="宋体" w:eastAsia="宋体" w:cs="宋体"/>
          <w:spacing w:val="4"/>
          <w:sz w:val="20"/>
          <w:szCs w:val="20"/>
        </w:rPr>
        <w:t xml:space="preserve"> </w:t>
      </w:r>
      <w:r>
        <w:rPr>
          <w:rFonts w:ascii="宋体" w:hAnsi="宋体" w:eastAsia="宋体" w:cs="宋体"/>
          <w:spacing w:val="8"/>
          <w:sz w:val="20"/>
          <w:szCs w:val="20"/>
        </w:rPr>
        <w:t>人已同意部分的临时付款证书。存在争议的部分，按第</w:t>
      </w:r>
      <w:r>
        <w:rPr>
          <w:rFonts w:ascii="宋体" w:hAnsi="宋体" w:eastAsia="宋体" w:cs="宋体"/>
          <w:spacing w:val="-27"/>
          <w:sz w:val="20"/>
          <w:szCs w:val="20"/>
        </w:rPr>
        <w:t xml:space="preserve"> </w:t>
      </w:r>
      <w:r>
        <w:rPr>
          <w:rFonts w:ascii="宋体" w:hAnsi="宋体" w:eastAsia="宋体" w:cs="宋体"/>
          <w:spacing w:val="8"/>
          <w:sz w:val="20"/>
          <w:szCs w:val="20"/>
        </w:rPr>
        <w:t>24</w:t>
      </w:r>
      <w:r>
        <w:rPr>
          <w:rFonts w:ascii="宋体" w:hAnsi="宋体" w:eastAsia="宋体" w:cs="宋体"/>
          <w:spacing w:val="-36"/>
          <w:sz w:val="20"/>
          <w:szCs w:val="20"/>
        </w:rPr>
        <w:t xml:space="preserve"> </w:t>
      </w:r>
      <w:r>
        <w:rPr>
          <w:rFonts w:ascii="宋体" w:hAnsi="宋体" w:eastAsia="宋体" w:cs="宋体"/>
          <w:spacing w:val="8"/>
          <w:sz w:val="20"/>
          <w:szCs w:val="20"/>
        </w:rPr>
        <w:t>条的约定办理。</w:t>
      </w:r>
    </w:p>
    <w:p w14:paraId="50251F30">
      <w:pPr>
        <w:spacing w:before="153" w:line="227" w:lineRule="auto"/>
        <w:ind w:left="430"/>
        <w:rPr>
          <w:rFonts w:ascii="宋体" w:hAnsi="宋体" w:eastAsia="宋体" w:cs="宋体"/>
          <w:sz w:val="20"/>
          <w:szCs w:val="20"/>
        </w:rPr>
      </w:pPr>
      <w:r>
        <w:rPr>
          <w:rFonts w:ascii="宋体" w:hAnsi="宋体" w:eastAsia="宋体" w:cs="宋体"/>
          <w:spacing w:val="3"/>
          <w:sz w:val="20"/>
          <w:szCs w:val="20"/>
        </w:rPr>
        <w:t>（4）竣工付款涉及政府投资资金的，按第</w:t>
      </w:r>
      <w:r>
        <w:rPr>
          <w:rFonts w:ascii="宋体" w:hAnsi="宋体" w:eastAsia="宋体" w:cs="宋体"/>
          <w:spacing w:val="-24"/>
          <w:sz w:val="20"/>
          <w:szCs w:val="20"/>
        </w:rPr>
        <w:t xml:space="preserve"> </w:t>
      </w:r>
      <w:r>
        <w:rPr>
          <w:rFonts w:ascii="宋体" w:hAnsi="宋体" w:eastAsia="宋体" w:cs="宋体"/>
          <w:spacing w:val="3"/>
          <w:sz w:val="20"/>
          <w:szCs w:val="20"/>
        </w:rPr>
        <w:t>17.3.3 (</w:t>
      </w:r>
      <w:r>
        <w:rPr>
          <w:rFonts w:ascii="宋体" w:hAnsi="宋体" w:eastAsia="宋体" w:cs="宋体"/>
          <w:spacing w:val="-17"/>
          <w:sz w:val="20"/>
          <w:szCs w:val="20"/>
        </w:rPr>
        <w:t xml:space="preserve"> </w:t>
      </w:r>
      <w:r>
        <w:rPr>
          <w:rFonts w:ascii="宋体" w:hAnsi="宋体" w:eastAsia="宋体" w:cs="宋体"/>
          <w:spacing w:val="3"/>
          <w:sz w:val="20"/>
          <w:szCs w:val="20"/>
        </w:rPr>
        <w:t>4 )</w:t>
      </w:r>
      <w:r>
        <w:rPr>
          <w:rFonts w:ascii="宋体" w:hAnsi="宋体" w:eastAsia="宋体" w:cs="宋体"/>
          <w:spacing w:val="66"/>
          <w:sz w:val="20"/>
          <w:szCs w:val="20"/>
        </w:rPr>
        <w:t xml:space="preserve"> </w:t>
      </w:r>
      <w:r>
        <w:rPr>
          <w:rFonts w:ascii="宋体" w:hAnsi="宋体" w:eastAsia="宋体" w:cs="宋体"/>
          <w:spacing w:val="3"/>
          <w:sz w:val="20"/>
          <w:szCs w:val="20"/>
        </w:rPr>
        <w:t>目的约定办理。</w:t>
      </w:r>
    </w:p>
    <w:p w14:paraId="1E920EB0">
      <w:pPr>
        <w:spacing w:line="227" w:lineRule="auto"/>
        <w:rPr>
          <w:rFonts w:ascii="宋体" w:hAnsi="宋体" w:eastAsia="宋体" w:cs="宋体"/>
          <w:sz w:val="20"/>
          <w:szCs w:val="20"/>
        </w:rPr>
        <w:sectPr>
          <w:footerReference r:id="rId34" w:type="default"/>
          <w:pgSz w:w="11906" w:h="16839"/>
          <w:pgMar w:top="400" w:right="1462" w:bottom="1468" w:left="1596" w:header="0" w:footer="1306" w:gutter="0"/>
          <w:pgNumType w:fmt="decimal"/>
          <w:cols w:space="720" w:num="1"/>
        </w:sectPr>
      </w:pPr>
    </w:p>
    <w:p w14:paraId="09AC14D7">
      <w:pPr>
        <w:spacing w:before="91" w:line="224" w:lineRule="auto"/>
        <w:ind w:left="16"/>
        <w:outlineLvl w:val="1"/>
        <w:rPr>
          <w:rFonts w:ascii="黑体" w:hAnsi="黑体" w:eastAsia="黑体" w:cs="黑体"/>
          <w:sz w:val="28"/>
          <w:szCs w:val="28"/>
        </w:rPr>
      </w:pPr>
      <w:bookmarkStart w:id="397" w:name="bookmark404"/>
      <w:bookmarkEnd w:id="397"/>
      <w:bookmarkStart w:id="398" w:name="bookmark403"/>
      <w:bookmarkEnd w:id="398"/>
      <w:r>
        <w:rPr>
          <w:rFonts w:ascii="黑体" w:hAnsi="黑体" w:eastAsia="黑体" w:cs="黑体"/>
          <w:spacing w:val="-6"/>
          <w:sz w:val="28"/>
          <w:szCs w:val="28"/>
        </w:rPr>
        <w:t>17.6</w:t>
      </w:r>
      <w:r>
        <w:rPr>
          <w:rFonts w:ascii="黑体" w:hAnsi="黑体" w:eastAsia="黑体" w:cs="黑体"/>
          <w:spacing w:val="21"/>
          <w:sz w:val="28"/>
          <w:szCs w:val="28"/>
        </w:rPr>
        <w:t xml:space="preserve"> </w:t>
      </w:r>
      <w:r>
        <w:rPr>
          <w:rFonts w:ascii="黑体" w:hAnsi="黑体" w:eastAsia="黑体" w:cs="黑体"/>
          <w:spacing w:val="-6"/>
          <w:sz w:val="28"/>
          <w:szCs w:val="28"/>
        </w:rPr>
        <w:t>最终结清</w:t>
      </w:r>
    </w:p>
    <w:p w14:paraId="4DEBB1E6">
      <w:pPr>
        <w:spacing w:before="276" w:line="228" w:lineRule="auto"/>
        <w:ind w:left="434"/>
        <w:rPr>
          <w:rFonts w:ascii="宋体" w:hAnsi="宋体" w:eastAsia="宋体" w:cs="宋体"/>
          <w:sz w:val="20"/>
          <w:szCs w:val="20"/>
        </w:rPr>
      </w:pPr>
      <w:r>
        <w:rPr>
          <w:rFonts w:ascii="宋体" w:hAnsi="宋体" w:eastAsia="宋体" w:cs="宋体"/>
          <w:spacing w:val="5"/>
          <w:sz w:val="20"/>
          <w:szCs w:val="20"/>
        </w:rPr>
        <w:t>17.6.1 最终结清申请单</w:t>
      </w:r>
    </w:p>
    <w:p w14:paraId="41C5B78C">
      <w:pPr>
        <w:spacing w:before="154" w:line="297" w:lineRule="auto"/>
        <w:ind w:left="3" w:right="2" w:firstLine="425"/>
        <w:rPr>
          <w:rFonts w:ascii="宋体" w:hAnsi="宋体" w:eastAsia="宋体" w:cs="宋体"/>
          <w:sz w:val="20"/>
          <w:szCs w:val="20"/>
        </w:rPr>
      </w:pPr>
      <w:r>
        <w:rPr>
          <w:rFonts w:ascii="宋体" w:hAnsi="宋体" w:eastAsia="宋体" w:cs="宋体"/>
          <w:spacing w:val="11"/>
          <w:sz w:val="20"/>
          <w:szCs w:val="20"/>
        </w:rPr>
        <w:t>（1）缺陷责任期终止证书签发后，承包人可按专用合同条款约定的份数和期限向监理人提</w:t>
      </w:r>
      <w:r>
        <w:rPr>
          <w:rFonts w:ascii="宋体" w:hAnsi="宋体" w:eastAsia="宋体" w:cs="宋体"/>
          <w:spacing w:val="4"/>
          <w:sz w:val="20"/>
          <w:szCs w:val="20"/>
        </w:rPr>
        <w:t xml:space="preserve"> </w:t>
      </w:r>
      <w:r>
        <w:rPr>
          <w:rFonts w:ascii="宋体" w:hAnsi="宋体" w:eastAsia="宋体" w:cs="宋体"/>
          <w:spacing w:val="8"/>
          <w:sz w:val="20"/>
          <w:szCs w:val="20"/>
        </w:rPr>
        <w:t>交最终结清申请单，并提供相关证明材料。</w:t>
      </w:r>
    </w:p>
    <w:p w14:paraId="6EFE9F67">
      <w:pPr>
        <w:spacing w:before="154" w:line="299" w:lineRule="auto"/>
        <w:ind w:left="24" w:right="53" w:firstLine="404"/>
        <w:rPr>
          <w:rFonts w:ascii="宋体" w:hAnsi="宋体" w:eastAsia="宋体" w:cs="宋体"/>
          <w:sz w:val="20"/>
          <w:szCs w:val="20"/>
        </w:rPr>
      </w:pPr>
      <w:r>
        <w:rPr>
          <w:rFonts w:ascii="宋体" w:hAnsi="宋体" w:eastAsia="宋体" w:cs="宋体"/>
          <w:spacing w:val="10"/>
          <w:sz w:val="20"/>
          <w:szCs w:val="20"/>
        </w:rPr>
        <w:t>（2）发包人对最终结清申请单内容有异议的，有权要求承包人进行修正和</w:t>
      </w:r>
      <w:r>
        <w:rPr>
          <w:rFonts w:ascii="宋体" w:hAnsi="宋体" w:eastAsia="宋体" w:cs="宋体"/>
          <w:spacing w:val="9"/>
          <w:sz w:val="20"/>
          <w:szCs w:val="20"/>
        </w:rPr>
        <w:t>提供补充资料，</w:t>
      </w:r>
      <w:r>
        <w:rPr>
          <w:rFonts w:ascii="宋体" w:hAnsi="宋体" w:eastAsia="宋体" w:cs="宋体"/>
          <w:sz w:val="20"/>
          <w:szCs w:val="20"/>
        </w:rPr>
        <w:t xml:space="preserve"> </w:t>
      </w:r>
      <w:r>
        <w:rPr>
          <w:rFonts w:ascii="宋体" w:hAnsi="宋体" w:eastAsia="宋体" w:cs="宋体"/>
          <w:spacing w:val="8"/>
          <w:sz w:val="20"/>
          <w:szCs w:val="20"/>
        </w:rPr>
        <w:t>由承包人向监理人提交修正后的最终结清申请</w:t>
      </w:r>
      <w:r>
        <w:rPr>
          <w:rFonts w:ascii="宋体" w:hAnsi="宋体" w:eastAsia="宋体" w:cs="宋体"/>
          <w:spacing w:val="7"/>
          <w:sz w:val="20"/>
          <w:szCs w:val="20"/>
        </w:rPr>
        <w:t>单。</w:t>
      </w:r>
    </w:p>
    <w:p w14:paraId="2EF011A4">
      <w:pPr>
        <w:spacing w:before="152" w:line="227" w:lineRule="auto"/>
        <w:ind w:left="434"/>
        <w:rPr>
          <w:rFonts w:ascii="宋体" w:hAnsi="宋体" w:eastAsia="宋体" w:cs="宋体"/>
          <w:sz w:val="20"/>
          <w:szCs w:val="20"/>
        </w:rPr>
      </w:pPr>
      <w:r>
        <w:rPr>
          <w:rFonts w:ascii="宋体" w:hAnsi="宋体" w:eastAsia="宋体" w:cs="宋体"/>
          <w:spacing w:val="6"/>
          <w:sz w:val="20"/>
          <w:szCs w:val="20"/>
        </w:rPr>
        <w:t>17.6.2 最终结清证书和支付时间</w:t>
      </w:r>
    </w:p>
    <w:p w14:paraId="358260B7">
      <w:pPr>
        <w:spacing w:before="153" w:line="341" w:lineRule="auto"/>
        <w:ind w:right="2" w:firstLine="429"/>
        <w:rPr>
          <w:rFonts w:ascii="宋体" w:hAnsi="宋体" w:eastAsia="宋体" w:cs="宋体"/>
          <w:sz w:val="20"/>
          <w:szCs w:val="20"/>
        </w:rPr>
      </w:pPr>
      <w:r>
        <w:rPr>
          <w:rFonts w:ascii="宋体" w:hAnsi="宋体" w:eastAsia="宋体" w:cs="宋体"/>
          <w:spacing w:val="7"/>
          <w:sz w:val="20"/>
          <w:szCs w:val="20"/>
        </w:rPr>
        <w:t>（1）监理人收到承包人提交的最终结清申请单后的</w:t>
      </w:r>
      <w:r>
        <w:rPr>
          <w:rFonts w:ascii="宋体" w:hAnsi="宋体" w:eastAsia="宋体" w:cs="宋体"/>
          <w:spacing w:val="-9"/>
          <w:sz w:val="20"/>
          <w:szCs w:val="20"/>
        </w:rPr>
        <w:t xml:space="preserve"> </w:t>
      </w:r>
      <w:r>
        <w:rPr>
          <w:rFonts w:ascii="宋体" w:hAnsi="宋体" w:eastAsia="宋体" w:cs="宋体"/>
          <w:spacing w:val="7"/>
          <w:sz w:val="20"/>
          <w:szCs w:val="20"/>
        </w:rPr>
        <w:t>14</w:t>
      </w:r>
      <w:r>
        <w:rPr>
          <w:rFonts w:ascii="宋体" w:hAnsi="宋体" w:eastAsia="宋体" w:cs="宋体"/>
          <w:spacing w:val="-34"/>
          <w:sz w:val="20"/>
          <w:szCs w:val="20"/>
        </w:rPr>
        <w:t xml:space="preserve"> </w:t>
      </w:r>
      <w:r>
        <w:rPr>
          <w:rFonts w:ascii="宋体" w:hAnsi="宋体" w:eastAsia="宋体" w:cs="宋体"/>
          <w:spacing w:val="7"/>
          <w:sz w:val="20"/>
          <w:szCs w:val="20"/>
        </w:rPr>
        <w:t>天内，提出发包人应支付给承包人的</w:t>
      </w:r>
      <w:r>
        <w:rPr>
          <w:rFonts w:ascii="宋体" w:hAnsi="宋体" w:eastAsia="宋体" w:cs="宋体"/>
          <w:sz w:val="20"/>
          <w:szCs w:val="20"/>
        </w:rPr>
        <w:t xml:space="preserve"> </w:t>
      </w:r>
      <w:r>
        <w:rPr>
          <w:rFonts w:ascii="宋体" w:hAnsi="宋体" w:eastAsia="宋体" w:cs="宋体"/>
          <w:spacing w:val="9"/>
          <w:sz w:val="20"/>
          <w:szCs w:val="20"/>
        </w:rPr>
        <w:t>价款送发包人审核并抄送承包人。发包人应在收到后</w:t>
      </w:r>
      <w:r>
        <w:rPr>
          <w:rFonts w:ascii="宋体" w:hAnsi="宋体" w:eastAsia="宋体" w:cs="宋体"/>
          <w:spacing w:val="-15"/>
          <w:sz w:val="20"/>
          <w:szCs w:val="20"/>
        </w:rPr>
        <w:t xml:space="preserve"> </w:t>
      </w:r>
      <w:r>
        <w:rPr>
          <w:rFonts w:ascii="宋体" w:hAnsi="宋体" w:eastAsia="宋体" w:cs="宋体"/>
          <w:spacing w:val="9"/>
          <w:sz w:val="20"/>
          <w:szCs w:val="20"/>
        </w:rPr>
        <w:t>14</w:t>
      </w:r>
      <w:r>
        <w:rPr>
          <w:rFonts w:ascii="宋体" w:hAnsi="宋体" w:eastAsia="宋体" w:cs="宋体"/>
          <w:spacing w:val="-34"/>
          <w:sz w:val="20"/>
          <w:szCs w:val="20"/>
        </w:rPr>
        <w:t xml:space="preserve"> </w:t>
      </w:r>
      <w:r>
        <w:rPr>
          <w:rFonts w:ascii="宋体" w:hAnsi="宋体" w:eastAsia="宋体" w:cs="宋体"/>
          <w:spacing w:val="9"/>
          <w:sz w:val="20"/>
          <w:szCs w:val="20"/>
        </w:rPr>
        <w:t>天内审核完毕，</w:t>
      </w:r>
      <w:r>
        <w:rPr>
          <w:rFonts w:ascii="宋体" w:hAnsi="宋体" w:eastAsia="宋体" w:cs="宋体"/>
          <w:spacing w:val="-55"/>
          <w:sz w:val="20"/>
          <w:szCs w:val="20"/>
        </w:rPr>
        <w:t xml:space="preserve"> </w:t>
      </w:r>
      <w:r>
        <w:rPr>
          <w:rFonts w:ascii="宋体" w:hAnsi="宋体" w:eastAsia="宋体" w:cs="宋体"/>
          <w:spacing w:val="9"/>
          <w:sz w:val="20"/>
          <w:szCs w:val="20"/>
        </w:rPr>
        <w:t>由监理人向承包人出具</w:t>
      </w:r>
      <w:r>
        <w:rPr>
          <w:rFonts w:ascii="宋体" w:hAnsi="宋体" w:eastAsia="宋体" w:cs="宋体"/>
          <w:sz w:val="20"/>
          <w:szCs w:val="20"/>
        </w:rPr>
        <w:t xml:space="preserve"> </w:t>
      </w:r>
      <w:r>
        <w:rPr>
          <w:rFonts w:ascii="宋体" w:hAnsi="宋体" w:eastAsia="宋体" w:cs="宋体"/>
          <w:spacing w:val="9"/>
          <w:sz w:val="20"/>
          <w:szCs w:val="20"/>
        </w:rPr>
        <w:t>经发包人签认的最终结清证书。监理人未在约定时间内核查，又未提出具体意见的，视</w:t>
      </w:r>
      <w:r>
        <w:rPr>
          <w:rFonts w:ascii="宋体" w:hAnsi="宋体" w:eastAsia="宋体" w:cs="宋体"/>
          <w:spacing w:val="8"/>
          <w:sz w:val="20"/>
          <w:szCs w:val="20"/>
        </w:rPr>
        <w:t>为承包人</w:t>
      </w:r>
      <w:r>
        <w:rPr>
          <w:rFonts w:ascii="宋体" w:hAnsi="宋体" w:eastAsia="宋体" w:cs="宋体"/>
          <w:sz w:val="20"/>
          <w:szCs w:val="20"/>
        </w:rPr>
        <w:t xml:space="preserve"> </w:t>
      </w:r>
      <w:r>
        <w:rPr>
          <w:rFonts w:ascii="宋体" w:hAnsi="宋体" w:eastAsia="宋体" w:cs="宋体"/>
          <w:spacing w:val="9"/>
          <w:sz w:val="20"/>
          <w:szCs w:val="20"/>
        </w:rPr>
        <w:t>提交的最终结清申请已经监理人核查同意；发包人未在约定时间内审核又未提出具体意</w:t>
      </w:r>
      <w:r>
        <w:rPr>
          <w:rFonts w:ascii="宋体" w:hAnsi="宋体" w:eastAsia="宋体" w:cs="宋体"/>
          <w:spacing w:val="8"/>
          <w:sz w:val="20"/>
          <w:szCs w:val="20"/>
        </w:rPr>
        <w:t>见的，监</w:t>
      </w:r>
      <w:r>
        <w:rPr>
          <w:rFonts w:ascii="宋体" w:hAnsi="宋体" w:eastAsia="宋体" w:cs="宋体"/>
          <w:sz w:val="20"/>
          <w:szCs w:val="20"/>
        </w:rPr>
        <w:t xml:space="preserve"> </w:t>
      </w:r>
      <w:r>
        <w:rPr>
          <w:rFonts w:ascii="宋体" w:hAnsi="宋体" w:eastAsia="宋体" w:cs="宋体"/>
          <w:spacing w:val="9"/>
          <w:sz w:val="20"/>
          <w:szCs w:val="20"/>
        </w:rPr>
        <w:t>理人提出应支付给承包人的价款视为已经发包人同意。</w:t>
      </w:r>
    </w:p>
    <w:p w14:paraId="20A4A137">
      <w:pPr>
        <w:spacing w:before="153" w:line="299" w:lineRule="auto"/>
        <w:ind w:left="2" w:right="2" w:firstLine="426"/>
        <w:rPr>
          <w:rFonts w:ascii="宋体" w:hAnsi="宋体" w:eastAsia="宋体" w:cs="宋体"/>
          <w:sz w:val="20"/>
          <w:szCs w:val="20"/>
        </w:rPr>
      </w:pPr>
      <w:r>
        <w:rPr>
          <w:rFonts w:ascii="宋体" w:hAnsi="宋体" w:eastAsia="宋体" w:cs="宋体"/>
          <w:spacing w:val="7"/>
          <w:sz w:val="20"/>
          <w:szCs w:val="20"/>
        </w:rPr>
        <w:t>（2）发包人应在监理人出具最终结清证书后的</w:t>
      </w:r>
      <w:r>
        <w:rPr>
          <w:rFonts w:ascii="宋体" w:hAnsi="宋体" w:eastAsia="宋体" w:cs="宋体"/>
          <w:spacing w:val="-9"/>
          <w:sz w:val="20"/>
          <w:szCs w:val="20"/>
        </w:rPr>
        <w:t xml:space="preserve"> </w:t>
      </w:r>
      <w:r>
        <w:rPr>
          <w:rFonts w:ascii="宋体" w:hAnsi="宋体" w:eastAsia="宋体" w:cs="宋体"/>
          <w:spacing w:val="7"/>
          <w:sz w:val="20"/>
          <w:szCs w:val="20"/>
        </w:rPr>
        <w:t>14</w:t>
      </w:r>
      <w:r>
        <w:rPr>
          <w:rFonts w:ascii="宋体" w:hAnsi="宋体" w:eastAsia="宋体" w:cs="宋体"/>
          <w:spacing w:val="-34"/>
          <w:sz w:val="20"/>
          <w:szCs w:val="20"/>
        </w:rPr>
        <w:t xml:space="preserve"> </w:t>
      </w:r>
      <w:r>
        <w:rPr>
          <w:rFonts w:ascii="宋体" w:hAnsi="宋体" w:eastAsia="宋体" w:cs="宋体"/>
          <w:spacing w:val="7"/>
          <w:sz w:val="20"/>
          <w:szCs w:val="20"/>
        </w:rPr>
        <w:t>天内，将应支付款支付给承包人。发包人</w:t>
      </w:r>
      <w:r>
        <w:rPr>
          <w:rFonts w:ascii="宋体" w:hAnsi="宋体" w:eastAsia="宋体" w:cs="宋体"/>
          <w:sz w:val="20"/>
          <w:szCs w:val="20"/>
        </w:rPr>
        <w:t xml:space="preserve"> </w:t>
      </w:r>
      <w:r>
        <w:rPr>
          <w:rFonts w:ascii="宋体" w:hAnsi="宋体" w:eastAsia="宋体" w:cs="宋体"/>
          <w:spacing w:val="6"/>
          <w:sz w:val="20"/>
          <w:szCs w:val="20"/>
        </w:rPr>
        <w:t>不按期支付的，按第</w:t>
      </w:r>
      <w:r>
        <w:rPr>
          <w:rFonts w:ascii="宋体" w:hAnsi="宋体" w:eastAsia="宋体" w:cs="宋体"/>
          <w:spacing w:val="-14"/>
          <w:sz w:val="20"/>
          <w:szCs w:val="20"/>
        </w:rPr>
        <w:t xml:space="preserve"> </w:t>
      </w:r>
      <w:r>
        <w:rPr>
          <w:rFonts w:ascii="宋体" w:hAnsi="宋体" w:eastAsia="宋体" w:cs="宋体"/>
          <w:spacing w:val="6"/>
          <w:sz w:val="20"/>
          <w:szCs w:val="20"/>
        </w:rPr>
        <w:t>17.3.3（2）</w:t>
      </w:r>
      <w:r>
        <w:rPr>
          <w:rFonts w:ascii="宋体" w:hAnsi="宋体" w:eastAsia="宋体" w:cs="宋体"/>
          <w:spacing w:val="-42"/>
          <w:sz w:val="20"/>
          <w:szCs w:val="20"/>
        </w:rPr>
        <w:t xml:space="preserve"> </w:t>
      </w:r>
      <w:r>
        <w:rPr>
          <w:rFonts w:ascii="宋体" w:hAnsi="宋体" w:eastAsia="宋体" w:cs="宋体"/>
          <w:spacing w:val="6"/>
          <w:sz w:val="20"/>
          <w:szCs w:val="20"/>
        </w:rPr>
        <w:t>目的约定，将逾期付款违约金支付给承包人。</w:t>
      </w:r>
    </w:p>
    <w:p w14:paraId="4D32AE02">
      <w:pPr>
        <w:spacing w:before="154" w:line="227" w:lineRule="auto"/>
        <w:ind w:left="429"/>
        <w:rPr>
          <w:rFonts w:ascii="宋体" w:hAnsi="宋体" w:eastAsia="宋体" w:cs="宋体"/>
          <w:sz w:val="20"/>
          <w:szCs w:val="20"/>
        </w:rPr>
      </w:pPr>
      <w:r>
        <w:rPr>
          <w:rFonts w:ascii="宋体" w:hAnsi="宋体" w:eastAsia="宋体" w:cs="宋体"/>
          <w:spacing w:val="8"/>
          <w:sz w:val="20"/>
          <w:szCs w:val="20"/>
        </w:rPr>
        <w:t>（3）承包人对发包人签认的最终结清证书有异议的，按第</w:t>
      </w:r>
      <w:r>
        <w:rPr>
          <w:rFonts w:ascii="宋体" w:hAnsi="宋体" w:eastAsia="宋体" w:cs="宋体"/>
          <w:spacing w:val="-35"/>
          <w:sz w:val="20"/>
          <w:szCs w:val="20"/>
        </w:rPr>
        <w:t xml:space="preserve"> </w:t>
      </w:r>
      <w:r>
        <w:rPr>
          <w:rFonts w:ascii="宋体" w:hAnsi="宋体" w:eastAsia="宋体" w:cs="宋体"/>
          <w:spacing w:val="8"/>
          <w:sz w:val="20"/>
          <w:szCs w:val="20"/>
        </w:rPr>
        <w:t>24</w:t>
      </w:r>
      <w:r>
        <w:rPr>
          <w:rFonts w:ascii="宋体" w:hAnsi="宋体" w:eastAsia="宋体" w:cs="宋体"/>
          <w:spacing w:val="-38"/>
          <w:sz w:val="20"/>
          <w:szCs w:val="20"/>
        </w:rPr>
        <w:t xml:space="preserve"> </w:t>
      </w:r>
      <w:r>
        <w:rPr>
          <w:rFonts w:ascii="宋体" w:hAnsi="宋体" w:eastAsia="宋体" w:cs="宋体"/>
          <w:spacing w:val="8"/>
          <w:sz w:val="20"/>
          <w:szCs w:val="20"/>
        </w:rPr>
        <w:t>条的约定办理。</w:t>
      </w:r>
    </w:p>
    <w:p w14:paraId="2AD21106">
      <w:pPr>
        <w:spacing w:before="153" w:line="227" w:lineRule="auto"/>
        <w:ind w:left="429"/>
        <w:rPr>
          <w:rFonts w:ascii="宋体" w:hAnsi="宋体" w:eastAsia="宋体" w:cs="宋体"/>
          <w:sz w:val="20"/>
          <w:szCs w:val="20"/>
        </w:rPr>
      </w:pPr>
      <w:r>
        <w:rPr>
          <w:rFonts w:ascii="宋体" w:hAnsi="宋体" w:eastAsia="宋体" w:cs="宋体"/>
          <w:spacing w:val="3"/>
          <w:sz w:val="20"/>
          <w:szCs w:val="20"/>
        </w:rPr>
        <w:t>（4）最终结清付款涉及政府投资资金的，按第</w:t>
      </w:r>
      <w:r>
        <w:rPr>
          <w:rFonts w:ascii="宋体" w:hAnsi="宋体" w:eastAsia="宋体" w:cs="宋体"/>
          <w:spacing w:val="-10"/>
          <w:sz w:val="20"/>
          <w:szCs w:val="20"/>
        </w:rPr>
        <w:t xml:space="preserve"> </w:t>
      </w:r>
      <w:r>
        <w:rPr>
          <w:rFonts w:ascii="宋体" w:hAnsi="宋体" w:eastAsia="宋体" w:cs="宋体"/>
          <w:spacing w:val="3"/>
          <w:sz w:val="20"/>
          <w:szCs w:val="20"/>
        </w:rPr>
        <w:t>17.3.3 (</w:t>
      </w:r>
      <w:r>
        <w:rPr>
          <w:rFonts w:ascii="宋体" w:hAnsi="宋体" w:eastAsia="宋体" w:cs="宋体"/>
          <w:spacing w:val="-17"/>
          <w:sz w:val="20"/>
          <w:szCs w:val="20"/>
        </w:rPr>
        <w:t xml:space="preserve"> </w:t>
      </w:r>
      <w:r>
        <w:rPr>
          <w:rFonts w:ascii="宋体" w:hAnsi="宋体" w:eastAsia="宋体" w:cs="宋体"/>
          <w:spacing w:val="3"/>
          <w:sz w:val="20"/>
          <w:szCs w:val="20"/>
        </w:rPr>
        <w:t>4 )</w:t>
      </w:r>
      <w:r>
        <w:rPr>
          <w:rFonts w:ascii="宋体" w:hAnsi="宋体" w:eastAsia="宋体" w:cs="宋体"/>
          <w:spacing w:val="66"/>
          <w:sz w:val="20"/>
          <w:szCs w:val="20"/>
        </w:rPr>
        <w:t xml:space="preserve"> </w:t>
      </w:r>
      <w:r>
        <w:rPr>
          <w:rFonts w:ascii="宋体" w:hAnsi="宋体" w:eastAsia="宋体" w:cs="宋体"/>
          <w:spacing w:val="3"/>
          <w:sz w:val="20"/>
          <w:szCs w:val="20"/>
        </w:rPr>
        <w:t>目的约定办理。</w:t>
      </w:r>
    </w:p>
    <w:p w14:paraId="4A573E26">
      <w:pPr>
        <w:pStyle w:val="4"/>
        <w:spacing w:line="272" w:lineRule="auto"/>
      </w:pPr>
    </w:p>
    <w:p w14:paraId="047BD827">
      <w:pPr>
        <w:spacing w:before="102" w:line="226" w:lineRule="auto"/>
        <w:ind w:left="19"/>
        <w:outlineLvl w:val="0"/>
        <w:rPr>
          <w:rFonts w:ascii="黑体" w:hAnsi="黑体" w:eastAsia="黑体" w:cs="黑体"/>
          <w:sz w:val="31"/>
          <w:szCs w:val="31"/>
        </w:rPr>
      </w:pPr>
      <w:bookmarkStart w:id="399" w:name="bookmark406"/>
      <w:bookmarkEnd w:id="399"/>
      <w:bookmarkStart w:id="400" w:name="bookmark405"/>
      <w:bookmarkEnd w:id="400"/>
      <w:bookmarkStart w:id="401" w:name="bookmark408"/>
      <w:bookmarkEnd w:id="401"/>
      <w:r>
        <w:rPr>
          <w:rFonts w:ascii="黑体" w:hAnsi="黑体" w:eastAsia="黑体" w:cs="黑体"/>
          <w:b/>
          <w:bCs/>
          <w:spacing w:val="1"/>
          <w:sz w:val="31"/>
          <w:szCs w:val="31"/>
        </w:rPr>
        <w:t>18.</w:t>
      </w:r>
      <w:r>
        <w:rPr>
          <w:rFonts w:ascii="黑体" w:hAnsi="黑体" w:eastAsia="黑体" w:cs="黑体"/>
          <w:spacing w:val="1"/>
          <w:sz w:val="31"/>
          <w:szCs w:val="31"/>
        </w:rPr>
        <w:t xml:space="preserve"> </w:t>
      </w:r>
      <w:r>
        <w:rPr>
          <w:rFonts w:ascii="黑体" w:hAnsi="黑体" w:eastAsia="黑体" w:cs="黑体"/>
          <w:b/>
          <w:bCs/>
          <w:spacing w:val="1"/>
          <w:sz w:val="31"/>
          <w:szCs w:val="31"/>
        </w:rPr>
        <w:t>竣工验收</w:t>
      </w:r>
    </w:p>
    <w:p w14:paraId="27148C66">
      <w:pPr>
        <w:pStyle w:val="4"/>
        <w:spacing w:line="269" w:lineRule="auto"/>
      </w:pPr>
    </w:p>
    <w:p w14:paraId="604BB986">
      <w:pPr>
        <w:spacing w:before="91" w:line="222" w:lineRule="auto"/>
        <w:ind w:left="16"/>
        <w:outlineLvl w:val="1"/>
        <w:rPr>
          <w:rFonts w:ascii="黑体" w:hAnsi="黑体" w:eastAsia="黑体" w:cs="黑体"/>
          <w:sz w:val="28"/>
          <w:szCs w:val="28"/>
        </w:rPr>
      </w:pPr>
      <w:bookmarkStart w:id="402" w:name="bookmark407"/>
      <w:bookmarkEnd w:id="402"/>
      <w:r>
        <w:rPr>
          <w:rFonts w:ascii="黑体" w:hAnsi="黑体" w:eastAsia="黑体" w:cs="黑体"/>
          <w:spacing w:val="-3"/>
          <w:sz w:val="28"/>
          <w:szCs w:val="28"/>
        </w:rPr>
        <w:t>18.1 竣工验收的含义</w:t>
      </w:r>
    </w:p>
    <w:p w14:paraId="4B82B0D7">
      <w:pPr>
        <w:spacing w:before="280" w:line="228" w:lineRule="auto"/>
        <w:ind w:left="434"/>
        <w:rPr>
          <w:rFonts w:ascii="宋体" w:hAnsi="宋体" w:eastAsia="宋体" w:cs="宋体"/>
          <w:sz w:val="20"/>
          <w:szCs w:val="20"/>
        </w:rPr>
      </w:pPr>
      <w:r>
        <w:rPr>
          <w:rFonts w:ascii="宋体" w:hAnsi="宋体" w:eastAsia="宋体" w:cs="宋体"/>
          <w:spacing w:val="8"/>
          <w:sz w:val="20"/>
          <w:szCs w:val="20"/>
        </w:rPr>
        <w:t>18.1.1 竣工验收指承包人完成了全部合同工作后，发包人按合同要求进行的验收。</w:t>
      </w:r>
    </w:p>
    <w:p w14:paraId="6330B703">
      <w:pPr>
        <w:spacing w:before="154" w:line="299" w:lineRule="auto"/>
        <w:ind w:left="4" w:firstLine="430"/>
        <w:rPr>
          <w:rFonts w:ascii="宋体" w:hAnsi="宋体" w:eastAsia="宋体" w:cs="宋体"/>
          <w:sz w:val="20"/>
          <w:szCs w:val="20"/>
        </w:rPr>
      </w:pPr>
      <w:r>
        <w:rPr>
          <w:rFonts w:ascii="宋体" w:hAnsi="宋体" w:eastAsia="宋体" w:cs="宋体"/>
          <w:spacing w:val="10"/>
          <w:sz w:val="20"/>
          <w:szCs w:val="20"/>
        </w:rPr>
        <w:t>18.1.2</w:t>
      </w:r>
      <w:r>
        <w:rPr>
          <w:rFonts w:ascii="宋体" w:hAnsi="宋体" w:eastAsia="宋体" w:cs="宋体"/>
          <w:spacing w:val="35"/>
          <w:sz w:val="20"/>
          <w:szCs w:val="20"/>
        </w:rPr>
        <w:t xml:space="preserve"> </w:t>
      </w:r>
      <w:r>
        <w:rPr>
          <w:rFonts w:ascii="宋体" w:hAnsi="宋体" w:eastAsia="宋体" w:cs="宋体"/>
          <w:spacing w:val="10"/>
          <w:sz w:val="20"/>
          <w:szCs w:val="20"/>
        </w:rPr>
        <w:t>国家验收是政府有关部门根据法律、规范、规程和</w:t>
      </w:r>
      <w:r>
        <w:rPr>
          <w:rFonts w:ascii="宋体" w:hAnsi="宋体" w:eastAsia="宋体" w:cs="宋体"/>
          <w:spacing w:val="9"/>
          <w:sz w:val="20"/>
          <w:szCs w:val="20"/>
        </w:rPr>
        <w:t>政策要求，针对发包人全面组织</w:t>
      </w:r>
      <w:r>
        <w:rPr>
          <w:rFonts w:ascii="宋体" w:hAnsi="宋体" w:eastAsia="宋体" w:cs="宋体"/>
          <w:sz w:val="20"/>
          <w:szCs w:val="20"/>
        </w:rPr>
        <w:t xml:space="preserve"> </w:t>
      </w:r>
      <w:r>
        <w:rPr>
          <w:rFonts w:ascii="宋体" w:hAnsi="宋体" w:eastAsia="宋体" w:cs="宋体"/>
          <w:spacing w:val="8"/>
          <w:sz w:val="20"/>
          <w:szCs w:val="20"/>
        </w:rPr>
        <w:t>实施的整个工程正式交付投运前的验收。</w:t>
      </w:r>
    </w:p>
    <w:p w14:paraId="22650AFB">
      <w:pPr>
        <w:spacing w:before="150" w:line="323" w:lineRule="auto"/>
        <w:ind w:firstLine="434"/>
        <w:rPr>
          <w:rFonts w:ascii="宋体" w:hAnsi="宋体" w:eastAsia="宋体" w:cs="宋体"/>
          <w:sz w:val="20"/>
          <w:szCs w:val="20"/>
        </w:rPr>
      </w:pPr>
      <w:r>
        <w:rPr>
          <w:rFonts w:ascii="宋体" w:hAnsi="宋体" w:eastAsia="宋体" w:cs="宋体"/>
          <w:spacing w:val="10"/>
          <w:sz w:val="20"/>
          <w:szCs w:val="20"/>
        </w:rPr>
        <w:t>18.1.3 需要进行国家验收的，竣工验收是国家验收的一部分。竣工验收所采用的各项验收</w:t>
      </w:r>
      <w:r>
        <w:rPr>
          <w:rFonts w:ascii="宋体" w:hAnsi="宋体" w:eastAsia="宋体" w:cs="宋体"/>
          <w:spacing w:val="11"/>
          <w:sz w:val="20"/>
          <w:szCs w:val="20"/>
        </w:rPr>
        <w:t xml:space="preserve"> </w:t>
      </w:r>
      <w:r>
        <w:rPr>
          <w:rFonts w:ascii="宋体" w:hAnsi="宋体" w:eastAsia="宋体" w:cs="宋体"/>
          <w:spacing w:val="9"/>
          <w:sz w:val="20"/>
          <w:szCs w:val="20"/>
        </w:rPr>
        <w:t>和评定标准应符合国家验收标准。发包人和承包人为竣工验收提供的各项竣工验收资料</w:t>
      </w:r>
      <w:r>
        <w:rPr>
          <w:rFonts w:ascii="宋体" w:hAnsi="宋体" w:eastAsia="宋体" w:cs="宋体"/>
          <w:spacing w:val="8"/>
          <w:sz w:val="20"/>
          <w:szCs w:val="20"/>
        </w:rPr>
        <w:t>应符合国</w:t>
      </w:r>
      <w:r>
        <w:rPr>
          <w:rFonts w:ascii="宋体" w:hAnsi="宋体" w:eastAsia="宋体" w:cs="宋体"/>
          <w:sz w:val="20"/>
          <w:szCs w:val="20"/>
        </w:rPr>
        <w:t xml:space="preserve"> </w:t>
      </w:r>
      <w:r>
        <w:rPr>
          <w:rFonts w:ascii="宋体" w:hAnsi="宋体" w:eastAsia="宋体" w:cs="宋体"/>
          <w:spacing w:val="6"/>
          <w:sz w:val="20"/>
          <w:szCs w:val="20"/>
        </w:rPr>
        <w:t>家验收的要求。</w:t>
      </w:r>
    </w:p>
    <w:p w14:paraId="19679C62">
      <w:pPr>
        <w:spacing w:before="248" w:line="222" w:lineRule="auto"/>
        <w:ind w:left="16"/>
        <w:outlineLvl w:val="1"/>
        <w:rPr>
          <w:rFonts w:ascii="黑体" w:hAnsi="黑体" w:eastAsia="黑体" w:cs="黑体"/>
          <w:sz w:val="28"/>
          <w:szCs w:val="28"/>
        </w:rPr>
      </w:pPr>
      <w:bookmarkStart w:id="403" w:name="bookmark409"/>
      <w:bookmarkEnd w:id="403"/>
      <w:bookmarkStart w:id="404" w:name="bookmark410"/>
      <w:bookmarkEnd w:id="404"/>
      <w:r>
        <w:rPr>
          <w:rFonts w:ascii="黑体" w:hAnsi="黑体" w:eastAsia="黑体" w:cs="黑体"/>
          <w:spacing w:val="-2"/>
          <w:sz w:val="28"/>
          <w:szCs w:val="28"/>
        </w:rPr>
        <w:t>18.2 竣工验收申请报告</w:t>
      </w:r>
    </w:p>
    <w:p w14:paraId="2E37DCC6">
      <w:pPr>
        <w:spacing w:before="280" w:line="226" w:lineRule="auto"/>
        <w:ind w:left="432"/>
        <w:rPr>
          <w:rFonts w:ascii="宋体" w:hAnsi="宋体" w:eastAsia="宋体" w:cs="宋体"/>
          <w:sz w:val="20"/>
          <w:szCs w:val="20"/>
        </w:rPr>
      </w:pPr>
      <w:r>
        <w:rPr>
          <w:rFonts w:ascii="宋体" w:hAnsi="宋体" w:eastAsia="宋体" w:cs="宋体"/>
          <w:spacing w:val="9"/>
          <w:sz w:val="20"/>
          <w:szCs w:val="20"/>
        </w:rPr>
        <w:t>当工程具备以下条件时，承包人即可向监理人报送竣工验收申</w:t>
      </w:r>
      <w:r>
        <w:rPr>
          <w:rFonts w:ascii="宋体" w:hAnsi="宋体" w:eastAsia="宋体" w:cs="宋体"/>
          <w:spacing w:val="8"/>
          <w:sz w:val="20"/>
          <w:szCs w:val="20"/>
        </w:rPr>
        <w:t>请报告：</w:t>
      </w:r>
    </w:p>
    <w:p w14:paraId="1EF31BD7">
      <w:pPr>
        <w:spacing w:before="157" w:line="322" w:lineRule="auto"/>
        <w:ind w:right="2" w:firstLine="366"/>
        <w:rPr>
          <w:rFonts w:ascii="宋体" w:hAnsi="宋体" w:eastAsia="宋体" w:cs="宋体"/>
          <w:sz w:val="20"/>
          <w:szCs w:val="20"/>
        </w:rPr>
      </w:pPr>
      <w:r>
        <w:rPr>
          <w:rFonts w:ascii="宋体" w:hAnsi="宋体" w:eastAsia="宋体" w:cs="宋体"/>
          <w:spacing w:val="8"/>
          <w:sz w:val="20"/>
          <w:szCs w:val="20"/>
        </w:rPr>
        <w:t>（1）除监理人同意列入缺陷责任期内完成的</w:t>
      </w:r>
      <w:r>
        <w:rPr>
          <w:rFonts w:ascii="宋体" w:hAnsi="宋体" w:eastAsia="宋体" w:cs="宋体"/>
          <w:spacing w:val="7"/>
          <w:sz w:val="20"/>
          <w:szCs w:val="20"/>
        </w:rPr>
        <w:t>尾工（甩项）工程和缺陷修补工作外，合同范围</w:t>
      </w:r>
      <w:r>
        <w:rPr>
          <w:rFonts w:ascii="宋体" w:hAnsi="宋体" w:eastAsia="宋体" w:cs="宋体"/>
          <w:sz w:val="20"/>
          <w:szCs w:val="20"/>
        </w:rPr>
        <w:t xml:space="preserve"> </w:t>
      </w:r>
      <w:r>
        <w:rPr>
          <w:rFonts w:ascii="宋体" w:hAnsi="宋体" w:eastAsia="宋体" w:cs="宋体"/>
          <w:spacing w:val="9"/>
          <w:sz w:val="20"/>
          <w:szCs w:val="20"/>
        </w:rPr>
        <w:t>内的全部单位工程以及有关工作，包括合同要求的试验、试运行以及检验和验收均已完</w:t>
      </w:r>
      <w:r>
        <w:rPr>
          <w:rFonts w:ascii="宋体" w:hAnsi="宋体" w:eastAsia="宋体" w:cs="宋体"/>
          <w:spacing w:val="8"/>
          <w:sz w:val="20"/>
          <w:szCs w:val="20"/>
        </w:rPr>
        <w:t>成，并符</w:t>
      </w:r>
      <w:r>
        <w:rPr>
          <w:rFonts w:ascii="宋体" w:hAnsi="宋体" w:eastAsia="宋体" w:cs="宋体"/>
          <w:sz w:val="20"/>
          <w:szCs w:val="20"/>
        </w:rPr>
        <w:t xml:space="preserve"> </w:t>
      </w:r>
      <w:r>
        <w:rPr>
          <w:rFonts w:ascii="宋体" w:hAnsi="宋体" w:eastAsia="宋体" w:cs="宋体"/>
          <w:spacing w:val="6"/>
          <w:sz w:val="20"/>
          <w:szCs w:val="20"/>
        </w:rPr>
        <w:t>合合同要求；</w:t>
      </w:r>
    </w:p>
    <w:p w14:paraId="44DE2A53">
      <w:pPr>
        <w:spacing w:before="65" w:line="300" w:lineRule="auto"/>
        <w:ind w:left="25" w:right="54" w:firstLine="344"/>
        <w:rPr>
          <w:rFonts w:ascii="宋体" w:hAnsi="宋体" w:eastAsia="宋体" w:cs="宋体"/>
          <w:spacing w:val="8"/>
          <w:sz w:val="20"/>
          <w:szCs w:val="20"/>
        </w:rPr>
      </w:pPr>
      <w:r>
        <w:rPr>
          <w:rFonts w:ascii="宋体" w:hAnsi="宋体" w:eastAsia="宋体" w:cs="宋体"/>
          <w:spacing w:val="9"/>
          <w:sz w:val="20"/>
          <w:szCs w:val="20"/>
        </w:rPr>
        <w:t>（2）已按合同约定的内容和份数备齐了符</w:t>
      </w:r>
      <w:r>
        <w:rPr>
          <w:rFonts w:ascii="宋体" w:hAnsi="宋体" w:eastAsia="宋体" w:cs="宋体"/>
          <w:spacing w:val="8"/>
          <w:sz w:val="20"/>
          <w:szCs w:val="20"/>
        </w:rPr>
        <w:t>合要求的竣工资料；</w:t>
      </w:r>
    </w:p>
    <w:p w14:paraId="7A6B70FD">
      <w:pPr>
        <w:spacing w:before="65" w:line="300" w:lineRule="auto"/>
        <w:ind w:left="25" w:right="54" w:firstLine="344"/>
        <w:rPr>
          <w:rFonts w:ascii="宋体" w:hAnsi="宋体" w:eastAsia="宋体" w:cs="宋体"/>
          <w:sz w:val="20"/>
          <w:szCs w:val="20"/>
        </w:rPr>
      </w:pPr>
      <w:r>
        <w:rPr>
          <w:rFonts w:ascii="宋体" w:hAnsi="宋体" w:eastAsia="宋体" w:cs="宋体"/>
          <w:spacing w:val="8"/>
          <w:sz w:val="20"/>
          <w:szCs w:val="20"/>
        </w:rPr>
        <w:t>（3）已按监理人的要求编制了在缺陷责任期</w:t>
      </w:r>
      <w:r>
        <w:rPr>
          <w:rFonts w:ascii="宋体" w:hAnsi="宋体" w:eastAsia="宋体" w:cs="宋体"/>
          <w:spacing w:val="7"/>
          <w:sz w:val="20"/>
          <w:szCs w:val="20"/>
        </w:rPr>
        <w:t>内完成的尾工（甩项）工程和缺陷修补工作清单</w:t>
      </w:r>
      <w:r>
        <w:rPr>
          <w:rFonts w:ascii="宋体" w:hAnsi="宋体" w:eastAsia="宋体" w:cs="宋体"/>
          <w:sz w:val="20"/>
          <w:szCs w:val="20"/>
        </w:rPr>
        <w:t xml:space="preserve"> </w:t>
      </w:r>
      <w:r>
        <w:rPr>
          <w:rFonts w:ascii="宋体" w:hAnsi="宋体" w:eastAsia="宋体" w:cs="宋体"/>
          <w:spacing w:val="5"/>
          <w:sz w:val="20"/>
          <w:szCs w:val="20"/>
        </w:rPr>
        <w:t>以及相应施工计划；</w:t>
      </w:r>
    </w:p>
    <w:p w14:paraId="75C2EBBB">
      <w:pPr>
        <w:spacing w:before="152" w:line="228" w:lineRule="auto"/>
        <w:ind w:left="369"/>
        <w:rPr>
          <w:rFonts w:ascii="宋体" w:hAnsi="宋体" w:eastAsia="宋体" w:cs="宋体"/>
          <w:sz w:val="20"/>
          <w:szCs w:val="20"/>
        </w:rPr>
      </w:pPr>
      <w:r>
        <w:rPr>
          <w:rFonts w:ascii="宋体" w:hAnsi="宋体" w:eastAsia="宋体" w:cs="宋体"/>
          <w:spacing w:val="8"/>
          <w:sz w:val="20"/>
          <w:szCs w:val="20"/>
        </w:rPr>
        <w:t>（4）监理人要求在竣工验收前应完成的其他工作；</w:t>
      </w:r>
    </w:p>
    <w:p w14:paraId="71900678">
      <w:pPr>
        <w:spacing w:before="151" w:line="228" w:lineRule="auto"/>
        <w:ind w:left="369"/>
        <w:rPr>
          <w:rFonts w:ascii="宋体" w:hAnsi="宋体" w:eastAsia="宋体" w:cs="宋体"/>
          <w:sz w:val="20"/>
          <w:szCs w:val="20"/>
        </w:rPr>
      </w:pPr>
      <w:r>
        <w:rPr>
          <w:rFonts w:ascii="宋体" w:hAnsi="宋体" w:eastAsia="宋体" w:cs="宋体"/>
          <w:spacing w:val="8"/>
          <w:sz w:val="20"/>
          <w:szCs w:val="20"/>
        </w:rPr>
        <w:t>（5）监理人要求提交的竣工验收资料清单。</w:t>
      </w:r>
    </w:p>
    <w:p w14:paraId="60BC5296">
      <w:pPr>
        <w:spacing w:before="251" w:line="222" w:lineRule="auto"/>
        <w:ind w:left="18"/>
        <w:outlineLvl w:val="1"/>
        <w:rPr>
          <w:rFonts w:ascii="黑体" w:hAnsi="黑体" w:eastAsia="黑体" w:cs="黑体"/>
          <w:sz w:val="28"/>
          <w:szCs w:val="28"/>
        </w:rPr>
      </w:pPr>
      <w:bookmarkStart w:id="405" w:name="bookmark412"/>
      <w:bookmarkEnd w:id="405"/>
      <w:bookmarkStart w:id="406" w:name="bookmark411"/>
      <w:bookmarkEnd w:id="406"/>
      <w:r>
        <w:rPr>
          <w:rFonts w:ascii="黑体" w:hAnsi="黑体" w:eastAsia="黑体" w:cs="黑体"/>
          <w:spacing w:val="-4"/>
          <w:sz w:val="28"/>
          <w:szCs w:val="28"/>
        </w:rPr>
        <w:t>18.3 验收</w:t>
      </w:r>
    </w:p>
    <w:p w14:paraId="0722C674">
      <w:pPr>
        <w:spacing w:before="279" w:line="353" w:lineRule="auto"/>
        <w:ind w:left="4" w:right="54" w:firstLine="418"/>
        <w:rPr>
          <w:rFonts w:ascii="宋体" w:hAnsi="宋体" w:eastAsia="宋体" w:cs="宋体"/>
          <w:sz w:val="20"/>
          <w:szCs w:val="20"/>
        </w:rPr>
      </w:pPr>
      <w:r>
        <w:rPr>
          <w:rFonts w:ascii="宋体" w:hAnsi="宋体" w:eastAsia="宋体" w:cs="宋体"/>
          <w:spacing w:val="10"/>
          <w:sz w:val="20"/>
          <w:szCs w:val="20"/>
        </w:rPr>
        <w:t>监理人收到承包人按第</w:t>
      </w:r>
      <w:r>
        <w:rPr>
          <w:rFonts w:ascii="宋体" w:hAnsi="宋体" w:eastAsia="宋体" w:cs="宋体"/>
          <w:spacing w:val="-19"/>
          <w:sz w:val="20"/>
          <w:szCs w:val="20"/>
        </w:rPr>
        <w:t xml:space="preserve"> </w:t>
      </w:r>
      <w:r>
        <w:rPr>
          <w:rFonts w:ascii="宋体" w:hAnsi="宋体" w:eastAsia="宋体" w:cs="宋体"/>
          <w:spacing w:val="10"/>
          <w:sz w:val="20"/>
          <w:szCs w:val="20"/>
        </w:rPr>
        <w:t>18.2</w:t>
      </w:r>
      <w:r>
        <w:rPr>
          <w:rFonts w:ascii="宋体" w:hAnsi="宋体" w:eastAsia="宋体" w:cs="宋体"/>
          <w:spacing w:val="-38"/>
          <w:sz w:val="20"/>
          <w:szCs w:val="20"/>
        </w:rPr>
        <w:t xml:space="preserve"> </w:t>
      </w:r>
      <w:r>
        <w:rPr>
          <w:rFonts w:ascii="宋体" w:hAnsi="宋体" w:eastAsia="宋体" w:cs="宋体"/>
          <w:spacing w:val="10"/>
          <w:sz w:val="20"/>
          <w:szCs w:val="20"/>
        </w:rPr>
        <w:t>款约定提交的竣工验收申请报告后，应审查申请报告的各项内</w:t>
      </w:r>
      <w:r>
        <w:rPr>
          <w:rFonts w:ascii="宋体" w:hAnsi="宋体" w:eastAsia="宋体" w:cs="宋体"/>
          <w:sz w:val="20"/>
          <w:szCs w:val="20"/>
        </w:rPr>
        <w:t xml:space="preserve"> </w:t>
      </w:r>
      <w:r>
        <w:rPr>
          <w:rFonts w:ascii="宋体" w:hAnsi="宋体" w:eastAsia="宋体" w:cs="宋体"/>
          <w:spacing w:val="8"/>
          <w:sz w:val="20"/>
          <w:szCs w:val="20"/>
        </w:rPr>
        <w:t>容，并按以下不同情况进行处理。</w:t>
      </w:r>
    </w:p>
    <w:p w14:paraId="1CE51B21">
      <w:pPr>
        <w:spacing w:before="35" w:line="321" w:lineRule="auto"/>
        <w:ind w:left="4" w:right="54" w:firstLine="432"/>
        <w:rPr>
          <w:rFonts w:ascii="宋体" w:hAnsi="宋体" w:eastAsia="宋体" w:cs="宋体"/>
          <w:sz w:val="20"/>
          <w:szCs w:val="20"/>
        </w:rPr>
      </w:pPr>
      <w:r>
        <w:rPr>
          <w:rFonts w:ascii="宋体" w:hAnsi="宋体" w:eastAsia="宋体" w:cs="宋体"/>
          <w:spacing w:val="7"/>
          <w:sz w:val="20"/>
          <w:szCs w:val="20"/>
        </w:rPr>
        <w:t>18.3.1 监理人审查后认为尚不具备竣工验收条件的，应在收到竣工验收申请报告后的</w:t>
      </w:r>
      <w:r>
        <w:rPr>
          <w:rFonts w:ascii="宋体" w:hAnsi="宋体" w:eastAsia="宋体" w:cs="宋体"/>
          <w:spacing w:val="-33"/>
          <w:sz w:val="20"/>
          <w:szCs w:val="20"/>
        </w:rPr>
        <w:t xml:space="preserve"> </w:t>
      </w:r>
      <w:r>
        <w:rPr>
          <w:rFonts w:ascii="宋体" w:hAnsi="宋体" w:eastAsia="宋体" w:cs="宋体"/>
          <w:spacing w:val="7"/>
          <w:sz w:val="20"/>
          <w:szCs w:val="20"/>
        </w:rPr>
        <w:t>28</w:t>
      </w:r>
      <w:r>
        <w:rPr>
          <w:rFonts w:ascii="宋体" w:hAnsi="宋体" w:eastAsia="宋体" w:cs="宋体"/>
          <w:spacing w:val="-36"/>
          <w:sz w:val="20"/>
          <w:szCs w:val="20"/>
        </w:rPr>
        <w:t xml:space="preserve"> </w:t>
      </w:r>
      <w:r>
        <w:rPr>
          <w:rFonts w:ascii="宋体" w:hAnsi="宋体" w:eastAsia="宋体" w:cs="宋体"/>
          <w:spacing w:val="7"/>
          <w:sz w:val="20"/>
          <w:szCs w:val="20"/>
        </w:rPr>
        <w:t>天</w:t>
      </w:r>
      <w:r>
        <w:rPr>
          <w:rFonts w:ascii="宋体" w:hAnsi="宋体" w:eastAsia="宋体" w:cs="宋体"/>
          <w:sz w:val="20"/>
          <w:szCs w:val="20"/>
        </w:rPr>
        <w:t xml:space="preserve"> </w:t>
      </w:r>
      <w:r>
        <w:rPr>
          <w:rFonts w:ascii="宋体" w:hAnsi="宋体" w:eastAsia="宋体" w:cs="宋体"/>
          <w:spacing w:val="9"/>
          <w:sz w:val="20"/>
          <w:szCs w:val="20"/>
        </w:rPr>
        <w:t>内通知承包人，指出在颁发接收证书前承包人还需进行的工作内容。承包人完成监</w:t>
      </w:r>
      <w:r>
        <w:rPr>
          <w:rFonts w:ascii="宋体" w:hAnsi="宋体" w:eastAsia="宋体" w:cs="宋体"/>
          <w:spacing w:val="8"/>
          <w:sz w:val="20"/>
          <w:szCs w:val="20"/>
        </w:rPr>
        <w:t>理人通知的全</w:t>
      </w:r>
      <w:r>
        <w:rPr>
          <w:rFonts w:ascii="宋体" w:hAnsi="宋体" w:eastAsia="宋体" w:cs="宋体"/>
          <w:sz w:val="20"/>
          <w:szCs w:val="20"/>
        </w:rPr>
        <w:t xml:space="preserve"> </w:t>
      </w:r>
      <w:r>
        <w:rPr>
          <w:rFonts w:ascii="宋体" w:hAnsi="宋体" w:eastAsia="宋体" w:cs="宋体"/>
          <w:spacing w:val="9"/>
          <w:sz w:val="20"/>
          <w:szCs w:val="20"/>
        </w:rPr>
        <w:t>部工作内容后，应再次提交竣工验收申请报告，直至监理人同意为止。</w:t>
      </w:r>
    </w:p>
    <w:p w14:paraId="545429CC">
      <w:pPr>
        <w:spacing w:before="155" w:line="299" w:lineRule="auto"/>
        <w:ind w:left="2" w:right="54" w:firstLine="434"/>
        <w:rPr>
          <w:rFonts w:ascii="宋体" w:hAnsi="宋体" w:eastAsia="宋体" w:cs="宋体"/>
          <w:sz w:val="20"/>
          <w:szCs w:val="20"/>
        </w:rPr>
      </w:pPr>
      <w:r>
        <w:rPr>
          <w:rFonts w:ascii="宋体" w:hAnsi="宋体" w:eastAsia="宋体" w:cs="宋体"/>
          <w:spacing w:val="7"/>
          <w:sz w:val="20"/>
          <w:szCs w:val="20"/>
        </w:rPr>
        <w:t>18.3.2 监理人审查后认为已具备竣工验收条件的，应在收到竣工验收申请报告后的</w:t>
      </w:r>
      <w:r>
        <w:rPr>
          <w:rFonts w:ascii="宋体" w:hAnsi="宋体" w:eastAsia="宋体" w:cs="宋体"/>
          <w:spacing w:val="-35"/>
          <w:sz w:val="20"/>
          <w:szCs w:val="20"/>
        </w:rPr>
        <w:t xml:space="preserve"> </w:t>
      </w:r>
      <w:r>
        <w:rPr>
          <w:rFonts w:ascii="宋体" w:hAnsi="宋体" w:eastAsia="宋体" w:cs="宋体"/>
          <w:spacing w:val="7"/>
          <w:sz w:val="20"/>
          <w:szCs w:val="20"/>
        </w:rPr>
        <w:t>28</w:t>
      </w:r>
      <w:r>
        <w:rPr>
          <w:rFonts w:ascii="宋体" w:hAnsi="宋体" w:eastAsia="宋体" w:cs="宋体"/>
          <w:spacing w:val="-34"/>
          <w:sz w:val="20"/>
          <w:szCs w:val="20"/>
        </w:rPr>
        <w:t xml:space="preserve"> </w:t>
      </w:r>
      <w:r>
        <w:rPr>
          <w:rFonts w:ascii="宋体" w:hAnsi="宋体" w:eastAsia="宋体" w:cs="宋体"/>
          <w:spacing w:val="7"/>
          <w:sz w:val="20"/>
          <w:szCs w:val="20"/>
        </w:rPr>
        <w:t>天内</w:t>
      </w:r>
      <w:r>
        <w:rPr>
          <w:rFonts w:ascii="宋体" w:hAnsi="宋体" w:eastAsia="宋体" w:cs="宋体"/>
          <w:sz w:val="20"/>
          <w:szCs w:val="20"/>
        </w:rPr>
        <w:t xml:space="preserve"> </w:t>
      </w:r>
      <w:r>
        <w:rPr>
          <w:rFonts w:ascii="宋体" w:hAnsi="宋体" w:eastAsia="宋体" w:cs="宋体"/>
          <w:spacing w:val="8"/>
          <w:sz w:val="20"/>
          <w:szCs w:val="20"/>
        </w:rPr>
        <w:t>提请发包人进行工程验收。</w:t>
      </w:r>
    </w:p>
    <w:p w14:paraId="2AFC6661">
      <w:pPr>
        <w:spacing w:before="150" w:line="334" w:lineRule="auto"/>
        <w:ind w:left="3" w:firstLine="433"/>
        <w:rPr>
          <w:rFonts w:ascii="宋体" w:hAnsi="宋体" w:eastAsia="宋体" w:cs="宋体"/>
          <w:sz w:val="20"/>
          <w:szCs w:val="20"/>
        </w:rPr>
      </w:pPr>
      <w:r>
        <w:rPr>
          <w:rFonts w:ascii="宋体" w:hAnsi="宋体" w:eastAsia="宋体" w:cs="宋体"/>
          <w:spacing w:val="5"/>
          <w:sz w:val="20"/>
          <w:szCs w:val="20"/>
        </w:rPr>
        <w:t>18.3.3</w:t>
      </w:r>
      <w:r>
        <w:rPr>
          <w:rFonts w:ascii="宋体" w:hAnsi="宋体" w:eastAsia="宋体" w:cs="宋体"/>
          <w:spacing w:val="-37"/>
          <w:sz w:val="20"/>
          <w:szCs w:val="20"/>
        </w:rPr>
        <w:t xml:space="preserve"> </w:t>
      </w:r>
      <w:r>
        <w:rPr>
          <w:rFonts w:ascii="宋体" w:hAnsi="宋体" w:eastAsia="宋体" w:cs="宋体"/>
          <w:spacing w:val="5"/>
          <w:sz w:val="20"/>
          <w:szCs w:val="20"/>
        </w:rPr>
        <w:t>发包人经过验收后同意接受工程的，应</w:t>
      </w:r>
      <w:r>
        <w:rPr>
          <w:rFonts w:ascii="宋体" w:hAnsi="宋体" w:eastAsia="宋体" w:cs="宋体"/>
          <w:spacing w:val="4"/>
          <w:sz w:val="20"/>
          <w:szCs w:val="20"/>
        </w:rPr>
        <w:t>在监理人收到竣工验收申请报告后的</w:t>
      </w:r>
      <w:r>
        <w:rPr>
          <w:rFonts w:ascii="宋体" w:hAnsi="宋体" w:eastAsia="宋体" w:cs="宋体"/>
          <w:spacing w:val="-32"/>
          <w:sz w:val="20"/>
          <w:szCs w:val="20"/>
        </w:rPr>
        <w:t xml:space="preserve"> </w:t>
      </w:r>
      <w:r>
        <w:rPr>
          <w:rFonts w:ascii="宋体" w:hAnsi="宋体" w:eastAsia="宋体" w:cs="宋体"/>
          <w:spacing w:val="4"/>
          <w:sz w:val="20"/>
          <w:szCs w:val="20"/>
        </w:rPr>
        <w:t>56</w:t>
      </w:r>
      <w:r>
        <w:rPr>
          <w:rFonts w:ascii="宋体" w:hAnsi="宋体" w:eastAsia="宋体" w:cs="宋体"/>
          <w:spacing w:val="-36"/>
          <w:sz w:val="20"/>
          <w:szCs w:val="20"/>
        </w:rPr>
        <w:t xml:space="preserve"> </w:t>
      </w:r>
      <w:r>
        <w:rPr>
          <w:rFonts w:ascii="宋体" w:hAnsi="宋体" w:eastAsia="宋体" w:cs="宋体"/>
          <w:spacing w:val="4"/>
          <w:sz w:val="20"/>
          <w:szCs w:val="20"/>
        </w:rPr>
        <w:t>天内，</w:t>
      </w:r>
      <w:r>
        <w:rPr>
          <w:rFonts w:ascii="宋体" w:hAnsi="宋体" w:eastAsia="宋体" w:cs="宋体"/>
          <w:sz w:val="20"/>
          <w:szCs w:val="20"/>
        </w:rPr>
        <w:t xml:space="preserve"> </w:t>
      </w:r>
      <w:r>
        <w:rPr>
          <w:rFonts w:ascii="宋体" w:hAnsi="宋体" w:eastAsia="宋体" w:cs="宋体"/>
          <w:spacing w:val="9"/>
          <w:sz w:val="20"/>
          <w:szCs w:val="20"/>
        </w:rPr>
        <w:t>由监理人向承包人出具经发包人签认的工程接收证书。发包人验收后同意接收工程但</w:t>
      </w:r>
      <w:r>
        <w:rPr>
          <w:rFonts w:ascii="宋体" w:hAnsi="宋体" w:eastAsia="宋体" w:cs="宋体"/>
          <w:spacing w:val="8"/>
          <w:sz w:val="20"/>
          <w:szCs w:val="20"/>
        </w:rPr>
        <w:t>提出整修和</w:t>
      </w:r>
      <w:r>
        <w:rPr>
          <w:rFonts w:ascii="宋体" w:hAnsi="宋体" w:eastAsia="宋体" w:cs="宋体"/>
          <w:sz w:val="20"/>
          <w:szCs w:val="20"/>
        </w:rPr>
        <w:t xml:space="preserve"> </w:t>
      </w:r>
      <w:r>
        <w:rPr>
          <w:rFonts w:ascii="宋体" w:hAnsi="宋体" w:eastAsia="宋体" w:cs="宋体"/>
          <w:spacing w:val="5"/>
          <w:sz w:val="20"/>
          <w:szCs w:val="20"/>
        </w:rPr>
        <w:t>完善要求的，限期修好，并缓发工程接收证书。整修和完善工作完成后，监理人复查达到要求的，</w:t>
      </w:r>
      <w:r>
        <w:rPr>
          <w:rFonts w:ascii="宋体" w:hAnsi="宋体" w:eastAsia="宋体" w:cs="宋体"/>
          <w:spacing w:val="12"/>
          <w:sz w:val="20"/>
          <w:szCs w:val="20"/>
        </w:rPr>
        <w:t xml:space="preserve"> </w:t>
      </w:r>
      <w:r>
        <w:rPr>
          <w:rFonts w:ascii="宋体" w:hAnsi="宋体" w:eastAsia="宋体" w:cs="宋体"/>
          <w:spacing w:val="9"/>
          <w:sz w:val="20"/>
          <w:szCs w:val="20"/>
        </w:rPr>
        <w:t>经发包人同意后，再向承包人出具工程接收证书。</w:t>
      </w:r>
    </w:p>
    <w:p w14:paraId="5F664A82">
      <w:pPr>
        <w:spacing w:before="154" w:line="334" w:lineRule="auto"/>
        <w:ind w:left="1" w:right="52" w:firstLine="435"/>
        <w:rPr>
          <w:rFonts w:ascii="宋体" w:hAnsi="宋体" w:eastAsia="宋体" w:cs="宋体"/>
          <w:sz w:val="20"/>
          <w:szCs w:val="20"/>
        </w:rPr>
      </w:pPr>
      <w:r>
        <w:rPr>
          <w:rFonts w:ascii="宋体" w:hAnsi="宋体" w:eastAsia="宋体" w:cs="宋体"/>
          <w:spacing w:val="10"/>
          <w:sz w:val="20"/>
          <w:szCs w:val="20"/>
        </w:rPr>
        <w:t>18.3.4 发包人验收后不同意接收工程的，监理人应按照发包人的验收意见发出指示，要求</w:t>
      </w:r>
      <w:r>
        <w:rPr>
          <w:rFonts w:ascii="宋体" w:hAnsi="宋体" w:eastAsia="宋体" w:cs="宋体"/>
          <w:spacing w:val="11"/>
          <w:sz w:val="20"/>
          <w:szCs w:val="20"/>
        </w:rPr>
        <w:t xml:space="preserve"> </w:t>
      </w:r>
      <w:r>
        <w:rPr>
          <w:rFonts w:ascii="宋体" w:hAnsi="宋体" w:eastAsia="宋体" w:cs="宋体"/>
          <w:spacing w:val="9"/>
          <w:sz w:val="20"/>
          <w:szCs w:val="20"/>
        </w:rPr>
        <w:t>承包人对不合格工程认真返工重作或进行补救处理，并承担由此产生的费用。承包人在</w:t>
      </w:r>
      <w:r>
        <w:rPr>
          <w:rFonts w:ascii="宋体" w:hAnsi="宋体" w:eastAsia="宋体" w:cs="宋体"/>
          <w:spacing w:val="8"/>
          <w:sz w:val="20"/>
          <w:szCs w:val="20"/>
        </w:rPr>
        <w:t>完成不合</w:t>
      </w:r>
      <w:r>
        <w:rPr>
          <w:rFonts w:ascii="宋体" w:hAnsi="宋体" w:eastAsia="宋体" w:cs="宋体"/>
          <w:sz w:val="20"/>
          <w:szCs w:val="20"/>
        </w:rPr>
        <w:t xml:space="preserve"> </w:t>
      </w:r>
      <w:r>
        <w:rPr>
          <w:rFonts w:ascii="宋体" w:hAnsi="宋体" w:eastAsia="宋体" w:cs="宋体"/>
          <w:spacing w:val="6"/>
          <w:sz w:val="20"/>
          <w:szCs w:val="20"/>
        </w:rPr>
        <w:t>格工程的返工重作或补救工作后，应重新提交竣工验收申请报告，按第</w:t>
      </w:r>
      <w:r>
        <w:rPr>
          <w:rFonts w:ascii="宋体" w:hAnsi="宋体" w:eastAsia="宋体" w:cs="宋体"/>
          <w:spacing w:val="-10"/>
          <w:sz w:val="20"/>
          <w:szCs w:val="20"/>
        </w:rPr>
        <w:t xml:space="preserve"> </w:t>
      </w:r>
      <w:r>
        <w:rPr>
          <w:rFonts w:ascii="宋体" w:hAnsi="宋体" w:eastAsia="宋体" w:cs="宋体"/>
          <w:spacing w:val="6"/>
          <w:sz w:val="20"/>
          <w:szCs w:val="20"/>
        </w:rPr>
        <w:t>18.3.1</w:t>
      </w:r>
      <w:r>
        <w:rPr>
          <w:rFonts w:ascii="宋体" w:hAnsi="宋体" w:eastAsia="宋体" w:cs="宋体"/>
          <w:spacing w:val="-37"/>
          <w:sz w:val="20"/>
          <w:szCs w:val="20"/>
        </w:rPr>
        <w:t xml:space="preserve"> </w:t>
      </w:r>
      <w:r>
        <w:rPr>
          <w:rFonts w:ascii="宋体" w:hAnsi="宋体" w:eastAsia="宋体" w:cs="宋体"/>
          <w:spacing w:val="6"/>
          <w:sz w:val="20"/>
          <w:szCs w:val="20"/>
        </w:rPr>
        <w:t>项、第</w:t>
      </w:r>
      <w:r>
        <w:rPr>
          <w:rFonts w:ascii="宋体" w:hAnsi="宋体" w:eastAsia="宋体" w:cs="宋体"/>
          <w:spacing w:val="-23"/>
          <w:sz w:val="20"/>
          <w:szCs w:val="20"/>
        </w:rPr>
        <w:t xml:space="preserve"> </w:t>
      </w:r>
      <w:r>
        <w:rPr>
          <w:rFonts w:ascii="宋体" w:hAnsi="宋体" w:eastAsia="宋体" w:cs="宋体"/>
          <w:spacing w:val="6"/>
          <w:sz w:val="20"/>
          <w:szCs w:val="20"/>
        </w:rPr>
        <w:t>18.3.2</w:t>
      </w:r>
      <w:r>
        <w:rPr>
          <w:rFonts w:ascii="宋体" w:hAnsi="宋体" w:eastAsia="宋体" w:cs="宋体"/>
          <w:spacing w:val="-37"/>
          <w:sz w:val="20"/>
          <w:szCs w:val="20"/>
        </w:rPr>
        <w:t xml:space="preserve"> </w:t>
      </w:r>
      <w:r>
        <w:rPr>
          <w:rFonts w:ascii="宋体" w:hAnsi="宋体" w:eastAsia="宋体" w:cs="宋体"/>
          <w:spacing w:val="6"/>
          <w:sz w:val="20"/>
          <w:szCs w:val="20"/>
        </w:rPr>
        <w:t>项</w:t>
      </w:r>
      <w:r>
        <w:rPr>
          <w:rFonts w:ascii="宋体" w:hAnsi="宋体" w:eastAsia="宋体" w:cs="宋体"/>
          <w:sz w:val="20"/>
          <w:szCs w:val="20"/>
        </w:rPr>
        <w:t xml:space="preserve"> </w:t>
      </w:r>
      <w:r>
        <w:rPr>
          <w:rFonts w:ascii="宋体" w:hAnsi="宋体" w:eastAsia="宋体" w:cs="宋体"/>
          <w:spacing w:val="4"/>
          <w:sz w:val="20"/>
          <w:szCs w:val="20"/>
        </w:rPr>
        <w:t>和第</w:t>
      </w:r>
      <w:r>
        <w:rPr>
          <w:rFonts w:ascii="宋体" w:hAnsi="宋体" w:eastAsia="宋体" w:cs="宋体"/>
          <w:spacing w:val="-23"/>
          <w:sz w:val="20"/>
          <w:szCs w:val="20"/>
        </w:rPr>
        <w:t xml:space="preserve"> </w:t>
      </w:r>
      <w:r>
        <w:rPr>
          <w:rFonts w:ascii="宋体" w:hAnsi="宋体" w:eastAsia="宋体" w:cs="宋体"/>
          <w:spacing w:val="4"/>
          <w:sz w:val="20"/>
          <w:szCs w:val="20"/>
        </w:rPr>
        <w:t>18.3.3</w:t>
      </w:r>
      <w:r>
        <w:rPr>
          <w:rFonts w:ascii="宋体" w:hAnsi="宋体" w:eastAsia="宋体" w:cs="宋体"/>
          <w:spacing w:val="-35"/>
          <w:sz w:val="20"/>
          <w:szCs w:val="20"/>
        </w:rPr>
        <w:t xml:space="preserve"> </w:t>
      </w:r>
      <w:r>
        <w:rPr>
          <w:rFonts w:ascii="宋体" w:hAnsi="宋体" w:eastAsia="宋体" w:cs="宋体"/>
          <w:spacing w:val="4"/>
          <w:sz w:val="20"/>
          <w:szCs w:val="20"/>
        </w:rPr>
        <w:t>项的约定进行。</w:t>
      </w:r>
    </w:p>
    <w:p w14:paraId="78FDE1FD">
      <w:pPr>
        <w:spacing w:before="155" w:line="297" w:lineRule="auto"/>
        <w:ind w:right="52" w:firstLine="437"/>
        <w:rPr>
          <w:rFonts w:ascii="宋体" w:hAnsi="宋体" w:eastAsia="宋体" w:cs="宋体"/>
          <w:sz w:val="20"/>
          <w:szCs w:val="20"/>
        </w:rPr>
      </w:pPr>
      <w:r>
        <w:rPr>
          <w:rFonts w:ascii="宋体" w:hAnsi="宋体" w:eastAsia="宋体" w:cs="宋体"/>
          <w:spacing w:val="9"/>
          <w:sz w:val="20"/>
          <w:szCs w:val="20"/>
        </w:rPr>
        <w:t>18.3.5 除专用合同条款另有约定外，经验收合格工程的实际竣工日期，</w:t>
      </w:r>
      <w:r>
        <w:rPr>
          <w:rFonts w:ascii="宋体" w:hAnsi="宋体" w:eastAsia="宋体" w:cs="宋体"/>
          <w:spacing w:val="-46"/>
          <w:sz w:val="20"/>
          <w:szCs w:val="20"/>
        </w:rPr>
        <w:t xml:space="preserve"> </w:t>
      </w:r>
      <w:r>
        <w:rPr>
          <w:rFonts w:ascii="宋体" w:hAnsi="宋体" w:eastAsia="宋体" w:cs="宋体"/>
          <w:spacing w:val="9"/>
          <w:sz w:val="20"/>
          <w:szCs w:val="20"/>
        </w:rPr>
        <w:t>以提交竣工验收申</w:t>
      </w:r>
      <w:r>
        <w:rPr>
          <w:rFonts w:ascii="宋体" w:hAnsi="宋体" w:eastAsia="宋体" w:cs="宋体"/>
          <w:sz w:val="20"/>
          <w:szCs w:val="20"/>
        </w:rPr>
        <w:t xml:space="preserve"> </w:t>
      </w:r>
      <w:r>
        <w:rPr>
          <w:rFonts w:ascii="宋体" w:hAnsi="宋体" w:eastAsia="宋体" w:cs="宋体"/>
          <w:spacing w:val="9"/>
          <w:sz w:val="20"/>
          <w:szCs w:val="20"/>
        </w:rPr>
        <w:t>请报告的日期为准，并在工程接收证书中写明。</w:t>
      </w:r>
    </w:p>
    <w:p w14:paraId="53FCA644">
      <w:pPr>
        <w:spacing w:before="155" w:line="298" w:lineRule="auto"/>
        <w:ind w:left="2" w:right="54" w:firstLine="434"/>
        <w:rPr>
          <w:rFonts w:ascii="宋体" w:hAnsi="宋体" w:eastAsia="宋体" w:cs="宋体"/>
          <w:sz w:val="20"/>
          <w:szCs w:val="20"/>
        </w:rPr>
      </w:pPr>
      <w:r>
        <w:rPr>
          <w:rFonts w:ascii="宋体" w:hAnsi="宋体" w:eastAsia="宋体" w:cs="宋体"/>
          <w:spacing w:val="7"/>
          <w:sz w:val="20"/>
          <w:szCs w:val="20"/>
        </w:rPr>
        <w:t>18.3.6 发包人在收到承包人竣工验收申请报告</w:t>
      </w:r>
      <w:r>
        <w:rPr>
          <w:rFonts w:ascii="宋体" w:hAnsi="宋体" w:eastAsia="宋体" w:cs="宋体"/>
          <w:spacing w:val="-35"/>
          <w:sz w:val="20"/>
          <w:szCs w:val="20"/>
        </w:rPr>
        <w:t xml:space="preserve"> </w:t>
      </w:r>
      <w:r>
        <w:rPr>
          <w:rFonts w:ascii="宋体" w:hAnsi="宋体" w:eastAsia="宋体" w:cs="宋体"/>
          <w:spacing w:val="7"/>
          <w:sz w:val="20"/>
          <w:szCs w:val="20"/>
        </w:rPr>
        <w:t>56</w:t>
      </w:r>
      <w:r>
        <w:rPr>
          <w:rFonts w:ascii="宋体" w:hAnsi="宋体" w:eastAsia="宋体" w:cs="宋体"/>
          <w:spacing w:val="-34"/>
          <w:sz w:val="20"/>
          <w:szCs w:val="20"/>
        </w:rPr>
        <w:t xml:space="preserve"> </w:t>
      </w:r>
      <w:r>
        <w:rPr>
          <w:rFonts w:ascii="宋体" w:hAnsi="宋体" w:eastAsia="宋体" w:cs="宋体"/>
          <w:spacing w:val="7"/>
          <w:sz w:val="20"/>
          <w:szCs w:val="20"/>
        </w:rPr>
        <w:t>天后未进行验收的，视为验收合格，实际</w:t>
      </w:r>
      <w:r>
        <w:rPr>
          <w:rFonts w:ascii="宋体" w:hAnsi="宋体" w:eastAsia="宋体" w:cs="宋体"/>
          <w:sz w:val="20"/>
          <w:szCs w:val="20"/>
        </w:rPr>
        <w:t xml:space="preserve"> </w:t>
      </w:r>
      <w:r>
        <w:rPr>
          <w:rFonts w:ascii="宋体" w:hAnsi="宋体" w:eastAsia="宋体" w:cs="宋体"/>
          <w:spacing w:val="9"/>
          <w:sz w:val="20"/>
          <w:szCs w:val="20"/>
        </w:rPr>
        <w:t>竣工日期以提交竣工验收申请报告的日期为准，但发包人由于不可抗力不能进行验收的除外。</w:t>
      </w:r>
    </w:p>
    <w:p w14:paraId="5D42D1A3">
      <w:pPr>
        <w:spacing w:before="251" w:line="222" w:lineRule="auto"/>
        <w:ind w:left="18"/>
        <w:outlineLvl w:val="1"/>
        <w:rPr>
          <w:rFonts w:ascii="黑体" w:hAnsi="黑体" w:eastAsia="黑体" w:cs="黑体"/>
          <w:sz w:val="28"/>
          <w:szCs w:val="28"/>
        </w:rPr>
      </w:pPr>
      <w:bookmarkStart w:id="407" w:name="bookmark413"/>
      <w:bookmarkEnd w:id="407"/>
      <w:bookmarkStart w:id="408" w:name="bookmark414"/>
      <w:bookmarkEnd w:id="408"/>
      <w:r>
        <w:rPr>
          <w:rFonts w:ascii="黑体" w:hAnsi="黑体" w:eastAsia="黑体" w:cs="黑体"/>
          <w:spacing w:val="-3"/>
          <w:sz w:val="28"/>
          <w:szCs w:val="28"/>
        </w:rPr>
        <w:t>18.4 单位工程验收</w:t>
      </w:r>
    </w:p>
    <w:p w14:paraId="1D999F76">
      <w:pPr>
        <w:spacing w:before="278" w:line="341" w:lineRule="auto"/>
        <w:ind w:left="1" w:firstLine="435"/>
        <w:rPr>
          <w:rFonts w:ascii="宋体" w:hAnsi="宋体" w:eastAsia="宋体" w:cs="宋体"/>
          <w:sz w:val="20"/>
          <w:szCs w:val="20"/>
        </w:rPr>
      </w:pPr>
      <w:r>
        <w:rPr>
          <w:rFonts w:ascii="宋体" w:hAnsi="宋体" w:eastAsia="宋体" w:cs="宋体"/>
          <w:spacing w:val="7"/>
          <w:sz w:val="20"/>
          <w:szCs w:val="20"/>
        </w:rPr>
        <w:t>18.4.1 发包人根据合同进度计划安排，在全部工程竣工前需</w:t>
      </w:r>
      <w:r>
        <w:rPr>
          <w:rFonts w:ascii="宋体" w:hAnsi="宋体" w:eastAsia="宋体" w:cs="宋体"/>
          <w:spacing w:val="6"/>
          <w:sz w:val="20"/>
          <w:szCs w:val="20"/>
        </w:rPr>
        <w:t>要使用已经竣工的单位工程时，</w:t>
      </w:r>
      <w:r>
        <w:rPr>
          <w:rFonts w:ascii="宋体" w:hAnsi="宋体" w:eastAsia="宋体" w:cs="宋体"/>
          <w:sz w:val="20"/>
          <w:szCs w:val="20"/>
        </w:rPr>
        <w:t xml:space="preserve"> </w:t>
      </w:r>
      <w:r>
        <w:rPr>
          <w:rFonts w:ascii="宋体" w:hAnsi="宋体" w:eastAsia="宋体" w:cs="宋体"/>
          <w:spacing w:val="7"/>
          <w:sz w:val="20"/>
          <w:szCs w:val="20"/>
        </w:rPr>
        <w:t>或承包人提出经发包人同意时，可进行单位工程验收。验收的程序可参</w:t>
      </w:r>
      <w:r>
        <w:rPr>
          <w:rFonts w:ascii="宋体" w:hAnsi="宋体" w:eastAsia="宋体" w:cs="宋体"/>
          <w:spacing w:val="6"/>
          <w:sz w:val="20"/>
          <w:szCs w:val="20"/>
        </w:rPr>
        <w:t>照第</w:t>
      </w:r>
      <w:r>
        <w:rPr>
          <w:rFonts w:ascii="宋体" w:hAnsi="宋体" w:eastAsia="宋体" w:cs="宋体"/>
          <w:spacing w:val="-24"/>
          <w:sz w:val="20"/>
          <w:szCs w:val="20"/>
        </w:rPr>
        <w:t xml:space="preserve"> </w:t>
      </w:r>
      <w:r>
        <w:rPr>
          <w:rFonts w:ascii="宋体" w:hAnsi="宋体" w:eastAsia="宋体" w:cs="宋体"/>
          <w:spacing w:val="6"/>
          <w:sz w:val="20"/>
          <w:szCs w:val="20"/>
        </w:rPr>
        <w:t>18.2</w:t>
      </w:r>
      <w:r>
        <w:rPr>
          <w:rFonts w:ascii="宋体" w:hAnsi="宋体" w:eastAsia="宋体" w:cs="宋体"/>
          <w:spacing w:val="-39"/>
          <w:sz w:val="20"/>
          <w:szCs w:val="20"/>
        </w:rPr>
        <w:t xml:space="preserve"> </w:t>
      </w:r>
      <w:r>
        <w:rPr>
          <w:rFonts w:ascii="宋体" w:hAnsi="宋体" w:eastAsia="宋体" w:cs="宋体"/>
          <w:spacing w:val="6"/>
          <w:sz w:val="20"/>
          <w:szCs w:val="20"/>
        </w:rPr>
        <w:t>款与第</w:t>
      </w:r>
      <w:r>
        <w:rPr>
          <w:rFonts w:ascii="宋体" w:hAnsi="宋体" w:eastAsia="宋体" w:cs="宋体"/>
          <w:spacing w:val="-24"/>
          <w:sz w:val="20"/>
          <w:szCs w:val="20"/>
        </w:rPr>
        <w:t xml:space="preserve"> </w:t>
      </w:r>
      <w:r>
        <w:rPr>
          <w:rFonts w:ascii="宋体" w:hAnsi="宋体" w:eastAsia="宋体" w:cs="宋体"/>
          <w:spacing w:val="6"/>
          <w:sz w:val="20"/>
          <w:szCs w:val="20"/>
        </w:rPr>
        <w:t>18.3</w:t>
      </w:r>
      <w:r>
        <w:rPr>
          <w:rFonts w:ascii="宋体" w:hAnsi="宋体" w:eastAsia="宋体" w:cs="宋体"/>
          <w:spacing w:val="-39"/>
          <w:sz w:val="20"/>
          <w:szCs w:val="20"/>
        </w:rPr>
        <w:t xml:space="preserve"> </w:t>
      </w:r>
      <w:r>
        <w:rPr>
          <w:rFonts w:ascii="宋体" w:hAnsi="宋体" w:eastAsia="宋体" w:cs="宋体"/>
          <w:spacing w:val="6"/>
          <w:sz w:val="20"/>
          <w:szCs w:val="20"/>
        </w:rPr>
        <w:t>款</w:t>
      </w:r>
      <w:r>
        <w:rPr>
          <w:rFonts w:ascii="宋体" w:hAnsi="宋体" w:eastAsia="宋体" w:cs="宋体"/>
          <w:sz w:val="20"/>
          <w:szCs w:val="20"/>
        </w:rPr>
        <w:t xml:space="preserve"> </w:t>
      </w:r>
      <w:r>
        <w:rPr>
          <w:rFonts w:ascii="宋体" w:hAnsi="宋体" w:eastAsia="宋体" w:cs="宋体"/>
          <w:spacing w:val="9"/>
          <w:sz w:val="20"/>
          <w:szCs w:val="20"/>
        </w:rPr>
        <w:t>的约定进行。验收合格后，由监理人向承包人出具经发包人签认的单位工程验收证书。已</w:t>
      </w:r>
      <w:r>
        <w:rPr>
          <w:rFonts w:ascii="宋体" w:hAnsi="宋体" w:eastAsia="宋体" w:cs="宋体"/>
          <w:spacing w:val="8"/>
          <w:sz w:val="20"/>
          <w:szCs w:val="20"/>
        </w:rPr>
        <w:t>签发单</w:t>
      </w:r>
      <w:r>
        <w:rPr>
          <w:rFonts w:ascii="宋体" w:hAnsi="宋体" w:eastAsia="宋体" w:cs="宋体"/>
          <w:sz w:val="20"/>
          <w:szCs w:val="20"/>
        </w:rPr>
        <w:t xml:space="preserve"> </w:t>
      </w:r>
      <w:r>
        <w:rPr>
          <w:rFonts w:ascii="宋体" w:hAnsi="宋体" w:eastAsia="宋体" w:cs="宋体"/>
          <w:spacing w:val="9"/>
          <w:sz w:val="20"/>
          <w:szCs w:val="20"/>
        </w:rPr>
        <w:t>位工程接收证书的单位工程由发包人负责照管。单位工程的验收成果和结论作为全部工</w:t>
      </w:r>
      <w:r>
        <w:rPr>
          <w:rFonts w:ascii="宋体" w:hAnsi="宋体" w:eastAsia="宋体" w:cs="宋体"/>
          <w:spacing w:val="8"/>
          <w:sz w:val="20"/>
          <w:szCs w:val="20"/>
        </w:rPr>
        <w:t>程竣工验</w:t>
      </w:r>
      <w:r>
        <w:rPr>
          <w:rFonts w:ascii="宋体" w:hAnsi="宋体" w:eastAsia="宋体" w:cs="宋体"/>
          <w:sz w:val="20"/>
          <w:szCs w:val="20"/>
        </w:rPr>
        <w:t xml:space="preserve"> </w:t>
      </w:r>
      <w:r>
        <w:rPr>
          <w:rFonts w:ascii="宋体" w:hAnsi="宋体" w:eastAsia="宋体" w:cs="宋体"/>
          <w:spacing w:val="7"/>
          <w:sz w:val="20"/>
          <w:szCs w:val="20"/>
        </w:rPr>
        <w:t>收申请报告的附件。</w:t>
      </w:r>
    </w:p>
    <w:p w14:paraId="276842C8">
      <w:pPr>
        <w:spacing w:before="153" w:line="299" w:lineRule="auto"/>
        <w:ind w:left="1" w:right="52" w:firstLine="435"/>
        <w:rPr>
          <w:rFonts w:ascii="宋体" w:hAnsi="宋体" w:eastAsia="宋体" w:cs="宋体"/>
          <w:sz w:val="20"/>
          <w:szCs w:val="20"/>
        </w:rPr>
      </w:pPr>
      <w:r>
        <w:rPr>
          <w:rFonts w:ascii="宋体" w:hAnsi="宋体" w:eastAsia="宋体" w:cs="宋体"/>
          <w:spacing w:val="10"/>
          <w:sz w:val="20"/>
          <w:szCs w:val="20"/>
        </w:rPr>
        <w:t>18.4.2 发包人在全部工程竣工前，使用已接收的单位工程导致承包人费用增加的，发包人</w:t>
      </w:r>
      <w:r>
        <w:rPr>
          <w:rFonts w:ascii="宋体" w:hAnsi="宋体" w:eastAsia="宋体" w:cs="宋体"/>
          <w:spacing w:val="11"/>
          <w:sz w:val="20"/>
          <w:szCs w:val="20"/>
        </w:rPr>
        <w:t xml:space="preserve"> </w:t>
      </w:r>
      <w:r>
        <w:rPr>
          <w:rFonts w:ascii="宋体" w:hAnsi="宋体" w:eastAsia="宋体" w:cs="宋体"/>
          <w:spacing w:val="9"/>
          <w:sz w:val="20"/>
          <w:szCs w:val="20"/>
        </w:rPr>
        <w:t>应承担由此增加的费用和（或）工期延误，并支付承包人合理利润。</w:t>
      </w:r>
    </w:p>
    <w:p w14:paraId="5F9DA729">
      <w:pPr>
        <w:pStyle w:val="4"/>
        <w:spacing w:line="241" w:lineRule="auto"/>
      </w:pPr>
    </w:p>
    <w:p w14:paraId="03C1F466">
      <w:pPr>
        <w:spacing w:before="91" w:line="222" w:lineRule="auto"/>
        <w:ind w:left="18"/>
        <w:outlineLvl w:val="1"/>
        <w:rPr>
          <w:rFonts w:ascii="黑体" w:hAnsi="黑体" w:eastAsia="黑体" w:cs="黑体"/>
          <w:sz w:val="28"/>
          <w:szCs w:val="28"/>
        </w:rPr>
      </w:pPr>
      <w:bookmarkStart w:id="409" w:name="bookmark416"/>
      <w:bookmarkEnd w:id="409"/>
      <w:bookmarkStart w:id="410" w:name="bookmark415"/>
      <w:bookmarkEnd w:id="410"/>
      <w:r>
        <w:rPr>
          <w:rFonts w:ascii="黑体" w:hAnsi="黑体" w:eastAsia="黑体" w:cs="黑体"/>
          <w:spacing w:val="-3"/>
          <w:sz w:val="28"/>
          <w:szCs w:val="28"/>
        </w:rPr>
        <w:t>18.5 施工期运行</w:t>
      </w:r>
    </w:p>
    <w:p w14:paraId="533B052E">
      <w:pPr>
        <w:spacing w:before="277" w:line="322" w:lineRule="auto"/>
        <w:ind w:left="1" w:firstLine="435"/>
        <w:rPr>
          <w:rFonts w:ascii="宋体" w:hAnsi="宋体" w:eastAsia="宋体" w:cs="宋体"/>
          <w:sz w:val="20"/>
          <w:szCs w:val="20"/>
        </w:rPr>
      </w:pPr>
      <w:r>
        <w:rPr>
          <w:rFonts w:ascii="宋体" w:hAnsi="宋体" w:eastAsia="宋体" w:cs="宋体"/>
          <w:spacing w:val="10"/>
          <w:sz w:val="20"/>
          <w:szCs w:val="20"/>
        </w:rPr>
        <w:t>18.5.1 施工期运行是指合同工程尚未全部竣工，其中某项或某几项单位工程或工程设备安</w:t>
      </w:r>
      <w:r>
        <w:rPr>
          <w:rFonts w:ascii="宋体" w:hAnsi="宋体" w:eastAsia="宋体" w:cs="宋体"/>
          <w:spacing w:val="11"/>
          <w:sz w:val="20"/>
          <w:szCs w:val="20"/>
        </w:rPr>
        <w:t xml:space="preserve"> </w:t>
      </w:r>
      <w:r>
        <w:rPr>
          <w:rFonts w:ascii="宋体" w:hAnsi="宋体" w:eastAsia="宋体" w:cs="宋体"/>
          <w:spacing w:val="10"/>
          <w:sz w:val="20"/>
          <w:szCs w:val="20"/>
        </w:rPr>
        <w:t>装已竣工，根据专用合同条款约定，需要投入施工期运行的，经发包人按第</w:t>
      </w:r>
      <w:r>
        <w:rPr>
          <w:rFonts w:ascii="宋体" w:hAnsi="宋体" w:eastAsia="宋体" w:cs="宋体"/>
          <w:spacing w:val="-18"/>
          <w:sz w:val="20"/>
          <w:szCs w:val="20"/>
        </w:rPr>
        <w:t xml:space="preserve"> </w:t>
      </w:r>
      <w:r>
        <w:rPr>
          <w:rFonts w:ascii="宋体" w:hAnsi="宋体" w:eastAsia="宋体" w:cs="宋体"/>
          <w:spacing w:val="10"/>
          <w:sz w:val="20"/>
          <w:szCs w:val="20"/>
        </w:rPr>
        <w:t>18.4</w:t>
      </w:r>
      <w:r>
        <w:rPr>
          <w:rFonts w:ascii="宋体" w:hAnsi="宋体" w:eastAsia="宋体" w:cs="宋体"/>
          <w:spacing w:val="-38"/>
          <w:sz w:val="20"/>
          <w:szCs w:val="20"/>
        </w:rPr>
        <w:t xml:space="preserve"> </w:t>
      </w:r>
      <w:r>
        <w:rPr>
          <w:rFonts w:ascii="宋体" w:hAnsi="宋体" w:eastAsia="宋体" w:cs="宋体"/>
          <w:spacing w:val="10"/>
          <w:sz w:val="20"/>
          <w:szCs w:val="20"/>
        </w:rPr>
        <w:t>款的约定验收</w:t>
      </w:r>
      <w:r>
        <w:rPr>
          <w:rFonts w:ascii="宋体" w:hAnsi="宋体" w:eastAsia="宋体" w:cs="宋体"/>
          <w:sz w:val="20"/>
          <w:szCs w:val="20"/>
        </w:rPr>
        <w:t xml:space="preserve"> </w:t>
      </w:r>
      <w:r>
        <w:rPr>
          <w:rFonts w:ascii="宋体" w:hAnsi="宋体" w:eastAsia="宋体" w:cs="宋体"/>
          <w:spacing w:val="9"/>
          <w:sz w:val="20"/>
          <w:szCs w:val="20"/>
        </w:rPr>
        <w:t>合格，证明能确保安全后，才能在施工期投入运行。</w:t>
      </w:r>
    </w:p>
    <w:p w14:paraId="78861693">
      <w:pPr>
        <w:spacing w:before="154" w:line="299" w:lineRule="auto"/>
        <w:ind w:right="2" w:firstLine="437"/>
        <w:rPr>
          <w:rFonts w:ascii="宋体" w:hAnsi="宋体" w:eastAsia="宋体" w:cs="宋体"/>
          <w:sz w:val="20"/>
          <w:szCs w:val="20"/>
        </w:rPr>
      </w:pPr>
      <w:r>
        <w:rPr>
          <w:rFonts w:ascii="宋体" w:hAnsi="宋体" w:eastAsia="宋体" w:cs="宋体"/>
          <w:spacing w:val="7"/>
          <w:sz w:val="20"/>
          <w:szCs w:val="20"/>
        </w:rPr>
        <w:t>18.5.2 在施工期运行中发现工程或工程设备损坏或存在缺陷的，</w:t>
      </w:r>
      <w:r>
        <w:rPr>
          <w:rFonts w:ascii="宋体" w:hAnsi="宋体" w:eastAsia="宋体" w:cs="宋体"/>
          <w:spacing w:val="6"/>
          <w:sz w:val="20"/>
          <w:szCs w:val="20"/>
        </w:rPr>
        <w:t>由承包人按第</w:t>
      </w:r>
      <w:r>
        <w:rPr>
          <w:rFonts w:ascii="宋体" w:hAnsi="宋体" w:eastAsia="宋体" w:cs="宋体"/>
          <w:spacing w:val="-23"/>
          <w:sz w:val="20"/>
          <w:szCs w:val="20"/>
        </w:rPr>
        <w:t xml:space="preserve"> </w:t>
      </w:r>
      <w:r>
        <w:rPr>
          <w:rFonts w:ascii="宋体" w:hAnsi="宋体" w:eastAsia="宋体" w:cs="宋体"/>
          <w:spacing w:val="6"/>
          <w:sz w:val="20"/>
          <w:szCs w:val="20"/>
        </w:rPr>
        <w:t>19.2</w:t>
      </w:r>
      <w:r>
        <w:rPr>
          <w:rFonts w:ascii="宋体" w:hAnsi="宋体" w:eastAsia="宋体" w:cs="宋体"/>
          <w:spacing w:val="-40"/>
          <w:sz w:val="20"/>
          <w:szCs w:val="20"/>
        </w:rPr>
        <w:t xml:space="preserve"> </w:t>
      </w:r>
      <w:r>
        <w:rPr>
          <w:rFonts w:ascii="宋体" w:hAnsi="宋体" w:eastAsia="宋体" w:cs="宋体"/>
          <w:spacing w:val="6"/>
          <w:sz w:val="20"/>
          <w:szCs w:val="20"/>
        </w:rPr>
        <w:t>款约定</w:t>
      </w:r>
      <w:r>
        <w:rPr>
          <w:rFonts w:ascii="宋体" w:hAnsi="宋体" w:eastAsia="宋体" w:cs="宋体"/>
          <w:sz w:val="20"/>
          <w:szCs w:val="20"/>
        </w:rPr>
        <w:t xml:space="preserve"> </w:t>
      </w:r>
      <w:r>
        <w:rPr>
          <w:rFonts w:ascii="宋体" w:hAnsi="宋体" w:eastAsia="宋体" w:cs="宋体"/>
          <w:spacing w:val="6"/>
          <w:sz w:val="20"/>
          <w:szCs w:val="20"/>
        </w:rPr>
        <w:t>进行修复。</w:t>
      </w:r>
    </w:p>
    <w:p w14:paraId="654F0FE8">
      <w:pPr>
        <w:spacing w:before="247" w:line="222" w:lineRule="auto"/>
        <w:ind w:left="18"/>
        <w:outlineLvl w:val="2"/>
        <w:rPr>
          <w:rFonts w:ascii="黑体" w:hAnsi="黑体" w:eastAsia="黑体" w:cs="黑体"/>
          <w:sz w:val="28"/>
          <w:szCs w:val="28"/>
        </w:rPr>
      </w:pPr>
      <w:bookmarkStart w:id="411" w:name="bookmark418"/>
      <w:bookmarkEnd w:id="411"/>
      <w:bookmarkStart w:id="412" w:name="bookmark417"/>
      <w:bookmarkEnd w:id="412"/>
      <w:r>
        <w:rPr>
          <w:rFonts w:ascii="黑体" w:hAnsi="黑体" w:eastAsia="黑体" w:cs="黑体"/>
          <w:spacing w:val="-6"/>
          <w:sz w:val="28"/>
          <w:szCs w:val="28"/>
        </w:rPr>
        <w:t>18.6</w:t>
      </w:r>
      <w:r>
        <w:rPr>
          <w:rFonts w:ascii="黑体" w:hAnsi="黑体" w:eastAsia="黑体" w:cs="黑体"/>
          <w:spacing w:val="15"/>
          <w:sz w:val="28"/>
          <w:szCs w:val="28"/>
        </w:rPr>
        <w:t xml:space="preserve"> </w:t>
      </w:r>
      <w:r>
        <w:rPr>
          <w:rFonts w:ascii="黑体" w:hAnsi="黑体" w:eastAsia="黑体" w:cs="黑体"/>
          <w:spacing w:val="-6"/>
          <w:sz w:val="28"/>
          <w:szCs w:val="28"/>
        </w:rPr>
        <w:t>试运行</w:t>
      </w:r>
    </w:p>
    <w:p w14:paraId="7CB57E6F">
      <w:pPr>
        <w:spacing w:before="281" w:line="298" w:lineRule="auto"/>
        <w:ind w:left="1" w:firstLine="435"/>
        <w:rPr>
          <w:rFonts w:ascii="宋体" w:hAnsi="宋体" w:eastAsia="宋体" w:cs="宋体"/>
          <w:sz w:val="20"/>
          <w:szCs w:val="20"/>
        </w:rPr>
      </w:pPr>
      <w:r>
        <w:rPr>
          <w:rFonts w:ascii="宋体" w:hAnsi="宋体" w:eastAsia="宋体" w:cs="宋体"/>
          <w:spacing w:val="10"/>
          <w:sz w:val="20"/>
          <w:szCs w:val="20"/>
        </w:rPr>
        <w:t>18.6.1 除专用合同条款另有约定外，承包人应按专用合同条款约定进行工程及工程设备试</w:t>
      </w:r>
      <w:r>
        <w:rPr>
          <w:rFonts w:ascii="宋体" w:hAnsi="宋体" w:eastAsia="宋体" w:cs="宋体"/>
          <w:spacing w:val="11"/>
          <w:sz w:val="20"/>
          <w:szCs w:val="20"/>
        </w:rPr>
        <w:t xml:space="preserve"> </w:t>
      </w:r>
      <w:r>
        <w:rPr>
          <w:rFonts w:ascii="宋体" w:hAnsi="宋体" w:eastAsia="宋体" w:cs="宋体"/>
          <w:spacing w:val="9"/>
          <w:sz w:val="20"/>
          <w:szCs w:val="20"/>
        </w:rPr>
        <w:t>运行，负责提供试运行所需的人员、器材和必要的条件，并承担全部试运行费用。</w:t>
      </w:r>
    </w:p>
    <w:p w14:paraId="03A0D3D4">
      <w:pPr>
        <w:spacing w:before="151" w:line="323" w:lineRule="auto"/>
        <w:ind w:left="1" w:firstLine="435"/>
        <w:rPr>
          <w:rFonts w:ascii="宋体" w:hAnsi="宋体" w:eastAsia="宋体" w:cs="宋体"/>
          <w:sz w:val="20"/>
          <w:szCs w:val="20"/>
        </w:rPr>
      </w:pPr>
      <w:r>
        <w:rPr>
          <w:rFonts w:ascii="宋体" w:hAnsi="宋体" w:eastAsia="宋体" w:cs="宋体"/>
          <w:spacing w:val="10"/>
          <w:sz w:val="20"/>
          <w:szCs w:val="20"/>
        </w:rPr>
        <w:t>18.6.2</w:t>
      </w:r>
      <w:r>
        <w:rPr>
          <w:rFonts w:ascii="宋体" w:hAnsi="宋体" w:eastAsia="宋体" w:cs="宋体"/>
          <w:spacing w:val="40"/>
          <w:sz w:val="20"/>
          <w:szCs w:val="20"/>
        </w:rPr>
        <w:t xml:space="preserve"> </w:t>
      </w:r>
      <w:r>
        <w:rPr>
          <w:rFonts w:ascii="宋体" w:hAnsi="宋体" w:eastAsia="宋体" w:cs="宋体"/>
          <w:spacing w:val="10"/>
          <w:sz w:val="20"/>
          <w:szCs w:val="20"/>
        </w:rPr>
        <w:t>由于承包人的原因导致试运行失败的，</w:t>
      </w:r>
      <w:r>
        <w:rPr>
          <w:rFonts w:ascii="宋体" w:hAnsi="宋体" w:eastAsia="宋体" w:cs="宋体"/>
          <w:spacing w:val="9"/>
          <w:sz w:val="20"/>
          <w:szCs w:val="20"/>
        </w:rPr>
        <w:t>承包人应采取措施保证试运行合格，并承担</w:t>
      </w:r>
      <w:r>
        <w:rPr>
          <w:rFonts w:ascii="宋体" w:hAnsi="宋体" w:eastAsia="宋体" w:cs="宋体"/>
          <w:sz w:val="20"/>
          <w:szCs w:val="20"/>
        </w:rPr>
        <w:t xml:space="preserve"> </w:t>
      </w:r>
      <w:r>
        <w:rPr>
          <w:rFonts w:ascii="宋体" w:hAnsi="宋体" w:eastAsia="宋体" w:cs="宋体"/>
          <w:spacing w:val="9"/>
          <w:sz w:val="20"/>
          <w:szCs w:val="20"/>
        </w:rPr>
        <w:t>相应费用。由于发包人的原因导致试运行失败的，承包人应当采取措施保证试运行合格，</w:t>
      </w:r>
      <w:r>
        <w:rPr>
          <w:rFonts w:ascii="宋体" w:hAnsi="宋体" w:eastAsia="宋体" w:cs="宋体"/>
          <w:spacing w:val="8"/>
          <w:sz w:val="20"/>
          <w:szCs w:val="20"/>
        </w:rPr>
        <w:t>发包人</w:t>
      </w:r>
      <w:r>
        <w:rPr>
          <w:rFonts w:ascii="宋体" w:hAnsi="宋体" w:eastAsia="宋体" w:cs="宋体"/>
          <w:sz w:val="20"/>
          <w:szCs w:val="20"/>
        </w:rPr>
        <w:t xml:space="preserve"> </w:t>
      </w:r>
      <w:r>
        <w:rPr>
          <w:rFonts w:ascii="宋体" w:hAnsi="宋体" w:eastAsia="宋体" w:cs="宋体"/>
          <w:spacing w:val="9"/>
          <w:sz w:val="20"/>
          <w:szCs w:val="20"/>
        </w:rPr>
        <w:t>应承担由此产生的费用，并支付承包人合理利润。</w:t>
      </w:r>
    </w:p>
    <w:p w14:paraId="13C3DAEB">
      <w:pPr>
        <w:spacing w:before="247" w:line="222" w:lineRule="auto"/>
        <w:ind w:left="18"/>
        <w:outlineLvl w:val="2"/>
        <w:rPr>
          <w:rFonts w:ascii="黑体" w:hAnsi="黑体" w:eastAsia="黑体" w:cs="黑体"/>
          <w:sz w:val="28"/>
          <w:szCs w:val="28"/>
        </w:rPr>
      </w:pPr>
      <w:bookmarkStart w:id="413" w:name="bookmark419"/>
      <w:bookmarkEnd w:id="413"/>
      <w:bookmarkStart w:id="414" w:name="bookmark420"/>
      <w:bookmarkEnd w:id="414"/>
      <w:r>
        <w:rPr>
          <w:rFonts w:ascii="黑体" w:hAnsi="黑体" w:eastAsia="黑体" w:cs="黑体"/>
          <w:spacing w:val="-3"/>
          <w:sz w:val="28"/>
          <w:szCs w:val="28"/>
        </w:rPr>
        <w:t>18.7 竣工清场</w:t>
      </w:r>
    </w:p>
    <w:p w14:paraId="016C4917">
      <w:pPr>
        <w:spacing w:before="280" w:line="299" w:lineRule="auto"/>
        <w:ind w:left="4" w:firstLine="432"/>
        <w:rPr>
          <w:rFonts w:ascii="宋体" w:hAnsi="宋体" w:eastAsia="宋体" w:cs="宋体"/>
          <w:sz w:val="20"/>
          <w:szCs w:val="20"/>
        </w:rPr>
      </w:pPr>
      <w:r>
        <w:rPr>
          <w:rFonts w:ascii="宋体" w:hAnsi="宋体" w:eastAsia="宋体" w:cs="宋体"/>
          <w:spacing w:val="10"/>
          <w:sz w:val="20"/>
          <w:szCs w:val="20"/>
        </w:rPr>
        <w:t>18.7.1 除合同另有约定外，工程接收证书颁发后，承包人应按以下要求对施工场地进行清</w:t>
      </w:r>
      <w:r>
        <w:rPr>
          <w:rFonts w:ascii="宋体" w:hAnsi="宋体" w:eastAsia="宋体" w:cs="宋体"/>
          <w:spacing w:val="11"/>
          <w:sz w:val="20"/>
          <w:szCs w:val="20"/>
        </w:rPr>
        <w:t xml:space="preserve"> </w:t>
      </w:r>
      <w:r>
        <w:rPr>
          <w:rFonts w:ascii="宋体" w:hAnsi="宋体" w:eastAsia="宋体" w:cs="宋体"/>
          <w:spacing w:val="9"/>
          <w:sz w:val="20"/>
          <w:szCs w:val="20"/>
        </w:rPr>
        <w:t>理，直至监理人检验合格为止。竣工清场费用由承包人承担。</w:t>
      </w:r>
    </w:p>
    <w:p w14:paraId="4534B51C">
      <w:pPr>
        <w:spacing w:before="152" w:line="228" w:lineRule="auto"/>
        <w:ind w:left="729"/>
        <w:rPr>
          <w:rFonts w:ascii="宋体" w:hAnsi="宋体" w:eastAsia="宋体" w:cs="宋体"/>
          <w:sz w:val="20"/>
          <w:szCs w:val="20"/>
        </w:rPr>
      </w:pPr>
      <w:r>
        <w:rPr>
          <w:rFonts w:ascii="宋体" w:hAnsi="宋体" w:eastAsia="宋体" w:cs="宋体"/>
          <w:spacing w:val="8"/>
          <w:sz w:val="20"/>
          <w:szCs w:val="20"/>
        </w:rPr>
        <w:t>（1）施工场地内残留的垃圾已全部清除出场；</w:t>
      </w:r>
    </w:p>
    <w:p w14:paraId="749738FC">
      <w:pPr>
        <w:spacing w:before="154" w:line="228" w:lineRule="auto"/>
        <w:ind w:left="729"/>
        <w:rPr>
          <w:rFonts w:ascii="宋体" w:hAnsi="宋体" w:eastAsia="宋体" w:cs="宋体"/>
          <w:sz w:val="20"/>
          <w:szCs w:val="20"/>
        </w:rPr>
      </w:pPr>
      <w:r>
        <w:rPr>
          <w:rFonts w:ascii="宋体" w:hAnsi="宋体" w:eastAsia="宋体" w:cs="宋体"/>
          <w:spacing w:val="9"/>
          <w:sz w:val="20"/>
          <w:szCs w:val="20"/>
        </w:rPr>
        <w:t>（2）临时工程已拆除，场地已按合同要求进行清理</w:t>
      </w:r>
      <w:r>
        <w:rPr>
          <w:rFonts w:ascii="宋体" w:hAnsi="宋体" w:eastAsia="宋体" w:cs="宋体"/>
          <w:spacing w:val="8"/>
          <w:sz w:val="20"/>
          <w:szCs w:val="20"/>
        </w:rPr>
        <w:t>、平整或复原；</w:t>
      </w:r>
    </w:p>
    <w:p w14:paraId="7E37E350">
      <w:pPr>
        <w:spacing w:before="137" w:line="289" w:lineRule="auto"/>
        <w:ind w:left="1" w:right="2" w:firstLine="727"/>
        <w:rPr>
          <w:rFonts w:ascii="宋体" w:hAnsi="宋体" w:eastAsia="宋体" w:cs="宋体"/>
          <w:sz w:val="20"/>
          <w:szCs w:val="20"/>
        </w:rPr>
      </w:pPr>
      <w:r>
        <w:rPr>
          <w:rFonts w:ascii="宋体" w:hAnsi="宋体" w:eastAsia="宋体" w:cs="宋体"/>
          <w:spacing w:val="9"/>
          <w:sz w:val="20"/>
          <w:szCs w:val="20"/>
        </w:rPr>
        <w:t>（3）按合同约定应撤离的承包人设备和剩余的材料，包括废弃的施工设备和材</w:t>
      </w:r>
      <w:r>
        <w:rPr>
          <w:rFonts w:ascii="宋体" w:hAnsi="宋体" w:eastAsia="宋体" w:cs="宋体"/>
          <w:spacing w:val="8"/>
          <w:sz w:val="20"/>
          <w:szCs w:val="20"/>
        </w:rPr>
        <w:t>料，已按</w:t>
      </w:r>
      <w:r>
        <w:rPr>
          <w:rFonts w:ascii="宋体" w:hAnsi="宋体" w:eastAsia="宋体" w:cs="宋体"/>
          <w:sz w:val="20"/>
          <w:szCs w:val="20"/>
        </w:rPr>
        <w:t xml:space="preserve"> </w:t>
      </w:r>
      <w:r>
        <w:rPr>
          <w:rFonts w:ascii="宋体" w:hAnsi="宋体" w:eastAsia="宋体" w:cs="宋体"/>
          <w:spacing w:val="7"/>
          <w:sz w:val="20"/>
          <w:szCs w:val="20"/>
        </w:rPr>
        <w:t>计划撤离施工场地；</w:t>
      </w:r>
    </w:p>
    <w:p w14:paraId="4201867C">
      <w:pPr>
        <w:spacing w:before="134" w:line="227" w:lineRule="auto"/>
        <w:ind w:left="729"/>
        <w:rPr>
          <w:rFonts w:ascii="宋体" w:hAnsi="宋体" w:eastAsia="宋体" w:cs="宋体"/>
          <w:sz w:val="20"/>
          <w:szCs w:val="20"/>
        </w:rPr>
      </w:pPr>
      <w:r>
        <w:rPr>
          <w:rFonts w:ascii="宋体" w:hAnsi="宋体" w:eastAsia="宋体" w:cs="宋体"/>
          <w:spacing w:val="9"/>
          <w:sz w:val="20"/>
          <w:szCs w:val="20"/>
        </w:rPr>
        <w:t>（4）工程建筑物周边及其附近道路、河道的施工堆积物，已按监理人指示全部清理；</w:t>
      </w:r>
    </w:p>
    <w:p w14:paraId="01885DFD">
      <w:pPr>
        <w:spacing w:before="133" w:line="228" w:lineRule="auto"/>
        <w:ind w:left="729"/>
        <w:rPr>
          <w:rFonts w:ascii="宋体" w:hAnsi="宋体" w:eastAsia="宋体" w:cs="宋体"/>
          <w:sz w:val="20"/>
          <w:szCs w:val="20"/>
        </w:rPr>
      </w:pPr>
      <w:r>
        <w:rPr>
          <w:rFonts w:ascii="宋体" w:hAnsi="宋体" w:eastAsia="宋体" w:cs="宋体"/>
          <w:spacing w:val="8"/>
          <w:sz w:val="20"/>
          <w:szCs w:val="20"/>
        </w:rPr>
        <w:t>（5）监理人指示的其他场地清理工作已全部完成。</w:t>
      </w:r>
    </w:p>
    <w:p w14:paraId="377B9E4E">
      <w:pPr>
        <w:spacing w:before="132" w:line="290" w:lineRule="auto"/>
        <w:ind w:left="2" w:firstLine="434"/>
        <w:rPr>
          <w:rFonts w:ascii="宋体" w:hAnsi="宋体" w:eastAsia="宋体" w:cs="宋体"/>
          <w:sz w:val="20"/>
          <w:szCs w:val="20"/>
        </w:rPr>
      </w:pPr>
      <w:r>
        <w:rPr>
          <w:rFonts w:ascii="宋体" w:hAnsi="宋体" w:eastAsia="宋体" w:cs="宋体"/>
          <w:spacing w:val="10"/>
          <w:sz w:val="20"/>
          <w:szCs w:val="20"/>
        </w:rPr>
        <w:t>18.7.2 承包人未按监理人的要求恢复临时占地，或者场地清理未达到合同约定的，发包人</w:t>
      </w:r>
      <w:r>
        <w:rPr>
          <w:rFonts w:ascii="宋体" w:hAnsi="宋体" w:eastAsia="宋体" w:cs="宋体"/>
          <w:spacing w:val="11"/>
          <w:sz w:val="20"/>
          <w:szCs w:val="20"/>
        </w:rPr>
        <w:t xml:space="preserve"> </w:t>
      </w:r>
      <w:r>
        <w:rPr>
          <w:rFonts w:ascii="宋体" w:hAnsi="宋体" w:eastAsia="宋体" w:cs="宋体"/>
          <w:spacing w:val="9"/>
          <w:sz w:val="20"/>
          <w:szCs w:val="20"/>
        </w:rPr>
        <w:t>有权委托其他人恢复或清理，所发生的金额从拟支付给承包人的款项中扣除。</w:t>
      </w:r>
    </w:p>
    <w:p w14:paraId="5B7001AB">
      <w:pPr>
        <w:spacing w:before="244" w:line="223" w:lineRule="auto"/>
        <w:ind w:left="18"/>
        <w:outlineLvl w:val="2"/>
        <w:rPr>
          <w:rFonts w:ascii="黑体" w:hAnsi="黑体" w:eastAsia="黑体" w:cs="黑体"/>
          <w:sz w:val="28"/>
          <w:szCs w:val="28"/>
        </w:rPr>
      </w:pPr>
      <w:bookmarkStart w:id="415" w:name="bookmark421"/>
      <w:bookmarkEnd w:id="415"/>
      <w:bookmarkStart w:id="416" w:name="bookmark422"/>
      <w:bookmarkEnd w:id="416"/>
      <w:r>
        <w:rPr>
          <w:rFonts w:ascii="黑体" w:hAnsi="黑体" w:eastAsia="黑体" w:cs="黑体"/>
          <w:spacing w:val="-3"/>
          <w:sz w:val="28"/>
          <w:szCs w:val="28"/>
        </w:rPr>
        <w:t>18.8 施工队伍的撤离</w:t>
      </w:r>
    </w:p>
    <w:p w14:paraId="1CEBC616">
      <w:pPr>
        <w:spacing w:before="265" w:line="340" w:lineRule="auto"/>
        <w:ind w:left="9" w:right="2" w:firstLine="414"/>
        <w:jc w:val="both"/>
        <w:rPr>
          <w:rFonts w:ascii="宋体" w:hAnsi="宋体" w:eastAsia="宋体" w:cs="宋体"/>
          <w:sz w:val="20"/>
          <w:szCs w:val="20"/>
        </w:rPr>
      </w:pPr>
      <w:r>
        <w:rPr>
          <w:rFonts w:ascii="宋体" w:hAnsi="宋体" w:eastAsia="宋体" w:cs="宋体"/>
          <w:spacing w:val="11"/>
          <w:sz w:val="20"/>
          <w:szCs w:val="20"/>
        </w:rPr>
        <w:t>工程接收证书颁发后的</w:t>
      </w:r>
      <w:r>
        <w:rPr>
          <w:rFonts w:ascii="宋体" w:hAnsi="宋体" w:eastAsia="宋体" w:cs="宋体"/>
          <w:spacing w:val="-35"/>
          <w:sz w:val="20"/>
          <w:szCs w:val="20"/>
        </w:rPr>
        <w:t xml:space="preserve"> </w:t>
      </w:r>
      <w:r>
        <w:rPr>
          <w:rFonts w:ascii="宋体" w:hAnsi="宋体" w:eastAsia="宋体" w:cs="宋体"/>
          <w:spacing w:val="11"/>
          <w:sz w:val="20"/>
          <w:szCs w:val="20"/>
        </w:rPr>
        <w:t>56</w:t>
      </w:r>
      <w:r>
        <w:rPr>
          <w:rFonts w:ascii="宋体" w:hAnsi="宋体" w:eastAsia="宋体" w:cs="宋体"/>
          <w:spacing w:val="-34"/>
          <w:sz w:val="20"/>
          <w:szCs w:val="20"/>
        </w:rPr>
        <w:t xml:space="preserve"> </w:t>
      </w:r>
      <w:r>
        <w:rPr>
          <w:rFonts w:ascii="宋体" w:hAnsi="宋体" w:eastAsia="宋体" w:cs="宋体"/>
          <w:spacing w:val="11"/>
          <w:sz w:val="20"/>
          <w:szCs w:val="20"/>
        </w:rPr>
        <w:t>天内，除了经监理人</w:t>
      </w:r>
      <w:r>
        <w:rPr>
          <w:rFonts w:ascii="宋体" w:hAnsi="宋体" w:eastAsia="宋体" w:cs="宋体"/>
          <w:spacing w:val="10"/>
          <w:sz w:val="20"/>
          <w:szCs w:val="20"/>
        </w:rPr>
        <w:t>同意需在缺陷责任期内继续工作和使用的人</w:t>
      </w:r>
      <w:r>
        <w:rPr>
          <w:rFonts w:ascii="宋体" w:hAnsi="宋体" w:eastAsia="宋体" w:cs="宋体"/>
          <w:sz w:val="20"/>
          <w:szCs w:val="20"/>
        </w:rPr>
        <w:t xml:space="preserve"> </w:t>
      </w:r>
      <w:r>
        <w:rPr>
          <w:rFonts w:ascii="宋体" w:hAnsi="宋体" w:eastAsia="宋体" w:cs="宋体"/>
          <w:spacing w:val="9"/>
          <w:sz w:val="20"/>
          <w:szCs w:val="20"/>
        </w:rPr>
        <w:t>员、施工设备和临时工程外，其余的人员、施工设备和临时工程均应</w:t>
      </w:r>
      <w:r>
        <w:rPr>
          <w:rFonts w:ascii="宋体" w:hAnsi="宋体" w:eastAsia="宋体" w:cs="宋体"/>
          <w:spacing w:val="8"/>
          <w:sz w:val="20"/>
          <w:szCs w:val="20"/>
        </w:rPr>
        <w:t>撤离施工场地或拆除。除合</w:t>
      </w:r>
      <w:r>
        <w:rPr>
          <w:rFonts w:ascii="宋体" w:hAnsi="宋体" w:eastAsia="宋体" w:cs="宋体"/>
          <w:sz w:val="20"/>
          <w:szCs w:val="20"/>
        </w:rPr>
        <w:t xml:space="preserve"> </w:t>
      </w:r>
      <w:r>
        <w:rPr>
          <w:rFonts w:ascii="宋体" w:hAnsi="宋体" w:eastAsia="宋体" w:cs="宋体"/>
          <w:spacing w:val="9"/>
          <w:sz w:val="20"/>
          <w:szCs w:val="20"/>
        </w:rPr>
        <w:t>同另有约定外，缺陷责任期满时，承包人的人员和施工设备应全部撤离施工场地。</w:t>
      </w:r>
    </w:p>
    <w:p w14:paraId="5F03C2B3">
      <w:pPr>
        <w:spacing w:before="269" w:line="226" w:lineRule="auto"/>
        <w:ind w:left="22"/>
        <w:outlineLvl w:val="1"/>
        <w:rPr>
          <w:rFonts w:ascii="黑体" w:hAnsi="黑体" w:eastAsia="黑体" w:cs="黑体"/>
          <w:sz w:val="31"/>
          <w:szCs w:val="31"/>
        </w:rPr>
      </w:pPr>
      <w:bookmarkStart w:id="417" w:name="bookmark423"/>
      <w:bookmarkEnd w:id="417"/>
      <w:bookmarkStart w:id="418" w:name="bookmark426"/>
      <w:bookmarkEnd w:id="418"/>
      <w:bookmarkStart w:id="419" w:name="bookmark424"/>
      <w:bookmarkEnd w:id="419"/>
      <w:r>
        <w:rPr>
          <w:rFonts w:ascii="黑体" w:hAnsi="黑体" w:eastAsia="黑体" w:cs="黑体"/>
          <w:b/>
          <w:bCs/>
          <w:spacing w:val="4"/>
          <w:sz w:val="31"/>
          <w:szCs w:val="31"/>
        </w:rPr>
        <w:t>19.</w:t>
      </w:r>
      <w:r>
        <w:rPr>
          <w:rFonts w:ascii="黑体" w:hAnsi="黑体" w:eastAsia="黑体" w:cs="黑体"/>
          <w:spacing w:val="4"/>
          <w:sz w:val="31"/>
          <w:szCs w:val="31"/>
        </w:rPr>
        <w:t xml:space="preserve"> </w:t>
      </w:r>
      <w:r>
        <w:rPr>
          <w:rFonts w:ascii="黑体" w:hAnsi="黑体" w:eastAsia="黑体" w:cs="黑体"/>
          <w:b/>
          <w:bCs/>
          <w:spacing w:val="4"/>
          <w:sz w:val="31"/>
          <w:szCs w:val="31"/>
        </w:rPr>
        <w:t>缺陷责任与保修责任</w:t>
      </w:r>
    </w:p>
    <w:p w14:paraId="204C08A7">
      <w:pPr>
        <w:pStyle w:val="4"/>
        <w:spacing w:line="272" w:lineRule="auto"/>
      </w:pPr>
    </w:p>
    <w:p w14:paraId="2D89A6C7">
      <w:pPr>
        <w:pStyle w:val="4"/>
        <w:spacing w:line="253" w:lineRule="auto"/>
      </w:pPr>
      <w:bookmarkStart w:id="420" w:name="bookmark425"/>
      <w:bookmarkEnd w:id="420"/>
      <w:r>
        <w:rPr>
          <w:rFonts w:ascii="黑体" w:hAnsi="黑体" w:eastAsia="黑体" w:cs="黑体"/>
          <w:spacing w:val="-2"/>
          <w:sz w:val="28"/>
          <w:szCs w:val="28"/>
        </w:rPr>
        <w:t>19.1 缺陷责任期的起算时间</w:t>
      </w:r>
    </w:p>
    <w:p w14:paraId="3A290944">
      <w:pPr>
        <w:spacing w:before="65" w:line="335" w:lineRule="auto"/>
        <w:ind w:right="54" w:firstLine="420"/>
        <w:rPr>
          <w:rFonts w:ascii="宋体" w:hAnsi="宋体" w:eastAsia="宋体" w:cs="宋体"/>
          <w:sz w:val="20"/>
          <w:szCs w:val="20"/>
        </w:rPr>
      </w:pPr>
      <w:r>
        <w:rPr>
          <w:rFonts w:ascii="宋体" w:hAnsi="宋体" w:eastAsia="宋体" w:cs="宋体"/>
          <w:spacing w:val="9"/>
          <w:sz w:val="20"/>
          <w:szCs w:val="20"/>
        </w:rPr>
        <w:t>缺陷责任期自实际竣工日期起计算。在全部工程竣工验收前，已经发包人提前</w:t>
      </w:r>
      <w:r>
        <w:rPr>
          <w:rFonts w:ascii="宋体" w:hAnsi="宋体" w:eastAsia="宋体" w:cs="宋体"/>
          <w:spacing w:val="8"/>
          <w:sz w:val="20"/>
          <w:szCs w:val="20"/>
        </w:rPr>
        <w:t>验收的单位工</w:t>
      </w:r>
      <w:r>
        <w:rPr>
          <w:rFonts w:ascii="宋体" w:hAnsi="宋体" w:eastAsia="宋体" w:cs="宋体"/>
          <w:sz w:val="20"/>
          <w:szCs w:val="20"/>
        </w:rPr>
        <w:t xml:space="preserve"> </w:t>
      </w:r>
      <w:r>
        <w:rPr>
          <w:rFonts w:ascii="宋体" w:hAnsi="宋体" w:eastAsia="宋体" w:cs="宋体"/>
          <w:spacing w:val="8"/>
          <w:sz w:val="20"/>
          <w:szCs w:val="20"/>
        </w:rPr>
        <w:t>程，其缺陷责任期的起算日期相应提前。</w:t>
      </w:r>
    </w:p>
    <w:p w14:paraId="465345BE">
      <w:pPr>
        <w:spacing w:before="144" w:line="222" w:lineRule="auto"/>
        <w:ind w:left="17"/>
        <w:outlineLvl w:val="2"/>
        <w:rPr>
          <w:rFonts w:ascii="黑体" w:hAnsi="黑体" w:eastAsia="黑体" w:cs="黑体"/>
          <w:sz w:val="28"/>
          <w:szCs w:val="28"/>
        </w:rPr>
      </w:pPr>
      <w:bookmarkStart w:id="421" w:name="bookmark428"/>
      <w:bookmarkEnd w:id="421"/>
      <w:bookmarkStart w:id="422" w:name="bookmark427"/>
      <w:bookmarkEnd w:id="422"/>
      <w:r>
        <w:rPr>
          <w:rFonts w:ascii="黑体" w:hAnsi="黑体" w:eastAsia="黑体" w:cs="黑体"/>
          <w:spacing w:val="-3"/>
          <w:sz w:val="28"/>
          <w:szCs w:val="28"/>
        </w:rPr>
        <w:t>19.2 缺陷责任</w:t>
      </w:r>
    </w:p>
    <w:p w14:paraId="0AB7DAF6">
      <w:pPr>
        <w:spacing w:before="279" w:line="228" w:lineRule="auto"/>
        <w:ind w:left="436"/>
        <w:rPr>
          <w:rFonts w:ascii="宋体" w:hAnsi="宋体" w:eastAsia="宋体" w:cs="宋体"/>
          <w:sz w:val="20"/>
          <w:szCs w:val="20"/>
        </w:rPr>
      </w:pPr>
      <w:r>
        <w:rPr>
          <w:rFonts w:ascii="宋体" w:hAnsi="宋体" w:eastAsia="宋体" w:cs="宋体"/>
          <w:spacing w:val="8"/>
          <w:sz w:val="20"/>
          <w:szCs w:val="20"/>
        </w:rPr>
        <w:t>19.2.1 承包人应在缺陷责任期内对已交付使用的工程承担</w:t>
      </w:r>
      <w:r>
        <w:rPr>
          <w:rFonts w:ascii="宋体" w:hAnsi="宋体" w:eastAsia="宋体" w:cs="宋体"/>
          <w:spacing w:val="7"/>
          <w:sz w:val="20"/>
          <w:szCs w:val="20"/>
        </w:rPr>
        <w:t>缺陷责任。</w:t>
      </w:r>
    </w:p>
    <w:p w14:paraId="0B29933B">
      <w:pPr>
        <w:spacing w:before="150" w:line="323" w:lineRule="auto"/>
        <w:ind w:left="2" w:firstLine="433"/>
        <w:rPr>
          <w:rFonts w:ascii="宋体" w:hAnsi="宋体" w:eastAsia="宋体" w:cs="宋体"/>
          <w:sz w:val="20"/>
          <w:szCs w:val="20"/>
        </w:rPr>
      </w:pPr>
      <w:r>
        <w:rPr>
          <w:rFonts w:ascii="宋体" w:hAnsi="宋体" w:eastAsia="宋体" w:cs="宋体"/>
          <w:spacing w:val="10"/>
          <w:sz w:val="20"/>
          <w:szCs w:val="20"/>
        </w:rPr>
        <w:t>19.2.2 缺陷责任期内，发包人对已接收使用的工程负责日常维护工作。发包人在使用过程</w:t>
      </w:r>
      <w:r>
        <w:rPr>
          <w:rFonts w:ascii="宋体" w:hAnsi="宋体" w:eastAsia="宋体" w:cs="宋体"/>
          <w:spacing w:val="11"/>
          <w:sz w:val="20"/>
          <w:szCs w:val="20"/>
        </w:rPr>
        <w:t xml:space="preserve"> </w:t>
      </w:r>
      <w:r>
        <w:rPr>
          <w:rFonts w:ascii="宋体" w:hAnsi="宋体" w:eastAsia="宋体" w:cs="宋体"/>
          <w:spacing w:val="5"/>
          <w:sz w:val="20"/>
          <w:szCs w:val="20"/>
        </w:rPr>
        <w:t>中，发现已接收的工程存在新的缺陷或已修复的缺陷部位或部件又遭损坏的，承包人应负责修复，</w:t>
      </w:r>
      <w:r>
        <w:rPr>
          <w:rFonts w:ascii="宋体" w:hAnsi="宋体" w:eastAsia="宋体" w:cs="宋体"/>
          <w:spacing w:val="12"/>
          <w:sz w:val="20"/>
          <w:szCs w:val="20"/>
        </w:rPr>
        <w:t xml:space="preserve"> </w:t>
      </w:r>
      <w:r>
        <w:rPr>
          <w:rFonts w:ascii="宋体" w:hAnsi="宋体" w:eastAsia="宋体" w:cs="宋体"/>
          <w:spacing w:val="7"/>
          <w:sz w:val="20"/>
          <w:szCs w:val="20"/>
        </w:rPr>
        <w:t>直至检验合格为止。</w:t>
      </w:r>
    </w:p>
    <w:p w14:paraId="14132FC4">
      <w:pPr>
        <w:spacing w:before="150" w:line="323" w:lineRule="auto"/>
        <w:ind w:firstLine="435"/>
        <w:rPr>
          <w:rFonts w:ascii="宋体" w:hAnsi="宋体" w:eastAsia="宋体" w:cs="宋体"/>
          <w:sz w:val="20"/>
          <w:szCs w:val="20"/>
        </w:rPr>
      </w:pPr>
      <w:r>
        <w:rPr>
          <w:rFonts w:ascii="宋体" w:hAnsi="宋体" w:eastAsia="宋体" w:cs="宋体"/>
          <w:spacing w:val="7"/>
          <w:sz w:val="20"/>
          <w:szCs w:val="20"/>
        </w:rPr>
        <w:t>19.2.3 监理人和承包人应共同查清缺陷和（或）损坏的原因</w:t>
      </w:r>
      <w:r>
        <w:rPr>
          <w:rFonts w:ascii="宋体" w:hAnsi="宋体" w:eastAsia="宋体" w:cs="宋体"/>
          <w:spacing w:val="6"/>
          <w:sz w:val="20"/>
          <w:szCs w:val="20"/>
        </w:rPr>
        <w:t>。经查明属承包人原因造成的，</w:t>
      </w:r>
      <w:r>
        <w:rPr>
          <w:rFonts w:ascii="宋体" w:hAnsi="宋体" w:eastAsia="宋体" w:cs="宋体"/>
          <w:sz w:val="20"/>
          <w:szCs w:val="20"/>
        </w:rPr>
        <w:t xml:space="preserve"> </w:t>
      </w:r>
      <w:r>
        <w:rPr>
          <w:rFonts w:ascii="宋体" w:hAnsi="宋体" w:eastAsia="宋体" w:cs="宋体"/>
          <w:spacing w:val="9"/>
          <w:sz w:val="20"/>
          <w:szCs w:val="20"/>
        </w:rPr>
        <w:t>应由承包人承担修复和查验的费用。经查验属发包人原因造成的，发包人应承担修复和</w:t>
      </w:r>
      <w:r>
        <w:rPr>
          <w:rFonts w:ascii="宋体" w:hAnsi="宋体" w:eastAsia="宋体" w:cs="宋体"/>
          <w:spacing w:val="8"/>
          <w:sz w:val="20"/>
          <w:szCs w:val="20"/>
        </w:rPr>
        <w:t>查验的费</w:t>
      </w:r>
      <w:r>
        <w:rPr>
          <w:rFonts w:ascii="宋体" w:hAnsi="宋体" w:eastAsia="宋体" w:cs="宋体"/>
          <w:sz w:val="20"/>
          <w:szCs w:val="20"/>
        </w:rPr>
        <w:t xml:space="preserve"> </w:t>
      </w:r>
      <w:r>
        <w:rPr>
          <w:rFonts w:ascii="宋体" w:hAnsi="宋体" w:eastAsia="宋体" w:cs="宋体"/>
          <w:spacing w:val="8"/>
          <w:sz w:val="20"/>
          <w:szCs w:val="20"/>
        </w:rPr>
        <w:t>用，并支付承包人合理利润。</w:t>
      </w:r>
    </w:p>
    <w:p w14:paraId="405A5941">
      <w:pPr>
        <w:spacing w:before="151" w:line="299" w:lineRule="auto"/>
        <w:ind w:left="12" w:right="52" w:firstLine="423"/>
        <w:rPr>
          <w:rFonts w:ascii="宋体" w:hAnsi="宋体" w:eastAsia="宋体" w:cs="宋体"/>
          <w:sz w:val="20"/>
          <w:szCs w:val="20"/>
        </w:rPr>
      </w:pPr>
      <w:r>
        <w:rPr>
          <w:rFonts w:ascii="宋体" w:hAnsi="宋体" w:eastAsia="宋体" w:cs="宋体"/>
          <w:spacing w:val="10"/>
          <w:sz w:val="20"/>
          <w:szCs w:val="20"/>
        </w:rPr>
        <w:t>19.2.4 承包人不能在合理时间内修复缺陷的，发包人可自行修复或委托其他人修复，所需</w:t>
      </w:r>
      <w:r>
        <w:rPr>
          <w:rFonts w:ascii="宋体" w:hAnsi="宋体" w:eastAsia="宋体" w:cs="宋体"/>
          <w:spacing w:val="11"/>
          <w:sz w:val="20"/>
          <w:szCs w:val="20"/>
        </w:rPr>
        <w:t xml:space="preserve"> </w:t>
      </w:r>
      <w:r>
        <w:rPr>
          <w:rFonts w:ascii="宋体" w:hAnsi="宋体" w:eastAsia="宋体" w:cs="宋体"/>
          <w:spacing w:val="5"/>
          <w:sz w:val="20"/>
          <w:szCs w:val="20"/>
        </w:rPr>
        <w:t>费用和利润的承担，按第</w:t>
      </w:r>
      <w:r>
        <w:rPr>
          <w:rFonts w:ascii="宋体" w:hAnsi="宋体" w:eastAsia="宋体" w:cs="宋体"/>
          <w:spacing w:val="-7"/>
          <w:sz w:val="20"/>
          <w:szCs w:val="20"/>
        </w:rPr>
        <w:t xml:space="preserve"> </w:t>
      </w:r>
      <w:r>
        <w:rPr>
          <w:rFonts w:ascii="宋体" w:hAnsi="宋体" w:eastAsia="宋体" w:cs="宋体"/>
          <w:spacing w:val="5"/>
          <w:sz w:val="20"/>
          <w:szCs w:val="20"/>
        </w:rPr>
        <w:t>19.2.3</w:t>
      </w:r>
      <w:r>
        <w:rPr>
          <w:rFonts w:ascii="宋体" w:hAnsi="宋体" w:eastAsia="宋体" w:cs="宋体"/>
          <w:spacing w:val="-37"/>
          <w:sz w:val="20"/>
          <w:szCs w:val="20"/>
        </w:rPr>
        <w:t xml:space="preserve"> </w:t>
      </w:r>
      <w:r>
        <w:rPr>
          <w:rFonts w:ascii="宋体" w:hAnsi="宋体" w:eastAsia="宋体" w:cs="宋体"/>
          <w:spacing w:val="5"/>
          <w:sz w:val="20"/>
          <w:szCs w:val="20"/>
        </w:rPr>
        <w:t>项约定办理。</w:t>
      </w:r>
    </w:p>
    <w:p w14:paraId="4A391427">
      <w:pPr>
        <w:spacing w:before="248" w:line="222" w:lineRule="auto"/>
        <w:ind w:left="17"/>
        <w:outlineLvl w:val="2"/>
        <w:rPr>
          <w:rFonts w:ascii="黑体" w:hAnsi="黑体" w:eastAsia="黑体" w:cs="黑体"/>
          <w:sz w:val="28"/>
          <w:szCs w:val="28"/>
        </w:rPr>
      </w:pPr>
      <w:bookmarkStart w:id="423" w:name="bookmark429"/>
      <w:bookmarkEnd w:id="423"/>
      <w:bookmarkStart w:id="424" w:name="bookmark430"/>
      <w:bookmarkEnd w:id="424"/>
      <w:r>
        <w:rPr>
          <w:rFonts w:ascii="黑体" w:hAnsi="黑体" w:eastAsia="黑体" w:cs="黑体"/>
          <w:spacing w:val="-2"/>
          <w:sz w:val="28"/>
          <w:szCs w:val="28"/>
        </w:rPr>
        <w:t>19.3 缺陷责任期的延长</w:t>
      </w:r>
    </w:p>
    <w:p w14:paraId="071C4748">
      <w:pPr>
        <w:spacing w:before="280" w:line="360" w:lineRule="auto"/>
        <w:ind w:left="3" w:right="52" w:firstLine="442"/>
        <w:jc w:val="both"/>
        <w:rPr>
          <w:rFonts w:ascii="宋体" w:hAnsi="宋体" w:eastAsia="宋体" w:cs="宋体"/>
          <w:sz w:val="20"/>
          <w:szCs w:val="20"/>
        </w:rPr>
      </w:pPr>
      <w:r>
        <w:rPr>
          <w:rFonts w:ascii="宋体" w:hAnsi="宋体" w:eastAsia="宋体" w:cs="宋体"/>
          <w:spacing w:val="14"/>
          <w:sz w:val="20"/>
          <w:szCs w:val="20"/>
        </w:rPr>
        <w:t>由于承包人原因造成某项缺陷或损坏使某项工程或工程设</w:t>
      </w:r>
      <w:r>
        <w:rPr>
          <w:rFonts w:ascii="宋体" w:hAnsi="宋体" w:eastAsia="宋体" w:cs="宋体"/>
          <w:spacing w:val="13"/>
          <w:sz w:val="20"/>
          <w:szCs w:val="20"/>
        </w:rPr>
        <w:t>备不能按原定目标使用而需要再</w:t>
      </w:r>
      <w:r>
        <w:rPr>
          <w:rFonts w:ascii="宋体" w:hAnsi="宋体" w:eastAsia="宋体" w:cs="宋体"/>
          <w:sz w:val="20"/>
          <w:szCs w:val="20"/>
        </w:rPr>
        <w:t xml:space="preserve"> </w:t>
      </w:r>
      <w:r>
        <w:rPr>
          <w:rFonts w:ascii="宋体" w:hAnsi="宋体" w:eastAsia="宋体" w:cs="宋体"/>
          <w:spacing w:val="9"/>
          <w:sz w:val="20"/>
          <w:szCs w:val="20"/>
        </w:rPr>
        <w:t>次检查、检验和修复的，发包人有权要求承包人相应延长缺陷责任期，但缺陷责任</w:t>
      </w:r>
      <w:r>
        <w:rPr>
          <w:rFonts w:ascii="宋体" w:hAnsi="宋体" w:eastAsia="宋体" w:cs="宋体"/>
          <w:spacing w:val="8"/>
          <w:sz w:val="20"/>
          <w:szCs w:val="20"/>
        </w:rPr>
        <w:t>期最长不超过</w:t>
      </w:r>
      <w:r>
        <w:rPr>
          <w:rFonts w:ascii="宋体" w:hAnsi="宋体" w:eastAsia="宋体" w:cs="宋体"/>
          <w:sz w:val="20"/>
          <w:szCs w:val="20"/>
        </w:rPr>
        <w:t xml:space="preserve"> </w:t>
      </w:r>
      <w:r>
        <w:rPr>
          <w:rFonts w:ascii="宋体" w:hAnsi="宋体" w:eastAsia="宋体" w:cs="宋体"/>
          <w:spacing w:val="-3"/>
          <w:sz w:val="20"/>
          <w:szCs w:val="20"/>
        </w:rPr>
        <w:t>2</w:t>
      </w:r>
      <w:r>
        <w:rPr>
          <w:rFonts w:ascii="宋体" w:hAnsi="宋体" w:eastAsia="宋体" w:cs="宋体"/>
          <w:spacing w:val="-38"/>
          <w:sz w:val="20"/>
          <w:szCs w:val="20"/>
        </w:rPr>
        <w:t xml:space="preserve"> </w:t>
      </w:r>
      <w:r>
        <w:rPr>
          <w:rFonts w:ascii="宋体" w:hAnsi="宋体" w:eastAsia="宋体" w:cs="宋体"/>
          <w:spacing w:val="-3"/>
          <w:sz w:val="20"/>
          <w:szCs w:val="20"/>
        </w:rPr>
        <w:t>年。</w:t>
      </w:r>
    </w:p>
    <w:p w14:paraId="53C1288B">
      <w:pPr>
        <w:spacing w:before="126" w:line="222" w:lineRule="auto"/>
        <w:ind w:left="17"/>
        <w:outlineLvl w:val="2"/>
        <w:rPr>
          <w:rFonts w:ascii="黑体" w:hAnsi="黑体" w:eastAsia="黑体" w:cs="黑体"/>
          <w:sz w:val="28"/>
          <w:szCs w:val="28"/>
        </w:rPr>
      </w:pPr>
      <w:bookmarkStart w:id="425" w:name="bookmark432"/>
      <w:bookmarkEnd w:id="425"/>
      <w:bookmarkStart w:id="426" w:name="bookmark431"/>
      <w:bookmarkEnd w:id="426"/>
      <w:r>
        <w:rPr>
          <w:rFonts w:ascii="黑体" w:hAnsi="黑体" w:eastAsia="黑体" w:cs="黑体"/>
          <w:spacing w:val="-2"/>
          <w:sz w:val="28"/>
          <w:szCs w:val="28"/>
        </w:rPr>
        <w:t>19.4 进一步试验和试运行</w:t>
      </w:r>
    </w:p>
    <w:p w14:paraId="19EF4297">
      <w:pPr>
        <w:spacing w:before="281" w:line="355" w:lineRule="auto"/>
        <w:ind w:left="1" w:right="54" w:firstLine="418"/>
        <w:rPr>
          <w:rFonts w:ascii="宋体" w:hAnsi="宋体" w:eastAsia="宋体" w:cs="宋体"/>
          <w:sz w:val="20"/>
          <w:szCs w:val="20"/>
        </w:rPr>
      </w:pPr>
      <w:r>
        <w:rPr>
          <w:rFonts w:ascii="宋体" w:hAnsi="宋体" w:eastAsia="宋体" w:cs="宋体"/>
          <w:spacing w:val="9"/>
          <w:sz w:val="20"/>
          <w:szCs w:val="20"/>
        </w:rPr>
        <w:t>任何一项缺陷或损坏修复后，经检查证明其影响了工程或工程设备的使用性能，</w:t>
      </w:r>
      <w:r>
        <w:rPr>
          <w:rFonts w:ascii="宋体" w:hAnsi="宋体" w:eastAsia="宋体" w:cs="宋体"/>
          <w:spacing w:val="8"/>
          <w:sz w:val="20"/>
          <w:szCs w:val="20"/>
        </w:rPr>
        <w:t>承包人应重</w:t>
      </w:r>
      <w:r>
        <w:rPr>
          <w:rFonts w:ascii="宋体" w:hAnsi="宋体" w:eastAsia="宋体" w:cs="宋体"/>
          <w:sz w:val="20"/>
          <w:szCs w:val="20"/>
        </w:rPr>
        <w:t xml:space="preserve"> </w:t>
      </w:r>
      <w:r>
        <w:rPr>
          <w:rFonts w:ascii="宋体" w:hAnsi="宋体" w:eastAsia="宋体" w:cs="宋体"/>
          <w:spacing w:val="9"/>
          <w:sz w:val="20"/>
          <w:szCs w:val="20"/>
        </w:rPr>
        <w:t>新进行合同约定的试验和试运行，试验和试运行的全部费用应由责任方承担。</w:t>
      </w:r>
    </w:p>
    <w:p w14:paraId="5FAD28E1">
      <w:pPr>
        <w:spacing w:before="125" w:line="223" w:lineRule="auto"/>
        <w:ind w:left="17"/>
        <w:outlineLvl w:val="2"/>
        <w:rPr>
          <w:rFonts w:ascii="黑体" w:hAnsi="黑体" w:eastAsia="黑体" w:cs="黑体"/>
          <w:sz w:val="28"/>
          <w:szCs w:val="28"/>
        </w:rPr>
      </w:pPr>
      <w:bookmarkStart w:id="427" w:name="bookmark433"/>
      <w:bookmarkEnd w:id="427"/>
      <w:bookmarkStart w:id="428" w:name="bookmark434"/>
      <w:bookmarkEnd w:id="428"/>
      <w:r>
        <w:rPr>
          <w:rFonts w:ascii="黑体" w:hAnsi="黑体" w:eastAsia="黑体" w:cs="黑体"/>
          <w:spacing w:val="-3"/>
          <w:sz w:val="28"/>
          <w:szCs w:val="28"/>
        </w:rPr>
        <w:t>19.5 承包人的进入权</w:t>
      </w:r>
    </w:p>
    <w:p w14:paraId="628CB44C">
      <w:pPr>
        <w:spacing w:before="278" w:line="356" w:lineRule="auto"/>
        <w:ind w:left="1" w:right="54" w:firstLine="419"/>
        <w:rPr>
          <w:rFonts w:ascii="宋体" w:hAnsi="宋体" w:eastAsia="宋体" w:cs="宋体"/>
          <w:sz w:val="20"/>
          <w:szCs w:val="20"/>
        </w:rPr>
      </w:pPr>
      <w:r>
        <w:rPr>
          <w:rFonts w:ascii="宋体" w:hAnsi="宋体" w:eastAsia="宋体" w:cs="宋体"/>
          <w:spacing w:val="9"/>
          <w:sz w:val="20"/>
          <w:szCs w:val="20"/>
        </w:rPr>
        <w:t>缺陷责任期内承包人为缺陷修复工作需要，有权进入工程现场，但应遵守发包</w:t>
      </w:r>
      <w:r>
        <w:rPr>
          <w:rFonts w:ascii="宋体" w:hAnsi="宋体" w:eastAsia="宋体" w:cs="宋体"/>
          <w:spacing w:val="8"/>
          <w:sz w:val="20"/>
          <w:szCs w:val="20"/>
        </w:rPr>
        <w:t>人的保安和保</w:t>
      </w:r>
      <w:r>
        <w:rPr>
          <w:rFonts w:ascii="宋体" w:hAnsi="宋体" w:eastAsia="宋体" w:cs="宋体"/>
          <w:sz w:val="20"/>
          <w:szCs w:val="20"/>
        </w:rPr>
        <w:t xml:space="preserve"> </w:t>
      </w:r>
      <w:r>
        <w:rPr>
          <w:rFonts w:ascii="宋体" w:hAnsi="宋体" w:eastAsia="宋体" w:cs="宋体"/>
          <w:spacing w:val="4"/>
          <w:sz w:val="20"/>
          <w:szCs w:val="20"/>
        </w:rPr>
        <w:t>密规定。</w:t>
      </w:r>
    </w:p>
    <w:p w14:paraId="39F56789">
      <w:pPr>
        <w:spacing w:before="124" w:line="222" w:lineRule="auto"/>
        <w:ind w:left="17"/>
        <w:outlineLvl w:val="2"/>
        <w:rPr>
          <w:rFonts w:ascii="黑体" w:hAnsi="黑体" w:eastAsia="黑体" w:cs="黑体"/>
          <w:sz w:val="28"/>
          <w:szCs w:val="28"/>
        </w:rPr>
      </w:pPr>
      <w:bookmarkStart w:id="429" w:name="bookmark435"/>
      <w:bookmarkEnd w:id="429"/>
      <w:bookmarkStart w:id="430" w:name="bookmark436"/>
      <w:bookmarkEnd w:id="430"/>
      <w:r>
        <w:rPr>
          <w:rFonts w:ascii="黑体" w:hAnsi="黑体" w:eastAsia="黑体" w:cs="黑体"/>
          <w:spacing w:val="-2"/>
          <w:sz w:val="28"/>
          <w:szCs w:val="28"/>
        </w:rPr>
        <w:t>19.6 缺陷责任期终止证书</w:t>
      </w:r>
    </w:p>
    <w:p w14:paraId="0998F1B9">
      <w:pPr>
        <w:spacing w:before="280" w:line="355" w:lineRule="auto"/>
        <w:ind w:left="2" w:right="54" w:firstLine="417"/>
        <w:rPr>
          <w:rFonts w:ascii="宋体" w:hAnsi="宋体" w:eastAsia="宋体" w:cs="宋体"/>
          <w:sz w:val="20"/>
          <w:szCs w:val="20"/>
        </w:rPr>
      </w:pPr>
      <w:r>
        <w:rPr>
          <w:rFonts w:ascii="宋体" w:hAnsi="宋体" w:eastAsia="宋体" w:cs="宋体"/>
          <w:spacing w:val="4"/>
          <w:sz w:val="20"/>
          <w:szCs w:val="20"/>
        </w:rPr>
        <w:t>在第</w:t>
      </w:r>
      <w:r>
        <w:rPr>
          <w:rFonts w:ascii="宋体" w:hAnsi="宋体" w:eastAsia="宋体" w:cs="宋体"/>
          <w:spacing w:val="-8"/>
          <w:sz w:val="20"/>
          <w:szCs w:val="20"/>
        </w:rPr>
        <w:t xml:space="preserve"> </w:t>
      </w:r>
      <w:r>
        <w:rPr>
          <w:rFonts w:ascii="宋体" w:hAnsi="宋体" w:eastAsia="宋体" w:cs="宋体"/>
          <w:spacing w:val="4"/>
          <w:sz w:val="20"/>
          <w:szCs w:val="20"/>
        </w:rPr>
        <w:t>1.1.4.5 目约定的缺陷责任期，包括根据第</w:t>
      </w:r>
      <w:r>
        <w:rPr>
          <w:rFonts w:ascii="宋体" w:hAnsi="宋体" w:eastAsia="宋体" w:cs="宋体"/>
          <w:spacing w:val="-24"/>
          <w:sz w:val="20"/>
          <w:szCs w:val="20"/>
        </w:rPr>
        <w:t xml:space="preserve"> </w:t>
      </w:r>
      <w:r>
        <w:rPr>
          <w:rFonts w:ascii="宋体" w:hAnsi="宋体" w:eastAsia="宋体" w:cs="宋体"/>
          <w:spacing w:val="4"/>
          <w:sz w:val="20"/>
          <w:szCs w:val="20"/>
        </w:rPr>
        <w:t>19.3</w:t>
      </w:r>
      <w:r>
        <w:rPr>
          <w:rFonts w:ascii="宋体" w:hAnsi="宋体" w:eastAsia="宋体" w:cs="宋体"/>
          <w:spacing w:val="-39"/>
          <w:sz w:val="20"/>
          <w:szCs w:val="20"/>
        </w:rPr>
        <w:t xml:space="preserve"> </w:t>
      </w:r>
      <w:r>
        <w:rPr>
          <w:rFonts w:ascii="宋体" w:hAnsi="宋体" w:eastAsia="宋体" w:cs="宋体"/>
          <w:spacing w:val="4"/>
          <w:sz w:val="20"/>
          <w:szCs w:val="20"/>
        </w:rPr>
        <w:t>款延长的期限终止后</w:t>
      </w:r>
      <w:r>
        <w:rPr>
          <w:rFonts w:ascii="宋体" w:hAnsi="宋体" w:eastAsia="宋体" w:cs="宋体"/>
          <w:spacing w:val="-24"/>
          <w:sz w:val="20"/>
          <w:szCs w:val="20"/>
        </w:rPr>
        <w:t xml:space="preserve"> </w:t>
      </w:r>
      <w:r>
        <w:rPr>
          <w:rFonts w:ascii="宋体" w:hAnsi="宋体" w:eastAsia="宋体" w:cs="宋体"/>
          <w:spacing w:val="4"/>
          <w:sz w:val="20"/>
          <w:szCs w:val="20"/>
        </w:rPr>
        <w:t>14</w:t>
      </w:r>
      <w:r>
        <w:rPr>
          <w:rFonts w:ascii="宋体" w:hAnsi="宋体" w:eastAsia="宋体" w:cs="宋体"/>
          <w:spacing w:val="-34"/>
          <w:sz w:val="20"/>
          <w:szCs w:val="20"/>
        </w:rPr>
        <w:t xml:space="preserve"> </w:t>
      </w:r>
      <w:r>
        <w:rPr>
          <w:rFonts w:ascii="宋体" w:hAnsi="宋体" w:eastAsia="宋体" w:cs="宋体"/>
          <w:spacing w:val="4"/>
          <w:sz w:val="20"/>
          <w:szCs w:val="20"/>
        </w:rPr>
        <w:t>天内，由监理</w:t>
      </w:r>
      <w:r>
        <w:rPr>
          <w:rFonts w:ascii="宋体" w:hAnsi="宋体" w:eastAsia="宋体" w:cs="宋体"/>
          <w:sz w:val="20"/>
          <w:szCs w:val="20"/>
        </w:rPr>
        <w:t xml:space="preserve"> </w:t>
      </w:r>
      <w:r>
        <w:rPr>
          <w:rFonts w:ascii="宋体" w:hAnsi="宋体" w:eastAsia="宋体" w:cs="宋体"/>
          <w:spacing w:val="9"/>
          <w:sz w:val="20"/>
          <w:szCs w:val="20"/>
        </w:rPr>
        <w:t>人向承包人出具经发包人签认的缺陷责任期终止证书，并退还剩余的质量保证金。</w:t>
      </w:r>
    </w:p>
    <w:p w14:paraId="4000DF0D">
      <w:pPr>
        <w:spacing w:before="126" w:line="222" w:lineRule="auto"/>
        <w:ind w:left="17"/>
        <w:outlineLvl w:val="2"/>
        <w:rPr>
          <w:rFonts w:ascii="黑体" w:hAnsi="黑体" w:eastAsia="黑体" w:cs="黑体"/>
          <w:sz w:val="28"/>
          <w:szCs w:val="28"/>
        </w:rPr>
      </w:pPr>
      <w:bookmarkStart w:id="431" w:name="bookmark438"/>
      <w:bookmarkEnd w:id="431"/>
      <w:bookmarkStart w:id="432" w:name="bookmark437"/>
      <w:bookmarkEnd w:id="432"/>
      <w:r>
        <w:rPr>
          <w:rFonts w:ascii="黑体" w:hAnsi="黑体" w:eastAsia="黑体" w:cs="黑体"/>
          <w:spacing w:val="-3"/>
          <w:sz w:val="28"/>
          <w:szCs w:val="28"/>
        </w:rPr>
        <w:t>19.7 保修责任</w:t>
      </w:r>
    </w:p>
    <w:p w14:paraId="00807BBB">
      <w:pPr>
        <w:pStyle w:val="4"/>
        <w:spacing w:line="281" w:lineRule="auto"/>
      </w:pPr>
      <w:r>
        <w:rPr>
          <w:rFonts w:ascii="宋体" w:hAnsi="宋体" w:eastAsia="宋体" w:cs="宋体"/>
          <w:spacing w:val="9"/>
          <w:sz w:val="20"/>
          <w:szCs w:val="20"/>
        </w:rPr>
        <w:t>合同当事人根据有关法律规定，在专用合同条款中约定工程质量保修范围、期</w:t>
      </w:r>
      <w:r>
        <w:rPr>
          <w:rFonts w:ascii="宋体" w:hAnsi="宋体" w:eastAsia="宋体" w:cs="宋体"/>
          <w:spacing w:val="8"/>
          <w:sz w:val="20"/>
          <w:szCs w:val="20"/>
        </w:rPr>
        <w:t>限和责任。保</w:t>
      </w:r>
      <w:r>
        <w:rPr>
          <w:rFonts w:ascii="宋体" w:hAnsi="宋体" w:eastAsia="宋体" w:cs="宋体"/>
          <w:sz w:val="20"/>
          <w:szCs w:val="20"/>
        </w:rPr>
        <w:t xml:space="preserve"> </w:t>
      </w:r>
      <w:r>
        <w:rPr>
          <w:rFonts w:ascii="宋体" w:hAnsi="宋体" w:eastAsia="宋体" w:cs="宋体"/>
          <w:spacing w:val="9"/>
          <w:sz w:val="20"/>
          <w:szCs w:val="20"/>
        </w:rPr>
        <w:t>修期自实际竣工日期起计算。在全部工程竣工验收前，已经发包人提前验收的单位工程，</w:t>
      </w:r>
      <w:r>
        <w:rPr>
          <w:rFonts w:ascii="宋体" w:hAnsi="宋体" w:eastAsia="宋体" w:cs="宋体"/>
          <w:spacing w:val="8"/>
          <w:sz w:val="20"/>
          <w:szCs w:val="20"/>
        </w:rPr>
        <w:t>其保修</w:t>
      </w:r>
      <w:r>
        <w:rPr>
          <w:rFonts w:ascii="宋体" w:hAnsi="宋体" w:eastAsia="宋体" w:cs="宋体"/>
          <w:sz w:val="20"/>
          <w:szCs w:val="20"/>
        </w:rPr>
        <w:t xml:space="preserve"> </w:t>
      </w:r>
      <w:r>
        <w:rPr>
          <w:rFonts w:ascii="宋体" w:hAnsi="宋体" w:eastAsia="宋体" w:cs="宋体"/>
          <w:spacing w:val="8"/>
          <w:sz w:val="20"/>
          <w:szCs w:val="20"/>
        </w:rPr>
        <w:t>期的起算日期相应提前。</w:t>
      </w:r>
    </w:p>
    <w:p w14:paraId="23B523F2">
      <w:pPr>
        <w:spacing w:before="101" w:line="228" w:lineRule="auto"/>
        <w:ind w:left="1"/>
        <w:outlineLvl w:val="1"/>
        <w:rPr>
          <w:rFonts w:ascii="黑体" w:hAnsi="黑体" w:eastAsia="黑体" w:cs="黑体"/>
          <w:sz w:val="31"/>
          <w:szCs w:val="31"/>
        </w:rPr>
      </w:pPr>
      <w:bookmarkStart w:id="433" w:name="bookmark442"/>
      <w:bookmarkEnd w:id="433"/>
      <w:bookmarkStart w:id="434" w:name="bookmark439"/>
      <w:bookmarkEnd w:id="434"/>
      <w:bookmarkStart w:id="435" w:name="bookmark440"/>
      <w:bookmarkEnd w:id="435"/>
      <w:r>
        <w:rPr>
          <w:rFonts w:ascii="黑体" w:hAnsi="黑体" w:eastAsia="黑体" w:cs="黑体"/>
          <w:b/>
          <w:bCs/>
          <w:sz w:val="31"/>
          <w:szCs w:val="31"/>
        </w:rPr>
        <w:t>20.</w:t>
      </w:r>
      <w:r>
        <w:rPr>
          <w:rFonts w:ascii="黑体" w:hAnsi="黑体" w:eastAsia="黑体" w:cs="黑体"/>
          <w:spacing w:val="16"/>
          <w:sz w:val="31"/>
          <w:szCs w:val="31"/>
        </w:rPr>
        <w:t xml:space="preserve"> </w:t>
      </w:r>
      <w:r>
        <w:rPr>
          <w:rFonts w:ascii="黑体" w:hAnsi="黑体" w:eastAsia="黑体" w:cs="黑体"/>
          <w:b/>
          <w:bCs/>
          <w:sz w:val="31"/>
          <w:szCs w:val="31"/>
        </w:rPr>
        <w:t>保险</w:t>
      </w:r>
    </w:p>
    <w:p w14:paraId="20C1572E">
      <w:pPr>
        <w:pStyle w:val="4"/>
        <w:spacing w:line="270" w:lineRule="auto"/>
      </w:pPr>
    </w:p>
    <w:p w14:paraId="4DE26D75">
      <w:pPr>
        <w:spacing w:before="91" w:line="222" w:lineRule="auto"/>
        <w:outlineLvl w:val="2"/>
        <w:rPr>
          <w:rFonts w:ascii="黑体" w:hAnsi="黑体" w:eastAsia="黑体" w:cs="黑体"/>
          <w:sz w:val="28"/>
          <w:szCs w:val="28"/>
        </w:rPr>
      </w:pPr>
      <w:bookmarkStart w:id="436" w:name="bookmark441"/>
      <w:bookmarkEnd w:id="436"/>
      <w:r>
        <w:rPr>
          <w:rFonts w:ascii="黑体" w:hAnsi="黑体" w:eastAsia="黑体" w:cs="黑体"/>
          <w:spacing w:val="-2"/>
          <w:sz w:val="28"/>
          <w:szCs w:val="28"/>
        </w:rPr>
        <w:t>20.1 工程保险</w:t>
      </w:r>
    </w:p>
    <w:p w14:paraId="45016ED4">
      <w:pPr>
        <w:spacing w:before="279" w:line="359" w:lineRule="auto"/>
        <w:ind w:right="54" w:firstLine="431"/>
        <w:jc w:val="both"/>
        <w:rPr>
          <w:rFonts w:ascii="宋体" w:hAnsi="宋体" w:eastAsia="宋体" w:cs="宋体"/>
          <w:sz w:val="20"/>
          <w:szCs w:val="20"/>
        </w:rPr>
      </w:pPr>
      <w:r>
        <w:rPr>
          <w:rFonts w:ascii="宋体" w:hAnsi="宋体" w:eastAsia="宋体" w:cs="宋体"/>
          <w:spacing w:val="9"/>
          <w:sz w:val="20"/>
          <w:szCs w:val="20"/>
        </w:rPr>
        <w:t>除专用合同条款另有约定外，承包人应以发包人和</w:t>
      </w:r>
      <w:r>
        <w:rPr>
          <w:rFonts w:ascii="宋体" w:hAnsi="宋体" w:eastAsia="宋体" w:cs="宋体"/>
          <w:spacing w:val="8"/>
          <w:sz w:val="20"/>
          <w:szCs w:val="20"/>
        </w:rPr>
        <w:t>承包人的共同名义向双方同意的保险人投</w:t>
      </w:r>
      <w:r>
        <w:rPr>
          <w:rFonts w:ascii="宋体" w:hAnsi="宋体" w:eastAsia="宋体" w:cs="宋体"/>
          <w:sz w:val="20"/>
          <w:szCs w:val="20"/>
        </w:rPr>
        <w:t xml:space="preserve"> </w:t>
      </w:r>
      <w:r>
        <w:rPr>
          <w:rFonts w:ascii="宋体" w:hAnsi="宋体" w:eastAsia="宋体" w:cs="宋体"/>
          <w:spacing w:val="9"/>
          <w:sz w:val="20"/>
          <w:szCs w:val="20"/>
        </w:rPr>
        <w:t>保建筑工程一切险、安装工程一切险。其具体的投保内容、保险金额、保险费率、保险</w:t>
      </w:r>
      <w:r>
        <w:rPr>
          <w:rFonts w:ascii="宋体" w:hAnsi="宋体" w:eastAsia="宋体" w:cs="宋体"/>
          <w:spacing w:val="8"/>
          <w:sz w:val="20"/>
          <w:szCs w:val="20"/>
        </w:rPr>
        <w:t>期限等有</w:t>
      </w:r>
      <w:r>
        <w:rPr>
          <w:rFonts w:ascii="宋体" w:hAnsi="宋体" w:eastAsia="宋体" w:cs="宋体"/>
          <w:sz w:val="20"/>
          <w:szCs w:val="20"/>
        </w:rPr>
        <w:t xml:space="preserve"> </w:t>
      </w:r>
      <w:r>
        <w:rPr>
          <w:rFonts w:ascii="宋体" w:hAnsi="宋体" w:eastAsia="宋体" w:cs="宋体"/>
          <w:spacing w:val="8"/>
          <w:sz w:val="20"/>
          <w:szCs w:val="20"/>
        </w:rPr>
        <w:t>关内容在专用合同条款中约定。</w:t>
      </w:r>
    </w:p>
    <w:p w14:paraId="62065CBE">
      <w:pPr>
        <w:spacing w:before="126" w:line="222" w:lineRule="auto"/>
        <w:outlineLvl w:val="2"/>
        <w:rPr>
          <w:rFonts w:ascii="黑体" w:hAnsi="黑体" w:eastAsia="黑体" w:cs="黑体"/>
          <w:sz w:val="28"/>
          <w:szCs w:val="28"/>
        </w:rPr>
      </w:pPr>
      <w:bookmarkStart w:id="437" w:name="bookmark444"/>
      <w:bookmarkEnd w:id="437"/>
      <w:bookmarkStart w:id="438" w:name="bookmark443"/>
      <w:bookmarkEnd w:id="438"/>
      <w:r>
        <w:rPr>
          <w:rFonts w:ascii="黑体" w:hAnsi="黑体" w:eastAsia="黑体" w:cs="黑体"/>
          <w:spacing w:val="-1"/>
          <w:sz w:val="28"/>
          <w:szCs w:val="28"/>
        </w:rPr>
        <w:t>20.2 人员工伤事故的保险</w:t>
      </w:r>
    </w:p>
    <w:p w14:paraId="01F0303D">
      <w:pPr>
        <w:spacing w:before="279" w:line="228" w:lineRule="auto"/>
        <w:ind w:left="422"/>
        <w:rPr>
          <w:rFonts w:ascii="宋体" w:hAnsi="宋体" w:eastAsia="宋体" w:cs="宋体"/>
          <w:sz w:val="20"/>
          <w:szCs w:val="20"/>
        </w:rPr>
      </w:pPr>
      <w:r>
        <w:rPr>
          <w:rFonts w:ascii="宋体" w:hAnsi="宋体" w:eastAsia="宋体" w:cs="宋体"/>
          <w:spacing w:val="7"/>
          <w:sz w:val="20"/>
          <w:szCs w:val="20"/>
        </w:rPr>
        <w:t>20.2.1 承包人员工伤事故的保险</w:t>
      </w:r>
    </w:p>
    <w:p w14:paraId="57024899">
      <w:pPr>
        <w:spacing w:before="155" w:line="355" w:lineRule="auto"/>
        <w:ind w:left="11" w:right="54" w:firstLine="408"/>
        <w:rPr>
          <w:rFonts w:ascii="宋体" w:hAnsi="宋体" w:eastAsia="宋体" w:cs="宋体"/>
          <w:sz w:val="20"/>
          <w:szCs w:val="20"/>
        </w:rPr>
      </w:pPr>
      <w:r>
        <w:rPr>
          <w:rFonts w:ascii="宋体" w:hAnsi="宋体" w:eastAsia="宋体" w:cs="宋体"/>
          <w:spacing w:val="9"/>
          <w:sz w:val="20"/>
          <w:szCs w:val="20"/>
        </w:rPr>
        <w:t>承包人应依照有关法律规定参加工伤保险，为其履行合同所雇佣的全部人员，</w:t>
      </w:r>
      <w:r>
        <w:rPr>
          <w:rFonts w:ascii="宋体" w:hAnsi="宋体" w:eastAsia="宋体" w:cs="宋体"/>
          <w:spacing w:val="8"/>
          <w:sz w:val="20"/>
          <w:szCs w:val="20"/>
        </w:rPr>
        <w:t>缴纳工伤保险</w:t>
      </w:r>
      <w:r>
        <w:rPr>
          <w:rFonts w:ascii="宋体" w:hAnsi="宋体" w:eastAsia="宋体" w:cs="宋体"/>
          <w:sz w:val="20"/>
          <w:szCs w:val="20"/>
        </w:rPr>
        <w:t xml:space="preserve"> </w:t>
      </w:r>
      <w:r>
        <w:rPr>
          <w:rFonts w:ascii="宋体" w:hAnsi="宋体" w:eastAsia="宋体" w:cs="宋体"/>
          <w:spacing w:val="8"/>
          <w:sz w:val="20"/>
          <w:szCs w:val="20"/>
        </w:rPr>
        <w:t>费，并要求其分包人也进行此项保险。</w:t>
      </w:r>
    </w:p>
    <w:p w14:paraId="3EB9B395">
      <w:pPr>
        <w:spacing w:before="29" w:line="228" w:lineRule="auto"/>
        <w:ind w:left="422"/>
        <w:rPr>
          <w:rFonts w:ascii="宋体" w:hAnsi="宋体" w:eastAsia="宋体" w:cs="宋体"/>
          <w:sz w:val="20"/>
          <w:szCs w:val="20"/>
        </w:rPr>
      </w:pPr>
      <w:r>
        <w:rPr>
          <w:rFonts w:ascii="宋体" w:hAnsi="宋体" w:eastAsia="宋体" w:cs="宋体"/>
          <w:spacing w:val="7"/>
          <w:sz w:val="20"/>
          <w:szCs w:val="20"/>
        </w:rPr>
        <w:t>20.2.2 发包人员工伤事故的保险</w:t>
      </w:r>
    </w:p>
    <w:p w14:paraId="61B34CCC">
      <w:pPr>
        <w:spacing w:before="155" w:line="355" w:lineRule="auto"/>
        <w:ind w:left="5" w:firstLine="418"/>
        <w:rPr>
          <w:rFonts w:ascii="宋体" w:hAnsi="宋体" w:eastAsia="宋体" w:cs="宋体"/>
          <w:sz w:val="20"/>
          <w:szCs w:val="20"/>
        </w:rPr>
      </w:pPr>
      <w:r>
        <w:rPr>
          <w:rFonts w:ascii="宋体" w:hAnsi="宋体" w:eastAsia="宋体" w:cs="宋体"/>
          <w:spacing w:val="5"/>
          <w:sz w:val="20"/>
          <w:szCs w:val="20"/>
        </w:rPr>
        <w:t>发包人应依照有关法律规定参加工伤保险，为其现场机构雇佣的全部人员，缴纳工伤保险费，</w:t>
      </w:r>
      <w:r>
        <w:rPr>
          <w:rFonts w:ascii="宋体" w:hAnsi="宋体" w:eastAsia="宋体" w:cs="宋体"/>
          <w:spacing w:val="1"/>
          <w:sz w:val="20"/>
          <w:szCs w:val="20"/>
        </w:rPr>
        <w:t xml:space="preserve"> </w:t>
      </w:r>
      <w:r>
        <w:rPr>
          <w:rFonts w:ascii="宋体" w:hAnsi="宋体" w:eastAsia="宋体" w:cs="宋体"/>
          <w:spacing w:val="8"/>
          <w:sz w:val="20"/>
          <w:szCs w:val="20"/>
        </w:rPr>
        <w:t>并要求其监理人也进行此项保险。</w:t>
      </w:r>
    </w:p>
    <w:p w14:paraId="69121279">
      <w:pPr>
        <w:spacing w:before="125" w:line="222" w:lineRule="auto"/>
        <w:outlineLvl w:val="2"/>
        <w:rPr>
          <w:rFonts w:ascii="黑体" w:hAnsi="黑体" w:eastAsia="黑体" w:cs="黑体"/>
          <w:sz w:val="28"/>
          <w:szCs w:val="28"/>
        </w:rPr>
      </w:pPr>
      <w:bookmarkStart w:id="439" w:name="bookmark446"/>
      <w:bookmarkEnd w:id="439"/>
      <w:bookmarkStart w:id="440" w:name="bookmark445"/>
      <w:bookmarkEnd w:id="440"/>
      <w:r>
        <w:rPr>
          <w:rFonts w:ascii="黑体" w:hAnsi="黑体" w:eastAsia="黑体" w:cs="黑体"/>
          <w:spacing w:val="-1"/>
          <w:sz w:val="28"/>
          <w:szCs w:val="28"/>
        </w:rPr>
        <w:t>20.3 人身意外伤害险</w:t>
      </w:r>
    </w:p>
    <w:p w14:paraId="758E71B6">
      <w:pPr>
        <w:spacing w:before="280" w:line="299" w:lineRule="auto"/>
        <w:ind w:left="1" w:right="52" w:firstLine="420"/>
        <w:rPr>
          <w:rFonts w:ascii="宋体" w:hAnsi="宋体" w:eastAsia="宋体" w:cs="宋体"/>
          <w:sz w:val="20"/>
          <w:szCs w:val="20"/>
        </w:rPr>
      </w:pPr>
      <w:r>
        <w:rPr>
          <w:rFonts w:ascii="宋体" w:hAnsi="宋体" w:eastAsia="宋体" w:cs="宋体"/>
          <w:spacing w:val="11"/>
          <w:sz w:val="20"/>
          <w:szCs w:val="20"/>
        </w:rPr>
        <w:t>20.3.1 发包人应在整个施工期间为其现场机构</w:t>
      </w:r>
      <w:r>
        <w:rPr>
          <w:rFonts w:ascii="宋体" w:hAnsi="宋体" w:eastAsia="宋体" w:cs="宋体"/>
          <w:spacing w:val="10"/>
          <w:sz w:val="20"/>
          <w:szCs w:val="20"/>
        </w:rPr>
        <w:t>雇用的全部人员，投保人身意外伤害险，缴</w:t>
      </w:r>
      <w:r>
        <w:rPr>
          <w:rFonts w:ascii="宋体" w:hAnsi="宋体" w:eastAsia="宋体" w:cs="宋体"/>
          <w:sz w:val="20"/>
          <w:szCs w:val="20"/>
        </w:rPr>
        <w:t xml:space="preserve"> </w:t>
      </w:r>
      <w:r>
        <w:rPr>
          <w:rFonts w:ascii="宋体" w:hAnsi="宋体" w:eastAsia="宋体" w:cs="宋体"/>
          <w:spacing w:val="8"/>
          <w:sz w:val="20"/>
          <w:szCs w:val="20"/>
        </w:rPr>
        <w:t>纳保险费，并要求其监理人也进行此项保险。</w:t>
      </w:r>
    </w:p>
    <w:p w14:paraId="23D5171B">
      <w:pPr>
        <w:spacing w:before="151" w:line="299" w:lineRule="auto"/>
        <w:ind w:left="1" w:right="52" w:firstLine="420"/>
        <w:rPr>
          <w:rFonts w:ascii="宋体" w:hAnsi="宋体" w:eastAsia="宋体" w:cs="宋体"/>
          <w:sz w:val="20"/>
          <w:szCs w:val="20"/>
        </w:rPr>
      </w:pPr>
      <w:r>
        <w:rPr>
          <w:rFonts w:ascii="宋体" w:hAnsi="宋体" w:eastAsia="宋体" w:cs="宋体"/>
          <w:spacing w:val="11"/>
          <w:sz w:val="20"/>
          <w:szCs w:val="20"/>
        </w:rPr>
        <w:t>20.3.2 承包人应在整个施工期间为其现场机构</w:t>
      </w:r>
      <w:r>
        <w:rPr>
          <w:rFonts w:ascii="宋体" w:hAnsi="宋体" w:eastAsia="宋体" w:cs="宋体"/>
          <w:spacing w:val="10"/>
          <w:sz w:val="20"/>
          <w:szCs w:val="20"/>
        </w:rPr>
        <w:t>雇用的全部人员，投保人身意外伤害险，缴</w:t>
      </w:r>
      <w:r>
        <w:rPr>
          <w:rFonts w:ascii="宋体" w:hAnsi="宋体" w:eastAsia="宋体" w:cs="宋体"/>
          <w:sz w:val="20"/>
          <w:szCs w:val="20"/>
        </w:rPr>
        <w:t xml:space="preserve"> </w:t>
      </w:r>
      <w:r>
        <w:rPr>
          <w:rFonts w:ascii="宋体" w:hAnsi="宋体" w:eastAsia="宋体" w:cs="宋体"/>
          <w:spacing w:val="8"/>
          <w:sz w:val="20"/>
          <w:szCs w:val="20"/>
        </w:rPr>
        <w:t>纳保险费，并要求其分包人也进行此项保险。</w:t>
      </w:r>
    </w:p>
    <w:p w14:paraId="64498871">
      <w:pPr>
        <w:spacing w:before="248" w:line="222" w:lineRule="auto"/>
        <w:outlineLvl w:val="2"/>
        <w:rPr>
          <w:rFonts w:ascii="黑体" w:hAnsi="黑体" w:eastAsia="黑体" w:cs="黑体"/>
          <w:sz w:val="28"/>
          <w:szCs w:val="28"/>
        </w:rPr>
      </w:pPr>
      <w:bookmarkStart w:id="441" w:name="bookmark448"/>
      <w:bookmarkEnd w:id="441"/>
      <w:bookmarkStart w:id="442" w:name="bookmark447"/>
      <w:bookmarkEnd w:id="442"/>
      <w:r>
        <w:rPr>
          <w:rFonts w:ascii="黑体" w:hAnsi="黑体" w:eastAsia="黑体" w:cs="黑体"/>
          <w:spacing w:val="-1"/>
          <w:sz w:val="28"/>
          <w:szCs w:val="28"/>
        </w:rPr>
        <w:t>20.4 第三者责任险</w:t>
      </w:r>
    </w:p>
    <w:p w14:paraId="2B9D47D1">
      <w:pPr>
        <w:spacing w:before="281" w:line="322" w:lineRule="auto"/>
        <w:ind w:right="52" w:firstLine="422"/>
        <w:rPr>
          <w:rFonts w:ascii="宋体" w:hAnsi="宋体" w:eastAsia="宋体" w:cs="宋体"/>
          <w:sz w:val="20"/>
          <w:szCs w:val="20"/>
        </w:rPr>
      </w:pPr>
      <w:r>
        <w:rPr>
          <w:rFonts w:ascii="宋体" w:hAnsi="宋体" w:eastAsia="宋体" w:cs="宋体"/>
          <w:spacing w:val="11"/>
          <w:sz w:val="20"/>
          <w:szCs w:val="20"/>
        </w:rPr>
        <w:t>20.4.1 第三者责任系指在保险期内，对因工程</w:t>
      </w:r>
      <w:r>
        <w:rPr>
          <w:rFonts w:ascii="宋体" w:hAnsi="宋体" w:eastAsia="宋体" w:cs="宋体"/>
          <w:spacing w:val="10"/>
          <w:sz w:val="20"/>
          <w:szCs w:val="20"/>
        </w:rPr>
        <w:t>意外事故造成的、依法应由被保险人负责的</w:t>
      </w:r>
      <w:r>
        <w:rPr>
          <w:rFonts w:ascii="宋体" w:hAnsi="宋体" w:eastAsia="宋体" w:cs="宋体"/>
          <w:sz w:val="20"/>
          <w:szCs w:val="20"/>
        </w:rPr>
        <w:t xml:space="preserve"> </w:t>
      </w:r>
      <w:r>
        <w:rPr>
          <w:rFonts w:ascii="宋体" w:hAnsi="宋体" w:eastAsia="宋体" w:cs="宋体"/>
          <w:spacing w:val="8"/>
          <w:sz w:val="20"/>
          <w:szCs w:val="20"/>
        </w:rPr>
        <w:t>工地上及毗邻地区的第三者人身伤亡、疾病或财产损失（本工程除外</w:t>
      </w:r>
      <w:r>
        <w:rPr>
          <w:rFonts w:ascii="宋体" w:hAnsi="宋体" w:eastAsia="宋体" w:cs="宋体"/>
          <w:spacing w:val="27"/>
          <w:sz w:val="20"/>
          <w:szCs w:val="20"/>
        </w:rPr>
        <w:t>），</w:t>
      </w:r>
      <w:r>
        <w:rPr>
          <w:rFonts w:ascii="宋体" w:hAnsi="宋体" w:eastAsia="宋体" w:cs="宋体"/>
          <w:spacing w:val="8"/>
          <w:sz w:val="20"/>
          <w:szCs w:val="20"/>
        </w:rPr>
        <w:t>以及被保险人因此而支</w:t>
      </w:r>
      <w:r>
        <w:rPr>
          <w:rFonts w:ascii="宋体" w:hAnsi="宋体" w:eastAsia="宋体" w:cs="宋体"/>
          <w:sz w:val="20"/>
          <w:szCs w:val="20"/>
        </w:rPr>
        <w:t xml:space="preserve"> </w:t>
      </w:r>
      <w:r>
        <w:rPr>
          <w:rFonts w:ascii="宋体" w:hAnsi="宋体" w:eastAsia="宋体" w:cs="宋体"/>
          <w:spacing w:val="9"/>
          <w:sz w:val="20"/>
          <w:szCs w:val="20"/>
        </w:rPr>
        <w:t>付的诉讼费用和事先经保险人书面同意支付的其他费用等赔偿责任。</w:t>
      </w:r>
    </w:p>
    <w:p w14:paraId="1C1EC7BE">
      <w:pPr>
        <w:spacing w:before="152" w:line="227" w:lineRule="auto"/>
        <w:ind w:left="422"/>
        <w:rPr>
          <w:rFonts w:ascii="宋体" w:hAnsi="宋体" w:eastAsia="宋体" w:cs="宋体"/>
          <w:sz w:val="20"/>
          <w:szCs w:val="20"/>
        </w:rPr>
      </w:pPr>
      <w:r>
        <w:rPr>
          <w:rFonts w:ascii="宋体" w:hAnsi="宋体" w:eastAsia="宋体" w:cs="宋体"/>
          <w:spacing w:val="16"/>
          <w:sz w:val="20"/>
          <w:szCs w:val="20"/>
        </w:rPr>
        <w:t>20.4.2 在缺陷责任期终止证书颁发前，承</w:t>
      </w:r>
      <w:r>
        <w:rPr>
          <w:rFonts w:ascii="宋体" w:hAnsi="宋体" w:eastAsia="宋体" w:cs="宋体"/>
          <w:spacing w:val="15"/>
          <w:sz w:val="20"/>
          <w:szCs w:val="20"/>
        </w:rPr>
        <w:t>包人应以承包人和发包人的共同名义，投保第</w:t>
      </w:r>
    </w:p>
    <w:p w14:paraId="2012CD7D">
      <w:pPr>
        <w:spacing w:before="155" w:line="228" w:lineRule="auto"/>
        <w:ind w:left="2"/>
        <w:rPr>
          <w:rFonts w:ascii="宋体" w:hAnsi="宋体" w:eastAsia="宋体" w:cs="宋体"/>
          <w:sz w:val="20"/>
          <w:szCs w:val="20"/>
        </w:rPr>
      </w:pPr>
      <w:r>
        <w:rPr>
          <w:rFonts w:ascii="宋体" w:hAnsi="宋体" w:eastAsia="宋体" w:cs="宋体"/>
          <w:spacing w:val="9"/>
          <w:sz w:val="20"/>
          <w:szCs w:val="20"/>
        </w:rPr>
        <w:t>20.4.1</w:t>
      </w:r>
      <w:r>
        <w:rPr>
          <w:rFonts w:ascii="宋体" w:hAnsi="宋体" w:eastAsia="宋体" w:cs="宋体"/>
          <w:spacing w:val="-37"/>
          <w:sz w:val="20"/>
          <w:szCs w:val="20"/>
        </w:rPr>
        <w:t xml:space="preserve"> </w:t>
      </w:r>
      <w:r>
        <w:rPr>
          <w:rFonts w:ascii="宋体" w:hAnsi="宋体" w:eastAsia="宋体" w:cs="宋体"/>
          <w:spacing w:val="9"/>
          <w:sz w:val="20"/>
          <w:szCs w:val="20"/>
        </w:rPr>
        <w:t>项约定的第三者责任险，其保险</w:t>
      </w:r>
      <w:r>
        <w:rPr>
          <w:rFonts w:ascii="宋体" w:hAnsi="宋体" w:eastAsia="宋体" w:cs="宋体"/>
          <w:spacing w:val="8"/>
          <w:sz w:val="20"/>
          <w:szCs w:val="20"/>
        </w:rPr>
        <w:t>费率、保险金额等有关内容在专用合同条款中约定。</w:t>
      </w:r>
    </w:p>
    <w:p w14:paraId="6F1B79A4">
      <w:pPr>
        <w:spacing w:before="248" w:line="223" w:lineRule="auto"/>
        <w:outlineLvl w:val="2"/>
        <w:rPr>
          <w:rFonts w:ascii="黑体" w:hAnsi="黑体" w:eastAsia="黑体" w:cs="黑体"/>
          <w:sz w:val="28"/>
          <w:szCs w:val="28"/>
        </w:rPr>
      </w:pPr>
      <w:bookmarkStart w:id="443" w:name="bookmark450"/>
      <w:bookmarkEnd w:id="443"/>
      <w:bookmarkStart w:id="444" w:name="bookmark449"/>
      <w:bookmarkEnd w:id="444"/>
      <w:r>
        <w:rPr>
          <w:rFonts w:ascii="黑体" w:hAnsi="黑体" w:eastAsia="黑体" w:cs="黑体"/>
          <w:spacing w:val="-2"/>
          <w:sz w:val="28"/>
          <w:szCs w:val="28"/>
        </w:rPr>
        <w:t>20.5 其他保险</w:t>
      </w:r>
    </w:p>
    <w:p w14:paraId="402BAD43">
      <w:pPr>
        <w:spacing w:before="278" w:line="227" w:lineRule="auto"/>
        <w:ind w:right="29"/>
        <w:jc w:val="right"/>
        <w:rPr>
          <w:rFonts w:ascii="宋体" w:hAnsi="宋体" w:eastAsia="宋体" w:cs="宋体"/>
          <w:sz w:val="20"/>
          <w:szCs w:val="20"/>
        </w:rPr>
      </w:pPr>
      <w:r>
        <w:rPr>
          <w:rFonts w:ascii="宋体" w:hAnsi="宋体" w:eastAsia="宋体" w:cs="宋体"/>
          <w:spacing w:val="9"/>
          <w:sz w:val="20"/>
          <w:szCs w:val="20"/>
        </w:rPr>
        <w:t>除专用合同条款另有约定外，承包人应为其施工设备、进场的材料和工程设备等办理保险。</w:t>
      </w:r>
    </w:p>
    <w:p w14:paraId="70EDBAFF">
      <w:pPr>
        <w:spacing w:before="251" w:line="222" w:lineRule="auto"/>
        <w:outlineLvl w:val="2"/>
        <w:rPr>
          <w:rFonts w:ascii="黑体" w:hAnsi="黑体" w:eastAsia="黑体" w:cs="黑体"/>
          <w:sz w:val="28"/>
          <w:szCs w:val="28"/>
        </w:rPr>
      </w:pPr>
      <w:bookmarkStart w:id="445" w:name="bookmark451"/>
      <w:bookmarkEnd w:id="445"/>
      <w:bookmarkStart w:id="446" w:name="bookmark452"/>
      <w:bookmarkEnd w:id="446"/>
      <w:r>
        <w:rPr>
          <w:rFonts w:ascii="黑体" w:hAnsi="黑体" w:eastAsia="黑体" w:cs="黑体"/>
          <w:spacing w:val="-1"/>
          <w:sz w:val="28"/>
          <w:szCs w:val="28"/>
        </w:rPr>
        <w:t>20.6 对各项保险的一般要求</w:t>
      </w:r>
    </w:p>
    <w:p w14:paraId="38732926">
      <w:pPr>
        <w:spacing w:before="280" w:line="228" w:lineRule="auto"/>
        <w:ind w:left="422"/>
        <w:rPr>
          <w:rFonts w:ascii="宋体" w:hAnsi="宋体" w:eastAsia="宋体" w:cs="宋体"/>
          <w:sz w:val="20"/>
          <w:szCs w:val="20"/>
        </w:rPr>
      </w:pPr>
      <w:r>
        <w:rPr>
          <w:rFonts w:ascii="宋体" w:hAnsi="宋体" w:eastAsia="宋体" w:cs="宋体"/>
          <w:spacing w:val="5"/>
          <w:sz w:val="20"/>
          <w:szCs w:val="20"/>
        </w:rPr>
        <w:t>20.6.1 保险凭证</w:t>
      </w:r>
    </w:p>
    <w:p w14:paraId="6638E64D">
      <w:pPr>
        <w:spacing w:before="65" w:line="228" w:lineRule="auto"/>
        <w:ind w:left="12"/>
        <w:rPr>
          <w:rFonts w:ascii="宋体" w:hAnsi="宋体" w:eastAsia="宋体" w:cs="宋体"/>
          <w:sz w:val="20"/>
          <w:szCs w:val="20"/>
        </w:rPr>
      </w:pPr>
      <w:r>
        <w:rPr>
          <w:rFonts w:ascii="宋体" w:hAnsi="宋体" w:eastAsia="宋体" w:cs="宋体"/>
          <w:spacing w:val="9"/>
          <w:sz w:val="20"/>
          <w:szCs w:val="20"/>
        </w:rPr>
        <w:t>承包人应在专用合同条款约定的期限内向发包人提交各项保险生效的证据和保险</w:t>
      </w:r>
      <w:r>
        <w:rPr>
          <w:rFonts w:ascii="宋体" w:hAnsi="宋体" w:eastAsia="宋体" w:cs="宋体"/>
          <w:spacing w:val="8"/>
          <w:sz w:val="20"/>
          <w:szCs w:val="20"/>
        </w:rPr>
        <w:t>单副本，保险单必须与专用合同条款约定的条件保持一致。</w:t>
      </w:r>
    </w:p>
    <w:p w14:paraId="3C523AE8">
      <w:pPr>
        <w:spacing w:before="153" w:line="228" w:lineRule="auto"/>
        <w:ind w:left="423"/>
        <w:rPr>
          <w:rFonts w:ascii="宋体" w:hAnsi="宋体" w:eastAsia="宋体" w:cs="宋体"/>
          <w:sz w:val="20"/>
          <w:szCs w:val="20"/>
        </w:rPr>
      </w:pPr>
      <w:r>
        <w:rPr>
          <w:rFonts w:ascii="宋体" w:hAnsi="宋体" w:eastAsia="宋体" w:cs="宋体"/>
          <w:spacing w:val="7"/>
          <w:sz w:val="20"/>
          <w:szCs w:val="20"/>
        </w:rPr>
        <w:t>20.6.2 保险合同条款的变动</w:t>
      </w:r>
    </w:p>
    <w:p w14:paraId="40AA117B">
      <w:pPr>
        <w:spacing w:before="154" w:line="353" w:lineRule="auto"/>
        <w:ind w:left="17" w:right="2" w:firstLine="402"/>
        <w:rPr>
          <w:rFonts w:ascii="宋体" w:hAnsi="宋体" w:eastAsia="宋体" w:cs="宋体"/>
          <w:sz w:val="20"/>
          <w:szCs w:val="20"/>
        </w:rPr>
      </w:pPr>
      <w:r>
        <w:rPr>
          <w:rFonts w:ascii="宋体" w:hAnsi="宋体" w:eastAsia="宋体" w:cs="宋体"/>
          <w:spacing w:val="9"/>
          <w:sz w:val="20"/>
          <w:szCs w:val="20"/>
        </w:rPr>
        <w:t>承包人需要变动保险合同条款时，应事先征得发包人同意，并通知监理人。保险</w:t>
      </w:r>
      <w:r>
        <w:rPr>
          <w:rFonts w:ascii="宋体" w:hAnsi="宋体" w:eastAsia="宋体" w:cs="宋体"/>
          <w:spacing w:val="8"/>
          <w:sz w:val="20"/>
          <w:szCs w:val="20"/>
        </w:rPr>
        <w:t>人作出变动</w:t>
      </w:r>
      <w:r>
        <w:rPr>
          <w:rFonts w:ascii="宋体" w:hAnsi="宋体" w:eastAsia="宋体" w:cs="宋体"/>
          <w:sz w:val="20"/>
          <w:szCs w:val="20"/>
        </w:rPr>
        <w:t xml:space="preserve"> </w:t>
      </w:r>
      <w:r>
        <w:rPr>
          <w:rFonts w:ascii="宋体" w:hAnsi="宋体" w:eastAsia="宋体" w:cs="宋体"/>
          <w:spacing w:val="8"/>
          <w:sz w:val="20"/>
          <w:szCs w:val="20"/>
        </w:rPr>
        <w:t>的，承包人应在收到保险人通知后立即通知发包人和监理人。</w:t>
      </w:r>
    </w:p>
    <w:p w14:paraId="1763A04C">
      <w:pPr>
        <w:spacing w:before="33" w:line="228" w:lineRule="auto"/>
        <w:ind w:left="423"/>
        <w:rPr>
          <w:rFonts w:ascii="宋体" w:hAnsi="宋体" w:eastAsia="宋体" w:cs="宋体"/>
          <w:sz w:val="20"/>
          <w:szCs w:val="20"/>
        </w:rPr>
      </w:pPr>
      <w:r>
        <w:rPr>
          <w:rFonts w:ascii="宋体" w:hAnsi="宋体" w:eastAsia="宋体" w:cs="宋体"/>
          <w:spacing w:val="5"/>
          <w:sz w:val="20"/>
          <w:szCs w:val="20"/>
        </w:rPr>
        <w:t>20.6.3 持续保险</w:t>
      </w:r>
    </w:p>
    <w:p w14:paraId="1DD32A2F">
      <w:pPr>
        <w:spacing w:before="154" w:line="353" w:lineRule="auto"/>
        <w:ind w:left="2" w:right="2" w:firstLine="418"/>
        <w:rPr>
          <w:rFonts w:ascii="宋体" w:hAnsi="宋体" w:eastAsia="宋体" w:cs="宋体"/>
          <w:sz w:val="20"/>
          <w:szCs w:val="20"/>
        </w:rPr>
      </w:pPr>
      <w:r>
        <w:rPr>
          <w:rFonts w:ascii="宋体" w:hAnsi="宋体" w:eastAsia="宋体" w:cs="宋体"/>
          <w:spacing w:val="9"/>
          <w:sz w:val="20"/>
          <w:szCs w:val="20"/>
        </w:rPr>
        <w:t>承包人应与保险人保持联系，使保险人能够随时了解工程实施中的变动，并确</w:t>
      </w:r>
      <w:r>
        <w:rPr>
          <w:rFonts w:ascii="宋体" w:hAnsi="宋体" w:eastAsia="宋体" w:cs="宋体"/>
          <w:spacing w:val="8"/>
          <w:sz w:val="20"/>
          <w:szCs w:val="20"/>
        </w:rPr>
        <w:t>保按保险合同</w:t>
      </w:r>
      <w:r>
        <w:rPr>
          <w:rFonts w:ascii="宋体" w:hAnsi="宋体" w:eastAsia="宋体" w:cs="宋体"/>
          <w:sz w:val="20"/>
          <w:szCs w:val="20"/>
        </w:rPr>
        <w:t xml:space="preserve"> </w:t>
      </w:r>
      <w:r>
        <w:rPr>
          <w:rFonts w:ascii="宋体" w:hAnsi="宋体" w:eastAsia="宋体" w:cs="宋体"/>
          <w:spacing w:val="7"/>
          <w:sz w:val="20"/>
          <w:szCs w:val="20"/>
        </w:rPr>
        <w:t>条款要求持续保险。</w:t>
      </w:r>
    </w:p>
    <w:p w14:paraId="5291BE94">
      <w:pPr>
        <w:spacing w:before="35" w:line="228" w:lineRule="auto"/>
        <w:ind w:left="423"/>
        <w:rPr>
          <w:rFonts w:ascii="宋体" w:hAnsi="宋体" w:eastAsia="宋体" w:cs="宋体"/>
          <w:sz w:val="20"/>
          <w:szCs w:val="20"/>
        </w:rPr>
      </w:pPr>
      <w:r>
        <w:rPr>
          <w:rFonts w:ascii="宋体" w:hAnsi="宋体" w:eastAsia="宋体" w:cs="宋体"/>
          <w:spacing w:val="6"/>
          <w:sz w:val="20"/>
          <w:szCs w:val="20"/>
        </w:rPr>
        <w:t>20.6.4 保险金不足的补偿</w:t>
      </w:r>
    </w:p>
    <w:p w14:paraId="2CB5E0C8">
      <w:pPr>
        <w:spacing w:before="153" w:line="228" w:lineRule="auto"/>
        <w:ind w:left="421"/>
        <w:rPr>
          <w:rFonts w:ascii="宋体" w:hAnsi="宋体" w:eastAsia="宋体" w:cs="宋体"/>
          <w:sz w:val="20"/>
          <w:szCs w:val="20"/>
        </w:rPr>
      </w:pPr>
      <w:r>
        <w:rPr>
          <w:rFonts w:ascii="宋体" w:hAnsi="宋体" w:eastAsia="宋体" w:cs="宋体"/>
          <w:spacing w:val="9"/>
          <w:sz w:val="20"/>
          <w:szCs w:val="20"/>
        </w:rPr>
        <w:t>保险金不足以补偿损失的，应由承包人和（或）发包人按合同约定负责补偿。</w:t>
      </w:r>
    </w:p>
    <w:p w14:paraId="7FAAFE4C">
      <w:pPr>
        <w:spacing w:before="151" w:line="228" w:lineRule="auto"/>
        <w:ind w:left="423"/>
        <w:rPr>
          <w:rFonts w:ascii="宋体" w:hAnsi="宋体" w:eastAsia="宋体" w:cs="宋体"/>
          <w:sz w:val="20"/>
          <w:szCs w:val="20"/>
        </w:rPr>
      </w:pPr>
      <w:r>
        <w:rPr>
          <w:rFonts w:ascii="宋体" w:hAnsi="宋体" w:eastAsia="宋体" w:cs="宋体"/>
          <w:spacing w:val="7"/>
          <w:sz w:val="20"/>
          <w:szCs w:val="20"/>
        </w:rPr>
        <w:t>20.6.5 未按约定投保的补救</w:t>
      </w:r>
    </w:p>
    <w:p w14:paraId="14CADAE8">
      <w:pPr>
        <w:spacing w:before="154" w:line="299" w:lineRule="auto"/>
        <w:ind w:left="5" w:right="53" w:firstLine="425"/>
        <w:rPr>
          <w:rFonts w:ascii="宋体" w:hAnsi="宋体" w:eastAsia="宋体" w:cs="宋体"/>
          <w:sz w:val="20"/>
          <w:szCs w:val="20"/>
        </w:rPr>
      </w:pPr>
      <w:r>
        <w:rPr>
          <w:rFonts w:ascii="宋体" w:hAnsi="宋体" w:eastAsia="宋体" w:cs="宋体"/>
          <w:spacing w:val="9"/>
          <w:sz w:val="20"/>
          <w:szCs w:val="20"/>
        </w:rPr>
        <w:t>（1）</w:t>
      </w:r>
      <w:r>
        <w:rPr>
          <w:rFonts w:ascii="宋体" w:hAnsi="宋体" w:eastAsia="宋体" w:cs="宋体"/>
          <w:spacing w:val="-54"/>
          <w:sz w:val="20"/>
          <w:szCs w:val="20"/>
        </w:rPr>
        <w:t xml:space="preserve"> </w:t>
      </w:r>
      <w:r>
        <w:rPr>
          <w:rFonts w:ascii="宋体" w:hAnsi="宋体" w:eastAsia="宋体" w:cs="宋体"/>
          <w:spacing w:val="9"/>
          <w:sz w:val="20"/>
          <w:szCs w:val="20"/>
        </w:rPr>
        <w:t>由于负有投保义务的一方当事人未按合同约定办理保险</w:t>
      </w:r>
      <w:r>
        <w:rPr>
          <w:rFonts w:ascii="宋体" w:hAnsi="宋体" w:eastAsia="宋体" w:cs="宋体"/>
          <w:spacing w:val="8"/>
          <w:sz w:val="20"/>
          <w:szCs w:val="20"/>
        </w:rPr>
        <w:t>，或未能使保险持续有效的，</w:t>
      </w:r>
      <w:r>
        <w:rPr>
          <w:rFonts w:ascii="宋体" w:hAnsi="宋体" w:eastAsia="宋体" w:cs="宋体"/>
          <w:sz w:val="20"/>
          <w:szCs w:val="20"/>
        </w:rPr>
        <w:t xml:space="preserve"> </w:t>
      </w:r>
      <w:r>
        <w:rPr>
          <w:rFonts w:ascii="宋体" w:hAnsi="宋体" w:eastAsia="宋体" w:cs="宋体"/>
          <w:spacing w:val="9"/>
          <w:sz w:val="20"/>
          <w:szCs w:val="20"/>
        </w:rPr>
        <w:t>另一方当事人可代为办理，所需费用由对方当事人承</w:t>
      </w:r>
      <w:r>
        <w:rPr>
          <w:rFonts w:ascii="宋体" w:hAnsi="宋体" w:eastAsia="宋体" w:cs="宋体"/>
          <w:spacing w:val="8"/>
          <w:sz w:val="20"/>
          <w:szCs w:val="20"/>
        </w:rPr>
        <w:t>担。</w:t>
      </w:r>
    </w:p>
    <w:p w14:paraId="55DA3633">
      <w:pPr>
        <w:spacing w:before="151" w:line="299" w:lineRule="auto"/>
        <w:ind w:left="12" w:right="2" w:firstLine="418"/>
        <w:rPr>
          <w:rFonts w:ascii="宋体" w:hAnsi="宋体" w:eastAsia="宋体" w:cs="宋体"/>
          <w:sz w:val="20"/>
          <w:szCs w:val="20"/>
        </w:rPr>
      </w:pPr>
      <w:r>
        <w:rPr>
          <w:rFonts w:ascii="宋体" w:hAnsi="宋体" w:eastAsia="宋体" w:cs="宋体"/>
          <w:spacing w:val="10"/>
          <w:sz w:val="20"/>
          <w:szCs w:val="20"/>
        </w:rPr>
        <w:t>（2）</w:t>
      </w:r>
      <w:r>
        <w:rPr>
          <w:rFonts w:ascii="宋体" w:hAnsi="宋体" w:eastAsia="宋体" w:cs="宋体"/>
          <w:spacing w:val="-54"/>
          <w:sz w:val="20"/>
          <w:szCs w:val="20"/>
        </w:rPr>
        <w:t xml:space="preserve"> </w:t>
      </w:r>
      <w:r>
        <w:rPr>
          <w:rFonts w:ascii="宋体" w:hAnsi="宋体" w:eastAsia="宋体" w:cs="宋体"/>
          <w:spacing w:val="10"/>
          <w:sz w:val="20"/>
          <w:szCs w:val="20"/>
        </w:rPr>
        <w:t>由于负有投保义务的一方当事人未按合同约定办理某项保险，导致受益人未能得</w:t>
      </w:r>
      <w:r>
        <w:rPr>
          <w:rFonts w:ascii="宋体" w:hAnsi="宋体" w:eastAsia="宋体" w:cs="宋体"/>
          <w:spacing w:val="9"/>
          <w:sz w:val="20"/>
          <w:szCs w:val="20"/>
        </w:rPr>
        <w:t>到保</w:t>
      </w:r>
      <w:r>
        <w:rPr>
          <w:rFonts w:ascii="宋体" w:hAnsi="宋体" w:eastAsia="宋体" w:cs="宋体"/>
          <w:sz w:val="20"/>
          <w:szCs w:val="20"/>
        </w:rPr>
        <w:t xml:space="preserve"> </w:t>
      </w:r>
      <w:r>
        <w:rPr>
          <w:rFonts w:ascii="宋体" w:hAnsi="宋体" w:eastAsia="宋体" w:cs="宋体"/>
          <w:spacing w:val="9"/>
          <w:sz w:val="20"/>
          <w:szCs w:val="20"/>
        </w:rPr>
        <w:t>险人的赔偿，原应从该项保险得到的保险金应由负有投保义务的一方当事人支付。</w:t>
      </w:r>
    </w:p>
    <w:p w14:paraId="7C605C11">
      <w:pPr>
        <w:spacing w:before="155" w:line="226" w:lineRule="auto"/>
        <w:ind w:left="423"/>
        <w:rPr>
          <w:rFonts w:ascii="宋体" w:hAnsi="宋体" w:eastAsia="宋体" w:cs="宋体"/>
          <w:sz w:val="20"/>
          <w:szCs w:val="20"/>
        </w:rPr>
      </w:pPr>
      <w:r>
        <w:rPr>
          <w:rFonts w:ascii="宋体" w:hAnsi="宋体" w:eastAsia="宋体" w:cs="宋体"/>
          <w:spacing w:val="5"/>
          <w:sz w:val="20"/>
          <w:szCs w:val="20"/>
        </w:rPr>
        <w:t>20.6.6 报告义务</w:t>
      </w:r>
    </w:p>
    <w:p w14:paraId="5056962C">
      <w:pPr>
        <w:spacing w:before="153" w:line="226" w:lineRule="auto"/>
        <w:ind w:left="434"/>
        <w:rPr>
          <w:rFonts w:ascii="宋体" w:hAnsi="宋体" w:eastAsia="宋体" w:cs="宋体"/>
          <w:sz w:val="20"/>
          <w:szCs w:val="20"/>
        </w:rPr>
      </w:pPr>
      <w:r>
        <w:rPr>
          <w:rFonts w:ascii="宋体" w:hAnsi="宋体" w:eastAsia="宋体" w:cs="宋体"/>
          <w:spacing w:val="9"/>
          <w:sz w:val="20"/>
          <w:szCs w:val="20"/>
        </w:rPr>
        <w:t>当保险事故发生时，投保人应按照保险单规定的条件和期限及时向保险人报告。</w:t>
      </w:r>
    </w:p>
    <w:p w14:paraId="25DE3951">
      <w:pPr>
        <w:pStyle w:val="4"/>
        <w:spacing w:line="273" w:lineRule="auto"/>
      </w:pPr>
    </w:p>
    <w:p w14:paraId="77948CCA">
      <w:pPr>
        <w:spacing w:before="102" w:line="226" w:lineRule="auto"/>
        <w:ind w:left="2"/>
        <w:outlineLvl w:val="1"/>
        <w:rPr>
          <w:rFonts w:ascii="黑体" w:hAnsi="黑体" w:eastAsia="黑体" w:cs="黑体"/>
          <w:sz w:val="31"/>
          <w:szCs w:val="31"/>
        </w:rPr>
      </w:pPr>
      <w:bookmarkStart w:id="447" w:name="bookmark453"/>
      <w:bookmarkEnd w:id="447"/>
      <w:bookmarkStart w:id="448" w:name="bookmark454"/>
      <w:bookmarkEnd w:id="448"/>
      <w:bookmarkStart w:id="449" w:name="bookmark456"/>
      <w:bookmarkEnd w:id="449"/>
      <w:r>
        <w:rPr>
          <w:rFonts w:ascii="黑体" w:hAnsi="黑体" w:eastAsia="黑体" w:cs="黑体"/>
          <w:b/>
          <w:bCs/>
          <w:spacing w:val="1"/>
          <w:sz w:val="31"/>
          <w:szCs w:val="31"/>
        </w:rPr>
        <w:t>21.</w:t>
      </w:r>
      <w:r>
        <w:rPr>
          <w:rFonts w:ascii="黑体" w:hAnsi="黑体" w:eastAsia="黑体" w:cs="黑体"/>
          <w:spacing w:val="26"/>
          <w:sz w:val="31"/>
          <w:szCs w:val="31"/>
        </w:rPr>
        <w:t xml:space="preserve"> </w:t>
      </w:r>
      <w:r>
        <w:rPr>
          <w:rFonts w:ascii="黑体" w:hAnsi="黑体" w:eastAsia="黑体" w:cs="黑体"/>
          <w:b/>
          <w:bCs/>
          <w:spacing w:val="1"/>
          <w:sz w:val="31"/>
          <w:szCs w:val="31"/>
        </w:rPr>
        <w:t>不可抗力</w:t>
      </w:r>
    </w:p>
    <w:p w14:paraId="1B8EABE2">
      <w:pPr>
        <w:pStyle w:val="4"/>
        <w:spacing w:line="269" w:lineRule="auto"/>
      </w:pPr>
    </w:p>
    <w:p w14:paraId="2BE0D868">
      <w:pPr>
        <w:spacing w:before="91" w:line="222" w:lineRule="auto"/>
        <w:ind w:left="1"/>
        <w:outlineLvl w:val="2"/>
        <w:rPr>
          <w:rFonts w:ascii="黑体" w:hAnsi="黑体" w:eastAsia="黑体" w:cs="黑体"/>
          <w:sz w:val="28"/>
          <w:szCs w:val="28"/>
        </w:rPr>
      </w:pPr>
      <w:bookmarkStart w:id="450" w:name="bookmark455"/>
      <w:bookmarkEnd w:id="450"/>
      <w:r>
        <w:rPr>
          <w:rFonts w:ascii="黑体" w:hAnsi="黑体" w:eastAsia="黑体" w:cs="黑体"/>
          <w:spacing w:val="-1"/>
          <w:sz w:val="28"/>
          <w:szCs w:val="28"/>
        </w:rPr>
        <w:t>21.1 不可抗力的确认</w:t>
      </w:r>
    </w:p>
    <w:p w14:paraId="4D08ADB7">
      <w:pPr>
        <w:spacing w:before="279" w:line="323" w:lineRule="auto"/>
        <w:ind w:left="1" w:firstLine="421"/>
        <w:rPr>
          <w:rFonts w:ascii="宋体" w:hAnsi="宋体" w:eastAsia="宋体" w:cs="宋体"/>
          <w:sz w:val="20"/>
          <w:szCs w:val="20"/>
        </w:rPr>
      </w:pPr>
      <w:r>
        <w:rPr>
          <w:rFonts w:ascii="宋体" w:hAnsi="宋体" w:eastAsia="宋体" w:cs="宋体"/>
          <w:spacing w:val="11"/>
          <w:sz w:val="20"/>
          <w:szCs w:val="20"/>
        </w:rPr>
        <w:t>21.1.1 不可抗力是指承包人和发包人在订立合</w:t>
      </w:r>
      <w:r>
        <w:rPr>
          <w:rFonts w:ascii="宋体" w:hAnsi="宋体" w:eastAsia="宋体" w:cs="宋体"/>
          <w:spacing w:val="10"/>
          <w:sz w:val="20"/>
          <w:szCs w:val="20"/>
        </w:rPr>
        <w:t>同时不可预见，在工程施工过程中不可避免</w:t>
      </w:r>
      <w:r>
        <w:rPr>
          <w:rFonts w:ascii="宋体" w:hAnsi="宋体" w:eastAsia="宋体" w:cs="宋体"/>
          <w:sz w:val="20"/>
          <w:szCs w:val="20"/>
        </w:rPr>
        <w:t xml:space="preserve"> </w:t>
      </w:r>
      <w:r>
        <w:rPr>
          <w:rFonts w:ascii="宋体" w:hAnsi="宋体" w:eastAsia="宋体" w:cs="宋体"/>
          <w:spacing w:val="9"/>
          <w:sz w:val="20"/>
          <w:szCs w:val="20"/>
        </w:rPr>
        <w:t>发生并不能克服的自然灾害和社会性突发事件，如地震、海啸、瘟疫、水灾、骚乱、暴</w:t>
      </w:r>
      <w:r>
        <w:rPr>
          <w:rFonts w:ascii="宋体" w:hAnsi="宋体" w:eastAsia="宋体" w:cs="宋体"/>
          <w:spacing w:val="8"/>
          <w:sz w:val="20"/>
          <w:szCs w:val="20"/>
        </w:rPr>
        <w:t>动、战争</w:t>
      </w:r>
      <w:r>
        <w:rPr>
          <w:rFonts w:ascii="宋体" w:hAnsi="宋体" w:eastAsia="宋体" w:cs="宋体"/>
          <w:sz w:val="20"/>
          <w:szCs w:val="20"/>
        </w:rPr>
        <w:t xml:space="preserve"> </w:t>
      </w:r>
      <w:r>
        <w:rPr>
          <w:rFonts w:ascii="宋体" w:hAnsi="宋体" w:eastAsia="宋体" w:cs="宋体"/>
          <w:spacing w:val="8"/>
          <w:sz w:val="20"/>
          <w:szCs w:val="20"/>
        </w:rPr>
        <w:t>和专用合同条款约定的其他情形。</w:t>
      </w:r>
    </w:p>
    <w:p w14:paraId="74F23BF4">
      <w:pPr>
        <w:spacing w:before="150" w:line="323" w:lineRule="auto"/>
        <w:ind w:left="2" w:firstLine="420"/>
        <w:rPr>
          <w:rFonts w:ascii="宋体" w:hAnsi="宋体" w:eastAsia="宋体" w:cs="宋体"/>
          <w:sz w:val="20"/>
          <w:szCs w:val="20"/>
        </w:rPr>
      </w:pPr>
      <w:r>
        <w:rPr>
          <w:rFonts w:ascii="宋体" w:hAnsi="宋体" w:eastAsia="宋体" w:cs="宋体"/>
          <w:spacing w:val="11"/>
          <w:sz w:val="20"/>
          <w:szCs w:val="20"/>
        </w:rPr>
        <w:t>21.1.2 不可抗力发生后，发包人和承包人应及</w:t>
      </w:r>
      <w:r>
        <w:rPr>
          <w:rFonts w:ascii="宋体" w:hAnsi="宋体" w:eastAsia="宋体" w:cs="宋体"/>
          <w:spacing w:val="10"/>
          <w:sz w:val="20"/>
          <w:szCs w:val="20"/>
        </w:rPr>
        <w:t>时认真统计所造成的损失，收集不可抗力造</w:t>
      </w:r>
      <w:r>
        <w:rPr>
          <w:rFonts w:ascii="宋体" w:hAnsi="宋体" w:eastAsia="宋体" w:cs="宋体"/>
          <w:sz w:val="20"/>
          <w:szCs w:val="20"/>
        </w:rPr>
        <w:t xml:space="preserve"> </w:t>
      </w:r>
      <w:r>
        <w:rPr>
          <w:rFonts w:ascii="宋体" w:hAnsi="宋体" w:eastAsia="宋体" w:cs="宋体"/>
          <w:spacing w:val="8"/>
          <w:sz w:val="20"/>
          <w:szCs w:val="20"/>
        </w:rPr>
        <w:t>成损失的证据。合同双方对是否属于不可抗力或其损失的意见不一致的，由监理人按第</w:t>
      </w:r>
      <w:r>
        <w:rPr>
          <w:rFonts w:ascii="宋体" w:hAnsi="宋体" w:eastAsia="宋体" w:cs="宋体"/>
          <w:spacing w:val="-32"/>
          <w:sz w:val="20"/>
          <w:szCs w:val="20"/>
        </w:rPr>
        <w:t xml:space="preserve"> </w:t>
      </w:r>
      <w:r>
        <w:rPr>
          <w:rFonts w:ascii="宋体" w:hAnsi="宋体" w:eastAsia="宋体" w:cs="宋体"/>
          <w:spacing w:val="8"/>
          <w:sz w:val="20"/>
          <w:szCs w:val="20"/>
        </w:rPr>
        <w:t>3.5</w:t>
      </w:r>
      <w:r>
        <w:rPr>
          <w:rFonts w:ascii="宋体" w:hAnsi="宋体" w:eastAsia="宋体" w:cs="宋体"/>
          <w:spacing w:val="-39"/>
          <w:sz w:val="20"/>
          <w:szCs w:val="20"/>
        </w:rPr>
        <w:t xml:space="preserve"> </w:t>
      </w:r>
      <w:r>
        <w:rPr>
          <w:rFonts w:ascii="宋体" w:hAnsi="宋体" w:eastAsia="宋体" w:cs="宋体"/>
          <w:spacing w:val="8"/>
          <w:sz w:val="20"/>
          <w:szCs w:val="20"/>
        </w:rPr>
        <w:t>款商</w:t>
      </w:r>
      <w:r>
        <w:rPr>
          <w:rFonts w:ascii="宋体" w:hAnsi="宋体" w:eastAsia="宋体" w:cs="宋体"/>
          <w:sz w:val="20"/>
          <w:szCs w:val="20"/>
        </w:rPr>
        <w:t xml:space="preserve"> </w:t>
      </w:r>
      <w:r>
        <w:rPr>
          <w:rFonts w:ascii="宋体" w:hAnsi="宋体" w:eastAsia="宋体" w:cs="宋体"/>
          <w:spacing w:val="7"/>
          <w:sz w:val="20"/>
          <w:szCs w:val="20"/>
        </w:rPr>
        <w:t>定或确定。发生争议时，按第</w:t>
      </w:r>
      <w:r>
        <w:rPr>
          <w:rFonts w:ascii="宋体" w:hAnsi="宋体" w:eastAsia="宋体" w:cs="宋体"/>
          <w:spacing w:val="-26"/>
          <w:sz w:val="20"/>
          <w:szCs w:val="20"/>
        </w:rPr>
        <w:t xml:space="preserve"> </w:t>
      </w:r>
      <w:r>
        <w:rPr>
          <w:rFonts w:ascii="宋体" w:hAnsi="宋体" w:eastAsia="宋体" w:cs="宋体"/>
          <w:spacing w:val="7"/>
          <w:sz w:val="20"/>
          <w:szCs w:val="20"/>
        </w:rPr>
        <w:t>24</w:t>
      </w:r>
      <w:r>
        <w:rPr>
          <w:rFonts w:ascii="宋体" w:hAnsi="宋体" w:eastAsia="宋体" w:cs="宋体"/>
          <w:spacing w:val="-38"/>
          <w:sz w:val="20"/>
          <w:szCs w:val="20"/>
        </w:rPr>
        <w:t xml:space="preserve"> </w:t>
      </w:r>
      <w:r>
        <w:rPr>
          <w:rFonts w:ascii="宋体" w:hAnsi="宋体" w:eastAsia="宋体" w:cs="宋体"/>
          <w:spacing w:val="7"/>
          <w:sz w:val="20"/>
          <w:szCs w:val="20"/>
        </w:rPr>
        <w:t>条的约定办理。</w:t>
      </w:r>
    </w:p>
    <w:p w14:paraId="1C805A8D">
      <w:pPr>
        <w:spacing w:before="248" w:line="222" w:lineRule="auto"/>
        <w:ind w:left="1"/>
        <w:outlineLvl w:val="2"/>
        <w:rPr>
          <w:rFonts w:ascii="黑体" w:hAnsi="黑体" w:eastAsia="黑体" w:cs="黑体"/>
          <w:sz w:val="28"/>
          <w:szCs w:val="28"/>
        </w:rPr>
      </w:pPr>
      <w:bookmarkStart w:id="451" w:name="bookmark458"/>
      <w:bookmarkEnd w:id="451"/>
      <w:bookmarkStart w:id="452" w:name="bookmark457"/>
      <w:bookmarkEnd w:id="452"/>
      <w:r>
        <w:rPr>
          <w:rFonts w:ascii="黑体" w:hAnsi="黑体" w:eastAsia="黑体" w:cs="黑体"/>
          <w:spacing w:val="-1"/>
          <w:sz w:val="28"/>
          <w:szCs w:val="28"/>
        </w:rPr>
        <w:t>21.2 不可抗力的通知</w:t>
      </w:r>
    </w:p>
    <w:p w14:paraId="474562D1">
      <w:pPr>
        <w:spacing w:before="281" w:line="298" w:lineRule="auto"/>
        <w:ind w:left="21" w:firstLine="402"/>
        <w:rPr>
          <w:rFonts w:ascii="宋体" w:hAnsi="宋体" w:eastAsia="宋体" w:cs="宋体"/>
          <w:sz w:val="20"/>
          <w:szCs w:val="20"/>
        </w:rPr>
      </w:pPr>
      <w:r>
        <w:rPr>
          <w:rFonts w:ascii="宋体" w:hAnsi="宋体" w:eastAsia="宋体" w:cs="宋体"/>
          <w:spacing w:val="11"/>
          <w:sz w:val="20"/>
          <w:szCs w:val="20"/>
        </w:rPr>
        <w:t>21.2.1 合同一方当事人遇到不可抗力事件，使</w:t>
      </w:r>
      <w:r>
        <w:rPr>
          <w:rFonts w:ascii="宋体" w:hAnsi="宋体" w:eastAsia="宋体" w:cs="宋体"/>
          <w:spacing w:val="10"/>
          <w:sz w:val="20"/>
          <w:szCs w:val="20"/>
        </w:rPr>
        <w:t>其履行合同义务受到阻碍时，应立即通知合</w:t>
      </w:r>
      <w:r>
        <w:rPr>
          <w:rFonts w:ascii="宋体" w:hAnsi="宋体" w:eastAsia="宋体" w:cs="宋体"/>
          <w:sz w:val="20"/>
          <w:szCs w:val="20"/>
        </w:rPr>
        <w:t xml:space="preserve"> </w:t>
      </w:r>
      <w:r>
        <w:rPr>
          <w:rFonts w:ascii="宋体" w:hAnsi="宋体" w:eastAsia="宋体" w:cs="宋体"/>
          <w:spacing w:val="9"/>
          <w:sz w:val="20"/>
          <w:szCs w:val="20"/>
        </w:rPr>
        <w:t>同另一方当事人和监理人，书面说明不可抗力和受阻碍的详细情况，并提供必要</w:t>
      </w:r>
      <w:r>
        <w:rPr>
          <w:rFonts w:ascii="宋体" w:hAnsi="宋体" w:eastAsia="宋体" w:cs="宋体"/>
          <w:spacing w:val="8"/>
          <w:sz w:val="20"/>
          <w:szCs w:val="20"/>
        </w:rPr>
        <w:t>的证明。</w:t>
      </w:r>
    </w:p>
    <w:p w14:paraId="03D98662">
      <w:pPr>
        <w:pStyle w:val="4"/>
        <w:spacing w:line="241" w:lineRule="auto"/>
      </w:pPr>
      <w:r>
        <w:rPr>
          <w:rFonts w:ascii="宋体" w:hAnsi="宋体" w:eastAsia="宋体" w:cs="宋体"/>
          <w:spacing w:val="11"/>
          <w:sz w:val="20"/>
          <w:szCs w:val="20"/>
        </w:rPr>
        <w:t>21.2.2 如不可抗力持续发生，合同一方当事人</w:t>
      </w:r>
      <w:r>
        <w:rPr>
          <w:rFonts w:ascii="宋体" w:hAnsi="宋体" w:eastAsia="宋体" w:cs="宋体"/>
          <w:spacing w:val="10"/>
          <w:sz w:val="20"/>
          <w:szCs w:val="20"/>
        </w:rPr>
        <w:t>应及时向合同另一方当事人和监理人提交中</w:t>
      </w:r>
      <w:r>
        <w:rPr>
          <w:rFonts w:ascii="宋体" w:hAnsi="宋体" w:eastAsia="宋体" w:cs="宋体"/>
          <w:sz w:val="20"/>
          <w:szCs w:val="20"/>
        </w:rPr>
        <w:t xml:space="preserve"> </w:t>
      </w:r>
      <w:r>
        <w:rPr>
          <w:rFonts w:ascii="宋体" w:hAnsi="宋体" w:eastAsia="宋体" w:cs="宋体"/>
          <w:spacing w:val="11"/>
          <w:sz w:val="20"/>
          <w:szCs w:val="20"/>
        </w:rPr>
        <w:t>间报告，说明不可抗力和履行合同受阻的情况，并于不可</w:t>
      </w:r>
      <w:r>
        <w:rPr>
          <w:rFonts w:ascii="宋体" w:hAnsi="宋体" w:eastAsia="宋体" w:cs="宋体"/>
          <w:spacing w:val="10"/>
          <w:sz w:val="20"/>
          <w:szCs w:val="20"/>
        </w:rPr>
        <w:t>抗力事件结束后</w:t>
      </w:r>
      <w:r>
        <w:rPr>
          <w:rFonts w:ascii="宋体" w:hAnsi="宋体" w:eastAsia="宋体" w:cs="宋体"/>
          <w:spacing w:val="-36"/>
          <w:sz w:val="20"/>
          <w:szCs w:val="20"/>
        </w:rPr>
        <w:t xml:space="preserve"> </w:t>
      </w:r>
      <w:r>
        <w:rPr>
          <w:rFonts w:ascii="宋体" w:hAnsi="宋体" w:eastAsia="宋体" w:cs="宋体"/>
          <w:spacing w:val="10"/>
          <w:sz w:val="20"/>
          <w:szCs w:val="20"/>
        </w:rPr>
        <w:t>28</w:t>
      </w:r>
      <w:r>
        <w:rPr>
          <w:rFonts w:ascii="宋体" w:hAnsi="宋体" w:eastAsia="宋体" w:cs="宋体"/>
          <w:spacing w:val="-34"/>
          <w:sz w:val="20"/>
          <w:szCs w:val="20"/>
        </w:rPr>
        <w:t xml:space="preserve"> </w:t>
      </w:r>
      <w:r>
        <w:rPr>
          <w:rFonts w:ascii="宋体" w:hAnsi="宋体" w:eastAsia="宋体" w:cs="宋体"/>
          <w:spacing w:val="10"/>
          <w:sz w:val="20"/>
          <w:szCs w:val="20"/>
        </w:rPr>
        <w:t>天内提交最终报告</w:t>
      </w:r>
      <w:r>
        <w:rPr>
          <w:rFonts w:ascii="宋体" w:hAnsi="宋体" w:eastAsia="宋体" w:cs="宋体"/>
          <w:sz w:val="20"/>
          <w:szCs w:val="20"/>
        </w:rPr>
        <w:t xml:space="preserve"> </w:t>
      </w:r>
      <w:r>
        <w:rPr>
          <w:rFonts w:ascii="宋体" w:hAnsi="宋体" w:eastAsia="宋体" w:cs="宋体"/>
          <w:spacing w:val="6"/>
          <w:sz w:val="20"/>
          <w:szCs w:val="20"/>
        </w:rPr>
        <w:t>及有关资料。</w:t>
      </w:r>
    </w:p>
    <w:p w14:paraId="1BAD19CD">
      <w:pPr>
        <w:spacing w:before="91" w:line="222" w:lineRule="auto"/>
        <w:ind w:left="1"/>
        <w:outlineLvl w:val="2"/>
        <w:rPr>
          <w:rFonts w:ascii="黑体" w:hAnsi="黑体" w:eastAsia="黑体" w:cs="黑体"/>
          <w:sz w:val="28"/>
          <w:szCs w:val="28"/>
        </w:rPr>
      </w:pPr>
      <w:bookmarkStart w:id="453" w:name="bookmark459"/>
      <w:bookmarkEnd w:id="453"/>
      <w:bookmarkStart w:id="454" w:name="bookmark460"/>
      <w:bookmarkEnd w:id="454"/>
      <w:r>
        <w:rPr>
          <w:rFonts w:ascii="黑体" w:hAnsi="黑体" w:eastAsia="黑体" w:cs="黑体"/>
          <w:spacing w:val="-1"/>
          <w:sz w:val="28"/>
          <w:szCs w:val="28"/>
        </w:rPr>
        <w:t>21.3 不可抗力后果及其处理</w:t>
      </w:r>
    </w:p>
    <w:p w14:paraId="55F14B82">
      <w:pPr>
        <w:spacing w:before="279" w:line="228" w:lineRule="auto"/>
        <w:ind w:left="423"/>
        <w:rPr>
          <w:rFonts w:ascii="宋体" w:hAnsi="宋体" w:eastAsia="宋体" w:cs="宋体"/>
          <w:sz w:val="20"/>
          <w:szCs w:val="20"/>
        </w:rPr>
      </w:pPr>
      <w:r>
        <w:rPr>
          <w:rFonts w:ascii="宋体" w:hAnsi="宋体" w:eastAsia="宋体" w:cs="宋体"/>
          <w:spacing w:val="7"/>
          <w:sz w:val="20"/>
          <w:szCs w:val="20"/>
        </w:rPr>
        <w:t>21.3.1 不可抗力造成损害的责任</w:t>
      </w:r>
    </w:p>
    <w:p w14:paraId="03EF575E">
      <w:pPr>
        <w:spacing w:before="154" w:line="353" w:lineRule="auto"/>
        <w:ind w:left="1" w:right="54" w:firstLine="431"/>
        <w:rPr>
          <w:rFonts w:ascii="宋体" w:hAnsi="宋体" w:eastAsia="宋体" w:cs="宋体"/>
          <w:sz w:val="20"/>
          <w:szCs w:val="20"/>
        </w:rPr>
      </w:pPr>
      <w:r>
        <w:rPr>
          <w:rFonts w:ascii="宋体" w:hAnsi="宋体" w:eastAsia="宋体" w:cs="宋体"/>
          <w:spacing w:val="9"/>
          <w:sz w:val="20"/>
          <w:szCs w:val="20"/>
        </w:rPr>
        <w:t>除专用合同条款另有约定外，不可抗力导致的人员</w:t>
      </w:r>
      <w:r>
        <w:rPr>
          <w:rFonts w:ascii="宋体" w:hAnsi="宋体" w:eastAsia="宋体" w:cs="宋体"/>
          <w:spacing w:val="8"/>
          <w:sz w:val="20"/>
          <w:szCs w:val="20"/>
        </w:rPr>
        <w:t>伤亡、财产损失、费用增加和（或）工期</w:t>
      </w:r>
      <w:r>
        <w:rPr>
          <w:rFonts w:ascii="宋体" w:hAnsi="宋体" w:eastAsia="宋体" w:cs="宋体"/>
          <w:sz w:val="20"/>
          <w:szCs w:val="20"/>
        </w:rPr>
        <w:t xml:space="preserve"> </w:t>
      </w:r>
      <w:r>
        <w:rPr>
          <w:rFonts w:ascii="宋体" w:hAnsi="宋体" w:eastAsia="宋体" w:cs="宋体"/>
          <w:spacing w:val="6"/>
          <w:sz w:val="20"/>
          <w:szCs w:val="20"/>
        </w:rPr>
        <w:t>延误等后果，</w:t>
      </w:r>
      <w:r>
        <w:rPr>
          <w:rFonts w:ascii="宋体" w:hAnsi="宋体" w:eastAsia="宋体" w:cs="宋体"/>
          <w:spacing w:val="-47"/>
          <w:sz w:val="20"/>
          <w:szCs w:val="20"/>
        </w:rPr>
        <w:t xml:space="preserve"> </w:t>
      </w:r>
      <w:r>
        <w:rPr>
          <w:rFonts w:ascii="宋体" w:hAnsi="宋体" w:eastAsia="宋体" w:cs="宋体"/>
          <w:spacing w:val="6"/>
          <w:sz w:val="20"/>
          <w:szCs w:val="20"/>
        </w:rPr>
        <w:t>由合同双方按以下原则承担：</w:t>
      </w:r>
    </w:p>
    <w:p w14:paraId="6A3A7D7C">
      <w:pPr>
        <w:spacing w:before="33" w:line="299" w:lineRule="auto"/>
        <w:ind w:right="54" w:firstLine="430"/>
        <w:rPr>
          <w:rFonts w:ascii="宋体" w:hAnsi="宋体" w:eastAsia="宋体" w:cs="宋体"/>
          <w:sz w:val="20"/>
          <w:szCs w:val="20"/>
        </w:rPr>
      </w:pPr>
      <w:r>
        <w:rPr>
          <w:rFonts w:ascii="宋体" w:hAnsi="宋体" w:eastAsia="宋体" w:cs="宋体"/>
          <w:spacing w:val="10"/>
          <w:sz w:val="20"/>
          <w:szCs w:val="20"/>
        </w:rPr>
        <w:t>（1）永久工程，包括已运至施工场地的材料和工程设备的损害，</w:t>
      </w:r>
      <w:r>
        <w:rPr>
          <w:rFonts w:ascii="宋体" w:hAnsi="宋体" w:eastAsia="宋体" w:cs="宋体"/>
          <w:spacing w:val="-56"/>
          <w:sz w:val="20"/>
          <w:szCs w:val="20"/>
        </w:rPr>
        <w:t xml:space="preserve"> </w:t>
      </w:r>
      <w:r>
        <w:rPr>
          <w:rFonts w:ascii="宋体" w:hAnsi="宋体" w:eastAsia="宋体" w:cs="宋体"/>
          <w:spacing w:val="10"/>
          <w:sz w:val="20"/>
          <w:szCs w:val="20"/>
        </w:rPr>
        <w:t>以及因工程损害造成的第</w:t>
      </w:r>
      <w:r>
        <w:rPr>
          <w:rFonts w:ascii="宋体" w:hAnsi="宋体" w:eastAsia="宋体" w:cs="宋体"/>
          <w:sz w:val="20"/>
          <w:szCs w:val="20"/>
        </w:rPr>
        <w:t xml:space="preserve"> </w:t>
      </w:r>
      <w:r>
        <w:rPr>
          <w:rFonts w:ascii="宋体" w:hAnsi="宋体" w:eastAsia="宋体" w:cs="宋体"/>
          <w:spacing w:val="8"/>
          <w:sz w:val="20"/>
          <w:szCs w:val="20"/>
        </w:rPr>
        <w:t>三者人员伤亡和财产损失由发包人承担；</w:t>
      </w:r>
    </w:p>
    <w:p w14:paraId="3B929A32">
      <w:pPr>
        <w:spacing w:before="151" w:line="228" w:lineRule="auto"/>
        <w:ind w:left="430"/>
        <w:rPr>
          <w:rFonts w:ascii="宋体" w:hAnsi="宋体" w:eastAsia="宋体" w:cs="宋体"/>
          <w:sz w:val="20"/>
          <w:szCs w:val="20"/>
        </w:rPr>
      </w:pPr>
      <w:r>
        <w:rPr>
          <w:rFonts w:ascii="宋体" w:hAnsi="宋体" w:eastAsia="宋体" w:cs="宋体"/>
          <w:spacing w:val="8"/>
          <w:sz w:val="20"/>
          <w:szCs w:val="20"/>
        </w:rPr>
        <w:t>（2）承包人设备的损坏由承包人承担；</w:t>
      </w:r>
    </w:p>
    <w:p w14:paraId="6A75A8F4">
      <w:pPr>
        <w:spacing w:before="154" w:line="228" w:lineRule="auto"/>
        <w:ind w:left="430"/>
        <w:rPr>
          <w:rFonts w:ascii="宋体" w:hAnsi="宋体" w:eastAsia="宋体" w:cs="宋体"/>
          <w:sz w:val="20"/>
          <w:szCs w:val="20"/>
        </w:rPr>
      </w:pPr>
      <w:r>
        <w:rPr>
          <w:rFonts w:ascii="宋体" w:hAnsi="宋体" w:eastAsia="宋体" w:cs="宋体"/>
          <w:spacing w:val="9"/>
          <w:sz w:val="20"/>
          <w:szCs w:val="20"/>
        </w:rPr>
        <w:t>（3）发包人和承包人各自承担其人员伤亡和其他财产损失及其</w:t>
      </w:r>
      <w:r>
        <w:rPr>
          <w:rFonts w:ascii="宋体" w:hAnsi="宋体" w:eastAsia="宋体" w:cs="宋体"/>
          <w:spacing w:val="8"/>
          <w:sz w:val="20"/>
          <w:szCs w:val="20"/>
        </w:rPr>
        <w:t>相关费用；</w:t>
      </w:r>
    </w:p>
    <w:p w14:paraId="061E8539">
      <w:pPr>
        <w:spacing w:before="153" w:line="298" w:lineRule="auto"/>
        <w:ind w:right="54" w:firstLine="430"/>
        <w:rPr>
          <w:rFonts w:ascii="宋体" w:hAnsi="宋体" w:eastAsia="宋体" w:cs="宋体"/>
          <w:sz w:val="20"/>
          <w:szCs w:val="20"/>
        </w:rPr>
      </w:pPr>
      <w:r>
        <w:rPr>
          <w:rFonts w:ascii="宋体" w:hAnsi="宋体" w:eastAsia="宋体" w:cs="宋体"/>
          <w:spacing w:val="11"/>
          <w:sz w:val="20"/>
          <w:szCs w:val="20"/>
        </w:rPr>
        <w:t>（4）承包人的停工损失由承包人承担，但停工期间应监理人要求照管工程和清理、修复工</w:t>
      </w:r>
      <w:r>
        <w:rPr>
          <w:rFonts w:ascii="宋体" w:hAnsi="宋体" w:eastAsia="宋体" w:cs="宋体"/>
          <w:spacing w:val="4"/>
          <w:sz w:val="20"/>
          <w:szCs w:val="20"/>
        </w:rPr>
        <w:t xml:space="preserve"> </w:t>
      </w:r>
      <w:r>
        <w:rPr>
          <w:rFonts w:ascii="宋体" w:hAnsi="宋体" w:eastAsia="宋体" w:cs="宋体"/>
          <w:spacing w:val="8"/>
          <w:sz w:val="20"/>
          <w:szCs w:val="20"/>
        </w:rPr>
        <w:t>程的金额由发包人承担；</w:t>
      </w:r>
    </w:p>
    <w:p w14:paraId="5CC98F13">
      <w:pPr>
        <w:spacing w:before="156" w:line="298" w:lineRule="auto"/>
        <w:ind w:left="3" w:right="54" w:firstLine="427"/>
        <w:rPr>
          <w:rFonts w:ascii="宋体" w:hAnsi="宋体" w:eastAsia="宋体" w:cs="宋体"/>
          <w:sz w:val="20"/>
          <w:szCs w:val="20"/>
        </w:rPr>
      </w:pPr>
      <w:r>
        <w:rPr>
          <w:rFonts w:ascii="宋体" w:hAnsi="宋体" w:eastAsia="宋体" w:cs="宋体"/>
          <w:spacing w:val="11"/>
          <w:sz w:val="20"/>
          <w:szCs w:val="20"/>
        </w:rPr>
        <w:t>（5）不能按期竣工的，应合理延长工期，承包人不需支付逾期竣工违约金。发包人要求赶</w:t>
      </w:r>
      <w:r>
        <w:rPr>
          <w:rFonts w:ascii="宋体" w:hAnsi="宋体" w:eastAsia="宋体" w:cs="宋体"/>
          <w:spacing w:val="4"/>
          <w:sz w:val="20"/>
          <w:szCs w:val="20"/>
        </w:rPr>
        <w:t xml:space="preserve"> </w:t>
      </w:r>
      <w:r>
        <w:rPr>
          <w:rFonts w:ascii="宋体" w:hAnsi="宋体" w:eastAsia="宋体" w:cs="宋体"/>
          <w:spacing w:val="9"/>
          <w:sz w:val="20"/>
          <w:szCs w:val="20"/>
        </w:rPr>
        <w:t>工的，承包人应采取赶工措施，赶工费用由发包人承担。</w:t>
      </w:r>
    </w:p>
    <w:p w14:paraId="766DCB57">
      <w:pPr>
        <w:spacing w:before="152" w:line="228" w:lineRule="auto"/>
        <w:ind w:left="423"/>
        <w:rPr>
          <w:rFonts w:ascii="宋体" w:hAnsi="宋体" w:eastAsia="宋体" w:cs="宋体"/>
          <w:sz w:val="20"/>
          <w:szCs w:val="20"/>
        </w:rPr>
      </w:pPr>
      <w:r>
        <w:rPr>
          <w:rFonts w:ascii="宋体" w:hAnsi="宋体" w:eastAsia="宋体" w:cs="宋体"/>
          <w:spacing w:val="7"/>
          <w:sz w:val="20"/>
          <w:szCs w:val="20"/>
        </w:rPr>
        <w:t>21.3.2 延迟履行期间发生的不可抗力</w:t>
      </w:r>
    </w:p>
    <w:p w14:paraId="4F081DBB">
      <w:pPr>
        <w:spacing w:before="154" w:line="228" w:lineRule="auto"/>
        <w:ind w:left="421"/>
        <w:rPr>
          <w:rFonts w:ascii="宋体" w:hAnsi="宋体" w:eastAsia="宋体" w:cs="宋体"/>
          <w:sz w:val="20"/>
          <w:szCs w:val="20"/>
        </w:rPr>
      </w:pPr>
      <w:r>
        <w:rPr>
          <w:rFonts w:ascii="宋体" w:hAnsi="宋体" w:eastAsia="宋体" w:cs="宋体"/>
          <w:spacing w:val="9"/>
          <w:sz w:val="20"/>
          <w:szCs w:val="20"/>
        </w:rPr>
        <w:t>合同一方当事人延迟履行，在延迟履行期间发生不可抗力的，不免除其责任。</w:t>
      </w:r>
    </w:p>
    <w:p w14:paraId="7455CEF7">
      <w:pPr>
        <w:spacing w:before="153" w:line="228" w:lineRule="auto"/>
        <w:ind w:left="423"/>
        <w:rPr>
          <w:rFonts w:ascii="宋体" w:hAnsi="宋体" w:eastAsia="宋体" w:cs="宋体"/>
          <w:sz w:val="20"/>
          <w:szCs w:val="20"/>
        </w:rPr>
      </w:pPr>
      <w:r>
        <w:rPr>
          <w:rFonts w:ascii="宋体" w:hAnsi="宋体" w:eastAsia="宋体" w:cs="宋体"/>
          <w:spacing w:val="7"/>
          <w:sz w:val="20"/>
          <w:szCs w:val="20"/>
        </w:rPr>
        <w:t>21.3.3 避免和减少不可抗力损失</w:t>
      </w:r>
    </w:p>
    <w:p w14:paraId="79D8DBF5">
      <w:pPr>
        <w:spacing w:before="152" w:line="355" w:lineRule="auto"/>
        <w:ind w:right="54" w:firstLine="424"/>
        <w:rPr>
          <w:rFonts w:ascii="宋体" w:hAnsi="宋体" w:eastAsia="宋体" w:cs="宋体"/>
          <w:sz w:val="20"/>
          <w:szCs w:val="20"/>
        </w:rPr>
      </w:pPr>
      <w:r>
        <w:rPr>
          <w:rFonts w:ascii="宋体" w:hAnsi="宋体" w:eastAsia="宋体" w:cs="宋体"/>
          <w:spacing w:val="9"/>
          <w:sz w:val="20"/>
          <w:szCs w:val="20"/>
        </w:rPr>
        <w:t>不可抗力发生后，发包人和承包人均应采取措施尽量避免和减少损失的</w:t>
      </w:r>
      <w:r>
        <w:rPr>
          <w:rFonts w:ascii="宋体" w:hAnsi="宋体" w:eastAsia="宋体" w:cs="宋体"/>
          <w:spacing w:val="8"/>
          <w:sz w:val="20"/>
          <w:szCs w:val="20"/>
        </w:rPr>
        <w:t>扩大，任何一方没有</w:t>
      </w:r>
      <w:r>
        <w:rPr>
          <w:rFonts w:ascii="宋体" w:hAnsi="宋体" w:eastAsia="宋体" w:cs="宋体"/>
          <w:sz w:val="20"/>
          <w:szCs w:val="20"/>
        </w:rPr>
        <w:t xml:space="preserve"> </w:t>
      </w:r>
      <w:r>
        <w:rPr>
          <w:rFonts w:ascii="宋体" w:hAnsi="宋体" w:eastAsia="宋体" w:cs="宋体"/>
          <w:spacing w:val="9"/>
          <w:sz w:val="20"/>
          <w:szCs w:val="20"/>
        </w:rPr>
        <w:t>采取有效措施导致损失扩大的，应对扩大的损失承担责任。</w:t>
      </w:r>
    </w:p>
    <w:p w14:paraId="7F7DC28C">
      <w:pPr>
        <w:spacing w:before="32" w:line="228" w:lineRule="auto"/>
        <w:ind w:left="423"/>
        <w:rPr>
          <w:rFonts w:ascii="宋体" w:hAnsi="宋体" w:eastAsia="宋体" w:cs="宋体"/>
          <w:sz w:val="20"/>
          <w:szCs w:val="20"/>
        </w:rPr>
      </w:pPr>
      <w:r>
        <w:rPr>
          <w:rFonts w:ascii="宋体" w:hAnsi="宋体" w:eastAsia="宋体" w:cs="宋体"/>
          <w:spacing w:val="5"/>
          <w:sz w:val="20"/>
          <w:szCs w:val="20"/>
        </w:rPr>
        <w:t>21.3.4</w:t>
      </w:r>
      <w:r>
        <w:rPr>
          <w:rFonts w:ascii="宋体" w:hAnsi="宋体" w:eastAsia="宋体" w:cs="宋体"/>
          <w:spacing w:val="36"/>
          <w:sz w:val="20"/>
          <w:szCs w:val="20"/>
        </w:rPr>
        <w:t xml:space="preserve"> </w:t>
      </w:r>
      <w:r>
        <w:rPr>
          <w:rFonts w:ascii="宋体" w:hAnsi="宋体" w:eastAsia="宋体" w:cs="宋体"/>
          <w:spacing w:val="5"/>
          <w:sz w:val="20"/>
          <w:szCs w:val="20"/>
        </w:rPr>
        <w:t>因不可抗力解除合同</w:t>
      </w:r>
    </w:p>
    <w:p w14:paraId="4674900A">
      <w:pPr>
        <w:spacing w:before="150" w:line="364" w:lineRule="auto"/>
        <w:ind w:right="52" w:firstLine="420"/>
        <w:rPr>
          <w:rFonts w:ascii="宋体" w:hAnsi="宋体" w:eastAsia="宋体" w:cs="宋体"/>
          <w:sz w:val="20"/>
          <w:szCs w:val="20"/>
        </w:rPr>
      </w:pPr>
      <w:r>
        <w:rPr>
          <w:rFonts w:ascii="宋体" w:hAnsi="宋体" w:eastAsia="宋体" w:cs="宋体"/>
          <w:spacing w:val="9"/>
          <w:sz w:val="20"/>
          <w:szCs w:val="20"/>
        </w:rPr>
        <w:t>合同一方当事人因不可抗力不能履行合同的，应当及时通知对方解除合同。合</w:t>
      </w:r>
      <w:r>
        <w:rPr>
          <w:rFonts w:ascii="宋体" w:hAnsi="宋体" w:eastAsia="宋体" w:cs="宋体"/>
          <w:spacing w:val="8"/>
          <w:sz w:val="20"/>
          <w:szCs w:val="20"/>
        </w:rPr>
        <w:t>同解除后，承</w:t>
      </w:r>
      <w:r>
        <w:rPr>
          <w:rFonts w:ascii="宋体" w:hAnsi="宋体" w:eastAsia="宋体" w:cs="宋体"/>
          <w:sz w:val="20"/>
          <w:szCs w:val="20"/>
        </w:rPr>
        <w:t xml:space="preserve"> </w:t>
      </w:r>
      <w:r>
        <w:rPr>
          <w:rFonts w:ascii="宋体" w:hAnsi="宋体" w:eastAsia="宋体" w:cs="宋体"/>
          <w:spacing w:val="10"/>
          <w:sz w:val="20"/>
          <w:szCs w:val="20"/>
        </w:rPr>
        <w:t>包人应按照第</w:t>
      </w:r>
      <w:r>
        <w:rPr>
          <w:rFonts w:ascii="宋体" w:hAnsi="宋体" w:eastAsia="宋体" w:cs="宋体"/>
          <w:spacing w:val="-31"/>
          <w:sz w:val="20"/>
          <w:szCs w:val="20"/>
        </w:rPr>
        <w:t xml:space="preserve"> </w:t>
      </w:r>
      <w:r>
        <w:rPr>
          <w:rFonts w:ascii="宋体" w:hAnsi="宋体" w:eastAsia="宋体" w:cs="宋体"/>
          <w:spacing w:val="10"/>
          <w:sz w:val="20"/>
          <w:szCs w:val="20"/>
        </w:rPr>
        <w:t>22.2.5</w:t>
      </w:r>
      <w:r>
        <w:rPr>
          <w:rFonts w:ascii="宋体" w:hAnsi="宋体" w:eastAsia="宋体" w:cs="宋体"/>
          <w:spacing w:val="-35"/>
          <w:sz w:val="20"/>
          <w:szCs w:val="20"/>
        </w:rPr>
        <w:t xml:space="preserve"> </w:t>
      </w:r>
      <w:r>
        <w:rPr>
          <w:rFonts w:ascii="宋体" w:hAnsi="宋体" w:eastAsia="宋体" w:cs="宋体"/>
          <w:spacing w:val="10"/>
          <w:sz w:val="20"/>
          <w:szCs w:val="20"/>
        </w:rPr>
        <w:t>项约定撤离施工场地。已经订货的材料、设备由订货方负责退货或解除订</w:t>
      </w:r>
      <w:r>
        <w:rPr>
          <w:rFonts w:ascii="宋体" w:hAnsi="宋体" w:eastAsia="宋体" w:cs="宋体"/>
          <w:sz w:val="20"/>
          <w:szCs w:val="20"/>
        </w:rPr>
        <w:t xml:space="preserve"> </w:t>
      </w:r>
      <w:r>
        <w:rPr>
          <w:rFonts w:ascii="宋体" w:hAnsi="宋体" w:eastAsia="宋体" w:cs="宋体"/>
          <w:spacing w:val="9"/>
          <w:sz w:val="20"/>
          <w:szCs w:val="20"/>
        </w:rPr>
        <w:t>货合同，不能退还的货款和因退货、解除订货合同发生的费用，由发包人承担，因未及时</w:t>
      </w:r>
      <w:r>
        <w:rPr>
          <w:rFonts w:ascii="宋体" w:hAnsi="宋体" w:eastAsia="宋体" w:cs="宋体"/>
          <w:spacing w:val="8"/>
          <w:sz w:val="20"/>
          <w:szCs w:val="20"/>
        </w:rPr>
        <w:t>退货造</w:t>
      </w:r>
      <w:r>
        <w:rPr>
          <w:rFonts w:ascii="宋体" w:hAnsi="宋体" w:eastAsia="宋体" w:cs="宋体"/>
          <w:sz w:val="20"/>
          <w:szCs w:val="20"/>
        </w:rPr>
        <w:t xml:space="preserve"> </w:t>
      </w:r>
      <w:r>
        <w:rPr>
          <w:rFonts w:ascii="宋体" w:hAnsi="宋体" w:eastAsia="宋体" w:cs="宋体"/>
          <w:spacing w:val="8"/>
          <w:sz w:val="20"/>
          <w:szCs w:val="20"/>
        </w:rPr>
        <w:t>成的损失由责任方承担。合同解除后的付款，参照第</w:t>
      </w:r>
      <w:r>
        <w:rPr>
          <w:rFonts w:ascii="宋体" w:hAnsi="宋体" w:eastAsia="宋体" w:cs="宋体"/>
          <w:spacing w:val="-21"/>
          <w:sz w:val="20"/>
          <w:szCs w:val="20"/>
        </w:rPr>
        <w:t xml:space="preserve"> </w:t>
      </w:r>
      <w:r>
        <w:rPr>
          <w:rFonts w:ascii="宋体" w:hAnsi="宋体" w:eastAsia="宋体" w:cs="宋体"/>
          <w:spacing w:val="8"/>
          <w:sz w:val="20"/>
          <w:szCs w:val="20"/>
        </w:rPr>
        <w:t>22.2.4</w:t>
      </w:r>
      <w:r>
        <w:rPr>
          <w:rFonts w:ascii="宋体" w:hAnsi="宋体" w:eastAsia="宋体" w:cs="宋体"/>
          <w:spacing w:val="-35"/>
          <w:sz w:val="20"/>
          <w:szCs w:val="20"/>
        </w:rPr>
        <w:t xml:space="preserve"> </w:t>
      </w:r>
      <w:r>
        <w:rPr>
          <w:rFonts w:ascii="宋体" w:hAnsi="宋体" w:eastAsia="宋体" w:cs="宋体"/>
          <w:spacing w:val="8"/>
          <w:sz w:val="20"/>
          <w:szCs w:val="20"/>
        </w:rPr>
        <w:t>项约定，</w:t>
      </w:r>
      <w:r>
        <w:rPr>
          <w:rFonts w:ascii="宋体" w:hAnsi="宋体" w:eastAsia="宋体" w:cs="宋体"/>
          <w:spacing w:val="-57"/>
          <w:sz w:val="20"/>
          <w:szCs w:val="20"/>
        </w:rPr>
        <w:t xml:space="preserve"> </w:t>
      </w:r>
      <w:r>
        <w:rPr>
          <w:rFonts w:ascii="宋体" w:hAnsi="宋体" w:eastAsia="宋体" w:cs="宋体"/>
          <w:spacing w:val="8"/>
          <w:sz w:val="20"/>
          <w:szCs w:val="20"/>
        </w:rPr>
        <w:t>由监理人按第</w:t>
      </w:r>
      <w:r>
        <w:rPr>
          <w:rFonts w:ascii="宋体" w:hAnsi="宋体" w:eastAsia="宋体" w:cs="宋体"/>
          <w:spacing w:val="-33"/>
          <w:sz w:val="20"/>
          <w:szCs w:val="20"/>
        </w:rPr>
        <w:t xml:space="preserve"> </w:t>
      </w:r>
      <w:r>
        <w:rPr>
          <w:rFonts w:ascii="宋体" w:hAnsi="宋体" w:eastAsia="宋体" w:cs="宋体"/>
          <w:spacing w:val="8"/>
          <w:sz w:val="20"/>
          <w:szCs w:val="20"/>
        </w:rPr>
        <w:t>3.5</w:t>
      </w:r>
      <w:r>
        <w:rPr>
          <w:rFonts w:ascii="宋体" w:hAnsi="宋体" w:eastAsia="宋体" w:cs="宋体"/>
          <w:spacing w:val="-37"/>
          <w:sz w:val="20"/>
          <w:szCs w:val="20"/>
        </w:rPr>
        <w:t xml:space="preserve"> </w:t>
      </w:r>
      <w:r>
        <w:rPr>
          <w:rFonts w:ascii="宋体" w:hAnsi="宋体" w:eastAsia="宋体" w:cs="宋体"/>
          <w:spacing w:val="8"/>
          <w:sz w:val="20"/>
          <w:szCs w:val="20"/>
        </w:rPr>
        <w:t>款商定</w:t>
      </w:r>
      <w:r>
        <w:rPr>
          <w:rFonts w:ascii="宋体" w:hAnsi="宋体" w:eastAsia="宋体" w:cs="宋体"/>
          <w:sz w:val="20"/>
          <w:szCs w:val="20"/>
        </w:rPr>
        <w:t xml:space="preserve"> </w:t>
      </w:r>
      <w:r>
        <w:rPr>
          <w:rFonts w:ascii="宋体" w:hAnsi="宋体" w:eastAsia="宋体" w:cs="宋体"/>
          <w:spacing w:val="5"/>
          <w:sz w:val="20"/>
          <w:szCs w:val="20"/>
        </w:rPr>
        <w:t>或确定。</w:t>
      </w:r>
    </w:p>
    <w:p w14:paraId="2686B4C6">
      <w:pPr>
        <w:spacing w:before="250" w:line="228" w:lineRule="auto"/>
        <w:ind w:left="2"/>
        <w:outlineLvl w:val="1"/>
        <w:rPr>
          <w:rFonts w:ascii="黑体" w:hAnsi="黑体" w:eastAsia="黑体" w:cs="黑体"/>
          <w:sz w:val="31"/>
          <w:szCs w:val="31"/>
        </w:rPr>
      </w:pPr>
      <w:bookmarkStart w:id="455" w:name="bookmark464"/>
      <w:bookmarkEnd w:id="455"/>
      <w:bookmarkStart w:id="456" w:name="bookmark461"/>
      <w:bookmarkEnd w:id="456"/>
      <w:bookmarkStart w:id="457" w:name="bookmark462"/>
      <w:bookmarkEnd w:id="457"/>
      <w:r>
        <w:rPr>
          <w:rFonts w:ascii="黑体" w:hAnsi="黑体" w:eastAsia="黑体" w:cs="黑体"/>
          <w:b/>
          <w:bCs/>
          <w:sz w:val="31"/>
          <w:szCs w:val="31"/>
        </w:rPr>
        <w:t>22.</w:t>
      </w:r>
      <w:r>
        <w:rPr>
          <w:rFonts w:ascii="黑体" w:hAnsi="黑体" w:eastAsia="黑体" w:cs="黑体"/>
          <w:spacing w:val="17"/>
          <w:sz w:val="31"/>
          <w:szCs w:val="31"/>
        </w:rPr>
        <w:t xml:space="preserve"> </w:t>
      </w:r>
      <w:r>
        <w:rPr>
          <w:rFonts w:ascii="黑体" w:hAnsi="黑体" w:eastAsia="黑体" w:cs="黑体"/>
          <w:b/>
          <w:bCs/>
          <w:sz w:val="31"/>
          <w:szCs w:val="31"/>
        </w:rPr>
        <w:t>违约</w:t>
      </w:r>
    </w:p>
    <w:p w14:paraId="160B26DF">
      <w:pPr>
        <w:pStyle w:val="4"/>
        <w:spacing w:line="269" w:lineRule="auto"/>
      </w:pPr>
    </w:p>
    <w:p w14:paraId="5625B7D7">
      <w:pPr>
        <w:spacing w:before="91" w:line="223" w:lineRule="auto"/>
        <w:ind w:left="1"/>
        <w:outlineLvl w:val="2"/>
        <w:rPr>
          <w:rFonts w:ascii="黑体" w:hAnsi="黑体" w:eastAsia="黑体" w:cs="黑体"/>
          <w:sz w:val="28"/>
          <w:szCs w:val="28"/>
        </w:rPr>
      </w:pPr>
      <w:bookmarkStart w:id="458" w:name="bookmark463"/>
      <w:bookmarkEnd w:id="458"/>
      <w:r>
        <w:rPr>
          <w:rFonts w:ascii="黑体" w:hAnsi="黑体" w:eastAsia="黑体" w:cs="黑体"/>
          <w:spacing w:val="-1"/>
          <w:sz w:val="28"/>
          <w:szCs w:val="28"/>
        </w:rPr>
        <w:t>22.1 承包人违约</w:t>
      </w:r>
    </w:p>
    <w:p w14:paraId="5A14A8C1">
      <w:pPr>
        <w:spacing w:before="278" w:line="228" w:lineRule="auto"/>
        <w:ind w:left="423"/>
        <w:rPr>
          <w:rFonts w:ascii="宋体" w:hAnsi="宋体" w:eastAsia="宋体" w:cs="宋体"/>
          <w:sz w:val="20"/>
          <w:szCs w:val="20"/>
        </w:rPr>
      </w:pPr>
      <w:r>
        <w:rPr>
          <w:rFonts w:ascii="宋体" w:hAnsi="宋体" w:eastAsia="宋体" w:cs="宋体"/>
          <w:spacing w:val="6"/>
          <w:sz w:val="20"/>
          <w:szCs w:val="20"/>
        </w:rPr>
        <w:t>22.1.1 承包人违约的情形</w:t>
      </w:r>
    </w:p>
    <w:p w14:paraId="63DC11A7">
      <w:pPr>
        <w:spacing w:before="154" w:line="228" w:lineRule="auto"/>
        <w:ind w:left="420"/>
        <w:rPr>
          <w:rFonts w:ascii="宋体" w:hAnsi="宋体" w:eastAsia="宋体" w:cs="宋体"/>
          <w:sz w:val="20"/>
          <w:szCs w:val="20"/>
        </w:rPr>
      </w:pPr>
      <w:r>
        <w:rPr>
          <w:rFonts w:ascii="宋体" w:hAnsi="宋体" w:eastAsia="宋体" w:cs="宋体"/>
          <w:spacing w:val="9"/>
          <w:sz w:val="20"/>
          <w:szCs w:val="20"/>
        </w:rPr>
        <w:t>在履行合同过程中发生的下列情况属承包人违约：</w:t>
      </w:r>
    </w:p>
    <w:p w14:paraId="128B71A4">
      <w:pPr>
        <w:spacing w:before="151" w:line="299" w:lineRule="auto"/>
        <w:ind w:left="3" w:firstLine="427"/>
        <w:rPr>
          <w:rFonts w:ascii="宋体" w:hAnsi="宋体" w:eastAsia="宋体" w:cs="宋体"/>
          <w:sz w:val="20"/>
          <w:szCs w:val="20"/>
        </w:rPr>
      </w:pPr>
      <w:r>
        <w:rPr>
          <w:rFonts w:ascii="宋体" w:hAnsi="宋体" w:eastAsia="宋体" w:cs="宋体"/>
          <w:spacing w:val="6"/>
          <w:sz w:val="20"/>
          <w:szCs w:val="20"/>
        </w:rPr>
        <w:t>（1）承包人违反第</w:t>
      </w:r>
      <w:r>
        <w:rPr>
          <w:rFonts w:ascii="宋体" w:hAnsi="宋体" w:eastAsia="宋体" w:cs="宋体"/>
          <w:spacing w:val="-21"/>
          <w:sz w:val="20"/>
          <w:szCs w:val="20"/>
        </w:rPr>
        <w:t xml:space="preserve"> </w:t>
      </w:r>
      <w:r>
        <w:rPr>
          <w:rFonts w:ascii="宋体" w:hAnsi="宋体" w:eastAsia="宋体" w:cs="宋体"/>
          <w:spacing w:val="6"/>
          <w:sz w:val="20"/>
          <w:szCs w:val="20"/>
        </w:rPr>
        <w:t>1.8</w:t>
      </w:r>
      <w:r>
        <w:rPr>
          <w:rFonts w:ascii="宋体" w:hAnsi="宋体" w:eastAsia="宋体" w:cs="宋体"/>
          <w:spacing w:val="-40"/>
          <w:sz w:val="20"/>
          <w:szCs w:val="20"/>
        </w:rPr>
        <w:t xml:space="preserve"> </w:t>
      </w:r>
      <w:r>
        <w:rPr>
          <w:rFonts w:ascii="宋体" w:hAnsi="宋体" w:eastAsia="宋体" w:cs="宋体"/>
          <w:spacing w:val="6"/>
          <w:sz w:val="20"/>
          <w:szCs w:val="20"/>
        </w:rPr>
        <w:t>款或第</w:t>
      </w:r>
      <w:r>
        <w:rPr>
          <w:rFonts w:ascii="宋体" w:hAnsi="宋体" w:eastAsia="宋体" w:cs="宋体"/>
          <w:spacing w:val="-38"/>
          <w:sz w:val="20"/>
          <w:szCs w:val="20"/>
        </w:rPr>
        <w:t xml:space="preserve"> </w:t>
      </w:r>
      <w:r>
        <w:rPr>
          <w:rFonts w:ascii="宋体" w:hAnsi="宋体" w:eastAsia="宋体" w:cs="宋体"/>
          <w:spacing w:val="6"/>
          <w:sz w:val="20"/>
          <w:szCs w:val="20"/>
        </w:rPr>
        <w:t>4.3</w:t>
      </w:r>
      <w:r>
        <w:rPr>
          <w:rFonts w:ascii="宋体" w:hAnsi="宋体" w:eastAsia="宋体" w:cs="宋体"/>
          <w:spacing w:val="-39"/>
          <w:sz w:val="20"/>
          <w:szCs w:val="20"/>
        </w:rPr>
        <w:t xml:space="preserve"> </w:t>
      </w:r>
      <w:r>
        <w:rPr>
          <w:rFonts w:ascii="宋体" w:hAnsi="宋体" w:eastAsia="宋体" w:cs="宋体"/>
          <w:spacing w:val="6"/>
          <w:sz w:val="20"/>
          <w:szCs w:val="20"/>
        </w:rPr>
        <w:t>款的约定</w:t>
      </w:r>
      <w:r>
        <w:rPr>
          <w:rFonts w:ascii="宋体" w:hAnsi="宋体" w:eastAsia="宋体" w:cs="宋体"/>
          <w:spacing w:val="5"/>
          <w:sz w:val="20"/>
          <w:szCs w:val="20"/>
        </w:rPr>
        <w:t>，私自将合同的全部或部分权利转让给其他人，</w:t>
      </w:r>
      <w:r>
        <w:rPr>
          <w:rFonts w:ascii="宋体" w:hAnsi="宋体" w:eastAsia="宋体" w:cs="宋体"/>
          <w:sz w:val="20"/>
          <w:szCs w:val="20"/>
        </w:rPr>
        <w:t xml:space="preserve"> </w:t>
      </w:r>
      <w:r>
        <w:rPr>
          <w:rFonts w:ascii="宋体" w:hAnsi="宋体" w:eastAsia="宋体" w:cs="宋体"/>
          <w:spacing w:val="8"/>
          <w:sz w:val="20"/>
          <w:szCs w:val="20"/>
        </w:rPr>
        <w:t>或私自将合同的全部或部分义务转移给其他人；</w:t>
      </w:r>
    </w:p>
    <w:p w14:paraId="36C56905">
      <w:pPr>
        <w:pStyle w:val="4"/>
        <w:spacing w:line="255" w:lineRule="auto"/>
      </w:pPr>
      <w:r>
        <w:rPr>
          <w:rFonts w:ascii="宋体" w:hAnsi="宋体" w:eastAsia="宋体" w:cs="宋体"/>
          <w:spacing w:val="9"/>
          <w:sz w:val="20"/>
          <w:szCs w:val="20"/>
        </w:rPr>
        <w:t>（2）承包人违反第</w:t>
      </w:r>
      <w:r>
        <w:rPr>
          <w:rFonts w:ascii="宋体" w:hAnsi="宋体" w:eastAsia="宋体" w:cs="宋体"/>
          <w:spacing w:val="-22"/>
          <w:sz w:val="20"/>
          <w:szCs w:val="20"/>
        </w:rPr>
        <w:t xml:space="preserve"> </w:t>
      </w:r>
      <w:r>
        <w:rPr>
          <w:rFonts w:ascii="宋体" w:hAnsi="宋体" w:eastAsia="宋体" w:cs="宋体"/>
          <w:spacing w:val="9"/>
          <w:sz w:val="20"/>
          <w:szCs w:val="20"/>
        </w:rPr>
        <w:t>5.3</w:t>
      </w:r>
      <w:r>
        <w:rPr>
          <w:rFonts w:ascii="宋体" w:hAnsi="宋体" w:eastAsia="宋体" w:cs="宋体"/>
          <w:spacing w:val="-40"/>
          <w:sz w:val="20"/>
          <w:szCs w:val="20"/>
        </w:rPr>
        <w:t xml:space="preserve"> </w:t>
      </w:r>
      <w:r>
        <w:rPr>
          <w:rFonts w:ascii="宋体" w:hAnsi="宋体" w:eastAsia="宋体" w:cs="宋体"/>
          <w:spacing w:val="9"/>
          <w:sz w:val="20"/>
          <w:szCs w:val="20"/>
        </w:rPr>
        <w:t>款或第</w:t>
      </w:r>
      <w:r>
        <w:rPr>
          <w:rFonts w:ascii="宋体" w:hAnsi="宋体" w:eastAsia="宋体" w:cs="宋体"/>
          <w:spacing w:val="-35"/>
          <w:sz w:val="20"/>
          <w:szCs w:val="20"/>
        </w:rPr>
        <w:t xml:space="preserve"> </w:t>
      </w:r>
      <w:r>
        <w:rPr>
          <w:rFonts w:ascii="宋体" w:hAnsi="宋体" w:eastAsia="宋体" w:cs="宋体"/>
          <w:spacing w:val="9"/>
          <w:sz w:val="20"/>
          <w:szCs w:val="20"/>
        </w:rPr>
        <w:t>6.4</w:t>
      </w:r>
      <w:r>
        <w:rPr>
          <w:rFonts w:ascii="宋体" w:hAnsi="宋体" w:eastAsia="宋体" w:cs="宋体"/>
          <w:spacing w:val="-37"/>
          <w:sz w:val="20"/>
          <w:szCs w:val="20"/>
        </w:rPr>
        <w:t xml:space="preserve"> </w:t>
      </w:r>
      <w:r>
        <w:rPr>
          <w:rFonts w:ascii="宋体" w:hAnsi="宋体" w:eastAsia="宋体" w:cs="宋体"/>
          <w:spacing w:val="9"/>
          <w:sz w:val="20"/>
          <w:szCs w:val="20"/>
        </w:rPr>
        <w:t>款的约定，未经监理人批准，私自将已按合同约定进入</w:t>
      </w:r>
      <w:r>
        <w:rPr>
          <w:rFonts w:ascii="宋体" w:hAnsi="宋体" w:eastAsia="宋体" w:cs="宋体"/>
          <w:sz w:val="20"/>
          <w:szCs w:val="20"/>
        </w:rPr>
        <w:t xml:space="preserve"> </w:t>
      </w:r>
      <w:r>
        <w:rPr>
          <w:rFonts w:ascii="宋体" w:hAnsi="宋体" w:eastAsia="宋体" w:cs="宋体"/>
          <w:spacing w:val="9"/>
          <w:sz w:val="20"/>
          <w:szCs w:val="20"/>
        </w:rPr>
        <w:t>施工场地的施工设备、临时设施或材料撤离施工场地；</w:t>
      </w:r>
    </w:p>
    <w:p w14:paraId="0A97D64C">
      <w:pPr>
        <w:spacing w:before="65" w:line="299" w:lineRule="auto"/>
        <w:ind w:left="1" w:right="16" w:firstLine="428"/>
        <w:rPr>
          <w:rFonts w:ascii="宋体" w:hAnsi="宋体" w:eastAsia="宋体" w:cs="宋体"/>
          <w:sz w:val="20"/>
          <w:szCs w:val="20"/>
        </w:rPr>
      </w:pPr>
      <w:r>
        <w:rPr>
          <w:rFonts w:ascii="宋体" w:hAnsi="宋体" w:eastAsia="宋体" w:cs="宋体"/>
          <w:spacing w:val="7"/>
          <w:sz w:val="20"/>
          <w:szCs w:val="20"/>
        </w:rPr>
        <w:t>（3）承包人违反第</w:t>
      </w:r>
      <w:r>
        <w:rPr>
          <w:rFonts w:ascii="宋体" w:hAnsi="宋体" w:eastAsia="宋体" w:cs="宋体"/>
          <w:spacing w:val="-33"/>
          <w:sz w:val="20"/>
          <w:szCs w:val="20"/>
        </w:rPr>
        <w:t xml:space="preserve"> </w:t>
      </w:r>
      <w:r>
        <w:rPr>
          <w:rFonts w:ascii="宋体" w:hAnsi="宋体" w:eastAsia="宋体" w:cs="宋体"/>
          <w:spacing w:val="7"/>
          <w:sz w:val="20"/>
          <w:szCs w:val="20"/>
        </w:rPr>
        <w:t>5.4</w:t>
      </w:r>
      <w:r>
        <w:rPr>
          <w:rFonts w:ascii="宋体" w:hAnsi="宋体" w:eastAsia="宋体" w:cs="宋体"/>
          <w:spacing w:val="-39"/>
          <w:sz w:val="20"/>
          <w:szCs w:val="20"/>
        </w:rPr>
        <w:t xml:space="preserve"> </w:t>
      </w:r>
      <w:r>
        <w:rPr>
          <w:rFonts w:ascii="宋体" w:hAnsi="宋体" w:eastAsia="宋体" w:cs="宋体"/>
          <w:spacing w:val="7"/>
          <w:sz w:val="20"/>
          <w:szCs w:val="20"/>
        </w:rPr>
        <w:t>款的约定使用了</w:t>
      </w:r>
      <w:r>
        <w:rPr>
          <w:rFonts w:ascii="宋体" w:hAnsi="宋体" w:eastAsia="宋体" w:cs="宋体"/>
          <w:spacing w:val="6"/>
          <w:sz w:val="20"/>
          <w:szCs w:val="20"/>
        </w:rPr>
        <w:t>不合格材料或工程设备，工程质量达不到标准要求，</w:t>
      </w:r>
      <w:r>
        <w:rPr>
          <w:rFonts w:ascii="宋体" w:hAnsi="宋体" w:eastAsia="宋体" w:cs="宋体"/>
          <w:sz w:val="20"/>
          <w:szCs w:val="20"/>
        </w:rPr>
        <w:t xml:space="preserve"> </w:t>
      </w:r>
      <w:r>
        <w:rPr>
          <w:rFonts w:ascii="宋体" w:hAnsi="宋体" w:eastAsia="宋体" w:cs="宋体"/>
          <w:spacing w:val="7"/>
          <w:sz w:val="20"/>
          <w:szCs w:val="20"/>
        </w:rPr>
        <w:t>又拒绝清除不合格工程；</w:t>
      </w:r>
    </w:p>
    <w:p w14:paraId="5EBBB208">
      <w:pPr>
        <w:spacing w:before="153" w:line="228" w:lineRule="auto"/>
        <w:ind w:left="430"/>
        <w:rPr>
          <w:rFonts w:ascii="宋体" w:hAnsi="宋体" w:eastAsia="宋体" w:cs="宋体"/>
          <w:sz w:val="20"/>
          <w:szCs w:val="20"/>
        </w:rPr>
      </w:pPr>
      <w:r>
        <w:rPr>
          <w:rFonts w:ascii="宋体" w:hAnsi="宋体" w:eastAsia="宋体" w:cs="宋体"/>
          <w:spacing w:val="9"/>
          <w:sz w:val="20"/>
          <w:szCs w:val="20"/>
        </w:rPr>
        <w:t>（4）承包人未能按合同进度计划及时完成合同约定的工作，已造成或预期造成工期延误；</w:t>
      </w:r>
    </w:p>
    <w:p w14:paraId="4DDAF23B">
      <w:pPr>
        <w:spacing w:before="151" w:line="299" w:lineRule="auto"/>
        <w:ind w:left="3" w:right="71" w:firstLine="426"/>
        <w:rPr>
          <w:rFonts w:ascii="宋体" w:hAnsi="宋体" w:eastAsia="宋体" w:cs="宋体"/>
          <w:sz w:val="20"/>
          <w:szCs w:val="20"/>
        </w:rPr>
      </w:pPr>
      <w:r>
        <w:rPr>
          <w:rFonts w:ascii="宋体" w:hAnsi="宋体" w:eastAsia="宋体" w:cs="宋体"/>
          <w:spacing w:val="11"/>
          <w:sz w:val="20"/>
          <w:szCs w:val="20"/>
        </w:rPr>
        <w:t>（5）承包人在缺陷责任期内，未能对工程接收证书所列的缺陷清单的内容或缺陷责任期内</w:t>
      </w:r>
      <w:r>
        <w:rPr>
          <w:rFonts w:ascii="宋体" w:hAnsi="宋体" w:eastAsia="宋体" w:cs="宋体"/>
          <w:spacing w:val="4"/>
          <w:sz w:val="20"/>
          <w:szCs w:val="20"/>
        </w:rPr>
        <w:t xml:space="preserve"> </w:t>
      </w:r>
      <w:r>
        <w:rPr>
          <w:rFonts w:ascii="宋体" w:hAnsi="宋体" w:eastAsia="宋体" w:cs="宋体"/>
          <w:spacing w:val="9"/>
          <w:sz w:val="20"/>
          <w:szCs w:val="20"/>
        </w:rPr>
        <w:t>发生的缺陷进行修复，而又拒绝按监理人指示再进行修补；</w:t>
      </w:r>
    </w:p>
    <w:p w14:paraId="72271F9D">
      <w:pPr>
        <w:spacing w:before="153" w:line="228" w:lineRule="auto"/>
        <w:ind w:left="430"/>
        <w:rPr>
          <w:rFonts w:ascii="宋体" w:hAnsi="宋体" w:eastAsia="宋体" w:cs="宋体"/>
          <w:sz w:val="20"/>
          <w:szCs w:val="20"/>
        </w:rPr>
      </w:pPr>
      <w:r>
        <w:rPr>
          <w:rFonts w:ascii="宋体" w:hAnsi="宋体" w:eastAsia="宋体" w:cs="宋体"/>
          <w:spacing w:val="9"/>
          <w:sz w:val="20"/>
          <w:szCs w:val="20"/>
        </w:rPr>
        <w:t>（6）承包人无法继续履行或明确表示不履行或实质上已停止</w:t>
      </w:r>
      <w:r>
        <w:rPr>
          <w:rFonts w:ascii="宋体" w:hAnsi="宋体" w:eastAsia="宋体" w:cs="宋体"/>
          <w:spacing w:val="8"/>
          <w:sz w:val="20"/>
          <w:szCs w:val="20"/>
        </w:rPr>
        <w:t>履行合同；</w:t>
      </w:r>
    </w:p>
    <w:p w14:paraId="088B95C5">
      <w:pPr>
        <w:spacing w:before="151" w:line="228" w:lineRule="auto"/>
        <w:ind w:left="430"/>
        <w:rPr>
          <w:rFonts w:ascii="宋体" w:hAnsi="宋体" w:eastAsia="宋体" w:cs="宋体"/>
          <w:sz w:val="20"/>
          <w:szCs w:val="20"/>
        </w:rPr>
      </w:pPr>
      <w:r>
        <w:rPr>
          <w:rFonts w:ascii="宋体" w:hAnsi="宋体" w:eastAsia="宋体" w:cs="宋体"/>
          <w:spacing w:val="8"/>
          <w:sz w:val="20"/>
          <w:szCs w:val="20"/>
        </w:rPr>
        <w:t>（7）承包人不按合同约定履行义务的其他情况。</w:t>
      </w:r>
    </w:p>
    <w:p w14:paraId="56915DFA">
      <w:pPr>
        <w:spacing w:before="154" w:line="228" w:lineRule="auto"/>
        <w:ind w:left="422"/>
        <w:rPr>
          <w:rFonts w:ascii="宋体" w:hAnsi="宋体" w:eastAsia="宋体" w:cs="宋体"/>
          <w:sz w:val="20"/>
          <w:szCs w:val="20"/>
        </w:rPr>
      </w:pPr>
      <w:r>
        <w:rPr>
          <w:rFonts w:ascii="宋体" w:hAnsi="宋体" w:eastAsia="宋体" w:cs="宋体"/>
          <w:spacing w:val="7"/>
          <w:sz w:val="20"/>
          <w:szCs w:val="20"/>
        </w:rPr>
        <w:t>22.1.2 对承包人违约的处理</w:t>
      </w:r>
    </w:p>
    <w:p w14:paraId="6E69946D">
      <w:pPr>
        <w:spacing w:before="154" w:line="298" w:lineRule="auto"/>
        <w:ind w:left="5" w:right="35" w:firstLine="425"/>
        <w:rPr>
          <w:rFonts w:ascii="宋体" w:hAnsi="宋体" w:eastAsia="宋体" w:cs="宋体"/>
          <w:sz w:val="20"/>
          <w:szCs w:val="20"/>
        </w:rPr>
      </w:pPr>
      <w:r>
        <w:rPr>
          <w:rFonts w:ascii="宋体" w:hAnsi="宋体" w:eastAsia="宋体" w:cs="宋体"/>
          <w:spacing w:val="6"/>
          <w:sz w:val="20"/>
          <w:szCs w:val="20"/>
        </w:rPr>
        <w:t>（1）承包人发生第</w:t>
      </w:r>
      <w:r>
        <w:rPr>
          <w:rFonts w:ascii="宋体" w:hAnsi="宋体" w:eastAsia="宋体" w:cs="宋体"/>
          <w:spacing w:val="-36"/>
          <w:sz w:val="20"/>
          <w:szCs w:val="20"/>
        </w:rPr>
        <w:t xml:space="preserve"> </w:t>
      </w:r>
      <w:r>
        <w:rPr>
          <w:rFonts w:ascii="宋体" w:hAnsi="宋体" w:eastAsia="宋体" w:cs="宋体"/>
          <w:spacing w:val="6"/>
          <w:sz w:val="20"/>
          <w:szCs w:val="20"/>
        </w:rPr>
        <w:t>22.1.1（6）</w:t>
      </w:r>
      <w:r>
        <w:rPr>
          <w:rFonts w:ascii="宋体" w:hAnsi="宋体" w:eastAsia="宋体" w:cs="宋体"/>
          <w:spacing w:val="-42"/>
          <w:sz w:val="20"/>
          <w:szCs w:val="20"/>
        </w:rPr>
        <w:t xml:space="preserve"> </w:t>
      </w:r>
      <w:r>
        <w:rPr>
          <w:rFonts w:ascii="宋体" w:hAnsi="宋体" w:eastAsia="宋体" w:cs="宋体"/>
          <w:spacing w:val="6"/>
          <w:sz w:val="20"/>
          <w:szCs w:val="20"/>
        </w:rPr>
        <w:t>目约定的违约情况时，发包人可通知承包人立</w:t>
      </w:r>
      <w:r>
        <w:rPr>
          <w:rFonts w:ascii="宋体" w:hAnsi="宋体" w:eastAsia="宋体" w:cs="宋体"/>
          <w:spacing w:val="5"/>
          <w:sz w:val="20"/>
          <w:szCs w:val="20"/>
        </w:rPr>
        <w:t>即解除合同，</w:t>
      </w:r>
      <w:r>
        <w:rPr>
          <w:rFonts w:ascii="宋体" w:hAnsi="宋体" w:eastAsia="宋体" w:cs="宋体"/>
          <w:sz w:val="20"/>
          <w:szCs w:val="20"/>
        </w:rPr>
        <w:t xml:space="preserve"> </w:t>
      </w:r>
      <w:r>
        <w:rPr>
          <w:rFonts w:ascii="宋体" w:hAnsi="宋体" w:eastAsia="宋体" w:cs="宋体"/>
          <w:spacing w:val="7"/>
          <w:sz w:val="20"/>
          <w:szCs w:val="20"/>
        </w:rPr>
        <w:t>并按有关法律处理。</w:t>
      </w:r>
    </w:p>
    <w:p w14:paraId="01FED176">
      <w:pPr>
        <w:spacing w:before="153" w:line="299" w:lineRule="auto"/>
        <w:ind w:left="7" w:firstLine="422"/>
        <w:rPr>
          <w:rFonts w:ascii="宋体" w:hAnsi="宋体" w:eastAsia="宋体" w:cs="宋体"/>
          <w:sz w:val="20"/>
          <w:szCs w:val="20"/>
        </w:rPr>
      </w:pPr>
      <w:r>
        <w:rPr>
          <w:rFonts w:ascii="宋体" w:hAnsi="宋体" w:eastAsia="宋体" w:cs="宋体"/>
          <w:spacing w:val="6"/>
          <w:sz w:val="20"/>
          <w:szCs w:val="20"/>
        </w:rPr>
        <w:t>（2）承包人发生除第</w:t>
      </w:r>
      <w:r>
        <w:rPr>
          <w:rFonts w:ascii="宋体" w:hAnsi="宋体" w:eastAsia="宋体" w:cs="宋体"/>
          <w:spacing w:val="-20"/>
          <w:sz w:val="20"/>
          <w:szCs w:val="20"/>
        </w:rPr>
        <w:t xml:space="preserve"> </w:t>
      </w:r>
      <w:r>
        <w:rPr>
          <w:rFonts w:ascii="宋体" w:hAnsi="宋体" w:eastAsia="宋体" w:cs="宋体"/>
          <w:spacing w:val="6"/>
          <w:sz w:val="20"/>
          <w:szCs w:val="20"/>
        </w:rPr>
        <w:t>22.1.1（6）目约定以外的其他违约情况时，监理人可向承包人发出整</w:t>
      </w:r>
      <w:r>
        <w:rPr>
          <w:rFonts w:ascii="宋体" w:hAnsi="宋体" w:eastAsia="宋体" w:cs="宋体"/>
          <w:sz w:val="20"/>
          <w:szCs w:val="20"/>
        </w:rPr>
        <w:t xml:space="preserve"> </w:t>
      </w:r>
      <w:r>
        <w:rPr>
          <w:rFonts w:ascii="宋体" w:hAnsi="宋体" w:eastAsia="宋体" w:cs="宋体"/>
          <w:spacing w:val="6"/>
          <w:sz w:val="20"/>
          <w:szCs w:val="20"/>
        </w:rPr>
        <w:t>改通知，要求其在指定的期限内改正。承包人应承担</w:t>
      </w:r>
      <w:r>
        <w:rPr>
          <w:rFonts w:ascii="宋体" w:hAnsi="宋体" w:eastAsia="宋体" w:cs="宋体"/>
          <w:spacing w:val="5"/>
          <w:sz w:val="20"/>
          <w:szCs w:val="20"/>
        </w:rPr>
        <w:t>其违约所引起的费用增加和（或）工期延误。</w:t>
      </w:r>
    </w:p>
    <w:p w14:paraId="32B31173">
      <w:pPr>
        <w:spacing w:before="152" w:line="299" w:lineRule="auto"/>
        <w:ind w:left="3" w:right="71" w:firstLine="426"/>
        <w:rPr>
          <w:rFonts w:ascii="宋体" w:hAnsi="宋体" w:eastAsia="宋体" w:cs="宋体"/>
          <w:sz w:val="20"/>
          <w:szCs w:val="20"/>
        </w:rPr>
      </w:pPr>
      <w:r>
        <w:rPr>
          <w:rFonts w:ascii="宋体" w:hAnsi="宋体" w:eastAsia="宋体" w:cs="宋体"/>
          <w:spacing w:val="11"/>
          <w:sz w:val="20"/>
          <w:szCs w:val="20"/>
        </w:rPr>
        <w:t>（3）经检查证明承包人已采取了有效措施纠正违约行为，具备复工条件的，可由监理人签</w:t>
      </w:r>
      <w:r>
        <w:rPr>
          <w:rFonts w:ascii="宋体" w:hAnsi="宋体" w:eastAsia="宋体" w:cs="宋体"/>
          <w:spacing w:val="4"/>
          <w:sz w:val="20"/>
          <w:szCs w:val="20"/>
        </w:rPr>
        <w:t xml:space="preserve"> </w:t>
      </w:r>
      <w:r>
        <w:rPr>
          <w:rFonts w:ascii="宋体" w:hAnsi="宋体" w:eastAsia="宋体" w:cs="宋体"/>
          <w:spacing w:val="7"/>
          <w:sz w:val="20"/>
          <w:szCs w:val="20"/>
        </w:rPr>
        <w:t>发复工通知复工。</w:t>
      </w:r>
    </w:p>
    <w:p w14:paraId="3FD0EBB8">
      <w:pPr>
        <w:spacing w:before="153" w:line="228" w:lineRule="auto"/>
        <w:ind w:left="422"/>
        <w:rPr>
          <w:rFonts w:ascii="宋体" w:hAnsi="宋体" w:eastAsia="宋体" w:cs="宋体"/>
          <w:sz w:val="20"/>
          <w:szCs w:val="20"/>
        </w:rPr>
      </w:pPr>
      <w:r>
        <w:rPr>
          <w:rFonts w:ascii="宋体" w:hAnsi="宋体" w:eastAsia="宋体" w:cs="宋体"/>
          <w:spacing w:val="7"/>
          <w:sz w:val="20"/>
          <w:szCs w:val="20"/>
        </w:rPr>
        <w:t>22.1.3 承包人违约解除合同</w:t>
      </w:r>
    </w:p>
    <w:p w14:paraId="19873455">
      <w:pPr>
        <w:spacing w:before="152" w:line="362" w:lineRule="auto"/>
        <w:ind w:right="70" w:firstLine="420"/>
        <w:jc w:val="both"/>
        <w:rPr>
          <w:rFonts w:ascii="宋体" w:hAnsi="宋体" w:eastAsia="宋体" w:cs="宋体"/>
          <w:sz w:val="20"/>
          <w:szCs w:val="20"/>
        </w:rPr>
      </w:pPr>
      <w:r>
        <w:rPr>
          <w:rFonts w:ascii="宋体" w:hAnsi="宋体" w:eastAsia="宋体" w:cs="宋体"/>
          <w:spacing w:val="11"/>
          <w:sz w:val="20"/>
          <w:szCs w:val="20"/>
        </w:rPr>
        <w:t>监理人发出整改通知</w:t>
      </w:r>
      <w:r>
        <w:rPr>
          <w:rFonts w:ascii="宋体" w:hAnsi="宋体" w:eastAsia="宋体" w:cs="宋体"/>
          <w:spacing w:val="-34"/>
          <w:sz w:val="20"/>
          <w:szCs w:val="20"/>
        </w:rPr>
        <w:t xml:space="preserve"> </w:t>
      </w:r>
      <w:r>
        <w:rPr>
          <w:rFonts w:ascii="宋体" w:hAnsi="宋体" w:eastAsia="宋体" w:cs="宋体"/>
          <w:spacing w:val="11"/>
          <w:sz w:val="20"/>
          <w:szCs w:val="20"/>
        </w:rPr>
        <w:t>28</w:t>
      </w:r>
      <w:r>
        <w:rPr>
          <w:rFonts w:ascii="宋体" w:hAnsi="宋体" w:eastAsia="宋体" w:cs="宋体"/>
          <w:spacing w:val="-34"/>
          <w:sz w:val="20"/>
          <w:szCs w:val="20"/>
        </w:rPr>
        <w:t xml:space="preserve"> </w:t>
      </w:r>
      <w:r>
        <w:rPr>
          <w:rFonts w:ascii="宋体" w:hAnsi="宋体" w:eastAsia="宋体" w:cs="宋体"/>
          <w:spacing w:val="11"/>
          <w:sz w:val="20"/>
          <w:szCs w:val="20"/>
        </w:rPr>
        <w:t>天后，承包人仍不纠正</w:t>
      </w:r>
      <w:r>
        <w:rPr>
          <w:rFonts w:ascii="宋体" w:hAnsi="宋体" w:eastAsia="宋体" w:cs="宋体"/>
          <w:spacing w:val="10"/>
          <w:sz w:val="20"/>
          <w:szCs w:val="20"/>
        </w:rPr>
        <w:t>违约行为的，发包人可向承包人发出解除合</w:t>
      </w:r>
      <w:r>
        <w:rPr>
          <w:rFonts w:ascii="宋体" w:hAnsi="宋体" w:eastAsia="宋体" w:cs="宋体"/>
          <w:sz w:val="20"/>
          <w:szCs w:val="20"/>
        </w:rPr>
        <w:t xml:space="preserve"> </w:t>
      </w:r>
      <w:r>
        <w:rPr>
          <w:rFonts w:ascii="宋体" w:hAnsi="宋体" w:eastAsia="宋体" w:cs="宋体"/>
          <w:spacing w:val="9"/>
          <w:sz w:val="20"/>
          <w:szCs w:val="20"/>
        </w:rPr>
        <w:t>同通知。合同解除后，发包人可派员进驻施工场地，另行组织人员或委托其他承包人施</w:t>
      </w:r>
      <w:r>
        <w:rPr>
          <w:rFonts w:ascii="宋体" w:hAnsi="宋体" w:eastAsia="宋体" w:cs="宋体"/>
          <w:spacing w:val="8"/>
          <w:sz w:val="20"/>
          <w:szCs w:val="20"/>
        </w:rPr>
        <w:t>工。发包</w:t>
      </w:r>
      <w:r>
        <w:rPr>
          <w:rFonts w:ascii="宋体" w:hAnsi="宋体" w:eastAsia="宋体" w:cs="宋体"/>
          <w:sz w:val="20"/>
          <w:szCs w:val="20"/>
        </w:rPr>
        <w:t xml:space="preserve"> </w:t>
      </w:r>
      <w:r>
        <w:rPr>
          <w:rFonts w:ascii="宋体" w:hAnsi="宋体" w:eastAsia="宋体" w:cs="宋体"/>
          <w:spacing w:val="9"/>
          <w:sz w:val="20"/>
          <w:szCs w:val="20"/>
        </w:rPr>
        <w:t>人因继续完成该工程的需要，有权扣留使用承包人在现场的材料、设备和临时设施。但</w:t>
      </w:r>
      <w:r>
        <w:rPr>
          <w:rFonts w:ascii="宋体" w:hAnsi="宋体" w:eastAsia="宋体" w:cs="宋体"/>
          <w:spacing w:val="8"/>
          <w:sz w:val="20"/>
          <w:szCs w:val="20"/>
        </w:rPr>
        <w:t>发包人的</w:t>
      </w:r>
      <w:r>
        <w:rPr>
          <w:rFonts w:ascii="宋体" w:hAnsi="宋体" w:eastAsia="宋体" w:cs="宋体"/>
          <w:sz w:val="20"/>
          <w:szCs w:val="20"/>
        </w:rPr>
        <w:t xml:space="preserve"> </w:t>
      </w:r>
      <w:r>
        <w:rPr>
          <w:rFonts w:ascii="宋体" w:hAnsi="宋体" w:eastAsia="宋体" w:cs="宋体"/>
          <w:spacing w:val="9"/>
          <w:sz w:val="20"/>
          <w:szCs w:val="20"/>
        </w:rPr>
        <w:t>这一行动不免除承包人应承担的违约责任，也不影响发包人根据合同约定享有的索赔权利。</w:t>
      </w:r>
    </w:p>
    <w:p w14:paraId="39F64F2A">
      <w:pPr>
        <w:spacing w:before="33" w:line="226" w:lineRule="auto"/>
        <w:ind w:left="422"/>
        <w:rPr>
          <w:rFonts w:ascii="宋体" w:hAnsi="宋体" w:eastAsia="宋体" w:cs="宋体"/>
          <w:sz w:val="20"/>
          <w:szCs w:val="20"/>
        </w:rPr>
      </w:pPr>
      <w:r>
        <w:rPr>
          <w:rFonts w:ascii="宋体" w:hAnsi="宋体" w:eastAsia="宋体" w:cs="宋体"/>
          <w:spacing w:val="7"/>
          <w:sz w:val="20"/>
          <w:szCs w:val="20"/>
        </w:rPr>
        <w:t>22.1.4 合同解除后的估价、付款和结清</w:t>
      </w:r>
    </w:p>
    <w:p w14:paraId="62847E69">
      <w:pPr>
        <w:spacing w:before="155" w:line="297" w:lineRule="auto"/>
        <w:ind w:left="22" w:right="68" w:firstLine="407"/>
        <w:rPr>
          <w:rFonts w:ascii="宋体" w:hAnsi="宋体" w:eastAsia="宋体" w:cs="宋体"/>
          <w:sz w:val="20"/>
          <w:szCs w:val="20"/>
        </w:rPr>
      </w:pPr>
      <w:r>
        <w:rPr>
          <w:rFonts w:ascii="宋体" w:hAnsi="宋体" w:eastAsia="宋体" w:cs="宋体"/>
          <w:spacing w:val="9"/>
          <w:sz w:val="20"/>
          <w:szCs w:val="20"/>
        </w:rPr>
        <w:t>（1）合同解除后，监理人按第</w:t>
      </w:r>
      <w:r>
        <w:rPr>
          <w:rFonts w:ascii="宋体" w:hAnsi="宋体" w:eastAsia="宋体" w:cs="宋体"/>
          <w:spacing w:val="-26"/>
          <w:sz w:val="20"/>
          <w:szCs w:val="20"/>
        </w:rPr>
        <w:t xml:space="preserve"> </w:t>
      </w:r>
      <w:r>
        <w:rPr>
          <w:rFonts w:ascii="宋体" w:hAnsi="宋体" w:eastAsia="宋体" w:cs="宋体"/>
          <w:spacing w:val="9"/>
          <w:sz w:val="20"/>
          <w:szCs w:val="20"/>
        </w:rPr>
        <w:t>3.5</w:t>
      </w:r>
      <w:r>
        <w:rPr>
          <w:rFonts w:ascii="宋体" w:hAnsi="宋体" w:eastAsia="宋体" w:cs="宋体"/>
          <w:spacing w:val="-37"/>
          <w:sz w:val="20"/>
          <w:szCs w:val="20"/>
        </w:rPr>
        <w:t xml:space="preserve"> </w:t>
      </w:r>
      <w:r>
        <w:rPr>
          <w:rFonts w:ascii="宋体" w:hAnsi="宋体" w:eastAsia="宋体" w:cs="宋体"/>
          <w:spacing w:val="9"/>
          <w:sz w:val="20"/>
          <w:szCs w:val="20"/>
        </w:rPr>
        <w:t>款商定或确定承包人实际完成工作的价值，</w:t>
      </w:r>
      <w:r>
        <w:rPr>
          <w:rFonts w:ascii="宋体" w:hAnsi="宋体" w:eastAsia="宋体" w:cs="宋体"/>
          <w:spacing w:val="-59"/>
          <w:sz w:val="20"/>
          <w:szCs w:val="20"/>
        </w:rPr>
        <w:t xml:space="preserve"> </w:t>
      </w:r>
      <w:r>
        <w:rPr>
          <w:rFonts w:ascii="宋体" w:hAnsi="宋体" w:eastAsia="宋体" w:cs="宋体"/>
          <w:spacing w:val="9"/>
          <w:sz w:val="20"/>
          <w:szCs w:val="20"/>
        </w:rPr>
        <w:t>以及承包人</w:t>
      </w:r>
      <w:r>
        <w:rPr>
          <w:rFonts w:ascii="宋体" w:hAnsi="宋体" w:eastAsia="宋体" w:cs="宋体"/>
          <w:sz w:val="20"/>
          <w:szCs w:val="20"/>
        </w:rPr>
        <w:t xml:space="preserve"> </w:t>
      </w:r>
      <w:r>
        <w:rPr>
          <w:rFonts w:ascii="宋体" w:hAnsi="宋体" w:eastAsia="宋体" w:cs="宋体"/>
          <w:spacing w:val="8"/>
          <w:sz w:val="20"/>
          <w:szCs w:val="20"/>
        </w:rPr>
        <w:t>已提供的材料、施工设备、工程设备和临时工程等的价值。</w:t>
      </w:r>
    </w:p>
    <w:p w14:paraId="45A1158C">
      <w:pPr>
        <w:spacing w:before="156" w:line="299" w:lineRule="auto"/>
        <w:ind w:right="71" w:firstLine="430"/>
        <w:rPr>
          <w:rFonts w:ascii="宋体" w:hAnsi="宋体" w:eastAsia="宋体" w:cs="宋体"/>
          <w:sz w:val="20"/>
          <w:szCs w:val="20"/>
        </w:rPr>
      </w:pPr>
      <w:r>
        <w:rPr>
          <w:rFonts w:ascii="宋体" w:hAnsi="宋体" w:eastAsia="宋体" w:cs="宋体"/>
          <w:spacing w:val="11"/>
          <w:sz w:val="20"/>
          <w:szCs w:val="20"/>
        </w:rPr>
        <w:t>（2）合同解除后，发包人应暂停对承包人的一切付款，查清各项付款和已扣款金额，包括</w:t>
      </w:r>
      <w:r>
        <w:rPr>
          <w:rFonts w:ascii="宋体" w:hAnsi="宋体" w:eastAsia="宋体" w:cs="宋体"/>
          <w:spacing w:val="4"/>
          <w:sz w:val="20"/>
          <w:szCs w:val="20"/>
        </w:rPr>
        <w:t xml:space="preserve"> </w:t>
      </w:r>
      <w:r>
        <w:rPr>
          <w:rFonts w:ascii="宋体" w:hAnsi="宋体" w:eastAsia="宋体" w:cs="宋体"/>
          <w:spacing w:val="8"/>
          <w:sz w:val="20"/>
          <w:szCs w:val="20"/>
        </w:rPr>
        <w:t>承包人应支付的违约金。</w:t>
      </w:r>
    </w:p>
    <w:p w14:paraId="5C3D4DF3">
      <w:pPr>
        <w:spacing w:before="150" w:line="300" w:lineRule="auto"/>
        <w:ind w:right="70" w:firstLine="430"/>
        <w:rPr>
          <w:rFonts w:ascii="宋体" w:hAnsi="宋体" w:eastAsia="宋体" w:cs="宋体"/>
          <w:sz w:val="20"/>
          <w:szCs w:val="20"/>
        </w:rPr>
      </w:pPr>
      <w:r>
        <w:rPr>
          <w:rFonts w:ascii="宋体" w:hAnsi="宋体" w:eastAsia="宋体" w:cs="宋体"/>
          <w:spacing w:val="8"/>
          <w:sz w:val="20"/>
          <w:szCs w:val="20"/>
        </w:rPr>
        <w:t>（3）合同解除后，发包人应按第</w:t>
      </w:r>
      <w:r>
        <w:rPr>
          <w:rFonts w:ascii="宋体" w:hAnsi="宋体" w:eastAsia="宋体" w:cs="宋体"/>
          <w:spacing w:val="-36"/>
          <w:sz w:val="20"/>
          <w:szCs w:val="20"/>
        </w:rPr>
        <w:t xml:space="preserve"> </w:t>
      </w:r>
      <w:r>
        <w:rPr>
          <w:rFonts w:ascii="宋体" w:hAnsi="宋体" w:eastAsia="宋体" w:cs="宋体"/>
          <w:spacing w:val="8"/>
          <w:sz w:val="20"/>
          <w:szCs w:val="20"/>
        </w:rPr>
        <w:t>23.4</w:t>
      </w:r>
      <w:r>
        <w:rPr>
          <w:rFonts w:ascii="宋体" w:hAnsi="宋体" w:eastAsia="宋体" w:cs="宋体"/>
          <w:spacing w:val="-40"/>
          <w:sz w:val="20"/>
          <w:szCs w:val="20"/>
        </w:rPr>
        <w:t xml:space="preserve"> </w:t>
      </w:r>
      <w:r>
        <w:rPr>
          <w:rFonts w:ascii="宋体" w:hAnsi="宋体" w:eastAsia="宋体" w:cs="宋体"/>
          <w:spacing w:val="8"/>
          <w:sz w:val="20"/>
          <w:szCs w:val="20"/>
        </w:rPr>
        <w:t>款的约定向承包</w:t>
      </w:r>
      <w:r>
        <w:rPr>
          <w:rFonts w:ascii="宋体" w:hAnsi="宋体" w:eastAsia="宋体" w:cs="宋体"/>
          <w:spacing w:val="7"/>
          <w:sz w:val="20"/>
          <w:szCs w:val="20"/>
        </w:rPr>
        <w:t>人索赔由于解除合同给发包人造成的</w:t>
      </w:r>
      <w:r>
        <w:rPr>
          <w:rFonts w:ascii="宋体" w:hAnsi="宋体" w:eastAsia="宋体" w:cs="宋体"/>
          <w:sz w:val="20"/>
          <w:szCs w:val="20"/>
        </w:rPr>
        <w:t xml:space="preserve"> </w:t>
      </w:r>
      <w:r>
        <w:rPr>
          <w:rFonts w:ascii="宋体" w:hAnsi="宋体" w:eastAsia="宋体" w:cs="宋体"/>
          <w:spacing w:val="3"/>
          <w:sz w:val="20"/>
          <w:szCs w:val="20"/>
        </w:rPr>
        <w:t>损失。</w:t>
      </w:r>
    </w:p>
    <w:p w14:paraId="0FEE6F44">
      <w:pPr>
        <w:spacing w:before="153" w:line="227" w:lineRule="auto"/>
        <w:ind w:left="430"/>
        <w:rPr>
          <w:rFonts w:ascii="宋体" w:hAnsi="宋体" w:eastAsia="宋体" w:cs="宋体"/>
          <w:sz w:val="20"/>
          <w:szCs w:val="20"/>
        </w:rPr>
      </w:pPr>
      <w:r>
        <w:rPr>
          <w:rFonts w:ascii="宋体" w:hAnsi="宋体" w:eastAsia="宋体" w:cs="宋体"/>
          <w:spacing w:val="9"/>
          <w:sz w:val="20"/>
          <w:szCs w:val="20"/>
        </w:rPr>
        <w:t>（4）合同双方确认上述往来款项后，出具最终结清付款证书，结清全部合同款项。</w:t>
      </w:r>
    </w:p>
    <w:p w14:paraId="5F8FAEF3">
      <w:pPr>
        <w:spacing w:before="152" w:line="304" w:lineRule="auto"/>
        <w:ind w:left="2" w:right="70" w:firstLine="427"/>
        <w:rPr>
          <w:rFonts w:ascii="宋体" w:hAnsi="宋体" w:eastAsia="宋体" w:cs="宋体"/>
          <w:sz w:val="20"/>
          <w:szCs w:val="20"/>
        </w:rPr>
      </w:pPr>
      <w:r>
        <w:rPr>
          <w:rFonts w:ascii="宋体" w:hAnsi="宋体" w:eastAsia="宋体" w:cs="宋体"/>
          <w:spacing w:val="8"/>
          <w:sz w:val="20"/>
          <w:szCs w:val="20"/>
        </w:rPr>
        <w:t>（5）发包人和承包人未能就解除合同后的结清达成一致而形成争议</w:t>
      </w:r>
      <w:r>
        <w:rPr>
          <w:rFonts w:ascii="宋体" w:hAnsi="宋体" w:eastAsia="宋体" w:cs="宋体"/>
          <w:spacing w:val="7"/>
          <w:sz w:val="20"/>
          <w:szCs w:val="20"/>
        </w:rPr>
        <w:t>的，按第</w:t>
      </w:r>
      <w:r>
        <w:rPr>
          <w:rFonts w:ascii="宋体" w:hAnsi="宋体" w:eastAsia="宋体" w:cs="宋体"/>
          <w:spacing w:val="-34"/>
          <w:sz w:val="20"/>
          <w:szCs w:val="20"/>
        </w:rPr>
        <w:t xml:space="preserve"> </w:t>
      </w:r>
      <w:r>
        <w:rPr>
          <w:rFonts w:ascii="宋体" w:hAnsi="宋体" w:eastAsia="宋体" w:cs="宋体"/>
          <w:spacing w:val="7"/>
          <w:sz w:val="20"/>
          <w:szCs w:val="20"/>
        </w:rPr>
        <w:t>24</w:t>
      </w:r>
      <w:r>
        <w:rPr>
          <w:rFonts w:ascii="宋体" w:hAnsi="宋体" w:eastAsia="宋体" w:cs="宋体"/>
          <w:spacing w:val="-39"/>
          <w:sz w:val="20"/>
          <w:szCs w:val="20"/>
        </w:rPr>
        <w:t xml:space="preserve"> </w:t>
      </w:r>
      <w:r>
        <w:rPr>
          <w:rFonts w:ascii="宋体" w:hAnsi="宋体" w:eastAsia="宋体" w:cs="宋体"/>
          <w:spacing w:val="7"/>
          <w:sz w:val="20"/>
          <w:szCs w:val="20"/>
        </w:rPr>
        <w:t>条的约定办</w:t>
      </w:r>
      <w:r>
        <w:rPr>
          <w:rFonts w:ascii="宋体" w:hAnsi="宋体" w:eastAsia="宋体" w:cs="宋体"/>
          <w:sz w:val="20"/>
          <w:szCs w:val="20"/>
        </w:rPr>
        <w:t xml:space="preserve"> </w:t>
      </w:r>
      <w:r>
        <w:rPr>
          <w:rFonts w:ascii="宋体" w:hAnsi="宋体" w:eastAsia="宋体" w:cs="宋体"/>
          <w:spacing w:val="-1"/>
          <w:sz w:val="20"/>
          <w:szCs w:val="20"/>
        </w:rPr>
        <w:t>理。</w:t>
      </w:r>
    </w:p>
    <w:p w14:paraId="5DE6EDFE">
      <w:pPr>
        <w:spacing w:before="144" w:line="228" w:lineRule="auto"/>
        <w:ind w:left="422"/>
        <w:rPr>
          <w:rFonts w:ascii="宋体" w:hAnsi="宋体" w:eastAsia="宋体" w:cs="宋体"/>
          <w:sz w:val="20"/>
          <w:szCs w:val="20"/>
        </w:rPr>
      </w:pPr>
      <w:r>
        <w:rPr>
          <w:rFonts w:ascii="宋体" w:hAnsi="宋体" w:eastAsia="宋体" w:cs="宋体"/>
          <w:spacing w:val="6"/>
          <w:sz w:val="20"/>
          <w:szCs w:val="20"/>
        </w:rPr>
        <w:t>22.1.5 协议利益的转让</w:t>
      </w:r>
    </w:p>
    <w:p w14:paraId="20731DF4">
      <w:pPr>
        <w:spacing w:before="151" w:line="355" w:lineRule="auto"/>
        <w:ind w:left="5" w:right="71" w:firstLine="431"/>
        <w:rPr>
          <w:rFonts w:ascii="宋体" w:hAnsi="宋体" w:eastAsia="宋体" w:cs="宋体"/>
          <w:sz w:val="20"/>
          <w:szCs w:val="20"/>
        </w:rPr>
      </w:pPr>
      <w:r>
        <w:rPr>
          <w:rFonts w:ascii="宋体" w:hAnsi="宋体" w:eastAsia="宋体" w:cs="宋体"/>
          <w:spacing w:val="8"/>
          <w:sz w:val="20"/>
          <w:szCs w:val="20"/>
        </w:rPr>
        <w:t>因承包人违约解除合同的，发包人有权要求承包人将其为实施合同而签订的材料和设备的订</w:t>
      </w:r>
      <w:r>
        <w:rPr>
          <w:rFonts w:ascii="宋体" w:hAnsi="宋体" w:eastAsia="宋体" w:cs="宋体"/>
          <w:spacing w:val="18"/>
          <w:sz w:val="20"/>
          <w:szCs w:val="20"/>
        </w:rPr>
        <w:t xml:space="preserve"> </w:t>
      </w:r>
      <w:r>
        <w:rPr>
          <w:rFonts w:ascii="宋体" w:hAnsi="宋体" w:eastAsia="宋体" w:cs="宋体"/>
          <w:spacing w:val="8"/>
          <w:sz w:val="20"/>
          <w:szCs w:val="20"/>
        </w:rPr>
        <w:t>货协议或任何服务协议利益转让给发包人，并在解除合同后的</w:t>
      </w:r>
      <w:r>
        <w:rPr>
          <w:rFonts w:ascii="宋体" w:hAnsi="宋体" w:eastAsia="宋体" w:cs="宋体"/>
          <w:spacing w:val="-14"/>
          <w:sz w:val="20"/>
          <w:szCs w:val="20"/>
        </w:rPr>
        <w:t xml:space="preserve"> </w:t>
      </w:r>
      <w:r>
        <w:rPr>
          <w:rFonts w:ascii="宋体" w:hAnsi="宋体" w:eastAsia="宋体" w:cs="宋体"/>
          <w:spacing w:val="8"/>
          <w:sz w:val="20"/>
          <w:szCs w:val="20"/>
        </w:rPr>
        <w:t>14</w:t>
      </w:r>
      <w:r>
        <w:rPr>
          <w:rFonts w:ascii="宋体" w:hAnsi="宋体" w:eastAsia="宋体" w:cs="宋体"/>
          <w:spacing w:val="-37"/>
          <w:sz w:val="20"/>
          <w:szCs w:val="20"/>
        </w:rPr>
        <w:t xml:space="preserve"> </w:t>
      </w:r>
      <w:r>
        <w:rPr>
          <w:rFonts w:ascii="宋体" w:hAnsi="宋体" w:eastAsia="宋体" w:cs="宋体"/>
          <w:spacing w:val="8"/>
          <w:sz w:val="20"/>
          <w:szCs w:val="20"/>
        </w:rPr>
        <w:t>天内，依法办理转让手续。</w:t>
      </w:r>
    </w:p>
    <w:p w14:paraId="7C2A859B">
      <w:pPr>
        <w:spacing w:before="32" w:line="228" w:lineRule="auto"/>
        <w:ind w:left="422"/>
        <w:rPr>
          <w:rFonts w:ascii="宋体" w:hAnsi="宋体" w:eastAsia="宋体" w:cs="宋体"/>
          <w:sz w:val="20"/>
          <w:szCs w:val="20"/>
        </w:rPr>
      </w:pPr>
      <w:r>
        <w:rPr>
          <w:rFonts w:ascii="宋体" w:hAnsi="宋体" w:eastAsia="宋体" w:cs="宋体"/>
          <w:spacing w:val="7"/>
          <w:sz w:val="20"/>
          <w:szCs w:val="20"/>
        </w:rPr>
        <w:t>22.1.6 紧急情况下无能力或不愿进行抢救</w:t>
      </w:r>
    </w:p>
    <w:p w14:paraId="31FEF80E">
      <w:pPr>
        <w:spacing w:line="228" w:lineRule="auto"/>
        <w:rPr>
          <w:rFonts w:ascii="宋体" w:hAnsi="宋体" w:eastAsia="宋体" w:cs="宋体"/>
          <w:sz w:val="20"/>
          <w:szCs w:val="20"/>
        </w:rPr>
        <w:sectPr>
          <w:footerReference r:id="rId35" w:type="default"/>
          <w:pgSz w:w="11906" w:h="16839"/>
          <w:pgMar w:top="400" w:right="1462" w:bottom="1468" w:left="1596" w:header="0" w:footer="1306" w:gutter="0"/>
          <w:pgNumType w:fmt="decimal"/>
          <w:cols w:space="720" w:num="1"/>
        </w:sectPr>
      </w:pPr>
    </w:p>
    <w:p w14:paraId="3F241B34">
      <w:pPr>
        <w:spacing w:before="65" w:line="360" w:lineRule="auto"/>
        <w:ind w:firstLine="419"/>
        <w:jc w:val="both"/>
        <w:rPr>
          <w:rFonts w:ascii="宋体" w:hAnsi="宋体" w:eastAsia="宋体" w:cs="宋体"/>
          <w:sz w:val="20"/>
          <w:szCs w:val="20"/>
        </w:rPr>
      </w:pPr>
      <w:r>
        <w:rPr>
          <w:rFonts w:ascii="宋体" w:hAnsi="宋体" w:eastAsia="宋体" w:cs="宋体"/>
          <w:spacing w:val="9"/>
          <w:sz w:val="20"/>
          <w:szCs w:val="20"/>
        </w:rPr>
        <w:t>在工程实施期间或缺陷责任期内发生危及工程安全的事件，监理人通知承包人进</w:t>
      </w:r>
      <w:r>
        <w:rPr>
          <w:rFonts w:ascii="宋体" w:hAnsi="宋体" w:eastAsia="宋体" w:cs="宋体"/>
          <w:spacing w:val="8"/>
          <w:sz w:val="20"/>
          <w:szCs w:val="20"/>
        </w:rPr>
        <w:t>行抢救，承</w:t>
      </w:r>
      <w:r>
        <w:rPr>
          <w:rFonts w:ascii="宋体" w:hAnsi="宋体" w:eastAsia="宋体" w:cs="宋体"/>
          <w:sz w:val="20"/>
          <w:szCs w:val="20"/>
        </w:rPr>
        <w:t xml:space="preserve"> </w:t>
      </w:r>
      <w:r>
        <w:rPr>
          <w:rFonts w:ascii="宋体" w:hAnsi="宋体" w:eastAsia="宋体" w:cs="宋体"/>
          <w:spacing w:val="9"/>
          <w:sz w:val="20"/>
          <w:szCs w:val="20"/>
        </w:rPr>
        <w:t>包人声明无能力或不愿立即执行的，发包人有权雇佣其他人员进行抢救。此类抢救按合</w:t>
      </w:r>
      <w:r>
        <w:rPr>
          <w:rFonts w:ascii="宋体" w:hAnsi="宋体" w:eastAsia="宋体" w:cs="宋体"/>
          <w:spacing w:val="8"/>
          <w:sz w:val="20"/>
          <w:szCs w:val="20"/>
        </w:rPr>
        <w:t>同约定属</w:t>
      </w:r>
      <w:r>
        <w:rPr>
          <w:rFonts w:ascii="宋体" w:hAnsi="宋体" w:eastAsia="宋体" w:cs="宋体"/>
          <w:sz w:val="20"/>
          <w:szCs w:val="20"/>
        </w:rPr>
        <w:t xml:space="preserve"> </w:t>
      </w:r>
      <w:r>
        <w:rPr>
          <w:rFonts w:ascii="宋体" w:hAnsi="宋体" w:eastAsia="宋体" w:cs="宋体"/>
          <w:spacing w:val="8"/>
          <w:sz w:val="20"/>
          <w:szCs w:val="20"/>
        </w:rPr>
        <w:t>于承包人义务的，</w:t>
      </w:r>
      <w:r>
        <w:rPr>
          <w:rFonts w:ascii="宋体" w:hAnsi="宋体" w:eastAsia="宋体" w:cs="宋体"/>
          <w:spacing w:val="-58"/>
          <w:sz w:val="20"/>
          <w:szCs w:val="20"/>
        </w:rPr>
        <w:t xml:space="preserve"> </w:t>
      </w:r>
      <w:r>
        <w:rPr>
          <w:rFonts w:ascii="宋体" w:hAnsi="宋体" w:eastAsia="宋体" w:cs="宋体"/>
          <w:spacing w:val="8"/>
          <w:sz w:val="20"/>
          <w:szCs w:val="20"/>
        </w:rPr>
        <w:t>由此发生的金额和（或）工期延误由承包人</w:t>
      </w:r>
      <w:r>
        <w:rPr>
          <w:rFonts w:ascii="宋体" w:hAnsi="宋体" w:eastAsia="宋体" w:cs="宋体"/>
          <w:spacing w:val="7"/>
          <w:sz w:val="20"/>
          <w:szCs w:val="20"/>
        </w:rPr>
        <w:t>承担。</w:t>
      </w:r>
    </w:p>
    <w:p w14:paraId="2651C8DE">
      <w:pPr>
        <w:spacing w:before="125" w:line="222" w:lineRule="auto"/>
        <w:outlineLvl w:val="2"/>
        <w:rPr>
          <w:rFonts w:ascii="黑体" w:hAnsi="黑体" w:eastAsia="黑体" w:cs="黑体"/>
          <w:sz w:val="28"/>
          <w:szCs w:val="28"/>
        </w:rPr>
      </w:pPr>
      <w:bookmarkStart w:id="459" w:name="bookmark465"/>
      <w:bookmarkEnd w:id="459"/>
      <w:bookmarkStart w:id="460" w:name="bookmark466"/>
      <w:bookmarkEnd w:id="460"/>
      <w:r>
        <w:rPr>
          <w:rFonts w:ascii="黑体" w:hAnsi="黑体" w:eastAsia="黑体" w:cs="黑体"/>
          <w:spacing w:val="-1"/>
          <w:sz w:val="28"/>
          <w:szCs w:val="28"/>
        </w:rPr>
        <w:t>22.2 发包人违约</w:t>
      </w:r>
    </w:p>
    <w:p w14:paraId="3C5ADA13">
      <w:pPr>
        <w:spacing w:before="280" w:line="228" w:lineRule="auto"/>
        <w:ind w:left="422"/>
        <w:rPr>
          <w:rFonts w:ascii="宋体" w:hAnsi="宋体" w:eastAsia="宋体" w:cs="宋体"/>
          <w:sz w:val="20"/>
          <w:szCs w:val="20"/>
        </w:rPr>
      </w:pPr>
      <w:r>
        <w:rPr>
          <w:rFonts w:ascii="宋体" w:hAnsi="宋体" w:eastAsia="宋体" w:cs="宋体"/>
          <w:spacing w:val="6"/>
          <w:sz w:val="20"/>
          <w:szCs w:val="20"/>
        </w:rPr>
        <w:t>22.2.1 发包人违约的情形</w:t>
      </w:r>
    </w:p>
    <w:p w14:paraId="4EFE41D5">
      <w:pPr>
        <w:spacing w:before="153" w:line="228" w:lineRule="auto"/>
        <w:ind w:left="419"/>
        <w:rPr>
          <w:rFonts w:ascii="宋体" w:hAnsi="宋体" w:eastAsia="宋体" w:cs="宋体"/>
          <w:sz w:val="20"/>
          <w:szCs w:val="20"/>
        </w:rPr>
      </w:pPr>
      <w:r>
        <w:rPr>
          <w:rFonts w:ascii="宋体" w:hAnsi="宋体" w:eastAsia="宋体" w:cs="宋体"/>
          <w:spacing w:val="9"/>
          <w:sz w:val="20"/>
          <w:szCs w:val="20"/>
        </w:rPr>
        <w:t>在履行合同过程中发生的下列情形，属发包人违约：</w:t>
      </w:r>
    </w:p>
    <w:p w14:paraId="41C77826">
      <w:pPr>
        <w:spacing w:before="150" w:line="299" w:lineRule="auto"/>
        <w:ind w:firstLine="430"/>
        <w:rPr>
          <w:rFonts w:ascii="宋体" w:hAnsi="宋体" w:eastAsia="宋体" w:cs="宋体"/>
          <w:sz w:val="20"/>
          <w:szCs w:val="20"/>
        </w:rPr>
      </w:pPr>
      <w:r>
        <w:rPr>
          <w:rFonts w:ascii="宋体" w:hAnsi="宋体" w:eastAsia="宋体" w:cs="宋体"/>
          <w:spacing w:val="11"/>
          <w:sz w:val="20"/>
          <w:szCs w:val="20"/>
        </w:rPr>
        <w:t>（1）发包人未能按合同约定支付预付款或合同价款，或拖延、拒绝批准付款申请和支付凭</w:t>
      </w:r>
      <w:r>
        <w:rPr>
          <w:rFonts w:ascii="宋体" w:hAnsi="宋体" w:eastAsia="宋体" w:cs="宋体"/>
          <w:spacing w:val="4"/>
          <w:sz w:val="20"/>
          <w:szCs w:val="20"/>
        </w:rPr>
        <w:t xml:space="preserve"> </w:t>
      </w:r>
      <w:r>
        <w:rPr>
          <w:rFonts w:ascii="宋体" w:hAnsi="宋体" w:eastAsia="宋体" w:cs="宋体"/>
          <w:spacing w:val="8"/>
          <w:sz w:val="20"/>
          <w:szCs w:val="20"/>
        </w:rPr>
        <w:t>证，导致付款延误的；</w:t>
      </w:r>
    </w:p>
    <w:p w14:paraId="02B6F0C9">
      <w:pPr>
        <w:spacing w:before="155" w:line="228" w:lineRule="auto"/>
        <w:ind w:left="430"/>
        <w:rPr>
          <w:rFonts w:ascii="宋体" w:hAnsi="宋体" w:eastAsia="宋体" w:cs="宋体"/>
          <w:sz w:val="20"/>
          <w:szCs w:val="20"/>
        </w:rPr>
      </w:pPr>
      <w:r>
        <w:rPr>
          <w:rFonts w:ascii="宋体" w:hAnsi="宋体" w:eastAsia="宋体" w:cs="宋体"/>
          <w:spacing w:val="7"/>
          <w:sz w:val="20"/>
          <w:szCs w:val="20"/>
        </w:rPr>
        <w:t>（2）发包人原因造成停工的；</w:t>
      </w:r>
    </w:p>
    <w:p w14:paraId="62DB730B">
      <w:pPr>
        <w:spacing w:before="150" w:line="228" w:lineRule="auto"/>
        <w:ind w:left="430"/>
        <w:rPr>
          <w:rFonts w:ascii="宋体" w:hAnsi="宋体" w:eastAsia="宋体" w:cs="宋体"/>
          <w:sz w:val="20"/>
          <w:szCs w:val="20"/>
        </w:rPr>
      </w:pPr>
      <w:r>
        <w:rPr>
          <w:rFonts w:ascii="宋体" w:hAnsi="宋体" w:eastAsia="宋体" w:cs="宋体"/>
          <w:spacing w:val="9"/>
          <w:sz w:val="20"/>
          <w:szCs w:val="20"/>
        </w:rPr>
        <w:t>（3）监理人无正当理由没有在约定期限内发出复工指示，导致承包人无法复工的；</w:t>
      </w:r>
    </w:p>
    <w:p w14:paraId="541DF443">
      <w:pPr>
        <w:spacing w:before="154" w:line="228" w:lineRule="auto"/>
        <w:ind w:left="430"/>
        <w:rPr>
          <w:rFonts w:ascii="宋体" w:hAnsi="宋体" w:eastAsia="宋体" w:cs="宋体"/>
          <w:sz w:val="20"/>
          <w:szCs w:val="20"/>
        </w:rPr>
      </w:pPr>
      <w:r>
        <w:rPr>
          <w:rFonts w:ascii="宋体" w:hAnsi="宋体" w:eastAsia="宋体" w:cs="宋体"/>
          <w:spacing w:val="9"/>
          <w:sz w:val="20"/>
          <w:szCs w:val="20"/>
        </w:rPr>
        <w:t>（4）发包人无法继续履行或明确表示不履行或实质上已停止履</w:t>
      </w:r>
      <w:r>
        <w:rPr>
          <w:rFonts w:ascii="宋体" w:hAnsi="宋体" w:eastAsia="宋体" w:cs="宋体"/>
          <w:spacing w:val="8"/>
          <w:sz w:val="20"/>
          <w:szCs w:val="20"/>
        </w:rPr>
        <w:t>行合同的；</w:t>
      </w:r>
    </w:p>
    <w:p w14:paraId="71A256F7">
      <w:pPr>
        <w:spacing w:before="154" w:line="228" w:lineRule="auto"/>
        <w:ind w:left="430"/>
        <w:rPr>
          <w:rFonts w:ascii="宋体" w:hAnsi="宋体" w:eastAsia="宋体" w:cs="宋体"/>
          <w:sz w:val="20"/>
          <w:szCs w:val="20"/>
        </w:rPr>
      </w:pPr>
      <w:r>
        <w:rPr>
          <w:rFonts w:ascii="宋体" w:hAnsi="宋体" w:eastAsia="宋体" w:cs="宋体"/>
          <w:spacing w:val="8"/>
          <w:sz w:val="20"/>
          <w:szCs w:val="20"/>
        </w:rPr>
        <w:t>（5）发包人不履行合同约定其他义务的。</w:t>
      </w:r>
    </w:p>
    <w:p w14:paraId="1407C098">
      <w:pPr>
        <w:spacing w:before="151" w:line="228" w:lineRule="auto"/>
        <w:ind w:left="422"/>
        <w:rPr>
          <w:rFonts w:ascii="宋体" w:hAnsi="宋体" w:eastAsia="宋体" w:cs="宋体"/>
          <w:sz w:val="20"/>
          <w:szCs w:val="20"/>
        </w:rPr>
      </w:pPr>
      <w:r>
        <w:rPr>
          <w:rFonts w:ascii="宋体" w:hAnsi="宋体" w:eastAsia="宋体" w:cs="宋体"/>
          <w:spacing w:val="7"/>
          <w:sz w:val="20"/>
          <w:szCs w:val="20"/>
        </w:rPr>
        <w:t>22.2.2 承包人有权暂停施工</w:t>
      </w:r>
    </w:p>
    <w:p w14:paraId="6D39C796">
      <w:pPr>
        <w:spacing w:before="155" w:line="362" w:lineRule="auto"/>
        <w:ind w:firstLine="422"/>
        <w:jc w:val="both"/>
        <w:rPr>
          <w:rFonts w:ascii="宋体" w:hAnsi="宋体" w:eastAsia="宋体" w:cs="宋体"/>
          <w:sz w:val="20"/>
          <w:szCs w:val="20"/>
        </w:rPr>
      </w:pPr>
      <w:r>
        <w:rPr>
          <w:rFonts w:ascii="宋体" w:hAnsi="宋体" w:eastAsia="宋体" w:cs="宋体"/>
          <w:spacing w:val="8"/>
          <w:sz w:val="20"/>
          <w:szCs w:val="20"/>
        </w:rPr>
        <w:t>发包人发生除第</w:t>
      </w:r>
      <w:r>
        <w:rPr>
          <w:rFonts w:ascii="宋体" w:hAnsi="宋体" w:eastAsia="宋体" w:cs="宋体"/>
          <w:spacing w:val="-36"/>
          <w:sz w:val="20"/>
          <w:szCs w:val="20"/>
        </w:rPr>
        <w:t xml:space="preserve"> </w:t>
      </w:r>
      <w:r>
        <w:rPr>
          <w:rFonts w:ascii="宋体" w:hAnsi="宋体" w:eastAsia="宋体" w:cs="宋体"/>
          <w:spacing w:val="8"/>
          <w:sz w:val="20"/>
          <w:szCs w:val="20"/>
        </w:rPr>
        <w:t>22.2.1（4）</w:t>
      </w:r>
      <w:r>
        <w:rPr>
          <w:rFonts w:ascii="宋体" w:hAnsi="宋体" w:eastAsia="宋体" w:cs="宋体"/>
          <w:spacing w:val="-40"/>
          <w:sz w:val="20"/>
          <w:szCs w:val="20"/>
        </w:rPr>
        <w:t xml:space="preserve"> </w:t>
      </w:r>
      <w:r>
        <w:rPr>
          <w:rFonts w:ascii="宋体" w:hAnsi="宋体" w:eastAsia="宋体" w:cs="宋体"/>
          <w:spacing w:val="8"/>
          <w:sz w:val="20"/>
          <w:szCs w:val="20"/>
        </w:rPr>
        <w:t>目以外的违约情况时，</w:t>
      </w:r>
      <w:r>
        <w:rPr>
          <w:rFonts w:ascii="宋体" w:hAnsi="宋体" w:eastAsia="宋体" w:cs="宋体"/>
          <w:spacing w:val="7"/>
          <w:sz w:val="20"/>
          <w:szCs w:val="20"/>
        </w:rPr>
        <w:t>承包人可向发包人发出通知，要求发包</w:t>
      </w:r>
      <w:r>
        <w:rPr>
          <w:rFonts w:ascii="宋体" w:hAnsi="宋体" w:eastAsia="宋体" w:cs="宋体"/>
          <w:sz w:val="20"/>
          <w:szCs w:val="20"/>
        </w:rPr>
        <w:t xml:space="preserve"> </w:t>
      </w:r>
      <w:r>
        <w:rPr>
          <w:rFonts w:ascii="宋体" w:hAnsi="宋体" w:eastAsia="宋体" w:cs="宋体"/>
          <w:spacing w:val="11"/>
          <w:sz w:val="20"/>
          <w:szCs w:val="20"/>
        </w:rPr>
        <w:t>人采取有效措施纠正违约行为。发包人收到承包</w:t>
      </w:r>
      <w:r>
        <w:rPr>
          <w:rFonts w:ascii="宋体" w:hAnsi="宋体" w:eastAsia="宋体" w:cs="宋体"/>
          <w:spacing w:val="10"/>
          <w:sz w:val="20"/>
          <w:szCs w:val="20"/>
        </w:rPr>
        <w:t>人通知后的</w:t>
      </w:r>
      <w:r>
        <w:rPr>
          <w:rFonts w:ascii="宋体" w:hAnsi="宋体" w:eastAsia="宋体" w:cs="宋体"/>
          <w:spacing w:val="-34"/>
          <w:sz w:val="20"/>
          <w:szCs w:val="20"/>
        </w:rPr>
        <w:t xml:space="preserve"> </w:t>
      </w:r>
      <w:r>
        <w:rPr>
          <w:rFonts w:ascii="宋体" w:hAnsi="宋体" w:eastAsia="宋体" w:cs="宋体"/>
          <w:spacing w:val="10"/>
          <w:sz w:val="20"/>
          <w:szCs w:val="20"/>
        </w:rPr>
        <w:t>28</w:t>
      </w:r>
      <w:r>
        <w:rPr>
          <w:rFonts w:ascii="宋体" w:hAnsi="宋体" w:eastAsia="宋体" w:cs="宋体"/>
          <w:spacing w:val="-33"/>
          <w:sz w:val="20"/>
          <w:szCs w:val="20"/>
        </w:rPr>
        <w:t xml:space="preserve"> </w:t>
      </w:r>
      <w:r>
        <w:rPr>
          <w:rFonts w:ascii="宋体" w:hAnsi="宋体" w:eastAsia="宋体" w:cs="宋体"/>
          <w:spacing w:val="10"/>
          <w:sz w:val="20"/>
          <w:szCs w:val="20"/>
        </w:rPr>
        <w:t>天内仍不履行合同义务，承包人</w:t>
      </w:r>
      <w:r>
        <w:rPr>
          <w:rFonts w:ascii="宋体" w:hAnsi="宋体" w:eastAsia="宋体" w:cs="宋体"/>
          <w:sz w:val="20"/>
          <w:szCs w:val="20"/>
        </w:rPr>
        <w:t xml:space="preserve"> </w:t>
      </w:r>
      <w:r>
        <w:rPr>
          <w:rFonts w:ascii="宋体" w:hAnsi="宋体" w:eastAsia="宋体" w:cs="宋体"/>
          <w:spacing w:val="9"/>
          <w:sz w:val="20"/>
          <w:szCs w:val="20"/>
        </w:rPr>
        <w:t>有权暂停施工，并通知监理人，发包人应承担由此增加的费用和（或）工期延误，并支</w:t>
      </w:r>
      <w:r>
        <w:rPr>
          <w:rFonts w:ascii="宋体" w:hAnsi="宋体" w:eastAsia="宋体" w:cs="宋体"/>
          <w:spacing w:val="8"/>
          <w:sz w:val="20"/>
          <w:szCs w:val="20"/>
        </w:rPr>
        <w:t>付承包人</w:t>
      </w:r>
      <w:r>
        <w:rPr>
          <w:rFonts w:ascii="宋体" w:hAnsi="宋体" w:eastAsia="宋体" w:cs="宋体"/>
          <w:sz w:val="20"/>
          <w:szCs w:val="20"/>
        </w:rPr>
        <w:t xml:space="preserve"> </w:t>
      </w:r>
      <w:r>
        <w:rPr>
          <w:rFonts w:ascii="宋体" w:hAnsi="宋体" w:eastAsia="宋体" w:cs="宋体"/>
          <w:spacing w:val="5"/>
          <w:sz w:val="20"/>
          <w:szCs w:val="20"/>
        </w:rPr>
        <w:t>合理利润。</w:t>
      </w:r>
    </w:p>
    <w:p w14:paraId="24C6AEF4">
      <w:pPr>
        <w:spacing w:before="31" w:line="228" w:lineRule="auto"/>
        <w:ind w:left="422"/>
        <w:rPr>
          <w:rFonts w:ascii="宋体" w:hAnsi="宋体" w:eastAsia="宋体" w:cs="宋体"/>
          <w:sz w:val="20"/>
          <w:szCs w:val="20"/>
        </w:rPr>
      </w:pPr>
      <w:r>
        <w:rPr>
          <w:rFonts w:ascii="宋体" w:hAnsi="宋体" w:eastAsia="宋体" w:cs="宋体"/>
          <w:spacing w:val="7"/>
          <w:sz w:val="20"/>
          <w:szCs w:val="20"/>
        </w:rPr>
        <w:t>22.2.3 发包人违约解除合同</w:t>
      </w:r>
    </w:p>
    <w:p w14:paraId="19525F18">
      <w:pPr>
        <w:spacing w:before="152" w:line="227" w:lineRule="auto"/>
        <w:ind w:left="430"/>
        <w:rPr>
          <w:rFonts w:ascii="宋体" w:hAnsi="宋体" w:eastAsia="宋体" w:cs="宋体"/>
          <w:sz w:val="20"/>
          <w:szCs w:val="20"/>
        </w:rPr>
      </w:pPr>
      <w:r>
        <w:rPr>
          <w:rFonts w:ascii="宋体" w:hAnsi="宋体" w:eastAsia="宋体" w:cs="宋体"/>
          <w:spacing w:val="6"/>
          <w:sz w:val="20"/>
          <w:szCs w:val="20"/>
        </w:rPr>
        <w:t>（1）发生第</w:t>
      </w:r>
      <w:r>
        <w:rPr>
          <w:rFonts w:ascii="宋体" w:hAnsi="宋体" w:eastAsia="宋体" w:cs="宋体"/>
          <w:spacing w:val="-21"/>
          <w:sz w:val="20"/>
          <w:szCs w:val="20"/>
        </w:rPr>
        <w:t xml:space="preserve"> </w:t>
      </w:r>
      <w:r>
        <w:rPr>
          <w:rFonts w:ascii="宋体" w:hAnsi="宋体" w:eastAsia="宋体" w:cs="宋体"/>
          <w:spacing w:val="6"/>
          <w:sz w:val="20"/>
          <w:szCs w:val="20"/>
        </w:rPr>
        <w:t>22.2.1（4）</w:t>
      </w:r>
      <w:r>
        <w:rPr>
          <w:rFonts w:ascii="宋体" w:hAnsi="宋体" w:eastAsia="宋体" w:cs="宋体"/>
          <w:spacing w:val="-45"/>
          <w:sz w:val="20"/>
          <w:szCs w:val="20"/>
        </w:rPr>
        <w:t xml:space="preserve"> </w:t>
      </w:r>
      <w:r>
        <w:rPr>
          <w:rFonts w:ascii="宋体" w:hAnsi="宋体" w:eastAsia="宋体" w:cs="宋体"/>
          <w:spacing w:val="6"/>
          <w:sz w:val="20"/>
          <w:szCs w:val="20"/>
        </w:rPr>
        <w:t>目的违约情况时，承包人可书面通知发包人解除合同。</w:t>
      </w:r>
    </w:p>
    <w:p w14:paraId="16E2C821">
      <w:pPr>
        <w:spacing w:before="154" w:line="322" w:lineRule="auto"/>
        <w:ind w:firstLine="429"/>
        <w:rPr>
          <w:rFonts w:ascii="宋体" w:hAnsi="宋体" w:eastAsia="宋体" w:cs="宋体"/>
          <w:sz w:val="20"/>
          <w:szCs w:val="20"/>
        </w:rPr>
      </w:pPr>
      <w:r>
        <w:rPr>
          <w:rFonts w:ascii="宋体" w:hAnsi="宋体" w:eastAsia="宋体" w:cs="宋体"/>
          <w:spacing w:val="9"/>
          <w:sz w:val="20"/>
          <w:szCs w:val="20"/>
        </w:rPr>
        <w:t>（2）承包人按</w:t>
      </w:r>
      <w:r>
        <w:rPr>
          <w:rFonts w:ascii="宋体" w:hAnsi="宋体" w:eastAsia="宋体" w:cs="宋体"/>
          <w:spacing w:val="-35"/>
          <w:sz w:val="20"/>
          <w:szCs w:val="20"/>
        </w:rPr>
        <w:t xml:space="preserve"> </w:t>
      </w:r>
      <w:r>
        <w:rPr>
          <w:rFonts w:ascii="宋体" w:hAnsi="宋体" w:eastAsia="宋体" w:cs="宋体"/>
          <w:spacing w:val="9"/>
          <w:sz w:val="20"/>
          <w:szCs w:val="20"/>
        </w:rPr>
        <w:t>22.2.2</w:t>
      </w:r>
      <w:r>
        <w:rPr>
          <w:rFonts w:ascii="宋体" w:hAnsi="宋体" w:eastAsia="宋体" w:cs="宋体"/>
          <w:spacing w:val="-34"/>
          <w:sz w:val="20"/>
          <w:szCs w:val="20"/>
        </w:rPr>
        <w:t xml:space="preserve"> </w:t>
      </w:r>
      <w:r>
        <w:rPr>
          <w:rFonts w:ascii="宋体" w:hAnsi="宋体" w:eastAsia="宋体" w:cs="宋体"/>
          <w:spacing w:val="9"/>
          <w:sz w:val="20"/>
          <w:szCs w:val="20"/>
        </w:rPr>
        <w:t>项暂停施工</w:t>
      </w:r>
      <w:r>
        <w:rPr>
          <w:rFonts w:ascii="宋体" w:hAnsi="宋体" w:eastAsia="宋体" w:cs="宋体"/>
          <w:spacing w:val="-32"/>
          <w:sz w:val="20"/>
          <w:szCs w:val="20"/>
        </w:rPr>
        <w:t xml:space="preserve"> </w:t>
      </w:r>
      <w:r>
        <w:rPr>
          <w:rFonts w:ascii="宋体" w:hAnsi="宋体" w:eastAsia="宋体" w:cs="宋体"/>
          <w:spacing w:val="9"/>
          <w:sz w:val="20"/>
          <w:szCs w:val="20"/>
        </w:rPr>
        <w:t>28</w:t>
      </w:r>
      <w:r>
        <w:rPr>
          <w:rFonts w:ascii="宋体" w:hAnsi="宋体" w:eastAsia="宋体" w:cs="宋体"/>
          <w:spacing w:val="-34"/>
          <w:sz w:val="20"/>
          <w:szCs w:val="20"/>
        </w:rPr>
        <w:t xml:space="preserve"> </w:t>
      </w:r>
      <w:r>
        <w:rPr>
          <w:rFonts w:ascii="宋体" w:hAnsi="宋体" w:eastAsia="宋体" w:cs="宋体"/>
          <w:spacing w:val="9"/>
          <w:sz w:val="20"/>
          <w:szCs w:val="20"/>
        </w:rPr>
        <w:t>天后，发包人仍不纠正违约行为的</w:t>
      </w:r>
      <w:r>
        <w:rPr>
          <w:rFonts w:ascii="宋体" w:hAnsi="宋体" w:eastAsia="宋体" w:cs="宋体"/>
          <w:spacing w:val="8"/>
          <w:sz w:val="20"/>
          <w:szCs w:val="20"/>
        </w:rPr>
        <w:t>，承包人可向发包</w:t>
      </w:r>
      <w:r>
        <w:rPr>
          <w:rFonts w:ascii="宋体" w:hAnsi="宋体" w:eastAsia="宋体" w:cs="宋体"/>
          <w:sz w:val="20"/>
          <w:szCs w:val="20"/>
        </w:rPr>
        <w:t xml:space="preserve"> </w:t>
      </w:r>
      <w:r>
        <w:rPr>
          <w:rFonts w:ascii="宋体" w:hAnsi="宋体" w:eastAsia="宋体" w:cs="宋体"/>
          <w:spacing w:val="9"/>
          <w:sz w:val="20"/>
          <w:szCs w:val="20"/>
        </w:rPr>
        <w:t>人发出解除合同通知。但承包人的这一行动不免除发包人承担的违约责任，也不影响承</w:t>
      </w:r>
      <w:r>
        <w:rPr>
          <w:rFonts w:ascii="宋体" w:hAnsi="宋体" w:eastAsia="宋体" w:cs="宋体"/>
          <w:spacing w:val="8"/>
          <w:sz w:val="20"/>
          <w:szCs w:val="20"/>
        </w:rPr>
        <w:t>包人根据</w:t>
      </w:r>
      <w:r>
        <w:rPr>
          <w:rFonts w:ascii="宋体" w:hAnsi="宋体" w:eastAsia="宋体" w:cs="宋体"/>
          <w:sz w:val="20"/>
          <w:szCs w:val="20"/>
        </w:rPr>
        <w:t xml:space="preserve"> </w:t>
      </w:r>
      <w:r>
        <w:rPr>
          <w:rFonts w:ascii="宋体" w:hAnsi="宋体" w:eastAsia="宋体" w:cs="宋体"/>
          <w:spacing w:val="8"/>
          <w:sz w:val="20"/>
          <w:szCs w:val="20"/>
        </w:rPr>
        <w:t>合同约定享有的索赔权利。</w:t>
      </w:r>
    </w:p>
    <w:p w14:paraId="1C31B3A6">
      <w:pPr>
        <w:spacing w:before="154" w:line="228" w:lineRule="auto"/>
        <w:ind w:left="422"/>
        <w:rPr>
          <w:rFonts w:ascii="宋体" w:hAnsi="宋体" w:eastAsia="宋体" w:cs="宋体"/>
          <w:sz w:val="20"/>
          <w:szCs w:val="20"/>
        </w:rPr>
      </w:pPr>
      <w:r>
        <w:rPr>
          <w:rFonts w:ascii="宋体" w:hAnsi="宋体" w:eastAsia="宋体" w:cs="宋体"/>
          <w:spacing w:val="6"/>
          <w:sz w:val="20"/>
          <w:szCs w:val="20"/>
        </w:rPr>
        <w:t>22.2.4 解除合同后的付款</w:t>
      </w:r>
    </w:p>
    <w:p w14:paraId="38E289CB">
      <w:pPr>
        <w:spacing w:before="154" w:line="353" w:lineRule="auto"/>
        <w:ind w:firstLine="436"/>
        <w:rPr>
          <w:rFonts w:ascii="宋体" w:hAnsi="宋体" w:eastAsia="宋体" w:cs="宋体"/>
          <w:sz w:val="20"/>
          <w:szCs w:val="20"/>
        </w:rPr>
      </w:pPr>
      <w:r>
        <w:rPr>
          <w:rFonts w:ascii="宋体" w:hAnsi="宋体" w:eastAsia="宋体" w:cs="宋体"/>
          <w:spacing w:val="10"/>
          <w:sz w:val="20"/>
          <w:szCs w:val="20"/>
        </w:rPr>
        <w:t>因发包人违约解除合同的，发包人应在解除合同后</w:t>
      </w:r>
      <w:r>
        <w:rPr>
          <w:rFonts w:ascii="宋体" w:hAnsi="宋体" w:eastAsia="宋体" w:cs="宋体"/>
          <w:spacing w:val="-28"/>
          <w:sz w:val="20"/>
          <w:szCs w:val="20"/>
        </w:rPr>
        <w:t xml:space="preserve"> </w:t>
      </w:r>
      <w:r>
        <w:rPr>
          <w:rFonts w:ascii="宋体" w:hAnsi="宋体" w:eastAsia="宋体" w:cs="宋体"/>
          <w:spacing w:val="10"/>
          <w:sz w:val="20"/>
          <w:szCs w:val="20"/>
        </w:rPr>
        <w:t>28</w:t>
      </w:r>
      <w:r>
        <w:rPr>
          <w:rFonts w:ascii="宋体" w:hAnsi="宋体" w:eastAsia="宋体" w:cs="宋体"/>
          <w:spacing w:val="-34"/>
          <w:sz w:val="20"/>
          <w:szCs w:val="20"/>
        </w:rPr>
        <w:t xml:space="preserve"> </w:t>
      </w:r>
      <w:r>
        <w:rPr>
          <w:rFonts w:ascii="宋体" w:hAnsi="宋体" w:eastAsia="宋体" w:cs="宋体"/>
          <w:spacing w:val="10"/>
          <w:sz w:val="20"/>
          <w:szCs w:val="20"/>
        </w:rPr>
        <w:t>天内向承包人支付下列金额，承包人</w:t>
      </w:r>
      <w:r>
        <w:rPr>
          <w:rFonts w:ascii="宋体" w:hAnsi="宋体" w:eastAsia="宋体" w:cs="宋体"/>
          <w:sz w:val="20"/>
          <w:szCs w:val="20"/>
        </w:rPr>
        <w:t xml:space="preserve"> </w:t>
      </w:r>
      <w:r>
        <w:rPr>
          <w:rFonts w:ascii="宋体" w:hAnsi="宋体" w:eastAsia="宋体" w:cs="宋体"/>
          <w:spacing w:val="9"/>
          <w:sz w:val="20"/>
          <w:szCs w:val="20"/>
        </w:rPr>
        <w:t>应在此期限内及时向发包人提交要求支付下列金额的有关资料和凭证：</w:t>
      </w:r>
    </w:p>
    <w:p w14:paraId="135E99A1">
      <w:pPr>
        <w:spacing w:before="35" w:line="226" w:lineRule="auto"/>
        <w:ind w:left="430"/>
        <w:rPr>
          <w:rFonts w:ascii="宋体" w:hAnsi="宋体" w:eastAsia="宋体" w:cs="宋体"/>
          <w:sz w:val="20"/>
          <w:szCs w:val="20"/>
        </w:rPr>
      </w:pPr>
      <w:r>
        <w:rPr>
          <w:rFonts w:ascii="宋体" w:hAnsi="宋体" w:eastAsia="宋体" w:cs="宋体"/>
          <w:spacing w:val="8"/>
          <w:sz w:val="20"/>
          <w:szCs w:val="20"/>
        </w:rPr>
        <w:t>（1）合同解除日以前所完成工作的价款；</w:t>
      </w:r>
    </w:p>
    <w:p w14:paraId="56CD3961">
      <w:pPr>
        <w:spacing w:before="156" w:line="297" w:lineRule="auto"/>
        <w:ind w:left="1" w:firstLine="428"/>
        <w:rPr>
          <w:rFonts w:ascii="宋体" w:hAnsi="宋体" w:eastAsia="宋体" w:cs="宋体"/>
          <w:sz w:val="20"/>
          <w:szCs w:val="20"/>
        </w:rPr>
      </w:pPr>
      <w:r>
        <w:rPr>
          <w:rFonts w:ascii="宋体" w:hAnsi="宋体" w:eastAsia="宋体" w:cs="宋体"/>
          <w:spacing w:val="11"/>
          <w:sz w:val="20"/>
          <w:szCs w:val="20"/>
        </w:rPr>
        <w:t>（2）承包人为该工程施工订购并已付款的材料、工程设备和其他物品的金额。发包人付还</w:t>
      </w:r>
      <w:r>
        <w:rPr>
          <w:rFonts w:ascii="宋体" w:hAnsi="宋体" w:eastAsia="宋体" w:cs="宋体"/>
          <w:spacing w:val="4"/>
          <w:sz w:val="20"/>
          <w:szCs w:val="20"/>
        </w:rPr>
        <w:t xml:space="preserve"> </w:t>
      </w:r>
      <w:r>
        <w:rPr>
          <w:rFonts w:ascii="宋体" w:hAnsi="宋体" w:eastAsia="宋体" w:cs="宋体"/>
          <w:spacing w:val="9"/>
          <w:sz w:val="20"/>
          <w:szCs w:val="20"/>
        </w:rPr>
        <w:t>后，该材料、工程设备和其他物品归发包人所有；</w:t>
      </w:r>
    </w:p>
    <w:p w14:paraId="1752FB32">
      <w:pPr>
        <w:spacing w:before="155" w:line="228" w:lineRule="auto"/>
        <w:ind w:left="430"/>
        <w:rPr>
          <w:rFonts w:ascii="宋体" w:hAnsi="宋体" w:eastAsia="宋体" w:cs="宋体"/>
          <w:sz w:val="20"/>
          <w:szCs w:val="20"/>
        </w:rPr>
      </w:pPr>
      <w:r>
        <w:rPr>
          <w:rFonts w:ascii="宋体" w:hAnsi="宋体" w:eastAsia="宋体" w:cs="宋体"/>
          <w:spacing w:val="8"/>
          <w:sz w:val="20"/>
          <w:szCs w:val="20"/>
        </w:rPr>
        <w:t>（3）承包人为完成工程所发生的，而发包人未支付的金额；</w:t>
      </w:r>
    </w:p>
    <w:p w14:paraId="0B92C4D7">
      <w:pPr>
        <w:spacing w:before="154" w:line="228" w:lineRule="auto"/>
        <w:ind w:left="430"/>
        <w:rPr>
          <w:rFonts w:ascii="宋体" w:hAnsi="宋体" w:eastAsia="宋体" w:cs="宋体"/>
          <w:sz w:val="20"/>
          <w:szCs w:val="20"/>
        </w:rPr>
      </w:pPr>
      <w:r>
        <w:rPr>
          <w:rFonts w:ascii="宋体" w:hAnsi="宋体" w:eastAsia="宋体" w:cs="宋体"/>
          <w:spacing w:val="8"/>
          <w:sz w:val="20"/>
          <w:szCs w:val="20"/>
        </w:rPr>
        <w:t>（4）承包人撤离施工场地以及遣散承包人人员的金额；</w:t>
      </w:r>
    </w:p>
    <w:p w14:paraId="3368E397">
      <w:pPr>
        <w:spacing w:before="151" w:line="228" w:lineRule="auto"/>
        <w:ind w:left="430"/>
        <w:rPr>
          <w:rFonts w:ascii="宋体" w:hAnsi="宋体" w:eastAsia="宋体" w:cs="宋体"/>
          <w:sz w:val="20"/>
          <w:szCs w:val="20"/>
        </w:rPr>
      </w:pPr>
      <w:r>
        <w:rPr>
          <w:rFonts w:ascii="宋体" w:hAnsi="宋体" w:eastAsia="宋体" w:cs="宋体"/>
          <w:spacing w:val="5"/>
          <w:sz w:val="20"/>
          <w:szCs w:val="20"/>
        </w:rPr>
        <w:t>（5）</w:t>
      </w:r>
      <w:r>
        <w:rPr>
          <w:rFonts w:ascii="宋体" w:hAnsi="宋体" w:eastAsia="宋体" w:cs="宋体"/>
          <w:spacing w:val="-43"/>
          <w:sz w:val="20"/>
          <w:szCs w:val="20"/>
        </w:rPr>
        <w:t xml:space="preserve"> </w:t>
      </w:r>
      <w:r>
        <w:rPr>
          <w:rFonts w:ascii="宋体" w:hAnsi="宋体" w:eastAsia="宋体" w:cs="宋体"/>
          <w:spacing w:val="5"/>
          <w:sz w:val="20"/>
          <w:szCs w:val="20"/>
        </w:rPr>
        <w:t>由于解除合同应赔偿的承包人损失；</w:t>
      </w:r>
    </w:p>
    <w:p w14:paraId="2DED5F72">
      <w:pPr>
        <w:pStyle w:val="4"/>
        <w:spacing w:line="256" w:lineRule="auto"/>
        <w:ind w:firstLine="436" w:firstLineChars="200"/>
      </w:pPr>
      <w:r>
        <w:rPr>
          <w:rFonts w:ascii="宋体" w:hAnsi="宋体" w:eastAsia="宋体" w:cs="宋体"/>
          <w:spacing w:val="9"/>
          <w:sz w:val="20"/>
          <w:szCs w:val="20"/>
        </w:rPr>
        <w:t>（6）按合同约定在合同解除日前应支付给</w:t>
      </w:r>
      <w:r>
        <w:rPr>
          <w:rFonts w:ascii="宋体" w:hAnsi="宋体" w:eastAsia="宋体" w:cs="宋体"/>
          <w:spacing w:val="8"/>
          <w:sz w:val="20"/>
          <w:szCs w:val="20"/>
        </w:rPr>
        <w:t>承包人的其他金额。</w:t>
      </w:r>
    </w:p>
    <w:p w14:paraId="3C4E19CD">
      <w:pPr>
        <w:spacing w:before="65" w:line="355" w:lineRule="auto"/>
        <w:ind w:right="57" w:firstLine="424"/>
        <w:rPr>
          <w:rFonts w:ascii="宋体" w:hAnsi="宋体" w:eastAsia="宋体" w:cs="宋体"/>
          <w:sz w:val="20"/>
          <w:szCs w:val="20"/>
        </w:rPr>
      </w:pPr>
      <w:r>
        <w:rPr>
          <w:rFonts w:ascii="宋体" w:hAnsi="宋体" w:eastAsia="宋体" w:cs="宋体"/>
          <w:spacing w:val="9"/>
          <w:sz w:val="20"/>
          <w:szCs w:val="20"/>
        </w:rPr>
        <w:t>发包人应按本项约定支付上述金额并退还质量保证金和履约担保，但有</w:t>
      </w:r>
      <w:r>
        <w:rPr>
          <w:rFonts w:ascii="宋体" w:hAnsi="宋体" w:eastAsia="宋体" w:cs="宋体"/>
          <w:spacing w:val="8"/>
          <w:sz w:val="20"/>
          <w:szCs w:val="20"/>
        </w:rPr>
        <w:t>权要求承包人支付应</w:t>
      </w:r>
      <w:r>
        <w:rPr>
          <w:rFonts w:ascii="宋体" w:hAnsi="宋体" w:eastAsia="宋体" w:cs="宋体"/>
          <w:sz w:val="20"/>
          <w:szCs w:val="20"/>
        </w:rPr>
        <w:t xml:space="preserve"> </w:t>
      </w:r>
      <w:r>
        <w:rPr>
          <w:rFonts w:ascii="宋体" w:hAnsi="宋体" w:eastAsia="宋体" w:cs="宋体"/>
          <w:spacing w:val="8"/>
          <w:sz w:val="20"/>
          <w:szCs w:val="20"/>
        </w:rPr>
        <w:t>偿还给发包人的各项金额。</w:t>
      </w:r>
    </w:p>
    <w:p w14:paraId="7C4547CB">
      <w:pPr>
        <w:spacing w:before="31" w:line="228" w:lineRule="auto"/>
        <w:ind w:left="423"/>
        <w:rPr>
          <w:rFonts w:ascii="宋体" w:hAnsi="宋体" w:eastAsia="宋体" w:cs="宋体"/>
          <w:sz w:val="20"/>
          <w:szCs w:val="20"/>
        </w:rPr>
      </w:pPr>
      <w:r>
        <w:rPr>
          <w:rFonts w:ascii="宋体" w:hAnsi="宋体" w:eastAsia="宋体" w:cs="宋体"/>
          <w:spacing w:val="7"/>
          <w:sz w:val="20"/>
          <w:szCs w:val="20"/>
        </w:rPr>
        <w:t>22.2.5 解除合同后的承包人撤离</w:t>
      </w:r>
    </w:p>
    <w:p w14:paraId="71ACEA12">
      <w:pPr>
        <w:spacing w:before="151" w:line="360" w:lineRule="auto"/>
        <w:ind w:left="3" w:right="55" w:firstLine="433"/>
        <w:rPr>
          <w:rFonts w:ascii="宋体" w:hAnsi="宋体" w:eastAsia="宋体" w:cs="宋体"/>
          <w:sz w:val="20"/>
          <w:szCs w:val="20"/>
        </w:rPr>
      </w:pPr>
      <w:r>
        <w:rPr>
          <w:rFonts w:ascii="宋体" w:hAnsi="宋体" w:eastAsia="宋体" w:cs="宋体"/>
          <w:spacing w:val="8"/>
          <w:sz w:val="20"/>
          <w:szCs w:val="20"/>
        </w:rPr>
        <w:t>因发包人违约而解除合同后，承包人应妥善做好已竣工工程和已购材料、设备的保护和移交</w:t>
      </w:r>
      <w:r>
        <w:rPr>
          <w:rFonts w:ascii="宋体" w:hAnsi="宋体" w:eastAsia="宋体" w:cs="宋体"/>
          <w:spacing w:val="18"/>
          <w:sz w:val="20"/>
          <w:szCs w:val="20"/>
        </w:rPr>
        <w:t xml:space="preserve"> </w:t>
      </w:r>
      <w:r>
        <w:rPr>
          <w:rFonts w:ascii="宋体" w:hAnsi="宋体" w:eastAsia="宋体" w:cs="宋体"/>
          <w:spacing w:val="11"/>
          <w:sz w:val="20"/>
          <w:szCs w:val="20"/>
        </w:rPr>
        <w:t>工作，按发包人要求将承包人设备和人员撤出施工场地。承包人撤出施工场地应遵守第</w:t>
      </w:r>
      <w:r>
        <w:rPr>
          <w:rFonts w:ascii="宋体" w:hAnsi="宋体" w:eastAsia="宋体" w:cs="宋体"/>
          <w:spacing w:val="-11"/>
          <w:sz w:val="20"/>
          <w:szCs w:val="20"/>
        </w:rPr>
        <w:t xml:space="preserve"> </w:t>
      </w:r>
      <w:r>
        <w:rPr>
          <w:rFonts w:ascii="宋体" w:hAnsi="宋体" w:eastAsia="宋体" w:cs="宋体"/>
          <w:spacing w:val="11"/>
          <w:sz w:val="20"/>
          <w:szCs w:val="20"/>
        </w:rPr>
        <w:t>18.7.1</w:t>
      </w:r>
      <w:r>
        <w:rPr>
          <w:rFonts w:ascii="宋体" w:hAnsi="宋体" w:eastAsia="宋体" w:cs="宋体"/>
          <w:sz w:val="20"/>
          <w:szCs w:val="20"/>
        </w:rPr>
        <w:t xml:space="preserve"> </w:t>
      </w:r>
      <w:r>
        <w:rPr>
          <w:rFonts w:ascii="宋体" w:hAnsi="宋体" w:eastAsia="宋体" w:cs="宋体"/>
          <w:spacing w:val="9"/>
          <w:sz w:val="20"/>
          <w:szCs w:val="20"/>
        </w:rPr>
        <w:t>项的约定，发包人应为承包人撤出提供必要条件。</w:t>
      </w:r>
    </w:p>
    <w:p w14:paraId="21215212">
      <w:pPr>
        <w:spacing w:before="127" w:line="222" w:lineRule="auto"/>
        <w:ind w:left="1"/>
        <w:outlineLvl w:val="2"/>
        <w:rPr>
          <w:rFonts w:ascii="黑体" w:hAnsi="黑体" w:eastAsia="黑体" w:cs="黑体"/>
          <w:sz w:val="28"/>
          <w:szCs w:val="28"/>
        </w:rPr>
      </w:pPr>
      <w:bookmarkStart w:id="461" w:name="bookmark467"/>
      <w:bookmarkEnd w:id="461"/>
      <w:bookmarkStart w:id="462" w:name="bookmark468"/>
      <w:bookmarkEnd w:id="462"/>
      <w:r>
        <w:rPr>
          <w:rFonts w:ascii="黑体" w:hAnsi="黑体" w:eastAsia="黑体" w:cs="黑体"/>
          <w:spacing w:val="-1"/>
          <w:sz w:val="28"/>
          <w:szCs w:val="28"/>
        </w:rPr>
        <w:t>22.3 第三人造成的违约</w:t>
      </w:r>
    </w:p>
    <w:p w14:paraId="6C2544EA">
      <w:pPr>
        <w:spacing w:before="279" w:line="355" w:lineRule="auto"/>
        <w:ind w:right="57" w:firstLine="420"/>
        <w:rPr>
          <w:rFonts w:ascii="宋体" w:hAnsi="宋体" w:eastAsia="宋体" w:cs="宋体"/>
          <w:sz w:val="20"/>
          <w:szCs w:val="20"/>
        </w:rPr>
      </w:pPr>
      <w:r>
        <w:rPr>
          <w:rFonts w:ascii="宋体" w:hAnsi="宋体" w:eastAsia="宋体" w:cs="宋体"/>
          <w:spacing w:val="9"/>
          <w:sz w:val="20"/>
          <w:szCs w:val="20"/>
        </w:rPr>
        <w:t>在履行合同过程中，一方当事人因第三人的原因造成违约的，应当向对方当事人</w:t>
      </w:r>
      <w:r>
        <w:rPr>
          <w:rFonts w:ascii="宋体" w:hAnsi="宋体" w:eastAsia="宋体" w:cs="宋体"/>
          <w:spacing w:val="8"/>
          <w:sz w:val="20"/>
          <w:szCs w:val="20"/>
        </w:rPr>
        <w:t>承担违约责</w:t>
      </w:r>
      <w:r>
        <w:rPr>
          <w:rFonts w:ascii="宋体" w:hAnsi="宋体" w:eastAsia="宋体" w:cs="宋体"/>
          <w:sz w:val="20"/>
          <w:szCs w:val="20"/>
        </w:rPr>
        <w:t xml:space="preserve"> </w:t>
      </w:r>
      <w:r>
        <w:rPr>
          <w:rFonts w:ascii="宋体" w:hAnsi="宋体" w:eastAsia="宋体" w:cs="宋体"/>
          <w:spacing w:val="9"/>
          <w:sz w:val="20"/>
          <w:szCs w:val="20"/>
        </w:rPr>
        <w:t>任。一方当事人和第三人之间的纠纷，依照法律规定或者按照约定解决。</w:t>
      </w:r>
    </w:p>
    <w:p w14:paraId="3C7A64FD">
      <w:pPr>
        <w:spacing w:before="250" w:line="227" w:lineRule="auto"/>
        <w:ind w:left="2"/>
        <w:outlineLvl w:val="1"/>
        <w:rPr>
          <w:rFonts w:ascii="黑体" w:hAnsi="黑体" w:eastAsia="黑体" w:cs="黑体"/>
          <w:sz w:val="31"/>
          <w:szCs w:val="31"/>
        </w:rPr>
      </w:pPr>
      <w:bookmarkStart w:id="463" w:name="bookmark469"/>
      <w:bookmarkEnd w:id="463"/>
      <w:bookmarkStart w:id="464" w:name="bookmark470"/>
      <w:bookmarkEnd w:id="464"/>
      <w:bookmarkStart w:id="465" w:name="bookmark472"/>
      <w:bookmarkEnd w:id="465"/>
      <w:r>
        <w:rPr>
          <w:rFonts w:ascii="黑体" w:hAnsi="黑体" w:eastAsia="黑体" w:cs="黑体"/>
          <w:b/>
          <w:bCs/>
          <w:spacing w:val="-2"/>
          <w:sz w:val="31"/>
          <w:szCs w:val="31"/>
        </w:rPr>
        <w:t>23.</w:t>
      </w:r>
      <w:r>
        <w:rPr>
          <w:rFonts w:ascii="黑体" w:hAnsi="黑体" w:eastAsia="黑体" w:cs="黑体"/>
          <w:spacing w:val="26"/>
          <w:sz w:val="31"/>
          <w:szCs w:val="31"/>
        </w:rPr>
        <w:t xml:space="preserve"> </w:t>
      </w:r>
      <w:r>
        <w:rPr>
          <w:rFonts w:ascii="黑体" w:hAnsi="黑体" w:eastAsia="黑体" w:cs="黑体"/>
          <w:b/>
          <w:bCs/>
          <w:spacing w:val="-2"/>
          <w:sz w:val="31"/>
          <w:szCs w:val="31"/>
        </w:rPr>
        <w:t>索赔</w:t>
      </w:r>
    </w:p>
    <w:p w14:paraId="783AA488">
      <w:pPr>
        <w:pStyle w:val="4"/>
        <w:spacing w:line="271" w:lineRule="auto"/>
      </w:pPr>
    </w:p>
    <w:p w14:paraId="473A68AF">
      <w:pPr>
        <w:spacing w:before="91" w:line="222" w:lineRule="auto"/>
        <w:ind w:left="1"/>
        <w:outlineLvl w:val="2"/>
        <w:rPr>
          <w:rFonts w:ascii="黑体" w:hAnsi="黑体" w:eastAsia="黑体" w:cs="黑体"/>
          <w:sz w:val="28"/>
          <w:szCs w:val="28"/>
        </w:rPr>
      </w:pPr>
      <w:bookmarkStart w:id="466" w:name="bookmark471"/>
      <w:bookmarkEnd w:id="466"/>
      <w:r>
        <w:rPr>
          <w:rFonts w:ascii="黑体" w:hAnsi="黑体" w:eastAsia="黑体" w:cs="黑体"/>
          <w:spacing w:val="-1"/>
          <w:sz w:val="28"/>
          <w:szCs w:val="28"/>
        </w:rPr>
        <w:t>23.1 承包人索赔的提出</w:t>
      </w:r>
    </w:p>
    <w:p w14:paraId="1A4E7584">
      <w:pPr>
        <w:spacing w:before="280" w:line="353" w:lineRule="auto"/>
        <w:ind w:left="1" w:right="57" w:firstLine="419"/>
        <w:rPr>
          <w:rFonts w:ascii="宋体" w:hAnsi="宋体" w:eastAsia="宋体" w:cs="宋体"/>
          <w:sz w:val="20"/>
          <w:szCs w:val="20"/>
        </w:rPr>
      </w:pPr>
      <w:r>
        <w:rPr>
          <w:rFonts w:ascii="宋体" w:hAnsi="宋体" w:eastAsia="宋体" w:cs="宋体"/>
          <w:spacing w:val="9"/>
          <w:sz w:val="20"/>
          <w:szCs w:val="20"/>
        </w:rPr>
        <w:t>根据合同约定，承包人认为有权得到追加付款和（或）延长工期的，应按以下</w:t>
      </w:r>
      <w:r>
        <w:rPr>
          <w:rFonts w:ascii="宋体" w:hAnsi="宋体" w:eastAsia="宋体" w:cs="宋体"/>
          <w:spacing w:val="8"/>
          <w:sz w:val="20"/>
          <w:szCs w:val="20"/>
        </w:rPr>
        <w:t>程序向发包人</w:t>
      </w:r>
      <w:r>
        <w:rPr>
          <w:rFonts w:ascii="宋体" w:hAnsi="宋体" w:eastAsia="宋体" w:cs="宋体"/>
          <w:sz w:val="20"/>
          <w:szCs w:val="20"/>
        </w:rPr>
        <w:t xml:space="preserve"> </w:t>
      </w:r>
      <w:r>
        <w:rPr>
          <w:rFonts w:ascii="宋体" w:hAnsi="宋体" w:eastAsia="宋体" w:cs="宋体"/>
          <w:spacing w:val="5"/>
          <w:sz w:val="20"/>
          <w:szCs w:val="20"/>
        </w:rPr>
        <w:t>提出索赔：</w:t>
      </w:r>
    </w:p>
    <w:p w14:paraId="258A79BA">
      <w:pPr>
        <w:spacing w:before="33" w:line="322" w:lineRule="auto"/>
        <w:ind w:left="1" w:right="57" w:firstLine="366"/>
        <w:rPr>
          <w:rFonts w:ascii="宋体" w:hAnsi="宋体" w:eastAsia="宋体" w:cs="宋体"/>
          <w:sz w:val="20"/>
          <w:szCs w:val="20"/>
        </w:rPr>
      </w:pPr>
      <w:r>
        <w:rPr>
          <w:rFonts w:ascii="宋体" w:hAnsi="宋体" w:eastAsia="宋体" w:cs="宋体"/>
          <w:spacing w:val="9"/>
          <w:sz w:val="20"/>
          <w:szCs w:val="20"/>
        </w:rPr>
        <w:t>（1）承包人应在知道或应当知道索赔事件发生后</w:t>
      </w:r>
      <w:r>
        <w:rPr>
          <w:rFonts w:ascii="宋体" w:hAnsi="宋体" w:eastAsia="宋体" w:cs="宋体"/>
          <w:spacing w:val="-26"/>
          <w:sz w:val="20"/>
          <w:szCs w:val="20"/>
        </w:rPr>
        <w:t xml:space="preserve"> </w:t>
      </w:r>
      <w:r>
        <w:rPr>
          <w:rFonts w:ascii="宋体" w:hAnsi="宋体" w:eastAsia="宋体" w:cs="宋体"/>
          <w:spacing w:val="9"/>
          <w:sz w:val="20"/>
          <w:szCs w:val="20"/>
        </w:rPr>
        <w:t>28</w:t>
      </w:r>
      <w:r>
        <w:rPr>
          <w:rFonts w:ascii="宋体" w:hAnsi="宋体" w:eastAsia="宋体" w:cs="宋体"/>
          <w:spacing w:val="-36"/>
          <w:sz w:val="20"/>
          <w:szCs w:val="20"/>
        </w:rPr>
        <w:t xml:space="preserve"> </w:t>
      </w:r>
      <w:r>
        <w:rPr>
          <w:rFonts w:ascii="宋体" w:hAnsi="宋体" w:eastAsia="宋体" w:cs="宋体"/>
          <w:spacing w:val="9"/>
          <w:sz w:val="20"/>
          <w:szCs w:val="20"/>
        </w:rPr>
        <w:t>天内，向监理人递交索赔意向通知书，</w:t>
      </w:r>
      <w:r>
        <w:rPr>
          <w:rFonts w:ascii="宋体" w:hAnsi="宋体" w:eastAsia="宋体" w:cs="宋体"/>
          <w:sz w:val="20"/>
          <w:szCs w:val="20"/>
        </w:rPr>
        <w:t xml:space="preserve"> </w:t>
      </w:r>
      <w:r>
        <w:rPr>
          <w:rFonts w:ascii="宋体" w:hAnsi="宋体" w:eastAsia="宋体" w:cs="宋体"/>
          <w:spacing w:val="11"/>
          <w:sz w:val="20"/>
          <w:szCs w:val="20"/>
        </w:rPr>
        <w:t>并说明发生索赔事件的事由。承包人未在前述</w:t>
      </w:r>
      <w:r>
        <w:rPr>
          <w:rFonts w:ascii="宋体" w:hAnsi="宋体" w:eastAsia="宋体" w:cs="宋体"/>
          <w:spacing w:val="-37"/>
          <w:sz w:val="20"/>
          <w:szCs w:val="20"/>
        </w:rPr>
        <w:t xml:space="preserve"> </w:t>
      </w:r>
      <w:r>
        <w:rPr>
          <w:rFonts w:ascii="宋体" w:hAnsi="宋体" w:eastAsia="宋体" w:cs="宋体"/>
          <w:spacing w:val="11"/>
          <w:sz w:val="20"/>
          <w:szCs w:val="20"/>
        </w:rPr>
        <w:t>28</w:t>
      </w:r>
      <w:r>
        <w:rPr>
          <w:rFonts w:ascii="宋体" w:hAnsi="宋体" w:eastAsia="宋体" w:cs="宋体"/>
          <w:spacing w:val="-34"/>
          <w:sz w:val="20"/>
          <w:szCs w:val="20"/>
        </w:rPr>
        <w:t xml:space="preserve"> </w:t>
      </w:r>
      <w:r>
        <w:rPr>
          <w:rFonts w:ascii="宋体" w:hAnsi="宋体" w:eastAsia="宋体" w:cs="宋体"/>
          <w:spacing w:val="11"/>
          <w:sz w:val="20"/>
          <w:szCs w:val="20"/>
        </w:rPr>
        <w:t>天内</w:t>
      </w:r>
      <w:r>
        <w:rPr>
          <w:rFonts w:ascii="宋体" w:hAnsi="宋体" w:eastAsia="宋体" w:cs="宋体"/>
          <w:spacing w:val="10"/>
          <w:sz w:val="20"/>
          <w:szCs w:val="20"/>
        </w:rPr>
        <w:t>发出索赔意向通知书的，丧失要求追加付</w:t>
      </w:r>
      <w:r>
        <w:rPr>
          <w:rFonts w:ascii="宋体" w:hAnsi="宋体" w:eastAsia="宋体" w:cs="宋体"/>
          <w:sz w:val="20"/>
          <w:szCs w:val="20"/>
        </w:rPr>
        <w:t xml:space="preserve"> </w:t>
      </w:r>
      <w:r>
        <w:rPr>
          <w:rFonts w:ascii="宋体" w:hAnsi="宋体" w:eastAsia="宋体" w:cs="宋体"/>
          <w:spacing w:val="8"/>
          <w:sz w:val="20"/>
          <w:szCs w:val="20"/>
        </w:rPr>
        <w:t>款和（或）延长工期的权利；</w:t>
      </w:r>
    </w:p>
    <w:p w14:paraId="4945EFEA">
      <w:pPr>
        <w:spacing w:before="155" w:line="298" w:lineRule="auto"/>
        <w:ind w:left="5" w:firstLine="363"/>
        <w:rPr>
          <w:rFonts w:ascii="宋体" w:hAnsi="宋体" w:eastAsia="宋体" w:cs="宋体"/>
          <w:sz w:val="20"/>
          <w:szCs w:val="20"/>
        </w:rPr>
      </w:pPr>
      <w:r>
        <w:rPr>
          <w:rFonts w:ascii="宋体" w:hAnsi="宋体" w:eastAsia="宋体" w:cs="宋体"/>
          <w:spacing w:val="9"/>
          <w:sz w:val="20"/>
          <w:szCs w:val="20"/>
        </w:rPr>
        <w:t>（2）承包人应在发出索赔意向通知书后</w:t>
      </w:r>
      <w:r>
        <w:rPr>
          <w:rFonts w:ascii="宋体" w:hAnsi="宋体" w:eastAsia="宋体" w:cs="宋体"/>
          <w:spacing w:val="-26"/>
          <w:sz w:val="20"/>
          <w:szCs w:val="20"/>
        </w:rPr>
        <w:t xml:space="preserve"> </w:t>
      </w:r>
      <w:r>
        <w:rPr>
          <w:rFonts w:ascii="宋体" w:hAnsi="宋体" w:eastAsia="宋体" w:cs="宋体"/>
          <w:spacing w:val="9"/>
          <w:sz w:val="20"/>
          <w:szCs w:val="20"/>
        </w:rPr>
        <w:t>28</w:t>
      </w:r>
      <w:r>
        <w:rPr>
          <w:rFonts w:ascii="宋体" w:hAnsi="宋体" w:eastAsia="宋体" w:cs="宋体"/>
          <w:spacing w:val="-36"/>
          <w:sz w:val="20"/>
          <w:szCs w:val="20"/>
        </w:rPr>
        <w:t xml:space="preserve"> </w:t>
      </w:r>
      <w:r>
        <w:rPr>
          <w:rFonts w:ascii="宋体" w:hAnsi="宋体" w:eastAsia="宋体" w:cs="宋体"/>
          <w:spacing w:val="9"/>
          <w:sz w:val="20"/>
          <w:szCs w:val="20"/>
        </w:rPr>
        <w:t>天内，向监理人正式递交索赔通知书。索赔通知</w:t>
      </w:r>
      <w:r>
        <w:rPr>
          <w:rFonts w:ascii="宋体" w:hAnsi="宋体" w:eastAsia="宋体" w:cs="宋体"/>
          <w:sz w:val="20"/>
          <w:szCs w:val="20"/>
        </w:rPr>
        <w:t xml:space="preserve"> </w:t>
      </w:r>
      <w:r>
        <w:rPr>
          <w:rFonts w:ascii="宋体" w:hAnsi="宋体" w:eastAsia="宋体" w:cs="宋体"/>
          <w:spacing w:val="1"/>
          <w:sz w:val="20"/>
          <w:szCs w:val="20"/>
        </w:rPr>
        <w:t>书应详细说明索赔理由以及要求追加的付款金额和（或）延长</w:t>
      </w:r>
      <w:r>
        <w:rPr>
          <w:rFonts w:ascii="宋体" w:hAnsi="宋体" w:eastAsia="宋体" w:cs="宋体"/>
          <w:sz w:val="20"/>
          <w:szCs w:val="20"/>
        </w:rPr>
        <w:t>的工期，并附必要的记录和证明材料；</w:t>
      </w:r>
    </w:p>
    <w:p w14:paraId="783BF65C">
      <w:pPr>
        <w:spacing w:before="152" w:line="299" w:lineRule="auto"/>
        <w:ind w:right="59" w:firstLine="367"/>
        <w:rPr>
          <w:rFonts w:ascii="宋体" w:hAnsi="宋体" w:eastAsia="宋体" w:cs="宋体"/>
          <w:sz w:val="20"/>
          <w:szCs w:val="20"/>
        </w:rPr>
      </w:pPr>
      <w:r>
        <w:rPr>
          <w:rFonts w:ascii="宋体" w:hAnsi="宋体" w:eastAsia="宋体" w:cs="宋体"/>
          <w:spacing w:val="7"/>
          <w:sz w:val="20"/>
          <w:szCs w:val="20"/>
        </w:rPr>
        <w:t>（3）索赔事件具有连续影响的，承包人应按合理时间间隔继续递交延续索赔通知，说明连续</w:t>
      </w:r>
      <w:r>
        <w:rPr>
          <w:rFonts w:ascii="宋体" w:hAnsi="宋体" w:eastAsia="宋体" w:cs="宋体"/>
          <w:spacing w:val="17"/>
          <w:sz w:val="20"/>
          <w:szCs w:val="20"/>
        </w:rPr>
        <w:t xml:space="preserve"> </w:t>
      </w:r>
      <w:r>
        <w:rPr>
          <w:rFonts w:ascii="宋体" w:hAnsi="宋体" w:eastAsia="宋体" w:cs="宋体"/>
          <w:spacing w:val="9"/>
          <w:sz w:val="20"/>
          <w:szCs w:val="20"/>
        </w:rPr>
        <w:t>影响的实际情况和记录，列出累计的追加付款金额和（或）工期延长天数；</w:t>
      </w:r>
    </w:p>
    <w:p w14:paraId="49D978EB">
      <w:pPr>
        <w:spacing w:before="155" w:line="297" w:lineRule="auto"/>
        <w:ind w:left="1" w:right="57" w:firstLine="366"/>
        <w:rPr>
          <w:rFonts w:ascii="宋体" w:hAnsi="宋体" w:eastAsia="宋体" w:cs="宋体"/>
          <w:sz w:val="20"/>
          <w:szCs w:val="20"/>
        </w:rPr>
      </w:pPr>
      <w:r>
        <w:rPr>
          <w:rFonts w:ascii="宋体" w:hAnsi="宋体" w:eastAsia="宋体" w:cs="宋体"/>
          <w:spacing w:val="9"/>
          <w:sz w:val="20"/>
          <w:szCs w:val="20"/>
        </w:rPr>
        <w:t>（4）在索赔事件影响结束后的</w:t>
      </w:r>
      <w:r>
        <w:rPr>
          <w:rFonts w:ascii="宋体" w:hAnsi="宋体" w:eastAsia="宋体" w:cs="宋体"/>
          <w:spacing w:val="-29"/>
          <w:sz w:val="20"/>
          <w:szCs w:val="20"/>
        </w:rPr>
        <w:t xml:space="preserve"> </w:t>
      </w:r>
      <w:r>
        <w:rPr>
          <w:rFonts w:ascii="宋体" w:hAnsi="宋体" w:eastAsia="宋体" w:cs="宋体"/>
          <w:spacing w:val="9"/>
          <w:sz w:val="20"/>
          <w:szCs w:val="20"/>
        </w:rPr>
        <w:t>28</w:t>
      </w:r>
      <w:r>
        <w:rPr>
          <w:rFonts w:ascii="宋体" w:hAnsi="宋体" w:eastAsia="宋体" w:cs="宋体"/>
          <w:spacing w:val="-33"/>
          <w:sz w:val="20"/>
          <w:szCs w:val="20"/>
        </w:rPr>
        <w:t xml:space="preserve"> </w:t>
      </w:r>
      <w:r>
        <w:rPr>
          <w:rFonts w:ascii="宋体" w:hAnsi="宋体" w:eastAsia="宋体" w:cs="宋体"/>
          <w:spacing w:val="9"/>
          <w:sz w:val="20"/>
          <w:szCs w:val="20"/>
        </w:rPr>
        <w:t>天内，承包人应向监理人递交最终索赔通知书，说明最终</w:t>
      </w:r>
      <w:r>
        <w:rPr>
          <w:rFonts w:ascii="宋体" w:hAnsi="宋体" w:eastAsia="宋体" w:cs="宋体"/>
          <w:sz w:val="20"/>
          <w:szCs w:val="20"/>
        </w:rPr>
        <w:t xml:space="preserve"> </w:t>
      </w:r>
      <w:r>
        <w:rPr>
          <w:rFonts w:ascii="宋体" w:hAnsi="宋体" w:eastAsia="宋体" w:cs="宋体"/>
          <w:spacing w:val="9"/>
          <w:sz w:val="20"/>
          <w:szCs w:val="20"/>
        </w:rPr>
        <w:t>要求索赔的追加付款金额和延长的工期，并附必要的记录和证明材料。</w:t>
      </w:r>
    </w:p>
    <w:p w14:paraId="0D1DEAE4">
      <w:pPr>
        <w:spacing w:before="252" w:line="222" w:lineRule="auto"/>
        <w:ind w:left="1"/>
        <w:outlineLvl w:val="2"/>
        <w:rPr>
          <w:rFonts w:ascii="黑体" w:hAnsi="黑体" w:eastAsia="黑体" w:cs="黑体"/>
          <w:sz w:val="28"/>
          <w:szCs w:val="28"/>
        </w:rPr>
      </w:pPr>
      <w:bookmarkStart w:id="467" w:name="bookmark474"/>
      <w:bookmarkEnd w:id="467"/>
      <w:bookmarkStart w:id="468" w:name="bookmark473"/>
      <w:bookmarkEnd w:id="468"/>
      <w:r>
        <w:rPr>
          <w:rFonts w:ascii="黑体" w:hAnsi="黑体" w:eastAsia="黑体" w:cs="黑体"/>
          <w:spacing w:val="-1"/>
          <w:sz w:val="28"/>
          <w:szCs w:val="28"/>
        </w:rPr>
        <w:t>23.2 承包人索赔处理程序</w:t>
      </w:r>
    </w:p>
    <w:p w14:paraId="304C741E">
      <w:pPr>
        <w:spacing w:before="280" w:line="297" w:lineRule="auto"/>
        <w:ind w:right="59" w:firstLine="368"/>
        <w:rPr>
          <w:rFonts w:ascii="宋体" w:hAnsi="宋体" w:eastAsia="宋体" w:cs="宋体"/>
          <w:sz w:val="20"/>
          <w:szCs w:val="20"/>
        </w:rPr>
      </w:pPr>
      <w:r>
        <w:rPr>
          <w:rFonts w:ascii="宋体" w:hAnsi="宋体" w:eastAsia="宋体" w:cs="宋体"/>
          <w:spacing w:val="7"/>
          <w:sz w:val="20"/>
          <w:szCs w:val="20"/>
        </w:rPr>
        <w:t>（1）监理人收到承包人提交的索赔通知书后，应及时审查索赔通知书的内容、查验承包人的</w:t>
      </w:r>
      <w:r>
        <w:rPr>
          <w:rFonts w:ascii="宋体" w:hAnsi="宋体" w:eastAsia="宋体" w:cs="宋体"/>
          <w:spacing w:val="17"/>
          <w:sz w:val="20"/>
          <w:szCs w:val="20"/>
        </w:rPr>
        <w:t xml:space="preserve"> </w:t>
      </w:r>
      <w:r>
        <w:rPr>
          <w:rFonts w:ascii="宋体" w:hAnsi="宋体" w:eastAsia="宋体" w:cs="宋体"/>
          <w:spacing w:val="9"/>
          <w:sz w:val="20"/>
          <w:szCs w:val="20"/>
        </w:rPr>
        <w:t>记录和证明材料，必要时监理人可要求承包人提交全部原始记录副本。</w:t>
      </w:r>
    </w:p>
    <w:p w14:paraId="36E7A66E">
      <w:pPr>
        <w:spacing w:before="156" w:line="298" w:lineRule="auto"/>
        <w:ind w:left="5" w:right="57" w:firstLine="363"/>
        <w:rPr>
          <w:rFonts w:ascii="宋体" w:hAnsi="宋体" w:eastAsia="宋体" w:cs="宋体"/>
          <w:sz w:val="20"/>
          <w:szCs w:val="20"/>
        </w:rPr>
      </w:pPr>
      <w:r>
        <w:rPr>
          <w:rFonts w:ascii="宋体" w:hAnsi="宋体" w:eastAsia="宋体" w:cs="宋体"/>
          <w:spacing w:val="7"/>
          <w:sz w:val="20"/>
          <w:szCs w:val="20"/>
        </w:rPr>
        <w:t>（2）监理人应按第</w:t>
      </w:r>
      <w:r>
        <w:rPr>
          <w:rFonts w:ascii="宋体" w:hAnsi="宋体" w:eastAsia="宋体" w:cs="宋体"/>
          <w:spacing w:val="-33"/>
          <w:sz w:val="20"/>
          <w:szCs w:val="20"/>
        </w:rPr>
        <w:t xml:space="preserve"> </w:t>
      </w:r>
      <w:r>
        <w:rPr>
          <w:rFonts w:ascii="宋体" w:hAnsi="宋体" w:eastAsia="宋体" w:cs="宋体"/>
          <w:spacing w:val="7"/>
          <w:sz w:val="20"/>
          <w:szCs w:val="20"/>
        </w:rPr>
        <w:t>3.5</w:t>
      </w:r>
      <w:r>
        <w:rPr>
          <w:rFonts w:ascii="宋体" w:hAnsi="宋体" w:eastAsia="宋体" w:cs="宋体"/>
          <w:spacing w:val="-39"/>
          <w:sz w:val="20"/>
          <w:szCs w:val="20"/>
        </w:rPr>
        <w:t xml:space="preserve"> </w:t>
      </w:r>
      <w:r>
        <w:rPr>
          <w:rFonts w:ascii="宋体" w:hAnsi="宋体" w:eastAsia="宋体" w:cs="宋体"/>
          <w:spacing w:val="7"/>
          <w:sz w:val="20"/>
          <w:szCs w:val="20"/>
        </w:rPr>
        <w:t>款商定或确定追加的付款和（或）</w:t>
      </w:r>
      <w:r>
        <w:rPr>
          <w:rFonts w:ascii="宋体" w:hAnsi="宋体" w:eastAsia="宋体" w:cs="宋体"/>
          <w:spacing w:val="6"/>
          <w:sz w:val="20"/>
          <w:szCs w:val="20"/>
        </w:rPr>
        <w:t>延长的工期，并在收到上述索赔通</w:t>
      </w:r>
      <w:r>
        <w:rPr>
          <w:rFonts w:ascii="宋体" w:hAnsi="宋体" w:eastAsia="宋体" w:cs="宋体"/>
          <w:sz w:val="20"/>
          <w:szCs w:val="20"/>
        </w:rPr>
        <w:t xml:space="preserve"> </w:t>
      </w:r>
      <w:r>
        <w:rPr>
          <w:rFonts w:ascii="宋体" w:hAnsi="宋体" w:eastAsia="宋体" w:cs="宋体"/>
          <w:spacing w:val="8"/>
          <w:sz w:val="20"/>
          <w:szCs w:val="20"/>
        </w:rPr>
        <w:t>知书或有关索赔的进一步证明材料后的</w:t>
      </w:r>
      <w:r>
        <w:rPr>
          <w:rFonts w:ascii="宋体" w:hAnsi="宋体" w:eastAsia="宋体" w:cs="宋体"/>
          <w:spacing w:val="-26"/>
          <w:sz w:val="20"/>
          <w:szCs w:val="20"/>
        </w:rPr>
        <w:t xml:space="preserve"> </w:t>
      </w:r>
      <w:r>
        <w:rPr>
          <w:rFonts w:ascii="宋体" w:hAnsi="宋体" w:eastAsia="宋体" w:cs="宋体"/>
          <w:spacing w:val="8"/>
          <w:sz w:val="20"/>
          <w:szCs w:val="20"/>
        </w:rPr>
        <w:t>42</w:t>
      </w:r>
      <w:r>
        <w:rPr>
          <w:rFonts w:ascii="宋体" w:hAnsi="宋体" w:eastAsia="宋体" w:cs="宋体"/>
          <w:spacing w:val="-36"/>
          <w:sz w:val="20"/>
          <w:szCs w:val="20"/>
        </w:rPr>
        <w:t xml:space="preserve"> </w:t>
      </w:r>
      <w:r>
        <w:rPr>
          <w:rFonts w:ascii="宋体" w:hAnsi="宋体" w:eastAsia="宋体" w:cs="宋体"/>
          <w:spacing w:val="8"/>
          <w:sz w:val="20"/>
          <w:szCs w:val="20"/>
        </w:rPr>
        <w:t>天内，将索赔处理结果答复承包人。</w:t>
      </w:r>
    </w:p>
    <w:p w14:paraId="571F2C68">
      <w:pPr>
        <w:spacing w:before="152" w:line="299" w:lineRule="auto"/>
        <w:ind w:right="91" w:firstLine="367"/>
        <w:rPr>
          <w:rFonts w:ascii="宋体" w:hAnsi="宋体" w:eastAsia="宋体" w:cs="宋体"/>
          <w:sz w:val="20"/>
          <w:szCs w:val="20"/>
        </w:rPr>
      </w:pPr>
      <w:r>
        <w:rPr>
          <w:rFonts w:ascii="宋体" w:hAnsi="宋体" w:eastAsia="宋体" w:cs="宋体"/>
          <w:spacing w:val="8"/>
          <w:sz w:val="20"/>
          <w:szCs w:val="20"/>
        </w:rPr>
        <w:t>（3）承包人接受索赔处理结果的，发包人应在作出索赔处理结果答复后</w:t>
      </w:r>
      <w:r>
        <w:rPr>
          <w:rFonts w:ascii="宋体" w:hAnsi="宋体" w:eastAsia="宋体" w:cs="宋体"/>
          <w:spacing w:val="-20"/>
          <w:sz w:val="20"/>
          <w:szCs w:val="20"/>
        </w:rPr>
        <w:t xml:space="preserve"> </w:t>
      </w:r>
      <w:r>
        <w:rPr>
          <w:rFonts w:ascii="宋体" w:hAnsi="宋体" w:eastAsia="宋体" w:cs="宋体"/>
          <w:spacing w:val="8"/>
          <w:sz w:val="20"/>
          <w:szCs w:val="20"/>
        </w:rPr>
        <w:t>28</w:t>
      </w:r>
      <w:r>
        <w:rPr>
          <w:rFonts w:ascii="宋体" w:hAnsi="宋体" w:eastAsia="宋体" w:cs="宋体"/>
          <w:spacing w:val="-36"/>
          <w:sz w:val="20"/>
          <w:szCs w:val="20"/>
        </w:rPr>
        <w:t xml:space="preserve"> </w:t>
      </w:r>
      <w:r>
        <w:rPr>
          <w:rFonts w:ascii="宋体" w:hAnsi="宋体" w:eastAsia="宋体" w:cs="宋体"/>
          <w:spacing w:val="8"/>
          <w:sz w:val="20"/>
          <w:szCs w:val="20"/>
        </w:rPr>
        <w:t>天内完成赔付。</w:t>
      </w:r>
      <w:r>
        <w:rPr>
          <w:rFonts w:ascii="宋体" w:hAnsi="宋体" w:eastAsia="宋体" w:cs="宋体"/>
          <w:sz w:val="20"/>
          <w:szCs w:val="20"/>
        </w:rPr>
        <w:t xml:space="preserve"> </w:t>
      </w:r>
      <w:r>
        <w:rPr>
          <w:rFonts w:ascii="宋体" w:hAnsi="宋体" w:eastAsia="宋体" w:cs="宋体"/>
          <w:spacing w:val="8"/>
          <w:sz w:val="20"/>
          <w:szCs w:val="20"/>
        </w:rPr>
        <w:t>承包人不接受索赔处理结果的，按第</w:t>
      </w:r>
      <w:r>
        <w:rPr>
          <w:rFonts w:ascii="宋体" w:hAnsi="宋体" w:eastAsia="宋体" w:cs="宋体"/>
          <w:spacing w:val="-36"/>
          <w:sz w:val="20"/>
          <w:szCs w:val="20"/>
        </w:rPr>
        <w:t xml:space="preserve"> </w:t>
      </w:r>
      <w:r>
        <w:rPr>
          <w:rFonts w:ascii="宋体" w:hAnsi="宋体" w:eastAsia="宋体" w:cs="宋体"/>
          <w:spacing w:val="8"/>
          <w:sz w:val="20"/>
          <w:szCs w:val="20"/>
        </w:rPr>
        <w:t>24</w:t>
      </w:r>
      <w:r>
        <w:rPr>
          <w:rFonts w:ascii="宋体" w:hAnsi="宋体" w:eastAsia="宋体" w:cs="宋体"/>
          <w:spacing w:val="-37"/>
          <w:sz w:val="20"/>
          <w:szCs w:val="20"/>
        </w:rPr>
        <w:t xml:space="preserve"> </w:t>
      </w:r>
      <w:r>
        <w:rPr>
          <w:rFonts w:ascii="宋体" w:hAnsi="宋体" w:eastAsia="宋体" w:cs="宋体"/>
          <w:spacing w:val="8"/>
          <w:sz w:val="20"/>
          <w:szCs w:val="20"/>
        </w:rPr>
        <w:t>条的</w:t>
      </w:r>
      <w:r>
        <w:rPr>
          <w:rFonts w:ascii="宋体" w:hAnsi="宋体" w:eastAsia="宋体" w:cs="宋体"/>
          <w:spacing w:val="7"/>
          <w:sz w:val="20"/>
          <w:szCs w:val="20"/>
        </w:rPr>
        <w:t>约定办理。</w:t>
      </w:r>
    </w:p>
    <w:p w14:paraId="3EF848B9">
      <w:pPr>
        <w:spacing w:before="91" w:line="222" w:lineRule="auto"/>
        <w:ind w:left="1"/>
        <w:outlineLvl w:val="2"/>
        <w:rPr>
          <w:rFonts w:ascii="黑体" w:hAnsi="黑体" w:eastAsia="黑体" w:cs="黑体"/>
          <w:sz w:val="28"/>
          <w:szCs w:val="28"/>
        </w:rPr>
      </w:pPr>
      <w:bookmarkStart w:id="469" w:name="bookmark475"/>
      <w:bookmarkEnd w:id="469"/>
      <w:bookmarkStart w:id="470" w:name="bookmark476"/>
      <w:bookmarkEnd w:id="470"/>
      <w:r>
        <w:rPr>
          <w:rFonts w:ascii="黑体" w:hAnsi="黑体" w:eastAsia="黑体" w:cs="黑体"/>
          <w:spacing w:val="-1"/>
          <w:sz w:val="28"/>
          <w:szCs w:val="28"/>
        </w:rPr>
        <w:t>23.3 承包人提出索赔的期限</w:t>
      </w:r>
    </w:p>
    <w:p w14:paraId="182D4F8E">
      <w:pPr>
        <w:spacing w:before="280" w:line="298" w:lineRule="auto"/>
        <w:ind w:right="2" w:firstLine="423"/>
        <w:rPr>
          <w:rFonts w:ascii="宋体" w:hAnsi="宋体" w:eastAsia="宋体" w:cs="宋体"/>
          <w:sz w:val="20"/>
          <w:szCs w:val="20"/>
        </w:rPr>
      </w:pPr>
      <w:r>
        <w:rPr>
          <w:rFonts w:ascii="宋体" w:hAnsi="宋体" w:eastAsia="宋体" w:cs="宋体"/>
          <w:spacing w:val="7"/>
          <w:sz w:val="20"/>
          <w:szCs w:val="20"/>
        </w:rPr>
        <w:t>23.3.1 承包人按第</w:t>
      </w:r>
      <w:r>
        <w:rPr>
          <w:rFonts w:ascii="宋体" w:hAnsi="宋体" w:eastAsia="宋体" w:cs="宋体"/>
          <w:spacing w:val="-24"/>
          <w:sz w:val="20"/>
          <w:szCs w:val="20"/>
        </w:rPr>
        <w:t xml:space="preserve"> </w:t>
      </w:r>
      <w:r>
        <w:rPr>
          <w:rFonts w:ascii="宋体" w:hAnsi="宋体" w:eastAsia="宋体" w:cs="宋体"/>
          <w:spacing w:val="7"/>
          <w:sz w:val="20"/>
          <w:szCs w:val="20"/>
        </w:rPr>
        <w:t>17.5</w:t>
      </w:r>
      <w:r>
        <w:rPr>
          <w:rFonts w:ascii="宋体" w:hAnsi="宋体" w:eastAsia="宋体" w:cs="宋体"/>
          <w:spacing w:val="-39"/>
          <w:sz w:val="20"/>
          <w:szCs w:val="20"/>
        </w:rPr>
        <w:t xml:space="preserve"> </w:t>
      </w:r>
      <w:r>
        <w:rPr>
          <w:rFonts w:ascii="宋体" w:hAnsi="宋体" w:eastAsia="宋体" w:cs="宋体"/>
          <w:spacing w:val="7"/>
          <w:sz w:val="20"/>
          <w:szCs w:val="20"/>
        </w:rPr>
        <w:t>款的约定接受了竣工付款证书后，应被认为已无权再提出在合同工</w:t>
      </w:r>
      <w:r>
        <w:rPr>
          <w:rFonts w:ascii="宋体" w:hAnsi="宋体" w:eastAsia="宋体" w:cs="宋体"/>
          <w:sz w:val="20"/>
          <w:szCs w:val="20"/>
        </w:rPr>
        <w:t xml:space="preserve"> </w:t>
      </w:r>
      <w:r>
        <w:rPr>
          <w:rFonts w:ascii="宋体" w:hAnsi="宋体" w:eastAsia="宋体" w:cs="宋体"/>
          <w:spacing w:val="8"/>
          <w:sz w:val="20"/>
          <w:szCs w:val="20"/>
        </w:rPr>
        <w:t>程接收证书颁发前所发生的任何索赔。</w:t>
      </w:r>
    </w:p>
    <w:p w14:paraId="6B478675">
      <w:pPr>
        <w:spacing w:before="153" w:line="298" w:lineRule="auto"/>
        <w:ind w:left="2" w:right="2" w:firstLine="420"/>
        <w:rPr>
          <w:rFonts w:ascii="宋体" w:hAnsi="宋体" w:eastAsia="宋体" w:cs="宋体"/>
          <w:sz w:val="20"/>
          <w:szCs w:val="20"/>
        </w:rPr>
      </w:pPr>
      <w:r>
        <w:rPr>
          <w:rFonts w:ascii="宋体" w:hAnsi="宋体" w:eastAsia="宋体" w:cs="宋体"/>
          <w:spacing w:val="7"/>
          <w:sz w:val="20"/>
          <w:szCs w:val="20"/>
        </w:rPr>
        <w:t>23.3.2 承包人按第</w:t>
      </w:r>
      <w:r>
        <w:rPr>
          <w:rFonts w:ascii="宋体" w:hAnsi="宋体" w:eastAsia="宋体" w:cs="宋体"/>
          <w:spacing w:val="-24"/>
          <w:sz w:val="20"/>
          <w:szCs w:val="20"/>
        </w:rPr>
        <w:t xml:space="preserve"> </w:t>
      </w:r>
      <w:r>
        <w:rPr>
          <w:rFonts w:ascii="宋体" w:hAnsi="宋体" w:eastAsia="宋体" w:cs="宋体"/>
          <w:spacing w:val="7"/>
          <w:sz w:val="20"/>
          <w:szCs w:val="20"/>
        </w:rPr>
        <w:t>17.6</w:t>
      </w:r>
      <w:r>
        <w:rPr>
          <w:rFonts w:ascii="宋体" w:hAnsi="宋体" w:eastAsia="宋体" w:cs="宋体"/>
          <w:spacing w:val="-39"/>
          <w:sz w:val="20"/>
          <w:szCs w:val="20"/>
        </w:rPr>
        <w:t xml:space="preserve"> </w:t>
      </w:r>
      <w:r>
        <w:rPr>
          <w:rFonts w:ascii="宋体" w:hAnsi="宋体" w:eastAsia="宋体" w:cs="宋体"/>
          <w:spacing w:val="7"/>
          <w:sz w:val="20"/>
          <w:szCs w:val="20"/>
        </w:rPr>
        <w:t>款的约定提交的最终结清申请单中，只限于提出工程接收证书颁发</w:t>
      </w:r>
      <w:r>
        <w:rPr>
          <w:rFonts w:ascii="宋体" w:hAnsi="宋体" w:eastAsia="宋体" w:cs="宋体"/>
          <w:sz w:val="20"/>
          <w:szCs w:val="20"/>
        </w:rPr>
        <w:t xml:space="preserve"> </w:t>
      </w:r>
      <w:r>
        <w:rPr>
          <w:rFonts w:ascii="宋体" w:hAnsi="宋体" w:eastAsia="宋体" w:cs="宋体"/>
          <w:spacing w:val="9"/>
          <w:sz w:val="20"/>
          <w:szCs w:val="20"/>
        </w:rPr>
        <w:t>后发生的索赔。提出索赔的期限自接受最终结清证书时终止。</w:t>
      </w:r>
    </w:p>
    <w:p w14:paraId="59A382BD">
      <w:pPr>
        <w:spacing w:before="248" w:line="222" w:lineRule="auto"/>
        <w:ind w:left="1"/>
        <w:outlineLvl w:val="2"/>
        <w:rPr>
          <w:rFonts w:ascii="黑体" w:hAnsi="黑体" w:eastAsia="黑体" w:cs="黑体"/>
          <w:sz w:val="28"/>
          <w:szCs w:val="28"/>
        </w:rPr>
      </w:pPr>
      <w:bookmarkStart w:id="471" w:name="bookmark478"/>
      <w:bookmarkEnd w:id="471"/>
      <w:bookmarkStart w:id="472" w:name="bookmark477"/>
      <w:bookmarkEnd w:id="472"/>
      <w:r>
        <w:rPr>
          <w:rFonts w:ascii="黑体" w:hAnsi="黑体" w:eastAsia="黑体" w:cs="黑体"/>
          <w:spacing w:val="-1"/>
          <w:sz w:val="28"/>
          <w:szCs w:val="28"/>
        </w:rPr>
        <w:t>23.4 发包人的索赔</w:t>
      </w:r>
    </w:p>
    <w:p w14:paraId="7EAC8B95">
      <w:pPr>
        <w:spacing w:before="278" w:line="323" w:lineRule="auto"/>
        <w:ind w:firstLine="422"/>
        <w:rPr>
          <w:rFonts w:ascii="宋体" w:hAnsi="宋体" w:eastAsia="宋体" w:cs="宋体"/>
          <w:sz w:val="20"/>
          <w:szCs w:val="20"/>
        </w:rPr>
      </w:pPr>
      <w:r>
        <w:rPr>
          <w:rFonts w:ascii="宋体" w:hAnsi="宋体" w:eastAsia="宋体" w:cs="宋体"/>
          <w:spacing w:val="11"/>
          <w:sz w:val="20"/>
          <w:szCs w:val="20"/>
        </w:rPr>
        <w:t>23.4.1 发生索赔事件后，监理人应及时书面通</w:t>
      </w:r>
      <w:r>
        <w:rPr>
          <w:rFonts w:ascii="宋体" w:hAnsi="宋体" w:eastAsia="宋体" w:cs="宋体"/>
          <w:spacing w:val="10"/>
          <w:sz w:val="20"/>
          <w:szCs w:val="20"/>
        </w:rPr>
        <w:t>知承包人，详细说明发包人有权得到的索赔</w:t>
      </w:r>
      <w:r>
        <w:rPr>
          <w:rFonts w:ascii="宋体" w:hAnsi="宋体" w:eastAsia="宋体" w:cs="宋体"/>
          <w:sz w:val="20"/>
          <w:szCs w:val="20"/>
        </w:rPr>
        <w:t xml:space="preserve"> </w:t>
      </w:r>
      <w:r>
        <w:rPr>
          <w:rFonts w:ascii="宋体" w:hAnsi="宋体" w:eastAsia="宋体" w:cs="宋体"/>
          <w:spacing w:val="10"/>
          <w:sz w:val="20"/>
          <w:szCs w:val="20"/>
        </w:rPr>
        <w:t>金额和（或）延长缺陷责任期的细节和依据。发包人提出索赔的期限和要求与第</w:t>
      </w:r>
      <w:r>
        <w:rPr>
          <w:rFonts w:ascii="宋体" w:hAnsi="宋体" w:eastAsia="宋体" w:cs="宋体"/>
          <w:spacing w:val="-16"/>
          <w:sz w:val="20"/>
          <w:szCs w:val="20"/>
        </w:rPr>
        <w:t xml:space="preserve"> </w:t>
      </w:r>
      <w:r>
        <w:rPr>
          <w:rFonts w:ascii="宋体" w:hAnsi="宋体" w:eastAsia="宋体" w:cs="宋体"/>
          <w:spacing w:val="10"/>
          <w:sz w:val="20"/>
          <w:szCs w:val="20"/>
        </w:rPr>
        <w:t>23.3</w:t>
      </w:r>
      <w:r>
        <w:rPr>
          <w:rFonts w:ascii="宋体" w:hAnsi="宋体" w:eastAsia="宋体" w:cs="宋体"/>
          <w:spacing w:val="-39"/>
          <w:sz w:val="20"/>
          <w:szCs w:val="20"/>
        </w:rPr>
        <w:t xml:space="preserve"> </w:t>
      </w:r>
      <w:r>
        <w:rPr>
          <w:rFonts w:ascii="宋体" w:hAnsi="宋体" w:eastAsia="宋体" w:cs="宋体"/>
          <w:spacing w:val="10"/>
          <w:sz w:val="20"/>
          <w:szCs w:val="20"/>
        </w:rPr>
        <w:t>款的约定</w:t>
      </w:r>
      <w:r>
        <w:rPr>
          <w:rFonts w:ascii="宋体" w:hAnsi="宋体" w:eastAsia="宋体" w:cs="宋体"/>
          <w:sz w:val="20"/>
          <w:szCs w:val="20"/>
        </w:rPr>
        <w:t xml:space="preserve"> </w:t>
      </w:r>
      <w:r>
        <w:rPr>
          <w:rFonts w:ascii="宋体" w:hAnsi="宋体" w:eastAsia="宋体" w:cs="宋体"/>
          <w:spacing w:val="9"/>
          <w:sz w:val="20"/>
          <w:szCs w:val="20"/>
        </w:rPr>
        <w:t>相同，延长缺陷责任期的通知应在缺陷责任期届满前发出。</w:t>
      </w:r>
    </w:p>
    <w:p w14:paraId="76EBCC1B">
      <w:pPr>
        <w:spacing w:before="150" w:line="323" w:lineRule="auto"/>
        <w:ind w:left="1" w:right="2" w:firstLine="421"/>
        <w:rPr>
          <w:rFonts w:ascii="宋体" w:hAnsi="宋体" w:eastAsia="宋体" w:cs="宋体"/>
          <w:sz w:val="20"/>
          <w:szCs w:val="20"/>
        </w:rPr>
      </w:pPr>
      <w:r>
        <w:rPr>
          <w:rFonts w:ascii="宋体" w:hAnsi="宋体" w:eastAsia="宋体" w:cs="宋体"/>
          <w:spacing w:val="10"/>
          <w:sz w:val="20"/>
          <w:szCs w:val="20"/>
        </w:rPr>
        <w:t>23.4.2 监理人按第</w:t>
      </w:r>
      <w:r>
        <w:rPr>
          <w:rFonts w:ascii="宋体" w:hAnsi="宋体" w:eastAsia="宋体" w:cs="宋体"/>
          <w:spacing w:val="-32"/>
          <w:sz w:val="20"/>
          <w:szCs w:val="20"/>
        </w:rPr>
        <w:t xml:space="preserve"> </w:t>
      </w:r>
      <w:r>
        <w:rPr>
          <w:rFonts w:ascii="宋体" w:hAnsi="宋体" w:eastAsia="宋体" w:cs="宋体"/>
          <w:spacing w:val="10"/>
          <w:sz w:val="20"/>
          <w:szCs w:val="20"/>
        </w:rPr>
        <w:t>3.5</w:t>
      </w:r>
      <w:r>
        <w:rPr>
          <w:rFonts w:ascii="宋体" w:hAnsi="宋体" w:eastAsia="宋体" w:cs="宋体"/>
          <w:spacing w:val="-37"/>
          <w:sz w:val="20"/>
          <w:szCs w:val="20"/>
        </w:rPr>
        <w:t xml:space="preserve"> </w:t>
      </w:r>
      <w:r>
        <w:rPr>
          <w:rFonts w:ascii="宋体" w:hAnsi="宋体" w:eastAsia="宋体" w:cs="宋体"/>
          <w:spacing w:val="10"/>
          <w:sz w:val="20"/>
          <w:szCs w:val="20"/>
        </w:rPr>
        <w:t>款商定或确定发包人从</w:t>
      </w:r>
      <w:r>
        <w:rPr>
          <w:rFonts w:ascii="宋体" w:hAnsi="宋体" w:eastAsia="宋体" w:cs="宋体"/>
          <w:spacing w:val="9"/>
          <w:sz w:val="20"/>
          <w:szCs w:val="20"/>
        </w:rPr>
        <w:t>承包人处得到赔付的金额和（或）缺陷责任</w:t>
      </w:r>
      <w:r>
        <w:rPr>
          <w:rFonts w:ascii="宋体" w:hAnsi="宋体" w:eastAsia="宋体" w:cs="宋体"/>
          <w:sz w:val="20"/>
          <w:szCs w:val="20"/>
        </w:rPr>
        <w:t xml:space="preserve"> </w:t>
      </w:r>
      <w:r>
        <w:rPr>
          <w:rFonts w:ascii="宋体" w:hAnsi="宋体" w:eastAsia="宋体" w:cs="宋体"/>
          <w:spacing w:val="9"/>
          <w:sz w:val="20"/>
          <w:szCs w:val="20"/>
        </w:rPr>
        <w:t>期的延长期。承包人应付给发包人的金额可从拟支付给承包人的合同价款中扣除，或由</w:t>
      </w:r>
      <w:r>
        <w:rPr>
          <w:rFonts w:ascii="宋体" w:hAnsi="宋体" w:eastAsia="宋体" w:cs="宋体"/>
          <w:spacing w:val="8"/>
          <w:sz w:val="20"/>
          <w:szCs w:val="20"/>
        </w:rPr>
        <w:t>承包人以</w:t>
      </w:r>
      <w:r>
        <w:rPr>
          <w:rFonts w:ascii="宋体" w:hAnsi="宋体" w:eastAsia="宋体" w:cs="宋体"/>
          <w:sz w:val="20"/>
          <w:szCs w:val="20"/>
        </w:rPr>
        <w:t xml:space="preserve"> </w:t>
      </w:r>
      <w:r>
        <w:rPr>
          <w:rFonts w:ascii="宋体" w:hAnsi="宋体" w:eastAsia="宋体" w:cs="宋体"/>
          <w:spacing w:val="8"/>
          <w:sz w:val="20"/>
          <w:szCs w:val="20"/>
        </w:rPr>
        <w:t>其他方式支付给发包人。</w:t>
      </w:r>
    </w:p>
    <w:p w14:paraId="289A3035">
      <w:pPr>
        <w:pStyle w:val="4"/>
        <w:spacing w:line="269" w:lineRule="auto"/>
      </w:pPr>
    </w:p>
    <w:p w14:paraId="698689D6">
      <w:pPr>
        <w:spacing w:before="101" w:line="227" w:lineRule="auto"/>
        <w:ind w:left="2"/>
        <w:outlineLvl w:val="1"/>
        <w:rPr>
          <w:rFonts w:ascii="黑体" w:hAnsi="黑体" w:eastAsia="黑体" w:cs="黑体"/>
          <w:sz w:val="31"/>
          <w:szCs w:val="31"/>
        </w:rPr>
      </w:pPr>
      <w:bookmarkStart w:id="473" w:name="bookmark480"/>
      <w:bookmarkEnd w:id="473"/>
      <w:bookmarkStart w:id="474" w:name="bookmark482"/>
      <w:bookmarkEnd w:id="474"/>
      <w:bookmarkStart w:id="475" w:name="bookmark479"/>
      <w:bookmarkEnd w:id="475"/>
      <w:r>
        <w:rPr>
          <w:rFonts w:ascii="黑体" w:hAnsi="黑体" w:eastAsia="黑体" w:cs="黑体"/>
          <w:b/>
          <w:bCs/>
          <w:spacing w:val="1"/>
          <w:sz w:val="31"/>
          <w:szCs w:val="31"/>
        </w:rPr>
        <w:t>24.</w:t>
      </w:r>
      <w:r>
        <w:rPr>
          <w:rFonts w:ascii="黑体" w:hAnsi="黑体" w:eastAsia="黑体" w:cs="黑体"/>
          <w:spacing w:val="31"/>
          <w:sz w:val="31"/>
          <w:szCs w:val="31"/>
        </w:rPr>
        <w:t xml:space="preserve"> </w:t>
      </w:r>
      <w:r>
        <w:rPr>
          <w:rFonts w:ascii="黑体" w:hAnsi="黑体" w:eastAsia="黑体" w:cs="黑体"/>
          <w:b/>
          <w:bCs/>
          <w:spacing w:val="1"/>
          <w:sz w:val="31"/>
          <w:szCs w:val="31"/>
        </w:rPr>
        <w:t>争议的解决</w:t>
      </w:r>
    </w:p>
    <w:p w14:paraId="0ACAD6C9">
      <w:pPr>
        <w:pStyle w:val="4"/>
        <w:spacing w:line="270" w:lineRule="auto"/>
      </w:pPr>
    </w:p>
    <w:p w14:paraId="0A58FC3F">
      <w:pPr>
        <w:spacing w:before="92" w:line="222" w:lineRule="auto"/>
        <w:ind w:left="1"/>
        <w:outlineLvl w:val="2"/>
        <w:rPr>
          <w:rFonts w:ascii="黑体" w:hAnsi="黑体" w:eastAsia="黑体" w:cs="黑体"/>
          <w:sz w:val="28"/>
          <w:szCs w:val="28"/>
        </w:rPr>
      </w:pPr>
      <w:bookmarkStart w:id="476" w:name="bookmark481"/>
      <w:bookmarkEnd w:id="476"/>
      <w:r>
        <w:rPr>
          <w:rFonts w:ascii="黑体" w:hAnsi="黑体" w:eastAsia="黑体" w:cs="黑体"/>
          <w:spacing w:val="-1"/>
          <w:sz w:val="28"/>
          <w:szCs w:val="28"/>
        </w:rPr>
        <w:t>24.1 争议的解决方式</w:t>
      </w:r>
    </w:p>
    <w:p w14:paraId="0357BFC4">
      <w:pPr>
        <w:spacing w:before="280" w:line="359" w:lineRule="auto"/>
        <w:ind w:left="1" w:right="2" w:firstLine="422"/>
        <w:jc w:val="both"/>
        <w:rPr>
          <w:rFonts w:ascii="宋体" w:hAnsi="宋体" w:eastAsia="宋体" w:cs="宋体"/>
          <w:sz w:val="20"/>
          <w:szCs w:val="20"/>
        </w:rPr>
      </w:pPr>
      <w:r>
        <w:rPr>
          <w:rFonts w:ascii="宋体" w:hAnsi="宋体" w:eastAsia="宋体" w:cs="宋体"/>
          <w:spacing w:val="9"/>
          <w:sz w:val="20"/>
          <w:szCs w:val="20"/>
        </w:rPr>
        <w:t>发包人和承包人在履行合同中发生争议的，可以友好协商解决或者提请</w:t>
      </w:r>
      <w:r>
        <w:rPr>
          <w:rFonts w:ascii="宋体" w:hAnsi="宋体" w:eastAsia="宋体" w:cs="宋体"/>
          <w:spacing w:val="8"/>
          <w:sz w:val="20"/>
          <w:szCs w:val="20"/>
        </w:rPr>
        <w:t>争议评审组评审。合</w:t>
      </w:r>
      <w:r>
        <w:rPr>
          <w:rFonts w:ascii="宋体" w:hAnsi="宋体" w:eastAsia="宋体" w:cs="宋体"/>
          <w:sz w:val="20"/>
          <w:szCs w:val="20"/>
        </w:rPr>
        <w:t xml:space="preserve"> </w:t>
      </w:r>
      <w:r>
        <w:rPr>
          <w:rFonts w:ascii="宋体" w:hAnsi="宋体" w:eastAsia="宋体" w:cs="宋体"/>
          <w:spacing w:val="9"/>
          <w:sz w:val="20"/>
          <w:szCs w:val="20"/>
        </w:rPr>
        <w:t>同当事人友好协商解决不成、不愿提请争议评审或者不接受争议评审组意见的，可在专</w:t>
      </w:r>
      <w:r>
        <w:rPr>
          <w:rFonts w:ascii="宋体" w:hAnsi="宋体" w:eastAsia="宋体" w:cs="宋体"/>
          <w:spacing w:val="8"/>
          <w:sz w:val="20"/>
          <w:szCs w:val="20"/>
        </w:rPr>
        <w:t>用合同条</w:t>
      </w:r>
      <w:r>
        <w:rPr>
          <w:rFonts w:ascii="宋体" w:hAnsi="宋体" w:eastAsia="宋体" w:cs="宋体"/>
          <w:sz w:val="20"/>
          <w:szCs w:val="20"/>
        </w:rPr>
        <w:t xml:space="preserve"> </w:t>
      </w:r>
      <w:r>
        <w:rPr>
          <w:rFonts w:ascii="宋体" w:hAnsi="宋体" w:eastAsia="宋体" w:cs="宋体"/>
          <w:spacing w:val="8"/>
          <w:sz w:val="20"/>
          <w:szCs w:val="20"/>
        </w:rPr>
        <w:t>款中约定下列一种方式解决。</w:t>
      </w:r>
    </w:p>
    <w:p w14:paraId="7E22038B">
      <w:pPr>
        <w:spacing w:before="33" w:line="227" w:lineRule="auto"/>
        <w:ind w:left="430"/>
        <w:rPr>
          <w:rFonts w:ascii="宋体" w:hAnsi="宋体" w:eastAsia="宋体" w:cs="宋体"/>
          <w:sz w:val="20"/>
          <w:szCs w:val="20"/>
        </w:rPr>
      </w:pPr>
      <w:r>
        <w:rPr>
          <w:rFonts w:ascii="宋体" w:hAnsi="宋体" w:eastAsia="宋体" w:cs="宋体"/>
          <w:spacing w:val="7"/>
          <w:sz w:val="20"/>
          <w:szCs w:val="20"/>
        </w:rPr>
        <w:t>（1）向约定的仲裁委员会申请仲裁；</w:t>
      </w:r>
    </w:p>
    <w:p w14:paraId="66095603">
      <w:pPr>
        <w:spacing w:before="153" w:line="227" w:lineRule="auto"/>
        <w:ind w:left="430"/>
        <w:rPr>
          <w:rFonts w:ascii="宋体" w:hAnsi="宋体" w:eastAsia="宋体" w:cs="宋体"/>
          <w:sz w:val="20"/>
          <w:szCs w:val="20"/>
        </w:rPr>
      </w:pPr>
      <w:r>
        <w:rPr>
          <w:rFonts w:ascii="宋体" w:hAnsi="宋体" w:eastAsia="宋体" w:cs="宋体"/>
          <w:spacing w:val="8"/>
          <w:sz w:val="20"/>
          <w:szCs w:val="20"/>
        </w:rPr>
        <w:t>（2）向有管辖权的人民法院提起诉讼。</w:t>
      </w:r>
    </w:p>
    <w:p w14:paraId="08DC539C">
      <w:pPr>
        <w:spacing w:before="251" w:line="223" w:lineRule="auto"/>
        <w:ind w:left="1"/>
        <w:outlineLvl w:val="2"/>
        <w:rPr>
          <w:rFonts w:ascii="黑体" w:hAnsi="黑体" w:eastAsia="黑体" w:cs="黑体"/>
          <w:sz w:val="28"/>
          <w:szCs w:val="28"/>
        </w:rPr>
      </w:pPr>
      <w:bookmarkStart w:id="477" w:name="bookmark483"/>
      <w:bookmarkEnd w:id="477"/>
      <w:bookmarkStart w:id="478" w:name="bookmark484"/>
      <w:bookmarkEnd w:id="478"/>
      <w:r>
        <w:rPr>
          <w:rFonts w:ascii="黑体" w:hAnsi="黑体" w:eastAsia="黑体" w:cs="黑体"/>
          <w:spacing w:val="-2"/>
          <w:sz w:val="28"/>
          <w:szCs w:val="28"/>
        </w:rPr>
        <w:t>24.2 友好解决</w:t>
      </w:r>
    </w:p>
    <w:p w14:paraId="55B699D5">
      <w:pPr>
        <w:spacing w:before="278" w:line="353" w:lineRule="auto"/>
        <w:ind w:left="1" w:right="2" w:firstLine="418"/>
        <w:rPr>
          <w:rFonts w:ascii="宋体" w:hAnsi="宋体" w:eastAsia="宋体" w:cs="宋体"/>
          <w:sz w:val="20"/>
          <w:szCs w:val="20"/>
        </w:rPr>
      </w:pPr>
      <w:r>
        <w:rPr>
          <w:rFonts w:ascii="宋体" w:hAnsi="宋体" w:eastAsia="宋体" w:cs="宋体"/>
          <w:spacing w:val="9"/>
          <w:sz w:val="20"/>
          <w:szCs w:val="20"/>
        </w:rPr>
        <w:t>在提请争议评审、仲裁或者诉讼前，以及在争议评审、仲裁或诉讼过程中，发包</w:t>
      </w:r>
      <w:r>
        <w:rPr>
          <w:rFonts w:ascii="宋体" w:hAnsi="宋体" w:eastAsia="宋体" w:cs="宋体"/>
          <w:spacing w:val="8"/>
          <w:sz w:val="20"/>
          <w:szCs w:val="20"/>
        </w:rPr>
        <w:t>人和承包人</w:t>
      </w:r>
      <w:r>
        <w:rPr>
          <w:rFonts w:ascii="宋体" w:hAnsi="宋体" w:eastAsia="宋体" w:cs="宋体"/>
          <w:sz w:val="20"/>
          <w:szCs w:val="20"/>
        </w:rPr>
        <w:t xml:space="preserve"> </w:t>
      </w:r>
      <w:r>
        <w:rPr>
          <w:rFonts w:ascii="宋体" w:hAnsi="宋体" w:eastAsia="宋体" w:cs="宋体"/>
          <w:spacing w:val="8"/>
          <w:sz w:val="20"/>
          <w:szCs w:val="20"/>
        </w:rPr>
        <w:t>均可共同努力友好协商解决争议。</w:t>
      </w:r>
    </w:p>
    <w:p w14:paraId="03B2E641">
      <w:pPr>
        <w:spacing w:before="131" w:line="222" w:lineRule="auto"/>
        <w:ind w:left="1"/>
        <w:outlineLvl w:val="2"/>
        <w:rPr>
          <w:rFonts w:ascii="黑体" w:hAnsi="黑体" w:eastAsia="黑体" w:cs="黑体"/>
          <w:sz w:val="28"/>
          <w:szCs w:val="28"/>
        </w:rPr>
      </w:pPr>
      <w:bookmarkStart w:id="479" w:name="bookmark486"/>
      <w:bookmarkEnd w:id="479"/>
      <w:bookmarkStart w:id="480" w:name="bookmark485"/>
      <w:bookmarkEnd w:id="480"/>
      <w:r>
        <w:rPr>
          <w:rFonts w:ascii="黑体" w:hAnsi="黑体" w:eastAsia="黑体" w:cs="黑体"/>
          <w:spacing w:val="-4"/>
          <w:sz w:val="28"/>
          <w:szCs w:val="28"/>
        </w:rPr>
        <w:t>24.3</w:t>
      </w:r>
      <w:r>
        <w:rPr>
          <w:rFonts w:ascii="黑体" w:hAnsi="黑体" w:eastAsia="黑体" w:cs="黑体"/>
          <w:spacing w:val="21"/>
          <w:sz w:val="28"/>
          <w:szCs w:val="28"/>
        </w:rPr>
        <w:t xml:space="preserve"> </w:t>
      </w:r>
      <w:r>
        <w:rPr>
          <w:rFonts w:ascii="黑体" w:hAnsi="黑体" w:eastAsia="黑体" w:cs="黑体"/>
          <w:spacing w:val="-4"/>
          <w:sz w:val="28"/>
          <w:szCs w:val="28"/>
        </w:rPr>
        <w:t>争议评审</w:t>
      </w:r>
    </w:p>
    <w:p w14:paraId="3D7F58BD">
      <w:pPr>
        <w:spacing w:before="279" w:line="298" w:lineRule="auto"/>
        <w:ind w:right="2" w:firstLine="422"/>
        <w:rPr>
          <w:rFonts w:ascii="宋体" w:hAnsi="宋体" w:eastAsia="宋体" w:cs="宋体"/>
          <w:sz w:val="20"/>
          <w:szCs w:val="20"/>
        </w:rPr>
      </w:pPr>
      <w:r>
        <w:rPr>
          <w:rFonts w:ascii="宋体" w:hAnsi="宋体" w:eastAsia="宋体" w:cs="宋体"/>
          <w:spacing w:val="7"/>
          <w:sz w:val="20"/>
          <w:szCs w:val="20"/>
        </w:rPr>
        <w:t>24.3.1 采用争议评审的，发包人和承包人应在开工日后的</w:t>
      </w:r>
      <w:r>
        <w:rPr>
          <w:rFonts w:ascii="宋体" w:hAnsi="宋体" w:eastAsia="宋体" w:cs="宋体"/>
          <w:spacing w:val="-20"/>
          <w:sz w:val="20"/>
          <w:szCs w:val="20"/>
        </w:rPr>
        <w:t xml:space="preserve"> </w:t>
      </w:r>
      <w:r>
        <w:rPr>
          <w:rFonts w:ascii="宋体" w:hAnsi="宋体" w:eastAsia="宋体" w:cs="宋体"/>
          <w:spacing w:val="7"/>
          <w:sz w:val="20"/>
          <w:szCs w:val="20"/>
        </w:rPr>
        <w:t>28</w:t>
      </w:r>
      <w:r>
        <w:rPr>
          <w:rFonts w:ascii="宋体" w:hAnsi="宋体" w:eastAsia="宋体" w:cs="宋体"/>
          <w:spacing w:val="-36"/>
          <w:sz w:val="20"/>
          <w:szCs w:val="20"/>
        </w:rPr>
        <w:t xml:space="preserve"> </w:t>
      </w:r>
      <w:r>
        <w:rPr>
          <w:rFonts w:ascii="宋体" w:hAnsi="宋体" w:eastAsia="宋体" w:cs="宋体"/>
          <w:spacing w:val="7"/>
          <w:sz w:val="20"/>
          <w:szCs w:val="20"/>
        </w:rPr>
        <w:t>天内或在争议发生后，协商成</w:t>
      </w:r>
      <w:r>
        <w:rPr>
          <w:rFonts w:ascii="宋体" w:hAnsi="宋体" w:eastAsia="宋体" w:cs="宋体"/>
          <w:sz w:val="20"/>
          <w:szCs w:val="20"/>
        </w:rPr>
        <w:t xml:space="preserve"> </w:t>
      </w:r>
      <w:r>
        <w:rPr>
          <w:rFonts w:ascii="宋体" w:hAnsi="宋体" w:eastAsia="宋体" w:cs="宋体"/>
          <w:spacing w:val="9"/>
          <w:sz w:val="20"/>
          <w:szCs w:val="20"/>
        </w:rPr>
        <w:t>立争议评审组。争议评审组由有合同管理和工程实践经验的专家组成。</w:t>
      </w:r>
    </w:p>
    <w:p w14:paraId="1DEC1544">
      <w:pPr>
        <w:spacing w:before="154" w:line="298" w:lineRule="auto"/>
        <w:ind w:left="17" w:firstLine="406"/>
        <w:rPr>
          <w:rFonts w:ascii="宋体" w:hAnsi="宋体" w:eastAsia="宋体" w:cs="宋体"/>
          <w:sz w:val="20"/>
          <w:szCs w:val="20"/>
        </w:rPr>
      </w:pPr>
      <w:r>
        <w:rPr>
          <w:rFonts w:ascii="宋体" w:hAnsi="宋体" w:eastAsia="宋体" w:cs="宋体"/>
          <w:spacing w:val="11"/>
          <w:sz w:val="20"/>
          <w:szCs w:val="20"/>
        </w:rPr>
        <w:t>24.3.2 合同双方的争议，应首先由申请人向争</w:t>
      </w:r>
      <w:r>
        <w:rPr>
          <w:rFonts w:ascii="宋体" w:hAnsi="宋体" w:eastAsia="宋体" w:cs="宋体"/>
          <w:spacing w:val="10"/>
          <w:sz w:val="20"/>
          <w:szCs w:val="20"/>
        </w:rPr>
        <w:t>议评审组提交一份详细的评审申请报告，并</w:t>
      </w:r>
      <w:r>
        <w:rPr>
          <w:rFonts w:ascii="宋体" w:hAnsi="宋体" w:eastAsia="宋体" w:cs="宋体"/>
          <w:sz w:val="20"/>
          <w:szCs w:val="20"/>
        </w:rPr>
        <w:t xml:space="preserve"> </w:t>
      </w:r>
      <w:r>
        <w:rPr>
          <w:rFonts w:ascii="宋体" w:hAnsi="宋体" w:eastAsia="宋体" w:cs="宋体"/>
          <w:spacing w:val="8"/>
          <w:sz w:val="20"/>
          <w:szCs w:val="20"/>
        </w:rPr>
        <w:t>附必要的文件、图纸和证明材料，</w:t>
      </w:r>
      <w:r>
        <w:rPr>
          <w:rFonts w:ascii="宋体" w:hAnsi="宋体" w:eastAsia="宋体" w:cs="宋体"/>
          <w:spacing w:val="-59"/>
          <w:sz w:val="20"/>
          <w:szCs w:val="20"/>
        </w:rPr>
        <w:t xml:space="preserve"> </w:t>
      </w:r>
      <w:r>
        <w:rPr>
          <w:rFonts w:ascii="宋体" w:hAnsi="宋体" w:eastAsia="宋体" w:cs="宋体"/>
          <w:spacing w:val="8"/>
          <w:sz w:val="20"/>
          <w:szCs w:val="20"/>
        </w:rPr>
        <w:t>申请人还应将上</w:t>
      </w:r>
      <w:r>
        <w:rPr>
          <w:rFonts w:ascii="宋体" w:hAnsi="宋体" w:eastAsia="宋体" w:cs="宋体"/>
          <w:spacing w:val="7"/>
          <w:sz w:val="20"/>
          <w:szCs w:val="20"/>
        </w:rPr>
        <w:t>述报告的副本同时提交给被申请人和监理人。</w:t>
      </w:r>
    </w:p>
    <w:p w14:paraId="2EA48403">
      <w:pPr>
        <w:pStyle w:val="4"/>
        <w:spacing w:line="256" w:lineRule="auto"/>
        <w:rPr>
          <w:rFonts w:ascii="宋体" w:hAnsi="宋体" w:eastAsia="宋体" w:cs="宋体"/>
          <w:sz w:val="20"/>
          <w:szCs w:val="20"/>
        </w:rPr>
      </w:pPr>
      <w:r>
        <w:rPr>
          <w:rFonts w:ascii="宋体" w:hAnsi="宋体" w:eastAsia="宋体" w:cs="宋体"/>
          <w:spacing w:val="7"/>
          <w:sz w:val="20"/>
          <w:szCs w:val="20"/>
        </w:rPr>
        <w:t>24.3.3 被申请人在收到申请人评审申请报告副本后的</w:t>
      </w:r>
      <w:r>
        <w:rPr>
          <w:rFonts w:ascii="宋体" w:hAnsi="宋体" w:eastAsia="宋体" w:cs="宋体"/>
          <w:spacing w:val="-20"/>
          <w:sz w:val="20"/>
          <w:szCs w:val="20"/>
        </w:rPr>
        <w:t xml:space="preserve"> </w:t>
      </w:r>
      <w:r>
        <w:rPr>
          <w:rFonts w:ascii="宋体" w:hAnsi="宋体" w:eastAsia="宋体" w:cs="宋体"/>
          <w:spacing w:val="7"/>
          <w:sz w:val="20"/>
          <w:szCs w:val="20"/>
        </w:rPr>
        <w:t>28</w:t>
      </w:r>
      <w:r>
        <w:rPr>
          <w:rFonts w:ascii="宋体" w:hAnsi="宋体" w:eastAsia="宋体" w:cs="宋体"/>
          <w:spacing w:val="-36"/>
          <w:sz w:val="20"/>
          <w:szCs w:val="20"/>
        </w:rPr>
        <w:t xml:space="preserve"> </w:t>
      </w:r>
      <w:r>
        <w:rPr>
          <w:rFonts w:ascii="宋体" w:hAnsi="宋体" w:eastAsia="宋体" w:cs="宋体"/>
          <w:spacing w:val="7"/>
          <w:sz w:val="20"/>
          <w:szCs w:val="20"/>
        </w:rPr>
        <w:t>天内，向争议评审组提交一份答辩</w:t>
      </w:r>
      <w:r>
        <w:rPr>
          <w:rFonts w:ascii="宋体" w:hAnsi="宋体" w:eastAsia="宋体" w:cs="宋体"/>
          <w:spacing w:val="9"/>
          <w:sz w:val="20"/>
          <w:szCs w:val="20"/>
        </w:rPr>
        <w:t>报告，并附证明材料。被申请人应将答辩报告的副本同时提交给申请人和监理人。</w:t>
      </w:r>
    </w:p>
    <w:p w14:paraId="507AF0C2">
      <w:pPr>
        <w:spacing w:before="154" w:line="322" w:lineRule="auto"/>
        <w:ind w:left="1" w:right="2" w:firstLine="422"/>
        <w:rPr>
          <w:rFonts w:ascii="宋体" w:hAnsi="宋体" w:eastAsia="宋体" w:cs="宋体"/>
          <w:sz w:val="20"/>
          <w:szCs w:val="20"/>
        </w:rPr>
      </w:pPr>
      <w:r>
        <w:rPr>
          <w:rFonts w:ascii="宋体" w:hAnsi="宋体" w:eastAsia="宋体" w:cs="宋体"/>
          <w:spacing w:val="7"/>
          <w:sz w:val="20"/>
          <w:szCs w:val="20"/>
        </w:rPr>
        <w:t>24.3.4 除专用合同条款另有约定外，争议评审组在收到合同双方报告后的</w:t>
      </w:r>
      <w:r>
        <w:rPr>
          <w:rFonts w:ascii="宋体" w:hAnsi="宋体" w:eastAsia="宋体" w:cs="宋体"/>
          <w:spacing w:val="-22"/>
          <w:sz w:val="20"/>
          <w:szCs w:val="20"/>
        </w:rPr>
        <w:t xml:space="preserve"> </w:t>
      </w:r>
      <w:r>
        <w:rPr>
          <w:rFonts w:ascii="宋体" w:hAnsi="宋体" w:eastAsia="宋体" w:cs="宋体"/>
          <w:spacing w:val="7"/>
          <w:sz w:val="20"/>
          <w:szCs w:val="20"/>
        </w:rPr>
        <w:t>14</w:t>
      </w:r>
      <w:r>
        <w:rPr>
          <w:rFonts w:ascii="宋体" w:hAnsi="宋体" w:eastAsia="宋体" w:cs="宋体"/>
          <w:spacing w:val="-34"/>
          <w:sz w:val="20"/>
          <w:szCs w:val="20"/>
        </w:rPr>
        <w:t xml:space="preserve"> </w:t>
      </w:r>
      <w:r>
        <w:rPr>
          <w:rFonts w:ascii="宋体" w:hAnsi="宋体" w:eastAsia="宋体" w:cs="宋体"/>
          <w:spacing w:val="7"/>
          <w:sz w:val="20"/>
          <w:szCs w:val="20"/>
        </w:rPr>
        <w:t>天内，邀请双</w:t>
      </w:r>
      <w:r>
        <w:rPr>
          <w:rFonts w:ascii="宋体" w:hAnsi="宋体" w:eastAsia="宋体" w:cs="宋体"/>
          <w:sz w:val="20"/>
          <w:szCs w:val="20"/>
        </w:rPr>
        <w:t xml:space="preserve"> </w:t>
      </w:r>
      <w:r>
        <w:rPr>
          <w:rFonts w:ascii="宋体" w:hAnsi="宋体" w:eastAsia="宋体" w:cs="宋体"/>
          <w:spacing w:val="9"/>
          <w:sz w:val="20"/>
          <w:szCs w:val="20"/>
        </w:rPr>
        <w:t>方代表和有关人员举行调查会，向双方调查争议细节；必要时争议评审组可要求双方进</w:t>
      </w:r>
      <w:r>
        <w:rPr>
          <w:rFonts w:ascii="宋体" w:hAnsi="宋体" w:eastAsia="宋体" w:cs="宋体"/>
          <w:spacing w:val="8"/>
          <w:sz w:val="20"/>
          <w:szCs w:val="20"/>
        </w:rPr>
        <w:t>一步提供</w:t>
      </w:r>
      <w:r>
        <w:rPr>
          <w:rFonts w:ascii="宋体" w:hAnsi="宋体" w:eastAsia="宋体" w:cs="宋体"/>
          <w:sz w:val="20"/>
          <w:szCs w:val="20"/>
        </w:rPr>
        <w:t xml:space="preserve"> </w:t>
      </w:r>
      <w:r>
        <w:rPr>
          <w:rFonts w:ascii="宋体" w:hAnsi="宋体" w:eastAsia="宋体" w:cs="宋体"/>
          <w:spacing w:val="5"/>
          <w:sz w:val="20"/>
          <w:szCs w:val="20"/>
        </w:rPr>
        <w:t>补充材料。</w:t>
      </w:r>
    </w:p>
    <w:p w14:paraId="4F8499F2">
      <w:pPr>
        <w:spacing w:before="154" w:line="322" w:lineRule="auto"/>
        <w:ind w:right="2" w:firstLine="423"/>
        <w:rPr>
          <w:rFonts w:ascii="宋体" w:hAnsi="宋体" w:eastAsia="宋体" w:cs="宋体"/>
          <w:sz w:val="20"/>
          <w:szCs w:val="20"/>
        </w:rPr>
      </w:pPr>
      <w:r>
        <w:rPr>
          <w:rFonts w:ascii="宋体" w:hAnsi="宋体" w:eastAsia="宋体" w:cs="宋体"/>
          <w:spacing w:val="7"/>
          <w:sz w:val="20"/>
          <w:szCs w:val="20"/>
        </w:rPr>
        <w:t>24.3.5 除专用合同条款另有约定外，在调查会结束后的</w:t>
      </w:r>
      <w:r>
        <w:rPr>
          <w:rFonts w:ascii="宋体" w:hAnsi="宋体" w:eastAsia="宋体" w:cs="宋体"/>
          <w:spacing w:val="-22"/>
          <w:sz w:val="20"/>
          <w:szCs w:val="20"/>
        </w:rPr>
        <w:t xml:space="preserve"> </w:t>
      </w:r>
      <w:r>
        <w:rPr>
          <w:rFonts w:ascii="宋体" w:hAnsi="宋体" w:eastAsia="宋体" w:cs="宋体"/>
          <w:spacing w:val="7"/>
          <w:sz w:val="20"/>
          <w:szCs w:val="20"/>
        </w:rPr>
        <w:t>14</w:t>
      </w:r>
      <w:r>
        <w:rPr>
          <w:rFonts w:ascii="宋体" w:hAnsi="宋体" w:eastAsia="宋体" w:cs="宋体"/>
          <w:spacing w:val="-34"/>
          <w:sz w:val="20"/>
          <w:szCs w:val="20"/>
        </w:rPr>
        <w:t xml:space="preserve"> </w:t>
      </w:r>
      <w:r>
        <w:rPr>
          <w:rFonts w:ascii="宋体" w:hAnsi="宋体" w:eastAsia="宋体" w:cs="宋体"/>
          <w:spacing w:val="7"/>
          <w:sz w:val="20"/>
          <w:szCs w:val="20"/>
        </w:rPr>
        <w:t>天内，争议评审组应在不受任何</w:t>
      </w:r>
      <w:r>
        <w:rPr>
          <w:rFonts w:ascii="宋体" w:hAnsi="宋体" w:eastAsia="宋体" w:cs="宋体"/>
          <w:sz w:val="20"/>
          <w:szCs w:val="20"/>
        </w:rPr>
        <w:t xml:space="preserve"> </w:t>
      </w:r>
      <w:r>
        <w:rPr>
          <w:rFonts w:ascii="宋体" w:hAnsi="宋体" w:eastAsia="宋体" w:cs="宋体"/>
          <w:spacing w:val="9"/>
          <w:sz w:val="20"/>
          <w:szCs w:val="20"/>
        </w:rPr>
        <w:t>干扰的情况下进行独立、公正的评审，作出书面评审意见，并说明理由。在争议评审期间</w:t>
      </w:r>
      <w:r>
        <w:rPr>
          <w:rFonts w:ascii="宋体" w:hAnsi="宋体" w:eastAsia="宋体" w:cs="宋体"/>
          <w:spacing w:val="8"/>
          <w:sz w:val="20"/>
          <w:szCs w:val="20"/>
        </w:rPr>
        <w:t>，争议</w:t>
      </w:r>
      <w:r>
        <w:rPr>
          <w:rFonts w:ascii="宋体" w:hAnsi="宋体" w:eastAsia="宋体" w:cs="宋体"/>
          <w:sz w:val="20"/>
          <w:szCs w:val="20"/>
        </w:rPr>
        <w:t xml:space="preserve"> </w:t>
      </w:r>
      <w:r>
        <w:rPr>
          <w:rFonts w:ascii="宋体" w:hAnsi="宋体" w:eastAsia="宋体" w:cs="宋体"/>
          <w:spacing w:val="8"/>
          <w:sz w:val="20"/>
          <w:szCs w:val="20"/>
        </w:rPr>
        <w:t>双方暂按总监理工程师的确定执行。</w:t>
      </w:r>
    </w:p>
    <w:p w14:paraId="266A6FD0">
      <w:pPr>
        <w:spacing w:before="153" w:line="299" w:lineRule="auto"/>
        <w:ind w:left="2" w:firstLine="421"/>
        <w:rPr>
          <w:rFonts w:ascii="宋体" w:hAnsi="宋体" w:eastAsia="宋体" w:cs="宋体"/>
          <w:sz w:val="20"/>
          <w:szCs w:val="20"/>
        </w:rPr>
      </w:pPr>
      <w:r>
        <w:rPr>
          <w:rFonts w:ascii="宋体" w:hAnsi="宋体" w:eastAsia="宋体" w:cs="宋体"/>
          <w:spacing w:val="10"/>
          <w:sz w:val="20"/>
          <w:szCs w:val="20"/>
        </w:rPr>
        <w:t>24.3.6 发包人和承包人接受评审意见的，</w:t>
      </w:r>
      <w:r>
        <w:rPr>
          <w:rFonts w:ascii="宋体" w:hAnsi="宋体" w:eastAsia="宋体" w:cs="宋体"/>
          <w:spacing w:val="-58"/>
          <w:sz w:val="20"/>
          <w:szCs w:val="20"/>
        </w:rPr>
        <w:t xml:space="preserve"> </w:t>
      </w:r>
      <w:r>
        <w:rPr>
          <w:rFonts w:ascii="宋体" w:hAnsi="宋体" w:eastAsia="宋体" w:cs="宋体"/>
          <w:spacing w:val="10"/>
          <w:sz w:val="20"/>
          <w:szCs w:val="20"/>
        </w:rPr>
        <w:t>由监理</w:t>
      </w:r>
      <w:r>
        <w:rPr>
          <w:rFonts w:ascii="宋体" w:hAnsi="宋体" w:eastAsia="宋体" w:cs="宋体"/>
          <w:spacing w:val="9"/>
          <w:sz w:val="20"/>
          <w:szCs w:val="20"/>
        </w:rPr>
        <w:t>人根据评审意见拟定执行协议，经争议双</w:t>
      </w:r>
      <w:r>
        <w:rPr>
          <w:rFonts w:ascii="宋体" w:hAnsi="宋体" w:eastAsia="宋体" w:cs="宋体"/>
          <w:sz w:val="20"/>
          <w:szCs w:val="20"/>
        </w:rPr>
        <w:t xml:space="preserve"> </w:t>
      </w:r>
      <w:r>
        <w:rPr>
          <w:rFonts w:ascii="宋体" w:hAnsi="宋体" w:eastAsia="宋体" w:cs="宋体"/>
          <w:spacing w:val="8"/>
          <w:sz w:val="20"/>
          <w:szCs w:val="20"/>
        </w:rPr>
        <w:t>方签字后作为合同的补充文件，并遵照执行。</w:t>
      </w:r>
    </w:p>
    <w:p w14:paraId="7609332F">
      <w:pPr>
        <w:spacing w:before="150" w:line="323" w:lineRule="auto"/>
        <w:ind w:left="3" w:firstLine="420"/>
        <w:rPr>
          <w:rFonts w:ascii="宋体" w:hAnsi="宋体" w:eastAsia="宋体" w:cs="宋体"/>
          <w:sz w:val="20"/>
          <w:szCs w:val="20"/>
        </w:rPr>
      </w:pPr>
      <w:r>
        <w:rPr>
          <w:rFonts w:ascii="宋体" w:hAnsi="宋体" w:eastAsia="宋体" w:cs="宋体"/>
          <w:spacing w:val="11"/>
          <w:sz w:val="20"/>
          <w:szCs w:val="20"/>
        </w:rPr>
        <w:t>24.3.7 发包人或承包人不接受评审意见，并要</w:t>
      </w:r>
      <w:r>
        <w:rPr>
          <w:rFonts w:ascii="宋体" w:hAnsi="宋体" w:eastAsia="宋体" w:cs="宋体"/>
          <w:spacing w:val="10"/>
          <w:sz w:val="20"/>
          <w:szCs w:val="20"/>
        </w:rPr>
        <w:t>求提交仲裁或提起诉讼的，应在收到评审意</w:t>
      </w:r>
      <w:r>
        <w:rPr>
          <w:rFonts w:ascii="宋体" w:hAnsi="宋体" w:eastAsia="宋体" w:cs="宋体"/>
          <w:sz w:val="20"/>
          <w:szCs w:val="20"/>
        </w:rPr>
        <w:t xml:space="preserve"> </w:t>
      </w:r>
      <w:r>
        <w:rPr>
          <w:rFonts w:ascii="宋体" w:hAnsi="宋体" w:eastAsia="宋体" w:cs="宋体"/>
          <w:spacing w:val="10"/>
          <w:sz w:val="20"/>
          <w:szCs w:val="20"/>
        </w:rPr>
        <w:t>见后的</w:t>
      </w:r>
      <w:r>
        <w:rPr>
          <w:rFonts w:ascii="宋体" w:hAnsi="宋体" w:eastAsia="宋体" w:cs="宋体"/>
          <w:spacing w:val="-14"/>
          <w:sz w:val="20"/>
          <w:szCs w:val="20"/>
        </w:rPr>
        <w:t xml:space="preserve"> </w:t>
      </w:r>
      <w:r>
        <w:rPr>
          <w:rFonts w:ascii="宋体" w:hAnsi="宋体" w:eastAsia="宋体" w:cs="宋体"/>
          <w:spacing w:val="10"/>
          <w:sz w:val="20"/>
          <w:szCs w:val="20"/>
        </w:rPr>
        <w:t>14</w:t>
      </w:r>
      <w:r>
        <w:rPr>
          <w:rFonts w:ascii="宋体" w:hAnsi="宋体" w:eastAsia="宋体" w:cs="宋体"/>
          <w:spacing w:val="-34"/>
          <w:sz w:val="20"/>
          <w:szCs w:val="20"/>
        </w:rPr>
        <w:t xml:space="preserve"> </w:t>
      </w:r>
      <w:r>
        <w:rPr>
          <w:rFonts w:ascii="宋体" w:hAnsi="宋体" w:eastAsia="宋体" w:cs="宋体"/>
          <w:spacing w:val="10"/>
          <w:sz w:val="20"/>
          <w:szCs w:val="20"/>
        </w:rPr>
        <w:t>天内将仲裁或起诉意向书面通知另一方，并抄送监理人，但在仲裁或诉讼结束前应暂</w:t>
      </w:r>
      <w:r>
        <w:rPr>
          <w:rFonts w:ascii="宋体" w:hAnsi="宋体" w:eastAsia="宋体" w:cs="宋体"/>
          <w:sz w:val="20"/>
          <w:szCs w:val="20"/>
        </w:rPr>
        <w:t xml:space="preserve"> </w:t>
      </w:r>
      <w:r>
        <w:rPr>
          <w:rFonts w:ascii="宋体" w:hAnsi="宋体" w:eastAsia="宋体" w:cs="宋体"/>
          <w:spacing w:val="8"/>
          <w:sz w:val="20"/>
          <w:szCs w:val="20"/>
        </w:rPr>
        <w:t>按总监理工程师的确定执行。</w:t>
      </w:r>
    </w:p>
    <w:p w14:paraId="7E8060F7">
      <w:pPr>
        <w:spacing w:line="323" w:lineRule="auto"/>
        <w:rPr>
          <w:rFonts w:ascii="宋体" w:hAnsi="宋体" w:eastAsia="宋体" w:cs="宋体"/>
          <w:sz w:val="20"/>
          <w:szCs w:val="20"/>
        </w:rPr>
        <w:sectPr>
          <w:footerReference r:id="rId36" w:type="default"/>
          <w:pgSz w:w="11906" w:h="16839"/>
          <w:pgMar w:top="400" w:right="1530" w:bottom="1468" w:left="1595" w:header="0" w:footer="1306" w:gutter="0"/>
          <w:pgNumType w:fmt="decimal"/>
          <w:cols w:space="720" w:num="1"/>
        </w:sectPr>
      </w:pPr>
    </w:p>
    <w:p w14:paraId="7C2FAD01">
      <w:pPr>
        <w:pStyle w:val="4"/>
        <w:spacing w:line="272" w:lineRule="auto"/>
      </w:pPr>
    </w:p>
    <w:p w14:paraId="343409FE">
      <w:pPr>
        <w:spacing w:before="101" w:line="227" w:lineRule="auto"/>
        <w:ind w:left="2762"/>
        <w:outlineLvl w:val="1"/>
        <w:rPr>
          <w:rFonts w:ascii="黑体" w:hAnsi="黑体" w:eastAsia="黑体" w:cs="黑体"/>
          <w:b/>
          <w:bCs/>
          <w:spacing w:val="6"/>
          <w:sz w:val="31"/>
          <w:szCs w:val="31"/>
        </w:rPr>
      </w:pPr>
      <w:bookmarkStart w:id="481" w:name="bookmark487"/>
      <w:bookmarkEnd w:id="481"/>
      <w:bookmarkStart w:id="482" w:name="bookmark488"/>
      <w:bookmarkEnd w:id="482"/>
    </w:p>
    <w:p w14:paraId="117860B6">
      <w:pPr>
        <w:spacing w:before="101" w:line="227" w:lineRule="auto"/>
        <w:ind w:left="2762"/>
        <w:outlineLvl w:val="1"/>
        <w:rPr>
          <w:rFonts w:ascii="黑体" w:hAnsi="黑体" w:eastAsia="黑体" w:cs="黑体"/>
          <w:b/>
          <w:bCs/>
          <w:spacing w:val="6"/>
          <w:sz w:val="31"/>
          <w:szCs w:val="31"/>
        </w:rPr>
      </w:pPr>
    </w:p>
    <w:p w14:paraId="4E390BFF">
      <w:pPr>
        <w:spacing w:before="101" w:line="227" w:lineRule="auto"/>
        <w:ind w:left="2762"/>
        <w:outlineLvl w:val="1"/>
        <w:rPr>
          <w:rFonts w:ascii="黑体" w:hAnsi="黑体" w:eastAsia="黑体" w:cs="黑体"/>
          <w:b/>
          <w:bCs/>
          <w:spacing w:val="6"/>
          <w:sz w:val="31"/>
          <w:szCs w:val="31"/>
        </w:rPr>
      </w:pPr>
    </w:p>
    <w:p w14:paraId="302D1EC5">
      <w:pPr>
        <w:spacing w:before="101" w:line="227" w:lineRule="auto"/>
        <w:ind w:left="2762"/>
        <w:outlineLvl w:val="1"/>
        <w:rPr>
          <w:rFonts w:ascii="黑体" w:hAnsi="黑体" w:eastAsia="黑体" w:cs="黑体"/>
          <w:b/>
          <w:bCs/>
          <w:spacing w:val="6"/>
          <w:sz w:val="31"/>
          <w:szCs w:val="31"/>
        </w:rPr>
      </w:pPr>
    </w:p>
    <w:p w14:paraId="4BDC7049">
      <w:pPr>
        <w:spacing w:before="101" w:line="227" w:lineRule="auto"/>
        <w:ind w:left="2762"/>
        <w:outlineLvl w:val="1"/>
        <w:rPr>
          <w:rFonts w:ascii="黑体" w:hAnsi="黑体" w:eastAsia="黑体" w:cs="黑体"/>
          <w:b/>
          <w:bCs/>
          <w:spacing w:val="6"/>
          <w:sz w:val="31"/>
          <w:szCs w:val="31"/>
        </w:rPr>
      </w:pPr>
    </w:p>
    <w:p w14:paraId="0A1FFC02">
      <w:pPr>
        <w:spacing w:before="101" w:line="227" w:lineRule="auto"/>
        <w:ind w:left="2762"/>
        <w:outlineLvl w:val="1"/>
        <w:rPr>
          <w:rFonts w:ascii="黑体" w:hAnsi="黑体" w:eastAsia="黑体" w:cs="黑体"/>
          <w:b/>
          <w:bCs/>
          <w:spacing w:val="6"/>
          <w:sz w:val="31"/>
          <w:szCs w:val="31"/>
        </w:rPr>
      </w:pPr>
    </w:p>
    <w:p w14:paraId="10584580">
      <w:pPr>
        <w:spacing w:before="101" w:line="227" w:lineRule="auto"/>
        <w:ind w:left="2762"/>
        <w:outlineLvl w:val="1"/>
        <w:rPr>
          <w:rFonts w:ascii="黑体" w:hAnsi="黑体" w:eastAsia="黑体" w:cs="黑体"/>
          <w:sz w:val="31"/>
          <w:szCs w:val="31"/>
        </w:rPr>
      </w:pPr>
      <w:r>
        <w:rPr>
          <w:rFonts w:ascii="黑体" w:hAnsi="黑体" w:eastAsia="黑体" w:cs="黑体"/>
          <w:b/>
          <w:bCs/>
          <w:spacing w:val="6"/>
          <w:sz w:val="31"/>
          <w:szCs w:val="31"/>
        </w:rPr>
        <w:t>第二节专用合同条款</w:t>
      </w:r>
    </w:p>
    <w:p w14:paraId="26A4FD71">
      <w:pPr>
        <w:spacing w:line="227" w:lineRule="auto"/>
        <w:rPr>
          <w:rFonts w:ascii="黑体" w:hAnsi="黑体" w:eastAsia="黑体" w:cs="黑体"/>
          <w:sz w:val="31"/>
          <w:szCs w:val="31"/>
        </w:rPr>
        <w:sectPr>
          <w:footerReference r:id="rId37" w:type="default"/>
          <w:pgSz w:w="11906" w:h="16839"/>
          <w:pgMar w:top="400" w:right="1785" w:bottom="1468" w:left="1785" w:header="0" w:footer="1306" w:gutter="0"/>
          <w:pgNumType w:fmt="decimal"/>
          <w:cols w:space="720" w:num="1"/>
        </w:sectPr>
      </w:pPr>
    </w:p>
    <w:p w14:paraId="4F5368CB">
      <w:pPr>
        <w:pStyle w:val="4"/>
        <w:spacing w:line="272" w:lineRule="auto"/>
      </w:pPr>
    </w:p>
    <w:p w14:paraId="26805AFC">
      <w:pPr>
        <w:spacing w:before="101" w:line="227" w:lineRule="auto"/>
        <w:ind w:left="2960"/>
        <w:outlineLvl w:val="1"/>
        <w:rPr>
          <w:rFonts w:ascii="黑体" w:hAnsi="黑体" w:eastAsia="黑体" w:cs="黑体"/>
          <w:sz w:val="31"/>
          <w:szCs w:val="31"/>
        </w:rPr>
      </w:pPr>
      <w:bookmarkStart w:id="483" w:name="bookmark490"/>
      <w:bookmarkEnd w:id="483"/>
      <w:bookmarkStart w:id="484" w:name="bookmark489"/>
      <w:bookmarkEnd w:id="484"/>
      <w:bookmarkStart w:id="485" w:name="bookmark492"/>
      <w:bookmarkEnd w:id="485"/>
      <w:r>
        <w:rPr>
          <w:rFonts w:ascii="黑体" w:hAnsi="黑体" w:eastAsia="黑体" w:cs="黑体"/>
          <w:b/>
          <w:bCs/>
          <w:spacing w:val="6"/>
          <w:sz w:val="31"/>
          <w:szCs w:val="31"/>
        </w:rPr>
        <w:t>第三节合同附件格式</w:t>
      </w:r>
    </w:p>
    <w:p w14:paraId="77C4523D">
      <w:pPr>
        <w:spacing w:before="120" w:line="227" w:lineRule="auto"/>
        <w:ind w:left="30"/>
        <w:outlineLvl w:val="1"/>
        <w:rPr>
          <w:rFonts w:ascii="黑体" w:hAnsi="黑体" w:eastAsia="黑体" w:cs="黑体"/>
          <w:sz w:val="31"/>
          <w:szCs w:val="31"/>
        </w:rPr>
      </w:pPr>
      <w:bookmarkStart w:id="486" w:name="bookmark491"/>
      <w:bookmarkEnd w:id="486"/>
      <w:r>
        <w:rPr>
          <w:rFonts w:ascii="黑体" w:hAnsi="黑体" w:eastAsia="黑体" w:cs="黑体"/>
          <w:spacing w:val="2"/>
          <w:sz w:val="31"/>
          <w:szCs w:val="31"/>
        </w:rPr>
        <w:t>附件</w:t>
      </w:r>
      <w:r>
        <w:rPr>
          <w:rFonts w:ascii="黑体" w:hAnsi="黑体" w:eastAsia="黑体" w:cs="黑体"/>
          <w:spacing w:val="-41"/>
          <w:sz w:val="31"/>
          <w:szCs w:val="31"/>
        </w:rPr>
        <w:t xml:space="preserve"> </w:t>
      </w:r>
      <w:r>
        <w:rPr>
          <w:rFonts w:ascii="黑体" w:hAnsi="黑体" w:eastAsia="黑体" w:cs="黑体"/>
          <w:spacing w:val="2"/>
          <w:sz w:val="31"/>
          <w:szCs w:val="31"/>
        </w:rPr>
        <w:t>1：合同协议书</w:t>
      </w:r>
    </w:p>
    <w:p w14:paraId="02A258EB">
      <w:pPr>
        <w:pStyle w:val="4"/>
        <w:spacing w:line="448" w:lineRule="auto"/>
      </w:pPr>
    </w:p>
    <w:p w14:paraId="36BD1A40">
      <w:pPr>
        <w:spacing w:before="91" w:line="222" w:lineRule="auto"/>
        <w:ind w:left="3704"/>
        <w:rPr>
          <w:rFonts w:ascii="黑体" w:hAnsi="黑体" w:eastAsia="黑体" w:cs="黑体"/>
          <w:sz w:val="28"/>
          <w:szCs w:val="28"/>
        </w:rPr>
      </w:pPr>
      <w:r>
        <w:rPr>
          <w:rFonts w:ascii="黑体" w:hAnsi="黑体" w:eastAsia="黑体" w:cs="黑体"/>
          <w:spacing w:val="-3"/>
          <w:sz w:val="28"/>
          <w:szCs w:val="28"/>
        </w:rPr>
        <w:t>合同协议书</w:t>
      </w:r>
    </w:p>
    <w:p w14:paraId="2DC9CD4F">
      <w:pPr>
        <w:pStyle w:val="4"/>
        <w:spacing w:line="314" w:lineRule="auto"/>
      </w:pPr>
    </w:p>
    <w:p w14:paraId="19EFEB16">
      <w:pPr>
        <w:pStyle w:val="4"/>
        <w:spacing w:line="314" w:lineRule="auto"/>
      </w:pPr>
    </w:p>
    <w:p w14:paraId="502C2E12">
      <w:pPr>
        <w:tabs>
          <w:tab w:val="left" w:pos="1090"/>
        </w:tabs>
        <w:spacing w:before="65" w:line="359" w:lineRule="auto"/>
        <w:ind w:left="9" w:firstLine="348"/>
        <w:jc w:val="both"/>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1"/>
          <w:sz w:val="20"/>
          <w:szCs w:val="20"/>
        </w:rPr>
        <w:t>（发包人名称，以下简称“发包人</w:t>
      </w:r>
      <w:r>
        <w:rPr>
          <w:rFonts w:ascii="宋体" w:hAnsi="宋体" w:eastAsia="宋体" w:cs="宋体"/>
          <w:spacing w:val="-67"/>
          <w:sz w:val="20"/>
          <w:szCs w:val="20"/>
        </w:rPr>
        <w:t xml:space="preserve"> </w:t>
      </w:r>
      <w:r>
        <w:rPr>
          <w:rFonts w:ascii="宋体" w:hAnsi="宋体" w:eastAsia="宋体" w:cs="宋体"/>
          <w:spacing w:val="-1"/>
          <w:sz w:val="20"/>
          <w:szCs w:val="20"/>
        </w:rPr>
        <w:t>”）为实施</w:t>
      </w:r>
      <w:r>
        <w:rPr>
          <w:rFonts w:ascii="宋体" w:hAnsi="宋体" w:eastAsia="宋体" w:cs="宋体"/>
          <w:spacing w:val="-1"/>
          <w:sz w:val="20"/>
          <w:szCs w:val="20"/>
          <w:u w:val="single" w:color="auto"/>
        </w:rPr>
        <w:t xml:space="preserve">                         </w:t>
      </w:r>
      <w:r>
        <w:rPr>
          <w:rFonts w:ascii="宋体" w:hAnsi="宋体" w:eastAsia="宋体" w:cs="宋体"/>
          <w:spacing w:val="-1"/>
          <w:sz w:val="20"/>
          <w:szCs w:val="20"/>
        </w:rPr>
        <w:t>（项目名称</w:t>
      </w:r>
      <w:r>
        <w:rPr>
          <w:rFonts w:ascii="宋体" w:hAnsi="宋体" w:eastAsia="宋体" w:cs="宋体"/>
          <w:spacing w:val="-48"/>
          <w:w w:val="90"/>
          <w:sz w:val="20"/>
          <w:szCs w:val="20"/>
        </w:rPr>
        <w:t>），</w:t>
      </w:r>
      <w:r>
        <w:rPr>
          <w:rFonts w:ascii="宋体" w:hAnsi="宋体" w:eastAsia="宋体" w:cs="宋体"/>
          <w:sz w:val="20"/>
          <w:szCs w:val="20"/>
        </w:rPr>
        <w:t xml:space="preserve"> </w:t>
      </w:r>
      <w:r>
        <w:rPr>
          <w:rFonts w:ascii="宋体" w:hAnsi="宋体" w:eastAsia="宋体" w:cs="宋体"/>
          <w:spacing w:val="8"/>
          <w:sz w:val="20"/>
          <w:szCs w:val="20"/>
        </w:rPr>
        <w:t>已接受</w:t>
      </w:r>
      <w:r>
        <w:rPr>
          <w:rFonts w:ascii="宋体" w:hAnsi="宋体" w:eastAsia="宋体" w:cs="宋体"/>
          <w:spacing w:val="-83"/>
          <w:sz w:val="20"/>
          <w:szCs w:val="20"/>
        </w:rPr>
        <w:t xml:space="preserve"> </w:t>
      </w:r>
      <w:r>
        <w:rPr>
          <w:rFonts w:ascii="宋体" w:hAnsi="宋体" w:eastAsia="宋体" w:cs="宋体"/>
          <w:spacing w:val="8"/>
          <w:sz w:val="20"/>
          <w:szCs w:val="20"/>
          <w:u w:val="single" w:color="auto"/>
        </w:rPr>
        <w:t xml:space="preserve">        </w:t>
      </w:r>
      <w:r>
        <w:rPr>
          <w:rFonts w:ascii="宋体" w:hAnsi="宋体" w:eastAsia="宋体" w:cs="宋体"/>
          <w:spacing w:val="8"/>
          <w:sz w:val="20"/>
          <w:szCs w:val="20"/>
        </w:rPr>
        <w:t>（承包人名称，</w:t>
      </w:r>
      <w:r>
        <w:rPr>
          <w:rFonts w:ascii="宋体" w:hAnsi="宋体" w:eastAsia="宋体" w:cs="宋体"/>
          <w:spacing w:val="-59"/>
          <w:sz w:val="20"/>
          <w:szCs w:val="20"/>
        </w:rPr>
        <w:t xml:space="preserve"> </w:t>
      </w:r>
      <w:r>
        <w:rPr>
          <w:rFonts w:ascii="宋体" w:hAnsi="宋体" w:eastAsia="宋体" w:cs="宋体"/>
          <w:spacing w:val="8"/>
          <w:sz w:val="20"/>
          <w:szCs w:val="20"/>
        </w:rPr>
        <w:t>以下简称“承包人</w:t>
      </w:r>
      <w:r>
        <w:rPr>
          <w:rFonts w:ascii="宋体" w:hAnsi="宋体" w:eastAsia="宋体" w:cs="宋体"/>
          <w:spacing w:val="-70"/>
          <w:sz w:val="20"/>
          <w:szCs w:val="20"/>
        </w:rPr>
        <w:t xml:space="preserve"> </w:t>
      </w:r>
      <w:r>
        <w:rPr>
          <w:rFonts w:ascii="宋体" w:hAnsi="宋体" w:eastAsia="宋体" w:cs="宋体"/>
          <w:spacing w:val="8"/>
          <w:sz w:val="20"/>
          <w:szCs w:val="20"/>
        </w:rPr>
        <w:t>”）对该项目</w:t>
      </w:r>
      <w:r>
        <w:rPr>
          <w:rFonts w:ascii="宋体" w:hAnsi="宋体" w:eastAsia="宋体" w:cs="宋体"/>
          <w:spacing w:val="-99"/>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87"/>
          <w:sz w:val="20"/>
          <w:szCs w:val="20"/>
        </w:rPr>
        <w:t xml:space="preserve"> </w:t>
      </w:r>
      <w:r>
        <w:rPr>
          <w:rFonts w:ascii="宋体" w:hAnsi="宋体" w:eastAsia="宋体" w:cs="宋体"/>
          <w:spacing w:val="8"/>
          <w:sz w:val="20"/>
          <w:szCs w:val="20"/>
        </w:rPr>
        <w:t>标段施工的投标。发包人</w:t>
      </w:r>
      <w:r>
        <w:rPr>
          <w:rFonts w:ascii="宋体" w:hAnsi="宋体" w:eastAsia="宋体" w:cs="宋体"/>
          <w:sz w:val="20"/>
          <w:szCs w:val="20"/>
        </w:rPr>
        <w:t xml:space="preserve"> </w:t>
      </w:r>
      <w:r>
        <w:rPr>
          <w:rFonts w:ascii="宋体" w:hAnsi="宋体" w:eastAsia="宋体" w:cs="宋体"/>
          <w:spacing w:val="8"/>
          <w:sz w:val="20"/>
          <w:szCs w:val="20"/>
        </w:rPr>
        <w:t>和承包人共同达成如下协议。</w:t>
      </w:r>
    </w:p>
    <w:p w14:paraId="03A474E6">
      <w:pPr>
        <w:spacing w:before="32" w:line="227" w:lineRule="auto"/>
        <w:ind w:left="382"/>
        <w:rPr>
          <w:rFonts w:ascii="宋体" w:hAnsi="宋体" w:eastAsia="宋体" w:cs="宋体"/>
          <w:sz w:val="20"/>
          <w:szCs w:val="20"/>
        </w:rPr>
      </w:pPr>
      <w:r>
        <w:rPr>
          <w:rFonts w:ascii="宋体" w:hAnsi="宋体" w:eastAsia="宋体" w:cs="宋体"/>
          <w:spacing w:val="7"/>
          <w:sz w:val="20"/>
          <w:szCs w:val="20"/>
        </w:rPr>
        <w:t>1. 本协议书与下列文件一起构成合同文件：</w:t>
      </w:r>
    </w:p>
    <w:p w14:paraId="78CB73C2">
      <w:pPr>
        <w:spacing w:before="153" w:line="227" w:lineRule="auto"/>
        <w:ind w:left="439"/>
        <w:rPr>
          <w:rFonts w:ascii="宋体" w:hAnsi="宋体" w:eastAsia="宋体" w:cs="宋体"/>
          <w:sz w:val="20"/>
          <w:szCs w:val="20"/>
        </w:rPr>
      </w:pPr>
      <w:r>
        <w:rPr>
          <w:rFonts w:ascii="宋体" w:hAnsi="宋体" w:eastAsia="宋体" w:cs="宋体"/>
          <w:spacing w:val="5"/>
          <w:sz w:val="20"/>
          <w:szCs w:val="20"/>
        </w:rPr>
        <w:t>（1）中标通知书；</w:t>
      </w:r>
    </w:p>
    <w:p w14:paraId="77BB205B">
      <w:pPr>
        <w:spacing w:before="154" w:line="227" w:lineRule="auto"/>
        <w:ind w:left="439"/>
        <w:rPr>
          <w:rFonts w:ascii="宋体" w:hAnsi="宋体" w:eastAsia="宋体" w:cs="宋体"/>
          <w:sz w:val="20"/>
          <w:szCs w:val="20"/>
        </w:rPr>
      </w:pPr>
      <w:r>
        <w:rPr>
          <w:rFonts w:ascii="宋体" w:hAnsi="宋体" w:eastAsia="宋体" w:cs="宋体"/>
          <w:spacing w:val="7"/>
          <w:sz w:val="20"/>
          <w:szCs w:val="20"/>
        </w:rPr>
        <w:t>（2）投标函及投标函附录；</w:t>
      </w:r>
    </w:p>
    <w:p w14:paraId="22F496FC">
      <w:pPr>
        <w:spacing w:before="155" w:line="228" w:lineRule="auto"/>
        <w:ind w:left="439"/>
        <w:rPr>
          <w:rFonts w:ascii="宋体" w:hAnsi="宋体" w:eastAsia="宋体" w:cs="宋体"/>
          <w:sz w:val="20"/>
          <w:szCs w:val="20"/>
        </w:rPr>
      </w:pPr>
      <w:r>
        <w:rPr>
          <w:rFonts w:ascii="宋体" w:hAnsi="宋体" w:eastAsia="宋体" w:cs="宋体"/>
          <w:spacing w:val="6"/>
          <w:sz w:val="20"/>
          <w:szCs w:val="20"/>
        </w:rPr>
        <w:t>（3）专用合同条款；</w:t>
      </w:r>
    </w:p>
    <w:p w14:paraId="1FC819E5">
      <w:pPr>
        <w:spacing w:before="151" w:line="228" w:lineRule="auto"/>
        <w:ind w:left="439"/>
        <w:rPr>
          <w:rFonts w:ascii="宋体" w:hAnsi="宋体" w:eastAsia="宋体" w:cs="宋体"/>
          <w:sz w:val="20"/>
          <w:szCs w:val="20"/>
        </w:rPr>
      </w:pPr>
      <w:r>
        <w:rPr>
          <w:rFonts w:ascii="宋体" w:hAnsi="宋体" w:eastAsia="宋体" w:cs="宋体"/>
          <w:spacing w:val="6"/>
          <w:sz w:val="20"/>
          <w:szCs w:val="20"/>
        </w:rPr>
        <w:t>（4）通用合同条款；</w:t>
      </w:r>
    </w:p>
    <w:p w14:paraId="0FE5BE5D">
      <w:pPr>
        <w:spacing w:before="154" w:line="228" w:lineRule="auto"/>
        <w:ind w:left="439"/>
        <w:rPr>
          <w:rFonts w:ascii="宋体" w:hAnsi="宋体" w:eastAsia="宋体" w:cs="宋体"/>
          <w:sz w:val="20"/>
          <w:szCs w:val="20"/>
        </w:rPr>
      </w:pPr>
      <w:r>
        <w:rPr>
          <w:rFonts w:ascii="宋体" w:hAnsi="宋体" w:eastAsia="宋体" w:cs="宋体"/>
          <w:spacing w:val="6"/>
          <w:sz w:val="20"/>
          <w:szCs w:val="20"/>
        </w:rPr>
        <w:t>（5）技术标准和要求；</w:t>
      </w:r>
    </w:p>
    <w:p w14:paraId="5C4538C2">
      <w:pPr>
        <w:spacing w:before="155" w:line="229" w:lineRule="auto"/>
        <w:ind w:left="439"/>
        <w:rPr>
          <w:rFonts w:ascii="宋体" w:hAnsi="宋体" w:eastAsia="宋体" w:cs="宋体"/>
          <w:sz w:val="20"/>
          <w:szCs w:val="20"/>
        </w:rPr>
      </w:pPr>
      <w:r>
        <w:rPr>
          <w:rFonts w:ascii="宋体" w:hAnsi="宋体" w:eastAsia="宋体" w:cs="宋体"/>
          <w:spacing w:val="4"/>
          <w:sz w:val="20"/>
          <w:szCs w:val="20"/>
        </w:rPr>
        <w:t>（6）图纸；</w:t>
      </w:r>
    </w:p>
    <w:p w14:paraId="57291509">
      <w:pPr>
        <w:spacing w:before="150" w:line="226" w:lineRule="auto"/>
        <w:ind w:left="439"/>
        <w:rPr>
          <w:rFonts w:ascii="宋体" w:hAnsi="宋体" w:eastAsia="宋体" w:cs="宋体"/>
          <w:sz w:val="20"/>
          <w:szCs w:val="20"/>
        </w:rPr>
      </w:pPr>
      <w:r>
        <w:rPr>
          <w:rFonts w:ascii="宋体" w:hAnsi="宋体" w:eastAsia="宋体" w:cs="宋体"/>
          <w:spacing w:val="3"/>
          <w:sz w:val="20"/>
          <w:szCs w:val="20"/>
        </w:rPr>
        <w:t>（7）</w:t>
      </w:r>
      <w:r>
        <w:rPr>
          <w:rFonts w:ascii="宋体" w:hAnsi="宋体" w:eastAsia="宋体" w:cs="宋体"/>
          <w:spacing w:val="-52"/>
          <w:sz w:val="20"/>
          <w:szCs w:val="20"/>
        </w:rPr>
        <w:t xml:space="preserve"> </w:t>
      </w:r>
      <w:r>
        <w:rPr>
          <w:rFonts w:ascii="宋体" w:hAnsi="宋体" w:eastAsia="宋体" w:cs="宋体"/>
          <w:spacing w:val="3"/>
          <w:sz w:val="20"/>
          <w:szCs w:val="20"/>
        </w:rPr>
        <w:t>已标价工程量清单；</w:t>
      </w:r>
    </w:p>
    <w:p w14:paraId="3D1597C6">
      <w:pPr>
        <w:spacing w:before="155" w:line="228" w:lineRule="auto"/>
        <w:ind w:left="439"/>
        <w:rPr>
          <w:rFonts w:ascii="宋体" w:hAnsi="宋体" w:eastAsia="宋体" w:cs="宋体"/>
          <w:sz w:val="20"/>
          <w:szCs w:val="20"/>
        </w:rPr>
      </w:pPr>
      <w:r>
        <w:rPr>
          <w:rFonts w:ascii="宋体" w:hAnsi="宋体" w:eastAsia="宋体" w:cs="宋体"/>
          <w:spacing w:val="6"/>
          <w:sz w:val="20"/>
          <w:szCs w:val="20"/>
        </w:rPr>
        <w:t>（8）其他合同文件。</w:t>
      </w:r>
    </w:p>
    <w:p w14:paraId="3C988F8A">
      <w:pPr>
        <w:spacing w:before="154" w:line="228" w:lineRule="auto"/>
        <w:ind w:left="369"/>
        <w:rPr>
          <w:rFonts w:ascii="宋体" w:hAnsi="宋体" w:eastAsia="宋体" w:cs="宋体"/>
          <w:sz w:val="20"/>
          <w:szCs w:val="20"/>
        </w:rPr>
      </w:pPr>
      <w:r>
        <w:rPr>
          <w:rFonts w:ascii="宋体" w:hAnsi="宋体" w:eastAsia="宋体" w:cs="宋体"/>
          <w:spacing w:val="8"/>
          <w:sz w:val="20"/>
          <w:szCs w:val="20"/>
        </w:rPr>
        <w:t>2. 上述文件互相补充和解释，如有不明确或不一致之处，</w:t>
      </w:r>
      <w:r>
        <w:rPr>
          <w:rFonts w:ascii="宋体" w:hAnsi="宋体" w:eastAsia="宋体" w:cs="宋体"/>
          <w:spacing w:val="-60"/>
          <w:sz w:val="20"/>
          <w:szCs w:val="20"/>
        </w:rPr>
        <w:t xml:space="preserve"> </w:t>
      </w:r>
      <w:r>
        <w:rPr>
          <w:rFonts w:ascii="宋体" w:hAnsi="宋体" w:eastAsia="宋体" w:cs="宋体"/>
          <w:spacing w:val="8"/>
          <w:sz w:val="20"/>
          <w:szCs w:val="20"/>
        </w:rPr>
        <w:t>以合同约定次序在先者为准。</w:t>
      </w:r>
    </w:p>
    <w:p w14:paraId="360DD667">
      <w:pPr>
        <w:spacing w:before="152" w:line="226" w:lineRule="auto"/>
        <w:ind w:left="370"/>
        <w:rPr>
          <w:rFonts w:ascii="宋体" w:hAnsi="宋体" w:eastAsia="宋体" w:cs="宋体"/>
          <w:sz w:val="20"/>
          <w:szCs w:val="20"/>
        </w:rPr>
      </w:pPr>
      <w:r>
        <w:rPr>
          <w:rFonts w:ascii="宋体" w:hAnsi="宋体" w:eastAsia="宋体" w:cs="宋体"/>
          <w:spacing w:val="4"/>
          <w:sz w:val="20"/>
          <w:szCs w:val="20"/>
        </w:rPr>
        <w:t>3. 签约合同价：人民币（大写）</w:t>
      </w:r>
      <w:r>
        <w:rPr>
          <w:rFonts w:ascii="宋体" w:hAnsi="宋体" w:eastAsia="宋体" w:cs="宋体"/>
          <w:spacing w:val="4"/>
          <w:sz w:val="20"/>
          <w:szCs w:val="20"/>
          <w:u w:val="single" w:color="auto"/>
        </w:rPr>
        <w:t xml:space="preserve">          </w:t>
      </w:r>
      <w:r>
        <w:rPr>
          <w:rFonts w:ascii="宋体" w:hAnsi="宋体" w:eastAsia="宋体" w:cs="宋体"/>
          <w:spacing w:val="-77"/>
          <w:sz w:val="20"/>
          <w:szCs w:val="20"/>
        </w:rPr>
        <w:t xml:space="preserve"> </w:t>
      </w:r>
      <w:r>
        <w:rPr>
          <w:rFonts w:ascii="宋体" w:hAnsi="宋体" w:eastAsia="宋体" w:cs="宋体"/>
          <w:spacing w:val="4"/>
          <w:sz w:val="20"/>
          <w:szCs w:val="20"/>
        </w:rPr>
        <w:t>元</w:t>
      </w:r>
      <w:r>
        <w:rPr>
          <w:rFonts w:ascii="宋体" w:hAnsi="宋体" w:eastAsia="宋体" w:cs="宋体"/>
          <w:spacing w:val="18"/>
          <w:sz w:val="20"/>
          <w:szCs w:val="20"/>
        </w:rPr>
        <w:t xml:space="preserve"> </w:t>
      </w:r>
      <w:r>
        <w:rPr>
          <w:rFonts w:ascii="宋体" w:hAnsi="宋体" w:eastAsia="宋体" w:cs="宋体"/>
          <w:spacing w:val="4"/>
          <w:sz w:val="20"/>
          <w:szCs w:val="20"/>
        </w:rPr>
        <w:t>(¥</w:t>
      </w:r>
      <w:r>
        <w:rPr>
          <w:rFonts w:ascii="宋体" w:hAnsi="宋体" w:eastAsia="宋体" w:cs="宋体"/>
          <w:spacing w:val="-99"/>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69"/>
          <w:sz w:val="20"/>
          <w:szCs w:val="20"/>
        </w:rPr>
        <w:t xml:space="preserve"> </w:t>
      </w:r>
      <w:r>
        <w:rPr>
          <w:rFonts w:ascii="宋体" w:hAnsi="宋体" w:eastAsia="宋体" w:cs="宋体"/>
          <w:spacing w:val="4"/>
          <w:sz w:val="20"/>
          <w:szCs w:val="20"/>
        </w:rPr>
        <w:t>)</w:t>
      </w:r>
      <w:r>
        <w:rPr>
          <w:rFonts w:ascii="宋体" w:hAnsi="宋体" w:eastAsia="宋体" w:cs="宋体"/>
          <w:spacing w:val="20"/>
          <w:sz w:val="20"/>
          <w:szCs w:val="20"/>
        </w:rPr>
        <w:t xml:space="preserve"> </w:t>
      </w:r>
      <w:r>
        <w:rPr>
          <w:rFonts w:ascii="宋体" w:hAnsi="宋体" w:eastAsia="宋体" w:cs="宋体"/>
          <w:spacing w:val="4"/>
          <w:sz w:val="20"/>
          <w:szCs w:val="20"/>
        </w:rPr>
        <w:t>。</w:t>
      </w:r>
    </w:p>
    <w:p w14:paraId="52D7B5F9">
      <w:pPr>
        <w:spacing w:before="156" w:line="228" w:lineRule="auto"/>
        <w:ind w:left="365"/>
        <w:rPr>
          <w:rFonts w:ascii="宋体" w:hAnsi="宋体" w:eastAsia="宋体" w:cs="宋体"/>
          <w:sz w:val="20"/>
          <w:szCs w:val="20"/>
        </w:rPr>
      </w:pPr>
      <w:r>
        <w:rPr>
          <w:rFonts w:ascii="宋体" w:hAnsi="宋体" w:eastAsia="宋体" w:cs="宋体"/>
          <w:spacing w:val="6"/>
          <w:sz w:val="20"/>
          <w:szCs w:val="20"/>
        </w:rPr>
        <w:t>4. 承包人项目经理：</w:t>
      </w:r>
      <w:r>
        <w:rPr>
          <w:rFonts w:ascii="宋体" w:hAnsi="宋体" w:eastAsia="宋体" w:cs="宋体"/>
          <w:spacing w:val="6"/>
          <w:sz w:val="20"/>
          <w:szCs w:val="20"/>
          <w:u w:val="single" w:color="auto"/>
        </w:rPr>
        <w:t xml:space="preserve">              </w:t>
      </w:r>
      <w:r>
        <w:rPr>
          <w:rFonts w:ascii="宋体" w:hAnsi="宋体" w:eastAsia="宋体" w:cs="宋体"/>
          <w:spacing w:val="5"/>
          <w:sz w:val="20"/>
          <w:szCs w:val="20"/>
          <w:u w:val="single" w:color="auto"/>
        </w:rPr>
        <w:t xml:space="preserve">  </w:t>
      </w:r>
      <w:r>
        <w:rPr>
          <w:rFonts w:ascii="宋体" w:hAnsi="宋体" w:eastAsia="宋体" w:cs="宋体"/>
          <w:spacing w:val="5"/>
          <w:sz w:val="20"/>
          <w:szCs w:val="20"/>
        </w:rPr>
        <w:t>。</w:t>
      </w:r>
    </w:p>
    <w:p w14:paraId="07509C40">
      <w:pPr>
        <w:spacing w:before="153" w:line="228" w:lineRule="auto"/>
        <w:ind w:left="370"/>
        <w:rPr>
          <w:rFonts w:ascii="宋体" w:hAnsi="宋体" w:eastAsia="宋体" w:cs="宋体"/>
          <w:sz w:val="20"/>
          <w:szCs w:val="20"/>
        </w:rPr>
      </w:pPr>
      <w:r>
        <w:rPr>
          <w:rFonts w:ascii="宋体" w:hAnsi="宋体" w:eastAsia="宋体" w:cs="宋体"/>
          <w:spacing w:val="5"/>
          <w:sz w:val="20"/>
          <w:szCs w:val="20"/>
        </w:rPr>
        <w:t>5. 工程质量符合</w:t>
      </w:r>
      <w:r>
        <w:rPr>
          <w:rFonts w:ascii="宋体" w:hAnsi="宋体" w:eastAsia="宋体" w:cs="宋体"/>
          <w:spacing w:val="-91"/>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90"/>
          <w:sz w:val="20"/>
          <w:szCs w:val="20"/>
        </w:rPr>
        <w:t xml:space="preserve"> </w:t>
      </w:r>
      <w:r>
        <w:rPr>
          <w:rFonts w:ascii="宋体" w:hAnsi="宋体" w:eastAsia="宋体" w:cs="宋体"/>
          <w:spacing w:val="5"/>
          <w:sz w:val="20"/>
          <w:szCs w:val="20"/>
        </w:rPr>
        <w:t>标准。</w:t>
      </w:r>
    </w:p>
    <w:p w14:paraId="36618F4A">
      <w:pPr>
        <w:spacing w:before="152" w:line="228" w:lineRule="auto"/>
        <w:ind w:left="368"/>
        <w:rPr>
          <w:rFonts w:ascii="宋体" w:hAnsi="宋体" w:eastAsia="宋体" w:cs="宋体"/>
          <w:sz w:val="20"/>
          <w:szCs w:val="20"/>
        </w:rPr>
      </w:pPr>
      <w:r>
        <w:rPr>
          <w:rFonts w:ascii="宋体" w:hAnsi="宋体" w:eastAsia="宋体" w:cs="宋体"/>
          <w:spacing w:val="9"/>
          <w:sz w:val="20"/>
          <w:szCs w:val="20"/>
        </w:rPr>
        <w:t>6. 承包人承诺按合同约定承担工程的实施</w:t>
      </w:r>
      <w:r>
        <w:rPr>
          <w:rFonts w:ascii="宋体" w:hAnsi="宋体" w:eastAsia="宋体" w:cs="宋体"/>
          <w:spacing w:val="8"/>
          <w:sz w:val="20"/>
          <w:szCs w:val="20"/>
        </w:rPr>
        <w:t>、完成及缺陷修复。</w:t>
      </w:r>
    </w:p>
    <w:p w14:paraId="647D08A9">
      <w:pPr>
        <w:spacing w:before="154" w:line="226" w:lineRule="auto"/>
        <w:ind w:left="371"/>
        <w:rPr>
          <w:rFonts w:ascii="宋体" w:hAnsi="宋体" w:eastAsia="宋体" w:cs="宋体"/>
          <w:sz w:val="20"/>
          <w:szCs w:val="20"/>
        </w:rPr>
      </w:pPr>
      <w:r>
        <w:rPr>
          <w:rFonts w:ascii="宋体" w:hAnsi="宋体" w:eastAsia="宋体" w:cs="宋体"/>
          <w:spacing w:val="9"/>
          <w:sz w:val="20"/>
          <w:szCs w:val="20"/>
        </w:rPr>
        <w:t>7. 发包人承诺按合同约定的条件、时间和方式向承包</w:t>
      </w:r>
      <w:r>
        <w:rPr>
          <w:rFonts w:ascii="宋体" w:hAnsi="宋体" w:eastAsia="宋体" w:cs="宋体"/>
          <w:spacing w:val="8"/>
          <w:sz w:val="20"/>
          <w:szCs w:val="20"/>
        </w:rPr>
        <w:t>人支付合同价款。</w:t>
      </w:r>
    </w:p>
    <w:p w14:paraId="5F354212">
      <w:pPr>
        <w:spacing w:before="155" w:line="228" w:lineRule="auto"/>
        <w:ind w:left="367"/>
        <w:rPr>
          <w:rFonts w:ascii="宋体" w:hAnsi="宋体" w:eastAsia="宋体" w:cs="宋体"/>
          <w:sz w:val="20"/>
          <w:szCs w:val="20"/>
        </w:rPr>
      </w:pPr>
      <w:r>
        <w:rPr>
          <w:rFonts w:ascii="宋体" w:hAnsi="宋体" w:eastAsia="宋体" w:cs="宋体"/>
          <w:spacing w:val="6"/>
          <w:sz w:val="20"/>
          <w:szCs w:val="20"/>
        </w:rPr>
        <w:t>8. 承包人应按照监理人指示开工，工期为</w:t>
      </w:r>
      <w:r>
        <w:rPr>
          <w:rFonts w:ascii="宋体" w:hAnsi="宋体" w:eastAsia="宋体" w:cs="宋体"/>
          <w:spacing w:val="-84"/>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56"/>
          <w:sz w:val="20"/>
          <w:szCs w:val="20"/>
        </w:rPr>
        <w:t xml:space="preserve"> </w:t>
      </w:r>
      <w:r>
        <w:rPr>
          <w:rFonts w:ascii="宋体" w:hAnsi="宋体" w:eastAsia="宋体" w:cs="宋体"/>
          <w:spacing w:val="6"/>
          <w:sz w:val="20"/>
          <w:szCs w:val="20"/>
        </w:rPr>
        <w:t>日历天。</w:t>
      </w:r>
    </w:p>
    <w:p w14:paraId="19AB27CE">
      <w:pPr>
        <w:spacing w:before="152" w:line="227" w:lineRule="auto"/>
        <w:ind w:left="367"/>
        <w:rPr>
          <w:rFonts w:ascii="宋体" w:hAnsi="宋体" w:eastAsia="宋体" w:cs="宋体"/>
          <w:sz w:val="20"/>
          <w:szCs w:val="20"/>
        </w:rPr>
      </w:pPr>
      <w:r>
        <w:rPr>
          <w:rFonts w:ascii="宋体" w:hAnsi="宋体" w:eastAsia="宋体" w:cs="宋体"/>
          <w:spacing w:val="7"/>
          <w:sz w:val="20"/>
          <w:szCs w:val="20"/>
        </w:rPr>
        <w:t>9. 本协议书一式</w:t>
      </w:r>
      <w:r>
        <w:rPr>
          <w:rFonts w:ascii="宋体" w:hAnsi="宋体" w:eastAsia="宋体" w:cs="宋体"/>
          <w:spacing w:val="-87"/>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91"/>
          <w:sz w:val="20"/>
          <w:szCs w:val="20"/>
        </w:rPr>
        <w:t xml:space="preserve"> </w:t>
      </w:r>
      <w:r>
        <w:rPr>
          <w:rFonts w:ascii="宋体" w:hAnsi="宋体" w:eastAsia="宋体" w:cs="宋体"/>
          <w:spacing w:val="7"/>
          <w:sz w:val="20"/>
          <w:szCs w:val="20"/>
        </w:rPr>
        <w:t>份，合同双方各执一份。</w:t>
      </w:r>
    </w:p>
    <w:p w14:paraId="272988B3">
      <w:pPr>
        <w:spacing w:before="155" w:line="228" w:lineRule="auto"/>
        <w:ind w:left="382"/>
        <w:rPr>
          <w:rFonts w:ascii="宋体" w:hAnsi="宋体" w:eastAsia="宋体" w:cs="宋体"/>
          <w:sz w:val="20"/>
          <w:szCs w:val="20"/>
        </w:rPr>
      </w:pPr>
      <w:r>
        <w:rPr>
          <w:rFonts w:ascii="宋体" w:hAnsi="宋体" w:eastAsia="宋体" w:cs="宋体"/>
          <w:spacing w:val="8"/>
          <w:sz w:val="20"/>
          <w:szCs w:val="20"/>
        </w:rPr>
        <w:t>10. 合同未尽事宜，双方另行签订补充协议。补充协议是合同的组成部分。</w:t>
      </w:r>
    </w:p>
    <w:p w14:paraId="39E31EAB">
      <w:pPr>
        <w:pStyle w:val="4"/>
        <w:spacing w:line="242" w:lineRule="auto"/>
      </w:pPr>
    </w:p>
    <w:p w14:paraId="78942574">
      <w:pPr>
        <w:pStyle w:val="4"/>
        <w:spacing w:line="242" w:lineRule="auto"/>
      </w:pPr>
    </w:p>
    <w:p w14:paraId="0F569521">
      <w:pPr>
        <w:spacing w:before="65" w:line="227" w:lineRule="auto"/>
        <w:ind w:left="12"/>
        <w:rPr>
          <w:rFonts w:ascii="宋体" w:hAnsi="宋体" w:eastAsia="宋体" w:cs="宋体"/>
          <w:sz w:val="20"/>
          <w:szCs w:val="20"/>
        </w:rPr>
      </w:pPr>
      <w:r>
        <w:rPr>
          <w:rFonts w:ascii="宋体" w:hAnsi="宋体" w:eastAsia="宋体" w:cs="宋体"/>
          <w:spacing w:val="10"/>
          <w:sz w:val="20"/>
          <w:szCs w:val="20"/>
        </w:rPr>
        <w:t>发包人</w:t>
      </w:r>
      <w:r>
        <w:rPr>
          <w:rFonts w:ascii="宋体" w:hAnsi="宋体" w:eastAsia="宋体" w:cs="宋体"/>
          <w:spacing w:val="-4"/>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4"/>
          <w:sz w:val="20"/>
          <w:szCs w:val="20"/>
        </w:rPr>
        <w:t>（</w:t>
      </w:r>
      <w:r>
        <w:rPr>
          <w:rFonts w:ascii="宋体" w:hAnsi="宋体" w:eastAsia="宋体" w:cs="宋体"/>
          <w:spacing w:val="10"/>
          <w:sz w:val="20"/>
          <w:szCs w:val="20"/>
        </w:rPr>
        <w:t>盖章）      承包人</w:t>
      </w:r>
      <w:r>
        <w:rPr>
          <w:rFonts w:ascii="宋体" w:hAnsi="宋体" w:eastAsia="宋体" w:cs="宋体"/>
          <w:spacing w:val="-4"/>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4"/>
          <w:sz w:val="20"/>
          <w:szCs w:val="20"/>
        </w:rPr>
        <w:t>（</w:t>
      </w:r>
      <w:r>
        <w:rPr>
          <w:rFonts w:ascii="宋体" w:hAnsi="宋体" w:eastAsia="宋体" w:cs="宋体"/>
          <w:spacing w:val="10"/>
          <w:sz w:val="20"/>
          <w:szCs w:val="20"/>
        </w:rPr>
        <w:t>盖章）</w:t>
      </w:r>
    </w:p>
    <w:p w14:paraId="5E87D2C3">
      <w:pPr>
        <w:spacing w:before="155" w:line="228" w:lineRule="auto"/>
        <w:ind w:left="9"/>
        <w:rPr>
          <w:rFonts w:ascii="宋体" w:hAnsi="宋体" w:eastAsia="宋体" w:cs="宋体"/>
          <w:sz w:val="20"/>
          <w:szCs w:val="20"/>
        </w:rPr>
      </w:pPr>
      <w:r>
        <w:rPr>
          <w:rFonts w:ascii="宋体" w:hAnsi="宋体" w:eastAsia="宋体" w:cs="宋体"/>
          <w:spacing w:val="10"/>
          <w:sz w:val="20"/>
          <w:szCs w:val="20"/>
        </w:rPr>
        <w:t>法定代表人或其委托代理人</w:t>
      </w:r>
      <w:r>
        <w:rPr>
          <w:rFonts w:ascii="宋体" w:hAnsi="宋体" w:eastAsia="宋体" w:cs="宋体"/>
          <w:spacing w:val="-1"/>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1"/>
          <w:sz w:val="20"/>
          <w:szCs w:val="20"/>
        </w:rPr>
        <w:t>（</w:t>
      </w:r>
      <w:r>
        <w:rPr>
          <w:rFonts w:ascii="宋体" w:hAnsi="宋体" w:eastAsia="宋体" w:cs="宋体"/>
          <w:spacing w:val="10"/>
          <w:sz w:val="20"/>
          <w:szCs w:val="20"/>
        </w:rPr>
        <w:t>签字）    法定代表人或其委托代理人</w:t>
      </w:r>
      <w:r>
        <w:rPr>
          <w:rFonts w:ascii="宋体" w:hAnsi="宋体" w:eastAsia="宋体" w:cs="宋体"/>
          <w:spacing w:val="-1"/>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1"/>
          <w:sz w:val="20"/>
          <w:szCs w:val="20"/>
        </w:rPr>
        <w:t>（</w:t>
      </w:r>
      <w:r>
        <w:rPr>
          <w:rFonts w:ascii="宋体" w:hAnsi="宋体" w:eastAsia="宋体" w:cs="宋体"/>
          <w:spacing w:val="10"/>
          <w:sz w:val="20"/>
          <w:szCs w:val="20"/>
        </w:rPr>
        <w:t>签字）</w:t>
      </w:r>
    </w:p>
    <w:p w14:paraId="6DEF168A">
      <w:pPr>
        <w:tabs>
          <w:tab w:val="left" w:pos="943"/>
        </w:tabs>
        <w:spacing w:before="154" w:line="228" w:lineRule="auto"/>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88"/>
          <w:sz w:val="20"/>
          <w:szCs w:val="20"/>
        </w:rPr>
        <w:t xml:space="preserve"> </w:t>
      </w:r>
      <w:r>
        <w:rPr>
          <w:rFonts w:ascii="宋体" w:hAnsi="宋体" w:eastAsia="宋体" w:cs="宋体"/>
          <w:spacing w:val="-6"/>
          <w:sz w:val="20"/>
          <w:szCs w:val="20"/>
        </w:rPr>
        <w:t>年</w:t>
      </w:r>
      <w:r>
        <w:rPr>
          <w:rFonts w:ascii="宋体" w:hAnsi="宋体" w:eastAsia="宋体" w:cs="宋体"/>
          <w:spacing w:val="-98"/>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80"/>
          <w:sz w:val="20"/>
          <w:szCs w:val="20"/>
        </w:rPr>
        <w:t xml:space="preserve"> </w:t>
      </w:r>
      <w:r>
        <w:rPr>
          <w:rFonts w:ascii="宋体" w:hAnsi="宋体" w:eastAsia="宋体" w:cs="宋体"/>
          <w:spacing w:val="-6"/>
          <w:sz w:val="20"/>
          <w:szCs w:val="20"/>
        </w:rPr>
        <w:t xml:space="preserve">月 </w:t>
      </w:r>
      <w:r>
        <w:rPr>
          <w:rFonts w:ascii="宋体" w:hAnsi="宋体" w:eastAsia="宋体" w:cs="宋体"/>
          <w:spacing w:val="5"/>
          <w:sz w:val="20"/>
          <w:szCs w:val="20"/>
          <w:u w:val="single" w:color="auto"/>
        </w:rPr>
        <w:t xml:space="preserve">       </w:t>
      </w:r>
      <w:r>
        <w:rPr>
          <w:rFonts w:ascii="宋体" w:hAnsi="宋体" w:eastAsia="宋体" w:cs="宋体"/>
          <w:spacing w:val="49"/>
          <w:sz w:val="20"/>
          <w:szCs w:val="20"/>
        </w:rPr>
        <w:t xml:space="preserve"> </w:t>
      </w:r>
      <w:r>
        <w:rPr>
          <w:rFonts w:ascii="宋体" w:hAnsi="宋体" w:eastAsia="宋体" w:cs="宋体"/>
          <w:spacing w:val="-6"/>
          <w:sz w:val="20"/>
          <w:szCs w:val="20"/>
        </w:rPr>
        <w:t>日</w:t>
      </w:r>
      <w:r>
        <w:rPr>
          <w:rFonts w:ascii="宋体" w:hAnsi="宋体" w:eastAsia="宋体" w:cs="宋体"/>
          <w:spacing w:val="5"/>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90"/>
          <w:sz w:val="20"/>
          <w:szCs w:val="20"/>
        </w:rPr>
        <w:t xml:space="preserve"> </w:t>
      </w:r>
      <w:r>
        <w:rPr>
          <w:rFonts w:ascii="宋体" w:hAnsi="宋体" w:eastAsia="宋体" w:cs="宋体"/>
          <w:spacing w:val="-6"/>
          <w:sz w:val="20"/>
          <w:szCs w:val="20"/>
        </w:rPr>
        <w:t>年</w:t>
      </w:r>
      <w:r>
        <w:rPr>
          <w:rFonts w:ascii="宋体" w:hAnsi="宋体" w:eastAsia="宋体" w:cs="宋体"/>
          <w:spacing w:val="-98"/>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pacing w:val="-6"/>
          <w:sz w:val="20"/>
          <w:szCs w:val="20"/>
        </w:rPr>
        <w:t>月</w:t>
      </w:r>
      <w:r>
        <w:rPr>
          <w:rFonts w:ascii="宋体" w:hAnsi="宋体" w:eastAsia="宋体" w:cs="宋体"/>
          <w:spacing w:val="5"/>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55"/>
          <w:sz w:val="20"/>
          <w:szCs w:val="20"/>
        </w:rPr>
        <w:t xml:space="preserve"> </w:t>
      </w:r>
      <w:r>
        <w:rPr>
          <w:rFonts w:ascii="宋体" w:hAnsi="宋体" w:eastAsia="宋体" w:cs="宋体"/>
          <w:spacing w:val="-6"/>
          <w:sz w:val="20"/>
          <w:szCs w:val="20"/>
        </w:rPr>
        <w:t>日</w:t>
      </w:r>
    </w:p>
    <w:p w14:paraId="671C50CB">
      <w:pPr>
        <w:spacing w:line="228" w:lineRule="auto"/>
        <w:rPr>
          <w:rFonts w:ascii="宋体" w:hAnsi="宋体" w:eastAsia="宋体" w:cs="宋体"/>
          <w:sz w:val="20"/>
          <w:szCs w:val="20"/>
        </w:rPr>
        <w:sectPr>
          <w:footerReference r:id="rId38" w:type="default"/>
          <w:pgSz w:w="11906" w:h="16839"/>
          <w:pgMar w:top="400" w:right="1478" w:bottom="1468" w:left="1588" w:header="0" w:footer="1306" w:gutter="0"/>
          <w:pgNumType w:fmt="decimal"/>
          <w:cols w:space="720" w:num="1"/>
        </w:sectPr>
      </w:pPr>
    </w:p>
    <w:p w14:paraId="7D03CAC0">
      <w:pPr>
        <w:pStyle w:val="4"/>
        <w:spacing w:line="282" w:lineRule="auto"/>
      </w:pPr>
    </w:p>
    <w:p w14:paraId="722BFA65">
      <w:pPr>
        <w:spacing w:before="101" w:line="227" w:lineRule="auto"/>
        <w:ind w:left="20"/>
        <w:outlineLvl w:val="1"/>
        <w:rPr>
          <w:rFonts w:ascii="黑体" w:hAnsi="黑体" w:eastAsia="黑体" w:cs="黑体"/>
          <w:sz w:val="31"/>
          <w:szCs w:val="31"/>
        </w:rPr>
      </w:pPr>
      <w:bookmarkStart w:id="487" w:name="bookmark493"/>
      <w:bookmarkEnd w:id="487"/>
      <w:bookmarkStart w:id="488" w:name="bookmark494"/>
      <w:bookmarkEnd w:id="488"/>
      <w:r>
        <w:rPr>
          <w:rFonts w:ascii="黑体" w:hAnsi="黑体" w:eastAsia="黑体" w:cs="黑体"/>
          <w:spacing w:val="3"/>
          <w:sz w:val="31"/>
          <w:szCs w:val="31"/>
        </w:rPr>
        <w:t>附件</w:t>
      </w:r>
      <w:r>
        <w:rPr>
          <w:rFonts w:ascii="黑体" w:hAnsi="黑体" w:eastAsia="黑体" w:cs="黑体"/>
          <w:spacing w:val="-59"/>
          <w:sz w:val="31"/>
          <w:szCs w:val="31"/>
        </w:rPr>
        <w:t xml:space="preserve"> </w:t>
      </w:r>
      <w:r>
        <w:rPr>
          <w:rFonts w:ascii="黑体" w:hAnsi="黑体" w:eastAsia="黑体" w:cs="黑体"/>
          <w:spacing w:val="3"/>
          <w:sz w:val="31"/>
          <w:szCs w:val="31"/>
        </w:rPr>
        <w:t>2：履约担保</w:t>
      </w:r>
    </w:p>
    <w:p w14:paraId="4023CF97">
      <w:pPr>
        <w:spacing w:before="160" w:line="410" w:lineRule="auto"/>
        <w:ind w:right="3948" w:firstLine="2"/>
        <w:rPr>
          <w:rFonts w:ascii="宋体" w:hAnsi="宋体" w:eastAsia="宋体" w:cs="宋体"/>
          <w:sz w:val="20"/>
          <w:szCs w:val="20"/>
        </w:rPr>
      </w:pPr>
      <w:r>
        <w:rPr>
          <w:rFonts w:ascii="宋体" w:hAnsi="宋体" w:eastAsia="宋体" w:cs="宋体"/>
          <w:spacing w:val="7"/>
          <w:sz w:val="20"/>
          <w:szCs w:val="20"/>
        </w:rPr>
        <w:t>如采用银行保函，格式以出具银行官方范本为准。</w:t>
      </w:r>
      <w:r>
        <w:rPr>
          <w:rFonts w:ascii="宋体" w:hAnsi="宋体" w:eastAsia="宋体" w:cs="宋体"/>
          <w:spacing w:val="16"/>
          <w:sz w:val="20"/>
          <w:szCs w:val="20"/>
        </w:rPr>
        <w:t xml:space="preserve"> </w:t>
      </w:r>
      <w:r>
        <w:rPr>
          <w:rFonts w:ascii="宋体" w:hAnsi="宋体" w:eastAsia="宋体" w:cs="宋体"/>
          <w:spacing w:val="4"/>
          <w:sz w:val="20"/>
          <w:szCs w:val="20"/>
        </w:rPr>
        <w:t>盖章</w:t>
      </w:r>
    </w:p>
    <w:p w14:paraId="6F754549">
      <w:pPr>
        <w:spacing w:line="410" w:lineRule="auto"/>
        <w:rPr>
          <w:rFonts w:ascii="宋体" w:hAnsi="宋体" w:eastAsia="宋体" w:cs="宋体"/>
          <w:sz w:val="20"/>
          <w:szCs w:val="20"/>
        </w:rPr>
        <w:sectPr>
          <w:footerReference r:id="rId39" w:type="default"/>
          <w:pgSz w:w="11906" w:h="16839"/>
          <w:pgMar w:top="400" w:right="1785" w:bottom="1468" w:left="1597" w:header="0" w:footer="1306" w:gutter="0"/>
          <w:pgNumType w:fmt="decimal"/>
          <w:cols w:space="720" w:num="1"/>
        </w:sectPr>
      </w:pPr>
    </w:p>
    <w:p w14:paraId="5835ADA7">
      <w:pPr>
        <w:pStyle w:val="4"/>
        <w:spacing w:line="281" w:lineRule="auto"/>
      </w:pPr>
    </w:p>
    <w:p w14:paraId="2EB6F5D4">
      <w:pPr>
        <w:spacing w:before="101" w:line="227" w:lineRule="auto"/>
        <w:ind w:left="30"/>
        <w:outlineLvl w:val="1"/>
        <w:rPr>
          <w:rFonts w:ascii="黑体" w:hAnsi="黑体" w:eastAsia="黑体" w:cs="黑体"/>
          <w:sz w:val="31"/>
          <w:szCs w:val="31"/>
        </w:rPr>
      </w:pPr>
      <w:bookmarkStart w:id="489" w:name="bookmark495"/>
      <w:bookmarkEnd w:id="489"/>
      <w:bookmarkStart w:id="490" w:name="bookmark496"/>
      <w:bookmarkEnd w:id="490"/>
      <w:r>
        <w:rPr>
          <w:rFonts w:ascii="黑体" w:hAnsi="黑体" w:eastAsia="黑体" w:cs="黑体"/>
          <w:spacing w:val="5"/>
          <w:sz w:val="31"/>
          <w:szCs w:val="31"/>
        </w:rPr>
        <w:t>附件</w:t>
      </w:r>
      <w:r>
        <w:rPr>
          <w:rFonts w:ascii="黑体" w:hAnsi="黑体" w:eastAsia="黑体" w:cs="黑体"/>
          <w:spacing w:val="-60"/>
          <w:sz w:val="31"/>
          <w:szCs w:val="31"/>
        </w:rPr>
        <w:t xml:space="preserve"> </w:t>
      </w:r>
      <w:r>
        <w:rPr>
          <w:rFonts w:ascii="黑体" w:hAnsi="黑体" w:eastAsia="黑体" w:cs="黑体"/>
          <w:spacing w:val="5"/>
          <w:sz w:val="31"/>
          <w:szCs w:val="31"/>
        </w:rPr>
        <w:t>3：预付款担保格式</w:t>
      </w:r>
    </w:p>
    <w:p w14:paraId="6B3DFAEE">
      <w:pPr>
        <w:pStyle w:val="4"/>
        <w:spacing w:line="357" w:lineRule="auto"/>
      </w:pPr>
    </w:p>
    <w:p w14:paraId="381D5E4E">
      <w:pPr>
        <w:spacing w:before="91" w:line="222" w:lineRule="auto"/>
        <w:ind w:left="3707"/>
        <w:rPr>
          <w:rFonts w:ascii="黑体" w:hAnsi="黑体" w:eastAsia="黑体" w:cs="黑体"/>
          <w:sz w:val="28"/>
          <w:szCs w:val="28"/>
        </w:rPr>
      </w:pPr>
      <w:r>
        <w:rPr>
          <w:rFonts w:ascii="黑体" w:hAnsi="黑体" w:eastAsia="黑体" w:cs="黑体"/>
          <w:spacing w:val="-3"/>
          <w:sz w:val="28"/>
          <w:szCs w:val="28"/>
        </w:rPr>
        <w:t>预付款担保</w:t>
      </w:r>
    </w:p>
    <w:p w14:paraId="3A86D302">
      <w:pPr>
        <w:pStyle w:val="4"/>
        <w:spacing w:line="456" w:lineRule="auto"/>
      </w:pPr>
    </w:p>
    <w:p w14:paraId="6BEC9584">
      <w:pPr>
        <w:tabs>
          <w:tab w:val="left" w:pos="2203"/>
        </w:tabs>
        <w:spacing w:before="65" w:line="228" w:lineRule="auto"/>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12"/>
          <w:sz w:val="20"/>
          <w:szCs w:val="20"/>
        </w:rPr>
        <w:t xml:space="preserve"> </w:t>
      </w:r>
      <w:r>
        <w:rPr>
          <w:rFonts w:ascii="宋体" w:hAnsi="宋体" w:eastAsia="宋体" w:cs="宋体"/>
          <w:spacing w:val="8"/>
          <w:sz w:val="20"/>
          <w:szCs w:val="20"/>
        </w:rPr>
        <w:t>（发包人名称</w:t>
      </w:r>
      <w:r>
        <w:rPr>
          <w:rFonts w:ascii="宋体" w:hAnsi="宋体" w:eastAsia="宋体" w:cs="宋体"/>
          <w:spacing w:val="1"/>
          <w:sz w:val="20"/>
          <w:szCs w:val="20"/>
        </w:rPr>
        <w:t>）：</w:t>
      </w:r>
    </w:p>
    <w:p w14:paraId="2674CD71">
      <w:pPr>
        <w:pStyle w:val="4"/>
        <w:spacing w:line="241" w:lineRule="auto"/>
      </w:pPr>
    </w:p>
    <w:p w14:paraId="0150D12C">
      <w:pPr>
        <w:pStyle w:val="4"/>
        <w:spacing w:line="241" w:lineRule="auto"/>
      </w:pPr>
    </w:p>
    <w:p w14:paraId="3F32A90D">
      <w:pPr>
        <w:spacing w:before="65" w:line="362" w:lineRule="auto"/>
        <w:ind w:left="9" w:firstLine="419"/>
        <w:rPr>
          <w:rFonts w:ascii="宋体" w:hAnsi="宋体" w:eastAsia="宋体" w:cs="宋体"/>
          <w:sz w:val="20"/>
          <w:szCs w:val="20"/>
        </w:rPr>
      </w:pPr>
      <w:r>
        <w:rPr>
          <w:rFonts w:ascii="宋体" w:hAnsi="宋体" w:eastAsia="宋体" w:cs="宋体"/>
          <w:spacing w:val="8"/>
          <w:sz w:val="20"/>
          <w:szCs w:val="20"/>
        </w:rPr>
        <w:t>根据</w:t>
      </w:r>
      <w:r>
        <w:rPr>
          <w:rFonts w:ascii="宋体" w:hAnsi="宋体" w:eastAsia="宋体" w:cs="宋体"/>
          <w:spacing w:val="8"/>
          <w:sz w:val="20"/>
          <w:szCs w:val="20"/>
          <w:u w:val="single" w:color="auto"/>
        </w:rPr>
        <w:t xml:space="preserve">         </w:t>
      </w:r>
      <w:r>
        <w:rPr>
          <w:rFonts w:ascii="宋体" w:hAnsi="宋体" w:eastAsia="宋体" w:cs="宋体"/>
          <w:spacing w:val="8"/>
          <w:sz w:val="20"/>
          <w:szCs w:val="20"/>
        </w:rPr>
        <w:t>（承包人名称</w:t>
      </w:r>
      <w:r>
        <w:rPr>
          <w:rFonts w:ascii="宋体" w:hAnsi="宋体" w:eastAsia="宋体" w:cs="宋体"/>
          <w:spacing w:val="-7"/>
          <w:sz w:val="20"/>
          <w:szCs w:val="20"/>
        </w:rPr>
        <w:t>）</w:t>
      </w:r>
      <w:r>
        <w:rPr>
          <w:rFonts w:ascii="宋体" w:hAnsi="宋体" w:eastAsia="宋体" w:cs="宋体"/>
          <w:spacing w:val="-79"/>
          <w:sz w:val="20"/>
          <w:szCs w:val="20"/>
        </w:rPr>
        <w:t xml:space="preserve"> </w:t>
      </w:r>
      <w:r>
        <w:rPr>
          <w:rFonts w:ascii="宋体" w:hAnsi="宋体" w:eastAsia="宋体" w:cs="宋体"/>
          <w:spacing w:val="-7"/>
          <w:sz w:val="20"/>
          <w:szCs w:val="20"/>
        </w:rPr>
        <w:t>（</w:t>
      </w:r>
      <w:r>
        <w:rPr>
          <w:rFonts w:ascii="宋体" w:hAnsi="宋体" w:eastAsia="宋体" w:cs="宋体"/>
          <w:spacing w:val="8"/>
          <w:sz w:val="20"/>
          <w:szCs w:val="20"/>
        </w:rPr>
        <w:t>以下称“承包人</w:t>
      </w:r>
      <w:r>
        <w:rPr>
          <w:rFonts w:ascii="宋体" w:hAnsi="宋体" w:eastAsia="宋体" w:cs="宋体"/>
          <w:spacing w:val="-70"/>
          <w:sz w:val="20"/>
          <w:szCs w:val="20"/>
        </w:rPr>
        <w:t xml:space="preserve"> </w:t>
      </w:r>
      <w:r>
        <w:rPr>
          <w:rFonts w:ascii="宋体" w:hAnsi="宋体" w:eastAsia="宋体" w:cs="宋体"/>
          <w:spacing w:val="8"/>
          <w:sz w:val="20"/>
          <w:szCs w:val="20"/>
        </w:rPr>
        <w:t>”）与</w:t>
      </w:r>
      <w:r>
        <w:rPr>
          <w:rFonts w:ascii="宋体" w:hAnsi="宋体" w:eastAsia="宋体" w:cs="宋体"/>
          <w:spacing w:val="-98"/>
          <w:sz w:val="20"/>
          <w:szCs w:val="20"/>
        </w:rPr>
        <w:t xml:space="preserve"> </w:t>
      </w:r>
      <w:r>
        <w:rPr>
          <w:rFonts w:ascii="宋体" w:hAnsi="宋体" w:eastAsia="宋体" w:cs="宋体"/>
          <w:spacing w:val="8"/>
          <w:sz w:val="20"/>
          <w:szCs w:val="20"/>
          <w:u w:val="single" w:color="auto"/>
        </w:rPr>
        <w:t xml:space="preserve">                </w:t>
      </w:r>
      <w:r>
        <w:rPr>
          <w:rFonts w:ascii="宋体" w:hAnsi="宋体" w:eastAsia="宋体" w:cs="宋体"/>
          <w:spacing w:val="8"/>
          <w:sz w:val="20"/>
          <w:szCs w:val="20"/>
        </w:rPr>
        <w:t>（发包人名称）</w:t>
      </w:r>
      <w:r>
        <w:rPr>
          <w:rFonts w:ascii="宋体" w:hAnsi="宋体" w:eastAsia="宋体" w:cs="宋体"/>
          <w:sz w:val="20"/>
          <w:szCs w:val="20"/>
        </w:rPr>
        <w:t xml:space="preserve"> </w:t>
      </w:r>
      <w:r>
        <w:rPr>
          <w:rFonts w:ascii="宋体" w:hAnsi="宋体" w:eastAsia="宋体" w:cs="宋体"/>
          <w:spacing w:val="6"/>
          <w:sz w:val="20"/>
          <w:szCs w:val="20"/>
        </w:rPr>
        <w:t>（以下简称“发包人</w:t>
      </w:r>
      <w:r>
        <w:rPr>
          <w:rFonts w:ascii="宋体" w:hAnsi="宋体" w:eastAsia="宋体" w:cs="宋体"/>
          <w:spacing w:val="-57"/>
          <w:sz w:val="20"/>
          <w:szCs w:val="20"/>
        </w:rPr>
        <w:t xml:space="preserve"> </w:t>
      </w:r>
      <w:r>
        <w:rPr>
          <w:rFonts w:ascii="宋体" w:hAnsi="宋体" w:eastAsia="宋体" w:cs="宋体"/>
          <w:spacing w:val="6"/>
          <w:sz w:val="20"/>
          <w:szCs w:val="20"/>
        </w:rPr>
        <w:t>”）于</w:t>
      </w:r>
      <w:r>
        <w:rPr>
          <w:rFonts w:ascii="宋体" w:hAnsi="宋体" w:eastAsia="宋体" w:cs="宋体"/>
          <w:spacing w:val="-98"/>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6"/>
          <w:sz w:val="20"/>
          <w:szCs w:val="20"/>
        </w:rPr>
        <w:t xml:space="preserve"> 年</w:t>
      </w:r>
      <w:r>
        <w:rPr>
          <w:rFonts w:ascii="宋体" w:hAnsi="宋体" w:eastAsia="宋体" w:cs="宋体"/>
          <w:spacing w:val="-96"/>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85"/>
          <w:sz w:val="20"/>
          <w:szCs w:val="20"/>
        </w:rPr>
        <w:t xml:space="preserve"> </w:t>
      </w:r>
      <w:r>
        <w:rPr>
          <w:rFonts w:ascii="宋体" w:hAnsi="宋体" w:eastAsia="宋体" w:cs="宋体"/>
          <w:spacing w:val="6"/>
          <w:sz w:val="20"/>
          <w:szCs w:val="20"/>
        </w:rPr>
        <w:t>月</w:t>
      </w:r>
      <w:r>
        <w:rPr>
          <w:rFonts w:ascii="宋体" w:hAnsi="宋体" w:eastAsia="宋体" w:cs="宋体"/>
          <w:spacing w:val="-99"/>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54"/>
          <w:sz w:val="20"/>
          <w:szCs w:val="20"/>
        </w:rPr>
        <w:t xml:space="preserve"> </w:t>
      </w:r>
      <w:r>
        <w:rPr>
          <w:rFonts w:ascii="宋体" w:hAnsi="宋体" w:eastAsia="宋体" w:cs="宋体"/>
          <w:spacing w:val="6"/>
          <w:sz w:val="20"/>
          <w:szCs w:val="20"/>
        </w:rPr>
        <w:t>日签订的</w:t>
      </w:r>
      <w:r>
        <w:rPr>
          <w:rFonts w:ascii="宋体" w:hAnsi="宋体" w:eastAsia="宋体" w:cs="宋体"/>
          <w:spacing w:val="-98"/>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6"/>
          <w:sz w:val="20"/>
          <w:szCs w:val="20"/>
        </w:rPr>
        <w:t>（项目名称）</w:t>
      </w:r>
      <w:r>
        <w:rPr>
          <w:rFonts w:ascii="宋体" w:hAnsi="宋体" w:eastAsia="宋体" w:cs="宋体"/>
          <w:spacing w:val="6"/>
          <w:sz w:val="20"/>
          <w:szCs w:val="20"/>
          <w:u w:val="single" w:color="auto"/>
        </w:rPr>
        <w:t xml:space="preserve">         </w:t>
      </w:r>
      <w:r>
        <w:rPr>
          <w:rFonts w:ascii="宋体" w:hAnsi="宋体" w:eastAsia="宋体" w:cs="宋体"/>
          <w:spacing w:val="19"/>
          <w:sz w:val="20"/>
          <w:szCs w:val="20"/>
        </w:rPr>
        <w:t xml:space="preserve"> </w:t>
      </w:r>
      <w:r>
        <w:rPr>
          <w:rFonts w:ascii="宋体" w:hAnsi="宋体" w:eastAsia="宋体" w:cs="宋体"/>
          <w:spacing w:val="6"/>
          <w:sz w:val="20"/>
          <w:szCs w:val="20"/>
        </w:rPr>
        <w:t>标</w:t>
      </w:r>
      <w:r>
        <w:rPr>
          <w:rFonts w:ascii="宋体" w:hAnsi="宋体" w:eastAsia="宋体" w:cs="宋体"/>
          <w:sz w:val="20"/>
          <w:szCs w:val="20"/>
        </w:rPr>
        <w:t xml:space="preserve"> </w:t>
      </w:r>
      <w:r>
        <w:rPr>
          <w:rFonts w:ascii="宋体" w:hAnsi="宋体" w:eastAsia="宋体" w:cs="宋体"/>
          <w:spacing w:val="9"/>
          <w:sz w:val="20"/>
          <w:szCs w:val="20"/>
        </w:rPr>
        <w:t>段施工承包合同，承包人按约定的金额向发包人提交一份预付款担保，即有权得到发包</w:t>
      </w:r>
      <w:r>
        <w:rPr>
          <w:rFonts w:ascii="宋体" w:hAnsi="宋体" w:eastAsia="宋体" w:cs="宋体"/>
          <w:spacing w:val="8"/>
          <w:sz w:val="20"/>
          <w:szCs w:val="20"/>
        </w:rPr>
        <w:t>人支付相</w:t>
      </w:r>
      <w:r>
        <w:rPr>
          <w:rFonts w:ascii="宋体" w:hAnsi="宋体" w:eastAsia="宋体" w:cs="宋体"/>
          <w:sz w:val="20"/>
          <w:szCs w:val="20"/>
        </w:rPr>
        <w:t xml:space="preserve"> </w:t>
      </w:r>
      <w:r>
        <w:rPr>
          <w:rFonts w:ascii="宋体" w:hAnsi="宋体" w:eastAsia="宋体" w:cs="宋体"/>
          <w:spacing w:val="9"/>
          <w:sz w:val="20"/>
          <w:szCs w:val="20"/>
        </w:rPr>
        <w:t>等金额的预付款。我方愿意就你方提供给承包人的预付款提供担保。</w:t>
      </w:r>
    </w:p>
    <w:p w14:paraId="15126A51">
      <w:pPr>
        <w:spacing w:before="33" w:line="227" w:lineRule="auto"/>
        <w:ind w:left="444"/>
        <w:rPr>
          <w:rFonts w:ascii="宋体" w:hAnsi="宋体" w:eastAsia="宋体" w:cs="宋体"/>
          <w:sz w:val="20"/>
          <w:szCs w:val="20"/>
        </w:rPr>
      </w:pPr>
      <w:r>
        <w:rPr>
          <w:rFonts w:ascii="宋体" w:hAnsi="宋体" w:eastAsia="宋体" w:cs="宋体"/>
          <w:spacing w:val="3"/>
          <w:sz w:val="20"/>
          <w:szCs w:val="20"/>
        </w:rPr>
        <w:t>1. 担保金额人民币（大写）</w:t>
      </w:r>
      <w:r>
        <w:rPr>
          <w:rFonts w:ascii="宋体" w:hAnsi="宋体" w:eastAsia="宋体" w:cs="宋体"/>
          <w:spacing w:val="5"/>
          <w:sz w:val="20"/>
          <w:szCs w:val="20"/>
          <w:u w:val="single" w:color="auto"/>
        </w:rPr>
        <w:t xml:space="preserve">                </w:t>
      </w:r>
      <w:r>
        <w:rPr>
          <w:rFonts w:ascii="宋体" w:hAnsi="宋体" w:eastAsia="宋体" w:cs="宋体"/>
          <w:spacing w:val="3"/>
          <w:sz w:val="20"/>
          <w:szCs w:val="20"/>
        </w:rPr>
        <w:t xml:space="preserve"> 元</w:t>
      </w:r>
      <w:r>
        <w:rPr>
          <w:rFonts w:ascii="宋体" w:hAnsi="宋体" w:eastAsia="宋体" w:cs="宋体"/>
          <w:spacing w:val="29"/>
          <w:sz w:val="20"/>
          <w:szCs w:val="20"/>
        </w:rPr>
        <w:t xml:space="preserve"> </w:t>
      </w:r>
      <w:r>
        <w:rPr>
          <w:rFonts w:ascii="宋体" w:hAnsi="宋体" w:eastAsia="宋体" w:cs="宋体"/>
          <w:spacing w:val="3"/>
          <w:sz w:val="20"/>
          <w:szCs w:val="20"/>
        </w:rPr>
        <w:t>(¥</w:t>
      </w:r>
      <w:r>
        <w:rPr>
          <w:rFonts w:ascii="宋体" w:hAnsi="宋体" w:eastAsia="宋体" w:cs="宋体"/>
          <w:spacing w:val="-100"/>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68"/>
          <w:sz w:val="20"/>
          <w:szCs w:val="20"/>
        </w:rPr>
        <w:t xml:space="preserve"> </w:t>
      </w:r>
      <w:r>
        <w:rPr>
          <w:rFonts w:ascii="宋体" w:hAnsi="宋体" w:eastAsia="宋体" w:cs="宋体"/>
          <w:spacing w:val="3"/>
          <w:sz w:val="20"/>
          <w:szCs w:val="20"/>
        </w:rPr>
        <w:t>)</w:t>
      </w:r>
      <w:r>
        <w:rPr>
          <w:rFonts w:ascii="宋体" w:hAnsi="宋体" w:eastAsia="宋体" w:cs="宋体"/>
          <w:spacing w:val="19"/>
          <w:sz w:val="20"/>
          <w:szCs w:val="20"/>
        </w:rPr>
        <w:t xml:space="preserve"> </w:t>
      </w:r>
      <w:r>
        <w:rPr>
          <w:rFonts w:ascii="宋体" w:hAnsi="宋体" w:eastAsia="宋体" w:cs="宋体"/>
          <w:spacing w:val="3"/>
          <w:sz w:val="20"/>
          <w:szCs w:val="20"/>
        </w:rPr>
        <w:t>。</w:t>
      </w:r>
    </w:p>
    <w:p w14:paraId="0E6E18D0">
      <w:pPr>
        <w:spacing w:before="155" w:line="298" w:lineRule="auto"/>
        <w:ind w:left="8" w:firstLine="422"/>
        <w:rPr>
          <w:rFonts w:ascii="宋体" w:hAnsi="宋体" w:eastAsia="宋体" w:cs="宋体"/>
          <w:sz w:val="20"/>
          <w:szCs w:val="20"/>
        </w:rPr>
      </w:pPr>
      <w:r>
        <w:rPr>
          <w:rFonts w:ascii="宋体" w:hAnsi="宋体" w:eastAsia="宋体" w:cs="宋体"/>
          <w:spacing w:val="11"/>
          <w:sz w:val="20"/>
          <w:szCs w:val="20"/>
        </w:rPr>
        <w:t>2. 担保有效期自预付款支付给承包人起生效，至发包人签发的进度付款证书说明已完全扣</w:t>
      </w:r>
      <w:r>
        <w:rPr>
          <w:rFonts w:ascii="宋体" w:hAnsi="宋体" w:eastAsia="宋体" w:cs="宋体"/>
          <w:spacing w:val="1"/>
          <w:sz w:val="20"/>
          <w:szCs w:val="20"/>
        </w:rPr>
        <w:t xml:space="preserve"> </w:t>
      </w:r>
      <w:r>
        <w:rPr>
          <w:rFonts w:ascii="宋体" w:hAnsi="宋体" w:eastAsia="宋体" w:cs="宋体"/>
          <w:spacing w:val="3"/>
          <w:sz w:val="20"/>
          <w:szCs w:val="20"/>
        </w:rPr>
        <w:t>清止。</w:t>
      </w:r>
    </w:p>
    <w:p w14:paraId="0D5DB119">
      <w:pPr>
        <w:spacing w:before="155" w:line="298" w:lineRule="auto"/>
        <w:ind w:left="9" w:firstLine="423"/>
        <w:rPr>
          <w:rFonts w:ascii="宋体" w:hAnsi="宋体" w:eastAsia="宋体" w:cs="宋体"/>
          <w:sz w:val="20"/>
          <w:szCs w:val="20"/>
        </w:rPr>
      </w:pPr>
      <w:r>
        <w:rPr>
          <w:rFonts w:ascii="宋体" w:hAnsi="宋体" w:eastAsia="宋体" w:cs="宋体"/>
          <w:spacing w:val="11"/>
          <w:sz w:val="20"/>
          <w:szCs w:val="20"/>
        </w:rPr>
        <w:t>3. 在本保函有效期内，因承包人违反合同约定的义务而要求收回预付款时，我方在收到你</w:t>
      </w:r>
      <w:r>
        <w:rPr>
          <w:rFonts w:ascii="宋体" w:hAnsi="宋体" w:eastAsia="宋体" w:cs="宋体"/>
          <w:sz w:val="20"/>
          <w:szCs w:val="20"/>
        </w:rPr>
        <w:t xml:space="preserve"> </w:t>
      </w:r>
      <w:r>
        <w:rPr>
          <w:rFonts w:ascii="宋体" w:hAnsi="宋体" w:eastAsia="宋体" w:cs="宋体"/>
          <w:spacing w:val="11"/>
          <w:sz w:val="20"/>
          <w:szCs w:val="20"/>
        </w:rPr>
        <w:t>方的书面通知后，在7天内无条件支付。但本保函的担保金额，在任何时候不应超过预付款金额</w:t>
      </w:r>
    </w:p>
    <w:p w14:paraId="6C55D5EE">
      <w:pPr>
        <w:spacing w:before="152" w:line="227" w:lineRule="auto"/>
        <w:ind w:left="8"/>
        <w:rPr>
          <w:rFonts w:ascii="宋体" w:hAnsi="宋体" w:eastAsia="宋体" w:cs="宋体"/>
          <w:sz w:val="20"/>
          <w:szCs w:val="20"/>
        </w:rPr>
      </w:pPr>
      <w:r>
        <w:rPr>
          <w:rFonts w:ascii="宋体" w:hAnsi="宋体" w:eastAsia="宋体" w:cs="宋体"/>
          <w:spacing w:val="9"/>
          <w:sz w:val="20"/>
          <w:szCs w:val="20"/>
        </w:rPr>
        <w:t>减去发包人按合同约定在向承包人签发的进度付款证书中扣除的金额。</w:t>
      </w:r>
    </w:p>
    <w:p w14:paraId="2227E3D3">
      <w:pPr>
        <w:spacing w:before="155" w:line="356" w:lineRule="auto"/>
        <w:ind w:left="8" w:firstLine="419"/>
        <w:rPr>
          <w:rFonts w:ascii="宋体" w:hAnsi="宋体" w:eastAsia="宋体" w:cs="宋体"/>
          <w:sz w:val="20"/>
          <w:szCs w:val="20"/>
        </w:rPr>
      </w:pPr>
      <w:r>
        <w:rPr>
          <w:rFonts w:ascii="宋体" w:hAnsi="宋体" w:eastAsia="宋体" w:cs="宋体"/>
          <w:spacing w:val="8"/>
          <w:sz w:val="20"/>
          <w:szCs w:val="20"/>
        </w:rPr>
        <w:t>4. 发包人和承包人按《通用合同条款》第</w:t>
      </w:r>
      <w:r>
        <w:rPr>
          <w:rFonts w:ascii="宋体" w:hAnsi="宋体" w:eastAsia="宋体" w:cs="宋体"/>
          <w:spacing w:val="-24"/>
          <w:sz w:val="20"/>
          <w:szCs w:val="20"/>
        </w:rPr>
        <w:t xml:space="preserve"> </w:t>
      </w:r>
      <w:r>
        <w:rPr>
          <w:rFonts w:ascii="宋体" w:hAnsi="宋体" w:eastAsia="宋体" w:cs="宋体"/>
          <w:spacing w:val="8"/>
          <w:sz w:val="20"/>
          <w:szCs w:val="20"/>
        </w:rPr>
        <w:t>15</w:t>
      </w:r>
      <w:r>
        <w:rPr>
          <w:rFonts w:ascii="宋体" w:hAnsi="宋体" w:eastAsia="宋体" w:cs="宋体"/>
          <w:spacing w:val="-39"/>
          <w:sz w:val="20"/>
          <w:szCs w:val="20"/>
        </w:rPr>
        <w:t xml:space="preserve"> </w:t>
      </w:r>
      <w:r>
        <w:rPr>
          <w:rFonts w:ascii="宋体" w:hAnsi="宋体" w:eastAsia="宋体" w:cs="宋体"/>
          <w:spacing w:val="8"/>
          <w:sz w:val="20"/>
          <w:szCs w:val="20"/>
        </w:rPr>
        <w:t>条变</w:t>
      </w:r>
      <w:r>
        <w:rPr>
          <w:rFonts w:ascii="宋体" w:hAnsi="宋体" w:eastAsia="宋体" w:cs="宋体"/>
          <w:spacing w:val="7"/>
          <w:sz w:val="20"/>
          <w:szCs w:val="20"/>
        </w:rPr>
        <w:t>更合同时，我方承担本保函规定的义务不</w:t>
      </w:r>
      <w:r>
        <w:rPr>
          <w:rFonts w:ascii="宋体" w:hAnsi="宋体" w:eastAsia="宋体" w:cs="宋体"/>
          <w:sz w:val="20"/>
          <w:szCs w:val="20"/>
        </w:rPr>
        <w:t xml:space="preserve"> 变。</w:t>
      </w:r>
    </w:p>
    <w:p w14:paraId="23EE1817">
      <w:pPr>
        <w:pStyle w:val="4"/>
        <w:spacing w:line="361" w:lineRule="auto"/>
      </w:pPr>
    </w:p>
    <w:p w14:paraId="78B0A3EA">
      <w:pPr>
        <w:spacing w:before="66" w:line="227" w:lineRule="auto"/>
        <w:ind w:left="3607"/>
        <w:rPr>
          <w:rFonts w:ascii="宋体" w:hAnsi="宋体" w:eastAsia="宋体" w:cs="宋体"/>
          <w:sz w:val="20"/>
          <w:szCs w:val="20"/>
        </w:rPr>
      </w:pPr>
      <w:r>
        <w:rPr>
          <w:rFonts w:ascii="宋体" w:hAnsi="宋体" w:eastAsia="宋体" w:cs="宋体"/>
          <w:spacing w:val="11"/>
          <w:sz w:val="20"/>
          <w:szCs w:val="20"/>
        </w:rPr>
        <w:t>担保人</w:t>
      </w:r>
      <w:r>
        <w:rPr>
          <w:rFonts w:ascii="宋体" w:hAnsi="宋体" w:eastAsia="宋体" w:cs="宋体"/>
          <w:spacing w:val="-4"/>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4"/>
          <w:sz w:val="20"/>
          <w:szCs w:val="20"/>
        </w:rPr>
        <w:t>（</w:t>
      </w:r>
      <w:r>
        <w:rPr>
          <w:rFonts w:ascii="宋体" w:hAnsi="宋体" w:eastAsia="宋体" w:cs="宋体"/>
          <w:spacing w:val="11"/>
          <w:sz w:val="20"/>
          <w:szCs w:val="20"/>
        </w:rPr>
        <w:t>盖章）</w:t>
      </w:r>
    </w:p>
    <w:p w14:paraId="241578E9">
      <w:pPr>
        <w:spacing w:before="154" w:line="358" w:lineRule="auto"/>
        <w:ind w:left="3606" w:right="1112"/>
        <w:rPr>
          <w:rFonts w:ascii="宋体" w:hAnsi="宋体" w:eastAsia="宋体" w:cs="宋体"/>
          <w:sz w:val="20"/>
          <w:szCs w:val="20"/>
        </w:rPr>
      </w:pPr>
      <w:r>
        <w:rPr>
          <w:rFonts w:ascii="宋体" w:hAnsi="宋体" w:eastAsia="宋体" w:cs="宋体"/>
          <w:spacing w:val="10"/>
          <w:sz w:val="20"/>
          <w:szCs w:val="20"/>
        </w:rPr>
        <w:t>法定代表人或其委托代理人</w:t>
      </w:r>
      <w:r>
        <w:rPr>
          <w:rFonts w:ascii="宋体" w:hAnsi="宋体" w:eastAsia="宋体" w:cs="宋体"/>
          <w:spacing w:val="-5"/>
          <w:sz w:val="20"/>
          <w:szCs w:val="20"/>
        </w:rPr>
        <w:t>：</w:t>
      </w:r>
      <w:r>
        <w:rPr>
          <w:rFonts w:ascii="宋体" w:hAnsi="宋体" w:eastAsia="宋体" w:cs="宋体"/>
          <w:spacing w:val="4"/>
          <w:sz w:val="20"/>
          <w:szCs w:val="20"/>
          <w:u w:val="single" w:color="auto"/>
        </w:rPr>
        <w:t xml:space="preserve">     </w:t>
      </w:r>
      <w:r>
        <w:rPr>
          <w:rFonts w:ascii="宋体" w:hAnsi="宋体" w:eastAsia="宋体" w:cs="宋体"/>
          <w:spacing w:val="-5"/>
          <w:sz w:val="20"/>
          <w:szCs w:val="20"/>
        </w:rPr>
        <w:t>（</w:t>
      </w:r>
      <w:r>
        <w:rPr>
          <w:rFonts w:ascii="宋体" w:hAnsi="宋体" w:eastAsia="宋体" w:cs="宋体"/>
          <w:spacing w:val="10"/>
          <w:sz w:val="20"/>
          <w:szCs w:val="20"/>
        </w:rPr>
        <w:t>签字）</w:t>
      </w:r>
      <w:r>
        <w:rPr>
          <w:rFonts w:ascii="宋体" w:hAnsi="宋体" w:eastAsia="宋体" w:cs="宋体"/>
          <w:spacing w:val="3"/>
          <w:sz w:val="20"/>
          <w:szCs w:val="20"/>
        </w:rPr>
        <w:t xml:space="preserve"> </w:t>
      </w:r>
      <w:r>
        <w:rPr>
          <w:rFonts w:ascii="宋体" w:hAnsi="宋体" w:eastAsia="宋体" w:cs="宋体"/>
          <w:spacing w:val="-3"/>
          <w:sz w:val="20"/>
          <w:szCs w:val="20"/>
        </w:rPr>
        <w:t>地</w:t>
      </w:r>
      <w:r>
        <w:rPr>
          <w:rFonts w:ascii="宋体" w:hAnsi="宋体" w:eastAsia="宋体" w:cs="宋体"/>
          <w:spacing w:val="7"/>
          <w:sz w:val="20"/>
          <w:szCs w:val="20"/>
        </w:rPr>
        <w:t xml:space="preserve">    </w:t>
      </w:r>
      <w:r>
        <w:rPr>
          <w:rFonts w:ascii="宋体" w:hAnsi="宋体" w:eastAsia="宋体" w:cs="宋体"/>
          <w:spacing w:val="-3"/>
          <w:sz w:val="20"/>
          <w:szCs w:val="20"/>
        </w:rPr>
        <w:t>址</w:t>
      </w:r>
      <w:r>
        <w:rPr>
          <w:rFonts w:ascii="宋体" w:hAnsi="宋体" w:eastAsia="宋体" w:cs="宋体"/>
          <w:spacing w:val="-71"/>
          <w:sz w:val="20"/>
          <w:szCs w:val="20"/>
        </w:rPr>
        <w:t xml:space="preserve"> </w:t>
      </w:r>
      <w:r>
        <w:rPr>
          <w:rFonts w:ascii="宋体" w:hAnsi="宋体" w:eastAsia="宋体" w:cs="宋体"/>
          <w:spacing w:val="-3"/>
          <w:sz w:val="20"/>
          <w:szCs w:val="20"/>
        </w:rPr>
        <w:t>：</w:t>
      </w:r>
      <w:r>
        <w:rPr>
          <w:rFonts w:ascii="宋体" w:hAnsi="宋体" w:eastAsia="宋体" w:cs="宋体"/>
          <w:spacing w:val="-3"/>
          <w:sz w:val="20"/>
          <w:szCs w:val="20"/>
          <w:u w:val="single" w:color="auto"/>
        </w:rPr>
        <w:t xml:space="preserve">                        </w:t>
      </w:r>
      <w:r>
        <w:rPr>
          <w:rFonts w:ascii="宋体" w:hAnsi="宋体" w:eastAsia="宋体" w:cs="宋体"/>
          <w:spacing w:val="-4"/>
          <w:sz w:val="20"/>
          <w:szCs w:val="20"/>
          <w:u w:val="single" w:color="auto"/>
        </w:rPr>
        <w:t xml:space="preserve">      </w:t>
      </w:r>
    </w:p>
    <w:p w14:paraId="1A7881A6">
      <w:pPr>
        <w:tabs>
          <w:tab w:val="left" w:pos="7559"/>
          <w:tab w:val="left" w:pos="7587"/>
        </w:tabs>
        <w:spacing w:before="24" w:line="359" w:lineRule="auto"/>
        <w:ind w:left="3604" w:right="1196" w:firstLine="17"/>
        <w:jc w:val="both"/>
        <w:rPr>
          <w:rFonts w:ascii="宋体" w:hAnsi="宋体" w:eastAsia="宋体" w:cs="宋体"/>
          <w:sz w:val="20"/>
          <w:szCs w:val="20"/>
        </w:rPr>
      </w:pPr>
      <w:r>
        <w:rPr>
          <w:rFonts w:ascii="宋体" w:hAnsi="宋体" w:eastAsia="宋体" w:cs="宋体"/>
          <w:spacing w:val="5"/>
          <w:sz w:val="20"/>
          <w:szCs w:val="20"/>
        </w:rPr>
        <w:t>邮政编码：</w:t>
      </w:r>
      <w:r>
        <w:rPr>
          <w:rFonts w:ascii="宋体" w:hAnsi="宋体" w:eastAsia="宋体" w:cs="宋体"/>
          <w:sz w:val="20"/>
          <w:szCs w:val="20"/>
          <w:u w:val="single" w:color="auto"/>
        </w:rPr>
        <w:tab/>
      </w:r>
      <w:r>
        <w:rPr>
          <w:rFonts w:ascii="宋体" w:hAnsi="宋体" w:eastAsia="宋体" w:cs="宋体"/>
          <w:sz w:val="20"/>
          <w:szCs w:val="20"/>
        </w:rPr>
        <w:t xml:space="preserve"> </w:t>
      </w:r>
      <w:r>
        <w:rPr>
          <w:rFonts w:ascii="宋体" w:hAnsi="宋体" w:eastAsia="宋体" w:cs="宋体"/>
          <w:spacing w:val="-5"/>
          <w:sz w:val="20"/>
          <w:szCs w:val="20"/>
        </w:rPr>
        <w:t>电</w:t>
      </w:r>
      <w:r>
        <w:rPr>
          <w:rFonts w:ascii="宋体" w:hAnsi="宋体" w:eastAsia="宋体" w:cs="宋体"/>
          <w:spacing w:val="8"/>
          <w:sz w:val="20"/>
          <w:szCs w:val="20"/>
        </w:rPr>
        <w:t xml:space="preserve">    </w:t>
      </w:r>
      <w:r>
        <w:rPr>
          <w:rFonts w:ascii="宋体" w:hAnsi="宋体" w:eastAsia="宋体" w:cs="宋体"/>
          <w:spacing w:val="-5"/>
          <w:sz w:val="20"/>
          <w:szCs w:val="20"/>
        </w:rPr>
        <w:t>话</w:t>
      </w:r>
      <w:r>
        <w:rPr>
          <w:rFonts w:ascii="宋体" w:hAnsi="宋体" w:eastAsia="宋体" w:cs="宋体"/>
          <w:spacing w:val="-74"/>
          <w:sz w:val="20"/>
          <w:szCs w:val="20"/>
        </w:rPr>
        <w:t xml:space="preserve"> </w:t>
      </w:r>
      <w:r>
        <w:rPr>
          <w:rFonts w:ascii="宋体" w:hAnsi="宋体" w:eastAsia="宋体" w:cs="宋体"/>
          <w:spacing w:val="-5"/>
          <w:sz w:val="20"/>
          <w:szCs w:val="20"/>
        </w:rPr>
        <w:t>：</w:t>
      </w:r>
      <w:r>
        <w:rPr>
          <w:rFonts w:ascii="宋体" w:hAnsi="宋体" w:eastAsia="宋体" w:cs="宋体"/>
          <w:sz w:val="20"/>
          <w:szCs w:val="20"/>
          <w:u w:val="single" w:color="auto"/>
        </w:rPr>
        <w:tab/>
      </w:r>
      <w:r>
        <w:rPr>
          <w:rFonts w:ascii="宋体" w:hAnsi="宋体" w:eastAsia="宋体" w:cs="宋体"/>
          <w:sz w:val="20"/>
          <w:szCs w:val="20"/>
          <w:u w:val="single" w:color="auto"/>
        </w:rPr>
        <w:tab/>
      </w:r>
      <w:r>
        <w:rPr>
          <w:rFonts w:ascii="宋体" w:hAnsi="宋体" w:eastAsia="宋体" w:cs="宋体"/>
          <w:sz w:val="20"/>
          <w:szCs w:val="20"/>
        </w:rPr>
        <w:t xml:space="preserve"> </w:t>
      </w:r>
      <w:r>
        <w:rPr>
          <w:rFonts w:ascii="宋体" w:hAnsi="宋体" w:eastAsia="宋体" w:cs="宋体"/>
          <w:spacing w:val="-5"/>
          <w:sz w:val="20"/>
          <w:szCs w:val="20"/>
        </w:rPr>
        <w:t>传</w:t>
      </w:r>
      <w:r>
        <w:rPr>
          <w:rFonts w:ascii="宋体" w:hAnsi="宋体" w:eastAsia="宋体" w:cs="宋体"/>
          <w:spacing w:val="8"/>
          <w:sz w:val="20"/>
          <w:szCs w:val="20"/>
        </w:rPr>
        <w:t xml:space="preserve">    </w:t>
      </w:r>
      <w:r>
        <w:rPr>
          <w:rFonts w:ascii="宋体" w:hAnsi="宋体" w:eastAsia="宋体" w:cs="宋体"/>
          <w:spacing w:val="-5"/>
          <w:sz w:val="20"/>
          <w:szCs w:val="20"/>
        </w:rPr>
        <w:t>真</w:t>
      </w:r>
      <w:r>
        <w:rPr>
          <w:rFonts w:ascii="宋体" w:hAnsi="宋体" w:eastAsia="宋体" w:cs="宋体"/>
          <w:spacing w:val="-74"/>
          <w:sz w:val="20"/>
          <w:szCs w:val="20"/>
        </w:rPr>
        <w:t xml:space="preserve"> </w:t>
      </w:r>
      <w:r>
        <w:rPr>
          <w:rFonts w:ascii="宋体" w:hAnsi="宋体" w:eastAsia="宋体" w:cs="宋体"/>
          <w:spacing w:val="-5"/>
          <w:sz w:val="20"/>
          <w:szCs w:val="20"/>
        </w:rPr>
        <w:t>：</w:t>
      </w:r>
      <w:r>
        <w:rPr>
          <w:rFonts w:ascii="宋体" w:hAnsi="宋体" w:eastAsia="宋体" w:cs="宋体"/>
          <w:sz w:val="20"/>
          <w:szCs w:val="20"/>
          <w:u w:val="single" w:color="auto"/>
        </w:rPr>
        <w:t xml:space="preserve">                              </w:t>
      </w:r>
    </w:p>
    <w:p w14:paraId="130076C0">
      <w:pPr>
        <w:pStyle w:val="4"/>
        <w:spacing w:line="366" w:lineRule="auto"/>
      </w:pPr>
    </w:p>
    <w:p w14:paraId="6F854932">
      <w:pPr>
        <w:tabs>
          <w:tab w:val="left" w:pos="5690"/>
        </w:tabs>
        <w:spacing w:before="65" w:line="228" w:lineRule="auto"/>
        <w:ind w:left="4325"/>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89"/>
          <w:sz w:val="20"/>
          <w:szCs w:val="20"/>
        </w:rPr>
        <w:t xml:space="preserve"> </w:t>
      </w:r>
      <w:r>
        <w:rPr>
          <w:rFonts w:ascii="宋体" w:hAnsi="宋体" w:eastAsia="宋体" w:cs="宋体"/>
          <w:spacing w:val="-2"/>
          <w:sz w:val="20"/>
          <w:szCs w:val="20"/>
        </w:rPr>
        <w:t>年</w:t>
      </w:r>
      <w:r>
        <w:rPr>
          <w:rFonts w:ascii="宋体" w:hAnsi="宋体" w:eastAsia="宋体" w:cs="宋体"/>
          <w:spacing w:val="5"/>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pacing w:val="-2"/>
          <w:sz w:val="20"/>
          <w:szCs w:val="20"/>
        </w:rPr>
        <w:t>月</w:t>
      </w:r>
      <w:r>
        <w:rPr>
          <w:rFonts w:ascii="宋体" w:hAnsi="宋体" w:eastAsia="宋体" w:cs="宋体"/>
          <w:spacing w:val="5"/>
          <w:sz w:val="20"/>
          <w:szCs w:val="20"/>
          <w:u w:val="single" w:color="auto"/>
        </w:rPr>
        <w:t xml:space="preserve">      </w:t>
      </w:r>
      <w:r>
        <w:rPr>
          <w:rFonts w:ascii="宋体" w:hAnsi="宋体" w:eastAsia="宋体" w:cs="宋体"/>
          <w:spacing w:val="-55"/>
          <w:sz w:val="20"/>
          <w:szCs w:val="20"/>
        </w:rPr>
        <w:t xml:space="preserve"> </w:t>
      </w:r>
      <w:r>
        <w:rPr>
          <w:rFonts w:ascii="宋体" w:hAnsi="宋体" w:eastAsia="宋体" w:cs="宋体"/>
          <w:spacing w:val="-2"/>
          <w:sz w:val="20"/>
          <w:szCs w:val="20"/>
        </w:rPr>
        <w:t>日</w:t>
      </w:r>
    </w:p>
    <w:p w14:paraId="2BEBF113">
      <w:pPr>
        <w:spacing w:line="228" w:lineRule="auto"/>
        <w:rPr>
          <w:rFonts w:ascii="宋体" w:hAnsi="宋体" w:eastAsia="宋体" w:cs="宋体"/>
          <w:sz w:val="20"/>
          <w:szCs w:val="20"/>
        </w:rPr>
        <w:sectPr>
          <w:footerReference r:id="rId40" w:type="default"/>
          <w:pgSz w:w="11906" w:h="16839"/>
          <w:pgMar w:top="400" w:right="1532" w:bottom="1468" w:left="1588" w:header="0" w:footer="1306" w:gutter="0"/>
          <w:pgNumType w:fmt="decimal"/>
          <w:cols w:space="720" w:num="1"/>
        </w:sectPr>
      </w:pPr>
    </w:p>
    <w:p w14:paraId="15F0667E">
      <w:pPr>
        <w:pStyle w:val="4"/>
        <w:spacing w:line="272" w:lineRule="auto"/>
      </w:pPr>
    </w:p>
    <w:p w14:paraId="2F06FE79">
      <w:pPr>
        <w:spacing w:before="139" w:line="217" w:lineRule="auto"/>
        <w:ind w:left="2453"/>
        <w:outlineLvl w:val="0"/>
        <w:rPr>
          <w:rFonts w:ascii="宋体" w:hAnsi="宋体" w:eastAsia="宋体" w:cs="宋体"/>
          <w:sz w:val="43"/>
          <w:szCs w:val="43"/>
        </w:rPr>
      </w:pPr>
      <w:bookmarkStart w:id="491" w:name="bookmark498"/>
      <w:bookmarkEnd w:id="491"/>
      <w:bookmarkStart w:id="492" w:name="bookmark500"/>
      <w:bookmarkEnd w:id="492"/>
      <w:r>
        <w:rPr>
          <w:rFonts w:ascii="宋体" w:hAnsi="宋体" w:eastAsia="宋体" w:cs="宋体"/>
          <w:spacing w:val="7"/>
          <w:sz w:val="43"/>
          <w:szCs w:val="43"/>
        </w:rPr>
        <w:t>第五章工程量清单</w:t>
      </w:r>
    </w:p>
    <w:p w14:paraId="1000EEF5">
      <w:pPr>
        <w:pStyle w:val="4"/>
        <w:spacing w:line="301" w:lineRule="auto"/>
      </w:pPr>
    </w:p>
    <w:p w14:paraId="0004F311">
      <w:pPr>
        <w:spacing w:before="91" w:line="222" w:lineRule="auto"/>
        <w:ind w:left="39"/>
        <w:outlineLvl w:val="1"/>
        <w:rPr>
          <w:rFonts w:ascii="黑体" w:hAnsi="黑体" w:eastAsia="黑体" w:cs="黑体"/>
          <w:sz w:val="28"/>
          <w:szCs w:val="28"/>
        </w:rPr>
      </w:pPr>
      <w:r>
        <w:rPr>
          <w:rFonts w:ascii="黑体" w:hAnsi="黑体" w:eastAsia="黑体" w:cs="黑体"/>
          <w:spacing w:val="-3"/>
          <w:sz w:val="28"/>
          <w:szCs w:val="28"/>
        </w:rPr>
        <w:t>1. 工程量清单说明</w:t>
      </w:r>
    </w:p>
    <w:p w14:paraId="17A978DD">
      <w:pPr>
        <w:spacing w:before="280" w:line="334" w:lineRule="auto"/>
        <w:ind w:left="39" w:right="58" w:firstLine="418"/>
        <w:rPr>
          <w:rFonts w:ascii="宋体" w:hAnsi="宋体" w:eastAsia="宋体" w:cs="宋体"/>
          <w:sz w:val="20"/>
          <w:szCs w:val="20"/>
        </w:rPr>
      </w:pPr>
      <w:r>
        <w:rPr>
          <w:rFonts w:ascii="宋体" w:hAnsi="宋体" w:eastAsia="宋体" w:cs="宋体"/>
          <w:spacing w:val="7"/>
          <w:sz w:val="20"/>
          <w:szCs w:val="20"/>
        </w:rPr>
        <w:t>1.1 本工程量清单是根据招标文件中包</w:t>
      </w:r>
      <w:r>
        <w:rPr>
          <w:rFonts w:ascii="宋体" w:hAnsi="宋体" w:eastAsia="宋体" w:cs="宋体"/>
          <w:spacing w:val="6"/>
          <w:sz w:val="20"/>
          <w:szCs w:val="20"/>
        </w:rPr>
        <w:t>括的、有合同约束力的图纸以及有关工程量清单</w:t>
      </w:r>
      <w:r>
        <w:rPr>
          <w:rFonts w:ascii="宋体" w:hAnsi="宋体" w:eastAsia="宋体" w:cs="宋体"/>
          <w:sz w:val="20"/>
          <w:szCs w:val="20"/>
        </w:rPr>
        <w:t xml:space="preserve"> </w:t>
      </w:r>
      <w:r>
        <w:rPr>
          <w:rFonts w:ascii="宋体" w:hAnsi="宋体" w:eastAsia="宋体" w:cs="宋体"/>
          <w:spacing w:val="7"/>
          <w:sz w:val="20"/>
          <w:szCs w:val="20"/>
        </w:rPr>
        <w:t>的国家标准、行业标准、合同条款中约定的工程量计算规则编制。约定计量规则中没</w:t>
      </w:r>
      <w:r>
        <w:rPr>
          <w:rFonts w:ascii="宋体" w:hAnsi="宋体" w:eastAsia="宋体" w:cs="宋体"/>
          <w:spacing w:val="6"/>
          <w:sz w:val="20"/>
          <w:szCs w:val="20"/>
        </w:rPr>
        <w:t>有的子</w:t>
      </w:r>
      <w:r>
        <w:rPr>
          <w:rFonts w:ascii="宋体" w:hAnsi="宋体" w:eastAsia="宋体" w:cs="宋体"/>
          <w:sz w:val="20"/>
          <w:szCs w:val="20"/>
        </w:rPr>
        <w:t xml:space="preserve"> </w:t>
      </w:r>
      <w:r>
        <w:rPr>
          <w:rFonts w:ascii="宋体" w:hAnsi="宋体" w:eastAsia="宋体" w:cs="宋体"/>
          <w:spacing w:val="7"/>
          <w:sz w:val="20"/>
          <w:szCs w:val="20"/>
        </w:rPr>
        <w:t>目，其工程量按照有合同约束力的图纸所标示尺寸的理论净量计算。计量采用中华人</w:t>
      </w:r>
      <w:r>
        <w:rPr>
          <w:rFonts w:ascii="宋体" w:hAnsi="宋体" w:eastAsia="宋体" w:cs="宋体"/>
          <w:spacing w:val="6"/>
          <w:sz w:val="20"/>
          <w:szCs w:val="20"/>
        </w:rPr>
        <w:t>民共和</w:t>
      </w:r>
      <w:r>
        <w:rPr>
          <w:rFonts w:ascii="宋体" w:hAnsi="宋体" w:eastAsia="宋体" w:cs="宋体"/>
          <w:sz w:val="20"/>
          <w:szCs w:val="20"/>
        </w:rPr>
        <w:t xml:space="preserve"> </w:t>
      </w:r>
      <w:r>
        <w:rPr>
          <w:rFonts w:ascii="宋体" w:hAnsi="宋体" w:eastAsia="宋体" w:cs="宋体"/>
          <w:spacing w:val="5"/>
          <w:sz w:val="20"/>
          <w:szCs w:val="20"/>
        </w:rPr>
        <w:t>国法定计量单位。</w:t>
      </w:r>
    </w:p>
    <w:p w14:paraId="3E1712B3">
      <w:pPr>
        <w:spacing w:before="152" w:line="298" w:lineRule="auto"/>
        <w:ind w:left="23" w:right="58" w:firstLine="434"/>
        <w:rPr>
          <w:rFonts w:ascii="宋体" w:hAnsi="宋体" w:eastAsia="宋体" w:cs="宋体"/>
          <w:sz w:val="20"/>
          <w:szCs w:val="20"/>
        </w:rPr>
      </w:pPr>
      <w:r>
        <w:rPr>
          <w:rFonts w:ascii="宋体" w:hAnsi="宋体" w:eastAsia="宋体" w:cs="宋体"/>
          <w:spacing w:val="7"/>
          <w:sz w:val="20"/>
          <w:szCs w:val="20"/>
        </w:rPr>
        <w:t>1.2 本工程量清单应与招标文件中的投</w:t>
      </w:r>
      <w:r>
        <w:rPr>
          <w:rFonts w:ascii="宋体" w:hAnsi="宋体" w:eastAsia="宋体" w:cs="宋体"/>
          <w:spacing w:val="6"/>
          <w:sz w:val="20"/>
          <w:szCs w:val="20"/>
        </w:rPr>
        <w:t>标人须知、通用合同条款、专用合同条款、技术</w:t>
      </w:r>
      <w:r>
        <w:rPr>
          <w:rFonts w:ascii="宋体" w:hAnsi="宋体" w:eastAsia="宋体" w:cs="宋体"/>
          <w:sz w:val="20"/>
          <w:szCs w:val="20"/>
        </w:rPr>
        <w:t xml:space="preserve"> </w:t>
      </w:r>
      <w:r>
        <w:rPr>
          <w:rFonts w:ascii="宋体" w:hAnsi="宋体" w:eastAsia="宋体" w:cs="宋体"/>
          <w:spacing w:val="8"/>
          <w:sz w:val="20"/>
          <w:szCs w:val="20"/>
        </w:rPr>
        <w:t>标准和要求及图纸等一起阅读和理解。</w:t>
      </w:r>
    </w:p>
    <w:p w14:paraId="3B402998">
      <w:pPr>
        <w:spacing w:before="155" w:line="298" w:lineRule="auto"/>
        <w:ind w:left="42" w:right="58" w:firstLine="414"/>
        <w:rPr>
          <w:rFonts w:ascii="宋体" w:hAnsi="宋体" w:eastAsia="宋体" w:cs="宋体"/>
          <w:sz w:val="20"/>
          <w:szCs w:val="20"/>
        </w:rPr>
      </w:pPr>
      <w:r>
        <w:rPr>
          <w:rFonts w:ascii="宋体" w:hAnsi="宋体" w:eastAsia="宋体" w:cs="宋体"/>
          <w:spacing w:val="7"/>
          <w:sz w:val="20"/>
          <w:szCs w:val="20"/>
        </w:rPr>
        <w:t>1.3 本工程量清单仅是投标报价的共同</w:t>
      </w:r>
      <w:r>
        <w:rPr>
          <w:rFonts w:ascii="宋体" w:hAnsi="宋体" w:eastAsia="宋体" w:cs="宋体"/>
          <w:spacing w:val="6"/>
          <w:sz w:val="20"/>
          <w:szCs w:val="20"/>
        </w:rPr>
        <w:t>基础，实际工程计量和工程价款的支付应遵循合</w:t>
      </w:r>
      <w:r>
        <w:rPr>
          <w:rFonts w:ascii="宋体" w:hAnsi="宋体" w:eastAsia="宋体" w:cs="宋体"/>
          <w:sz w:val="20"/>
          <w:szCs w:val="20"/>
        </w:rPr>
        <w:t xml:space="preserve"> </w:t>
      </w:r>
      <w:r>
        <w:rPr>
          <w:rFonts w:ascii="宋体" w:hAnsi="宋体" w:eastAsia="宋体" w:cs="宋体"/>
          <w:spacing w:val="7"/>
          <w:sz w:val="20"/>
          <w:szCs w:val="20"/>
        </w:rPr>
        <w:t>同条款的约定和第七章“技术标准和要求</w:t>
      </w:r>
      <w:r>
        <w:rPr>
          <w:rFonts w:ascii="宋体" w:hAnsi="宋体" w:eastAsia="宋体" w:cs="宋体"/>
          <w:spacing w:val="-67"/>
          <w:sz w:val="20"/>
          <w:szCs w:val="20"/>
        </w:rPr>
        <w:t xml:space="preserve"> </w:t>
      </w:r>
      <w:r>
        <w:rPr>
          <w:rFonts w:ascii="宋体" w:hAnsi="宋体" w:eastAsia="宋体" w:cs="宋体"/>
          <w:spacing w:val="7"/>
          <w:sz w:val="20"/>
          <w:szCs w:val="20"/>
        </w:rPr>
        <w:t>”的有关规定。</w:t>
      </w:r>
    </w:p>
    <w:p w14:paraId="2777DFA2">
      <w:pPr>
        <w:spacing w:before="152" w:line="228" w:lineRule="auto"/>
        <w:ind w:left="457"/>
        <w:rPr>
          <w:rFonts w:ascii="宋体" w:hAnsi="宋体" w:eastAsia="宋体" w:cs="宋体"/>
          <w:sz w:val="20"/>
          <w:szCs w:val="20"/>
        </w:rPr>
      </w:pPr>
      <w:r>
        <w:rPr>
          <w:rFonts w:ascii="宋体" w:hAnsi="宋体" w:eastAsia="宋体" w:cs="宋体"/>
          <w:spacing w:val="7"/>
          <w:sz w:val="20"/>
          <w:szCs w:val="20"/>
        </w:rPr>
        <w:t>1.4 补充子目工程量计算规则及子目工作内容说</w:t>
      </w:r>
      <w:r>
        <w:rPr>
          <w:rFonts w:ascii="宋体" w:hAnsi="宋体" w:eastAsia="宋体" w:cs="宋体"/>
          <w:spacing w:val="6"/>
          <w:sz w:val="20"/>
          <w:szCs w:val="20"/>
        </w:rPr>
        <w:t>明：</w:t>
      </w:r>
      <w:r>
        <w:rPr>
          <w:rFonts w:ascii="宋体" w:hAnsi="宋体" w:eastAsia="宋体" w:cs="宋体"/>
          <w:spacing w:val="6"/>
          <w:sz w:val="20"/>
          <w:szCs w:val="20"/>
          <w:u w:val="single" w:color="auto"/>
        </w:rPr>
        <w:t xml:space="preserve">                          </w:t>
      </w:r>
      <w:r>
        <w:rPr>
          <w:rFonts w:ascii="宋体" w:hAnsi="宋体" w:eastAsia="宋体" w:cs="宋体"/>
          <w:spacing w:val="6"/>
          <w:sz w:val="20"/>
          <w:szCs w:val="20"/>
        </w:rPr>
        <w:t>。</w:t>
      </w:r>
    </w:p>
    <w:p w14:paraId="00BF9E87">
      <w:pPr>
        <w:spacing w:before="250" w:line="222" w:lineRule="auto"/>
        <w:ind w:left="22"/>
        <w:outlineLvl w:val="1"/>
        <w:rPr>
          <w:rFonts w:ascii="黑体" w:hAnsi="黑体" w:eastAsia="黑体" w:cs="黑体"/>
          <w:sz w:val="28"/>
          <w:szCs w:val="28"/>
        </w:rPr>
      </w:pPr>
      <w:bookmarkStart w:id="493" w:name="bookmark502"/>
      <w:bookmarkEnd w:id="493"/>
      <w:r>
        <w:rPr>
          <w:rFonts w:ascii="黑体" w:hAnsi="黑体" w:eastAsia="黑体" w:cs="黑体"/>
          <w:spacing w:val="-1"/>
          <w:sz w:val="28"/>
          <w:szCs w:val="28"/>
        </w:rPr>
        <w:t>2. 投标报价说明</w:t>
      </w:r>
    </w:p>
    <w:p w14:paraId="51C39920">
      <w:pPr>
        <w:spacing w:before="280" w:line="226" w:lineRule="auto"/>
        <w:ind w:left="444"/>
        <w:rPr>
          <w:rFonts w:ascii="宋体" w:hAnsi="宋体" w:eastAsia="宋体" w:cs="宋体"/>
          <w:sz w:val="20"/>
          <w:szCs w:val="20"/>
        </w:rPr>
      </w:pPr>
      <w:r>
        <w:rPr>
          <w:rFonts w:ascii="宋体" w:hAnsi="宋体" w:eastAsia="宋体" w:cs="宋体"/>
          <w:spacing w:val="9"/>
          <w:sz w:val="20"/>
          <w:szCs w:val="20"/>
        </w:rPr>
        <w:t>2.1 工程量清单中的每一子目须填入单价或价格，且</w:t>
      </w:r>
      <w:r>
        <w:rPr>
          <w:rFonts w:ascii="宋体" w:hAnsi="宋体" w:eastAsia="宋体" w:cs="宋体"/>
          <w:spacing w:val="8"/>
          <w:sz w:val="20"/>
          <w:szCs w:val="20"/>
        </w:rPr>
        <w:t>只允许有一个报价。</w:t>
      </w:r>
    </w:p>
    <w:p w14:paraId="43CB9536">
      <w:pPr>
        <w:spacing w:before="152" w:line="323" w:lineRule="auto"/>
        <w:ind w:left="23" w:firstLine="421"/>
        <w:rPr>
          <w:rFonts w:ascii="宋体" w:hAnsi="宋体" w:eastAsia="宋体" w:cs="宋体"/>
          <w:sz w:val="20"/>
          <w:szCs w:val="20"/>
        </w:rPr>
      </w:pPr>
      <w:r>
        <w:rPr>
          <w:rFonts w:ascii="宋体" w:hAnsi="宋体" w:eastAsia="宋体" w:cs="宋体"/>
          <w:spacing w:val="8"/>
          <w:sz w:val="20"/>
          <w:szCs w:val="20"/>
        </w:rPr>
        <w:t>2.2 工程量清单中标价的单价或金额，应包括所需人工费、施工机械使用费、材料费、</w:t>
      </w:r>
      <w:r>
        <w:rPr>
          <w:rFonts w:ascii="宋体" w:hAnsi="宋体" w:eastAsia="宋体" w:cs="宋体"/>
          <w:spacing w:val="11"/>
          <w:sz w:val="20"/>
          <w:szCs w:val="20"/>
        </w:rPr>
        <w:t xml:space="preserve"> </w:t>
      </w:r>
      <w:r>
        <w:rPr>
          <w:rFonts w:ascii="宋体" w:hAnsi="宋体" w:eastAsia="宋体" w:cs="宋体"/>
          <w:spacing w:val="7"/>
          <w:sz w:val="20"/>
          <w:szCs w:val="20"/>
        </w:rPr>
        <w:t>其他（运杂费、质检费、安装费、缺陷修复费、保险费，以及合同明示或暗示的风险、责任</w:t>
      </w:r>
      <w:r>
        <w:rPr>
          <w:rFonts w:ascii="宋体" w:hAnsi="宋体" w:eastAsia="宋体" w:cs="宋体"/>
          <w:spacing w:val="14"/>
          <w:sz w:val="20"/>
          <w:szCs w:val="20"/>
        </w:rPr>
        <w:t xml:space="preserve"> </w:t>
      </w:r>
      <w:r>
        <w:rPr>
          <w:rFonts w:ascii="宋体" w:hAnsi="宋体" w:eastAsia="宋体" w:cs="宋体"/>
          <w:spacing w:val="6"/>
          <w:sz w:val="20"/>
          <w:szCs w:val="20"/>
        </w:rPr>
        <w:t>和义务等</w:t>
      </w:r>
      <w:r>
        <w:rPr>
          <w:rFonts w:ascii="宋体" w:hAnsi="宋体" w:eastAsia="宋体" w:cs="宋体"/>
          <w:spacing w:val="7"/>
          <w:sz w:val="20"/>
          <w:szCs w:val="20"/>
        </w:rPr>
        <w:t>），</w:t>
      </w:r>
      <w:r>
        <w:rPr>
          <w:rFonts w:ascii="宋体" w:hAnsi="宋体" w:eastAsia="宋体" w:cs="宋体"/>
          <w:spacing w:val="-60"/>
          <w:sz w:val="20"/>
          <w:szCs w:val="20"/>
        </w:rPr>
        <w:t xml:space="preserve"> </w:t>
      </w:r>
      <w:r>
        <w:rPr>
          <w:rFonts w:ascii="宋体" w:hAnsi="宋体" w:eastAsia="宋体" w:cs="宋体"/>
          <w:spacing w:val="6"/>
          <w:sz w:val="20"/>
          <w:szCs w:val="20"/>
        </w:rPr>
        <w:t>以及管理费、利润等。</w:t>
      </w:r>
    </w:p>
    <w:p w14:paraId="7302327E">
      <w:pPr>
        <w:spacing w:before="152" w:line="298" w:lineRule="auto"/>
        <w:ind w:left="41" w:right="58" w:firstLine="402"/>
        <w:rPr>
          <w:rFonts w:ascii="宋体" w:hAnsi="宋体" w:eastAsia="宋体" w:cs="宋体"/>
          <w:sz w:val="20"/>
          <w:szCs w:val="20"/>
        </w:rPr>
      </w:pPr>
      <w:r>
        <w:rPr>
          <w:rFonts w:ascii="宋体" w:hAnsi="宋体" w:eastAsia="宋体" w:cs="宋体"/>
          <w:spacing w:val="7"/>
          <w:sz w:val="20"/>
          <w:szCs w:val="20"/>
        </w:rPr>
        <w:t>2.3 工程量清单中投标人没有填入单价或价格的子目，其费用视为已</w:t>
      </w:r>
      <w:r>
        <w:rPr>
          <w:rFonts w:ascii="宋体" w:hAnsi="宋体" w:eastAsia="宋体" w:cs="宋体"/>
          <w:spacing w:val="6"/>
          <w:sz w:val="20"/>
          <w:szCs w:val="20"/>
        </w:rPr>
        <w:t>分摊在工程量清单</w:t>
      </w:r>
      <w:r>
        <w:rPr>
          <w:rFonts w:ascii="宋体" w:hAnsi="宋体" w:eastAsia="宋体" w:cs="宋体"/>
          <w:sz w:val="20"/>
          <w:szCs w:val="20"/>
        </w:rPr>
        <w:t xml:space="preserve"> </w:t>
      </w:r>
      <w:r>
        <w:rPr>
          <w:rFonts w:ascii="宋体" w:hAnsi="宋体" w:eastAsia="宋体" w:cs="宋体"/>
          <w:spacing w:val="7"/>
          <w:sz w:val="20"/>
          <w:szCs w:val="20"/>
        </w:rPr>
        <w:t>中其他相关子目的单价或价格之中。</w:t>
      </w:r>
    </w:p>
    <w:p w14:paraId="4404F372">
      <w:pPr>
        <w:spacing w:before="156" w:line="227" w:lineRule="auto"/>
        <w:ind w:left="444"/>
        <w:rPr>
          <w:rFonts w:ascii="宋体" w:hAnsi="宋体" w:eastAsia="宋体" w:cs="宋体"/>
          <w:sz w:val="20"/>
          <w:szCs w:val="20"/>
        </w:rPr>
      </w:pPr>
      <w:r>
        <w:rPr>
          <w:rFonts w:ascii="宋体" w:hAnsi="宋体" w:eastAsia="宋体" w:cs="宋体"/>
          <w:spacing w:val="7"/>
          <w:sz w:val="20"/>
          <w:szCs w:val="20"/>
        </w:rPr>
        <w:t>2.4 暂列金额的数量及拟用子目的说明：</w:t>
      </w:r>
    </w:p>
    <w:p w14:paraId="5B5F4454">
      <w:pPr>
        <w:spacing w:before="153" w:line="226" w:lineRule="auto"/>
        <w:ind w:left="444"/>
        <w:rPr>
          <w:rFonts w:ascii="宋体" w:hAnsi="宋体" w:eastAsia="宋体" w:cs="宋体"/>
          <w:sz w:val="20"/>
          <w:szCs w:val="20"/>
        </w:rPr>
      </w:pPr>
      <w:r>
        <w:rPr>
          <w:rFonts w:ascii="宋体" w:hAnsi="宋体" w:eastAsia="宋体" w:cs="宋体"/>
          <w:spacing w:val="7"/>
          <w:sz w:val="20"/>
          <w:szCs w:val="20"/>
        </w:rPr>
        <w:t>2.5</w:t>
      </w:r>
      <w:r>
        <w:rPr>
          <w:rFonts w:ascii="宋体" w:hAnsi="宋体" w:eastAsia="宋体" w:cs="宋体"/>
          <w:spacing w:val="-33"/>
          <w:sz w:val="20"/>
          <w:szCs w:val="20"/>
        </w:rPr>
        <w:t xml:space="preserve"> </w:t>
      </w:r>
      <w:r>
        <w:rPr>
          <w:rFonts w:ascii="宋体" w:hAnsi="宋体" w:eastAsia="宋体" w:cs="宋体"/>
          <w:spacing w:val="7"/>
          <w:sz w:val="20"/>
          <w:szCs w:val="20"/>
        </w:rPr>
        <w:t>暂估价的数量及拟用子目的说明：</w:t>
      </w:r>
    </w:p>
    <w:p w14:paraId="37AA3947">
      <w:pPr>
        <w:spacing w:before="251" w:line="222" w:lineRule="auto"/>
        <w:ind w:left="25"/>
        <w:outlineLvl w:val="1"/>
        <w:rPr>
          <w:rFonts w:ascii="黑体" w:hAnsi="黑体" w:eastAsia="黑体" w:cs="黑体"/>
          <w:sz w:val="28"/>
          <w:szCs w:val="28"/>
        </w:rPr>
      </w:pPr>
      <w:bookmarkStart w:id="494" w:name="bookmark504"/>
      <w:bookmarkEnd w:id="494"/>
      <w:r>
        <w:rPr>
          <w:rFonts w:ascii="黑体" w:hAnsi="黑体" w:eastAsia="黑体" w:cs="黑体"/>
          <w:spacing w:val="-4"/>
          <w:sz w:val="28"/>
          <w:szCs w:val="28"/>
        </w:rPr>
        <w:t>3.</w:t>
      </w:r>
      <w:r>
        <w:rPr>
          <w:rFonts w:ascii="黑体" w:hAnsi="黑体" w:eastAsia="黑体" w:cs="黑体"/>
          <w:spacing w:val="13"/>
          <w:sz w:val="28"/>
          <w:szCs w:val="28"/>
        </w:rPr>
        <w:t xml:space="preserve"> </w:t>
      </w:r>
      <w:r>
        <w:rPr>
          <w:rFonts w:ascii="黑体" w:hAnsi="黑体" w:eastAsia="黑体" w:cs="黑体"/>
          <w:spacing w:val="-4"/>
          <w:sz w:val="28"/>
          <w:szCs w:val="28"/>
        </w:rPr>
        <w:t>其他说明</w:t>
      </w:r>
    </w:p>
    <w:p w14:paraId="443E71D6">
      <w:pPr>
        <w:spacing w:before="219" w:line="222" w:lineRule="auto"/>
        <w:ind w:left="17"/>
        <w:outlineLvl w:val="1"/>
        <w:rPr>
          <w:rFonts w:ascii="黑体" w:hAnsi="黑体" w:eastAsia="黑体" w:cs="黑体"/>
          <w:sz w:val="28"/>
          <w:szCs w:val="28"/>
        </w:rPr>
      </w:pPr>
      <w:bookmarkStart w:id="495" w:name="bookmark506"/>
      <w:bookmarkEnd w:id="495"/>
      <w:r>
        <w:rPr>
          <w:rFonts w:ascii="黑体" w:hAnsi="黑体" w:eastAsia="黑体" w:cs="黑体"/>
          <w:spacing w:val="-1"/>
          <w:sz w:val="28"/>
          <w:szCs w:val="28"/>
        </w:rPr>
        <w:t>4. 工程量清单</w:t>
      </w:r>
    </w:p>
    <w:p w14:paraId="64848A05">
      <w:pPr>
        <w:spacing w:line="222" w:lineRule="auto"/>
        <w:rPr>
          <w:rFonts w:ascii="黑体" w:hAnsi="黑体" w:eastAsia="黑体" w:cs="黑体"/>
          <w:sz w:val="28"/>
          <w:szCs w:val="28"/>
        </w:rPr>
        <w:sectPr>
          <w:footerReference r:id="rId41" w:type="default"/>
          <w:pgSz w:w="11906" w:h="16839"/>
          <w:pgMar w:top="400" w:right="1743" w:bottom="1355" w:left="1785" w:header="0" w:footer="1193" w:gutter="0"/>
          <w:pgNumType w:fmt="decimal"/>
          <w:cols w:space="720" w:num="1"/>
        </w:sectPr>
      </w:pPr>
    </w:p>
    <w:p w14:paraId="370F7A31">
      <w:pPr>
        <w:pStyle w:val="4"/>
        <w:spacing w:line="246" w:lineRule="auto"/>
      </w:pPr>
    </w:p>
    <w:p w14:paraId="38456A46">
      <w:pPr>
        <w:pStyle w:val="4"/>
        <w:spacing w:line="246" w:lineRule="auto"/>
      </w:pPr>
    </w:p>
    <w:p w14:paraId="5AB2DCE8">
      <w:pPr>
        <w:pStyle w:val="4"/>
        <w:spacing w:line="246" w:lineRule="auto"/>
      </w:pPr>
    </w:p>
    <w:p w14:paraId="1BE57230">
      <w:pPr>
        <w:pStyle w:val="4"/>
        <w:spacing w:line="246" w:lineRule="auto"/>
      </w:pPr>
    </w:p>
    <w:p w14:paraId="4BBDDC5B">
      <w:pPr>
        <w:pStyle w:val="4"/>
        <w:spacing w:line="246" w:lineRule="auto"/>
      </w:pPr>
    </w:p>
    <w:p w14:paraId="58CBFD46">
      <w:pPr>
        <w:pStyle w:val="4"/>
        <w:spacing w:line="246" w:lineRule="auto"/>
      </w:pPr>
    </w:p>
    <w:p w14:paraId="21665476">
      <w:pPr>
        <w:pStyle w:val="4"/>
        <w:spacing w:line="247" w:lineRule="auto"/>
      </w:pPr>
    </w:p>
    <w:p w14:paraId="54452BAF">
      <w:pPr>
        <w:spacing w:before="140" w:line="218" w:lineRule="auto"/>
        <w:ind w:left="3552"/>
        <w:outlineLvl w:val="0"/>
        <w:rPr>
          <w:rFonts w:ascii="宋体" w:hAnsi="宋体" w:eastAsia="宋体" w:cs="宋体"/>
          <w:sz w:val="43"/>
          <w:szCs w:val="43"/>
        </w:rPr>
      </w:pPr>
      <w:bookmarkStart w:id="496" w:name="bookmark508"/>
      <w:bookmarkEnd w:id="496"/>
      <w:r>
        <w:rPr>
          <w:rFonts w:ascii="宋体" w:hAnsi="宋体" w:eastAsia="宋体" w:cs="宋体"/>
          <w:spacing w:val="4"/>
          <w:sz w:val="43"/>
          <w:szCs w:val="43"/>
        </w:rPr>
        <w:t>第二卷</w:t>
      </w:r>
    </w:p>
    <w:p w14:paraId="0F612C57">
      <w:pPr>
        <w:spacing w:line="218" w:lineRule="auto"/>
        <w:rPr>
          <w:rFonts w:ascii="宋体" w:hAnsi="宋体" w:eastAsia="宋体" w:cs="宋体"/>
          <w:sz w:val="43"/>
          <w:szCs w:val="43"/>
        </w:rPr>
        <w:sectPr>
          <w:footerReference r:id="rId42" w:type="default"/>
          <w:pgSz w:w="11906" w:h="16839"/>
          <w:pgMar w:top="400" w:right="1785" w:bottom="1469" w:left="1785" w:header="0" w:footer="1304" w:gutter="0"/>
          <w:pgNumType w:fmt="decimal"/>
          <w:cols w:space="720" w:num="1"/>
        </w:sectPr>
      </w:pPr>
    </w:p>
    <w:p w14:paraId="6580CAFA">
      <w:pPr>
        <w:pStyle w:val="4"/>
        <w:spacing w:line="258" w:lineRule="auto"/>
      </w:pPr>
    </w:p>
    <w:p w14:paraId="09A51AA4">
      <w:pPr>
        <w:pStyle w:val="4"/>
        <w:spacing w:line="259" w:lineRule="auto"/>
      </w:pPr>
    </w:p>
    <w:p w14:paraId="0FF8A58D">
      <w:pPr>
        <w:pStyle w:val="4"/>
        <w:spacing w:line="259" w:lineRule="auto"/>
      </w:pPr>
    </w:p>
    <w:p w14:paraId="0B0ED097">
      <w:pPr>
        <w:pStyle w:val="4"/>
        <w:spacing w:line="259" w:lineRule="auto"/>
      </w:pPr>
    </w:p>
    <w:p w14:paraId="5C41C4A3">
      <w:pPr>
        <w:pStyle w:val="4"/>
        <w:spacing w:line="259" w:lineRule="auto"/>
      </w:pPr>
    </w:p>
    <w:p w14:paraId="66AB0415">
      <w:pPr>
        <w:pStyle w:val="4"/>
        <w:spacing w:line="259" w:lineRule="auto"/>
      </w:pPr>
    </w:p>
    <w:p w14:paraId="137F0F25">
      <w:pPr>
        <w:pStyle w:val="4"/>
        <w:spacing w:line="259" w:lineRule="auto"/>
      </w:pPr>
    </w:p>
    <w:p w14:paraId="23BFB7CC">
      <w:pPr>
        <w:spacing w:before="140" w:line="217" w:lineRule="auto"/>
        <w:ind w:left="2782"/>
        <w:outlineLvl w:val="0"/>
        <w:rPr>
          <w:rFonts w:ascii="宋体" w:hAnsi="宋体" w:eastAsia="宋体" w:cs="宋体"/>
          <w:sz w:val="43"/>
          <w:szCs w:val="43"/>
        </w:rPr>
      </w:pPr>
      <w:bookmarkStart w:id="497" w:name="bookmark510"/>
      <w:bookmarkEnd w:id="497"/>
      <w:r>
        <w:rPr>
          <w:rFonts w:ascii="宋体" w:hAnsi="宋体" w:eastAsia="宋体" w:cs="宋体"/>
          <w:spacing w:val="-6"/>
          <w:sz w:val="43"/>
          <w:szCs w:val="43"/>
        </w:rPr>
        <w:t>第六章</w:t>
      </w:r>
      <w:r>
        <w:rPr>
          <w:rFonts w:ascii="宋体" w:hAnsi="宋体" w:eastAsia="宋体" w:cs="宋体"/>
          <w:spacing w:val="56"/>
          <w:sz w:val="43"/>
          <w:szCs w:val="43"/>
        </w:rPr>
        <w:t xml:space="preserve"> </w:t>
      </w:r>
      <w:r>
        <w:rPr>
          <w:rFonts w:ascii="宋体" w:hAnsi="宋体" w:eastAsia="宋体" w:cs="宋体"/>
          <w:spacing w:val="-6"/>
          <w:sz w:val="43"/>
          <w:szCs w:val="43"/>
        </w:rPr>
        <w:t>图</w:t>
      </w:r>
      <w:r>
        <w:rPr>
          <w:rFonts w:ascii="宋体" w:hAnsi="宋体" w:eastAsia="宋体" w:cs="宋体"/>
          <w:spacing w:val="17"/>
          <w:sz w:val="43"/>
          <w:szCs w:val="43"/>
        </w:rPr>
        <w:t xml:space="preserve">  </w:t>
      </w:r>
      <w:r>
        <w:rPr>
          <w:rFonts w:ascii="宋体" w:hAnsi="宋体" w:eastAsia="宋体" w:cs="宋体"/>
          <w:spacing w:val="-6"/>
          <w:sz w:val="43"/>
          <w:szCs w:val="43"/>
        </w:rPr>
        <w:t>纸</w:t>
      </w:r>
    </w:p>
    <w:p w14:paraId="567859E7">
      <w:pPr>
        <w:spacing w:line="217" w:lineRule="auto"/>
        <w:rPr>
          <w:rFonts w:ascii="宋体" w:hAnsi="宋体" w:eastAsia="宋体" w:cs="宋体"/>
          <w:sz w:val="43"/>
          <w:szCs w:val="43"/>
        </w:rPr>
        <w:sectPr>
          <w:footerReference r:id="rId43" w:type="default"/>
          <w:pgSz w:w="11906" w:h="16839"/>
          <w:pgMar w:top="400" w:right="1785" w:bottom="1468" w:left="1785" w:header="0" w:footer="1304" w:gutter="0"/>
          <w:pgNumType w:fmt="decimal"/>
          <w:cols w:space="720" w:num="1"/>
        </w:sectPr>
      </w:pPr>
    </w:p>
    <w:p w14:paraId="1F3C268D">
      <w:pPr>
        <w:spacing w:before="101" w:line="227" w:lineRule="auto"/>
        <w:ind w:left="7"/>
        <w:rPr>
          <w:rFonts w:ascii="黑体" w:hAnsi="黑体" w:eastAsia="黑体" w:cs="黑体"/>
          <w:sz w:val="31"/>
          <w:szCs w:val="31"/>
        </w:rPr>
      </w:pPr>
      <w:r>
        <w:rPr>
          <w:rFonts w:ascii="黑体" w:hAnsi="黑体" w:eastAsia="黑体" w:cs="黑体"/>
          <w:spacing w:val="-2"/>
          <w:sz w:val="31"/>
          <w:szCs w:val="31"/>
        </w:rPr>
        <w:t>1.</w:t>
      </w:r>
      <w:r>
        <w:rPr>
          <w:rFonts w:ascii="黑体" w:hAnsi="黑体" w:eastAsia="黑体" w:cs="黑体"/>
          <w:spacing w:val="36"/>
          <w:sz w:val="31"/>
          <w:szCs w:val="31"/>
        </w:rPr>
        <w:t xml:space="preserve"> </w:t>
      </w:r>
      <w:r>
        <w:rPr>
          <w:rFonts w:ascii="黑体" w:hAnsi="黑体" w:eastAsia="黑体" w:cs="黑体"/>
          <w:spacing w:val="-2"/>
          <w:sz w:val="31"/>
          <w:szCs w:val="31"/>
        </w:rPr>
        <w:t>图纸目录</w:t>
      </w:r>
    </w:p>
    <w:p w14:paraId="0655CE26">
      <w:pPr>
        <w:spacing w:before="42"/>
      </w:pPr>
    </w:p>
    <w:tbl>
      <w:tblPr>
        <w:tblStyle w:val="15"/>
        <w:tblW w:w="873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08"/>
        <w:gridCol w:w="1303"/>
        <w:gridCol w:w="1303"/>
        <w:gridCol w:w="1303"/>
        <w:gridCol w:w="1303"/>
        <w:gridCol w:w="2216"/>
      </w:tblGrid>
      <w:tr w14:paraId="7E1D22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308" w:type="dxa"/>
            <w:vAlign w:val="top"/>
          </w:tcPr>
          <w:p w14:paraId="02656227">
            <w:pPr>
              <w:pStyle w:val="16"/>
              <w:spacing w:before="178" w:line="229" w:lineRule="auto"/>
              <w:ind w:left="448"/>
            </w:pPr>
            <w:r>
              <w:rPr>
                <w:b/>
                <w:bCs/>
                <w:spacing w:val="4"/>
              </w:rPr>
              <w:t>序号</w:t>
            </w:r>
          </w:p>
        </w:tc>
        <w:tc>
          <w:tcPr>
            <w:tcW w:w="1303" w:type="dxa"/>
            <w:vAlign w:val="top"/>
          </w:tcPr>
          <w:p w14:paraId="0BD96B73">
            <w:pPr>
              <w:pStyle w:val="16"/>
              <w:spacing w:before="178" w:line="229" w:lineRule="auto"/>
              <w:ind w:left="465"/>
            </w:pPr>
            <w:r>
              <w:rPr>
                <w:b/>
                <w:bCs/>
                <w:spacing w:val="-7"/>
              </w:rPr>
              <w:t>图名</w:t>
            </w:r>
          </w:p>
        </w:tc>
        <w:tc>
          <w:tcPr>
            <w:tcW w:w="1303" w:type="dxa"/>
            <w:vAlign w:val="top"/>
          </w:tcPr>
          <w:p w14:paraId="1FDFCC59">
            <w:pPr>
              <w:pStyle w:val="16"/>
              <w:spacing w:before="178" w:line="229" w:lineRule="auto"/>
              <w:ind w:left="465"/>
            </w:pPr>
            <w:r>
              <w:rPr>
                <w:b/>
                <w:bCs/>
                <w:spacing w:val="-7"/>
              </w:rPr>
              <w:t>图号</w:t>
            </w:r>
          </w:p>
        </w:tc>
        <w:tc>
          <w:tcPr>
            <w:tcW w:w="1303" w:type="dxa"/>
            <w:vAlign w:val="top"/>
          </w:tcPr>
          <w:p w14:paraId="697A4EB3">
            <w:pPr>
              <w:pStyle w:val="16"/>
              <w:spacing w:before="178" w:line="227" w:lineRule="auto"/>
              <w:ind w:left="448"/>
            </w:pPr>
            <w:r>
              <w:rPr>
                <w:b/>
                <w:bCs/>
                <w:spacing w:val="3"/>
              </w:rPr>
              <w:t>版本</w:t>
            </w:r>
          </w:p>
        </w:tc>
        <w:tc>
          <w:tcPr>
            <w:tcW w:w="1303" w:type="dxa"/>
            <w:vAlign w:val="top"/>
          </w:tcPr>
          <w:p w14:paraId="5BC092AE">
            <w:pPr>
              <w:pStyle w:val="16"/>
              <w:spacing w:before="178" w:line="228" w:lineRule="auto"/>
              <w:ind w:left="254"/>
            </w:pPr>
            <w:r>
              <w:rPr>
                <w:b/>
                <w:bCs/>
                <w:spacing w:val="2"/>
              </w:rPr>
              <w:t>出图日期</w:t>
            </w:r>
          </w:p>
        </w:tc>
        <w:tc>
          <w:tcPr>
            <w:tcW w:w="2216" w:type="dxa"/>
            <w:vAlign w:val="top"/>
          </w:tcPr>
          <w:p w14:paraId="595DDC21">
            <w:pPr>
              <w:pStyle w:val="16"/>
              <w:spacing w:before="178" w:line="229" w:lineRule="auto"/>
              <w:ind w:left="904"/>
            </w:pPr>
            <w:r>
              <w:rPr>
                <w:b/>
                <w:bCs/>
                <w:spacing w:val="2"/>
              </w:rPr>
              <w:t>备注</w:t>
            </w:r>
          </w:p>
        </w:tc>
      </w:tr>
      <w:tr w14:paraId="13E0F7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1308" w:type="dxa"/>
            <w:vAlign w:val="top"/>
          </w:tcPr>
          <w:p w14:paraId="39DDDDBA">
            <w:pPr>
              <w:rPr>
                <w:rFonts w:ascii="Arial"/>
                <w:sz w:val="21"/>
              </w:rPr>
            </w:pPr>
          </w:p>
        </w:tc>
        <w:tc>
          <w:tcPr>
            <w:tcW w:w="1303" w:type="dxa"/>
            <w:vAlign w:val="top"/>
          </w:tcPr>
          <w:p w14:paraId="670E9462">
            <w:pPr>
              <w:rPr>
                <w:rFonts w:ascii="Arial"/>
                <w:sz w:val="21"/>
              </w:rPr>
            </w:pPr>
          </w:p>
        </w:tc>
        <w:tc>
          <w:tcPr>
            <w:tcW w:w="1303" w:type="dxa"/>
            <w:vAlign w:val="top"/>
          </w:tcPr>
          <w:p w14:paraId="0B1D2DDD">
            <w:pPr>
              <w:rPr>
                <w:rFonts w:ascii="Arial"/>
                <w:sz w:val="21"/>
              </w:rPr>
            </w:pPr>
          </w:p>
        </w:tc>
        <w:tc>
          <w:tcPr>
            <w:tcW w:w="1303" w:type="dxa"/>
            <w:vAlign w:val="top"/>
          </w:tcPr>
          <w:p w14:paraId="3AE4A89B">
            <w:pPr>
              <w:rPr>
                <w:rFonts w:ascii="Arial"/>
                <w:sz w:val="21"/>
              </w:rPr>
            </w:pPr>
          </w:p>
        </w:tc>
        <w:tc>
          <w:tcPr>
            <w:tcW w:w="1303" w:type="dxa"/>
            <w:vAlign w:val="top"/>
          </w:tcPr>
          <w:p w14:paraId="19F15A16">
            <w:pPr>
              <w:rPr>
                <w:rFonts w:ascii="Arial"/>
                <w:sz w:val="21"/>
              </w:rPr>
            </w:pPr>
          </w:p>
        </w:tc>
        <w:tc>
          <w:tcPr>
            <w:tcW w:w="2216" w:type="dxa"/>
            <w:vAlign w:val="top"/>
          </w:tcPr>
          <w:p w14:paraId="51EFB2EC">
            <w:pPr>
              <w:rPr>
                <w:rFonts w:ascii="Arial"/>
                <w:sz w:val="21"/>
              </w:rPr>
            </w:pPr>
          </w:p>
        </w:tc>
      </w:tr>
      <w:tr w14:paraId="2C979C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1308" w:type="dxa"/>
            <w:vAlign w:val="top"/>
          </w:tcPr>
          <w:p w14:paraId="2F24FE07">
            <w:pPr>
              <w:rPr>
                <w:rFonts w:ascii="Arial"/>
                <w:sz w:val="21"/>
              </w:rPr>
            </w:pPr>
          </w:p>
        </w:tc>
        <w:tc>
          <w:tcPr>
            <w:tcW w:w="1303" w:type="dxa"/>
            <w:vAlign w:val="top"/>
          </w:tcPr>
          <w:p w14:paraId="1B07F926">
            <w:pPr>
              <w:rPr>
                <w:rFonts w:ascii="Arial"/>
                <w:sz w:val="21"/>
              </w:rPr>
            </w:pPr>
          </w:p>
        </w:tc>
        <w:tc>
          <w:tcPr>
            <w:tcW w:w="1303" w:type="dxa"/>
            <w:vAlign w:val="top"/>
          </w:tcPr>
          <w:p w14:paraId="6AF59CEA">
            <w:pPr>
              <w:rPr>
                <w:rFonts w:ascii="Arial"/>
                <w:sz w:val="21"/>
              </w:rPr>
            </w:pPr>
          </w:p>
        </w:tc>
        <w:tc>
          <w:tcPr>
            <w:tcW w:w="1303" w:type="dxa"/>
            <w:vAlign w:val="top"/>
          </w:tcPr>
          <w:p w14:paraId="62AB0495">
            <w:pPr>
              <w:rPr>
                <w:rFonts w:ascii="Arial"/>
                <w:sz w:val="21"/>
              </w:rPr>
            </w:pPr>
          </w:p>
        </w:tc>
        <w:tc>
          <w:tcPr>
            <w:tcW w:w="1303" w:type="dxa"/>
            <w:vAlign w:val="top"/>
          </w:tcPr>
          <w:p w14:paraId="1B26D183">
            <w:pPr>
              <w:rPr>
                <w:rFonts w:ascii="Arial"/>
                <w:sz w:val="21"/>
              </w:rPr>
            </w:pPr>
          </w:p>
        </w:tc>
        <w:tc>
          <w:tcPr>
            <w:tcW w:w="2216" w:type="dxa"/>
            <w:vAlign w:val="top"/>
          </w:tcPr>
          <w:p w14:paraId="36B3DC10">
            <w:pPr>
              <w:rPr>
                <w:rFonts w:ascii="Arial"/>
                <w:sz w:val="21"/>
              </w:rPr>
            </w:pPr>
          </w:p>
        </w:tc>
      </w:tr>
      <w:tr w14:paraId="384365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1308" w:type="dxa"/>
            <w:vAlign w:val="top"/>
          </w:tcPr>
          <w:p w14:paraId="4DE67B91">
            <w:pPr>
              <w:rPr>
                <w:rFonts w:ascii="Arial"/>
                <w:sz w:val="21"/>
              </w:rPr>
            </w:pPr>
          </w:p>
        </w:tc>
        <w:tc>
          <w:tcPr>
            <w:tcW w:w="1303" w:type="dxa"/>
            <w:vAlign w:val="top"/>
          </w:tcPr>
          <w:p w14:paraId="6666FB37">
            <w:pPr>
              <w:rPr>
                <w:rFonts w:ascii="Arial"/>
                <w:sz w:val="21"/>
              </w:rPr>
            </w:pPr>
          </w:p>
        </w:tc>
        <w:tc>
          <w:tcPr>
            <w:tcW w:w="1303" w:type="dxa"/>
            <w:vAlign w:val="top"/>
          </w:tcPr>
          <w:p w14:paraId="09BA70C8">
            <w:pPr>
              <w:rPr>
                <w:rFonts w:ascii="Arial"/>
                <w:sz w:val="21"/>
              </w:rPr>
            </w:pPr>
          </w:p>
        </w:tc>
        <w:tc>
          <w:tcPr>
            <w:tcW w:w="1303" w:type="dxa"/>
            <w:vAlign w:val="top"/>
          </w:tcPr>
          <w:p w14:paraId="2538137B">
            <w:pPr>
              <w:rPr>
                <w:rFonts w:ascii="Arial"/>
                <w:sz w:val="21"/>
              </w:rPr>
            </w:pPr>
          </w:p>
        </w:tc>
        <w:tc>
          <w:tcPr>
            <w:tcW w:w="1303" w:type="dxa"/>
            <w:vAlign w:val="top"/>
          </w:tcPr>
          <w:p w14:paraId="71E94C1F">
            <w:pPr>
              <w:rPr>
                <w:rFonts w:ascii="Arial"/>
                <w:sz w:val="21"/>
              </w:rPr>
            </w:pPr>
          </w:p>
        </w:tc>
        <w:tc>
          <w:tcPr>
            <w:tcW w:w="2216" w:type="dxa"/>
            <w:vAlign w:val="top"/>
          </w:tcPr>
          <w:p w14:paraId="6F8393D7">
            <w:pPr>
              <w:rPr>
                <w:rFonts w:ascii="Arial"/>
                <w:sz w:val="21"/>
              </w:rPr>
            </w:pPr>
          </w:p>
        </w:tc>
      </w:tr>
      <w:tr w14:paraId="2C0B67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1308" w:type="dxa"/>
            <w:vAlign w:val="top"/>
          </w:tcPr>
          <w:p w14:paraId="2070C48B">
            <w:pPr>
              <w:rPr>
                <w:rFonts w:ascii="Arial"/>
                <w:sz w:val="21"/>
              </w:rPr>
            </w:pPr>
          </w:p>
        </w:tc>
        <w:tc>
          <w:tcPr>
            <w:tcW w:w="1303" w:type="dxa"/>
            <w:vAlign w:val="top"/>
          </w:tcPr>
          <w:p w14:paraId="464911FC">
            <w:pPr>
              <w:rPr>
                <w:rFonts w:ascii="Arial"/>
                <w:sz w:val="21"/>
              </w:rPr>
            </w:pPr>
          </w:p>
        </w:tc>
        <w:tc>
          <w:tcPr>
            <w:tcW w:w="1303" w:type="dxa"/>
            <w:vAlign w:val="top"/>
          </w:tcPr>
          <w:p w14:paraId="10A1AAD7">
            <w:pPr>
              <w:rPr>
                <w:rFonts w:ascii="Arial"/>
                <w:sz w:val="21"/>
              </w:rPr>
            </w:pPr>
          </w:p>
        </w:tc>
        <w:tc>
          <w:tcPr>
            <w:tcW w:w="1303" w:type="dxa"/>
            <w:vAlign w:val="top"/>
          </w:tcPr>
          <w:p w14:paraId="415DDC8A">
            <w:pPr>
              <w:rPr>
                <w:rFonts w:ascii="Arial"/>
                <w:sz w:val="21"/>
              </w:rPr>
            </w:pPr>
          </w:p>
        </w:tc>
        <w:tc>
          <w:tcPr>
            <w:tcW w:w="1303" w:type="dxa"/>
            <w:vAlign w:val="top"/>
          </w:tcPr>
          <w:p w14:paraId="4DA18E58">
            <w:pPr>
              <w:rPr>
                <w:rFonts w:ascii="Arial"/>
                <w:sz w:val="21"/>
              </w:rPr>
            </w:pPr>
          </w:p>
        </w:tc>
        <w:tc>
          <w:tcPr>
            <w:tcW w:w="2216" w:type="dxa"/>
            <w:vAlign w:val="top"/>
          </w:tcPr>
          <w:p w14:paraId="47FBD0BE">
            <w:pPr>
              <w:rPr>
                <w:rFonts w:ascii="Arial"/>
                <w:sz w:val="21"/>
              </w:rPr>
            </w:pPr>
          </w:p>
        </w:tc>
      </w:tr>
      <w:tr w14:paraId="2F031E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14:paraId="7FC914B5">
            <w:pPr>
              <w:rPr>
                <w:rFonts w:ascii="Arial"/>
                <w:sz w:val="21"/>
              </w:rPr>
            </w:pPr>
          </w:p>
        </w:tc>
        <w:tc>
          <w:tcPr>
            <w:tcW w:w="1303" w:type="dxa"/>
            <w:vAlign w:val="top"/>
          </w:tcPr>
          <w:p w14:paraId="5366BF6A">
            <w:pPr>
              <w:rPr>
                <w:rFonts w:ascii="Arial"/>
                <w:sz w:val="21"/>
              </w:rPr>
            </w:pPr>
          </w:p>
        </w:tc>
        <w:tc>
          <w:tcPr>
            <w:tcW w:w="1303" w:type="dxa"/>
            <w:vAlign w:val="top"/>
          </w:tcPr>
          <w:p w14:paraId="4BDC8157">
            <w:pPr>
              <w:rPr>
                <w:rFonts w:ascii="Arial"/>
                <w:sz w:val="21"/>
              </w:rPr>
            </w:pPr>
          </w:p>
        </w:tc>
        <w:tc>
          <w:tcPr>
            <w:tcW w:w="1303" w:type="dxa"/>
            <w:vAlign w:val="top"/>
          </w:tcPr>
          <w:p w14:paraId="606246CA">
            <w:pPr>
              <w:rPr>
                <w:rFonts w:ascii="Arial"/>
                <w:sz w:val="21"/>
              </w:rPr>
            </w:pPr>
          </w:p>
        </w:tc>
        <w:tc>
          <w:tcPr>
            <w:tcW w:w="1303" w:type="dxa"/>
            <w:vAlign w:val="top"/>
          </w:tcPr>
          <w:p w14:paraId="4DD47B7F">
            <w:pPr>
              <w:rPr>
                <w:rFonts w:ascii="Arial"/>
                <w:sz w:val="21"/>
              </w:rPr>
            </w:pPr>
          </w:p>
        </w:tc>
        <w:tc>
          <w:tcPr>
            <w:tcW w:w="2216" w:type="dxa"/>
            <w:vAlign w:val="top"/>
          </w:tcPr>
          <w:p w14:paraId="6FF92031">
            <w:pPr>
              <w:rPr>
                <w:rFonts w:ascii="Arial"/>
                <w:sz w:val="21"/>
              </w:rPr>
            </w:pPr>
          </w:p>
        </w:tc>
      </w:tr>
      <w:tr w14:paraId="563D03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14:paraId="3B15705F">
            <w:pPr>
              <w:rPr>
                <w:rFonts w:ascii="Arial"/>
                <w:sz w:val="21"/>
              </w:rPr>
            </w:pPr>
          </w:p>
        </w:tc>
        <w:tc>
          <w:tcPr>
            <w:tcW w:w="1303" w:type="dxa"/>
            <w:vAlign w:val="top"/>
          </w:tcPr>
          <w:p w14:paraId="1DE19E65">
            <w:pPr>
              <w:rPr>
                <w:rFonts w:ascii="Arial"/>
                <w:sz w:val="21"/>
              </w:rPr>
            </w:pPr>
          </w:p>
        </w:tc>
        <w:tc>
          <w:tcPr>
            <w:tcW w:w="1303" w:type="dxa"/>
            <w:vAlign w:val="top"/>
          </w:tcPr>
          <w:p w14:paraId="17F66D8C">
            <w:pPr>
              <w:rPr>
                <w:rFonts w:ascii="Arial"/>
                <w:sz w:val="21"/>
              </w:rPr>
            </w:pPr>
          </w:p>
        </w:tc>
        <w:tc>
          <w:tcPr>
            <w:tcW w:w="1303" w:type="dxa"/>
            <w:vAlign w:val="top"/>
          </w:tcPr>
          <w:p w14:paraId="2AC2F316">
            <w:pPr>
              <w:rPr>
                <w:rFonts w:ascii="Arial"/>
                <w:sz w:val="21"/>
              </w:rPr>
            </w:pPr>
          </w:p>
        </w:tc>
        <w:tc>
          <w:tcPr>
            <w:tcW w:w="1303" w:type="dxa"/>
            <w:vAlign w:val="top"/>
          </w:tcPr>
          <w:p w14:paraId="606DC7F8">
            <w:pPr>
              <w:rPr>
                <w:rFonts w:ascii="Arial"/>
                <w:sz w:val="21"/>
              </w:rPr>
            </w:pPr>
          </w:p>
        </w:tc>
        <w:tc>
          <w:tcPr>
            <w:tcW w:w="2216" w:type="dxa"/>
            <w:vAlign w:val="top"/>
          </w:tcPr>
          <w:p w14:paraId="494D421B">
            <w:pPr>
              <w:rPr>
                <w:rFonts w:ascii="Arial"/>
                <w:sz w:val="21"/>
              </w:rPr>
            </w:pPr>
          </w:p>
        </w:tc>
      </w:tr>
      <w:tr w14:paraId="33A48A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14:paraId="32EE683C">
            <w:pPr>
              <w:rPr>
                <w:rFonts w:ascii="Arial"/>
                <w:sz w:val="21"/>
              </w:rPr>
            </w:pPr>
          </w:p>
        </w:tc>
        <w:tc>
          <w:tcPr>
            <w:tcW w:w="1303" w:type="dxa"/>
            <w:vAlign w:val="top"/>
          </w:tcPr>
          <w:p w14:paraId="30524F93">
            <w:pPr>
              <w:rPr>
                <w:rFonts w:ascii="Arial"/>
                <w:sz w:val="21"/>
              </w:rPr>
            </w:pPr>
          </w:p>
        </w:tc>
        <w:tc>
          <w:tcPr>
            <w:tcW w:w="1303" w:type="dxa"/>
            <w:vAlign w:val="top"/>
          </w:tcPr>
          <w:p w14:paraId="3D3B6857">
            <w:pPr>
              <w:rPr>
                <w:rFonts w:ascii="Arial"/>
                <w:sz w:val="21"/>
              </w:rPr>
            </w:pPr>
          </w:p>
        </w:tc>
        <w:tc>
          <w:tcPr>
            <w:tcW w:w="1303" w:type="dxa"/>
            <w:vAlign w:val="top"/>
          </w:tcPr>
          <w:p w14:paraId="18172188">
            <w:pPr>
              <w:rPr>
                <w:rFonts w:ascii="Arial"/>
                <w:sz w:val="21"/>
              </w:rPr>
            </w:pPr>
          </w:p>
        </w:tc>
        <w:tc>
          <w:tcPr>
            <w:tcW w:w="1303" w:type="dxa"/>
            <w:vAlign w:val="top"/>
          </w:tcPr>
          <w:p w14:paraId="347333ED">
            <w:pPr>
              <w:rPr>
                <w:rFonts w:ascii="Arial"/>
                <w:sz w:val="21"/>
              </w:rPr>
            </w:pPr>
          </w:p>
        </w:tc>
        <w:tc>
          <w:tcPr>
            <w:tcW w:w="2216" w:type="dxa"/>
            <w:vAlign w:val="top"/>
          </w:tcPr>
          <w:p w14:paraId="2C49C4F5">
            <w:pPr>
              <w:rPr>
                <w:rFonts w:ascii="Arial"/>
                <w:sz w:val="21"/>
              </w:rPr>
            </w:pPr>
          </w:p>
        </w:tc>
      </w:tr>
      <w:tr w14:paraId="062A1D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14:paraId="2D92B42B">
            <w:pPr>
              <w:rPr>
                <w:rFonts w:ascii="Arial"/>
                <w:sz w:val="21"/>
              </w:rPr>
            </w:pPr>
          </w:p>
        </w:tc>
        <w:tc>
          <w:tcPr>
            <w:tcW w:w="1303" w:type="dxa"/>
            <w:vAlign w:val="top"/>
          </w:tcPr>
          <w:p w14:paraId="495325C4">
            <w:pPr>
              <w:rPr>
                <w:rFonts w:ascii="Arial"/>
                <w:sz w:val="21"/>
              </w:rPr>
            </w:pPr>
          </w:p>
        </w:tc>
        <w:tc>
          <w:tcPr>
            <w:tcW w:w="1303" w:type="dxa"/>
            <w:vAlign w:val="top"/>
          </w:tcPr>
          <w:p w14:paraId="3642EC4E">
            <w:pPr>
              <w:rPr>
                <w:rFonts w:ascii="Arial"/>
                <w:sz w:val="21"/>
              </w:rPr>
            </w:pPr>
          </w:p>
        </w:tc>
        <w:tc>
          <w:tcPr>
            <w:tcW w:w="1303" w:type="dxa"/>
            <w:vAlign w:val="top"/>
          </w:tcPr>
          <w:p w14:paraId="383F852A">
            <w:pPr>
              <w:rPr>
                <w:rFonts w:ascii="Arial"/>
                <w:sz w:val="21"/>
              </w:rPr>
            </w:pPr>
          </w:p>
        </w:tc>
        <w:tc>
          <w:tcPr>
            <w:tcW w:w="1303" w:type="dxa"/>
            <w:vAlign w:val="top"/>
          </w:tcPr>
          <w:p w14:paraId="7B1637FD">
            <w:pPr>
              <w:rPr>
                <w:rFonts w:ascii="Arial"/>
                <w:sz w:val="21"/>
              </w:rPr>
            </w:pPr>
          </w:p>
        </w:tc>
        <w:tc>
          <w:tcPr>
            <w:tcW w:w="2216" w:type="dxa"/>
            <w:vAlign w:val="top"/>
          </w:tcPr>
          <w:p w14:paraId="5D7A71CA">
            <w:pPr>
              <w:rPr>
                <w:rFonts w:ascii="Arial"/>
                <w:sz w:val="21"/>
              </w:rPr>
            </w:pPr>
          </w:p>
        </w:tc>
      </w:tr>
      <w:tr w14:paraId="4DC649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14:paraId="27F15AC8">
            <w:pPr>
              <w:rPr>
                <w:rFonts w:ascii="Arial"/>
                <w:sz w:val="21"/>
              </w:rPr>
            </w:pPr>
          </w:p>
        </w:tc>
        <w:tc>
          <w:tcPr>
            <w:tcW w:w="1303" w:type="dxa"/>
            <w:vAlign w:val="top"/>
          </w:tcPr>
          <w:p w14:paraId="1EF03153">
            <w:pPr>
              <w:rPr>
                <w:rFonts w:ascii="Arial"/>
                <w:sz w:val="21"/>
              </w:rPr>
            </w:pPr>
          </w:p>
        </w:tc>
        <w:tc>
          <w:tcPr>
            <w:tcW w:w="1303" w:type="dxa"/>
            <w:vAlign w:val="top"/>
          </w:tcPr>
          <w:p w14:paraId="1B5B2EB8">
            <w:pPr>
              <w:rPr>
                <w:rFonts w:ascii="Arial"/>
                <w:sz w:val="21"/>
              </w:rPr>
            </w:pPr>
          </w:p>
        </w:tc>
        <w:tc>
          <w:tcPr>
            <w:tcW w:w="1303" w:type="dxa"/>
            <w:vAlign w:val="top"/>
          </w:tcPr>
          <w:p w14:paraId="5DA0C8A3">
            <w:pPr>
              <w:rPr>
                <w:rFonts w:ascii="Arial"/>
                <w:sz w:val="21"/>
              </w:rPr>
            </w:pPr>
          </w:p>
        </w:tc>
        <w:tc>
          <w:tcPr>
            <w:tcW w:w="1303" w:type="dxa"/>
            <w:vAlign w:val="top"/>
          </w:tcPr>
          <w:p w14:paraId="5ECA51A9">
            <w:pPr>
              <w:rPr>
                <w:rFonts w:ascii="Arial"/>
                <w:sz w:val="21"/>
              </w:rPr>
            </w:pPr>
          </w:p>
        </w:tc>
        <w:tc>
          <w:tcPr>
            <w:tcW w:w="2216" w:type="dxa"/>
            <w:vAlign w:val="top"/>
          </w:tcPr>
          <w:p w14:paraId="58C31A4E">
            <w:pPr>
              <w:rPr>
                <w:rFonts w:ascii="Arial"/>
                <w:sz w:val="21"/>
              </w:rPr>
            </w:pPr>
          </w:p>
        </w:tc>
      </w:tr>
      <w:tr w14:paraId="53A347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14:paraId="2A9D4351">
            <w:pPr>
              <w:rPr>
                <w:rFonts w:ascii="Arial"/>
                <w:sz w:val="21"/>
              </w:rPr>
            </w:pPr>
          </w:p>
        </w:tc>
        <w:tc>
          <w:tcPr>
            <w:tcW w:w="1303" w:type="dxa"/>
            <w:vAlign w:val="top"/>
          </w:tcPr>
          <w:p w14:paraId="41FF5192">
            <w:pPr>
              <w:rPr>
                <w:rFonts w:ascii="Arial"/>
                <w:sz w:val="21"/>
              </w:rPr>
            </w:pPr>
          </w:p>
        </w:tc>
        <w:tc>
          <w:tcPr>
            <w:tcW w:w="1303" w:type="dxa"/>
            <w:vAlign w:val="top"/>
          </w:tcPr>
          <w:p w14:paraId="524636E5">
            <w:pPr>
              <w:rPr>
                <w:rFonts w:ascii="Arial"/>
                <w:sz w:val="21"/>
              </w:rPr>
            </w:pPr>
          </w:p>
        </w:tc>
        <w:tc>
          <w:tcPr>
            <w:tcW w:w="1303" w:type="dxa"/>
            <w:vAlign w:val="top"/>
          </w:tcPr>
          <w:p w14:paraId="4DE05E1E">
            <w:pPr>
              <w:rPr>
                <w:rFonts w:ascii="Arial"/>
                <w:sz w:val="21"/>
              </w:rPr>
            </w:pPr>
          </w:p>
        </w:tc>
        <w:tc>
          <w:tcPr>
            <w:tcW w:w="1303" w:type="dxa"/>
            <w:vAlign w:val="top"/>
          </w:tcPr>
          <w:p w14:paraId="57C43A22">
            <w:pPr>
              <w:rPr>
                <w:rFonts w:ascii="Arial"/>
                <w:sz w:val="21"/>
              </w:rPr>
            </w:pPr>
          </w:p>
        </w:tc>
        <w:tc>
          <w:tcPr>
            <w:tcW w:w="2216" w:type="dxa"/>
            <w:vAlign w:val="top"/>
          </w:tcPr>
          <w:p w14:paraId="0972AC96">
            <w:pPr>
              <w:rPr>
                <w:rFonts w:ascii="Arial"/>
                <w:sz w:val="21"/>
              </w:rPr>
            </w:pPr>
          </w:p>
        </w:tc>
      </w:tr>
      <w:tr w14:paraId="0A082D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14:paraId="77BCCAB8">
            <w:pPr>
              <w:rPr>
                <w:rFonts w:ascii="Arial"/>
                <w:sz w:val="21"/>
              </w:rPr>
            </w:pPr>
          </w:p>
        </w:tc>
        <w:tc>
          <w:tcPr>
            <w:tcW w:w="1303" w:type="dxa"/>
            <w:vAlign w:val="top"/>
          </w:tcPr>
          <w:p w14:paraId="24D59BDA">
            <w:pPr>
              <w:rPr>
                <w:rFonts w:ascii="Arial"/>
                <w:sz w:val="21"/>
              </w:rPr>
            </w:pPr>
          </w:p>
        </w:tc>
        <w:tc>
          <w:tcPr>
            <w:tcW w:w="1303" w:type="dxa"/>
            <w:vAlign w:val="top"/>
          </w:tcPr>
          <w:p w14:paraId="162A4D5E">
            <w:pPr>
              <w:rPr>
                <w:rFonts w:ascii="Arial"/>
                <w:sz w:val="21"/>
              </w:rPr>
            </w:pPr>
          </w:p>
        </w:tc>
        <w:tc>
          <w:tcPr>
            <w:tcW w:w="1303" w:type="dxa"/>
            <w:vAlign w:val="top"/>
          </w:tcPr>
          <w:p w14:paraId="213EC825">
            <w:pPr>
              <w:rPr>
                <w:rFonts w:ascii="Arial"/>
                <w:sz w:val="21"/>
              </w:rPr>
            </w:pPr>
          </w:p>
        </w:tc>
        <w:tc>
          <w:tcPr>
            <w:tcW w:w="1303" w:type="dxa"/>
            <w:vAlign w:val="top"/>
          </w:tcPr>
          <w:p w14:paraId="2C489CE5">
            <w:pPr>
              <w:rPr>
                <w:rFonts w:ascii="Arial"/>
                <w:sz w:val="21"/>
              </w:rPr>
            </w:pPr>
          </w:p>
        </w:tc>
        <w:tc>
          <w:tcPr>
            <w:tcW w:w="2216" w:type="dxa"/>
            <w:vAlign w:val="top"/>
          </w:tcPr>
          <w:p w14:paraId="130FE262">
            <w:pPr>
              <w:rPr>
                <w:rFonts w:ascii="Arial"/>
                <w:sz w:val="21"/>
              </w:rPr>
            </w:pPr>
          </w:p>
        </w:tc>
      </w:tr>
      <w:tr w14:paraId="2F0B1A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14:paraId="367C865E">
            <w:pPr>
              <w:rPr>
                <w:rFonts w:ascii="Arial"/>
                <w:sz w:val="21"/>
              </w:rPr>
            </w:pPr>
          </w:p>
        </w:tc>
        <w:tc>
          <w:tcPr>
            <w:tcW w:w="1303" w:type="dxa"/>
            <w:vAlign w:val="top"/>
          </w:tcPr>
          <w:p w14:paraId="700A6E36">
            <w:pPr>
              <w:rPr>
                <w:rFonts w:ascii="Arial"/>
                <w:sz w:val="21"/>
              </w:rPr>
            </w:pPr>
          </w:p>
        </w:tc>
        <w:tc>
          <w:tcPr>
            <w:tcW w:w="1303" w:type="dxa"/>
            <w:vAlign w:val="top"/>
          </w:tcPr>
          <w:p w14:paraId="589AAA52">
            <w:pPr>
              <w:rPr>
                <w:rFonts w:ascii="Arial"/>
                <w:sz w:val="21"/>
              </w:rPr>
            </w:pPr>
          </w:p>
        </w:tc>
        <w:tc>
          <w:tcPr>
            <w:tcW w:w="1303" w:type="dxa"/>
            <w:vAlign w:val="top"/>
          </w:tcPr>
          <w:p w14:paraId="2DB809E3">
            <w:pPr>
              <w:rPr>
                <w:rFonts w:ascii="Arial"/>
                <w:sz w:val="21"/>
              </w:rPr>
            </w:pPr>
          </w:p>
        </w:tc>
        <w:tc>
          <w:tcPr>
            <w:tcW w:w="1303" w:type="dxa"/>
            <w:vAlign w:val="top"/>
          </w:tcPr>
          <w:p w14:paraId="0E3E9FF6">
            <w:pPr>
              <w:rPr>
                <w:rFonts w:ascii="Arial"/>
                <w:sz w:val="21"/>
              </w:rPr>
            </w:pPr>
          </w:p>
        </w:tc>
        <w:tc>
          <w:tcPr>
            <w:tcW w:w="2216" w:type="dxa"/>
            <w:vAlign w:val="top"/>
          </w:tcPr>
          <w:p w14:paraId="0BE11B8F">
            <w:pPr>
              <w:rPr>
                <w:rFonts w:ascii="Arial"/>
                <w:sz w:val="21"/>
              </w:rPr>
            </w:pPr>
          </w:p>
        </w:tc>
      </w:tr>
      <w:tr w14:paraId="3362C5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14:paraId="4EED700D">
            <w:pPr>
              <w:rPr>
                <w:rFonts w:ascii="Arial"/>
                <w:sz w:val="21"/>
              </w:rPr>
            </w:pPr>
          </w:p>
        </w:tc>
        <w:tc>
          <w:tcPr>
            <w:tcW w:w="1303" w:type="dxa"/>
            <w:vAlign w:val="top"/>
          </w:tcPr>
          <w:p w14:paraId="22D42B05">
            <w:pPr>
              <w:rPr>
                <w:rFonts w:ascii="Arial"/>
                <w:sz w:val="21"/>
              </w:rPr>
            </w:pPr>
          </w:p>
        </w:tc>
        <w:tc>
          <w:tcPr>
            <w:tcW w:w="1303" w:type="dxa"/>
            <w:vAlign w:val="top"/>
          </w:tcPr>
          <w:p w14:paraId="0BA95A6A">
            <w:pPr>
              <w:rPr>
                <w:rFonts w:ascii="Arial"/>
                <w:sz w:val="21"/>
              </w:rPr>
            </w:pPr>
          </w:p>
        </w:tc>
        <w:tc>
          <w:tcPr>
            <w:tcW w:w="1303" w:type="dxa"/>
            <w:vAlign w:val="top"/>
          </w:tcPr>
          <w:p w14:paraId="0C53D833">
            <w:pPr>
              <w:rPr>
                <w:rFonts w:ascii="Arial"/>
                <w:sz w:val="21"/>
              </w:rPr>
            </w:pPr>
          </w:p>
        </w:tc>
        <w:tc>
          <w:tcPr>
            <w:tcW w:w="1303" w:type="dxa"/>
            <w:vAlign w:val="top"/>
          </w:tcPr>
          <w:p w14:paraId="27A8EAD5">
            <w:pPr>
              <w:rPr>
                <w:rFonts w:ascii="Arial"/>
                <w:sz w:val="21"/>
              </w:rPr>
            </w:pPr>
          </w:p>
        </w:tc>
        <w:tc>
          <w:tcPr>
            <w:tcW w:w="2216" w:type="dxa"/>
            <w:vAlign w:val="top"/>
          </w:tcPr>
          <w:p w14:paraId="35A43224">
            <w:pPr>
              <w:rPr>
                <w:rFonts w:ascii="Arial"/>
                <w:sz w:val="21"/>
              </w:rPr>
            </w:pPr>
          </w:p>
        </w:tc>
      </w:tr>
      <w:tr w14:paraId="5B0670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14:paraId="784C1FE2">
            <w:pPr>
              <w:rPr>
                <w:rFonts w:ascii="Arial"/>
                <w:sz w:val="21"/>
              </w:rPr>
            </w:pPr>
          </w:p>
        </w:tc>
        <w:tc>
          <w:tcPr>
            <w:tcW w:w="1303" w:type="dxa"/>
            <w:vAlign w:val="top"/>
          </w:tcPr>
          <w:p w14:paraId="5085D1E9">
            <w:pPr>
              <w:rPr>
                <w:rFonts w:ascii="Arial"/>
                <w:sz w:val="21"/>
              </w:rPr>
            </w:pPr>
          </w:p>
        </w:tc>
        <w:tc>
          <w:tcPr>
            <w:tcW w:w="1303" w:type="dxa"/>
            <w:vAlign w:val="top"/>
          </w:tcPr>
          <w:p w14:paraId="0556F603">
            <w:pPr>
              <w:rPr>
                <w:rFonts w:ascii="Arial"/>
                <w:sz w:val="21"/>
              </w:rPr>
            </w:pPr>
          </w:p>
        </w:tc>
        <w:tc>
          <w:tcPr>
            <w:tcW w:w="1303" w:type="dxa"/>
            <w:vAlign w:val="top"/>
          </w:tcPr>
          <w:p w14:paraId="3C4F393C">
            <w:pPr>
              <w:rPr>
                <w:rFonts w:ascii="Arial"/>
                <w:sz w:val="21"/>
              </w:rPr>
            </w:pPr>
          </w:p>
        </w:tc>
        <w:tc>
          <w:tcPr>
            <w:tcW w:w="1303" w:type="dxa"/>
            <w:vAlign w:val="top"/>
          </w:tcPr>
          <w:p w14:paraId="3BBE2646">
            <w:pPr>
              <w:rPr>
                <w:rFonts w:ascii="Arial"/>
                <w:sz w:val="21"/>
              </w:rPr>
            </w:pPr>
          </w:p>
        </w:tc>
        <w:tc>
          <w:tcPr>
            <w:tcW w:w="2216" w:type="dxa"/>
            <w:vAlign w:val="top"/>
          </w:tcPr>
          <w:p w14:paraId="3E99265E">
            <w:pPr>
              <w:rPr>
                <w:rFonts w:ascii="Arial"/>
                <w:sz w:val="21"/>
              </w:rPr>
            </w:pPr>
          </w:p>
        </w:tc>
      </w:tr>
      <w:tr w14:paraId="00D4C6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14:paraId="01BC4EA3">
            <w:pPr>
              <w:rPr>
                <w:rFonts w:ascii="Arial"/>
                <w:sz w:val="21"/>
              </w:rPr>
            </w:pPr>
          </w:p>
        </w:tc>
        <w:tc>
          <w:tcPr>
            <w:tcW w:w="1303" w:type="dxa"/>
            <w:vAlign w:val="top"/>
          </w:tcPr>
          <w:p w14:paraId="5539438C">
            <w:pPr>
              <w:rPr>
                <w:rFonts w:ascii="Arial"/>
                <w:sz w:val="21"/>
              </w:rPr>
            </w:pPr>
          </w:p>
        </w:tc>
        <w:tc>
          <w:tcPr>
            <w:tcW w:w="1303" w:type="dxa"/>
            <w:vAlign w:val="top"/>
          </w:tcPr>
          <w:p w14:paraId="077A37BA">
            <w:pPr>
              <w:rPr>
                <w:rFonts w:ascii="Arial"/>
                <w:sz w:val="21"/>
              </w:rPr>
            </w:pPr>
          </w:p>
        </w:tc>
        <w:tc>
          <w:tcPr>
            <w:tcW w:w="1303" w:type="dxa"/>
            <w:vAlign w:val="top"/>
          </w:tcPr>
          <w:p w14:paraId="0FB9F3F4">
            <w:pPr>
              <w:rPr>
                <w:rFonts w:ascii="Arial"/>
                <w:sz w:val="21"/>
              </w:rPr>
            </w:pPr>
          </w:p>
        </w:tc>
        <w:tc>
          <w:tcPr>
            <w:tcW w:w="1303" w:type="dxa"/>
            <w:vAlign w:val="top"/>
          </w:tcPr>
          <w:p w14:paraId="6350ECC5">
            <w:pPr>
              <w:rPr>
                <w:rFonts w:ascii="Arial"/>
                <w:sz w:val="21"/>
              </w:rPr>
            </w:pPr>
          </w:p>
        </w:tc>
        <w:tc>
          <w:tcPr>
            <w:tcW w:w="2216" w:type="dxa"/>
            <w:vAlign w:val="top"/>
          </w:tcPr>
          <w:p w14:paraId="39F92D99">
            <w:pPr>
              <w:rPr>
                <w:rFonts w:ascii="Arial"/>
                <w:sz w:val="21"/>
              </w:rPr>
            </w:pPr>
          </w:p>
        </w:tc>
      </w:tr>
      <w:tr w14:paraId="76EB97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14:paraId="75F8A5AC">
            <w:pPr>
              <w:rPr>
                <w:rFonts w:ascii="Arial"/>
                <w:sz w:val="21"/>
              </w:rPr>
            </w:pPr>
          </w:p>
        </w:tc>
        <w:tc>
          <w:tcPr>
            <w:tcW w:w="1303" w:type="dxa"/>
            <w:vAlign w:val="top"/>
          </w:tcPr>
          <w:p w14:paraId="3EC684FD">
            <w:pPr>
              <w:rPr>
                <w:rFonts w:ascii="Arial"/>
                <w:sz w:val="21"/>
              </w:rPr>
            </w:pPr>
          </w:p>
        </w:tc>
        <w:tc>
          <w:tcPr>
            <w:tcW w:w="1303" w:type="dxa"/>
            <w:vAlign w:val="top"/>
          </w:tcPr>
          <w:p w14:paraId="24DA9F8E">
            <w:pPr>
              <w:rPr>
                <w:rFonts w:ascii="Arial"/>
                <w:sz w:val="21"/>
              </w:rPr>
            </w:pPr>
          </w:p>
        </w:tc>
        <w:tc>
          <w:tcPr>
            <w:tcW w:w="1303" w:type="dxa"/>
            <w:vAlign w:val="top"/>
          </w:tcPr>
          <w:p w14:paraId="00E4A4D9">
            <w:pPr>
              <w:rPr>
                <w:rFonts w:ascii="Arial"/>
                <w:sz w:val="21"/>
              </w:rPr>
            </w:pPr>
          </w:p>
        </w:tc>
        <w:tc>
          <w:tcPr>
            <w:tcW w:w="1303" w:type="dxa"/>
            <w:vAlign w:val="top"/>
          </w:tcPr>
          <w:p w14:paraId="5FD96D2E">
            <w:pPr>
              <w:rPr>
                <w:rFonts w:ascii="Arial"/>
                <w:sz w:val="21"/>
              </w:rPr>
            </w:pPr>
          </w:p>
        </w:tc>
        <w:tc>
          <w:tcPr>
            <w:tcW w:w="2216" w:type="dxa"/>
            <w:vAlign w:val="top"/>
          </w:tcPr>
          <w:p w14:paraId="04888736">
            <w:pPr>
              <w:rPr>
                <w:rFonts w:ascii="Arial"/>
                <w:sz w:val="21"/>
              </w:rPr>
            </w:pPr>
          </w:p>
        </w:tc>
      </w:tr>
      <w:tr w14:paraId="172274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14:paraId="6C7CC651">
            <w:pPr>
              <w:rPr>
                <w:rFonts w:ascii="Arial"/>
                <w:sz w:val="21"/>
              </w:rPr>
            </w:pPr>
          </w:p>
        </w:tc>
        <w:tc>
          <w:tcPr>
            <w:tcW w:w="1303" w:type="dxa"/>
            <w:vAlign w:val="top"/>
          </w:tcPr>
          <w:p w14:paraId="4B87EEF1">
            <w:pPr>
              <w:rPr>
                <w:rFonts w:ascii="Arial"/>
                <w:sz w:val="21"/>
              </w:rPr>
            </w:pPr>
          </w:p>
        </w:tc>
        <w:tc>
          <w:tcPr>
            <w:tcW w:w="1303" w:type="dxa"/>
            <w:vAlign w:val="top"/>
          </w:tcPr>
          <w:p w14:paraId="08D7E0E2">
            <w:pPr>
              <w:rPr>
                <w:rFonts w:ascii="Arial"/>
                <w:sz w:val="21"/>
              </w:rPr>
            </w:pPr>
          </w:p>
        </w:tc>
        <w:tc>
          <w:tcPr>
            <w:tcW w:w="1303" w:type="dxa"/>
            <w:vAlign w:val="top"/>
          </w:tcPr>
          <w:p w14:paraId="1193F267">
            <w:pPr>
              <w:rPr>
                <w:rFonts w:ascii="Arial"/>
                <w:sz w:val="21"/>
              </w:rPr>
            </w:pPr>
          </w:p>
        </w:tc>
        <w:tc>
          <w:tcPr>
            <w:tcW w:w="1303" w:type="dxa"/>
            <w:vAlign w:val="top"/>
          </w:tcPr>
          <w:p w14:paraId="113014E6">
            <w:pPr>
              <w:rPr>
                <w:rFonts w:ascii="Arial"/>
                <w:sz w:val="21"/>
              </w:rPr>
            </w:pPr>
          </w:p>
        </w:tc>
        <w:tc>
          <w:tcPr>
            <w:tcW w:w="2216" w:type="dxa"/>
            <w:vAlign w:val="top"/>
          </w:tcPr>
          <w:p w14:paraId="58F8B6AD">
            <w:pPr>
              <w:rPr>
                <w:rFonts w:ascii="Arial"/>
                <w:sz w:val="21"/>
              </w:rPr>
            </w:pPr>
          </w:p>
        </w:tc>
      </w:tr>
      <w:tr w14:paraId="7A48C0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14:paraId="79CE0B53">
            <w:pPr>
              <w:rPr>
                <w:rFonts w:ascii="Arial"/>
                <w:sz w:val="21"/>
              </w:rPr>
            </w:pPr>
          </w:p>
        </w:tc>
        <w:tc>
          <w:tcPr>
            <w:tcW w:w="1303" w:type="dxa"/>
            <w:vAlign w:val="top"/>
          </w:tcPr>
          <w:p w14:paraId="1C6967D9">
            <w:pPr>
              <w:rPr>
                <w:rFonts w:ascii="Arial"/>
                <w:sz w:val="21"/>
              </w:rPr>
            </w:pPr>
          </w:p>
        </w:tc>
        <w:tc>
          <w:tcPr>
            <w:tcW w:w="1303" w:type="dxa"/>
            <w:vAlign w:val="top"/>
          </w:tcPr>
          <w:p w14:paraId="2FA67A78">
            <w:pPr>
              <w:rPr>
                <w:rFonts w:ascii="Arial"/>
                <w:sz w:val="21"/>
              </w:rPr>
            </w:pPr>
          </w:p>
        </w:tc>
        <w:tc>
          <w:tcPr>
            <w:tcW w:w="1303" w:type="dxa"/>
            <w:vAlign w:val="top"/>
          </w:tcPr>
          <w:p w14:paraId="3EAE3C21">
            <w:pPr>
              <w:rPr>
                <w:rFonts w:ascii="Arial"/>
                <w:sz w:val="21"/>
              </w:rPr>
            </w:pPr>
          </w:p>
        </w:tc>
        <w:tc>
          <w:tcPr>
            <w:tcW w:w="1303" w:type="dxa"/>
            <w:vAlign w:val="top"/>
          </w:tcPr>
          <w:p w14:paraId="7E31E803">
            <w:pPr>
              <w:rPr>
                <w:rFonts w:ascii="Arial"/>
                <w:sz w:val="21"/>
              </w:rPr>
            </w:pPr>
          </w:p>
        </w:tc>
        <w:tc>
          <w:tcPr>
            <w:tcW w:w="2216" w:type="dxa"/>
            <w:vAlign w:val="top"/>
          </w:tcPr>
          <w:p w14:paraId="101917B4">
            <w:pPr>
              <w:rPr>
                <w:rFonts w:ascii="Arial"/>
                <w:sz w:val="21"/>
              </w:rPr>
            </w:pPr>
          </w:p>
        </w:tc>
      </w:tr>
      <w:tr w14:paraId="3FCB37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14:paraId="59423927">
            <w:pPr>
              <w:rPr>
                <w:rFonts w:ascii="Arial"/>
                <w:sz w:val="21"/>
              </w:rPr>
            </w:pPr>
          </w:p>
        </w:tc>
        <w:tc>
          <w:tcPr>
            <w:tcW w:w="1303" w:type="dxa"/>
            <w:vAlign w:val="top"/>
          </w:tcPr>
          <w:p w14:paraId="606D1AA7">
            <w:pPr>
              <w:rPr>
                <w:rFonts w:ascii="Arial"/>
                <w:sz w:val="21"/>
              </w:rPr>
            </w:pPr>
          </w:p>
        </w:tc>
        <w:tc>
          <w:tcPr>
            <w:tcW w:w="1303" w:type="dxa"/>
            <w:vAlign w:val="top"/>
          </w:tcPr>
          <w:p w14:paraId="2A326D23">
            <w:pPr>
              <w:rPr>
                <w:rFonts w:ascii="Arial"/>
                <w:sz w:val="21"/>
              </w:rPr>
            </w:pPr>
          </w:p>
        </w:tc>
        <w:tc>
          <w:tcPr>
            <w:tcW w:w="1303" w:type="dxa"/>
            <w:vAlign w:val="top"/>
          </w:tcPr>
          <w:p w14:paraId="37F8F31B">
            <w:pPr>
              <w:rPr>
                <w:rFonts w:ascii="Arial"/>
                <w:sz w:val="21"/>
              </w:rPr>
            </w:pPr>
          </w:p>
        </w:tc>
        <w:tc>
          <w:tcPr>
            <w:tcW w:w="1303" w:type="dxa"/>
            <w:vAlign w:val="top"/>
          </w:tcPr>
          <w:p w14:paraId="7D23E4AF">
            <w:pPr>
              <w:rPr>
                <w:rFonts w:ascii="Arial"/>
                <w:sz w:val="21"/>
              </w:rPr>
            </w:pPr>
          </w:p>
        </w:tc>
        <w:tc>
          <w:tcPr>
            <w:tcW w:w="2216" w:type="dxa"/>
            <w:vAlign w:val="top"/>
          </w:tcPr>
          <w:p w14:paraId="4F5E3161">
            <w:pPr>
              <w:rPr>
                <w:rFonts w:ascii="Arial"/>
                <w:sz w:val="21"/>
              </w:rPr>
            </w:pPr>
          </w:p>
        </w:tc>
      </w:tr>
      <w:tr w14:paraId="26B4DB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14:paraId="3351BFE7">
            <w:pPr>
              <w:rPr>
                <w:rFonts w:ascii="Arial"/>
                <w:sz w:val="21"/>
              </w:rPr>
            </w:pPr>
          </w:p>
        </w:tc>
        <w:tc>
          <w:tcPr>
            <w:tcW w:w="1303" w:type="dxa"/>
            <w:vAlign w:val="top"/>
          </w:tcPr>
          <w:p w14:paraId="40F82C5E">
            <w:pPr>
              <w:rPr>
                <w:rFonts w:ascii="Arial"/>
                <w:sz w:val="21"/>
              </w:rPr>
            </w:pPr>
          </w:p>
        </w:tc>
        <w:tc>
          <w:tcPr>
            <w:tcW w:w="1303" w:type="dxa"/>
            <w:vAlign w:val="top"/>
          </w:tcPr>
          <w:p w14:paraId="393A42E5">
            <w:pPr>
              <w:rPr>
                <w:rFonts w:ascii="Arial"/>
                <w:sz w:val="21"/>
              </w:rPr>
            </w:pPr>
          </w:p>
        </w:tc>
        <w:tc>
          <w:tcPr>
            <w:tcW w:w="1303" w:type="dxa"/>
            <w:vAlign w:val="top"/>
          </w:tcPr>
          <w:p w14:paraId="7B9A3662">
            <w:pPr>
              <w:rPr>
                <w:rFonts w:ascii="Arial"/>
                <w:sz w:val="21"/>
              </w:rPr>
            </w:pPr>
          </w:p>
        </w:tc>
        <w:tc>
          <w:tcPr>
            <w:tcW w:w="1303" w:type="dxa"/>
            <w:vAlign w:val="top"/>
          </w:tcPr>
          <w:p w14:paraId="46A1BD3C">
            <w:pPr>
              <w:rPr>
                <w:rFonts w:ascii="Arial"/>
                <w:sz w:val="21"/>
              </w:rPr>
            </w:pPr>
          </w:p>
        </w:tc>
        <w:tc>
          <w:tcPr>
            <w:tcW w:w="2216" w:type="dxa"/>
            <w:vAlign w:val="top"/>
          </w:tcPr>
          <w:p w14:paraId="75EBE077">
            <w:pPr>
              <w:rPr>
                <w:rFonts w:ascii="Arial"/>
                <w:sz w:val="21"/>
              </w:rPr>
            </w:pPr>
          </w:p>
        </w:tc>
      </w:tr>
      <w:tr w14:paraId="3F70E4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14:paraId="77E5B92C">
            <w:pPr>
              <w:rPr>
                <w:rFonts w:ascii="Arial"/>
                <w:sz w:val="21"/>
              </w:rPr>
            </w:pPr>
          </w:p>
        </w:tc>
        <w:tc>
          <w:tcPr>
            <w:tcW w:w="1303" w:type="dxa"/>
            <w:vAlign w:val="top"/>
          </w:tcPr>
          <w:p w14:paraId="510609D4">
            <w:pPr>
              <w:rPr>
                <w:rFonts w:ascii="Arial"/>
                <w:sz w:val="21"/>
              </w:rPr>
            </w:pPr>
          </w:p>
        </w:tc>
        <w:tc>
          <w:tcPr>
            <w:tcW w:w="1303" w:type="dxa"/>
            <w:vAlign w:val="top"/>
          </w:tcPr>
          <w:p w14:paraId="10B8C387">
            <w:pPr>
              <w:rPr>
                <w:rFonts w:ascii="Arial"/>
                <w:sz w:val="21"/>
              </w:rPr>
            </w:pPr>
          </w:p>
        </w:tc>
        <w:tc>
          <w:tcPr>
            <w:tcW w:w="1303" w:type="dxa"/>
            <w:vAlign w:val="top"/>
          </w:tcPr>
          <w:p w14:paraId="104D710E">
            <w:pPr>
              <w:rPr>
                <w:rFonts w:ascii="Arial"/>
                <w:sz w:val="21"/>
              </w:rPr>
            </w:pPr>
          </w:p>
        </w:tc>
        <w:tc>
          <w:tcPr>
            <w:tcW w:w="1303" w:type="dxa"/>
            <w:vAlign w:val="top"/>
          </w:tcPr>
          <w:p w14:paraId="53491566">
            <w:pPr>
              <w:rPr>
                <w:rFonts w:ascii="Arial"/>
                <w:sz w:val="21"/>
              </w:rPr>
            </w:pPr>
          </w:p>
        </w:tc>
        <w:tc>
          <w:tcPr>
            <w:tcW w:w="2216" w:type="dxa"/>
            <w:vAlign w:val="top"/>
          </w:tcPr>
          <w:p w14:paraId="1E392049">
            <w:pPr>
              <w:rPr>
                <w:rFonts w:ascii="Arial"/>
                <w:sz w:val="21"/>
              </w:rPr>
            </w:pPr>
          </w:p>
        </w:tc>
      </w:tr>
      <w:tr w14:paraId="72777E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14:paraId="5C3AFADB">
            <w:pPr>
              <w:rPr>
                <w:rFonts w:ascii="Arial"/>
                <w:sz w:val="21"/>
              </w:rPr>
            </w:pPr>
          </w:p>
        </w:tc>
        <w:tc>
          <w:tcPr>
            <w:tcW w:w="1303" w:type="dxa"/>
            <w:vAlign w:val="top"/>
          </w:tcPr>
          <w:p w14:paraId="0ABC0FA1">
            <w:pPr>
              <w:rPr>
                <w:rFonts w:ascii="Arial"/>
                <w:sz w:val="21"/>
              </w:rPr>
            </w:pPr>
          </w:p>
        </w:tc>
        <w:tc>
          <w:tcPr>
            <w:tcW w:w="1303" w:type="dxa"/>
            <w:vAlign w:val="top"/>
          </w:tcPr>
          <w:p w14:paraId="6F2ECB74">
            <w:pPr>
              <w:rPr>
                <w:rFonts w:ascii="Arial"/>
                <w:sz w:val="21"/>
              </w:rPr>
            </w:pPr>
          </w:p>
        </w:tc>
        <w:tc>
          <w:tcPr>
            <w:tcW w:w="1303" w:type="dxa"/>
            <w:vAlign w:val="top"/>
          </w:tcPr>
          <w:p w14:paraId="58CAA295">
            <w:pPr>
              <w:rPr>
                <w:rFonts w:ascii="Arial"/>
                <w:sz w:val="21"/>
              </w:rPr>
            </w:pPr>
          </w:p>
        </w:tc>
        <w:tc>
          <w:tcPr>
            <w:tcW w:w="1303" w:type="dxa"/>
            <w:vAlign w:val="top"/>
          </w:tcPr>
          <w:p w14:paraId="2405B286">
            <w:pPr>
              <w:rPr>
                <w:rFonts w:ascii="Arial"/>
                <w:sz w:val="21"/>
              </w:rPr>
            </w:pPr>
          </w:p>
        </w:tc>
        <w:tc>
          <w:tcPr>
            <w:tcW w:w="2216" w:type="dxa"/>
            <w:vAlign w:val="top"/>
          </w:tcPr>
          <w:p w14:paraId="250B11F3">
            <w:pPr>
              <w:rPr>
                <w:rFonts w:ascii="Arial"/>
                <w:sz w:val="21"/>
              </w:rPr>
            </w:pPr>
          </w:p>
        </w:tc>
      </w:tr>
      <w:tr w14:paraId="3EF9DD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14:paraId="0021D085">
            <w:pPr>
              <w:rPr>
                <w:rFonts w:ascii="Arial"/>
                <w:sz w:val="21"/>
              </w:rPr>
            </w:pPr>
          </w:p>
        </w:tc>
        <w:tc>
          <w:tcPr>
            <w:tcW w:w="1303" w:type="dxa"/>
            <w:vAlign w:val="top"/>
          </w:tcPr>
          <w:p w14:paraId="04A88A5B">
            <w:pPr>
              <w:rPr>
                <w:rFonts w:ascii="Arial"/>
                <w:sz w:val="21"/>
              </w:rPr>
            </w:pPr>
          </w:p>
        </w:tc>
        <w:tc>
          <w:tcPr>
            <w:tcW w:w="1303" w:type="dxa"/>
            <w:vAlign w:val="top"/>
          </w:tcPr>
          <w:p w14:paraId="426E05F2">
            <w:pPr>
              <w:rPr>
                <w:rFonts w:ascii="Arial"/>
                <w:sz w:val="21"/>
              </w:rPr>
            </w:pPr>
          </w:p>
        </w:tc>
        <w:tc>
          <w:tcPr>
            <w:tcW w:w="1303" w:type="dxa"/>
            <w:vAlign w:val="top"/>
          </w:tcPr>
          <w:p w14:paraId="04051384">
            <w:pPr>
              <w:rPr>
                <w:rFonts w:ascii="Arial"/>
                <w:sz w:val="21"/>
              </w:rPr>
            </w:pPr>
          </w:p>
        </w:tc>
        <w:tc>
          <w:tcPr>
            <w:tcW w:w="1303" w:type="dxa"/>
            <w:vAlign w:val="top"/>
          </w:tcPr>
          <w:p w14:paraId="127FA273">
            <w:pPr>
              <w:rPr>
                <w:rFonts w:ascii="Arial"/>
                <w:sz w:val="21"/>
              </w:rPr>
            </w:pPr>
          </w:p>
        </w:tc>
        <w:tc>
          <w:tcPr>
            <w:tcW w:w="2216" w:type="dxa"/>
            <w:vAlign w:val="top"/>
          </w:tcPr>
          <w:p w14:paraId="334E38B0">
            <w:pPr>
              <w:rPr>
                <w:rFonts w:ascii="Arial"/>
                <w:sz w:val="21"/>
              </w:rPr>
            </w:pPr>
          </w:p>
        </w:tc>
      </w:tr>
      <w:tr w14:paraId="46DCC5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14:paraId="40449419">
            <w:pPr>
              <w:rPr>
                <w:rFonts w:ascii="Arial"/>
                <w:sz w:val="21"/>
              </w:rPr>
            </w:pPr>
          </w:p>
        </w:tc>
        <w:tc>
          <w:tcPr>
            <w:tcW w:w="1303" w:type="dxa"/>
            <w:vAlign w:val="top"/>
          </w:tcPr>
          <w:p w14:paraId="214A56E0">
            <w:pPr>
              <w:rPr>
                <w:rFonts w:ascii="Arial"/>
                <w:sz w:val="21"/>
              </w:rPr>
            </w:pPr>
          </w:p>
        </w:tc>
        <w:tc>
          <w:tcPr>
            <w:tcW w:w="1303" w:type="dxa"/>
            <w:vAlign w:val="top"/>
          </w:tcPr>
          <w:p w14:paraId="4077E888">
            <w:pPr>
              <w:rPr>
                <w:rFonts w:ascii="Arial"/>
                <w:sz w:val="21"/>
              </w:rPr>
            </w:pPr>
          </w:p>
        </w:tc>
        <w:tc>
          <w:tcPr>
            <w:tcW w:w="1303" w:type="dxa"/>
            <w:vAlign w:val="top"/>
          </w:tcPr>
          <w:p w14:paraId="34B9FD24">
            <w:pPr>
              <w:rPr>
                <w:rFonts w:ascii="Arial"/>
                <w:sz w:val="21"/>
              </w:rPr>
            </w:pPr>
          </w:p>
        </w:tc>
        <w:tc>
          <w:tcPr>
            <w:tcW w:w="1303" w:type="dxa"/>
            <w:vAlign w:val="top"/>
          </w:tcPr>
          <w:p w14:paraId="014BA29C">
            <w:pPr>
              <w:rPr>
                <w:rFonts w:ascii="Arial"/>
                <w:sz w:val="21"/>
              </w:rPr>
            </w:pPr>
          </w:p>
        </w:tc>
        <w:tc>
          <w:tcPr>
            <w:tcW w:w="2216" w:type="dxa"/>
            <w:vAlign w:val="top"/>
          </w:tcPr>
          <w:p w14:paraId="5AB63407">
            <w:pPr>
              <w:rPr>
                <w:rFonts w:ascii="Arial"/>
                <w:sz w:val="21"/>
              </w:rPr>
            </w:pPr>
          </w:p>
        </w:tc>
      </w:tr>
      <w:tr w14:paraId="0086AC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08" w:type="dxa"/>
            <w:vAlign w:val="top"/>
          </w:tcPr>
          <w:p w14:paraId="0D1C111C">
            <w:pPr>
              <w:rPr>
                <w:rFonts w:ascii="Arial"/>
                <w:sz w:val="21"/>
              </w:rPr>
            </w:pPr>
          </w:p>
        </w:tc>
        <w:tc>
          <w:tcPr>
            <w:tcW w:w="1303" w:type="dxa"/>
            <w:vAlign w:val="top"/>
          </w:tcPr>
          <w:p w14:paraId="01D5D438">
            <w:pPr>
              <w:rPr>
                <w:rFonts w:ascii="Arial"/>
                <w:sz w:val="21"/>
              </w:rPr>
            </w:pPr>
          </w:p>
        </w:tc>
        <w:tc>
          <w:tcPr>
            <w:tcW w:w="1303" w:type="dxa"/>
            <w:vAlign w:val="top"/>
          </w:tcPr>
          <w:p w14:paraId="63DBD5D4">
            <w:pPr>
              <w:rPr>
                <w:rFonts w:ascii="Arial"/>
                <w:sz w:val="21"/>
              </w:rPr>
            </w:pPr>
          </w:p>
        </w:tc>
        <w:tc>
          <w:tcPr>
            <w:tcW w:w="1303" w:type="dxa"/>
            <w:vAlign w:val="top"/>
          </w:tcPr>
          <w:p w14:paraId="6A3F5A6E">
            <w:pPr>
              <w:rPr>
                <w:rFonts w:ascii="Arial"/>
                <w:sz w:val="21"/>
              </w:rPr>
            </w:pPr>
          </w:p>
        </w:tc>
        <w:tc>
          <w:tcPr>
            <w:tcW w:w="1303" w:type="dxa"/>
            <w:vAlign w:val="top"/>
          </w:tcPr>
          <w:p w14:paraId="50A38104">
            <w:pPr>
              <w:rPr>
                <w:rFonts w:ascii="Arial"/>
                <w:sz w:val="21"/>
              </w:rPr>
            </w:pPr>
          </w:p>
        </w:tc>
        <w:tc>
          <w:tcPr>
            <w:tcW w:w="2216" w:type="dxa"/>
            <w:vAlign w:val="top"/>
          </w:tcPr>
          <w:p w14:paraId="4A6EBF9D">
            <w:pPr>
              <w:rPr>
                <w:rFonts w:ascii="Arial"/>
                <w:sz w:val="21"/>
              </w:rPr>
            </w:pPr>
          </w:p>
        </w:tc>
      </w:tr>
      <w:tr w14:paraId="548D8A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308" w:type="dxa"/>
            <w:vAlign w:val="top"/>
          </w:tcPr>
          <w:p w14:paraId="233D627D">
            <w:pPr>
              <w:rPr>
                <w:rFonts w:ascii="Arial"/>
                <w:sz w:val="21"/>
              </w:rPr>
            </w:pPr>
          </w:p>
        </w:tc>
        <w:tc>
          <w:tcPr>
            <w:tcW w:w="1303" w:type="dxa"/>
            <w:vAlign w:val="top"/>
          </w:tcPr>
          <w:p w14:paraId="74AB4D73">
            <w:pPr>
              <w:rPr>
                <w:rFonts w:ascii="Arial"/>
                <w:sz w:val="21"/>
              </w:rPr>
            </w:pPr>
          </w:p>
        </w:tc>
        <w:tc>
          <w:tcPr>
            <w:tcW w:w="1303" w:type="dxa"/>
            <w:vAlign w:val="top"/>
          </w:tcPr>
          <w:p w14:paraId="25B1EEBC">
            <w:pPr>
              <w:rPr>
                <w:rFonts w:ascii="Arial"/>
                <w:sz w:val="21"/>
              </w:rPr>
            </w:pPr>
          </w:p>
        </w:tc>
        <w:tc>
          <w:tcPr>
            <w:tcW w:w="1303" w:type="dxa"/>
            <w:vAlign w:val="top"/>
          </w:tcPr>
          <w:p w14:paraId="4AB4400E">
            <w:pPr>
              <w:rPr>
                <w:rFonts w:ascii="Arial"/>
                <w:sz w:val="21"/>
              </w:rPr>
            </w:pPr>
          </w:p>
        </w:tc>
        <w:tc>
          <w:tcPr>
            <w:tcW w:w="1303" w:type="dxa"/>
            <w:vAlign w:val="top"/>
          </w:tcPr>
          <w:p w14:paraId="5D942099">
            <w:pPr>
              <w:rPr>
                <w:rFonts w:ascii="Arial"/>
                <w:sz w:val="21"/>
              </w:rPr>
            </w:pPr>
          </w:p>
        </w:tc>
        <w:tc>
          <w:tcPr>
            <w:tcW w:w="2216" w:type="dxa"/>
            <w:vAlign w:val="top"/>
          </w:tcPr>
          <w:p w14:paraId="079767B1">
            <w:pPr>
              <w:rPr>
                <w:rFonts w:ascii="Arial"/>
                <w:sz w:val="21"/>
              </w:rPr>
            </w:pPr>
          </w:p>
        </w:tc>
      </w:tr>
    </w:tbl>
    <w:p w14:paraId="2215EE23">
      <w:pPr>
        <w:pStyle w:val="4"/>
      </w:pPr>
    </w:p>
    <w:p w14:paraId="0F59BF42">
      <w:pPr>
        <w:sectPr>
          <w:footerReference r:id="rId44" w:type="default"/>
          <w:pgSz w:w="11906" w:h="16839"/>
          <w:pgMar w:top="400" w:right="1554" w:bottom="1467" w:left="1610" w:header="0" w:footer="1304" w:gutter="0"/>
          <w:pgNumType w:fmt="decimal"/>
          <w:cols w:space="720" w:num="1"/>
        </w:sectPr>
      </w:pPr>
    </w:p>
    <w:p w14:paraId="5C5B74D0">
      <w:pPr>
        <w:pStyle w:val="4"/>
        <w:spacing w:line="246" w:lineRule="auto"/>
      </w:pPr>
    </w:p>
    <w:p w14:paraId="1089879B">
      <w:pPr>
        <w:spacing w:before="101" w:line="228" w:lineRule="auto"/>
        <w:rPr>
          <w:rFonts w:ascii="黑体" w:hAnsi="黑体" w:eastAsia="黑体" w:cs="黑体"/>
          <w:sz w:val="31"/>
          <w:szCs w:val="31"/>
        </w:rPr>
      </w:pPr>
      <w:r>
        <w:rPr>
          <w:rFonts w:ascii="黑体" w:hAnsi="黑体" w:eastAsia="黑体" w:cs="黑体"/>
          <w:spacing w:val="-4"/>
          <w:sz w:val="31"/>
          <w:szCs w:val="31"/>
        </w:rPr>
        <w:t>2.</w:t>
      </w:r>
      <w:r>
        <w:rPr>
          <w:rFonts w:ascii="黑体" w:hAnsi="黑体" w:eastAsia="黑体" w:cs="黑体"/>
          <w:spacing w:val="38"/>
          <w:sz w:val="31"/>
          <w:szCs w:val="31"/>
        </w:rPr>
        <w:t xml:space="preserve"> </w:t>
      </w:r>
      <w:r>
        <w:rPr>
          <w:rFonts w:ascii="黑体" w:hAnsi="黑体" w:eastAsia="黑体" w:cs="黑体"/>
          <w:spacing w:val="-4"/>
          <w:sz w:val="31"/>
          <w:szCs w:val="31"/>
        </w:rPr>
        <w:t>图纸</w:t>
      </w:r>
    </w:p>
    <w:p w14:paraId="2E6CF688">
      <w:pPr>
        <w:spacing w:line="228" w:lineRule="auto"/>
        <w:rPr>
          <w:rFonts w:ascii="黑体" w:hAnsi="黑体" w:eastAsia="黑体" w:cs="黑体"/>
          <w:sz w:val="31"/>
          <w:szCs w:val="31"/>
        </w:rPr>
        <w:sectPr>
          <w:footerReference r:id="rId45" w:type="default"/>
          <w:pgSz w:w="11906" w:h="16839"/>
          <w:pgMar w:top="400" w:right="1785" w:bottom="1469" w:left="1598" w:header="0" w:footer="1304" w:gutter="0"/>
          <w:pgNumType w:fmt="decimal"/>
          <w:cols w:space="720" w:num="1"/>
        </w:sectPr>
      </w:pPr>
    </w:p>
    <w:p w14:paraId="7125745E">
      <w:pPr>
        <w:pStyle w:val="4"/>
        <w:spacing w:line="258" w:lineRule="auto"/>
      </w:pPr>
    </w:p>
    <w:p w14:paraId="4C1643A5">
      <w:pPr>
        <w:pStyle w:val="4"/>
        <w:spacing w:line="258" w:lineRule="auto"/>
      </w:pPr>
    </w:p>
    <w:p w14:paraId="1410A90B">
      <w:pPr>
        <w:pStyle w:val="4"/>
        <w:spacing w:line="259" w:lineRule="auto"/>
      </w:pPr>
    </w:p>
    <w:p w14:paraId="1AB4DAA0">
      <w:pPr>
        <w:pStyle w:val="4"/>
        <w:spacing w:line="259" w:lineRule="auto"/>
      </w:pPr>
    </w:p>
    <w:p w14:paraId="34A03D7B">
      <w:pPr>
        <w:pStyle w:val="4"/>
        <w:spacing w:line="259" w:lineRule="auto"/>
      </w:pPr>
    </w:p>
    <w:p w14:paraId="49FDF061">
      <w:pPr>
        <w:pStyle w:val="4"/>
        <w:spacing w:line="259" w:lineRule="auto"/>
      </w:pPr>
    </w:p>
    <w:p w14:paraId="4115C04C">
      <w:pPr>
        <w:pStyle w:val="4"/>
        <w:spacing w:line="259" w:lineRule="auto"/>
      </w:pPr>
    </w:p>
    <w:p w14:paraId="20CC815B">
      <w:pPr>
        <w:spacing w:before="140" w:line="218" w:lineRule="auto"/>
        <w:ind w:left="3552"/>
        <w:outlineLvl w:val="0"/>
        <w:rPr>
          <w:rFonts w:ascii="宋体" w:hAnsi="宋体" w:eastAsia="宋体" w:cs="宋体"/>
          <w:sz w:val="43"/>
          <w:szCs w:val="43"/>
        </w:rPr>
      </w:pPr>
      <w:bookmarkStart w:id="498" w:name="bookmark512"/>
      <w:bookmarkEnd w:id="498"/>
      <w:r>
        <w:rPr>
          <w:rFonts w:ascii="宋体" w:hAnsi="宋体" w:eastAsia="宋体" w:cs="宋体"/>
          <w:spacing w:val="4"/>
          <w:sz w:val="43"/>
          <w:szCs w:val="43"/>
        </w:rPr>
        <w:t>第三卷</w:t>
      </w:r>
    </w:p>
    <w:p w14:paraId="230BE391">
      <w:pPr>
        <w:spacing w:line="218" w:lineRule="auto"/>
        <w:rPr>
          <w:rFonts w:ascii="宋体" w:hAnsi="宋体" w:eastAsia="宋体" w:cs="宋体"/>
          <w:sz w:val="43"/>
          <w:szCs w:val="43"/>
        </w:rPr>
        <w:sectPr>
          <w:footerReference r:id="rId46" w:type="default"/>
          <w:pgSz w:w="11906" w:h="16839"/>
          <w:pgMar w:top="400" w:right="1785" w:bottom="1467" w:left="1785" w:header="0" w:footer="1304" w:gutter="0"/>
          <w:pgNumType w:fmt="decimal"/>
          <w:cols w:space="720" w:num="1"/>
        </w:sectPr>
      </w:pPr>
    </w:p>
    <w:p w14:paraId="6817E26D">
      <w:pPr>
        <w:pStyle w:val="4"/>
        <w:spacing w:line="259" w:lineRule="auto"/>
      </w:pPr>
    </w:p>
    <w:p w14:paraId="08CE161A">
      <w:pPr>
        <w:pStyle w:val="4"/>
        <w:spacing w:line="259" w:lineRule="auto"/>
      </w:pPr>
    </w:p>
    <w:p w14:paraId="6A59343B">
      <w:pPr>
        <w:pStyle w:val="4"/>
        <w:spacing w:line="259" w:lineRule="auto"/>
      </w:pPr>
    </w:p>
    <w:p w14:paraId="736E642C">
      <w:pPr>
        <w:spacing w:before="140" w:line="217" w:lineRule="auto"/>
        <w:ind w:left="1903"/>
        <w:outlineLvl w:val="0"/>
        <w:rPr>
          <w:rFonts w:ascii="宋体" w:hAnsi="宋体" w:eastAsia="宋体" w:cs="宋体"/>
          <w:sz w:val="43"/>
          <w:szCs w:val="43"/>
        </w:rPr>
      </w:pPr>
      <w:bookmarkStart w:id="499" w:name="bookmark514"/>
      <w:bookmarkEnd w:id="499"/>
      <w:r>
        <w:rPr>
          <w:rFonts w:ascii="宋体" w:hAnsi="宋体" w:eastAsia="宋体" w:cs="宋体"/>
          <w:spacing w:val="7"/>
          <w:sz w:val="43"/>
          <w:szCs w:val="43"/>
        </w:rPr>
        <w:t>第七章 技术标准和要求</w:t>
      </w:r>
    </w:p>
    <w:p w14:paraId="59A1F785">
      <w:pPr>
        <w:spacing w:line="217" w:lineRule="auto"/>
        <w:rPr>
          <w:rFonts w:ascii="宋体" w:hAnsi="宋体" w:eastAsia="宋体" w:cs="宋体"/>
          <w:sz w:val="43"/>
          <w:szCs w:val="43"/>
        </w:rPr>
        <w:sectPr>
          <w:footerReference r:id="rId47" w:type="default"/>
          <w:pgSz w:w="11906" w:h="16839"/>
          <w:pgMar w:top="400" w:right="1785" w:bottom="1469" w:left="1785" w:header="0" w:footer="1304" w:gutter="0"/>
          <w:pgNumType w:fmt="decimal"/>
          <w:cols w:space="720" w:num="1"/>
        </w:sectPr>
      </w:pPr>
    </w:p>
    <w:p w14:paraId="55AFB7A6">
      <w:pPr>
        <w:pStyle w:val="4"/>
        <w:spacing w:line="258" w:lineRule="auto"/>
      </w:pPr>
    </w:p>
    <w:p w14:paraId="56EEB795">
      <w:pPr>
        <w:pStyle w:val="4"/>
        <w:spacing w:line="258" w:lineRule="auto"/>
      </w:pPr>
    </w:p>
    <w:p w14:paraId="3E0EC35C">
      <w:pPr>
        <w:pStyle w:val="4"/>
        <w:spacing w:line="259" w:lineRule="auto"/>
      </w:pPr>
    </w:p>
    <w:p w14:paraId="08CF043A">
      <w:pPr>
        <w:pStyle w:val="4"/>
        <w:spacing w:line="259" w:lineRule="auto"/>
      </w:pPr>
    </w:p>
    <w:p w14:paraId="0B71A3C3">
      <w:pPr>
        <w:pStyle w:val="4"/>
        <w:spacing w:line="259" w:lineRule="auto"/>
      </w:pPr>
    </w:p>
    <w:p w14:paraId="227234FA">
      <w:pPr>
        <w:pStyle w:val="4"/>
        <w:spacing w:line="259" w:lineRule="auto"/>
      </w:pPr>
    </w:p>
    <w:p w14:paraId="73CFB194">
      <w:pPr>
        <w:pStyle w:val="4"/>
        <w:spacing w:line="259" w:lineRule="auto"/>
      </w:pPr>
    </w:p>
    <w:p w14:paraId="2FB09BCF">
      <w:pPr>
        <w:spacing w:before="140" w:line="218" w:lineRule="auto"/>
        <w:ind w:left="3552"/>
        <w:outlineLvl w:val="0"/>
        <w:rPr>
          <w:rFonts w:ascii="宋体" w:hAnsi="宋体" w:eastAsia="宋体" w:cs="宋体"/>
          <w:sz w:val="43"/>
          <w:szCs w:val="43"/>
        </w:rPr>
      </w:pPr>
      <w:bookmarkStart w:id="500" w:name="bookmark516"/>
      <w:bookmarkEnd w:id="500"/>
      <w:r>
        <w:rPr>
          <w:rFonts w:ascii="宋体" w:hAnsi="宋体" w:eastAsia="宋体" w:cs="宋体"/>
          <w:spacing w:val="4"/>
          <w:sz w:val="43"/>
          <w:szCs w:val="43"/>
        </w:rPr>
        <w:t>第四卷</w:t>
      </w:r>
    </w:p>
    <w:p w14:paraId="69EF670E">
      <w:pPr>
        <w:spacing w:line="218" w:lineRule="auto"/>
        <w:rPr>
          <w:rFonts w:ascii="宋体" w:hAnsi="宋体" w:eastAsia="宋体" w:cs="宋体"/>
          <w:sz w:val="43"/>
          <w:szCs w:val="43"/>
        </w:rPr>
        <w:sectPr>
          <w:footerReference r:id="rId48" w:type="default"/>
          <w:pgSz w:w="11906" w:h="16839"/>
          <w:pgMar w:top="400" w:right="1785" w:bottom="1469" w:left="1785" w:header="0" w:footer="1304" w:gutter="0"/>
          <w:pgNumType w:fmt="decimal"/>
          <w:cols w:space="720" w:num="1"/>
        </w:sectPr>
      </w:pPr>
    </w:p>
    <w:p w14:paraId="34A1C552">
      <w:pPr>
        <w:pStyle w:val="4"/>
        <w:spacing w:line="258" w:lineRule="auto"/>
      </w:pPr>
    </w:p>
    <w:p w14:paraId="2648A21D">
      <w:pPr>
        <w:pStyle w:val="4"/>
        <w:spacing w:line="259" w:lineRule="auto"/>
      </w:pPr>
    </w:p>
    <w:p w14:paraId="0386508A">
      <w:pPr>
        <w:pStyle w:val="4"/>
        <w:spacing w:line="259" w:lineRule="auto"/>
      </w:pPr>
    </w:p>
    <w:p w14:paraId="5CC7FA4A">
      <w:pPr>
        <w:pStyle w:val="4"/>
        <w:spacing w:line="259" w:lineRule="auto"/>
      </w:pPr>
    </w:p>
    <w:p w14:paraId="1304A366">
      <w:pPr>
        <w:pStyle w:val="4"/>
        <w:spacing w:line="259" w:lineRule="auto"/>
      </w:pPr>
    </w:p>
    <w:p w14:paraId="6AABFD9A">
      <w:pPr>
        <w:pStyle w:val="4"/>
        <w:spacing w:line="259" w:lineRule="auto"/>
      </w:pPr>
    </w:p>
    <w:p w14:paraId="353B3042">
      <w:pPr>
        <w:pStyle w:val="4"/>
        <w:spacing w:line="259" w:lineRule="auto"/>
      </w:pPr>
    </w:p>
    <w:p w14:paraId="109D2AC3">
      <w:pPr>
        <w:spacing w:before="140" w:line="217" w:lineRule="auto"/>
        <w:ind w:left="2122"/>
        <w:outlineLvl w:val="0"/>
        <w:rPr>
          <w:rFonts w:ascii="宋体" w:hAnsi="宋体" w:eastAsia="宋体" w:cs="宋体"/>
          <w:sz w:val="43"/>
          <w:szCs w:val="43"/>
        </w:rPr>
      </w:pPr>
      <w:bookmarkStart w:id="501" w:name="bookmark518"/>
      <w:bookmarkEnd w:id="501"/>
      <w:r>
        <w:rPr>
          <w:rFonts w:ascii="宋体" w:hAnsi="宋体" w:eastAsia="宋体" w:cs="宋体"/>
          <w:spacing w:val="7"/>
          <w:sz w:val="43"/>
          <w:szCs w:val="43"/>
        </w:rPr>
        <w:t>第八章 投标文件格式</w:t>
      </w:r>
    </w:p>
    <w:p w14:paraId="70A97731">
      <w:pPr>
        <w:spacing w:line="217" w:lineRule="auto"/>
        <w:rPr>
          <w:rFonts w:ascii="宋体" w:hAnsi="宋体" w:eastAsia="宋体" w:cs="宋体"/>
          <w:sz w:val="43"/>
          <w:szCs w:val="43"/>
        </w:rPr>
        <w:sectPr>
          <w:footerReference r:id="rId49" w:type="default"/>
          <w:pgSz w:w="11906" w:h="16839"/>
          <w:pgMar w:top="400" w:right="1785" w:bottom="1469" w:left="1785" w:header="0" w:footer="1304" w:gutter="0"/>
          <w:pgNumType w:fmt="decimal"/>
          <w:cols w:space="720" w:num="1"/>
        </w:sectPr>
      </w:pPr>
    </w:p>
    <w:p w14:paraId="740A3D44">
      <w:pPr>
        <w:pStyle w:val="4"/>
        <w:spacing w:line="252" w:lineRule="auto"/>
      </w:pPr>
    </w:p>
    <w:p w14:paraId="594AEA7A">
      <w:pPr>
        <w:pStyle w:val="4"/>
        <w:spacing w:line="252" w:lineRule="auto"/>
      </w:pPr>
    </w:p>
    <w:p w14:paraId="47B08721">
      <w:pPr>
        <w:pStyle w:val="4"/>
        <w:spacing w:line="252" w:lineRule="auto"/>
      </w:pPr>
    </w:p>
    <w:p w14:paraId="16B17722">
      <w:pPr>
        <w:pStyle w:val="4"/>
        <w:spacing w:line="252" w:lineRule="auto"/>
      </w:pPr>
    </w:p>
    <w:p w14:paraId="4FC82C4A">
      <w:pPr>
        <w:pStyle w:val="4"/>
        <w:spacing w:line="252" w:lineRule="auto"/>
      </w:pPr>
    </w:p>
    <w:p w14:paraId="1F1CDB33">
      <w:pPr>
        <w:pStyle w:val="4"/>
        <w:spacing w:line="253" w:lineRule="auto"/>
      </w:pPr>
    </w:p>
    <w:p w14:paraId="6F081E7D">
      <w:pPr>
        <w:spacing w:before="101" w:line="227" w:lineRule="auto"/>
        <w:rPr>
          <w:rFonts w:ascii="仿宋" w:hAnsi="仿宋" w:eastAsia="仿宋" w:cs="仿宋"/>
          <w:sz w:val="31"/>
          <w:szCs w:val="31"/>
        </w:rPr>
      </w:pPr>
      <w:bookmarkStart w:id="502" w:name="bookmark520"/>
      <w:bookmarkEnd w:id="502"/>
      <w:r>
        <w:rPr>
          <w:rFonts w:ascii="仿宋" w:hAnsi="仿宋" w:eastAsia="仿宋" w:cs="仿宋"/>
          <w:b/>
          <w:bCs/>
          <w:spacing w:val="1"/>
          <w:sz w:val="31"/>
          <w:szCs w:val="31"/>
        </w:rPr>
        <w:t>第一节</w:t>
      </w:r>
      <w:r>
        <w:rPr>
          <w:rFonts w:ascii="仿宋" w:hAnsi="仿宋" w:eastAsia="仿宋" w:cs="仿宋"/>
          <w:spacing w:val="24"/>
          <w:sz w:val="31"/>
          <w:szCs w:val="31"/>
        </w:rPr>
        <w:t xml:space="preserve">  </w:t>
      </w:r>
      <w:r>
        <w:rPr>
          <w:rFonts w:ascii="仿宋" w:hAnsi="仿宋" w:eastAsia="仿宋" w:cs="仿宋"/>
          <w:b/>
          <w:bCs/>
          <w:spacing w:val="1"/>
          <w:sz w:val="31"/>
          <w:szCs w:val="31"/>
        </w:rPr>
        <w:t>商务投标文件格式</w:t>
      </w:r>
    </w:p>
    <w:p w14:paraId="1FB38148">
      <w:pPr>
        <w:spacing w:line="227" w:lineRule="auto"/>
        <w:rPr>
          <w:rFonts w:ascii="仿宋" w:hAnsi="仿宋" w:eastAsia="仿宋" w:cs="仿宋"/>
          <w:sz w:val="31"/>
          <w:szCs w:val="31"/>
        </w:rPr>
        <w:sectPr>
          <w:footerReference r:id="rId50" w:type="default"/>
          <w:pgSz w:w="11906" w:h="16839"/>
          <w:pgMar w:top="400" w:right="1785" w:bottom="1468" w:left="1623" w:header="0" w:footer="1303" w:gutter="0"/>
          <w:pgNumType w:fmt="decimal"/>
          <w:cols w:space="720" w:num="1"/>
        </w:sectPr>
      </w:pPr>
    </w:p>
    <w:p w14:paraId="2BFEB1DC">
      <w:pPr>
        <w:pStyle w:val="4"/>
        <w:spacing w:line="264" w:lineRule="auto"/>
      </w:pPr>
    </w:p>
    <w:p w14:paraId="0E7DDDD1">
      <w:pPr>
        <w:pStyle w:val="4"/>
        <w:spacing w:line="264" w:lineRule="auto"/>
      </w:pPr>
    </w:p>
    <w:p w14:paraId="2092CCA6">
      <w:pPr>
        <w:pStyle w:val="4"/>
        <w:spacing w:line="264" w:lineRule="auto"/>
      </w:pPr>
    </w:p>
    <w:p w14:paraId="4998541C">
      <w:pPr>
        <w:pStyle w:val="4"/>
        <w:spacing w:line="264" w:lineRule="auto"/>
      </w:pPr>
    </w:p>
    <w:p w14:paraId="1C0B3111">
      <w:pPr>
        <w:pStyle w:val="4"/>
        <w:spacing w:line="265" w:lineRule="auto"/>
      </w:pPr>
    </w:p>
    <w:p w14:paraId="191C6F75">
      <w:pPr>
        <w:pStyle w:val="4"/>
        <w:spacing w:line="265" w:lineRule="auto"/>
      </w:pPr>
    </w:p>
    <w:p w14:paraId="348401E8">
      <w:pPr>
        <w:pStyle w:val="4"/>
        <w:spacing w:line="265" w:lineRule="auto"/>
      </w:pPr>
    </w:p>
    <w:p w14:paraId="010B0D36">
      <w:pPr>
        <w:tabs>
          <w:tab w:val="left" w:pos="2513"/>
        </w:tabs>
        <w:spacing w:before="91" w:line="222" w:lineRule="auto"/>
        <w:ind w:left="834"/>
        <w:rPr>
          <w:rFonts w:ascii="黑体" w:hAnsi="黑体" w:eastAsia="黑体" w:cs="黑体"/>
          <w:sz w:val="28"/>
          <w:szCs w:val="28"/>
        </w:rPr>
      </w:pPr>
      <w:r>
        <w:rPr>
          <w:rFonts w:ascii="黑体" w:hAnsi="黑体" w:eastAsia="黑体" w:cs="黑体"/>
          <w:sz w:val="28"/>
          <w:szCs w:val="28"/>
          <w:u w:val="single" w:color="auto"/>
        </w:rPr>
        <w:tab/>
      </w:r>
      <w:r>
        <w:rPr>
          <w:rFonts w:ascii="黑体" w:hAnsi="黑体" w:eastAsia="黑体" w:cs="黑体"/>
          <w:sz w:val="28"/>
          <w:szCs w:val="28"/>
        </w:rPr>
        <w:t>（项目名称）</w:t>
      </w:r>
      <w:r>
        <w:rPr>
          <w:rFonts w:ascii="黑体" w:hAnsi="黑体" w:eastAsia="黑体" w:cs="黑体"/>
          <w:sz w:val="28"/>
          <w:szCs w:val="28"/>
          <w:u w:val="single" w:color="auto"/>
        </w:rPr>
        <w:t xml:space="preserve">            </w:t>
      </w:r>
      <w:r>
        <w:rPr>
          <w:rFonts w:ascii="黑体" w:hAnsi="黑体" w:eastAsia="黑体" w:cs="黑体"/>
          <w:spacing w:val="-134"/>
          <w:sz w:val="28"/>
          <w:szCs w:val="28"/>
        </w:rPr>
        <w:t xml:space="preserve"> </w:t>
      </w:r>
      <w:r>
        <w:rPr>
          <w:rFonts w:ascii="黑体" w:hAnsi="黑体" w:eastAsia="黑体" w:cs="黑体"/>
          <w:sz w:val="28"/>
          <w:szCs w:val="28"/>
        </w:rPr>
        <w:t>标</w:t>
      </w:r>
      <w:r>
        <w:rPr>
          <w:rFonts w:ascii="黑体" w:hAnsi="黑体" w:eastAsia="黑体" w:cs="黑体"/>
          <w:spacing w:val="-1"/>
          <w:sz w:val="28"/>
          <w:szCs w:val="28"/>
        </w:rPr>
        <w:t>段施工招标</w:t>
      </w:r>
    </w:p>
    <w:p w14:paraId="0288915A">
      <w:pPr>
        <w:pStyle w:val="4"/>
        <w:spacing w:line="241" w:lineRule="auto"/>
      </w:pPr>
    </w:p>
    <w:p w14:paraId="7E6360A3">
      <w:pPr>
        <w:pStyle w:val="4"/>
        <w:spacing w:line="241" w:lineRule="auto"/>
      </w:pPr>
    </w:p>
    <w:p w14:paraId="147BB4AA">
      <w:pPr>
        <w:pStyle w:val="4"/>
        <w:spacing w:line="241" w:lineRule="auto"/>
      </w:pPr>
    </w:p>
    <w:p w14:paraId="18726528">
      <w:pPr>
        <w:pStyle w:val="4"/>
        <w:spacing w:line="241" w:lineRule="auto"/>
      </w:pPr>
    </w:p>
    <w:p w14:paraId="263BDB20">
      <w:pPr>
        <w:pStyle w:val="4"/>
        <w:spacing w:line="241" w:lineRule="auto"/>
      </w:pPr>
    </w:p>
    <w:p w14:paraId="2C0EEEEE">
      <w:pPr>
        <w:pStyle w:val="4"/>
        <w:spacing w:line="241" w:lineRule="auto"/>
      </w:pPr>
    </w:p>
    <w:p w14:paraId="352B071D">
      <w:pPr>
        <w:pStyle w:val="4"/>
        <w:spacing w:line="241" w:lineRule="auto"/>
      </w:pPr>
    </w:p>
    <w:p w14:paraId="1125065D">
      <w:pPr>
        <w:pStyle w:val="4"/>
        <w:spacing w:line="241" w:lineRule="auto"/>
      </w:pPr>
    </w:p>
    <w:p w14:paraId="27445460">
      <w:pPr>
        <w:spacing w:before="140" w:line="225" w:lineRule="auto"/>
        <w:ind w:left="2907"/>
        <w:rPr>
          <w:rFonts w:ascii="黑体" w:hAnsi="黑体" w:eastAsia="黑体" w:cs="黑体"/>
          <w:sz w:val="43"/>
          <w:szCs w:val="43"/>
        </w:rPr>
      </w:pPr>
      <w:r>
        <w:rPr>
          <w:rFonts w:ascii="黑体" w:hAnsi="黑体" w:eastAsia="黑体" w:cs="黑体"/>
          <w:spacing w:val="4"/>
          <w:sz w:val="43"/>
          <w:szCs w:val="43"/>
        </w:rPr>
        <w:t>商务投标文件</w:t>
      </w:r>
    </w:p>
    <w:p w14:paraId="36D51399">
      <w:pPr>
        <w:pStyle w:val="4"/>
        <w:spacing w:line="245" w:lineRule="auto"/>
      </w:pPr>
    </w:p>
    <w:p w14:paraId="3D4F1FFD">
      <w:pPr>
        <w:pStyle w:val="4"/>
        <w:spacing w:line="245" w:lineRule="auto"/>
      </w:pPr>
    </w:p>
    <w:p w14:paraId="5E13198E">
      <w:pPr>
        <w:pStyle w:val="4"/>
        <w:spacing w:line="245" w:lineRule="auto"/>
      </w:pPr>
    </w:p>
    <w:p w14:paraId="404D6070">
      <w:pPr>
        <w:pStyle w:val="4"/>
        <w:spacing w:line="245" w:lineRule="auto"/>
      </w:pPr>
    </w:p>
    <w:p w14:paraId="071F8BA3">
      <w:pPr>
        <w:pStyle w:val="4"/>
        <w:spacing w:line="245" w:lineRule="auto"/>
      </w:pPr>
    </w:p>
    <w:p w14:paraId="142F54E3">
      <w:pPr>
        <w:pStyle w:val="4"/>
        <w:spacing w:line="245" w:lineRule="auto"/>
      </w:pPr>
    </w:p>
    <w:p w14:paraId="6FF92D86">
      <w:pPr>
        <w:pStyle w:val="4"/>
        <w:spacing w:line="245" w:lineRule="auto"/>
      </w:pPr>
    </w:p>
    <w:p w14:paraId="4AAFB021">
      <w:pPr>
        <w:pStyle w:val="4"/>
        <w:spacing w:line="245" w:lineRule="auto"/>
      </w:pPr>
    </w:p>
    <w:p w14:paraId="6A4ECA4D">
      <w:pPr>
        <w:pStyle w:val="4"/>
        <w:spacing w:line="245" w:lineRule="auto"/>
      </w:pPr>
    </w:p>
    <w:p w14:paraId="027063E8">
      <w:pPr>
        <w:pStyle w:val="4"/>
        <w:spacing w:line="245" w:lineRule="auto"/>
      </w:pPr>
    </w:p>
    <w:p w14:paraId="467E0179">
      <w:pPr>
        <w:pStyle w:val="4"/>
        <w:spacing w:line="246" w:lineRule="auto"/>
      </w:pPr>
    </w:p>
    <w:p w14:paraId="28925A63">
      <w:pPr>
        <w:pStyle w:val="4"/>
        <w:spacing w:line="246" w:lineRule="auto"/>
      </w:pPr>
    </w:p>
    <w:p w14:paraId="50458DDB">
      <w:pPr>
        <w:pStyle w:val="4"/>
        <w:spacing w:line="246" w:lineRule="auto"/>
      </w:pPr>
    </w:p>
    <w:p w14:paraId="01DE9DB6">
      <w:pPr>
        <w:spacing w:before="91" w:line="222" w:lineRule="auto"/>
        <w:ind w:left="982"/>
        <w:rPr>
          <w:rFonts w:ascii="黑体" w:hAnsi="黑体" w:eastAsia="黑体" w:cs="黑体"/>
          <w:sz w:val="28"/>
          <w:szCs w:val="28"/>
        </w:rPr>
      </w:pPr>
      <w:r>
        <w:rPr>
          <w:rFonts w:ascii="黑体" w:hAnsi="黑体" w:eastAsia="黑体" w:cs="黑体"/>
          <w:spacing w:val="3"/>
          <w:sz w:val="28"/>
          <w:szCs w:val="28"/>
        </w:rPr>
        <w:t>投标人</w:t>
      </w:r>
      <w:r>
        <w:rPr>
          <w:rFonts w:ascii="黑体" w:hAnsi="黑体" w:eastAsia="黑体" w:cs="黑体"/>
          <w:spacing w:val="-13"/>
          <w:sz w:val="28"/>
          <w:szCs w:val="28"/>
        </w:rPr>
        <w:t>：</w:t>
      </w:r>
      <w:r>
        <w:rPr>
          <w:rFonts w:ascii="黑体" w:hAnsi="黑体" w:eastAsia="黑体" w:cs="黑体"/>
          <w:sz w:val="28"/>
          <w:szCs w:val="28"/>
          <w:u w:val="single" w:color="auto"/>
        </w:rPr>
        <w:t xml:space="preserve">                              </w:t>
      </w:r>
      <w:r>
        <w:rPr>
          <w:rFonts w:ascii="黑体" w:hAnsi="黑体" w:eastAsia="黑体" w:cs="黑体"/>
          <w:spacing w:val="-13"/>
          <w:sz w:val="28"/>
          <w:szCs w:val="28"/>
        </w:rPr>
        <w:t>（</w:t>
      </w:r>
      <w:r>
        <w:rPr>
          <w:rFonts w:ascii="黑体" w:hAnsi="黑体" w:eastAsia="黑体" w:cs="黑体"/>
          <w:spacing w:val="3"/>
          <w:sz w:val="28"/>
          <w:szCs w:val="28"/>
        </w:rPr>
        <w:t>盖章）</w:t>
      </w:r>
    </w:p>
    <w:p w14:paraId="75589C5E">
      <w:pPr>
        <w:spacing w:before="287" w:line="222" w:lineRule="auto"/>
        <w:ind w:left="708"/>
        <w:rPr>
          <w:rFonts w:ascii="黑体" w:hAnsi="黑体" w:eastAsia="黑体" w:cs="黑体"/>
          <w:sz w:val="28"/>
          <w:szCs w:val="28"/>
        </w:rPr>
      </w:pPr>
      <w:r>
        <w:rPr>
          <w:rFonts w:ascii="黑体" w:hAnsi="黑体" w:eastAsia="黑体" w:cs="黑体"/>
          <w:spacing w:val="1"/>
          <w:sz w:val="28"/>
          <w:szCs w:val="28"/>
        </w:rPr>
        <w:t>法定代表人或其委托代理人</w:t>
      </w:r>
      <w:r>
        <w:rPr>
          <w:rFonts w:ascii="黑体" w:hAnsi="黑体" w:eastAsia="黑体" w:cs="黑体"/>
          <w:spacing w:val="-16"/>
          <w:sz w:val="28"/>
          <w:szCs w:val="28"/>
        </w:rPr>
        <w:t>：</w:t>
      </w:r>
      <w:r>
        <w:rPr>
          <w:rFonts w:ascii="黑体" w:hAnsi="黑体" w:eastAsia="黑体" w:cs="黑体"/>
          <w:sz w:val="28"/>
          <w:szCs w:val="28"/>
          <w:u w:val="single" w:color="auto"/>
        </w:rPr>
        <w:t xml:space="preserve">                </w:t>
      </w:r>
      <w:r>
        <w:rPr>
          <w:rFonts w:ascii="黑体" w:hAnsi="黑体" w:eastAsia="黑体" w:cs="黑体"/>
          <w:spacing w:val="-16"/>
          <w:sz w:val="28"/>
          <w:szCs w:val="28"/>
        </w:rPr>
        <w:t>（</w:t>
      </w:r>
      <w:r>
        <w:rPr>
          <w:rFonts w:ascii="黑体" w:hAnsi="黑体" w:eastAsia="黑体" w:cs="黑体"/>
          <w:spacing w:val="1"/>
          <w:sz w:val="28"/>
          <w:szCs w:val="28"/>
        </w:rPr>
        <w:t>签字）</w:t>
      </w:r>
    </w:p>
    <w:p w14:paraId="112DFE6B">
      <w:pPr>
        <w:tabs>
          <w:tab w:val="left" w:pos="2882"/>
        </w:tabs>
        <w:spacing w:before="286" w:line="224" w:lineRule="auto"/>
        <w:ind w:left="1761"/>
        <w:rPr>
          <w:rFonts w:ascii="黑体" w:hAnsi="黑体" w:eastAsia="黑体" w:cs="黑体"/>
          <w:sz w:val="28"/>
          <w:szCs w:val="28"/>
        </w:rPr>
      </w:pPr>
      <w:r>
        <w:rPr>
          <w:rFonts w:ascii="黑体" w:hAnsi="黑体" w:eastAsia="黑体" w:cs="黑体"/>
          <w:sz w:val="28"/>
          <w:szCs w:val="28"/>
          <w:u w:val="single" w:color="auto"/>
        </w:rPr>
        <w:tab/>
      </w:r>
      <w:r>
        <w:rPr>
          <w:rFonts w:ascii="黑体" w:hAnsi="黑体" w:eastAsia="黑体" w:cs="黑体"/>
          <w:spacing w:val="-127"/>
          <w:sz w:val="28"/>
          <w:szCs w:val="28"/>
        </w:rPr>
        <w:t xml:space="preserve"> </w:t>
      </w:r>
      <w:r>
        <w:rPr>
          <w:rFonts w:ascii="黑体" w:hAnsi="黑体" w:eastAsia="黑体" w:cs="黑体"/>
          <w:spacing w:val="-10"/>
          <w:sz w:val="28"/>
          <w:szCs w:val="28"/>
        </w:rPr>
        <w:t>年</w:t>
      </w:r>
      <w:r>
        <w:rPr>
          <w:rFonts w:ascii="黑体" w:hAnsi="黑体" w:eastAsia="黑体" w:cs="黑体"/>
          <w:spacing w:val="19"/>
          <w:sz w:val="28"/>
          <w:szCs w:val="28"/>
          <w:u w:val="single" w:color="auto"/>
        </w:rPr>
        <w:t xml:space="preserve">       </w:t>
      </w:r>
      <w:r>
        <w:rPr>
          <w:rFonts w:ascii="黑体" w:hAnsi="黑体" w:eastAsia="黑体" w:cs="黑体"/>
          <w:spacing w:val="-117"/>
          <w:sz w:val="28"/>
          <w:szCs w:val="28"/>
        </w:rPr>
        <w:t xml:space="preserve"> </w:t>
      </w:r>
      <w:r>
        <w:rPr>
          <w:rFonts w:ascii="黑体" w:hAnsi="黑体" w:eastAsia="黑体" w:cs="黑体"/>
          <w:spacing w:val="-10"/>
          <w:sz w:val="28"/>
          <w:szCs w:val="28"/>
        </w:rPr>
        <w:t>月</w:t>
      </w:r>
      <w:r>
        <w:rPr>
          <w:rFonts w:ascii="黑体" w:hAnsi="黑体" w:eastAsia="黑体" w:cs="黑体"/>
          <w:spacing w:val="20"/>
          <w:sz w:val="28"/>
          <w:szCs w:val="28"/>
          <w:u w:val="single" w:color="auto"/>
        </w:rPr>
        <w:t xml:space="preserve">       </w:t>
      </w:r>
      <w:r>
        <w:rPr>
          <w:rFonts w:ascii="黑体" w:hAnsi="黑体" w:eastAsia="黑体" w:cs="黑体"/>
          <w:spacing w:val="-85"/>
          <w:sz w:val="28"/>
          <w:szCs w:val="28"/>
        </w:rPr>
        <w:t xml:space="preserve"> </w:t>
      </w:r>
      <w:r>
        <w:rPr>
          <w:rFonts w:ascii="黑体" w:hAnsi="黑体" w:eastAsia="黑体" w:cs="黑体"/>
          <w:spacing w:val="-10"/>
          <w:sz w:val="28"/>
          <w:szCs w:val="28"/>
        </w:rPr>
        <w:t>日</w:t>
      </w:r>
    </w:p>
    <w:p w14:paraId="3CA0ABD1">
      <w:pPr>
        <w:spacing w:line="224" w:lineRule="auto"/>
        <w:rPr>
          <w:rFonts w:ascii="黑体" w:hAnsi="黑体" w:eastAsia="黑体" w:cs="黑体"/>
          <w:sz w:val="28"/>
          <w:szCs w:val="28"/>
        </w:rPr>
        <w:sectPr>
          <w:footerReference r:id="rId51" w:type="default"/>
          <w:pgSz w:w="11906" w:h="16839"/>
          <w:pgMar w:top="400" w:right="1785" w:bottom="1469" w:left="1785" w:header="0" w:footer="1303" w:gutter="0"/>
          <w:pgNumType w:fmt="decimal"/>
          <w:cols w:space="720" w:num="1"/>
        </w:sectPr>
      </w:pPr>
    </w:p>
    <w:p w14:paraId="7B362A67">
      <w:pPr>
        <w:pStyle w:val="4"/>
        <w:spacing w:line="252" w:lineRule="auto"/>
      </w:pPr>
    </w:p>
    <w:p w14:paraId="060AD14F">
      <w:pPr>
        <w:pStyle w:val="4"/>
        <w:spacing w:line="252" w:lineRule="auto"/>
      </w:pPr>
    </w:p>
    <w:p w14:paraId="39C379F1">
      <w:pPr>
        <w:pStyle w:val="4"/>
        <w:spacing w:line="252" w:lineRule="auto"/>
      </w:pPr>
    </w:p>
    <w:p w14:paraId="7B330B4F">
      <w:pPr>
        <w:pStyle w:val="4"/>
        <w:spacing w:line="252" w:lineRule="auto"/>
      </w:pPr>
    </w:p>
    <w:p w14:paraId="115D1B6C">
      <w:pPr>
        <w:pStyle w:val="4"/>
        <w:spacing w:line="252" w:lineRule="auto"/>
      </w:pPr>
    </w:p>
    <w:p w14:paraId="6A0B4495">
      <w:pPr>
        <w:pStyle w:val="4"/>
        <w:spacing w:line="252" w:lineRule="auto"/>
      </w:pPr>
    </w:p>
    <w:p w14:paraId="2A9D04FD">
      <w:pPr>
        <w:spacing w:before="101" w:line="229" w:lineRule="auto"/>
        <w:ind w:left="3565"/>
        <w:rPr>
          <w:rFonts w:ascii="仿宋" w:hAnsi="仿宋" w:eastAsia="仿宋" w:cs="仿宋"/>
          <w:sz w:val="31"/>
          <w:szCs w:val="31"/>
        </w:rPr>
      </w:pPr>
      <w:r>
        <w:rPr>
          <w:rFonts w:ascii="仿宋" w:hAnsi="仿宋" w:eastAsia="仿宋" w:cs="仿宋"/>
          <w:b/>
          <w:bCs/>
          <w:spacing w:val="-38"/>
          <w:sz w:val="31"/>
          <w:szCs w:val="31"/>
        </w:rPr>
        <w:t>目</w:t>
      </w:r>
      <w:r>
        <w:rPr>
          <w:rFonts w:ascii="仿宋" w:hAnsi="仿宋" w:eastAsia="仿宋" w:cs="仿宋"/>
          <w:spacing w:val="10"/>
          <w:sz w:val="31"/>
          <w:szCs w:val="31"/>
        </w:rPr>
        <w:t xml:space="preserve">       </w:t>
      </w:r>
      <w:r>
        <w:rPr>
          <w:rFonts w:ascii="仿宋" w:hAnsi="仿宋" w:eastAsia="仿宋" w:cs="仿宋"/>
          <w:b/>
          <w:bCs/>
          <w:spacing w:val="-38"/>
          <w:sz w:val="31"/>
          <w:szCs w:val="31"/>
        </w:rPr>
        <w:t>录</w:t>
      </w:r>
    </w:p>
    <w:p w14:paraId="26622121">
      <w:pPr>
        <w:spacing w:before="123" w:line="222" w:lineRule="auto"/>
        <w:rPr>
          <w:rFonts w:ascii="仿宋" w:hAnsi="仿宋" w:eastAsia="仿宋" w:cs="仿宋"/>
          <w:sz w:val="24"/>
          <w:szCs w:val="24"/>
        </w:rPr>
      </w:pPr>
      <w:r>
        <w:rPr>
          <w:rFonts w:ascii="仿宋" w:hAnsi="仿宋" w:eastAsia="仿宋" w:cs="仿宋"/>
          <w:spacing w:val="-4"/>
          <w:sz w:val="24"/>
          <w:szCs w:val="24"/>
        </w:rPr>
        <w:t>（一）投标函</w:t>
      </w:r>
    </w:p>
    <w:p w14:paraId="794F885D">
      <w:pPr>
        <w:spacing w:before="23" w:line="222" w:lineRule="auto"/>
        <w:rPr>
          <w:rFonts w:ascii="仿宋" w:hAnsi="仿宋" w:eastAsia="仿宋" w:cs="仿宋"/>
          <w:sz w:val="24"/>
          <w:szCs w:val="24"/>
        </w:rPr>
      </w:pPr>
      <w:r>
        <w:rPr>
          <w:rFonts w:ascii="仿宋" w:hAnsi="仿宋" w:eastAsia="仿宋" w:cs="仿宋"/>
          <w:spacing w:val="-3"/>
          <w:sz w:val="24"/>
          <w:szCs w:val="24"/>
        </w:rPr>
        <w:t>（二）投标函附录</w:t>
      </w:r>
    </w:p>
    <w:p w14:paraId="52FB3540">
      <w:pPr>
        <w:spacing w:before="23" w:line="222" w:lineRule="auto"/>
        <w:rPr>
          <w:rFonts w:ascii="仿宋" w:hAnsi="仿宋" w:eastAsia="仿宋" w:cs="仿宋"/>
          <w:sz w:val="24"/>
          <w:szCs w:val="24"/>
        </w:rPr>
      </w:pPr>
      <w:r>
        <w:rPr>
          <w:rFonts w:ascii="仿宋" w:hAnsi="仿宋" w:eastAsia="仿宋" w:cs="仿宋"/>
          <w:spacing w:val="-2"/>
          <w:sz w:val="24"/>
          <w:szCs w:val="24"/>
        </w:rPr>
        <w:t>（三）法定代表人身份证明</w:t>
      </w:r>
    </w:p>
    <w:p w14:paraId="474E7513">
      <w:pPr>
        <w:spacing w:before="23" w:line="222" w:lineRule="auto"/>
        <w:rPr>
          <w:rFonts w:ascii="仿宋" w:hAnsi="仿宋" w:eastAsia="仿宋" w:cs="仿宋"/>
          <w:sz w:val="24"/>
          <w:szCs w:val="24"/>
        </w:rPr>
      </w:pPr>
      <w:r>
        <w:rPr>
          <w:rFonts w:ascii="仿宋" w:hAnsi="仿宋" w:eastAsia="仿宋" w:cs="仿宋"/>
          <w:spacing w:val="-3"/>
          <w:sz w:val="24"/>
          <w:szCs w:val="24"/>
        </w:rPr>
        <w:t>（四）授权委托书</w:t>
      </w:r>
    </w:p>
    <w:p w14:paraId="111D9453">
      <w:pPr>
        <w:spacing w:before="24" w:line="222" w:lineRule="auto"/>
        <w:rPr>
          <w:rFonts w:ascii="仿宋" w:hAnsi="仿宋" w:eastAsia="仿宋" w:cs="仿宋"/>
          <w:sz w:val="24"/>
          <w:szCs w:val="24"/>
        </w:rPr>
      </w:pPr>
      <w:r>
        <w:rPr>
          <w:rFonts w:ascii="仿宋" w:hAnsi="仿宋" w:eastAsia="仿宋" w:cs="仿宋"/>
          <w:spacing w:val="-3"/>
          <w:sz w:val="24"/>
          <w:szCs w:val="24"/>
        </w:rPr>
        <w:t>（五）联合体协议书</w:t>
      </w:r>
    </w:p>
    <w:p w14:paraId="59CE28B1">
      <w:pPr>
        <w:spacing w:before="22" w:line="221" w:lineRule="auto"/>
        <w:rPr>
          <w:rFonts w:ascii="仿宋" w:hAnsi="仿宋" w:eastAsia="仿宋" w:cs="仿宋"/>
          <w:sz w:val="24"/>
          <w:szCs w:val="24"/>
        </w:rPr>
      </w:pPr>
      <w:r>
        <w:rPr>
          <w:rFonts w:ascii="仿宋" w:hAnsi="仿宋" w:eastAsia="仿宋" w:cs="仿宋"/>
          <w:spacing w:val="-3"/>
          <w:sz w:val="24"/>
          <w:szCs w:val="24"/>
        </w:rPr>
        <w:t>（六）投标保证金</w:t>
      </w:r>
    </w:p>
    <w:p w14:paraId="63DF7D1E">
      <w:pPr>
        <w:spacing w:before="25" w:line="221" w:lineRule="auto"/>
        <w:rPr>
          <w:rFonts w:ascii="仿宋" w:hAnsi="仿宋" w:eastAsia="仿宋" w:cs="仿宋"/>
          <w:sz w:val="24"/>
          <w:szCs w:val="24"/>
        </w:rPr>
      </w:pPr>
      <w:r>
        <w:rPr>
          <w:rFonts w:ascii="仿宋" w:hAnsi="仿宋" w:eastAsia="仿宋" w:cs="仿宋"/>
          <w:spacing w:val="-2"/>
          <w:sz w:val="24"/>
          <w:szCs w:val="24"/>
        </w:rPr>
        <w:t>（七）已标价工程量清单</w:t>
      </w:r>
    </w:p>
    <w:p w14:paraId="77381D2B">
      <w:pPr>
        <w:spacing w:before="25" w:line="222" w:lineRule="auto"/>
        <w:rPr>
          <w:rFonts w:ascii="仿宋" w:hAnsi="仿宋" w:eastAsia="仿宋" w:cs="仿宋"/>
          <w:sz w:val="24"/>
          <w:szCs w:val="24"/>
        </w:rPr>
      </w:pPr>
      <w:r>
        <w:rPr>
          <w:rFonts w:ascii="仿宋" w:hAnsi="仿宋" w:eastAsia="仿宋" w:cs="仿宋"/>
          <w:spacing w:val="-3"/>
          <w:sz w:val="24"/>
          <w:szCs w:val="24"/>
        </w:rPr>
        <w:t>（八）项目管理机构</w:t>
      </w:r>
    </w:p>
    <w:p w14:paraId="440FE1CC">
      <w:pPr>
        <w:spacing w:before="24" w:line="222" w:lineRule="auto"/>
        <w:rPr>
          <w:rFonts w:ascii="仿宋" w:hAnsi="仿宋" w:eastAsia="仿宋" w:cs="仿宋"/>
          <w:sz w:val="24"/>
          <w:szCs w:val="24"/>
        </w:rPr>
      </w:pPr>
      <w:r>
        <w:rPr>
          <w:rFonts w:ascii="仿宋" w:hAnsi="仿宋" w:eastAsia="仿宋" w:cs="仿宋"/>
          <w:spacing w:val="-2"/>
          <w:sz w:val="24"/>
          <w:szCs w:val="24"/>
        </w:rPr>
        <w:t>（九）拟分包项目情况表</w:t>
      </w:r>
    </w:p>
    <w:p w14:paraId="6F782B08">
      <w:pPr>
        <w:spacing w:before="23" w:line="220" w:lineRule="auto"/>
        <w:rPr>
          <w:rFonts w:ascii="仿宋" w:hAnsi="仿宋" w:eastAsia="仿宋" w:cs="仿宋"/>
          <w:sz w:val="24"/>
          <w:szCs w:val="24"/>
        </w:rPr>
      </w:pPr>
      <w:r>
        <w:rPr>
          <w:rFonts w:ascii="仿宋" w:hAnsi="仿宋" w:eastAsia="仿宋" w:cs="仿宋"/>
          <w:spacing w:val="-3"/>
          <w:sz w:val="24"/>
          <w:szCs w:val="24"/>
        </w:rPr>
        <w:t>（十）资格审查等资料</w:t>
      </w:r>
    </w:p>
    <w:p w14:paraId="35D04D4F">
      <w:pPr>
        <w:spacing w:before="26" w:line="220" w:lineRule="auto"/>
        <w:outlineLvl w:val="1"/>
        <w:rPr>
          <w:rFonts w:ascii="仿宋" w:hAnsi="仿宋" w:eastAsia="仿宋" w:cs="仿宋"/>
          <w:sz w:val="24"/>
          <w:szCs w:val="24"/>
        </w:rPr>
      </w:pPr>
      <w:r>
        <w:rPr>
          <w:rFonts w:ascii="仿宋" w:hAnsi="仿宋" w:eastAsia="仿宋" w:cs="仿宋"/>
          <w:spacing w:val="-2"/>
          <w:sz w:val="24"/>
          <w:szCs w:val="24"/>
        </w:rPr>
        <w:t>（十一）奖惩情况及其他材料</w:t>
      </w:r>
    </w:p>
    <w:p w14:paraId="1367E829">
      <w:pPr>
        <w:spacing w:line="220" w:lineRule="auto"/>
        <w:rPr>
          <w:rFonts w:ascii="仿宋" w:hAnsi="仿宋" w:eastAsia="仿宋" w:cs="仿宋"/>
          <w:sz w:val="24"/>
          <w:szCs w:val="24"/>
        </w:rPr>
        <w:sectPr>
          <w:footerReference r:id="rId52" w:type="default"/>
          <w:pgSz w:w="11906" w:h="16839"/>
          <w:pgMar w:top="400" w:right="1785" w:bottom="1469" w:left="1609" w:header="0" w:footer="1304" w:gutter="0"/>
          <w:pgNumType w:fmt="decimal"/>
          <w:cols w:space="720" w:num="1"/>
        </w:sectPr>
      </w:pPr>
    </w:p>
    <w:p w14:paraId="4047530A">
      <w:pPr>
        <w:pStyle w:val="4"/>
        <w:spacing w:line="252" w:lineRule="auto"/>
      </w:pPr>
    </w:p>
    <w:p w14:paraId="172BA1BA">
      <w:pPr>
        <w:pStyle w:val="4"/>
        <w:spacing w:line="252" w:lineRule="auto"/>
      </w:pPr>
    </w:p>
    <w:p w14:paraId="6241F578">
      <w:pPr>
        <w:pStyle w:val="4"/>
        <w:spacing w:line="252" w:lineRule="auto"/>
      </w:pPr>
    </w:p>
    <w:p w14:paraId="2C8C2C12">
      <w:pPr>
        <w:pStyle w:val="4"/>
        <w:spacing w:line="252" w:lineRule="auto"/>
      </w:pPr>
    </w:p>
    <w:p w14:paraId="5FD92ADA">
      <w:pPr>
        <w:pStyle w:val="4"/>
        <w:spacing w:line="252" w:lineRule="auto"/>
      </w:pPr>
    </w:p>
    <w:p w14:paraId="5A234C8C">
      <w:pPr>
        <w:pStyle w:val="4"/>
        <w:spacing w:line="253" w:lineRule="auto"/>
      </w:pPr>
    </w:p>
    <w:p w14:paraId="0F524884">
      <w:pPr>
        <w:spacing w:before="101" w:line="228" w:lineRule="auto"/>
        <w:ind w:left="28"/>
        <w:rPr>
          <w:rFonts w:ascii="仿宋" w:hAnsi="仿宋" w:eastAsia="仿宋" w:cs="仿宋"/>
          <w:sz w:val="31"/>
          <w:szCs w:val="31"/>
        </w:rPr>
      </w:pPr>
      <w:bookmarkStart w:id="503" w:name="bookmark522"/>
      <w:bookmarkEnd w:id="503"/>
      <w:r>
        <w:rPr>
          <w:rFonts w:ascii="仿宋" w:hAnsi="仿宋" w:eastAsia="仿宋" w:cs="仿宋"/>
          <w:b/>
          <w:bCs/>
          <w:spacing w:val="2"/>
          <w:sz w:val="31"/>
          <w:szCs w:val="31"/>
        </w:rPr>
        <w:t>一、投标函</w:t>
      </w:r>
    </w:p>
    <w:p w14:paraId="745A0100">
      <w:pPr>
        <w:tabs>
          <w:tab w:val="left" w:pos="2521"/>
        </w:tabs>
        <w:spacing w:before="228" w:line="228" w:lineRule="auto"/>
        <w:ind w:left="1"/>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9"/>
          <w:sz w:val="20"/>
          <w:szCs w:val="20"/>
        </w:rPr>
        <w:t>（招标人名称</w:t>
      </w:r>
      <w:r>
        <w:rPr>
          <w:rFonts w:ascii="宋体" w:hAnsi="宋体" w:eastAsia="宋体" w:cs="宋体"/>
          <w:spacing w:val="1"/>
          <w:sz w:val="20"/>
          <w:szCs w:val="20"/>
        </w:rPr>
        <w:t>）：</w:t>
      </w:r>
    </w:p>
    <w:p w14:paraId="3BB59AF8">
      <w:pPr>
        <w:pStyle w:val="4"/>
        <w:spacing w:line="242" w:lineRule="auto"/>
      </w:pPr>
    </w:p>
    <w:p w14:paraId="29D4F478">
      <w:pPr>
        <w:pStyle w:val="4"/>
        <w:spacing w:line="243" w:lineRule="auto"/>
      </w:pPr>
    </w:p>
    <w:p w14:paraId="20B47AF1">
      <w:pPr>
        <w:spacing w:before="65" w:line="322" w:lineRule="auto"/>
        <w:ind w:left="10" w:firstLine="434"/>
        <w:rPr>
          <w:rFonts w:ascii="宋体" w:hAnsi="宋体" w:eastAsia="宋体" w:cs="宋体"/>
          <w:sz w:val="20"/>
          <w:szCs w:val="20"/>
        </w:rPr>
      </w:pPr>
      <w:r>
        <w:rPr>
          <w:rFonts w:ascii="宋体" w:hAnsi="宋体" w:eastAsia="宋体" w:cs="宋体"/>
          <w:spacing w:val="7"/>
          <w:sz w:val="20"/>
          <w:szCs w:val="20"/>
        </w:rPr>
        <w:t>1．我方已仔细研究了</w:t>
      </w:r>
      <w:r>
        <w:rPr>
          <w:rFonts w:ascii="宋体" w:hAnsi="宋体" w:eastAsia="宋体" w:cs="宋体"/>
          <w:spacing w:val="-99"/>
          <w:sz w:val="20"/>
          <w:szCs w:val="20"/>
        </w:rPr>
        <w:t xml:space="preserve"> </w:t>
      </w:r>
      <w:r>
        <w:rPr>
          <w:rFonts w:ascii="宋体" w:hAnsi="宋体" w:eastAsia="宋体" w:cs="宋体"/>
          <w:spacing w:val="7"/>
          <w:sz w:val="20"/>
          <w:szCs w:val="20"/>
          <w:u w:val="single" w:color="auto"/>
        </w:rPr>
        <w:t xml:space="preserve">          </w:t>
      </w:r>
      <w:r>
        <w:rPr>
          <w:rFonts w:ascii="宋体" w:hAnsi="宋体" w:eastAsia="宋体" w:cs="宋体"/>
          <w:spacing w:val="7"/>
          <w:sz w:val="20"/>
          <w:szCs w:val="20"/>
        </w:rPr>
        <w:t>（项目名称）</w:t>
      </w:r>
      <w:r>
        <w:rPr>
          <w:rFonts w:ascii="宋体" w:hAnsi="宋体" w:eastAsia="宋体" w:cs="宋体"/>
          <w:spacing w:val="7"/>
          <w:sz w:val="20"/>
          <w:szCs w:val="20"/>
          <w:u w:val="single" w:color="auto"/>
        </w:rPr>
        <w:t xml:space="preserve">     </w:t>
      </w:r>
      <w:r>
        <w:rPr>
          <w:rFonts w:ascii="宋体" w:hAnsi="宋体" w:eastAsia="宋体" w:cs="宋体"/>
          <w:spacing w:val="-90"/>
          <w:sz w:val="20"/>
          <w:szCs w:val="20"/>
        </w:rPr>
        <w:t xml:space="preserve"> </w:t>
      </w:r>
      <w:r>
        <w:rPr>
          <w:rFonts w:ascii="宋体" w:hAnsi="宋体" w:eastAsia="宋体" w:cs="宋体"/>
          <w:spacing w:val="7"/>
          <w:sz w:val="20"/>
          <w:szCs w:val="20"/>
        </w:rPr>
        <w:t>标段施工招标文件的</w:t>
      </w:r>
      <w:r>
        <w:rPr>
          <w:rFonts w:ascii="宋体" w:hAnsi="宋体" w:eastAsia="宋体" w:cs="宋体"/>
          <w:spacing w:val="6"/>
          <w:sz w:val="20"/>
          <w:szCs w:val="20"/>
        </w:rPr>
        <w:t>全部内容，愿意以</w:t>
      </w:r>
      <w:r>
        <w:rPr>
          <w:rFonts w:ascii="宋体" w:hAnsi="宋体" w:eastAsia="宋体" w:cs="宋体"/>
          <w:sz w:val="20"/>
          <w:szCs w:val="20"/>
        </w:rPr>
        <w:t xml:space="preserve"> </w:t>
      </w:r>
      <w:r>
        <w:rPr>
          <w:rFonts w:ascii="宋体" w:hAnsi="宋体" w:eastAsia="宋体" w:cs="宋体"/>
          <w:spacing w:val="6"/>
          <w:sz w:val="20"/>
          <w:szCs w:val="20"/>
        </w:rPr>
        <w:t>人民币（大写）</w:t>
      </w:r>
      <w:r>
        <w:rPr>
          <w:rFonts w:ascii="宋体" w:hAnsi="宋体" w:eastAsia="宋体" w:cs="宋体"/>
          <w:spacing w:val="6"/>
          <w:sz w:val="20"/>
          <w:szCs w:val="20"/>
          <w:u w:val="single" w:color="auto"/>
        </w:rPr>
        <w:t xml:space="preserve">         </w:t>
      </w:r>
      <w:r>
        <w:rPr>
          <w:rFonts w:ascii="宋体" w:hAnsi="宋体" w:eastAsia="宋体" w:cs="宋体"/>
          <w:spacing w:val="6"/>
          <w:sz w:val="20"/>
          <w:szCs w:val="20"/>
        </w:rPr>
        <w:t xml:space="preserve"> (¥</w:t>
      </w:r>
      <w:r>
        <w:rPr>
          <w:rFonts w:ascii="宋体" w:hAnsi="宋体" w:eastAsia="宋体" w:cs="宋体"/>
          <w:spacing w:val="-100"/>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90"/>
          <w:sz w:val="20"/>
          <w:szCs w:val="20"/>
        </w:rPr>
        <w:t xml:space="preserve"> </w:t>
      </w:r>
      <w:r>
        <w:rPr>
          <w:rFonts w:ascii="宋体" w:hAnsi="宋体" w:eastAsia="宋体" w:cs="宋体"/>
          <w:spacing w:val="6"/>
          <w:sz w:val="20"/>
          <w:szCs w:val="20"/>
        </w:rPr>
        <w:t>元）的投</w:t>
      </w:r>
      <w:r>
        <w:rPr>
          <w:rFonts w:ascii="宋体" w:hAnsi="宋体" w:eastAsia="宋体" w:cs="宋体"/>
          <w:spacing w:val="5"/>
          <w:sz w:val="20"/>
          <w:szCs w:val="20"/>
        </w:rPr>
        <w:t>标含税总报价，工期</w:t>
      </w:r>
      <w:r>
        <w:rPr>
          <w:rFonts w:ascii="宋体" w:hAnsi="宋体" w:eastAsia="宋体" w:cs="宋体"/>
          <w:spacing w:val="-98"/>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49"/>
          <w:sz w:val="20"/>
          <w:szCs w:val="20"/>
        </w:rPr>
        <w:t xml:space="preserve"> </w:t>
      </w:r>
      <w:r>
        <w:rPr>
          <w:rFonts w:ascii="宋体" w:hAnsi="宋体" w:eastAsia="宋体" w:cs="宋体"/>
          <w:spacing w:val="5"/>
          <w:sz w:val="20"/>
          <w:szCs w:val="20"/>
        </w:rPr>
        <w:t>日历天，按</w:t>
      </w:r>
      <w:r>
        <w:rPr>
          <w:rFonts w:ascii="宋体" w:hAnsi="宋体" w:eastAsia="宋体" w:cs="宋体"/>
          <w:sz w:val="20"/>
          <w:szCs w:val="20"/>
        </w:rPr>
        <w:t xml:space="preserve"> </w:t>
      </w:r>
      <w:r>
        <w:rPr>
          <w:rFonts w:ascii="宋体" w:hAnsi="宋体" w:eastAsia="宋体" w:cs="宋体"/>
          <w:spacing w:val="8"/>
          <w:sz w:val="20"/>
          <w:szCs w:val="20"/>
        </w:rPr>
        <w:t>合同约定实施和完成承包工程，修补工程中的任何缺陷，工程质量达到</w:t>
      </w:r>
      <w:r>
        <w:rPr>
          <w:rFonts w:ascii="宋体" w:hAnsi="宋体" w:eastAsia="宋体" w:cs="宋体"/>
          <w:spacing w:val="8"/>
          <w:sz w:val="20"/>
          <w:szCs w:val="20"/>
          <w:u w:val="single" w:color="auto"/>
        </w:rPr>
        <w:t xml:space="preserve">           </w:t>
      </w:r>
      <w:r>
        <w:rPr>
          <w:rFonts w:ascii="宋体" w:hAnsi="宋体" w:eastAsia="宋体" w:cs="宋体"/>
          <w:spacing w:val="8"/>
          <w:sz w:val="20"/>
          <w:szCs w:val="20"/>
        </w:rPr>
        <w:t xml:space="preserve"> 。</w:t>
      </w:r>
    </w:p>
    <w:p w14:paraId="5C8FA03C">
      <w:pPr>
        <w:spacing w:before="153" w:line="228" w:lineRule="auto"/>
        <w:ind w:left="432"/>
        <w:rPr>
          <w:rFonts w:ascii="宋体" w:hAnsi="宋体" w:eastAsia="宋体" w:cs="宋体"/>
          <w:sz w:val="20"/>
          <w:szCs w:val="20"/>
        </w:rPr>
      </w:pPr>
      <w:r>
        <w:rPr>
          <w:rFonts w:ascii="宋体" w:hAnsi="宋体" w:eastAsia="宋体" w:cs="宋体"/>
          <w:spacing w:val="8"/>
          <w:sz w:val="20"/>
          <w:szCs w:val="20"/>
        </w:rPr>
        <w:t>2．我方承诺在投标有效期内不修改、撤销投标文件。</w:t>
      </w:r>
    </w:p>
    <w:p w14:paraId="41956475">
      <w:pPr>
        <w:spacing w:before="151" w:line="227" w:lineRule="auto"/>
        <w:ind w:left="434"/>
        <w:rPr>
          <w:rFonts w:ascii="宋体" w:hAnsi="宋体" w:eastAsia="宋体" w:cs="宋体"/>
          <w:sz w:val="20"/>
          <w:szCs w:val="20"/>
        </w:rPr>
      </w:pPr>
      <w:r>
        <w:rPr>
          <w:rFonts w:ascii="宋体" w:hAnsi="宋体" w:eastAsia="宋体" w:cs="宋体"/>
          <w:spacing w:val="8"/>
          <w:sz w:val="20"/>
          <w:szCs w:val="20"/>
        </w:rPr>
        <w:t>3．随同本投标函提交投标保证金一份，金</w:t>
      </w:r>
      <w:r>
        <w:rPr>
          <w:rFonts w:ascii="宋体" w:hAnsi="宋体" w:eastAsia="宋体" w:cs="宋体"/>
          <w:spacing w:val="7"/>
          <w:sz w:val="20"/>
          <w:szCs w:val="20"/>
        </w:rPr>
        <w:t>额为人民币（大写）</w:t>
      </w:r>
      <w:r>
        <w:rPr>
          <w:rFonts w:ascii="宋体" w:hAnsi="宋体" w:eastAsia="宋体" w:cs="宋体"/>
          <w:spacing w:val="7"/>
          <w:sz w:val="20"/>
          <w:szCs w:val="20"/>
          <w:u w:val="single" w:color="auto"/>
        </w:rPr>
        <w:t xml:space="preserve">        </w:t>
      </w:r>
      <w:r>
        <w:rPr>
          <w:rFonts w:ascii="宋体" w:hAnsi="宋体" w:eastAsia="宋体" w:cs="宋体"/>
          <w:spacing w:val="7"/>
          <w:sz w:val="20"/>
          <w:szCs w:val="20"/>
        </w:rPr>
        <w:t xml:space="preserve"> (¥</w:t>
      </w:r>
      <w:r>
        <w:rPr>
          <w:rFonts w:ascii="宋体" w:hAnsi="宋体" w:eastAsia="宋体" w:cs="宋体"/>
          <w:spacing w:val="-99"/>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89"/>
          <w:sz w:val="20"/>
          <w:szCs w:val="20"/>
        </w:rPr>
        <w:t xml:space="preserve"> </w:t>
      </w:r>
      <w:r>
        <w:rPr>
          <w:rFonts w:ascii="宋体" w:hAnsi="宋体" w:eastAsia="宋体" w:cs="宋体"/>
          <w:spacing w:val="7"/>
          <w:sz w:val="20"/>
          <w:szCs w:val="20"/>
        </w:rPr>
        <w:t>元）。</w:t>
      </w:r>
    </w:p>
    <w:p w14:paraId="2F7738E2">
      <w:pPr>
        <w:spacing w:before="155" w:line="228" w:lineRule="auto"/>
        <w:ind w:left="429"/>
        <w:rPr>
          <w:rFonts w:ascii="宋体" w:hAnsi="宋体" w:eastAsia="宋体" w:cs="宋体"/>
          <w:sz w:val="20"/>
          <w:szCs w:val="20"/>
        </w:rPr>
      </w:pPr>
      <w:r>
        <w:rPr>
          <w:rFonts w:ascii="宋体" w:hAnsi="宋体" w:eastAsia="宋体" w:cs="宋体"/>
          <w:spacing w:val="6"/>
          <w:sz w:val="20"/>
          <w:szCs w:val="20"/>
        </w:rPr>
        <w:t>4．如我方中标：</w:t>
      </w:r>
    </w:p>
    <w:p w14:paraId="19C7F762">
      <w:pPr>
        <w:spacing w:before="154" w:line="227" w:lineRule="auto"/>
        <w:ind w:left="737"/>
        <w:rPr>
          <w:rFonts w:ascii="宋体" w:hAnsi="宋体" w:eastAsia="宋体" w:cs="宋体"/>
          <w:sz w:val="20"/>
          <w:szCs w:val="20"/>
        </w:rPr>
      </w:pPr>
      <w:r>
        <w:rPr>
          <w:rFonts w:ascii="宋体" w:hAnsi="宋体" w:eastAsia="宋体" w:cs="宋体"/>
          <w:spacing w:val="9"/>
          <w:sz w:val="20"/>
          <w:szCs w:val="20"/>
        </w:rPr>
        <w:t>（1）我方承诺在收到中标通知书后，在中标通知书规定的期限内与你方签订合同。</w:t>
      </w:r>
    </w:p>
    <w:p w14:paraId="3EF29268">
      <w:pPr>
        <w:spacing w:before="152" w:line="227" w:lineRule="auto"/>
        <w:ind w:left="737"/>
        <w:rPr>
          <w:rFonts w:ascii="宋体" w:hAnsi="宋体" w:eastAsia="宋体" w:cs="宋体"/>
          <w:sz w:val="20"/>
          <w:szCs w:val="20"/>
        </w:rPr>
      </w:pPr>
      <w:r>
        <w:rPr>
          <w:rFonts w:ascii="宋体" w:hAnsi="宋体" w:eastAsia="宋体" w:cs="宋体"/>
          <w:spacing w:val="9"/>
          <w:sz w:val="20"/>
          <w:szCs w:val="20"/>
        </w:rPr>
        <w:t>（2）随同本投标函递交的投标函附录属于合</w:t>
      </w:r>
      <w:r>
        <w:rPr>
          <w:rFonts w:ascii="宋体" w:hAnsi="宋体" w:eastAsia="宋体" w:cs="宋体"/>
          <w:spacing w:val="8"/>
          <w:sz w:val="20"/>
          <w:szCs w:val="20"/>
        </w:rPr>
        <w:t>同文件的组成部分。</w:t>
      </w:r>
    </w:p>
    <w:p w14:paraId="739161E8">
      <w:pPr>
        <w:spacing w:before="155" w:line="228" w:lineRule="auto"/>
        <w:ind w:left="737"/>
        <w:rPr>
          <w:rFonts w:ascii="宋体" w:hAnsi="宋体" w:eastAsia="宋体" w:cs="宋体"/>
          <w:sz w:val="20"/>
          <w:szCs w:val="20"/>
        </w:rPr>
      </w:pPr>
      <w:r>
        <w:rPr>
          <w:rFonts w:ascii="宋体" w:hAnsi="宋体" w:eastAsia="宋体" w:cs="宋体"/>
          <w:spacing w:val="8"/>
          <w:sz w:val="20"/>
          <w:szCs w:val="20"/>
        </w:rPr>
        <w:t>（3）我方承诺按照招标文件规定向你方递交履约担保。</w:t>
      </w:r>
    </w:p>
    <w:p w14:paraId="1086A29C">
      <w:pPr>
        <w:spacing w:before="154" w:line="228" w:lineRule="auto"/>
        <w:ind w:left="737"/>
        <w:rPr>
          <w:rFonts w:ascii="宋体" w:hAnsi="宋体" w:eastAsia="宋体" w:cs="宋体"/>
          <w:sz w:val="20"/>
          <w:szCs w:val="20"/>
        </w:rPr>
      </w:pPr>
      <w:r>
        <w:rPr>
          <w:rFonts w:ascii="宋体" w:hAnsi="宋体" w:eastAsia="宋体" w:cs="宋体"/>
          <w:spacing w:val="9"/>
          <w:sz w:val="20"/>
          <w:szCs w:val="20"/>
        </w:rPr>
        <w:t>（4）我方承诺在合同约定的期限内完成并</w:t>
      </w:r>
      <w:r>
        <w:rPr>
          <w:rFonts w:ascii="宋体" w:hAnsi="宋体" w:eastAsia="宋体" w:cs="宋体"/>
          <w:spacing w:val="8"/>
          <w:sz w:val="20"/>
          <w:szCs w:val="20"/>
        </w:rPr>
        <w:t>移交全部合同工程。</w:t>
      </w:r>
    </w:p>
    <w:p w14:paraId="11EEBDCE">
      <w:pPr>
        <w:spacing w:before="150" w:line="334" w:lineRule="auto"/>
        <w:ind w:firstLine="434"/>
        <w:rPr>
          <w:rFonts w:ascii="宋体" w:hAnsi="宋体" w:eastAsia="宋体" w:cs="宋体"/>
          <w:sz w:val="20"/>
          <w:szCs w:val="20"/>
        </w:rPr>
      </w:pPr>
      <w:r>
        <w:rPr>
          <w:rFonts w:ascii="宋体" w:hAnsi="宋体" w:eastAsia="宋体" w:cs="宋体"/>
          <w:spacing w:val="11"/>
          <w:sz w:val="20"/>
          <w:szCs w:val="20"/>
        </w:rPr>
        <w:t>5．我方在此声明，所递交的投标文件及有关资料内容完整、真实和准确，且不存在第二章</w:t>
      </w:r>
      <w:r>
        <w:rPr>
          <w:rFonts w:ascii="宋体" w:hAnsi="宋体" w:eastAsia="宋体" w:cs="宋体"/>
          <w:spacing w:val="10"/>
          <w:sz w:val="20"/>
          <w:szCs w:val="20"/>
        </w:rPr>
        <w:t xml:space="preserve"> </w:t>
      </w:r>
      <w:r>
        <w:rPr>
          <w:rFonts w:ascii="宋体" w:hAnsi="宋体" w:eastAsia="宋体" w:cs="宋体"/>
          <w:spacing w:val="7"/>
          <w:sz w:val="20"/>
          <w:szCs w:val="20"/>
        </w:rPr>
        <w:t>“投标人须知</w:t>
      </w:r>
      <w:r>
        <w:rPr>
          <w:rFonts w:ascii="宋体" w:hAnsi="宋体" w:eastAsia="宋体" w:cs="宋体"/>
          <w:spacing w:val="-65"/>
          <w:sz w:val="20"/>
          <w:szCs w:val="20"/>
        </w:rPr>
        <w:t xml:space="preserve"> </w:t>
      </w:r>
      <w:r>
        <w:rPr>
          <w:rFonts w:ascii="宋体" w:hAnsi="宋体" w:eastAsia="宋体" w:cs="宋体"/>
          <w:spacing w:val="7"/>
          <w:sz w:val="20"/>
          <w:szCs w:val="20"/>
        </w:rPr>
        <w:t>”第</w:t>
      </w:r>
      <w:r>
        <w:rPr>
          <w:rFonts w:ascii="宋体" w:hAnsi="宋体" w:eastAsia="宋体" w:cs="宋体"/>
          <w:spacing w:val="-22"/>
          <w:sz w:val="20"/>
          <w:szCs w:val="20"/>
        </w:rPr>
        <w:t xml:space="preserve"> </w:t>
      </w:r>
      <w:r>
        <w:rPr>
          <w:rFonts w:ascii="宋体" w:hAnsi="宋体" w:eastAsia="宋体" w:cs="宋体"/>
          <w:spacing w:val="7"/>
          <w:sz w:val="20"/>
          <w:szCs w:val="20"/>
        </w:rPr>
        <w:t>1.4.3</w:t>
      </w:r>
      <w:r>
        <w:rPr>
          <w:rFonts w:ascii="宋体" w:hAnsi="宋体" w:eastAsia="宋体" w:cs="宋体"/>
          <w:spacing w:val="-36"/>
          <w:sz w:val="20"/>
          <w:szCs w:val="20"/>
        </w:rPr>
        <w:t xml:space="preserve"> </w:t>
      </w:r>
      <w:r>
        <w:rPr>
          <w:rFonts w:ascii="宋体" w:hAnsi="宋体" w:eastAsia="宋体" w:cs="宋体"/>
          <w:spacing w:val="7"/>
          <w:sz w:val="20"/>
          <w:szCs w:val="20"/>
        </w:rPr>
        <w:t>项规定的任何一种情形，不存在生产经营方面未申报的行政处罚记录和</w:t>
      </w:r>
      <w:r>
        <w:rPr>
          <w:rFonts w:ascii="宋体" w:hAnsi="宋体" w:eastAsia="宋体" w:cs="宋体"/>
          <w:sz w:val="20"/>
          <w:szCs w:val="20"/>
        </w:rPr>
        <w:t xml:space="preserve"> </w:t>
      </w:r>
      <w:r>
        <w:rPr>
          <w:rFonts w:ascii="宋体" w:hAnsi="宋体" w:eastAsia="宋体" w:cs="宋体"/>
          <w:spacing w:val="9"/>
          <w:sz w:val="20"/>
          <w:szCs w:val="20"/>
        </w:rPr>
        <w:t>不良行为记录，不存在拖欠农民工工资情形，如果被查出存在未申报的上述情形，愿意接受行政</w:t>
      </w:r>
      <w:r>
        <w:rPr>
          <w:rFonts w:ascii="宋体" w:hAnsi="宋体" w:eastAsia="宋体" w:cs="宋体"/>
          <w:spacing w:val="7"/>
          <w:sz w:val="20"/>
          <w:szCs w:val="20"/>
        </w:rPr>
        <w:t xml:space="preserve"> </w:t>
      </w:r>
      <w:r>
        <w:rPr>
          <w:rFonts w:ascii="宋体" w:hAnsi="宋体" w:eastAsia="宋体" w:cs="宋体"/>
          <w:spacing w:val="10"/>
          <w:sz w:val="20"/>
          <w:szCs w:val="20"/>
        </w:rPr>
        <w:t>监管部门取消中标资格、没收投标保证金及其他</w:t>
      </w:r>
      <w:r>
        <w:rPr>
          <w:rFonts w:ascii="宋体" w:hAnsi="宋体" w:eastAsia="宋体" w:cs="宋体"/>
          <w:spacing w:val="9"/>
          <w:sz w:val="20"/>
          <w:szCs w:val="20"/>
        </w:rPr>
        <w:t>依法作出的行政处罚结果。</w:t>
      </w:r>
    </w:p>
    <w:p w14:paraId="49814A51">
      <w:pPr>
        <w:spacing w:before="154" w:line="228" w:lineRule="auto"/>
        <w:ind w:left="431"/>
        <w:rPr>
          <w:rFonts w:ascii="宋体" w:hAnsi="宋体" w:eastAsia="宋体" w:cs="宋体"/>
          <w:sz w:val="20"/>
          <w:szCs w:val="20"/>
        </w:rPr>
      </w:pPr>
      <w:r>
        <w:rPr>
          <w:rFonts w:ascii="宋体" w:hAnsi="宋体" w:eastAsia="宋体" w:cs="宋体"/>
          <w:spacing w:val="12"/>
          <w:sz w:val="20"/>
          <w:szCs w:val="20"/>
        </w:rPr>
        <w:t>6</w:t>
      </w:r>
      <w:r>
        <w:rPr>
          <w:rFonts w:ascii="宋体" w:hAnsi="宋体" w:eastAsia="宋体" w:cs="宋体"/>
          <w:spacing w:val="-18"/>
          <w:sz w:val="20"/>
          <w:szCs w:val="20"/>
        </w:rPr>
        <w:t>．</w:t>
      </w:r>
      <w:r>
        <w:rPr>
          <w:rFonts w:ascii="宋体" w:hAnsi="宋体" w:eastAsia="宋体" w:cs="宋体"/>
          <w:spacing w:val="2"/>
          <w:sz w:val="20"/>
          <w:szCs w:val="20"/>
          <w:u w:val="single" w:color="auto"/>
        </w:rPr>
        <w:t xml:space="preserve">                                        </w:t>
      </w:r>
      <w:r>
        <w:rPr>
          <w:rFonts w:ascii="宋体" w:hAnsi="宋体" w:eastAsia="宋体" w:cs="宋体"/>
          <w:spacing w:val="-18"/>
          <w:sz w:val="20"/>
          <w:szCs w:val="20"/>
        </w:rPr>
        <w:t>（</w:t>
      </w:r>
      <w:r>
        <w:rPr>
          <w:rFonts w:ascii="宋体" w:hAnsi="宋体" w:eastAsia="宋体" w:cs="宋体"/>
          <w:spacing w:val="12"/>
          <w:sz w:val="20"/>
          <w:szCs w:val="20"/>
        </w:rPr>
        <w:t>其他补充说明）。</w:t>
      </w:r>
    </w:p>
    <w:p w14:paraId="5CB64E1E">
      <w:pPr>
        <w:pStyle w:val="4"/>
        <w:spacing w:line="242" w:lineRule="auto"/>
      </w:pPr>
    </w:p>
    <w:p w14:paraId="112C37FE">
      <w:pPr>
        <w:pStyle w:val="4"/>
        <w:spacing w:line="243" w:lineRule="auto"/>
      </w:pPr>
    </w:p>
    <w:p w14:paraId="31B41E6E">
      <w:pPr>
        <w:spacing w:before="66" w:line="363" w:lineRule="auto"/>
        <w:ind w:left="10" w:right="3553" w:firstLine="2"/>
        <w:jc w:val="both"/>
        <w:rPr>
          <w:rFonts w:ascii="宋体" w:hAnsi="宋体" w:eastAsia="宋体" w:cs="宋体"/>
          <w:sz w:val="20"/>
          <w:szCs w:val="20"/>
        </w:rPr>
      </w:pPr>
      <w:r>
        <w:rPr>
          <w:rFonts w:ascii="宋体" w:hAnsi="宋体" w:eastAsia="宋体" w:cs="宋体"/>
          <w:spacing w:val="11"/>
          <w:sz w:val="20"/>
          <w:szCs w:val="20"/>
        </w:rPr>
        <w:t>投 标</w:t>
      </w:r>
      <w:r>
        <w:rPr>
          <w:rFonts w:ascii="宋体" w:hAnsi="宋体" w:eastAsia="宋体" w:cs="宋体"/>
          <w:spacing w:val="16"/>
          <w:sz w:val="20"/>
          <w:szCs w:val="20"/>
        </w:rPr>
        <w:t xml:space="preserve"> </w:t>
      </w:r>
      <w:r>
        <w:rPr>
          <w:rFonts w:ascii="宋体" w:hAnsi="宋体" w:eastAsia="宋体" w:cs="宋体"/>
          <w:spacing w:val="11"/>
          <w:sz w:val="20"/>
          <w:szCs w:val="20"/>
        </w:rPr>
        <w:t>人</w:t>
      </w:r>
      <w:r>
        <w:rPr>
          <w:rFonts w:ascii="宋体" w:hAnsi="宋体" w:eastAsia="宋体" w:cs="宋体"/>
          <w:spacing w:val="-17"/>
          <w:sz w:val="20"/>
          <w:szCs w:val="20"/>
        </w:rPr>
        <w:t>：</w:t>
      </w:r>
      <w:r>
        <w:rPr>
          <w:rFonts w:ascii="宋体" w:hAnsi="宋体" w:eastAsia="宋体" w:cs="宋体"/>
          <w:spacing w:val="2"/>
          <w:sz w:val="20"/>
          <w:szCs w:val="20"/>
          <w:u w:val="single" w:color="auto"/>
        </w:rPr>
        <w:t xml:space="preserve">                          </w:t>
      </w:r>
      <w:r>
        <w:rPr>
          <w:rFonts w:ascii="宋体" w:hAnsi="宋体" w:eastAsia="宋体" w:cs="宋体"/>
          <w:spacing w:val="1"/>
          <w:sz w:val="20"/>
          <w:szCs w:val="20"/>
          <w:u w:val="single" w:color="auto"/>
        </w:rPr>
        <w:t xml:space="preserve">       </w:t>
      </w:r>
      <w:r>
        <w:rPr>
          <w:rFonts w:ascii="宋体" w:hAnsi="宋体" w:eastAsia="宋体" w:cs="宋体"/>
          <w:spacing w:val="-17"/>
          <w:sz w:val="20"/>
          <w:szCs w:val="20"/>
        </w:rPr>
        <w:t>（</w:t>
      </w:r>
      <w:r>
        <w:rPr>
          <w:rFonts w:ascii="宋体" w:hAnsi="宋体" w:eastAsia="宋体" w:cs="宋体"/>
          <w:spacing w:val="11"/>
          <w:sz w:val="20"/>
          <w:szCs w:val="20"/>
        </w:rPr>
        <w:t>盖章）</w:t>
      </w:r>
      <w:r>
        <w:rPr>
          <w:rFonts w:ascii="宋体" w:hAnsi="宋体" w:eastAsia="宋体" w:cs="宋体"/>
          <w:spacing w:val="1"/>
          <w:sz w:val="20"/>
          <w:szCs w:val="20"/>
        </w:rPr>
        <w:t xml:space="preserve"> </w:t>
      </w:r>
      <w:r>
        <w:rPr>
          <w:rFonts w:ascii="宋体" w:hAnsi="宋体" w:eastAsia="宋体" w:cs="宋体"/>
          <w:spacing w:val="10"/>
          <w:sz w:val="20"/>
          <w:szCs w:val="20"/>
        </w:rPr>
        <w:t>法定代表人或其委托代理人</w:t>
      </w:r>
      <w:r>
        <w:rPr>
          <w:rFonts w:ascii="宋体" w:hAnsi="宋体" w:eastAsia="宋体" w:cs="宋体"/>
          <w:spacing w:val="-6"/>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6"/>
          <w:sz w:val="20"/>
          <w:szCs w:val="20"/>
        </w:rPr>
        <w:t>（</w:t>
      </w:r>
      <w:r>
        <w:rPr>
          <w:rFonts w:ascii="宋体" w:hAnsi="宋体" w:eastAsia="宋体" w:cs="宋体"/>
          <w:spacing w:val="10"/>
          <w:sz w:val="20"/>
          <w:szCs w:val="20"/>
        </w:rPr>
        <w:t>签字）</w:t>
      </w:r>
      <w:r>
        <w:rPr>
          <w:rFonts w:ascii="宋体" w:hAnsi="宋体" w:eastAsia="宋体" w:cs="宋体"/>
          <w:spacing w:val="1"/>
          <w:sz w:val="20"/>
          <w:szCs w:val="20"/>
        </w:rPr>
        <w:t xml:space="preserve"> </w:t>
      </w:r>
      <w:r>
        <w:rPr>
          <w:rFonts w:ascii="宋体" w:hAnsi="宋体" w:eastAsia="宋体" w:cs="宋体"/>
          <w:spacing w:val="6"/>
          <w:sz w:val="20"/>
          <w:szCs w:val="20"/>
        </w:rPr>
        <w:t>地址：</w:t>
      </w:r>
      <w:r>
        <w:rPr>
          <w:rFonts w:ascii="宋体" w:hAnsi="宋体" w:eastAsia="宋体" w:cs="宋体"/>
          <w:sz w:val="20"/>
          <w:szCs w:val="20"/>
          <w:u w:val="single" w:color="auto"/>
        </w:rPr>
        <w:t xml:space="preserve">                                       </w:t>
      </w:r>
    </w:p>
    <w:p w14:paraId="0E2C1D9C">
      <w:pPr>
        <w:tabs>
          <w:tab w:val="left" w:pos="4516"/>
        </w:tabs>
        <w:spacing w:before="19" w:line="362" w:lineRule="auto"/>
        <w:ind w:left="8" w:right="4270" w:firstLine="17"/>
        <w:jc w:val="both"/>
        <w:rPr>
          <w:rFonts w:ascii="宋体" w:hAnsi="宋体" w:eastAsia="宋体" w:cs="宋体"/>
          <w:sz w:val="20"/>
          <w:szCs w:val="20"/>
        </w:rPr>
      </w:pPr>
      <w:r>
        <w:rPr>
          <w:rFonts w:ascii="宋体" w:hAnsi="宋体" w:eastAsia="宋体" w:cs="宋体"/>
          <w:spacing w:val="1"/>
          <w:sz w:val="20"/>
          <w:szCs w:val="20"/>
        </w:rPr>
        <w:t>网址：</w:t>
      </w:r>
      <w:r>
        <w:rPr>
          <w:rFonts w:ascii="宋体" w:hAnsi="宋体" w:eastAsia="宋体" w:cs="宋体"/>
          <w:sz w:val="20"/>
          <w:szCs w:val="20"/>
          <w:u w:val="single" w:color="auto"/>
        </w:rPr>
        <w:tab/>
      </w:r>
      <w:r>
        <w:rPr>
          <w:rFonts w:ascii="宋体" w:hAnsi="宋体" w:eastAsia="宋体" w:cs="宋体"/>
          <w:sz w:val="20"/>
          <w:szCs w:val="20"/>
        </w:rPr>
        <w:t xml:space="preserve"> </w:t>
      </w:r>
      <w:r>
        <w:rPr>
          <w:rFonts w:ascii="宋体" w:hAnsi="宋体" w:eastAsia="宋体" w:cs="宋体"/>
          <w:spacing w:val="7"/>
          <w:sz w:val="20"/>
          <w:szCs w:val="20"/>
        </w:rPr>
        <w:t>电话：</w:t>
      </w:r>
      <w:r>
        <w:rPr>
          <w:rFonts w:ascii="宋体" w:hAnsi="宋体" w:eastAsia="宋体" w:cs="宋体"/>
          <w:sz w:val="20"/>
          <w:szCs w:val="20"/>
          <w:u w:val="single" w:color="auto"/>
        </w:rPr>
        <w:tab/>
      </w:r>
      <w:r>
        <w:rPr>
          <w:rFonts w:ascii="宋体" w:hAnsi="宋体" w:eastAsia="宋体" w:cs="宋体"/>
          <w:sz w:val="20"/>
          <w:szCs w:val="20"/>
        </w:rPr>
        <w:t xml:space="preserve"> </w:t>
      </w:r>
      <w:r>
        <w:rPr>
          <w:rFonts w:ascii="宋体" w:hAnsi="宋体" w:eastAsia="宋体" w:cs="宋体"/>
          <w:spacing w:val="7"/>
          <w:sz w:val="20"/>
          <w:szCs w:val="20"/>
        </w:rPr>
        <w:t>传真：</w:t>
      </w:r>
      <w:r>
        <w:rPr>
          <w:rFonts w:ascii="宋体" w:hAnsi="宋体" w:eastAsia="宋体" w:cs="宋体"/>
          <w:sz w:val="20"/>
          <w:szCs w:val="20"/>
          <w:u w:val="single" w:color="auto"/>
        </w:rPr>
        <w:tab/>
      </w:r>
      <w:r>
        <w:rPr>
          <w:rFonts w:ascii="宋体" w:hAnsi="宋体" w:eastAsia="宋体" w:cs="宋体"/>
          <w:sz w:val="20"/>
          <w:szCs w:val="20"/>
        </w:rPr>
        <w:t xml:space="preserve"> </w:t>
      </w:r>
      <w:r>
        <w:rPr>
          <w:rFonts w:ascii="宋体" w:hAnsi="宋体" w:eastAsia="宋体" w:cs="宋体"/>
          <w:spacing w:val="8"/>
          <w:sz w:val="20"/>
          <w:szCs w:val="20"/>
        </w:rPr>
        <w:t>邮政编码：</w:t>
      </w:r>
      <w:r>
        <w:rPr>
          <w:rFonts w:ascii="宋体" w:hAnsi="宋体" w:eastAsia="宋体" w:cs="宋体"/>
          <w:sz w:val="20"/>
          <w:szCs w:val="20"/>
          <w:u w:val="single" w:color="auto"/>
        </w:rPr>
        <w:t xml:space="preserve">                                   </w:t>
      </w:r>
    </w:p>
    <w:p w14:paraId="0B4EDFBC">
      <w:pPr>
        <w:pStyle w:val="4"/>
        <w:spacing w:line="365" w:lineRule="auto"/>
      </w:pPr>
    </w:p>
    <w:p w14:paraId="73E2D4FA">
      <w:pPr>
        <w:tabs>
          <w:tab w:val="left" w:pos="5880"/>
        </w:tabs>
        <w:spacing w:before="66" w:line="228" w:lineRule="auto"/>
        <w:ind w:left="5041"/>
        <w:outlineLvl w:val="1"/>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90"/>
          <w:sz w:val="20"/>
          <w:szCs w:val="20"/>
        </w:rPr>
        <w:t xml:space="preserve"> </w:t>
      </w:r>
      <w:r>
        <w:rPr>
          <w:rFonts w:ascii="宋体" w:hAnsi="宋体" w:eastAsia="宋体" w:cs="宋体"/>
          <w:spacing w:val="-2"/>
          <w:sz w:val="20"/>
          <w:szCs w:val="20"/>
        </w:rPr>
        <w:t>年</w:t>
      </w:r>
      <w:r>
        <w:rPr>
          <w:rFonts w:ascii="宋体" w:hAnsi="宋体" w:eastAsia="宋体" w:cs="宋体"/>
          <w:spacing w:val="5"/>
          <w:sz w:val="20"/>
          <w:szCs w:val="20"/>
          <w:u w:val="single" w:color="auto"/>
        </w:rPr>
        <w:t xml:space="preserve">        </w:t>
      </w:r>
      <w:r>
        <w:rPr>
          <w:rFonts w:ascii="宋体" w:hAnsi="宋体" w:eastAsia="宋体" w:cs="宋体"/>
          <w:spacing w:val="-87"/>
          <w:sz w:val="20"/>
          <w:szCs w:val="20"/>
        </w:rPr>
        <w:t xml:space="preserve"> </w:t>
      </w:r>
      <w:r>
        <w:rPr>
          <w:rFonts w:ascii="宋体" w:hAnsi="宋体" w:eastAsia="宋体" w:cs="宋体"/>
          <w:spacing w:val="-2"/>
          <w:sz w:val="20"/>
          <w:szCs w:val="20"/>
        </w:rPr>
        <w:t>月</w:t>
      </w:r>
      <w:r>
        <w:rPr>
          <w:rFonts w:ascii="宋体" w:hAnsi="宋体" w:eastAsia="宋体" w:cs="宋体"/>
          <w:spacing w:val="-98"/>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55"/>
          <w:sz w:val="20"/>
          <w:szCs w:val="20"/>
        </w:rPr>
        <w:t xml:space="preserve"> </w:t>
      </w:r>
      <w:r>
        <w:rPr>
          <w:rFonts w:ascii="宋体" w:hAnsi="宋体" w:eastAsia="宋体" w:cs="宋体"/>
          <w:spacing w:val="-2"/>
          <w:sz w:val="20"/>
          <w:szCs w:val="20"/>
        </w:rPr>
        <w:t>日</w:t>
      </w:r>
    </w:p>
    <w:p w14:paraId="65BB02D9">
      <w:pPr>
        <w:spacing w:line="228" w:lineRule="auto"/>
        <w:rPr>
          <w:rFonts w:ascii="宋体" w:hAnsi="宋体" w:eastAsia="宋体" w:cs="宋体"/>
          <w:sz w:val="20"/>
          <w:szCs w:val="20"/>
        </w:rPr>
        <w:sectPr>
          <w:footerReference r:id="rId53" w:type="default"/>
          <w:pgSz w:w="11906" w:h="16839"/>
          <w:pgMar w:top="400" w:right="1532" w:bottom="1468" w:left="1586" w:header="0" w:footer="1304" w:gutter="0"/>
          <w:pgNumType w:fmt="decimal"/>
          <w:cols w:space="720" w:num="1"/>
        </w:sectPr>
      </w:pPr>
    </w:p>
    <w:p w14:paraId="467C125A">
      <w:pPr>
        <w:pStyle w:val="4"/>
        <w:spacing w:line="252" w:lineRule="auto"/>
      </w:pPr>
    </w:p>
    <w:p w14:paraId="54475DBD">
      <w:pPr>
        <w:pStyle w:val="4"/>
        <w:spacing w:line="252" w:lineRule="auto"/>
      </w:pPr>
    </w:p>
    <w:p w14:paraId="78F8AE11">
      <w:pPr>
        <w:pStyle w:val="4"/>
        <w:spacing w:line="252" w:lineRule="auto"/>
      </w:pPr>
    </w:p>
    <w:p w14:paraId="2216A8FA">
      <w:pPr>
        <w:pStyle w:val="4"/>
        <w:spacing w:line="252" w:lineRule="auto"/>
      </w:pPr>
    </w:p>
    <w:p w14:paraId="124AEFDE">
      <w:pPr>
        <w:pStyle w:val="4"/>
        <w:spacing w:line="252" w:lineRule="auto"/>
      </w:pPr>
    </w:p>
    <w:p w14:paraId="45391264">
      <w:pPr>
        <w:pStyle w:val="4"/>
        <w:spacing w:line="253" w:lineRule="auto"/>
      </w:pPr>
    </w:p>
    <w:p w14:paraId="6C4D4F37">
      <w:pPr>
        <w:spacing w:before="101" w:line="228" w:lineRule="auto"/>
        <w:ind w:left="144"/>
        <w:rPr>
          <w:rFonts w:ascii="仿宋" w:hAnsi="仿宋" w:eastAsia="仿宋" w:cs="仿宋"/>
          <w:sz w:val="31"/>
          <w:szCs w:val="31"/>
        </w:rPr>
      </w:pPr>
      <w:bookmarkStart w:id="504" w:name="bookmark524"/>
      <w:bookmarkEnd w:id="504"/>
      <w:r>
        <w:rPr>
          <w:rFonts w:ascii="仿宋" w:hAnsi="仿宋" w:eastAsia="仿宋" w:cs="仿宋"/>
          <w:b/>
          <w:bCs/>
          <w:spacing w:val="3"/>
          <w:sz w:val="31"/>
          <w:szCs w:val="31"/>
        </w:rPr>
        <w:t>二、投标函附录</w:t>
      </w:r>
    </w:p>
    <w:p w14:paraId="51B3C46D">
      <w:pPr>
        <w:spacing w:before="23"/>
      </w:pPr>
    </w:p>
    <w:p w14:paraId="75FC00FB">
      <w:pPr>
        <w:spacing w:before="22"/>
      </w:pPr>
    </w:p>
    <w:tbl>
      <w:tblPr>
        <w:tblStyle w:val="15"/>
        <w:tblW w:w="905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0"/>
        <w:gridCol w:w="2468"/>
        <w:gridCol w:w="2282"/>
        <w:gridCol w:w="2853"/>
        <w:gridCol w:w="763"/>
      </w:tblGrid>
      <w:tr w14:paraId="4D0679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0" w:hRule="atLeast"/>
        </w:trPr>
        <w:tc>
          <w:tcPr>
            <w:tcW w:w="690" w:type="dxa"/>
            <w:vAlign w:val="top"/>
          </w:tcPr>
          <w:p w14:paraId="25124223">
            <w:pPr>
              <w:pStyle w:val="16"/>
              <w:spacing w:before="159" w:line="229" w:lineRule="auto"/>
              <w:ind w:left="139"/>
            </w:pPr>
            <w:r>
              <w:rPr>
                <w:b/>
                <w:bCs/>
                <w:spacing w:val="4"/>
              </w:rPr>
              <w:t>序号</w:t>
            </w:r>
          </w:p>
        </w:tc>
        <w:tc>
          <w:tcPr>
            <w:tcW w:w="2468" w:type="dxa"/>
            <w:vAlign w:val="top"/>
          </w:tcPr>
          <w:p w14:paraId="66FEE1AE">
            <w:pPr>
              <w:pStyle w:val="16"/>
              <w:spacing w:before="159" w:line="228" w:lineRule="auto"/>
              <w:ind w:left="818"/>
            </w:pPr>
            <w:r>
              <w:rPr>
                <w:b/>
                <w:bCs/>
                <w:spacing w:val="6"/>
              </w:rPr>
              <w:t>条款名称</w:t>
            </w:r>
          </w:p>
        </w:tc>
        <w:tc>
          <w:tcPr>
            <w:tcW w:w="2282" w:type="dxa"/>
            <w:vAlign w:val="top"/>
          </w:tcPr>
          <w:p w14:paraId="4282DAC5">
            <w:pPr>
              <w:pStyle w:val="16"/>
              <w:spacing w:before="159" w:line="228" w:lineRule="auto"/>
              <w:ind w:left="619"/>
            </w:pPr>
            <w:r>
              <w:rPr>
                <w:b/>
                <w:bCs/>
                <w:spacing w:val="6"/>
              </w:rPr>
              <w:t>合同条款号</w:t>
            </w:r>
          </w:p>
        </w:tc>
        <w:tc>
          <w:tcPr>
            <w:tcW w:w="2853" w:type="dxa"/>
            <w:vAlign w:val="top"/>
          </w:tcPr>
          <w:p w14:paraId="5ACCADFC">
            <w:pPr>
              <w:pStyle w:val="16"/>
              <w:spacing w:before="159" w:line="228" w:lineRule="auto"/>
              <w:ind w:left="1017"/>
            </w:pPr>
            <w:r>
              <w:rPr>
                <w:b/>
                <w:bCs/>
                <w:spacing w:val="4"/>
              </w:rPr>
              <w:t>约定内容</w:t>
            </w:r>
          </w:p>
        </w:tc>
        <w:tc>
          <w:tcPr>
            <w:tcW w:w="763" w:type="dxa"/>
            <w:vAlign w:val="top"/>
          </w:tcPr>
          <w:p w14:paraId="1A61B53A">
            <w:pPr>
              <w:pStyle w:val="16"/>
              <w:spacing w:before="159" w:line="229" w:lineRule="auto"/>
              <w:ind w:left="178"/>
            </w:pPr>
            <w:r>
              <w:rPr>
                <w:b/>
                <w:bCs/>
                <w:spacing w:val="2"/>
              </w:rPr>
              <w:t>备注</w:t>
            </w:r>
          </w:p>
        </w:tc>
      </w:tr>
      <w:tr w14:paraId="3D45A0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690" w:type="dxa"/>
            <w:vAlign w:val="top"/>
          </w:tcPr>
          <w:p w14:paraId="6957D627">
            <w:pPr>
              <w:pStyle w:val="16"/>
              <w:spacing w:before="187" w:line="189" w:lineRule="auto"/>
              <w:ind w:left="312"/>
            </w:pPr>
            <w:r>
              <w:t>1</w:t>
            </w:r>
          </w:p>
        </w:tc>
        <w:tc>
          <w:tcPr>
            <w:tcW w:w="2468" w:type="dxa"/>
            <w:vAlign w:val="top"/>
          </w:tcPr>
          <w:p w14:paraId="07240603">
            <w:pPr>
              <w:pStyle w:val="16"/>
              <w:spacing w:before="155" w:line="228" w:lineRule="auto"/>
              <w:ind w:left="822"/>
            </w:pPr>
            <w:r>
              <w:rPr>
                <w:spacing w:val="6"/>
              </w:rPr>
              <w:t>项目经理</w:t>
            </w:r>
          </w:p>
        </w:tc>
        <w:tc>
          <w:tcPr>
            <w:tcW w:w="2282" w:type="dxa"/>
            <w:vAlign w:val="top"/>
          </w:tcPr>
          <w:p w14:paraId="42D378A1">
            <w:pPr>
              <w:pStyle w:val="16"/>
              <w:spacing w:before="187" w:line="190" w:lineRule="auto"/>
              <w:ind w:left="795"/>
            </w:pPr>
            <w:r>
              <w:fldChar w:fldCharType="begin"/>
            </w:r>
            <w:r>
              <w:instrText xml:space="preserve"> HYPERLINK "1.1.2.4" </w:instrText>
            </w:r>
            <w:r>
              <w:fldChar w:fldCharType="separate"/>
            </w:r>
            <w:r>
              <w:rPr>
                <w:spacing w:val="1"/>
              </w:rPr>
              <w:t>1.1.2.4</w:t>
            </w:r>
            <w:r>
              <w:rPr>
                <w:spacing w:val="1"/>
              </w:rPr>
              <w:fldChar w:fldCharType="end"/>
            </w:r>
          </w:p>
        </w:tc>
        <w:tc>
          <w:tcPr>
            <w:tcW w:w="2853" w:type="dxa"/>
            <w:vAlign w:val="top"/>
          </w:tcPr>
          <w:p w14:paraId="0C5AE236">
            <w:pPr>
              <w:pStyle w:val="16"/>
              <w:spacing w:before="154" w:line="228" w:lineRule="auto"/>
              <w:ind w:left="323"/>
            </w:pPr>
            <w:r>
              <w:rPr>
                <w:spacing w:val="6"/>
              </w:rPr>
              <w:t>姓名：</w:t>
            </w:r>
            <w:r>
              <w:rPr>
                <w:u w:val="single" w:color="auto"/>
              </w:rPr>
              <w:t xml:space="preserve">               </w:t>
            </w:r>
          </w:p>
        </w:tc>
        <w:tc>
          <w:tcPr>
            <w:tcW w:w="763" w:type="dxa"/>
            <w:vAlign w:val="top"/>
          </w:tcPr>
          <w:p w14:paraId="44F6CCD7">
            <w:pPr>
              <w:rPr>
                <w:rFonts w:ascii="Arial"/>
                <w:sz w:val="21"/>
              </w:rPr>
            </w:pPr>
          </w:p>
        </w:tc>
      </w:tr>
      <w:tr w14:paraId="4FDBED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690" w:type="dxa"/>
            <w:vAlign w:val="top"/>
          </w:tcPr>
          <w:p w14:paraId="3259495C">
            <w:pPr>
              <w:pStyle w:val="16"/>
              <w:spacing w:before="190" w:line="189" w:lineRule="auto"/>
              <w:ind w:left="299"/>
            </w:pPr>
            <w:r>
              <w:t>2</w:t>
            </w:r>
          </w:p>
        </w:tc>
        <w:tc>
          <w:tcPr>
            <w:tcW w:w="2468" w:type="dxa"/>
            <w:vAlign w:val="top"/>
          </w:tcPr>
          <w:p w14:paraId="7412D824">
            <w:pPr>
              <w:pStyle w:val="16"/>
              <w:spacing w:before="158" w:line="228" w:lineRule="auto"/>
              <w:ind w:left="1030"/>
            </w:pPr>
            <w:r>
              <w:rPr>
                <w:spacing w:val="3"/>
              </w:rPr>
              <w:t>工期</w:t>
            </w:r>
          </w:p>
        </w:tc>
        <w:tc>
          <w:tcPr>
            <w:tcW w:w="2282" w:type="dxa"/>
            <w:vAlign w:val="top"/>
          </w:tcPr>
          <w:p w14:paraId="1DBC0494">
            <w:pPr>
              <w:pStyle w:val="16"/>
              <w:spacing w:before="189" w:line="190" w:lineRule="auto"/>
              <w:ind w:left="795"/>
            </w:pPr>
            <w:r>
              <w:fldChar w:fldCharType="begin"/>
            </w:r>
            <w:r>
              <w:instrText xml:space="preserve"> HYPERLINK "1.1.4.3" </w:instrText>
            </w:r>
            <w:r>
              <w:fldChar w:fldCharType="separate"/>
            </w:r>
            <w:r>
              <w:rPr>
                <w:spacing w:val="1"/>
              </w:rPr>
              <w:t>1.1.4.3</w:t>
            </w:r>
            <w:r>
              <w:rPr>
                <w:spacing w:val="1"/>
              </w:rPr>
              <w:fldChar w:fldCharType="end"/>
            </w:r>
          </w:p>
        </w:tc>
        <w:tc>
          <w:tcPr>
            <w:tcW w:w="2853" w:type="dxa"/>
            <w:vAlign w:val="top"/>
          </w:tcPr>
          <w:p w14:paraId="58F6C7E0">
            <w:pPr>
              <w:pStyle w:val="16"/>
              <w:spacing w:before="157" w:line="228" w:lineRule="auto"/>
              <w:ind w:left="388"/>
            </w:pPr>
            <w:r>
              <w:t>天数：</w:t>
            </w:r>
            <w:r>
              <w:rPr>
                <w:spacing w:val="5"/>
                <w:u w:val="single" w:color="auto"/>
              </w:rPr>
              <w:t xml:space="preserve">        </w:t>
            </w:r>
            <w:r>
              <w:rPr>
                <w:spacing w:val="-56"/>
              </w:rPr>
              <w:t xml:space="preserve"> </w:t>
            </w:r>
            <w:r>
              <w:t>日历天</w:t>
            </w:r>
          </w:p>
        </w:tc>
        <w:tc>
          <w:tcPr>
            <w:tcW w:w="763" w:type="dxa"/>
            <w:vAlign w:val="top"/>
          </w:tcPr>
          <w:p w14:paraId="17FF8FFB">
            <w:pPr>
              <w:rPr>
                <w:rFonts w:ascii="Arial"/>
                <w:sz w:val="21"/>
              </w:rPr>
            </w:pPr>
          </w:p>
        </w:tc>
      </w:tr>
      <w:tr w14:paraId="7C6871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690" w:type="dxa"/>
            <w:vAlign w:val="top"/>
          </w:tcPr>
          <w:p w14:paraId="0492A994">
            <w:pPr>
              <w:pStyle w:val="16"/>
              <w:spacing w:before="190" w:line="189" w:lineRule="auto"/>
              <w:ind w:left="300"/>
            </w:pPr>
            <w:r>
              <w:t>3</w:t>
            </w:r>
          </w:p>
        </w:tc>
        <w:tc>
          <w:tcPr>
            <w:tcW w:w="2468" w:type="dxa"/>
            <w:vAlign w:val="top"/>
          </w:tcPr>
          <w:p w14:paraId="0B1064DB">
            <w:pPr>
              <w:pStyle w:val="16"/>
              <w:spacing w:before="157" w:line="228" w:lineRule="auto"/>
              <w:ind w:left="713"/>
            </w:pPr>
            <w:r>
              <w:rPr>
                <w:spacing w:val="8"/>
              </w:rPr>
              <w:t>缺陷责任期</w:t>
            </w:r>
          </w:p>
        </w:tc>
        <w:tc>
          <w:tcPr>
            <w:tcW w:w="2282" w:type="dxa"/>
            <w:vAlign w:val="top"/>
          </w:tcPr>
          <w:p w14:paraId="04E7A236">
            <w:pPr>
              <w:pStyle w:val="16"/>
              <w:spacing w:before="189" w:line="190" w:lineRule="auto"/>
              <w:ind w:left="795"/>
            </w:pPr>
            <w:r>
              <w:fldChar w:fldCharType="begin"/>
            </w:r>
            <w:r>
              <w:instrText xml:space="preserve"> HYPERLINK "1.1.4.5" </w:instrText>
            </w:r>
            <w:r>
              <w:fldChar w:fldCharType="separate"/>
            </w:r>
            <w:r>
              <w:rPr>
                <w:spacing w:val="1"/>
              </w:rPr>
              <w:t>1.1.4.5</w:t>
            </w:r>
            <w:r>
              <w:rPr>
                <w:spacing w:val="1"/>
              </w:rPr>
              <w:fldChar w:fldCharType="end"/>
            </w:r>
          </w:p>
        </w:tc>
        <w:tc>
          <w:tcPr>
            <w:tcW w:w="2853" w:type="dxa"/>
            <w:vAlign w:val="top"/>
          </w:tcPr>
          <w:p w14:paraId="5F63C579">
            <w:pPr>
              <w:rPr>
                <w:rFonts w:ascii="Arial"/>
                <w:sz w:val="21"/>
              </w:rPr>
            </w:pPr>
          </w:p>
        </w:tc>
        <w:tc>
          <w:tcPr>
            <w:tcW w:w="763" w:type="dxa"/>
            <w:vAlign w:val="top"/>
          </w:tcPr>
          <w:p w14:paraId="0CBFC523">
            <w:pPr>
              <w:rPr>
                <w:rFonts w:ascii="Arial"/>
                <w:sz w:val="21"/>
              </w:rPr>
            </w:pPr>
          </w:p>
        </w:tc>
      </w:tr>
      <w:tr w14:paraId="6A7A35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690" w:type="dxa"/>
            <w:vAlign w:val="top"/>
          </w:tcPr>
          <w:p w14:paraId="5344C4FE">
            <w:pPr>
              <w:pStyle w:val="16"/>
              <w:spacing w:before="190" w:line="189" w:lineRule="auto"/>
              <w:ind w:left="295"/>
            </w:pPr>
            <w:r>
              <w:t>4</w:t>
            </w:r>
          </w:p>
        </w:tc>
        <w:tc>
          <w:tcPr>
            <w:tcW w:w="2468" w:type="dxa"/>
            <w:vAlign w:val="top"/>
          </w:tcPr>
          <w:p w14:paraId="4F6DF491">
            <w:pPr>
              <w:pStyle w:val="16"/>
              <w:spacing w:before="158" w:line="228" w:lineRule="auto"/>
              <w:ind w:left="1030"/>
            </w:pPr>
            <w:r>
              <w:rPr>
                <w:spacing w:val="3"/>
              </w:rPr>
              <w:t>分包</w:t>
            </w:r>
          </w:p>
        </w:tc>
        <w:tc>
          <w:tcPr>
            <w:tcW w:w="2282" w:type="dxa"/>
            <w:vAlign w:val="top"/>
          </w:tcPr>
          <w:p w14:paraId="6AF7DD8B">
            <w:pPr>
              <w:pStyle w:val="16"/>
              <w:spacing w:before="190" w:line="189" w:lineRule="auto"/>
              <w:ind w:left="881"/>
            </w:pPr>
            <w:r>
              <w:rPr>
                <w:spacing w:val="3"/>
              </w:rPr>
              <w:t>4.3.4</w:t>
            </w:r>
          </w:p>
        </w:tc>
        <w:tc>
          <w:tcPr>
            <w:tcW w:w="2853" w:type="dxa"/>
            <w:vAlign w:val="top"/>
          </w:tcPr>
          <w:p w14:paraId="25CFC281">
            <w:pPr>
              <w:rPr>
                <w:rFonts w:ascii="Arial"/>
                <w:sz w:val="21"/>
              </w:rPr>
            </w:pPr>
          </w:p>
        </w:tc>
        <w:tc>
          <w:tcPr>
            <w:tcW w:w="763" w:type="dxa"/>
            <w:vAlign w:val="top"/>
          </w:tcPr>
          <w:p w14:paraId="56D35F3C">
            <w:pPr>
              <w:rPr>
                <w:rFonts w:ascii="Arial"/>
                <w:sz w:val="21"/>
              </w:rPr>
            </w:pPr>
          </w:p>
        </w:tc>
      </w:tr>
      <w:tr w14:paraId="7989D5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690" w:type="dxa"/>
            <w:vAlign w:val="top"/>
          </w:tcPr>
          <w:p w14:paraId="4DA9C2EC">
            <w:pPr>
              <w:pStyle w:val="16"/>
              <w:spacing w:before="193" w:line="187" w:lineRule="auto"/>
              <w:ind w:left="300"/>
            </w:pPr>
            <w:r>
              <w:t>5</w:t>
            </w:r>
          </w:p>
        </w:tc>
        <w:tc>
          <w:tcPr>
            <w:tcW w:w="2468" w:type="dxa"/>
            <w:vAlign w:val="top"/>
          </w:tcPr>
          <w:p w14:paraId="445E277A">
            <w:pPr>
              <w:pStyle w:val="16"/>
              <w:spacing w:before="158" w:line="228" w:lineRule="auto"/>
              <w:ind w:left="715"/>
            </w:pPr>
            <w:r>
              <w:rPr>
                <w:spacing w:val="7"/>
              </w:rPr>
              <w:t>投标有效期</w:t>
            </w:r>
          </w:p>
        </w:tc>
        <w:tc>
          <w:tcPr>
            <w:tcW w:w="2282" w:type="dxa"/>
            <w:vAlign w:val="top"/>
          </w:tcPr>
          <w:p w14:paraId="72A00B96">
            <w:pPr>
              <w:rPr>
                <w:rFonts w:ascii="Arial"/>
                <w:sz w:val="21"/>
              </w:rPr>
            </w:pPr>
          </w:p>
        </w:tc>
        <w:tc>
          <w:tcPr>
            <w:tcW w:w="2853" w:type="dxa"/>
            <w:vAlign w:val="top"/>
          </w:tcPr>
          <w:p w14:paraId="40FC09DD">
            <w:pPr>
              <w:rPr>
                <w:rFonts w:ascii="Arial"/>
                <w:sz w:val="21"/>
              </w:rPr>
            </w:pPr>
          </w:p>
        </w:tc>
        <w:tc>
          <w:tcPr>
            <w:tcW w:w="763" w:type="dxa"/>
            <w:vAlign w:val="top"/>
          </w:tcPr>
          <w:p w14:paraId="506D7C20">
            <w:pPr>
              <w:rPr>
                <w:rFonts w:ascii="Arial"/>
                <w:sz w:val="21"/>
              </w:rPr>
            </w:pPr>
          </w:p>
        </w:tc>
      </w:tr>
      <w:tr w14:paraId="7C6476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690" w:type="dxa"/>
            <w:vAlign w:val="top"/>
          </w:tcPr>
          <w:p w14:paraId="3322886C">
            <w:pPr>
              <w:pStyle w:val="16"/>
              <w:spacing w:before="160" w:line="324" w:lineRule="exact"/>
              <w:ind w:left="153"/>
            </w:pPr>
            <w:r>
              <w:rPr>
                <w:spacing w:val="-2"/>
                <w:position w:val="2"/>
              </w:rPr>
              <w:t>……</w:t>
            </w:r>
          </w:p>
        </w:tc>
        <w:tc>
          <w:tcPr>
            <w:tcW w:w="2468" w:type="dxa"/>
            <w:vAlign w:val="top"/>
          </w:tcPr>
          <w:p w14:paraId="75C61C00">
            <w:pPr>
              <w:pStyle w:val="16"/>
              <w:spacing w:before="160" w:line="324" w:lineRule="exact"/>
              <w:ind w:left="1040"/>
            </w:pPr>
            <w:r>
              <w:rPr>
                <w:spacing w:val="-2"/>
                <w:position w:val="2"/>
              </w:rPr>
              <w:t>……</w:t>
            </w:r>
          </w:p>
        </w:tc>
        <w:tc>
          <w:tcPr>
            <w:tcW w:w="2282" w:type="dxa"/>
            <w:vAlign w:val="top"/>
          </w:tcPr>
          <w:p w14:paraId="53C39D2B">
            <w:pPr>
              <w:pStyle w:val="16"/>
              <w:spacing w:before="160" w:line="324" w:lineRule="exact"/>
              <w:ind w:left="948"/>
            </w:pPr>
            <w:r>
              <w:rPr>
                <w:spacing w:val="-2"/>
                <w:position w:val="2"/>
              </w:rPr>
              <w:t>……</w:t>
            </w:r>
          </w:p>
        </w:tc>
        <w:tc>
          <w:tcPr>
            <w:tcW w:w="2853" w:type="dxa"/>
            <w:vAlign w:val="top"/>
          </w:tcPr>
          <w:p w14:paraId="2CDCFB23">
            <w:pPr>
              <w:pStyle w:val="16"/>
              <w:spacing w:before="160" w:line="324" w:lineRule="exact"/>
              <w:ind w:left="1237"/>
            </w:pPr>
            <w:r>
              <w:rPr>
                <w:spacing w:val="-2"/>
                <w:position w:val="2"/>
              </w:rPr>
              <w:t>……</w:t>
            </w:r>
          </w:p>
        </w:tc>
        <w:tc>
          <w:tcPr>
            <w:tcW w:w="763" w:type="dxa"/>
            <w:vAlign w:val="top"/>
          </w:tcPr>
          <w:p w14:paraId="219E2601">
            <w:pPr>
              <w:rPr>
                <w:rFonts w:ascii="Arial"/>
                <w:sz w:val="21"/>
              </w:rPr>
            </w:pPr>
          </w:p>
        </w:tc>
      </w:tr>
      <w:tr w14:paraId="08D26D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0" w:hRule="atLeast"/>
        </w:trPr>
        <w:tc>
          <w:tcPr>
            <w:tcW w:w="690" w:type="dxa"/>
            <w:vAlign w:val="top"/>
          </w:tcPr>
          <w:p w14:paraId="17D61DCE">
            <w:pPr>
              <w:pStyle w:val="16"/>
              <w:spacing w:before="160" w:line="324" w:lineRule="exact"/>
              <w:ind w:left="153"/>
              <w:outlineLvl w:val="1"/>
            </w:pPr>
            <w:r>
              <w:rPr>
                <w:spacing w:val="-2"/>
                <w:position w:val="2"/>
              </w:rPr>
              <w:t>……</w:t>
            </w:r>
          </w:p>
        </w:tc>
        <w:tc>
          <w:tcPr>
            <w:tcW w:w="2468" w:type="dxa"/>
            <w:vAlign w:val="top"/>
          </w:tcPr>
          <w:p w14:paraId="17CA3300">
            <w:pPr>
              <w:pStyle w:val="16"/>
              <w:spacing w:before="160" w:line="324" w:lineRule="exact"/>
              <w:ind w:left="1040"/>
            </w:pPr>
            <w:r>
              <w:rPr>
                <w:spacing w:val="-2"/>
                <w:position w:val="2"/>
              </w:rPr>
              <w:t>……</w:t>
            </w:r>
          </w:p>
        </w:tc>
        <w:tc>
          <w:tcPr>
            <w:tcW w:w="2282" w:type="dxa"/>
            <w:vAlign w:val="top"/>
          </w:tcPr>
          <w:p w14:paraId="6EA1BDF3">
            <w:pPr>
              <w:pStyle w:val="16"/>
              <w:spacing w:before="160" w:line="324" w:lineRule="exact"/>
              <w:ind w:left="948"/>
            </w:pPr>
            <w:r>
              <w:rPr>
                <w:spacing w:val="-2"/>
                <w:position w:val="2"/>
              </w:rPr>
              <w:t>……</w:t>
            </w:r>
          </w:p>
        </w:tc>
        <w:tc>
          <w:tcPr>
            <w:tcW w:w="2853" w:type="dxa"/>
            <w:vAlign w:val="top"/>
          </w:tcPr>
          <w:p w14:paraId="028580DE">
            <w:pPr>
              <w:pStyle w:val="16"/>
              <w:spacing w:before="160" w:line="324" w:lineRule="exact"/>
              <w:ind w:left="1237"/>
            </w:pPr>
            <w:r>
              <w:rPr>
                <w:spacing w:val="-2"/>
                <w:position w:val="2"/>
              </w:rPr>
              <w:t>……</w:t>
            </w:r>
          </w:p>
        </w:tc>
        <w:tc>
          <w:tcPr>
            <w:tcW w:w="763" w:type="dxa"/>
            <w:vAlign w:val="top"/>
          </w:tcPr>
          <w:p w14:paraId="4446E745">
            <w:pPr>
              <w:rPr>
                <w:rFonts w:ascii="Arial"/>
                <w:sz w:val="21"/>
              </w:rPr>
            </w:pPr>
          </w:p>
        </w:tc>
      </w:tr>
    </w:tbl>
    <w:p w14:paraId="5D48B927">
      <w:pPr>
        <w:pStyle w:val="4"/>
      </w:pPr>
    </w:p>
    <w:p w14:paraId="6A7C3E5E">
      <w:pPr>
        <w:sectPr>
          <w:footerReference r:id="rId54" w:type="default"/>
          <w:pgSz w:w="11906" w:h="16839"/>
          <w:pgMar w:top="400" w:right="1369" w:bottom="1468" w:left="1475" w:header="0" w:footer="1304" w:gutter="0"/>
          <w:pgNumType w:fmt="decimal"/>
          <w:cols w:space="720" w:num="1"/>
        </w:sectPr>
      </w:pPr>
    </w:p>
    <w:p w14:paraId="58D352CB">
      <w:pPr>
        <w:pStyle w:val="4"/>
        <w:spacing w:line="252" w:lineRule="auto"/>
      </w:pPr>
    </w:p>
    <w:p w14:paraId="2D20A110">
      <w:pPr>
        <w:pStyle w:val="4"/>
        <w:spacing w:line="252" w:lineRule="auto"/>
      </w:pPr>
    </w:p>
    <w:p w14:paraId="451E0CFC">
      <w:pPr>
        <w:pStyle w:val="4"/>
        <w:spacing w:line="252" w:lineRule="auto"/>
      </w:pPr>
    </w:p>
    <w:p w14:paraId="0A68AF95">
      <w:pPr>
        <w:pStyle w:val="4"/>
        <w:spacing w:line="252" w:lineRule="auto"/>
      </w:pPr>
    </w:p>
    <w:p w14:paraId="7D906DB2">
      <w:pPr>
        <w:pStyle w:val="4"/>
        <w:spacing w:line="252" w:lineRule="auto"/>
      </w:pPr>
    </w:p>
    <w:p w14:paraId="7EE38C5B">
      <w:pPr>
        <w:pStyle w:val="4"/>
        <w:spacing w:line="253" w:lineRule="auto"/>
      </w:pPr>
    </w:p>
    <w:p w14:paraId="2B8FF702">
      <w:pPr>
        <w:spacing w:before="101" w:line="228" w:lineRule="auto"/>
        <w:ind w:left="21"/>
        <w:rPr>
          <w:rFonts w:ascii="仿宋" w:hAnsi="仿宋" w:eastAsia="仿宋" w:cs="仿宋"/>
          <w:sz w:val="31"/>
          <w:szCs w:val="31"/>
        </w:rPr>
      </w:pPr>
      <w:bookmarkStart w:id="505" w:name="bookmark526"/>
      <w:bookmarkEnd w:id="505"/>
      <w:r>
        <w:rPr>
          <w:rFonts w:ascii="仿宋" w:hAnsi="仿宋" w:eastAsia="仿宋" w:cs="仿宋"/>
          <w:b/>
          <w:bCs/>
          <w:spacing w:val="5"/>
          <w:sz w:val="31"/>
          <w:szCs w:val="31"/>
        </w:rPr>
        <w:t>三、法定代表人身份证明</w:t>
      </w:r>
    </w:p>
    <w:p w14:paraId="005CDF58">
      <w:pPr>
        <w:pStyle w:val="4"/>
        <w:spacing w:line="300" w:lineRule="auto"/>
      </w:pPr>
    </w:p>
    <w:p w14:paraId="63A91C61">
      <w:pPr>
        <w:pStyle w:val="4"/>
        <w:spacing w:line="301" w:lineRule="auto"/>
      </w:pPr>
    </w:p>
    <w:p w14:paraId="67E8442C">
      <w:pPr>
        <w:spacing w:before="65" w:line="228" w:lineRule="auto"/>
        <w:ind w:left="2"/>
        <w:rPr>
          <w:rFonts w:ascii="宋体" w:hAnsi="宋体" w:eastAsia="宋体" w:cs="宋体"/>
          <w:sz w:val="20"/>
          <w:szCs w:val="20"/>
        </w:rPr>
      </w:pPr>
      <w:r>
        <w:rPr>
          <w:rFonts w:ascii="宋体" w:hAnsi="宋体" w:eastAsia="宋体" w:cs="宋体"/>
          <w:spacing w:val="8"/>
          <w:sz w:val="20"/>
          <w:szCs w:val="20"/>
        </w:rPr>
        <w:t>投标人名称：</w:t>
      </w:r>
      <w:r>
        <w:rPr>
          <w:rFonts w:ascii="宋体" w:hAnsi="宋体" w:eastAsia="宋体" w:cs="宋体"/>
          <w:sz w:val="20"/>
          <w:szCs w:val="20"/>
          <w:u w:val="single" w:color="auto"/>
        </w:rPr>
        <w:t xml:space="preserve">                              </w:t>
      </w:r>
    </w:p>
    <w:p w14:paraId="5FEC69DA">
      <w:pPr>
        <w:spacing w:before="151" w:line="362" w:lineRule="auto"/>
        <w:ind w:right="4375" w:firstLine="1"/>
        <w:rPr>
          <w:rFonts w:ascii="宋体" w:hAnsi="宋体" w:eastAsia="宋体" w:cs="宋体"/>
          <w:sz w:val="20"/>
          <w:szCs w:val="20"/>
        </w:rPr>
      </w:pPr>
      <w:r>
        <w:rPr>
          <w:rFonts w:ascii="宋体" w:hAnsi="宋体" w:eastAsia="宋体" w:cs="宋体"/>
          <w:spacing w:val="5"/>
          <w:sz w:val="20"/>
          <w:szCs w:val="20"/>
        </w:rPr>
        <w:t>单位性质：</w:t>
      </w:r>
      <w:r>
        <w:rPr>
          <w:rFonts w:ascii="宋体" w:hAnsi="宋体" w:eastAsia="宋体" w:cs="宋体"/>
          <w:spacing w:val="5"/>
          <w:sz w:val="20"/>
          <w:szCs w:val="20"/>
          <w:u w:val="single" w:color="auto"/>
        </w:rPr>
        <w:t xml:space="preserve">                               </w:t>
      </w:r>
      <w:r>
        <w:rPr>
          <w:rFonts w:ascii="宋体" w:hAnsi="宋体" w:eastAsia="宋体" w:cs="宋体"/>
          <w:spacing w:val="6"/>
          <w:sz w:val="20"/>
          <w:szCs w:val="20"/>
        </w:rPr>
        <w:t xml:space="preserve">  地址：</w:t>
      </w:r>
      <w:r>
        <w:rPr>
          <w:rFonts w:ascii="宋体" w:hAnsi="宋体" w:eastAsia="宋体" w:cs="宋体"/>
          <w:spacing w:val="2"/>
          <w:sz w:val="20"/>
          <w:szCs w:val="20"/>
          <w:u w:val="single" w:color="auto"/>
        </w:rPr>
        <w:t xml:space="preserve">                                    </w:t>
      </w:r>
      <w:r>
        <w:rPr>
          <w:rFonts w:ascii="宋体" w:hAnsi="宋体" w:eastAsia="宋体" w:cs="宋体"/>
          <w:spacing w:val="2"/>
          <w:sz w:val="20"/>
          <w:szCs w:val="20"/>
        </w:rPr>
        <w:t xml:space="preserve">  </w:t>
      </w:r>
      <w:r>
        <w:rPr>
          <w:rFonts w:ascii="宋体" w:hAnsi="宋体" w:eastAsia="宋体" w:cs="宋体"/>
          <w:spacing w:val="1"/>
          <w:sz w:val="20"/>
          <w:szCs w:val="20"/>
        </w:rPr>
        <w:t>成立时间：</w:t>
      </w:r>
      <w:r>
        <w:rPr>
          <w:rFonts w:ascii="宋体" w:hAnsi="宋体" w:eastAsia="宋体" w:cs="宋体"/>
          <w:spacing w:val="5"/>
          <w:sz w:val="20"/>
          <w:szCs w:val="20"/>
          <w:u w:val="single" w:color="auto"/>
        </w:rPr>
        <w:t xml:space="preserve">         </w:t>
      </w:r>
      <w:r>
        <w:rPr>
          <w:rFonts w:ascii="宋体" w:hAnsi="宋体" w:eastAsia="宋体" w:cs="宋体"/>
          <w:spacing w:val="1"/>
          <w:sz w:val="20"/>
          <w:szCs w:val="20"/>
        </w:rPr>
        <w:t xml:space="preserve"> 年</w:t>
      </w:r>
      <w:r>
        <w:rPr>
          <w:rFonts w:ascii="宋体" w:hAnsi="宋体" w:eastAsia="宋体" w:cs="宋体"/>
          <w:spacing w:val="5"/>
          <w:sz w:val="20"/>
          <w:szCs w:val="20"/>
          <w:u w:val="single" w:color="auto"/>
        </w:rPr>
        <w:t xml:space="preserve">       </w:t>
      </w:r>
      <w:r>
        <w:rPr>
          <w:rFonts w:ascii="宋体" w:hAnsi="宋体" w:eastAsia="宋体" w:cs="宋体"/>
          <w:spacing w:val="24"/>
          <w:sz w:val="20"/>
          <w:szCs w:val="20"/>
        </w:rPr>
        <w:t xml:space="preserve"> </w:t>
      </w:r>
      <w:r>
        <w:rPr>
          <w:rFonts w:ascii="宋体" w:hAnsi="宋体" w:eastAsia="宋体" w:cs="宋体"/>
          <w:spacing w:val="1"/>
          <w:sz w:val="20"/>
          <w:szCs w:val="20"/>
        </w:rPr>
        <w:t>月</w:t>
      </w:r>
      <w:r>
        <w:rPr>
          <w:rFonts w:ascii="宋体" w:hAnsi="宋体" w:eastAsia="宋体" w:cs="宋体"/>
          <w:spacing w:val="-99"/>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50"/>
          <w:sz w:val="20"/>
          <w:szCs w:val="20"/>
        </w:rPr>
        <w:t xml:space="preserve"> </w:t>
      </w:r>
      <w:r>
        <w:rPr>
          <w:rFonts w:ascii="宋体" w:hAnsi="宋体" w:eastAsia="宋体" w:cs="宋体"/>
          <w:spacing w:val="1"/>
          <w:sz w:val="20"/>
          <w:szCs w:val="20"/>
        </w:rPr>
        <w:t>日</w:t>
      </w:r>
      <w:r>
        <w:rPr>
          <w:rFonts w:ascii="宋体" w:hAnsi="宋体" w:eastAsia="宋体" w:cs="宋体"/>
          <w:sz w:val="20"/>
          <w:szCs w:val="20"/>
        </w:rPr>
        <w:t xml:space="preserve"> </w:t>
      </w:r>
      <w:r>
        <w:rPr>
          <w:rFonts w:ascii="宋体" w:hAnsi="宋体" w:eastAsia="宋体" w:cs="宋体"/>
          <w:spacing w:val="8"/>
          <w:sz w:val="20"/>
          <w:szCs w:val="20"/>
        </w:rPr>
        <w:t>经营期限：</w:t>
      </w:r>
      <w:r>
        <w:rPr>
          <w:rFonts w:ascii="宋体" w:hAnsi="宋体" w:eastAsia="宋体" w:cs="宋体"/>
          <w:sz w:val="20"/>
          <w:szCs w:val="20"/>
          <w:u w:val="single" w:color="auto"/>
        </w:rPr>
        <w:t xml:space="preserve">                                 </w:t>
      </w:r>
    </w:p>
    <w:p w14:paraId="190A8FF2">
      <w:pPr>
        <w:spacing w:before="31" w:line="228" w:lineRule="auto"/>
        <w:rPr>
          <w:rFonts w:ascii="宋体" w:hAnsi="宋体" w:eastAsia="宋体" w:cs="宋体"/>
          <w:sz w:val="20"/>
          <w:szCs w:val="20"/>
        </w:rPr>
      </w:pPr>
      <w:r>
        <w:rPr>
          <w:rFonts w:ascii="宋体" w:hAnsi="宋体" w:eastAsia="宋体" w:cs="宋体"/>
          <w:spacing w:val="6"/>
          <w:sz w:val="20"/>
          <w:szCs w:val="20"/>
        </w:rPr>
        <w:t>姓名：</w:t>
      </w:r>
      <w:r>
        <w:rPr>
          <w:rFonts w:ascii="宋体" w:hAnsi="宋体" w:eastAsia="宋体" w:cs="宋体"/>
          <w:spacing w:val="6"/>
          <w:sz w:val="20"/>
          <w:szCs w:val="20"/>
          <w:u w:val="single" w:color="auto"/>
        </w:rPr>
        <w:t xml:space="preserve">        </w:t>
      </w:r>
      <w:r>
        <w:rPr>
          <w:rFonts w:ascii="宋体" w:hAnsi="宋体" w:eastAsia="宋体" w:cs="宋体"/>
          <w:spacing w:val="6"/>
          <w:sz w:val="20"/>
          <w:szCs w:val="20"/>
        </w:rPr>
        <w:t xml:space="preserve"> 性别：</w:t>
      </w:r>
      <w:r>
        <w:rPr>
          <w:rFonts w:ascii="宋体" w:hAnsi="宋体" w:eastAsia="宋体" w:cs="宋体"/>
          <w:spacing w:val="6"/>
          <w:sz w:val="20"/>
          <w:szCs w:val="20"/>
          <w:u w:val="single" w:color="auto"/>
        </w:rPr>
        <w:t xml:space="preserve">         </w:t>
      </w:r>
      <w:r>
        <w:rPr>
          <w:rFonts w:ascii="宋体" w:hAnsi="宋体" w:eastAsia="宋体" w:cs="宋体"/>
          <w:spacing w:val="16"/>
          <w:sz w:val="20"/>
          <w:szCs w:val="20"/>
        </w:rPr>
        <w:t xml:space="preserve"> </w:t>
      </w:r>
      <w:r>
        <w:rPr>
          <w:rFonts w:ascii="宋体" w:hAnsi="宋体" w:eastAsia="宋体" w:cs="宋体"/>
          <w:spacing w:val="6"/>
          <w:sz w:val="20"/>
          <w:szCs w:val="20"/>
        </w:rPr>
        <w:t>年龄：</w:t>
      </w:r>
      <w:r>
        <w:rPr>
          <w:rFonts w:ascii="宋体" w:hAnsi="宋体" w:eastAsia="宋体" w:cs="宋体"/>
          <w:spacing w:val="5"/>
          <w:sz w:val="20"/>
          <w:szCs w:val="20"/>
          <w:u w:val="single" w:color="auto"/>
        </w:rPr>
        <w:t xml:space="preserve">        </w:t>
      </w:r>
      <w:r>
        <w:rPr>
          <w:rFonts w:ascii="宋体" w:hAnsi="宋体" w:eastAsia="宋体" w:cs="宋体"/>
          <w:spacing w:val="-91"/>
          <w:sz w:val="20"/>
          <w:szCs w:val="20"/>
        </w:rPr>
        <w:t xml:space="preserve"> </w:t>
      </w:r>
      <w:r>
        <w:rPr>
          <w:rFonts w:ascii="宋体" w:hAnsi="宋体" w:eastAsia="宋体" w:cs="宋体"/>
          <w:spacing w:val="6"/>
          <w:sz w:val="20"/>
          <w:szCs w:val="20"/>
        </w:rPr>
        <w:t>职务：</w:t>
      </w:r>
      <w:r>
        <w:rPr>
          <w:rFonts w:ascii="宋体" w:hAnsi="宋体" w:eastAsia="宋体" w:cs="宋体"/>
          <w:sz w:val="20"/>
          <w:szCs w:val="20"/>
          <w:u w:val="single" w:color="auto"/>
        </w:rPr>
        <w:t xml:space="preserve">         </w:t>
      </w:r>
    </w:p>
    <w:p w14:paraId="43D524B8">
      <w:pPr>
        <w:spacing w:before="154" w:line="353" w:lineRule="auto"/>
        <w:ind w:left="419" w:right="2521" w:hanging="415"/>
        <w:rPr>
          <w:rFonts w:ascii="宋体" w:hAnsi="宋体" w:eastAsia="宋体" w:cs="宋体"/>
          <w:sz w:val="20"/>
          <w:szCs w:val="20"/>
        </w:rPr>
      </w:pPr>
      <w:r>
        <w:rPr>
          <w:rFonts w:ascii="宋体" w:hAnsi="宋体" w:eastAsia="宋体" w:cs="宋体"/>
          <w:spacing w:val="6"/>
          <w:sz w:val="20"/>
          <w:szCs w:val="20"/>
        </w:rPr>
        <w:t>系</w:t>
      </w:r>
      <w:r>
        <w:rPr>
          <w:rFonts w:ascii="宋体" w:hAnsi="宋体" w:eastAsia="宋体" w:cs="宋体"/>
          <w:spacing w:val="2"/>
          <w:sz w:val="20"/>
          <w:szCs w:val="20"/>
          <w:u w:val="single" w:color="auto"/>
        </w:rPr>
        <w:t xml:space="preserve">                      </w:t>
      </w:r>
      <w:r>
        <w:rPr>
          <w:rFonts w:ascii="宋体" w:hAnsi="宋体" w:eastAsia="宋体" w:cs="宋体"/>
          <w:spacing w:val="1"/>
          <w:sz w:val="20"/>
          <w:szCs w:val="20"/>
          <w:u w:val="single" w:color="auto"/>
        </w:rPr>
        <w:t xml:space="preserve">        </w:t>
      </w:r>
      <w:r>
        <w:rPr>
          <w:rFonts w:ascii="宋体" w:hAnsi="宋体" w:eastAsia="宋体" w:cs="宋体"/>
          <w:spacing w:val="6"/>
          <w:sz w:val="20"/>
          <w:szCs w:val="20"/>
        </w:rPr>
        <w:t xml:space="preserve"> （投标人名称）的法定代表人。</w:t>
      </w:r>
      <w:r>
        <w:rPr>
          <w:rFonts w:ascii="宋体" w:hAnsi="宋体" w:eastAsia="宋体" w:cs="宋体"/>
          <w:spacing w:val="1"/>
          <w:sz w:val="20"/>
          <w:szCs w:val="20"/>
        </w:rPr>
        <w:t xml:space="preserve"> </w:t>
      </w:r>
      <w:r>
        <w:rPr>
          <w:rFonts w:ascii="宋体" w:hAnsi="宋体" w:eastAsia="宋体" w:cs="宋体"/>
          <w:spacing w:val="5"/>
          <w:sz w:val="20"/>
          <w:szCs w:val="20"/>
        </w:rPr>
        <w:t>特此证明。</w:t>
      </w:r>
    </w:p>
    <w:p w14:paraId="2A44C4D1">
      <w:pPr>
        <w:pStyle w:val="4"/>
        <w:spacing w:line="367" w:lineRule="auto"/>
      </w:pPr>
    </w:p>
    <w:p w14:paraId="0C46C71F">
      <w:pPr>
        <w:spacing w:before="65" w:line="227" w:lineRule="auto"/>
        <w:ind w:left="16"/>
        <w:rPr>
          <w:rFonts w:ascii="宋体" w:hAnsi="宋体" w:eastAsia="宋体" w:cs="宋体"/>
          <w:sz w:val="20"/>
          <w:szCs w:val="20"/>
        </w:rPr>
      </w:pPr>
      <w:r>
        <w:rPr>
          <w:rFonts w:ascii="宋体" w:hAnsi="宋体" w:eastAsia="宋体" w:cs="宋体"/>
          <w:spacing w:val="8"/>
          <w:sz w:val="20"/>
          <w:szCs w:val="20"/>
        </w:rPr>
        <w:t>附：法定代表人（单位负责人）身份证复印件。</w:t>
      </w:r>
    </w:p>
    <w:p w14:paraId="36B9FB30">
      <w:pPr>
        <w:pStyle w:val="4"/>
        <w:spacing w:line="255" w:lineRule="auto"/>
      </w:pPr>
    </w:p>
    <w:p w14:paraId="2B6F09CA">
      <w:pPr>
        <w:pStyle w:val="4"/>
        <w:spacing w:line="256" w:lineRule="auto"/>
      </w:pPr>
    </w:p>
    <w:p w14:paraId="3D8B0A71">
      <w:pPr>
        <w:pStyle w:val="4"/>
        <w:spacing w:line="256" w:lineRule="auto"/>
      </w:pPr>
    </w:p>
    <w:p w14:paraId="70CF2956">
      <w:pPr>
        <w:pStyle w:val="4"/>
        <w:spacing w:line="256" w:lineRule="auto"/>
      </w:pPr>
    </w:p>
    <w:p w14:paraId="3FC46EB4">
      <w:pPr>
        <w:pStyle w:val="4"/>
        <w:spacing w:line="256" w:lineRule="auto"/>
      </w:pPr>
    </w:p>
    <w:p w14:paraId="6909C4C6">
      <w:pPr>
        <w:spacing w:before="65" w:line="227" w:lineRule="auto"/>
        <w:ind w:right="11"/>
        <w:jc w:val="right"/>
        <w:rPr>
          <w:rFonts w:ascii="宋体" w:hAnsi="宋体" w:eastAsia="宋体" w:cs="宋体"/>
          <w:sz w:val="20"/>
          <w:szCs w:val="20"/>
        </w:rPr>
      </w:pPr>
      <w:r>
        <w:rPr>
          <w:rFonts w:ascii="宋体" w:hAnsi="宋体" w:eastAsia="宋体" w:cs="宋体"/>
          <w:spacing w:val="11"/>
          <w:sz w:val="20"/>
          <w:szCs w:val="20"/>
        </w:rPr>
        <w:t>投标人</w:t>
      </w:r>
      <w:r>
        <w:rPr>
          <w:rFonts w:ascii="宋体" w:hAnsi="宋体" w:eastAsia="宋体" w:cs="宋体"/>
          <w:spacing w:val="-6"/>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6"/>
          <w:sz w:val="20"/>
          <w:szCs w:val="20"/>
        </w:rPr>
        <w:t>（</w:t>
      </w:r>
      <w:r>
        <w:rPr>
          <w:rFonts w:ascii="宋体" w:hAnsi="宋体" w:eastAsia="宋体" w:cs="宋体"/>
          <w:spacing w:val="11"/>
          <w:sz w:val="20"/>
          <w:szCs w:val="20"/>
        </w:rPr>
        <w:t>盖章）</w:t>
      </w:r>
    </w:p>
    <w:p w14:paraId="0A5ECA80">
      <w:pPr>
        <w:pStyle w:val="4"/>
        <w:spacing w:line="243" w:lineRule="auto"/>
      </w:pPr>
    </w:p>
    <w:p w14:paraId="5F723580">
      <w:pPr>
        <w:pStyle w:val="4"/>
        <w:spacing w:line="244" w:lineRule="auto"/>
      </w:pPr>
    </w:p>
    <w:p w14:paraId="2348DCE9">
      <w:pPr>
        <w:tabs>
          <w:tab w:val="left" w:pos="6677"/>
        </w:tabs>
        <w:spacing w:before="66" w:line="228" w:lineRule="auto"/>
        <w:ind w:left="5943"/>
        <w:outlineLvl w:val="1"/>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90"/>
          <w:sz w:val="20"/>
          <w:szCs w:val="20"/>
        </w:rPr>
        <w:t xml:space="preserve"> </w:t>
      </w:r>
      <w:r>
        <w:rPr>
          <w:rFonts w:ascii="宋体" w:hAnsi="宋体" w:eastAsia="宋体" w:cs="宋体"/>
          <w:spacing w:val="-14"/>
          <w:sz w:val="20"/>
          <w:szCs w:val="20"/>
        </w:rPr>
        <w:t>年</w:t>
      </w:r>
      <w:r>
        <w:rPr>
          <w:rFonts w:ascii="宋体" w:hAnsi="宋体" w:eastAsia="宋体" w:cs="宋体"/>
          <w:spacing w:val="5"/>
          <w:sz w:val="20"/>
          <w:szCs w:val="20"/>
          <w:u w:val="single" w:color="auto"/>
        </w:rPr>
        <w:t xml:space="preserve">       </w:t>
      </w:r>
      <w:r>
        <w:rPr>
          <w:rFonts w:ascii="宋体" w:hAnsi="宋体" w:eastAsia="宋体" w:cs="宋体"/>
          <w:spacing w:val="-85"/>
          <w:sz w:val="20"/>
          <w:szCs w:val="20"/>
        </w:rPr>
        <w:t xml:space="preserve"> </w:t>
      </w:r>
      <w:r>
        <w:rPr>
          <w:rFonts w:ascii="宋体" w:hAnsi="宋体" w:eastAsia="宋体" w:cs="宋体"/>
          <w:spacing w:val="-14"/>
          <w:sz w:val="20"/>
          <w:szCs w:val="20"/>
        </w:rPr>
        <w:t>月</w:t>
      </w:r>
      <w:r>
        <w:rPr>
          <w:rFonts w:ascii="宋体" w:hAnsi="宋体" w:eastAsia="宋体" w:cs="宋体"/>
          <w:spacing w:val="4"/>
          <w:sz w:val="20"/>
          <w:szCs w:val="20"/>
          <w:u w:val="single" w:color="auto"/>
        </w:rPr>
        <w:t xml:space="preserve">       </w:t>
      </w:r>
      <w:r>
        <w:rPr>
          <w:rFonts w:ascii="宋体" w:hAnsi="宋体" w:eastAsia="宋体" w:cs="宋体"/>
          <w:spacing w:val="-49"/>
          <w:sz w:val="20"/>
          <w:szCs w:val="20"/>
        </w:rPr>
        <w:t xml:space="preserve"> </w:t>
      </w:r>
      <w:r>
        <w:rPr>
          <w:rFonts w:ascii="宋体" w:hAnsi="宋体" w:eastAsia="宋体" w:cs="宋体"/>
          <w:spacing w:val="-14"/>
          <w:sz w:val="20"/>
          <w:szCs w:val="20"/>
        </w:rPr>
        <w:t>日</w:t>
      </w:r>
    </w:p>
    <w:p w14:paraId="348D365D">
      <w:pPr>
        <w:spacing w:line="228" w:lineRule="auto"/>
        <w:rPr>
          <w:rFonts w:ascii="宋体" w:hAnsi="宋体" w:eastAsia="宋体" w:cs="宋体"/>
          <w:sz w:val="20"/>
          <w:szCs w:val="20"/>
        </w:rPr>
        <w:sectPr>
          <w:footerReference r:id="rId55" w:type="default"/>
          <w:pgSz w:w="11906" w:h="16839"/>
          <w:pgMar w:top="400" w:right="1532" w:bottom="1469" w:left="1596" w:header="0" w:footer="1304" w:gutter="0"/>
          <w:pgNumType w:fmt="decimal"/>
          <w:cols w:space="720" w:num="1"/>
        </w:sectPr>
      </w:pPr>
    </w:p>
    <w:p w14:paraId="0577B11B">
      <w:pPr>
        <w:pStyle w:val="4"/>
        <w:spacing w:line="252" w:lineRule="auto"/>
      </w:pPr>
    </w:p>
    <w:p w14:paraId="6F245019">
      <w:pPr>
        <w:pStyle w:val="4"/>
        <w:spacing w:line="252" w:lineRule="auto"/>
      </w:pPr>
    </w:p>
    <w:p w14:paraId="06DA8083">
      <w:pPr>
        <w:pStyle w:val="4"/>
        <w:spacing w:line="252" w:lineRule="auto"/>
      </w:pPr>
    </w:p>
    <w:p w14:paraId="6AC75E23">
      <w:pPr>
        <w:pStyle w:val="4"/>
        <w:spacing w:line="252" w:lineRule="auto"/>
      </w:pPr>
    </w:p>
    <w:p w14:paraId="66952D4D">
      <w:pPr>
        <w:pStyle w:val="4"/>
        <w:spacing w:line="252" w:lineRule="auto"/>
      </w:pPr>
    </w:p>
    <w:p w14:paraId="04A5F001">
      <w:pPr>
        <w:pStyle w:val="4"/>
        <w:spacing w:line="253" w:lineRule="auto"/>
      </w:pPr>
    </w:p>
    <w:p w14:paraId="758C2123">
      <w:pPr>
        <w:spacing w:before="101" w:line="228" w:lineRule="auto"/>
        <w:ind w:left="146"/>
        <w:rPr>
          <w:rFonts w:ascii="仿宋" w:hAnsi="仿宋" w:eastAsia="仿宋" w:cs="仿宋"/>
          <w:sz w:val="31"/>
          <w:szCs w:val="31"/>
        </w:rPr>
      </w:pPr>
      <w:bookmarkStart w:id="506" w:name="bookmark528"/>
      <w:bookmarkEnd w:id="506"/>
      <w:r>
        <w:rPr>
          <w:rFonts w:ascii="仿宋" w:hAnsi="仿宋" w:eastAsia="仿宋" w:cs="仿宋"/>
          <w:b/>
          <w:bCs/>
          <w:spacing w:val="-1"/>
          <w:sz w:val="31"/>
          <w:szCs w:val="31"/>
        </w:rPr>
        <w:t>四、授权委托书</w:t>
      </w:r>
    </w:p>
    <w:p w14:paraId="195C5F84">
      <w:pPr>
        <w:pStyle w:val="4"/>
        <w:spacing w:line="300" w:lineRule="auto"/>
      </w:pPr>
    </w:p>
    <w:p w14:paraId="4BCB59EB">
      <w:pPr>
        <w:pStyle w:val="4"/>
        <w:spacing w:line="301" w:lineRule="auto"/>
      </w:pPr>
    </w:p>
    <w:p w14:paraId="1B72097C">
      <w:pPr>
        <w:spacing w:before="65" w:line="359" w:lineRule="auto"/>
        <w:ind w:firstLine="516"/>
        <w:rPr>
          <w:rFonts w:ascii="宋体" w:hAnsi="宋体" w:eastAsia="宋体" w:cs="宋体"/>
          <w:sz w:val="20"/>
          <w:szCs w:val="20"/>
        </w:rPr>
      </w:pPr>
      <w:r>
        <w:rPr>
          <w:rFonts w:ascii="宋体" w:hAnsi="宋体" w:eastAsia="宋体" w:cs="宋体"/>
          <w:spacing w:val="8"/>
          <w:sz w:val="20"/>
          <w:szCs w:val="20"/>
        </w:rPr>
        <w:t>本人</w:t>
      </w:r>
      <w:r>
        <w:rPr>
          <w:rFonts w:ascii="宋体" w:hAnsi="宋体" w:eastAsia="宋体" w:cs="宋体"/>
          <w:spacing w:val="8"/>
          <w:sz w:val="20"/>
          <w:szCs w:val="20"/>
          <w:u w:val="single" w:color="auto"/>
        </w:rPr>
        <w:t xml:space="preserve">       </w:t>
      </w:r>
      <w:r>
        <w:rPr>
          <w:rFonts w:ascii="宋体" w:hAnsi="宋体" w:eastAsia="宋体" w:cs="宋体"/>
          <w:spacing w:val="8"/>
          <w:sz w:val="20"/>
          <w:szCs w:val="20"/>
        </w:rPr>
        <w:t>（姓名）系</w:t>
      </w:r>
      <w:r>
        <w:rPr>
          <w:rFonts w:ascii="宋体" w:hAnsi="宋体" w:eastAsia="宋体" w:cs="宋体"/>
          <w:spacing w:val="-96"/>
          <w:sz w:val="20"/>
          <w:szCs w:val="20"/>
        </w:rPr>
        <w:t xml:space="preserve"> </w:t>
      </w:r>
      <w:r>
        <w:rPr>
          <w:rFonts w:ascii="宋体" w:hAnsi="宋体" w:eastAsia="宋体" w:cs="宋体"/>
          <w:spacing w:val="8"/>
          <w:sz w:val="20"/>
          <w:szCs w:val="20"/>
          <w:u w:val="single" w:color="auto"/>
        </w:rPr>
        <w:t xml:space="preserve">        </w:t>
      </w:r>
      <w:r>
        <w:rPr>
          <w:rFonts w:ascii="宋体" w:hAnsi="宋体" w:eastAsia="宋体" w:cs="宋体"/>
          <w:spacing w:val="8"/>
          <w:sz w:val="20"/>
          <w:szCs w:val="20"/>
        </w:rPr>
        <w:t>（投标人名称）</w:t>
      </w:r>
      <w:r>
        <w:rPr>
          <w:rFonts w:ascii="宋体" w:hAnsi="宋体" w:eastAsia="宋体" w:cs="宋体"/>
          <w:spacing w:val="-59"/>
          <w:sz w:val="20"/>
          <w:szCs w:val="20"/>
        </w:rPr>
        <w:t xml:space="preserve"> </w:t>
      </w:r>
      <w:r>
        <w:rPr>
          <w:rFonts w:ascii="宋体" w:hAnsi="宋体" w:eastAsia="宋体" w:cs="宋体"/>
          <w:spacing w:val="8"/>
          <w:sz w:val="20"/>
          <w:szCs w:val="20"/>
        </w:rPr>
        <w:t>的法</w:t>
      </w:r>
      <w:r>
        <w:rPr>
          <w:rFonts w:ascii="宋体" w:hAnsi="宋体" w:eastAsia="宋体" w:cs="宋体"/>
          <w:spacing w:val="7"/>
          <w:sz w:val="20"/>
          <w:szCs w:val="20"/>
        </w:rPr>
        <w:t>定代表人，现委托</w:t>
      </w:r>
      <w:r>
        <w:rPr>
          <w:rFonts w:ascii="宋体" w:hAnsi="宋体" w:eastAsia="宋体" w:cs="宋体"/>
          <w:spacing w:val="-98"/>
          <w:sz w:val="20"/>
          <w:szCs w:val="20"/>
        </w:rPr>
        <w:t xml:space="preserve"> </w:t>
      </w:r>
      <w:r>
        <w:rPr>
          <w:rFonts w:ascii="宋体" w:hAnsi="宋体" w:eastAsia="宋体" w:cs="宋体"/>
          <w:spacing w:val="7"/>
          <w:sz w:val="20"/>
          <w:szCs w:val="20"/>
          <w:u w:val="single" w:color="auto"/>
        </w:rPr>
        <w:t xml:space="preserve">        </w:t>
      </w:r>
      <w:r>
        <w:rPr>
          <w:rFonts w:ascii="宋体" w:hAnsi="宋体" w:eastAsia="宋体" w:cs="宋体"/>
          <w:spacing w:val="7"/>
          <w:sz w:val="20"/>
          <w:szCs w:val="20"/>
        </w:rPr>
        <w:t>（姓名）</w:t>
      </w:r>
      <w:r>
        <w:rPr>
          <w:rFonts w:ascii="宋体" w:hAnsi="宋体" w:eastAsia="宋体" w:cs="宋体"/>
          <w:sz w:val="20"/>
          <w:szCs w:val="20"/>
        </w:rPr>
        <w:t xml:space="preserve">  </w:t>
      </w:r>
      <w:r>
        <w:rPr>
          <w:rFonts w:ascii="宋体" w:hAnsi="宋体" w:eastAsia="宋体" w:cs="宋体"/>
          <w:spacing w:val="20"/>
          <w:sz w:val="20"/>
          <w:szCs w:val="20"/>
        </w:rPr>
        <w:t>为我方代理人</w:t>
      </w:r>
      <w:r>
        <w:rPr>
          <w:rFonts w:ascii="宋体" w:hAnsi="宋体" w:eastAsia="宋体" w:cs="宋体"/>
          <w:spacing w:val="-59"/>
          <w:sz w:val="20"/>
          <w:szCs w:val="20"/>
        </w:rPr>
        <w:t xml:space="preserve"> </w:t>
      </w:r>
      <w:r>
        <w:rPr>
          <w:rFonts w:ascii="宋体" w:hAnsi="宋体" w:eastAsia="宋体" w:cs="宋体"/>
          <w:spacing w:val="20"/>
          <w:sz w:val="20"/>
          <w:szCs w:val="20"/>
        </w:rPr>
        <w:t>。代理人根据授权，</w:t>
      </w:r>
      <w:r>
        <w:rPr>
          <w:rFonts w:ascii="宋体" w:hAnsi="宋体" w:eastAsia="宋体" w:cs="宋体"/>
          <w:spacing w:val="-50"/>
          <w:sz w:val="20"/>
          <w:szCs w:val="20"/>
        </w:rPr>
        <w:t xml:space="preserve"> </w:t>
      </w:r>
      <w:r>
        <w:rPr>
          <w:rFonts w:ascii="宋体" w:hAnsi="宋体" w:eastAsia="宋体" w:cs="宋体"/>
          <w:spacing w:val="20"/>
          <w:sz w:val="20"/>
          <w:szCs w:val="20"/>
        </w:rPr>
        <w:t>以我方名</w:t>
      </w:r>
      <w:r>
        <w:rPr>
          <w:rFonts w:ascii="宋体" w:hAnsi="宋体" w:eastAsia="宋体" w:cs="宋体"/>
          <w:spacing w:val="19"/>
          <w:sz w:val="20"/>
          <w:szCs w:val="20"/>
        </w:rPr>
        <w:t>义签署、澄清、说明、补正、递交、撤回、修改</w:t>
      </w:r>
      <w:r>
        <w:rPr>
          <w:rFonts w:ascii="宋体" w:hAnsi="宋体" w:eastAsia="宋体" w:cs="宋体"/>
          <w:sz w:val="20"/>
          <w:szCs w:val="20"/>
        </w:rPr>
        <w:t xml:space="preserve"> </w:t>
      </w:r>
      <w:r>
        <w:rPr>
          <w:rFonts w:ascii="宋体" w:hAnsi="宋体" w:eastAsia="宋体" w:cs="宋体"/>
          <w:spacing w:val="5"/>
          <w:sz w:val="20"/>
          <w:szCs w:val="20"/>
        </w:rPr>
        <w:t>（项目名称）</w:t>
      </w:r>
      <w:r>
        <w:rPr>
          <w:rFonts w:ascii="宋体" w:hAnsi="宋体" w:eastAsia="宋体" w:cs="宋体"/>
          <w:spacing w:val="5"/>
          <w:sz w:val="20"/>
          <w:szCs w:val="20"/>
          <w:u w:val="single" w:color="auto"/>
        </w:rPr>
        <w:t xml:space="preserve">           </w:t>
      </w:r>
      <w:r>
        <w:rPr>
          <w:rFonts w:ascii="宋体" w:hAnsi="宋体" w:eastAsia="宋体" w:cs="宋体"/>
          <w:spacing w:val="-91"/>
          <w:sz w:val="20"/>
          <w:szCs w:val="20"/>
        </w:rPr>
        <w:t xml:space="preserve"> </w:t>
      </w:r>
      <w:r>
        <w:rPr>
          <w:rFonts w:ascii="宋体" w:hAnsi="宋体" w:eastAsia="宋体" w:cs="宋体"/>
          <w:spacing w:val="5"/>
          <w:sz w:val="20"/>
          <w:szCs w:val="20"/>
        </w:rPr>
        <w:t>标段施工投标文件、签订合同和处理有关事</w:t>
      </w:r>
      <w:r>
        <w:rPr>
          <w:rFonts w:ascii="宋体" w:hAnsi="宋体" w:eastAsia="宋体" w:cs="宋体"/>
          <w:spacing w:val="4"/>
          <w:sz w:val="20"/>
          <w:szCs w:val="20"/>
        </w:rPr>
        <w:t>宜，其法律后果由我方承担。</w:t>
      </w:r>
    </w:p>
    <w:p w14:paraId="7F735579">
      <w:pPr>
        <w:spacing w:before="33" w:line="353" w:lineRule="auto"/>
        <w:ind w:left="514" w:right="5846"/>
        <w:rPr>
          <w:rFonts w:ascii="宋体" w:hAnsi="宋体" w:eastAsia="宋体" w:cs="宋体"/>
          <w:sz w:val="20"/>
          <w:szCs w:val="20"/>
        </w:rPr>
      </w:pPr>
      <w:r>
        <w:rPr>
          <w:rFonts w:ascii="宋体" w:hAnsi="宋体" w:eastAsia="宋体" w:cs="宋体"/>
          <w:spacing w:val="2"/>
          <w:sz w:val="20"/>
          <w:szCs w:val="20"/>
        </w:rPr>
        <w:t>委托期限：</w:t>
      </w:r>
      <w:r>
        <w:rPr>
          <w:rFonts w:ascii="宋体" w:hAnsi="宋体" w:eastAsia="宋体" w:cs="宋体"/>
          <w:spacing w:val="5"/>
          <w:sz w:val="20"/>
          <w:szCs w:val="20"/>
          <w:u w:val="single" w:color="auto"/>
        </w:rPr>
        <w:t xml:space="preserve">             </w:t>
      </w:r>
      <w:r>
        <w:rPr>
          <w:rFonts w:ascii="宋体" w:hAnsi="宋体" w:eastAsia="宋体" w:cs="宋体"/>
          <w:spacing w:val="2"/>
          <w:sz w:val="20"/>
          <w:szCs w:val="20"/>
        </w:rPr>
        <w:t>。</w:t>
      </w:r>
      <w:r>
        <w:rPr>
          <w:rFonts w:ascii="宋体" w:hAnsi="宋体" w:eastAsia="宋体" w:cs="宋体"/>
          <w:spacing w:val="3"/>
          <w:sz w:val="20"/>
          <w:szCs w:val="20"/>
        </w:rPr>
        <w:t xml:space="preserve"> </w:t>
      </w:r>
      <w:r>
        <w:rPr>
          <w:rFonts w:ascii="宋体" w:hAnsi="宋体" w:eastAsia="宋体" w:cs="宋体"/>
          <w:spacing w:val="7"/>
          <w:sz w:val="20"/>
          <w:szCs w:val="20"/>
        </w:rPr>
        <w:t>代理人无转委托权。</w:t>
      </w:r>
    </w:p>
    <w:p w14:paraId="6D1BA001">
      <w:pPr>
        <w:spacing w:before="34" w:line="355" w:lineRule="auto"/>
        <w:ind w:left="96" w:right="70" w:firstLine="435"/>
        <w:rPr>
          <w:rFonts w:ascii="宋体" w:hAnsi="宋体" w:eastAsia="宋体" w:cs="宋体"/>
          <w:sz w:val="20"/>
          <w:szCs w:val="20"/>
        </w:rPr>
      </w:pPr>
      <w:r>
        <w:rPr>
          <w:rFonts w:ascii="宋体" w:hAnsi="宋体" w:eastAsia="宋体" w:cs="宋体"/>
          <w:spacing w:val="8"/>
          <w:sz w:val="20"/>
          <w:szCs w:val="20"/>
        </w:rPr>
        <w:t>附：法定代表人（单位负责人）身份证复印件及委托代理人身份证复印件</w:t>
      </w:r>
      <w:r>
        <w:rPr>
          <w:rFonts w:ascii="宋体" w:hAnsi="宋体" w:eastAsia="宋体" w:cs="宋体"/>
          <w:spacing w:val="7"/>
          <w:sz w:val="20"/>
          <w:szCs w:val="20"/>
        </w:rPr>
        <w:t>和社保证明复印件。</w:t>
      </w:r>
    </w:p>
    <w:p w14:paraId="7DF0F066">
      <w:pPr>
        <w:pStyle w:val="4"/>
        <w:spacing w:line="301" w:lineRule="auto"/>
      </w:pPr>
    </w:p>
    <w:p w14:paraId="7ED06551">
      <w:pPr>
        <w:pStyle w:val="4"/>
        <w:spacing w:line="301" w:lineRule="auto"/>
      </w:pPr>
    </w:p>
    <w:p w14:paraId="56EFEC7D">
      <w:pPr>
        <w:pStyle w:val="4"/>
        <w:spacing w:line="302" w:lineRule="auto"/>
      </w:pPr>
    </w:p>
    <w:p w14:paraId="7ED4A8FD">
      <w:pPr>
        <w:spacing w:before="65" w:line="519" w:lineRule="auto"/>
        <w:ind w:left="3842" w:right="89" w:firstLine="107"/>
        <w:rPr>
          <w:rFonts w:ascii="宋体" w:hAnsi="宋体" w:eastAsia="宋体" w:cs="宋体"/>
          <w:sz w:val="20"/>
          <w:szCs w:val="20"/>
        </w:rPr>
      </w:pPr>
      <w:r>
        <w:rPr>
          <w:rFonts w:ascii="宋体" w:hAnsi="宋体" w:eastAsia="宋体" w:cs="宋体"/>
          <w:spacing w:val="9"/>
          <w:sz w:val="20"/>
          <w:szCs w:val="20"/>
        </w:rPr>
        <w:t>投标人</w:t>
      </w:r>
      <w:r>
        <w:rPr>
          <w:rFonts w:ascii="宋体" w:hAnsi="宋体" w:eastAsia="宋体" w:cs="宋体"/>
          <w:spacing w:val="-4"/>
          <w:sz w:val="20"/>
          <w:szCs w:val="20"/>
        </w:rPr>
        <w:t>：</w:t>
      </w:r>
      <w:r>
        <w:rPr>
          <w:rFonts w:ascii="宋体" w:hAnsi="宋体" w:eastAsia="宋体" w:cs="宋体"/>
          <w:spacing w:val="2"/>
          <w:sz w:val="20"/>
          <w:szCs w:val="20"/>
          <w:u w:val="single" w:color="auto"/>
        </w:rPr>
        <w:t xml:space="preserve">                       </w:t>
      </w:r>
      <w:r>
        <w:rPr>
          <w:rFonts w:ascii="宋体" w:hAnsi="宋体" w:eastAsia="宋体" w:cs="宋体"/>
          <w:spacing w:val="1"/>
          <w:sz w:val="20"/>
          <w:szCs w:val="20"/>
          <w:u w:val="single" w:color="auto"/>
        </w:rPr>
        <w:t xml:space="preserve">         </w:t>
      </w:r>
      <w:r>
        <w:rPr>
          <w:rFonts w:ascii="宋体" w:hAnsi="宋体" w:eastAsia="宋体" w:cs="宋体"/>
          <w:spacing w:val="-4"/>
          <w:sz w:val="20"/>
          <w:szCs w:val="20"/>
        </w:rPr>
        <w:t>（</w:t>
      </w:r>
      <w:r>
        <w:rPr>
          <w:rFonts w:ascii="宋体" w:hAnsi="宋体" w:eastAsia="宋体" w:cs="宋体"/>
          <w:spacing w:val="9"/>
          <w:sz w:val="20"/>
          <w:szCs w:val="20"/>
        </w:rPr>
        <w:t>盖章）</w:t>
      </w:r>
      <w:r>
        <w:rPr>
          <w:rFonts w:ascii="宋体" w:hAnsi="宋体" w:eastAsia="宋体" w:cs="宋体"/>
          <w:spacing w:val="1"/>
          <w:sz w:val="20"/>
          <w:szCs w:val="20"/>
        </w:rPr>
        <w:t xml:space="preserve"> </w:t>
      </w:r>
      <w:r>
        <w:rPr>
          <w:rFonts w:ascii="宋体" w:hAnsi="宋体" w:eastAsia="宋体" w:cs="宋体"/>
          <w:spacing w:val="11"/>
          <w:sz w:val="20"/>
          <w:szCs w:val="20"/>
        </w:rPr>
        <w:t>法定代表人（单位负责人</w:t>
      </w:r>
      <w:r>
        <w:rPr>
          <w:rFonts w:ascii="宋体" w:hAnsi="宋体" w:eastAsia="宋体" w:cs="宋体"/>
          <w:spacing w:val="-2"/>
          <w:sz w:val="20"/>
          <w:szCs w:val="20"/>
        </w:rPr>
        <w:t>）：</w:t>
      </w:r>
      <w:r>
        <w:rPr>
          <w:rFonts w:ascii="宋体" w:hAnsi="宋体" w:eastAsia="宋体" w:cs="宋体"/>
          <w:spacing w:val="6"/>
          <w:sz w:val="20"/>
          <w:szCs w:val="20"/>
          <w:u w:val="single" w:color="auto"/>
        </w:rPr>
        <w:t xml:space="preserve">      </w:t>
      </w:r>
      <w:r>
        <w:rPr>
          <w:rFonts w:ascii="宋体" w:hAnsi="宋体" w:eastAsia="宋体" w:cs="宋体"/>
          <w:spacing w:val="-2"/>
          <w:sz w:val="20"/>
          <w:szCs w:val="20"/>
          <w:u w:val="single" w:color="auto"/>
        </w:rPr>
        <w:t>（</w:t>
      </w:r>
      <w:r>
        <w:rPr>
          <w:rFonts w:ascii="宋体" w:hAnsi="宋体" w:eastAsia="宋体" w:cs="宋体"/>
          <w:spacing w:val="11"/>
          <w:sz w:val="20"/>
          <w:szCs w:val="20"/>
          <w:u w:val="single" w:color="auto"/>
        </w:rPr>
        <w:t>签字或签章）</w:t>
      </w:r>
    </w:p>
    <w:p w14:paraId="350DD992">
      <w:pPr>
        <w:spacing w:before="34" w:line="228" w:lineRule="auto"/>
        <w:ind w:left="3249"/>
        <w:rPr>
          <w:rFonts w:ascii="宋体" w:hAnsi="宋体" w:eastAsia="宋体" w:cs="宋体"/>
          <w:sz w:val="20"/>
          <w:szCs w:val="20"/>
        </w:rPr>
      </w:pPr>
      <w:r>
        <w:rPr>
          <w:rFonts w:ascii="宋体" w:hAnsi="宋体" w:eastAsia="宋体" w:cs="宋体"/>
          <w:spacing w:val="7"/>
          <w:sz w:val="20"/>
          <w:szCs w:val="20"/>
        </w:rPr>
        <w:t>身份证号码：</w:t>
      </w:r>
      <w:r>
        <w:rPr>
          <w:rFonts w:ascii="宋体" w:hAnsi="宋体" w:eastAsia="宋体" w:cs="宋体"/>
          <w:sz w:val="20"/>
          <w:szCs w:val="20"/>
          <w:u w:val="single" w:color="auto"/>
        </w:rPr>
        <w:t xml:space="preserve">                                </w:t>
      </w:r>
    </w:p>
    <w:p w14:paraId="66674419">
      <w:pPr>
        <w:pStyle w:val="4"/>
        <w:spacing w:line="268" w:lineRule="auto"/>
      </w:pPr>
    </w:p>
    <w:p w14:paraId="60075199">
      <w:pPr>
        <w:spacing w:before="65" w:line="519" w:lineRule="auto"/>
        <w:ind w:left="3629" w:right="89"/>
        <w:jc w:val="right"/>
        <w:rPr>
          <w:rFonts w:ascii="宋体" w:hAnsi="宋体" w:eastAsia="宋体" w:cs="宋体"/>
          <w:sz w:val="20"/>
          <w:szCs w:val="20"/>
        </w:rPr>
      </w:pPr>
      <w:r>
        <w:rPr>
          <w:rFonts w:ascii="宋体" w:hAnsi="宋体" w:eastAsia="宋体" w:cs="宋体"/>
          <w:spacing w:val="10"/>
          <w:sz w:val="20"/>
          <w:szCs w:val="20"/>
        </w:rPr>
        <w:t>委托代理人</w:t>
      </w:r>
      <w:r>
        <w:rPr>
          <w:rFonts w:ascii="宋体" w:hAnsi="宋体" w:eastAsia="宋体" w:cs="宋体"/>
          <w:spacing w:val="-5"/>
          <w:sz w:val="20"/>
          <w:szCs w:val="20"/>
        </w:rPr>
        <w:t>：</w:t>
      </w:r>
      <w:r>
        <w:rPr>
          <w:rFonts w:ascii="宋体" w:hAnsi="宋体" w:eastAsia="宋体" w:cs="宋体"/>
          <w:spacing w:val="2"/>
          <w:sz w:val="20"/>
          <w:szCs w:val="20"/>
          <w:u w:val="single" w:color="auto"/>
        </w:rPr>
        <w:t xml:space="preserve">                    </w:t>
      </w:r>
      <w:r>
        <w:rPr>
          <w:rFonts w:ascii="宋体" w:hAnsi="宋体" w:eastAsia="宋体" w:cs="宋体"/>
          <w:spacing w:val="1"/>
          <w:sz w:val="20"/>
          <w:szCs w:val="20"/>
          <w:u w:val="single" w:color="auto"/>
        </w:rPr>
        <w:t xml:space="preserve">           </w:t>
      </w:r>
      <w:r>
        <w:rPr>
          <w:rFonts w:ascii="宋体" w:hAnsi="宋体" w:eastAsia="宋体" w:cs="宋体"/>
          <w:spacing w:val="-5"/>
          <w:sz w:val="20"/>
          <w:szCs w:val="20"/>
        </w:rPr>
        <w:t>（</w:t>
      </w:r>
      <w:r>
        <w:rPr>
          <w:rFonts w:ascii="宋体" w:hAnsi="宋体" w:eastAsia="宋体" w:cs="宋体"/>
          <w:spacing w:val="10"/>
          <w:sz w:val="20"/>
          <w:szCs w:val="20"/>
        </w:rPr>
        <w:t>签字）</w:t>
      </w:r>
      <w:r>
        <w:rPr>
          <w:rFonts w:ascii="宋体" w:hAnsi="宋体" w:eastAsia="宋体" w:cs="宋体"/>
          <w:spacing w:val="1"/>
          <w:sz w:val="20"/>
          <w:szCs w:val="20"/>
        </w:rPr>
        <w:t xml:space="preserve"> </w:t>
      </w:r>
      <w:r>
        <w:rPr>
          <w:rFonts w:ascii="宋体" w:hAnsi="宋体" w:eastAsia="宋体" w:cs="宋体"/>
          <w:spacing w:val="5"/>
          <w:sz w:val="20"/>
          <w:szCs w:val="20"/>
        </w:rPr>
        <w:t>身份证号码：</w:t>
      </w:r>
    </w:p>
    <w:p w14:paraId="0BE143A4">
      <w:pPr>
        <w:pStyle w:val="4"/>
        <w:spacing w:line="290" w:lineRule="auto"/>
      </w:pPr>
    </w:p>
    <w:p w14:paraId="285C39B6">
      <w:pPr>
        <w:pStyle w:val="4"/>
        <w:spacing w:line="290" w:lineRule="auto"/>
      </w:pPr>
    </w:p>
    <w:p w14:paraId="0CF843A0">
      <w:pPr>
        <w:pStyle w:val="4"/>
        <w:spacing w:line="290" w:lineRule="auto"/>
      </w:pPr>
    </w:p>
    <w:p w14:paraId="300EB630">
      <w:pPr>
        <w:tabs>
          <w:tab w:val="left" w:pos="6067"/>
        </w:tabs>
        <w:spacing w:before="65" w:line="228" w:lineRule="auto"/>
        <w:ind w:left="5330"/>
        <w:outlineLvl w:val="1"/>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90"/>
          <w:sz w:val="20"/>
          <w:szCs w:val="20"/>
        </w:rPr>
        <w:t xml:space="preserve"> </w:t>
      </w:r>
      <w:r>
        <w:rPr>
          <w:rFonts w:ascii="宋体" w:hAnsi="宋体" w:eastAsia="宋体" w:cs="宋体"/>
          <w:spacing w:val="-2"/>
          <w:sz w:val="20"/>
          <w:szCs w:val="20"/>
        </w:rPr>
        <w:t>年</w:t>
      </w:r>
      <w:r>
        <w:rPr>
          <w:rFonts w:ascii="宋体" w:hAnsi="宋体" w:eastAsia="宋体" w:cs="宋体"/>
          <w:spacing w:val="4"/>
          <w:sz w:val="20"/>
          <w:szCs w:val="20"/>
          <w:u w:val="single" w:color="auto"/>
        </w:rPr>
        <w:t xml:space="preserve">       </w:t>
      </w:r>
      <w:r>
        <w:rPr>
          <w:rFonts w:ascii="宋体" w:hAnsi="宋体" w:eastAsia="宋体" w:cs="宋体"/>
          <w:spacing w:val="-80"/>
          <w:sz w:val="20"/>
          <w:szCs w:val="20"/>
        </w:rPr>
        <w:t xml:space="preserve"> </w:t>
      </w:r>
      <w:r>
        <w:rPr>
          <w:rFonts w:ascii="宋体" w:hAnsi="宋体" w:eastAsia="宋体" w:cs="宋体"/>
          <w:spacing w:val="-2"/>
          <w:sz w:val="20"/>
          <w:szCs w:val="20"/>
        </w:rPr>
        <w:t>月</w:t>
      </w:r>
      <w:r>
        <w:rPr>
          <w:rFonts w:ascii="宋体" w:hAnsi="宋体" w:eastAsia="宋体" w:cs="宋体"/>
          <w:spacing w:val="-98"/>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49"/>
          <w:sz w:val="20"/>
          <w:szCs w:val="20"/>
        </w:rPr>
        <w:t xml:space="preserve"> </w:t>
      </w:r>
      <w:r>
        <w:rPr>
          <w:rFonts w:ascii="宋体" w:hAnsi="宋体" w:eastAsia="宋体" w:cs="宋体"/>
          <w:spacing w:val="-2"/>
          <w:sz w:val="20"/>
          <w:szCs w:val="20"/>
        </w:rPr>
        <w:t>日</w:t>
      </w:r>
    </w:p>
    <w:p w14:paraId="5AD7F1EF">
      <w:pPr>
        <w:spacing w:line="228" w:lineRule="auto"/>
        <w:rPr>
          <w:rFonts w:ascii="宋体" w:hAnsi="宋体" w:eastAsia="宋体" w:cs="宋体"/>
          <w:sz w:val="20"/>
          <w:szCs w:val="20"/>
        </w:rPr>
        <w:sectPr>
          <w:footerReference r:id="rId56" w:type="default"/>
          <w:pgSz w:w="11906" w:h="16839"/>
          <w:pgMar w:top="400" w:right="1462" w:bottom="1468" w:left="1501" w:header="0" w:footer="1304" w:gutter="0"/>
          <w:pgNumType w:fmt="decimal"/>
          <w:cols w:space="720" w:num="1"/>
        </w:sectPr>
      </w:pPr>
    </w:p>
    <w:p w14:paraId="63767A5B">
      <w:pPr>
        <w:pStyle w:val="4"/>
        <w:spacing w:line="252" w:lineRule="auto"/>
      </w:pPr>
    </w:p>
    <w:p w14:paraId="69686D9C">
      <w:pPr>
        <w:pStyle w:val="4"/>
        <w:spacing w:line="252" w:lineRule="auto"/>
      </w:pPr>
    </w:p>
    <w:p w14:paraId="7628D4BA">
      <w:pPr>
        <w:pStyle w:val="4"/>
        <w:spacing w:line="252" w:lineRule="auto"/>
      </w:pPr>
    </w:p>
    <w:p w14:paraId="1562805C">
      <w:pPr>
        <w:pStyle w:val="4"/>
        <w:spacing w:line="252" w:lineRule="auto"/>
      </w:pPr>
    </w:p>
    <w:p w14:paraId="09FB850B">
      <w:pPr>
        <w:pStyle w:val="4"/>
        <w:spacing w:line="252" w:lineRule="auto"/>
      </w:pPr>
    </w:p>
    <w:p w14:paraId="11866411">
      <w:pPr>
        <w:pStyle w:val="4"/>
        <w:spacing w:line="253" w:lineRule="auto"/>
      </w:pPr>
    </w:p>
    <w:p w14:paraId="1B083824">
      <w:pPr>
        <w:spacing w:before="101" w:line="228" w:lineRule="auto"/>
        <w:ind w:left="18"/>
        <w:rPr>
          <w:rFonts w:ascii="仿宋" w:hAnsi="仿宋" w:eastAsia="仿宋" w:cs="仿宋"/>
          <w:sz w:val="31"/>
          <w:szCs w:val="31"/>
        </w:rPr>
      </w:pPr>
      <w:bookmarkStart w:id="507" w:name="bookmark530"/>
      <w:bookmarkEnd w:id="507"/>
      <w:r>
        <w:rPr>
          <w:rFonts w:ascii="仿宋" w:hAnsi="仿宋" w:eastAsia="仿宋" w:cs="仿宋"/>
          <w:b/>
          <w:bCs/>
          <w:spacing w:val="4"/>
          <w:sz w:val="31"/>
          <w:szCs w:val="31"/>
        </w:rPr>
        <w:t>五、联合体协议书</w:t>
      </w:r>
    </w:p>
    <w:p w14:paraId="077E311E">
      <w:pPr>
        <w:pStyle w:val="4"/>
        <w:spacing w:line="279" w:lineRule="auto"/>
      </w:pPr>
    </w:p>
    <w:p w14:paraId="6E7806C7">
      <w:pPr>
        <w:pStyle w:val="4"/>
        <w:spacing w:line="280" w:lineRule="auto"/>
      </w:pPr>
    </w:p>
    <w:p w14:paraId="79BAE579">
      <w:pPr>
        <w:tabs>
          <w:tab w:val="left" w:pos="1145"/>
        </w:tabs>
        <w:spacing w:before="65" w:line="356" w:lineRule="auto"/>
        <w:ind w:left="40" w:firstLine="371"/>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7"/>
          <w:sz w:val="20"/>
          <w:szCs w:val="20"/>
        </w:rPr>
        <w:t>（所有成员单位名称）</w:t>
      </w:r>
      <w:r>
        <w:rPr>
          <w:rFonts w:ascii="宋体" w:hAnsi="宋体" w:eastAsia="宋体" w:cs="宋体"/>
          <w:spacing w:val="-53"/>
          <w:sz w:val="20"/>
          <w:szCs w:val="20"/>
        </w:rPr>
        <w:t xml:space="preserve"> </w:t>
      </w:r>
      <w:r>
        <w:rPr>
          <w:rFonts w:ascii="宋体" w:hAnsi="宋体" w:eastAsia="宋体" w:cs="宋体"/>
          <w:spacing w:val="7"/>
          <w:sz w:val="20"/>
          <w:szCs w:val="20"/>
        </w:rPr>
        <w:t>自愿组成</w:t>
      </w:r>
      <w:r>
        <w:rPr>
          <w:rFonts w:ascii="宋体" w:hAnsi="宋体" w:eastAsia="宋体" w:cs="宋体"/>
          <w:spacing w:val="-98"/>
          <w:sz w:val="20"/>
          <w:szCs w:val="20"/>
        </w:rPr>
        <w:t xml:space="preserve"> </w:t>
      </w:r>
      <w:r>
        <w:rPr>
          <w:rFonts w:ascii="宋体" w:hAnsi="宋体" w:eastAsia="宋体" w:cs="宋体"/>
          <w:spacing w:val="7"/>
          <w:sz w:val="20"/>
          <w:szCs w:val="20"/>
          <w:u w:val="single" w:color="auto"/>
        </w:rPr>
        <w:t xml:space="preserve">      </w:t>
      </w:r>
      <w:r>
        <w:rPr>
          <w:rFonts w:ascii="宋体" w:hAnsi="宋体" w:eastAsia="宋体" w:cs="宋体"/>
          <w:spacing w:val="7"/>
          <w:sz w:val="20"/>
          <w:szCs w:val="20"/>
        </w:rPr>
        <w:t>（联合体名称）</w:t>
      </w:r>
      <w:r>
        <w:rPr>
          <w:rFonts w:ascii="宋体" w:hAnsi="宋体" w:eastAsia="宋体" w:cs="宋体"/>
          <w:spacing w:val="6"/>
          <w:sz w:val="20"/>
          <w:szCs w:val="20"/>
        </w:rPr>
        <w:t>联合体，共同参加</w:t>
      </w:r>
      <w:r>
        <w:rPr>
          <w:rFonts w:ascii="宋体" w:hAnsi="宋体" w:eastAsia="宋体" w:cs="宋体"/>
          <w:spacing w:val="-99"/>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6"/>
          <w:sz w:val="20"/>
          <w:szCs w:val="20"/>
        </w:rPr>
        <w:t>（项</w:t>
      </w:r>
      <w:r>
        <w:rPr>
          <w:rFonts w:ascii="宋体" w:hAnsi="宋体" w:eastAsia="宋体" w:cs="宋体"/>
          <w:sz w:val="20"/>
          <w:szCs w:val="20"/>
        </w:rPr>
        <w:t xml:space="preserve"> </w:t>
      </w:r>
      <w:r>
        <w:rPr>
          <w:rFonts w:ascii="宋体" w:hAnsi="宋体" w:eastAsia="宋体" w:cs="宋体"/>
          <w:spacing w:val="7"/>
          <w:sz w:val="20"/>
          <w:szCs w:val="20"/>
        </w:rPr>
        <w:t>目名称）</w:t>
      </w:r>
      <w:r>
        <w:rPr>
          <w:rFonts w:ascii="宋体" w:hAnsi="宋体" w:eastAsia="宋体" w:cs="宋体"/>
          <w:spacing w:val="7"/>
          <w:sz w:val="20"/>
          <w:szCs w:val="20"/>
          <w:u w:val="single" w:color="auto"/>
        </w:rPr>
        <w:t xml:space="preserve">      </w:t>
      </w:r>
      <w:r>
        <w:rPr>
          <w:rFonts w:ascii="宋体" w:hAnsi="宋体" w:eastAsia="宋体" w:cs="宋体"/>
          <w:spacing w:val="-90"/>
          <w:sz w:val="20"/>
          <w:szCs w:val="20"/>
        </w:rPr>
        <w:t xml:space="preserve"> </w:t>
      </w:r>
      <w:r>
        <w:rPr>
          <w:rFonts w:ascii="宋体" w:hAnsi="宋体" w:eastAsia="宋体" w:cs="宋体"/>
          <w:spacing w:val="7"/>
          <w:sz w:val="20"/>
          <w:szCs w:val="20"/>
        </w:rPr>
        <w:t>标段施工投标。现就联合体投标事宜订立如</w:t>
      </w:r>
      <w:r>
        <w:rPr>
          <w:rFonts w:ascii="宋体" w:hAnsi="宋体" w:eastAsia="宋体" w:cs="宋体"/>
          <w:spacing w:val="6"/>
          <w:sz w:val="20"/>
          <w:szCs w:val="20"/>
        </w:rPr>
        <w:t>下协议。</w:t>
      </w:r>
    </w:p>
    <w:p w14:paraId="2C4F00ED">
      <w:pPr>
        <w:spacing w:before="28" w:line="227" w:lineRule="auto"/>
        <w:ind w:left="436"/>
        <w:rPr>
          <w:rFonts w:ascii="宋体" w:hAnsi="宋体" w:eastAsia="宋体" w:cs="宋体"/>
          <w:sz w:val="20"/>
          <w:szCs w:val="20"/>
        </w:rPr>
      </w:pPr>
      <w:r>
        <w:rPr>
          <w:rFonts w:ascii="宋体" w:hAnsi="宋体" w:eastAsia="宋体" w:cs="宋体"/>
          <w:spacing w:val="7"/>
          <w:sz w:val="20"/>
          <w:szCs w:val="20"/>
        </w:rPr>
        <w:t>1、</w:t>
      </w:r>
      <w:r>
        <w:rPr>
          <w:rFonts w:ascii="宋体" w:hAnsi="宋体" w:eastAsia="宋体" w:cs="宋体"/>
          <w:spacing w:val="7"/>
          <w:sz w:val="20"/>
          <w:szCs w:val="20"/>
          <w:u w:val="single" w:color="auto"/>
        </w:rPr>
        <w:t xml:space="preserve">       </w:t>
      </w:r>
      <w:r>
        <w:rPr>
          <w:rFonts w:ascii="宋体" w:hAnsi="宋体" w:eastAsia="宋体" w:cs="宋体"/>
          <w:spacing w:val="7"/>
          <w:sz w:val="20"/>
          <w:szCs w:val="20"/>
        </w:rPr>
        <w:t>（某成员单位名称）为</w:t>
      </w:r>
      <w:r>
        <w:rPr>
          <w:rFonts w:ascii="宋体" w:hAnsi="宋体" w:eastAsia="宋体" w:cs="宋体"/>
          <w:spacing w:val="-98"/>
          <w:sz w:val="20"/>
          <w:szCs w:val="20"/>
        </w:rPr>
        <w:t xml:space="preserve"> </w:t>
      </w:r>
      <w:r>
        <w:rPr>
          <w:rFonts w:ascii="宋体" w:hAnsi="宋体" w:eastAsia="宋体" w:cs="宋体"/>
          <w:spacing w:val="7"/>
          <w:sz w:val="20"/>
          <w:szCs w:val="20"/>
          <w:u w:val="single" w:color="auto"/>
        </w:rPr>
        <w:t xml:space="preserve">     </w:t>
      </w:r>
      <w:r>
        <w:rPr>
          <w:rFonts w:ascii="宋体" w:hAnsi="宋体" w:eastAsia="宋体" w:cs="宋体"/>
          <w:spacing w:val="7"/>
          <w:sz w:val="20"/>
          <w:szCs w:val="20"/>
        </w:rPr>
        <w:t>（联合体名称）牵头人。</w:t>
      </w:r>
    </w:p>
    <w:p w14:paraId="20A27441">
      <w:pPr>
        <w:spacing w:before="155" w:line="359" w:lineRule="auto"/>
        <w:ind w:firstLine="423"/>
        <w:jc w:val="both"/>
        <w:rPr>
          <w:rFonts w:ascii="宋体" w:hAnsi="宋体" w:eastAsia="宋体" w:cs="宋体"/>
          <w:sz w:val="20"/>
          <w:szCs w:val="20"/>
        </w:rPr>
      </w:pPr>
      <w:r>
        <w:rPr>
          <w:rFonts w:ascii="宋体" w:hAnsi="宋体" w:eastAsia="宋体" w:cs="宋体"/>
          <w:spacing w:val="11"/>
          <w:sz w:val="20"/>
          <w:szCs w:val="20"/>
        </w:rPr>
        <w:t>2、联合体牵头人合法代表联合体各成员负责本招标项目投标文件编制和合同谈判活动，并</w:t>
      </w:r>
      <w:r>
        <w:rPr>
          <w:rFonts w:ascii="宋体" w:hAnsi="宋体" w:eastAsia="宋体" w:cs="宋体"/>
          <w:spacing w:val="12"/>
          <w:sz w:val="20"/>
          <w:szCs w:val="20"/>
        </w:rPr>
        <w:t xml:space="preserve"> </w:t>
      </w:r>
      <w:r>
        <w:rPr>
          <w:rFonts w:ascii="宋体" w:hAnsi="宋体" w:eastAsia="宋体" w:cs="宋体"/>
          <w:spacing w:val="9"/>
          <w:sz w:val="20"/>
          <w:szCs w:val="20"/>
        </w:rPr>
        <w:t>代表联合体提交和接收相关的资料、信息及指示，并处理与之有关的一切事务，负责合同</w:t>
      </w:r>
      <w:r>
        <w:rPr>
          <w:rFonts w:ascii="宋体" w:hAnsi="宋体" w:eastAsia="宋体" w:cs="宋体"/>
          <w:spacing w:val="8"/>
          <w:sz w:val="20"/>
          <w:szCs w:val="20"/>
        </w:rPr>
        <w:t>实施阶</w:t>
      </w:r>
      <w:r>
        <w:rPr>
          <w:rFonts w:ascii="宋体" w:hAnsi="宋体" w:eastAsia="宋体" w:cs="宋体"/>
          <w:sz w:val="20"/>
          <w:szCs w:val="20"/>
        </w:rPr>
        <w:t xml:space="preserve"> </w:t>
      </w:r>
      <w:r>
        <w:rPr>
          <w:rFonts w:ascii="宋体" w:hAnsi="宋体" w:eastAsia="宋体" w:cs="宋体"/>
          <w:spacing w:val="8"/>
          <w:sz w:val="20"/>
          <w:szCs w:val="20"/>
        </w:rPr>
        <w:t>段的主办、组织和协调工作。</w:t>
      </w:r>
    </w:p>
    <w:p w14:paraId="71165A18">
      <w:pPr>
        <w:spacing w:before="32" w:line="299" w:lineRule="auto"/>
        <w:ind w:firstLine="425"/>
        <w:rPr>
          <w:rFonts w:ascii="宋体" w:hAnsi="宋体" w:eastAsia="宋体" w:cs="宋体"/>
          <w:sz w:val="20"/>
          <w:szCs w:val="20"/>
        </w:rPr>
      </w:pPr>
      <w:r>
        <w:rPr>
          <w:rFonts w:ascii="宋体" w:hAnsi="宋体" w:eastAsia="宋体" w:cs="宋体"/>
          <w:spacing w:val="11"/>
          <w:sz w:val="20"/>
          <w:szCs w:val="20"/>
        </w:rPr>
        <w:t>3、联合体将严格按照招标文件的各项要求，递交投标文件，履行合同，并对外承担连带责</w:t>
      </w:r>
      <w:r>
        <w:rPr>
          <w:rFonts w:ascii="宋体" w:hAnsi="宋体" w:eastAsia="宋体" w:cs="宋体"/>
          <w:spacing w:val="10"/>
          <w:sz w:val="20"/>
          <w:szCs w:val="20"/>
        </w:rPr>
        <w:t xml:space="preserve"> </w:t>
      </w:r>
      <w:r>
        <w:rPr>
          <w:rFonts w:ascii="宋体" w:hAnsi="宋体" w:eastAsia="宋体" w:cs="宋体"/>
          <w:sz w:val="20"/>
          <w:szCs w:val="20"/>
        </w:rPr>
        <w:t>任。</w:t>
      </w:r>
    </w:p>
    <w:p w14:paraId="7DAA5D80">
      <w:pPr>
        <w:spacing w:before="151" w:line="228" w:lineRule="auto"/>
        <w:ind w:left="420"/>
        <w:rPr>
          <w:rFonts w:ascii="宋体" w:hAnsi="宋体" w:eastAsia="宋体" w:cs="宋体"/>
          <w:sz w:val="20"/>
          <w:szCs w:val="20"/>
        </w:rPr>
      </w:pPr>
      <w:r>
        <w:rPr>
          <w:rFonts w:ascii="宋体" w:hAnsi="宋体" w:eastAsia="宋体" w:cs="宋体"/>
          <w:spacing w:val="7"/>
          <w:sz w:val="20"/>
          <w:szCs w:val="20"/>
        </w:rPr>
        <w:t>4、联合体各成员单位内部的职责分工如下：</w:t>
      </w:r>
      <w:r>
        <w:rPr>
          <w:rFonts w:ascii="宋体" w:hAnsi="宋体" w:eastAsia="宋体" w:cs="宋体"/>
          <w:spacing w:val="7"/>
          <w:sz w:val="20"/>
          <w:szCs w:val="20"/>
          <w:u w:val="single" w:color="auto"/>
        </w:rPr>
        <w:t xml:space="preserve">                 </w:t>
      </w:r>
      <w:r>
        <w:rPr>
          <w:rFonts w:ascii="宋体" w:hAnsi="宋体" w:eastAsia="宋体" w:cs="宋体"/>
          <w:spacing w:val="7"/>
          <w:sz w:val="20"/>
          <w:szCs w:val="20"/>
        </w:rPr>
        <w:t xml:space="preserve"> 。</w:t>
      </w:r>
    </w:p>
    <w:p w14:paraId="0494BE70">
      <w:pPr>
        <w:spacing w:before="154" w:line="227" w:lineRule="auto"/>
        <w:ind w:left="425"/>
        <w:rPr>
          <w:rFonts w:ascii="宋体" w:hAnsi="宋体" w:eastAsia="宋体" w:cs="宋体"/>
          <w:sz w:val="20"/>
          <w:szCs w:val="20"/>
        </w:rPr>
      </w:pPr>
      <w:r>
        <w:rPr>
          <w:rFonts w:ascii="宋体" w:hAnsi="宋体" w:eastAsia="宋体" w:cs="宋体"/>
          <w:spacing w:val="9"/>
          <w:sz w:val="20"/>
          <w:szCs w:val="20"/>
        </w:rPr>
        <w:t>5、本协议书自签署之日起生效，合同履行完毕后</w:t>
      </w:r>
      <w:r>
        <w:rPr>
          <w:rFonts w:ascii="宋体" w:hAnsi="宋体" w:eastAsia="宋体" w:cs="宋体"/>
          <w:spacing w:val="8"/>
          <w:sz w:val="20"/>
          <w:szCs w:val="20"/>
        </w:rPr>
        <w:t>自动失效。</w:t>
      </w:r>
    </w:p>
    <w:p w14:paraId="009007A4">
      <w:pPr>
        <w:spacing w:before="155" w:line="227" w:lineRule="auto"/>
        <w:ind w:left="422"/>
        <w:rPr>
          <w:rFonts w:ascii="宋体" w:hAnsi="宋体" w:eastAsia="宋体" w:cs="宋体"/>
          <w:sz w:val="20"/>
          <w:szCs w:val="20"/>
        </w:rPr>
      </w:pPr>
      <w:r>
        <w:rPr>
          <w:rFonts w:ascii="宋体" w:hAnsi="宋体" w:eastAsia="宋体" w:cs="宋体"/>
          <w:spacing w:val="8"/>
          <w:sz w:val="20"/>
          <w:szCs w:val="20"/>
        </w:rPr>
        <w:t>6、本协议书一式</w:t>
      </w:r>
      <w:r>
        <w:rPr>
          <w:rFonts w:ascii="宋体" w:hAnsi="宋体" w:eastAsia="宋体" w:cs="宋体"/>
          <w:spacing w:val="-88"/>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90"/>
          <w:sz w:val="20"/>
          <w:szCs w:val="20"/>
        </w:rPr>
        <w:t xml:space="preserve"> </w:t>
      </w:r>
      <w:r>
        <w:rPr>
          <w:rFonts w:ascii="宋体" w:hAnsi="宋体" w:eastAsia="宋体" w:cs="宋体"/>
          <w:spacing w:val="8"/>
          <w:sz w:val="20"/>
          <w:szCs w:val="20"/>
        </w:rPr>
        <w:t>份，联合体成员和招标人各执一份。</w:t>
      </w:r>
    </w:p>
    <w:p w14:paraId="0FC34076">
      <w:pPr>
        <w:pStyle w:val="4"/>
        <w:spacing w:line="242" w:lineRule="auto"/>
      </w:pPr>
    </w:p>
    <w:p w14:paraId="76BA772B">
      <w:pPr>
        <w:pStyle w:val="4"/>
        <w:spacing w:line="243" w:lineRule="auto"/>
      </w:pPr>
    </w:p>
    <w:p w14:paraId="6EA45A3C">
      <w:pPr>
        <w:spacing w:before="65" w:line="227" w:lineRule="auto"/>
        <w:ind w:left="420"/>
        <w:rPr>
          <w:rFonts w:ascii="宋体" w:hAnsi="宋体" w:eastAsia="宋体" w:cs="宋体"/>
          <w:sz w:val="20"/>
          <w:szCs w:val="20"/>
        </w:rPr>
      </w:pPr>
      <w:r>
        <w:rPr>
          <w:rFonts w:ascii="宋体" w:hAnsi="宋体" w:eastAsia="宋体" w:cs="宋体"/>
          <w:spacing w:val="9"/>
          <w:sz w:val="20"/>
          <w:szCs w:val="20"/>
        </w:rPr>
        <w:t>注：本协议书由委托代理人签字的，应附法定代表人签字的授权委托书。</w:t>
      </w:r>
    </w:p>
    <w:p w14:paraId="627B642A">
      <w:pPr>
        <w:pStyle w:val="4"/>
        <w:spacing w:line="243" w:lineRule="auto"/>
      </w:pPr>
    </w:p>
    <w:p w14:paraId="02072430">
      <w:pPr>
        <w:pStyle w:val="4"/>
        <w:spacing w:line="243" w:lineRule="auto"/>
      </w:pPr>
    </w:p>
    <w:p w14:paraId="5978AB92">
      <w:pPr>
        <w:spacing w:before="65" w:line="355" w:lineRule="auto"/>
        <w:ind w:left="2802" w:right="18" w:firstLine="420"/>
        <w:rPr>
          <w:rFonts w:ascii="宋体" w:hAnsi="宋体" w:eastAsia="宋体" w:cs="宋体"/>
          <w:sz w:val="20"/>
          <w:szCs w:val="20"/>
        </w:rPr>
      </w:pPr>
      <w:r>
        <w:rPr>
          <w:rFonts w:ascii="宋体" w:hAnsi="宋体" w:eastAsia="宋体" w:cs="宋体"/>
          <w:spacing w:val="9"/>
          <w:sz w:val="20"/>
          <w:szCs w:val="20"/>
        </w:rPr>
        <w:t>牵头人名称</w:t>
      </w:r>
      <w:r>
        <w:rPr>
          <w:rFonts w:ascii="宋体" w:hAnsi="宋体" w:eastAsia="宋体" w:cs="宋体"/>
          <w:spacing w:val="-2"/>
          <w:sz w:val="20"/>
          <w:szCs w:val="20"/>
        </w:rPr>
        <w:t>：</w:t>
      </w:r>
      <w:r>
        <w:rPr>
          <w:rFonts w:ascii="宋体" w:hAnsi="宋体" w:eastAsia="宋体" w:cs="宋体"/>
          <w:spacing w:val="2"/>
          <w:sz w:val="20"/>
          <w:szCs w:val="20"/>
          <w:u w:val="single" w:color="auto"/>
        </w:rPr>
        <w:t xml:space="preserve">                               </w:t>
      </w:r>
      <w:r>
        <w:rPr>
          <w:rFonts w:ascii="宋体" w:hAnsi="宋体" w:eastAsia="宋体" w:cs="宋体"/>
          <w:spacing w:val="1"/>
          <w:sz w:val="20"/>
          <w:szCs w:val="20"/>
          <w:u w:val="single" w:color="auto"/>
        </w:rPr>
        <w:t xml:space="preserve">   </w:t>
      </w:r>
      <w:r>
        <w:rPr>
          <w:rFonts w:ascii="宋体" w:hAnsi="宋体" w:eastAsia="宋体" w:cs="宋体"/>
          <w:spacing w:val="-2"/>
          <w:sz w:val="20"/>
          <w:szCs w:val="20"/>
        </w:rPr>
        <w:t>（</w:t>
      </w:r>
      <w:r>
        <w:rPr>
          <w:rFonts w:ascii="宋体" w:hAnsi="宋体" w:eastAsia="宋体" w:cs="宋体"/>
          <w:spacing w:val="9"/>
          <w:sz w:val="20"/>
          <w:szCs w:val="20"/>
        </w:rPr>
        <w:t>盖章）</w:t>
      </w:r>
      <w:r>
        <w:rPr>
          <w:rFonts w:ascii="宋体" w:hAnsi="宋体" w:eastAsia="宋体" w:cs="宋体"/>
          <w:spacing w:val="1"/>
          <w:sz w:val="20"/>
          <w:szCs w:val="20"/>
        </w:rPr>
        <w:t xml:space="preserve"> </w:t>
      </w:r>
      <w:r>
        <w:rPr>
          <w:rFonts w:ascii="宋体" w:hAnsi="宋体" w:eastAsia="宋体" w:cs="宋体"/>
          <w:spacing w:val="9"/>
          <w:sz w:val="20"/>
          <w:szCs w:val="20"/>
        </w:rPr>
        <w:t>法定代表人或其委托代理人</w:t>
      </w:r>
      <w:r>
        <w:rPr>
          <w:rFonts w:ascii="宋体" w:hAnsi="宋体" w:eastAsia="宋体" w:cs="宋体"/>
          <w:spacing w:val="2"/>
          <w:sz w:val="20"/>
          <w:szCs w:val="20"/>
        </w:rPr>
        <w:t>：</w:t>
      </w:r>
      <w:r>
        <w:rPr>
          <w:rFonts w:ascii="宋体" w:hAnsi="宋体" w:eastAsia="宋体" w:cs="宋体"/>
          <w:sz w:val="20"/>
          <w:szCs w:val="20"/>
          <w:u w:val="single" w:color="auto"/>
        </w:rPr>
        <w:t xml:space="preserve">                        </w:t>
      </w:r>
      <w:r>
        <w:rPr>
          <w:rFonts w:ascii="宋体" w:hAnsi="宋体" w:eastAsia="宋体" w:cs="宋体"/>
          <w:spacing w:val="2"/>
          <w:sz w:val="20"/>
          <w:szCs w:val="20"/>
        </w:rPr>
        <w:t>（</w:t>
      </w:r>
      <w:r>
        <w:rPr>
          <w:rFonts w:ascii="宋体" w:hAnsi="宋体" w:eastAsia="宋体" w:cs="宋体"/>
          <w:spacing w:val="9"/>
          <w:sz w:val="20"/>
          <w:szCs w:val="20"/>
        </w:rPr>
        <w:t>签字）</w:t>
      </w:r>
    </w:p>
    <w:p w14:paraId="3F2B6E7F">
      <w:pPr>
        <w:pStyle w:val="4"/>
        <w:spacing w:line="363" w:lineRule="auto"/>
      </w:pPr>
    </w:p>
    <w:p w14:paraId="24AE484D">
      <w:pPr>
        <w:spacing w:before="66" w:line="355" w:lineRule="auto"/>
        <w:ind w:left="2802" w:right="18" w:firstLine="420"/>
        <w:rPr>
          <w:rFonts w:ascii="宋体" w:hAnsi="宋体" w:eastAsia="宋体" w:cs="宋体"/>
          <w:sz w:val="20"/>
          <w:szCs w:val="20"/>
        </w:rPr>
      </w:pPr>
      <w:r>
        <w:rPr>
          <w:rFonts w:ascii="宋体" w:hAnsi="宋体" w:eastAsia="宋体" w:cs="宋体"/>
          <w:spacing w:val="9"/>
          <w:sz w:val="20"/>
          <w:szCs w:val="20"/>
        </w:rPr>
        <w:t>成员一名称</w:t>
      </w:r>
      <w:r>
        <w:rPr>
          <w:rFonts w:ascii="宋体" w:hAnsi="宋体" w:eastAsia="宋体" w:cs="宋体"/>
          <w:spacing w:val="-2"/>
          <w:sz w:val="20"/>
          <w:szCs w:val="20"/>
        </w:rPr>
        <w:t>：</w:t>
      </w:r>
      <w:r>
        <w:rPr>
          <w:rFonts w:ascii="宋体" w:hAnsi="宋体" w:eastAsia="宋体" w:cs="宋体"/>
          <w:spacing w:val="2"/>
          <w:sz w:val="20"/>
          <w:szCs w:val="20"/>
          <w:u w:val="single" w:color="auto"/>
        </w:rPr>
        <w:t xml:space="preserve">                               </w:t>
      </w:r>
      <w:r>
        <w:rPr>
          <w:rFonts w:ascii="宋体" w:hAnsi="宋体" w:eastAsia="宋体" w:cs="宋体"/>
          <w:spacing w:val="1"/>
          <w:sz w:val="20"/>
          <w:szCs w:val="20"/>
          <w:u w:val="single" w:color="auto"/>
        </w:rPr>
        <w:t xml:space="preserve">   </w:t>
      </w:r>
      <w:r>
        <w:rPr>
          <w:rFonts w:ascii="宋体" w:hAnsi="宋体" w:eastAsia="宋体" w:cs="宋体"/>
          <w:spacing w:val="-2"/>
          <w:sz w:val="20"/>
          <w:szCs w:val="20"/>
        </w:rPr>
        <w:t>（</w:t>
      </w:r>
      <w:r>
        <w:rPr>
          <w:rFonts w:ascii="宋体" w:hAnsi="宋体" w:eastAsia="宋体" w:cs="宋体"/>
          <w:spacing w:val="9"/>
          <w:sz w:val="20"/>
          <w:szCs w:val="20"/>
        </w:rPr>
        <w:t>盖章）</w:t>
      </w:r>
      <w:r>
        <w:rPr>
          <w:rFonts w:ascii="宋体" w:hAnsi="宋体" w:eastAsia="宋体" w:cs="宋体"/>
          <w:spacing w:val="1"/>
          <w:sz w:val="20"/>
          <w:szCs w:val="20"/>
        </w:rPr>
        <w:t xml:space="preserve"> </w:t>
      </w:r>
      <w:r>
        <w:rPr>
          <w:rFonts w:ascii="宋体" w:hAnsi="宋体" w:eastAsia="宋体" w:cs="宋体"/>
          <w:spacing w:val="9"/>
          <w:sz w:val="20"/>
          <w:szCs w:val="20"/>
        </w:rPr>
        <w:t>法定代表人或其委托代理人</w:t>
      </w:r>
      <w:r>
        <w:rPr>
          <w:rFonts w:ascii="宋体" w:hAnsi="宋体" w:eastAsia="宋体" w:cs="宋体"/>
          <w:spacing w:val="2"/>
          <w:sz w:val="20"/>
          <w:szCs w:val="20"/>
        </w:rPr>
        <w:t>：</w:t>
      </w:r>
      <w:r>
        <w:rPr>
          <w:rFonts w:ascii="宋体" w:hAnsi="宋体" w:eastAsia="宋体" w:cs="宋体"/>
          <w:sz w:val="20"/>
          <w:szCs w:val="20"/>
          <w:u w:val="single" w:color="auto"/>
        </w:rPr>
        <w:t xml:space="preserve">                        </w:t>
      </w:r>
      <w:r>
        <w:rPr>
          <w:rFonts w:ascii="宋体" w:hAnsi="宋体" w:eastAsia="宋体" w:cs="宋体"/>
          <w:spacing w:val="2"/>
          <w:sz w:val="20"/>
          <w:szCs w:val="20"/>
        </w:rPr>
        <w:t>（</w:t>
      </w:r>
      <w:r>
        <w:rPr>
          <w:rFonts w:ascii="宋体" w:hAnsi="宋体" w:eastAsia="宋体" w:cs="宋体"/>
          <w:spacing w:val="9"/>
          <w:sz w:val="20"/>
          <w:szCs w:val="20"/>
        </w:rPr>
        <w:t>签字）</w:t>
      </w:r>
    </w:p>
    <w:p w14:paraId="1C5E6BF7">
      <w:pPr>
        <w:pStyle w:val="4"/>
        <w:spacing w:line="362" w:lineRule="auto"/>
      </w:pPr>
    </w:p>
    <w:p w14:paraId="09E39F60">
      <w:pPr>
        <w:spacing w:before="66" w:line="384" w:lineRule="auto"/>
        <w:ind w:left="2802" w:right="18" w:firstLine="420"/>
        <w:jc w:val="both"/>
        <w:rPr>
          <w:rFonts w:ascii="宋体" w:hAnsi="宋体" w:eastAsia="宋体" w:cs="宋体"/>
          <w:sz w:val="20"/>
          <w:szCs w:val="20"/>
        </w:rPr>
      </w:pPr>
      <w:r>
        <w:rPr>
          <w:rFonts w:ascii="宋体" w:hAnsi="宋体" w:eastAsia="宋体" w:cs="宋体"/>
          <w:spacing w:val="9"/>
          <w:sz w:val="20"/>
          <w:szCs w:val="20"/>
        </w:rPr>
        <w:t>成员二名称</w:t>
      </w:r>
      <w:r>
        <w:rPr>
          <w:rFonts w:ascii="宋体" w:hAnsi="宋体" w:eastAsia="宋体" w:cs="宋体"/>
          <w:spacing w:val="-2"/>
          <w:sz w:val="20"/>
          <w:szCs w:val="20"/>
        </w:rPr>
        <w:t>：</w:t>
      </w:r>
      <w:r>
        <w:rPr>
          <w:rFonts w:ascii="宋体" w:hAnsi="宋体" w:eastAsia="宋体" w:cs="宋体"/>
          <w:spacing w:val="2"/>
          <w:sz w:val="20"/>
          <w:szCs w:val="20"/>
          <w:u w:val="single" w:color="auto"/>
        </w:rPr>
        <w:t xml:space="preserve">                               </w:t>
      </w:r>
      <w:r>
        <w:rPr>
          <w:rFonts w:ascii="宋体" w:hAnsi="宋体" w:eastAsia="宋体" w:cs="宋体"/>
          <w:spacing w:val="1"/>
          <w:sz w:val="20"/>
          <w:szCs w:val="20"/>
          <w:u w:val="single" w:color="auto"/>
        </w:rPr>
        <w:t xml:space="preserve">   </w:t>
      </w:r>
      <w:r>
        <w:rPr>
          <w:rFonts w:ascii="宋体" w:hAnsi="宋体" w:eastAsia="宋体" w:cs="宋体"/>
          <w:spacing w:val="-2"/>
          <w:sz w:val="20"/>
          <w:szCs w:val="20"/>
        </w:rPr>
        <w:t>（</w:t>
      </w:r>
      <w:r>
        <w:rPr>
          <w:rFonts w:ascii="宋体" w:hAnsi="宋体" w:eastAsia="宋体" w:cs="宋体"/>
          <w:spacing w:val="9"/>
          <w:sz w:val="20"/>
          <w:szCs w:val="20"/>
        </w:rPr>
        <w:t>盖章）</w:t>
      </w:r>
      <w:r>
        <w:rPr>
          <w:rFonts w:ascii="宋体" w:hAnsi="宋体" w:eastAsia="宋体" w:cs="宋体"/>
          <w:spacing w:val="1"/>
          <w:sz w:val="20"/>
          <w:szCs w:val="20"/>
        </w:rPr>
        <w:t xml:space="preserve"> </w:t>
      </w:r>
      <w:r>
        <w:rPr>
          <w:rFonts w:ascii="宋体" w:hAnsi="宋体" w:eastAsia="宋体" w:cs="宋体"/>
          <w:spacing w:val="9"/>
          <w:sz w:val="20"/>
          <w:szCs w:val="20"/>
        </w:rPr>
        <w:t>法定代表人或其委托代理人</w:t>
      </w:r>
      <w:r>
        <w:rPr>
          <w:rFonts w:ascii="宋体" w:hAnsi="宋体" w:eastAsia="宋体" w:cs="宋体"/>
          <w:spacing w:val="2"/>
          <w:sz w:val="20"/>
          <w:szCs w:val="20"/>
        </w:rPr>
        <w:t>：</w:t>
      </w:r>
      <w:r>
        <w:rPr>
          <w:rFonts w:ascii="宋体" w:hAnsi="宋体" w:eastAsia="宋体" w:cs="宋体"/>
          <w:sz w:val="20"/>
          <w:szCs w:val="20"/>
          <w:u w:val="single" w:color="auto"/>
        </w:rPr>
        <w:t xml:space="preserve">                        </w:t>
      </w:r>
      <w:r>
        <w:rPr>
          <w:rFonts w:ascii="宋体" w:hAnsi="宋体" w:eastAsia="宋体" w:cs="宋体"/>
          <w:spacing w:val="2"/>
          <w:sz w:val="20"/>
          <w:szCs w:val="20"/>
        </w:rPr>
        <w:t>（</w:t>
      </w:r>
      <w:r>
        <w:rPr>
          <w:rFonts w:ascii="宋体" w:hAnsi="宋体" w:eastAsia="宋体" w:cs="宋体"/>
          <w:spacing w:val="9"/>
          <w:sz w:val="20"/>
          <w:szCs w:val="20"/>
        </w:rPr>
        <w:t>签字）</w:t>
      </w:r>
      <w:r>
        <w:rPr>
          <w:rFonts w:ascii="宋体" w:hAnsi="宋体" w:eastAsia="宋体" w:cs="宋体"/>
          <w:spacing w:val="16"/>
          <w:sz w:val="20"/>
          <w:szCs w:val="20"/>
        </w:rPr>
        <w:t xml:space="preserve"> </w:t>
      </w:r>
      <w:r>
        <w:rPr>
          <w:rFonts w:ascii="宋体" w:hAnsi="宋体" w:eastAsia="宋体" w:cs="宋体"/>
          <w:spacing w:val="21"/>
          <w:sz w:val="20"/>
          <w:szCs w:val="20"/>
        </w:rPr>
        <w:t>……</w:t>
      </w:r>
    </w:p>
    <w:p w14:paraId="0C2088FD">
      <w:pPr>
        <w:pStyle w:val="4"/>
        <w:spacing w:line="285" w:lineRule="auto"/>
      </w:pPr>
    </w:p>
    <w:p w14:paraId="0BAAFA65">
      <w:pPr>
        <w:tabs>
          <w:tab w:val="left" w:pos="6075"/>
        </w:tabs>
        <w:spacing w:before="65" w:line="228" w:lineRule="auto"/>
        <w:ind w:left="5235"/>
        <w:outlineLvl w:val="1"/>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89"/>
          <w:sz w:val="20"/>
          <w:szCs w:val="20"/>
        </w:rPr>
        <w:t xml:space="preserve"> </w:t>
      </w:r>
      <w:r>
        <w:rPr>
          <w:rFonts w:ascii="宋体" w:hAnsi="宋体" w:eastAsia="宋体" w:cs="宋体"/>
          <w:spacing w:val="-2"/>
          <w:sz w:val="20"/>
          <w:szCs w:val="20"/>
        </w:rPr>
        <w:t>年</w:t>
      </w:r>
      <w:r>
        <w:rPr>
          <w:rFonts w:ascii="宋体" w:hAnsi="宋体" w:eastAsia="宋体" w:cs="宋体"/>
          <w:spacing w:val="4"/>
          <w:sz w:val="20"/>
          <w:szCs w:val="20"/>
          <w:u w:val="single" w:color="auto"/>
        </w:rPr>
        <w:t xml:space="preserve">       </w:t>
      </w:r>
      <w:r>
        <w:rPr>
          <w:rFonts w:ascii="宋体" w:hAnsi="宋体" w:eastAsia="宋体" w:cs="宋体"/>
          <w:spacing w:val="-81"/>
          <w:sz w:val="20"/>
          <w:szCs w:val="20"/>
        </w:rPr>
        <w:t xml:space="preserve"> </w:t>
      </w:r>
      <w:r>
        <w:rPr>
          <w:rFonts w:ascii="宋体" w:hAnsi="宋体" w:eastAsia="宋体" w:cs="宋体"/>
          <w:spacing w:val="-2"/>
          <w:sz w:val="20"/>
          <w:szCs w:val="20"/>
        </w:rPr>
        <w:t>月</w:t>
      </w:r>
      <w:r>
        <w:rPr>
          <w:rFonts w:ascii="宋体" w:hAnsi="宋体" w:eastAsia="宋体" w:cs="宋体"/>
          <w:spacing w:val="-98"/>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49"/>
          <w:sz w:val="20"/>
          <w:szCs w:val="20"/>
        </w:rPr>
        <w:t xml:space="preserve"> </w:t>
      </w:r>
      <w:r>
        <w:rPr>
          <w:rFonts w:ascii="宋体" w:hAnsi="宋体" w:eastAsia="宋体" w:cs="宋体"/>
          <w:spacing w:val="-2"/>
          <w:sz w:val="20"/>
          <w:szCs w:val="20"/>
        </w:rPr>
        <w:t>日</w:t>
      </w:r>
    </w:p>
    <w:p w14:paraId="0FC0A143">
      <w:pPr>
        <w:spacing w:line="228" w:lineRule="auto"/>
        <w:rPr>
          <w:rFonts w:ascii="宋体" w:hAnsi="宋体" w:eastAsia="宋体" w:cs="宋体"/>
          <w:sz w:val="20"/>
          <w:szCs w:val="20"/>
        </w:rPr>
        <w:sectPr>
          <w:footerReference r:id="rId57" w:type="default"/>
          <w:pgSz w:w="11906" w:h="16839"/>
          <w:pgMar w:top="400" w:right="1532" w:bottom="1469" w:left="1596" w:header="0" w:footer="1304" w:gutter="0"/>
          <w:pgNumType w:fmt="decimal"/>
          <w:cols w:space="720" w:num="1"/>
        </w:sectPr>
      </w:pPr>
    </w:p>
    <w:p w14:paraId="55649A43">
      <w:pPr>
        <w:pStyle w:val="4"/>
        <w:spacing w:line="252" w:lineRule="auto"/>
      </w:pPr>
    </w:p>
    <w:p w14:paraId="1AF13153">
      <w:pPr>
        <w:pStyle w:val="4"/>
        <w:spacing w:line="252" w:lineRule="auto"/>
      </w:pPr>
    </w:p>
    <w:p w14:paraId="5F2B0472">
      <w:pPr>
        <w:pStyle w:val="4"/>
        <w:spacing w:line="252" w:lineRule="auto"/>
      </w:pPr>
    </w:p>
    <w:p w14:paraId="744285B0">
      <w:pPr>
        <w:pStyle w:val="4"/>
        <w:spacing w:line="252" w:lineRule="auto"/>
      </w:pPr>
    </w:p>
    <w:p w14:paraId="5A0D0FF1">
      <w:pPr>
        <w:pStyle w:val="4"/>
        <w:spacing w:line="253" w:lineRule="auto"/>
      </w:pPr>
    </w:p>
    <w:p w14:paraId="65C2CFF5">
      <w:pPr>
        <w:pStyle w:val="4"/>
        <w:spacing w:line="253" w:lineRule="auto"/>
      </w:pPr>
    </w:p>
    <w:p w14:paraId="2BAB3082">
      <w:pPr>
        <w:spacing w:before="101" w:line="226" w:lineRule="auto"/>
        <w:outlineLvl w:val="1"/>
        <w:rPr>
          <w:rFonts w:ascii="仿宋" w:hAnsi="仿宋" w:eastAsia="仿宋" w:cs="仿宋"/>
          <w:sz w:val="31"/>
          <w:szCs w:val="31"/>
        </w:rPr>
      </w:pPr>
      <w:bookmarkStart w:id="508" w:name="bookmark532"/>
      <w:bookmarkEnd w:id="508"/>
      <w:r>
        <w:rPr>
          <w:rFonts w:ascii="仿宋" w:hAnsi="仿宋" w:eastAsia="仿宋" w:cs="仿宋"/>
          <w:b/>
          <w:bCs/>
          <w:spacing w:val="4"/>
          <w:sz w:val="31"/>
          <w:szCs w:val="31"/>
        </w:rPr>
        <w:t>六、投标保证金</w:t>
      </w:r>
    </w:p>
    <w:p w14:paraId="65FEFDC9">
      <w:pPr>
        <w:pStyle w:val="4"/>
        <w:spacing w:line="281" w:lineRule="auto"/>
      </w:pPr>
    </w:p>
    <w:p w14:paraId="712557D7">
      <w:pPr>
        <w:pStyle w:val="4"/>
        <w:spacing w:line="281" w:lineRule="auto"/>
      </w:pPr>
    </w:p>
    <w:p w14:paraId="276191CA">
      <w:pPr>
        <w:spacing w:before="65" w:line="355" w:lineRule="auto"/>
        <w:ind w:left="407" w:right="2688" w:hanging="2"/>
        <w:rPr>
          <w:rFonts w:ascii="宋体" w:hAnsi="宋体" w:eastAsia="宋体" w:cs="宋体"/>
          <w:sz w:val="20"/>
          <w:szCs w:val="20"/>
        </w:rPr>
      </w:pPr>
      <w:r>
        <w:rPr>
          <w:rFonts w:ascii="宋体" w:hAnsi="宋体" w:eastAsia="宋体" w:cs="宋体"/>
          <w:spacing w:val="8"/>
          <w:sz w:val="20"/>
          <w:szCs w:val="20"/>
        </w:rPr>
        <w:t>若采用现金或支票，投标人应在此提供汇款凭证的复印件。</w:t>
      </w:r>
      <w:r>
        <w:rPr>
          <w:rFonts w:ascii="宋体" w:hAnsi="宋体" w:eastAsia="宋体" w:cs="宋体"/>
          <w:spacing w:val="4"/>
          <w:sz w:val="20"/>
          <w:szCs w:val="20"/>
        </w:rPr>
        <w:t xml:space="preserve"> </w:t>
      </w:r>
      <w:r>
        <w:rPr>
          <w:rFonts w:ascii="宋体" w:hAnsi="宋体" w:eastAsia="宋体" w:cs="宋体"/>
          <w:spacing w:val="9"/>
          <w:sz w:val="20"/>
          <w:szCs w:val="20"/>
        </w:rPr>
        <w:t>如采用银行保函，格式以出具银行官方范本为</w:t>
      </w:r>
      <w:r>
        <w:rPr>
          <w:rFonts w:ascii="宋体" w:hAnsi="宋体" w:eastAsia="宋体" w:cs="宋体"/>
          <w:spacing w:val="8"/>
          <w:sz w:val="20"/>
          <w:szCs w:val="20"/>
        </w:rPr>
        <w:t>准。</w:t>
      </w:r>
    </w:p>
    <w:p w14:paraId="48C79E9B">
      <w:pPr>
        <w:spacing w:line="355" w:lineRule="auto"/>
        <w:ind w:firstLine="432" w:firstLineChars="200"/>
        <w:rPr>
          <w:rFonts w:hint="eastAsia" w:ascii="宋体" w:hAnsi="宋体" w:eastAsia="宋体" w:cs="宋体"/>
          <w:sz w:val="20"/>
          <w:szCs w:val="20"/>
          <w:lang w:val="en-US" w:eastAsia="zh-CN"/>
        </w:rPr>
      </w:pPr>
      <w:r>
        <w:rPr>
          <w:rFonts w:ascii="宋体" w:hAnsi="宋体" w:eastAsia="宋体" w:cs="宋体"/>
          <w:spacing w:val="8"/>
          <w:sz w:val="20"/>
          <w:szCs w:val="20"/>
        </w:rPr>
        <w:t>若</w:t>
      </w:r>
      <w:r>
        <w:rPr>
          <w:rFonts w:ascii="宋体" w:hAnsi="宋体" w:eastAsia="宋体" w:cs="宋体"/>
          <w:spacing w:val="9"/>
          <w:sz w:val="20"/>
          <w:szCs w:val="20"/>
        </w:rPr>
        <w:t>采用</w:t>
      </w:r>
      <w:r>
        <w:rPr>
          <w:rFonts w:hint="eastAsia" w:ascii="宋体" w:hAnsi="宋体" w:eastAsia="宋体" w:cs="宋体"/>
          <w:sz w:val="20"/>
          <w:szCs w:val="20"/>
          <w:lang w:val="en-US" w:eastAsia="zh-CN"/>
        </w:rPr>
        <w:t>承诺格式如下。</w:t>
      </w:r>
    </w:p>
    <w:p w14:paraId="203D22C5">
      <w:pPr>
        <w:spacing w:line="355" w:lineRule="auto"/>
        <w:ind w:firstLine="400" w:firstLineChars="200"/>
        <w:rPr>
          <w:rFonts w:hint="eastAsia" w:ascii="宋体" w:hAnsi="宋体" w:eastAsia="宋体" w:cs="宋体"/>
          <w:sz w:val="20"/>
          <w:szCs w:val="20"/>
          <w:lang w:val="en-US" w:eastAsia="zh-CN"/>
        </w:rPr>
      </w:pPr>
    </w:p>
    <w:p w14:paraId="5531A75E">
      <w:pPr>
        <w:spacing w:after="160" w:line="600" w:lineRule="exact"/>
        <w:jc w:val="center"/>
        <w:rPr>
          <w:rFonts w:hint="eastAsia" w:ascii="宋体" w:hAnsi="宋体" w:eastAsia="宋体" w:cs="宋体"/>
          <w:b/>
          <w:color w:val="auto"/>
          <w:sz w:val="21"/>
          <w:szCs w:val="21"/>
        </w:rPr>
      </w:pPr>
    </w:p>
    <w:p w14:paraId="5B269BA6">
      <w:pPr>
        <w:spacing w:after="160" w:line="600" w:lineRule="exact"/>
        <w:jc w:val="center"/>
        <w:rPr>
          <w:rFonts w:hint="eastAsia" w:ascii="宋体" w:hAnsi="宋体" w:eastAsia="宋体" w:cs="宋体"/>
          <w:b/>
          <w:color w:val="auto"/>
          <w:sz w:val="21"/>
          <w:szCs w:val="21"/>
        </w:rPr>
      </w:pPr>
    </w:p>
    <w:p w14:paraId="6A9451E3">
      <w:pPr>
        <w:spacing w:after="160" w:line="600" w:lineRule="exact"/>
        <w:jc w:val="center"/>
        <w:rPr>
          <w:rFonts w:hint="eastAsia" w:ascii="宋体" w:hAnsi="宋体" w:eastAsia="宋体" w:cs="宋体"/>
          <w:b/>
          <w:color w:val="auto"/>
          <w:sz w:val="21"/>
          <w:szCs w:val="21"/>
        </w:rPr>
      </w:pPr>
    </w:p>
    <w:p w14:paraId="30ABA7F6">
      <w:pPr>
        <w:spacing w:after="160" w:line="600" w:lineRule="exact"/>
        <w:jc w:val="center"/>
        <w:rPr>
          <w:rFonts w:hint="eastAsia" w:ascii="宋体" w:hAnsi="宋体" w:eastAsia="宋体" w:cs="宋体"/>
          <w:b/>
          <w:color w:val="auto"/>
          <w:sz w:val="21"/>
          <w:szCs w:val="21"/>
        </w:rPr>
      </w:pPr>
    </w:p>
    <w:p w14:paraId="6DA0B00C">
      <w:pPr>
        <w:spacing w:after="160" w:line="600" w:lineRule="exact"/>
        <w:jc w:val="center"/>
        <w:rPr>
          <w:rFonts w:hint="eastAsia" w:ascii="宋体" w:hAnsi="宋体" w:eastAsia="宋体" w:cs="宋体"/>
          <w:b/>
          <w:color w:val="auto"/>
          <w:sz w:val="21"/>
          <w:szCs w:val="21"/>
        </w:rPr>
      </w:pPr>
    </w:p>
    <w:p w14:paraId="0DD1C5BE">
      <w:pPr>
        <w:spacing w:after="160" w:line="600" w:lineRule="exact"/>
        <w:jc w:val="center"/>
        <w:rPr>
          <w:rFonts w:hint="eastAsia" w:ascii="宋体" w:hAnsi="宋体" w:eastAsia="宋体" w:cs="宋体"/>
          <w:b/>
          <w:color w:val="auto"/>
          <w:sz w:val="21"/>
          <w:szCs w:val="21"/>
        </w:rPr>
      </w:pPr>
    </w:p>
    <w:p w14:paraId="315D0BCD">
      <w:pPr>
        <w:spacing w:after="160" w:line="600" w:lineRule="exact"/>
        <w:jc w:val="center"/>
        <w:rPr>
          <w:rFonts w:hint="eastAsia" w:ascii="宋体" w:hAnsi="宋体" w:eastAsia="宋体" w:cs="宋体"/>
          <w:b/>
          <w:color w:val="auto"/>
          <w:sz w:val="21"/>
          <w:szCs w:val="21"/>
        </w:rPr>
      </w:pPr>
    </w:p>
    <w:p w14:paraId="1E0BF0C3">
      <w:pPr>
        <w:spacing w:after="160" w:line="600" w:lineRule="exact"/>
        <w:jc w:val="center"/>
        <w:rPr>
          <w:rFonts w:hint="eastAsia" w:ascii="宋体" w:hAnsi="宋体" w:eastAsia="宋体" w:cs="宋体"/>
          <w:b/>
          <w:color w:val="auto"/>
          <w:sz w:val="21"/>
          <w:szCs w:val="21"/>
        </w:rPr>
      </w:pPr>
    </w:p>
    <w:p w14:paraId="0A0C2944">
      <w:pPr>
        <w:spacing w:after="160" w:line="600" w:lineRule="exact"/>
        <w:jc w:val="center"/>
        <w:rPr>
          <w:rFonts w:hint="eastAsia" w:ascii="宋体" w:hAnsi="宋体" w:eastAsia="宋体" w:cs="宋体"/>
          <w:b/>
          <w:color w:val="auto"/>
          <w:sz w:val="21"/>
          <w:szCs w:val="21"/>
        </w:rPr>
      </w:pPr>
    </w:p>
    <w:p w14:paraId="3A740864">
      <w:pPr>
        <w:spacing w:after="160" w:line="600" w:lineRule="exact"/>
        <w:jc w:val="center"/>
        <w:rPr>
          <w:rFonts w:hint="eastAsia" w:ascii="宋体" w:hAnsi="宋体" w:eastAsia="宋体" w:cs="宋体"/>
          <w:b/>
          <w:color w:val="auto"/>
          <w:sz w:val="21"/>
          <w:szCs w:val="21"/>
        </w:rPr>
      </w:pPr>
    </w:p>
    <w:p w14:paraId="77030FCE">
      <w:pPr>
        <w:spacing w:after="160" w:line="600" w:lineRule="exact"/>
        <w:jc w:val="center"/>
        <w:rPr>
          <w:rFonts w:hint="eastAsia" w:ascii="宋体" w:hAnsi="宋体" w:eastAsia="宋体" w:cs="宋体"/>
          <w:b/>
          <w:color w:val="auto"/>
          <w:sz w:val="21"/>
          <w:szCs w:val="21"/>
        </w:rPr>
      </w:pPr>
    </w:p>
    <w:p w14:paraId="13B73897">
      <w:pPr>
        <w:spacing w:after="160" w:line="600" w:lineRule="exact"/>
        <w:jc w:val="center"/>
        <w:rPr>
          <w:rFonts w:hint="eastAsia" w:ascii="宋体" w:hAnsi="宋体" w:eastAsia="宋体" w:cs="宋体"/>
          <w:b/>
          <w:color w:val="auto"/>
          <w:sz w:val="21"/>
          <w:szCs w:val="21"/>
        </w:rPr>
      </w:pPr>
    </w:p>
    <w:p w14:paraId="190D3A80">
      <w:pPr>
        <w:spacing w:after="160" w:line="600" w:lineRule="exact"/>
        <w:jc w:val="center"/>
        <w:rPr>
          <w:rFonts w:hint="eastAsia" w:ascii="宋体" w:hAnsi="宋体" w:eastAsia="宋体" w:cs="宋体"/>
          <w:b/>
          <w:color w:val="auto"/>
          <w:sz w:val="21"/>
          <w:szCs w:val="21"/>
        </w:rPr>
      </w:pPr>
    </w:p>
    <w:p w14:paraId="4BE24479">
      <w:pPr>
        <w:spacing w:after="160" w:line="600" w:lineRule="exact"/>
        <w:jc w:val="center"/>
        <w:rPr>
          <w:rFonts w:hint="eastAsia" w:ascii="宋体" w:hAnsi="宋体" w:eastAsia="宋体" w:cs="宋体"/>
          <w:b/>
          <w:color w:val="auto"/>
          <w:sz w:val="21"/>
          <w:szCs w:val="21"/>
        </w:rPr>
      </w:pPr>
    </w:p>
    <w:p w14:paraId="66979E40">
      <w:pPr>
        <w:spacing w:after="160" w:line="600" w:lineRule="exact"/>
        <w:jc w:val="center"/>
        <w:rPr>
          <w:rFonts w:hint="eastAsia" w:ascii="宋体" w:hAnsi="宋体" w:eastAsia="宋体" w:cs="宋体"/>
          <w:b/>
          <w:color w:val="auto"/>
          <w:sz w:val="21"/>
          <w:szCs w:val="21"/>
        </w:rPr>
      </w:pPr>
    </w:p>
    <w:p w14:paraId="12E60B98">
      <w:pPr>
        <w:spacing w:after="160" w:line="600" w:lineRule="exact"/>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投标承诺（格式）</w:t>
      </w:r>
    </w:p>
    <w:p w14:paraId="4144887A">
      <w:pPr>
        <w:spacing w:after="160"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rPr>
        <w:t>(招标人名称)：</w:t>
      </w:r>
    </w:p>
    <w:p w14:paraId="3206990F">
      <w:pPr>
        <w:spacing w:after="160" w:line="360" w:lineRule="auto"/>
        <w:ind w:firstLine="480"/>
        <w:rPr>
          <w:rFonts w:hint="eastAsia"/>
        </w:rPr>
      </w:pPr>
      <w:r>
        <w:rPr>
          <w:rFonts w:hint="eastAsia" w:ascii="宋体" w:hAnsi="宋体" w:eastAsia="宋体" w:cs="宋体"/>
          <w:color w:val="auto"/>
          <w:sz w:val="21"/>
          <w:szCs w:val="21"/>
        </w:rPr>
        <w:t>经慎重研究，我公司（响应单位名称，以下称“</w:t>
      </w:r>
      <w:r>
        <w:rPr>
          <w:rFonts w:hint="eastAsia" w:ascii="宋体" w:hAnsi="宋体" w:eastAsia="宋体" w:cs="宋体"/>
          <w:color w:val="auto"/>
          <w:sz w:val="21"/>
          <w:szCs w:val="21"/>
          <w:lang w:val="en-US" w:eastAsia="zh-CN"/>
        </w:rPr>
        <w:t>投标</w:t>
      </w:r>
      <w:r>
        <w:rPr>
          <w:rFonts w:hint="eastAsia" w:ascii="宋体" w:hAnsi="宋体" w:eastAsia="宋体" w:cs="宋体"/>
          <w:color w:val="auto"/>
          <w:sz w:val="21"/>
          <w:szCs w:val="21"/>
        </w:rPr>
        <w:t>单位”）决定于</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日参与你方组织的（工程名称）的招标投标，我方承诺严格按照《招标投标法》及其实施条例等法律法规和政策文件的要求，履行投标义务。</w:t>
      </w:r>
    </w:p>
    <w:p w14:paraId="6CD1685D">
      <w:pPr>
        <w:spacing w:after="16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1、如果我方投标，我方承诺如下;</w:t>
      </w:r>
    </w:p>
    <w:p w14:paraId="6F160B2E">
      <w:pPr>
        <w:spacing w:after="160" w:line="360" w:lineRule="auto"/>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rPr>
        <w:t>(1)质量承诺：</w:t>
      </w:r>
      <w:r>
        <w:rPr>
          <w:rFonts w:hint="eastAsia" w:ascii="宋体" w:hAnsi="宋体" w:eastAsia="宋体" w:cs="宋体"/>
          <w:color w:val="auto"/>
          <w:sz w:val="21"/>
          <w:szCs w:val="21"/>
          <w:u w:val="single"/>
          <w:lang w:val="en-US" w:eastAsia="zh-CN"/>
        </w:rPr>
        <w:t xml:space="preserve">          </w:t>
      </w:r>
    </w:p>
    <w:p w14:paraId="4121BCAA">
      <w:pPr>
        <w:spacing w:after="160" w:line="360" w:lineRule="auto"/>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rPr>
        <w:t>(2)完成期限承诺：</w:t>
      </w:r>
      <w:r>
        <w:rPr>
          <w:rFonts w:hint="eastAsia" w:ascii="宋体" w:hAnsi="宋体" w:eastAsia="宋体" w:cs="宋体"/>
          <w:color w:val="auto"/>
          <w:sz w:val="21"/>
          <w:szCs w:val="21"/>
          <w:u w:val="single"/>
          <w:lang w:val="en-US" w:eastAsia="zh-CN"/>
        </w:rPr>
        <w:t xml:space="preserve">            </w:t>
      </w:r>
    </w:p>
    <w:p w14:paraId="36CBC6F3">
      <w:pPr>
        <w:spacing w:after="160"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(3)保修服务措施承诺:</w:t>
      </w:r>
      <w:r>
        <w:rPr>
          <w:rFonts w:hint="eastAsia" w:ascii="宋体" w:hAnsi="宋体" w:eastAsia="宋体" w:cs="宋体"/>
          <w:color w:val="auto"/>
          <w:sz w:val="21"/>
          <w:szCs w:val="21"/>
          <w:u w:val="single"/>
          <w:lang w:val="en-US" w:eastAsia="zh-CN"/>
        </w:rPr>
        <w:t xml:space="preserve">           </w:t>
      </w:r>
    </w:p>
    <w:p w14:paraId="465B921A">
      <w:pPr>
        <w:spacing w:after="160" w:line="360" w:lineRule="auto"/>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rPr>
        <w:t>(4)费用承诺:</w:t>
      </w:r>
      <w:r>
        <w:rPr>
          <w:rFonts w:hint="eastAsia" w:ascii="宋体" w:hAnsi="宋体" w:eastAsia="宋体" w:cs="宋体"/>
          <w:color w:val="auto"/>
          <w:sz w:val="21"/>
          <w:szCs w:val="21"/>
          <w:u w:val="single"/>
          <w:lang w:val="en-US" w:eastAsia="zh-CN"/>
        </w:rPr>
        <w:t xml:space="preserve">               </w:t>
      </w:r>
    </w:p>
    <w:p w14:paraId="2FCFF476">
      <w:pPr>
        <w:spacing w:after="16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)我方将按照规定提交中标额</w:t>
      </w:r>
      <w:r>
        <w:rPr>
          <w:rFonts w:hint="eastAsia" w:ascii="宋体" w:hAnsi="宋体" w:eastAsia="宋体" w:cs="宋体"/>
          <w:color w:val="auto"/>
          <w:sz w:val="21"/>
          <w:szCs w:val="21"/>
          <w:u w:val="single"/>
        </w:rPr>
        <w:t>按招标文件及合同约定</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%的</w:t>
      </w:r>
      <w:r>
        <w:rPr>
          <w:rFonts w:hint="eastAsia" w:ascii="宋体" w:hAnsi="宋体" w:eastAsia="宋体" w:cs="宋体"/>
          <w:color w:val="auto"/>
          <w:sz w:val="21"/>
          <w:szCs w:val="21"/>
        </w:rPr>
        <w:t>履约保证金，并承担合同履约责任。</w:t>
      </w:r>
    </w:p>
    <w:p w14:paraId="466132C9">
      <w:pPr>
        <w:spacing w:after="16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我方拟派往本项目的项目经理和技术负责人均为我公司正式在职人员，且能够到位履行职责，如不能到位，我方自愿接受处罚和被予不良行为记录，一旦我方中标，保证按建设行政主管部门规定配备施工项目部关键岗位人员，并保证项目关键岗位人员能够按期到位，特殊情况需委变更的，严格按程序办理。</w:t>
      </w:r>
    </w:p>
    <w:p w14:paraId="2D954EDF">
      <w:pPr>
        <w:spacing w:after="160"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rPr>
        <w:t>)我方保证不拖欠民工工资</w:t>
      </w:r>
      <w:r>
        <w:rPr>
          <w:rFonts w:hint="eastAsia" w:ascii="宋体" w:hAnsi="宋体" w:eastAsia="宋体" w:cs="宋体"/>
          <w:color w:val="auto"/>
          <w:sz w:val="21"/>
          <w:szCs w:val="21"/>
          <w:lang w:val="en-US" w:eastAsia="zh-CN"/>
        </w:rPr>
        <w:t>.</w:t>
      </w:r>
    </w:p>
    <w:p w14:paraId="4C8B843F">
      <w:pPr>
        <w:spacing w:after="160" w:line="360" w:lineRule="auto"/>
        <w:ind w:firstLine="48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如发生不履行</w:t>
      </w:r>
      <w:r>
        <w:rPr>
          <w:rFonts w:hint="eastAsia" w:ascii="宋体" w:hAnsi="宋体" w:eastAsia="宋体" w:cs="宋体"/>
          <w:color w:val="auto"/>
          <w:sz w:val="21"/>
          <w:szCs w:val="21"/>
          <w:lang w:eastAsia="zh-CN"/>
        </w:rPr>
        <w:t>上述及招标文件与</w:t>
      </w:r>
      <w:r>
        <w:rPr>
          <w:rFonts w:hint="eastAsia" w:ascii="宋体" w:hAnsi="宋体" w:eastAsia="宋体" w:cs="宋体"/>
          <w:color w:val="auto"/>
          <w:sz w:val="21"/>
          <w:szCs w:val="21"/>
        </w:rPr>
        <w:t>相关投标义务的行为，愿意接受法律法规和行政主管单位作出的任何处理</w:t>
      </w:r>
      <w:r>
        <w:rPr>
          <w:rFonts w:hint="eastAsia" w:ascii="宋体" w:hAnsi="宋体" w:eastAsia="宋体" w:cs="宋体"/>
          <w:color w:val="auto"/>
          <w:sz w:val="21"/>
          <w:szCs w:val="21"/>
          <w:lang w:eastAsia="zh-CN"/>
        </w:rPr>
        <w:t>及罚款。</w:t>
      </w:r>
    </w:p>
    <w:p w14:paraId="3FB61436">
      <w:pPr>
        <w:spacing w:after="160" w:line="360" w:lineRule="auto"/>
        <w:ind w:firstLine="48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投标</w:t>
      </w:r>
      <w:r>
        <w:rPr>
          <w:rFonts w:hint="eastAsia" w:ascii="宋体" w:hAnsi="宋体" w:eastAsia="宋体" w:cs="宋体"/>
          <w:color w:val="auto"/>
          <w:sz w:val="21"/>
          <w:szCs w:val="21"/>
        </w:rPr>
        <w:t>单位：（盖章）</w:t>
      </w:r>
    </w:p>
    <w:p w14:paraId="3231544E">
      <w:pPr>
        <w:spacing w:after="160" w:line="360" w:lineRule="auto"/>
        <w:ind w:firstLine="480"/>
        <w:rPr>
          <w:rFonts w:hint="eastAsia" w:ascii="宋体" w:hAnsi="宋体" w:eastAsia="宋体" w:cs="宋体"/>
          <w:color w:val="auto"/>
          <w:sz w:val="21"/>
          <w:szCs w:val="21"/>
        </w:rPr>
      </w:pPr>
      <w:r>
        <w:rPr>
          <w:rFonts w:hint="eastAsia" w:ascii="宋体" w:hAnsi="宋体" w:eastAsia="宋体" w:cs="宋体"/>
          <w:color w:val="auto"/>
          <w:sz w:val="21"/>
          <w:szCs w:val="21"/>
        </w:rPr>
        <w:t>法定代表人：（签字或盖章）</w:t>
      </w:r>
    </w:p>
    <w:p w14:paraId="2291895F">
      <w:pPr>
        <w:spacing w:after="160" w:line="360" w:lineRule="auto"/>
        <w:ind w:firstLine="480"/>
        <w:rPr>
          <w:rFonts w:hint="eastAsia" w:ascii="宋体" w:hAnsi="宋体" w:eastAsia="宋体" w:cs="宋体"/>
          <w:color w:val="auto"/>
          <w:sz w:val="21"/>
          <w:szCs w:val="21"/>
        </w:rPr>
      </w:pPr>
      <w:r>
        <w:rPr>
          <w:rFonts w:hint="eastAsia" w:ascii="宋体" w:hAnsi="宋体" w:eastAsia="宋体" w:cs="宋体"/>
          <w:color w:val="auto"/>
          <w:sz w:val="21"/>
          <w:szCs w:val="21"/>
        </w:rPr>
        <w:t>地址：</w:t>
      </w:r>
    </w:p>
    <w:p w14:paraId="74A15719">
      <w:pPr>
        <w:spacing w:after="160" w:line="360" w:lineRule="auto"/>
        <w:ind w:firstLine="480"/>
        <w:rPr>
          <w:rFonts w:hint="eastAsia" w:ascii="宋体" w:hAnsi="宋体" w:eastAsia="宋体" w:cs="宋体"/>
          <w:color w:val="auto"/>
          <w:sz w:val="21"/>
          <w:szCs w:val="21"/>
        </w:rPr>
      </w:pPr>
      <w:r>
        <w:rPr>
          <w:rFonts w:hint="eastAsia" w:ascii="宋体" w:hAnsi="宋体" w:eastAsia="宋体" w:cs="宋体"/>
          <w:color w:val="auto"/>
          <w:sz w:val="21"/>
          <w:szCs w:val="21"/>
        </w:rPr>
        <w:t>电话：</w:t>
      </w:r>
    </w:p>
    <w:p w14:paraId="4EE03972">
      <w:pPr>
        <w:spacing w:after="160" w:line="360" w:lineRule="auto"/>
        <w:ind w:firstLine="480"/>
        <w:rPr>
          <w:rFonts w:hint="eastAsia" w:ascii="宋体" w:hAnsi="宋体" w:eastAsia="宋体" w:cs="宋体"/>
          <w:color w:val="auto"/>
          <w:sz w:val="21"/>
          <w:szCs w:val="21"/>
        </w:rPr>
      </w:pPr>
      <w:r>
        <w:rPr>
          <w:rFonts w:hint="eastAsia" w:ascii="宋体" w:hAnsi="宋体" w:eastAsia="宋体" w:cs="宋体"/>
          <w:color w:val="auto"/>
          <w:sz w:val="21"/>
          <w:szCs w:val="21"/>
        </w:rPr>
        <w:t>传真：</w:t>
      </w:r>
    </w:p>
    <w:p w14:paraId="7C279AED">
      <w:pPr>
        <w:spacing w:after="160" w:line="360" w:lineRule="auto"/>
        <w:ind w:firstLine="480"/>
        <w:rPr>
          <w:rFonts w:hint="eastAsia" w:ascii="宋体" w:hAnsi="宋体" w:eastAsia="宋体" w:cs="宋体"/>
          <w:color w:val="auto"/>
          <w:sz w:val="21"/>
          <w:szCs w:val="21"/>
        </w:rPr>
      </w:pPr>
    </w:p>
    <w:p w14:paraId="52BB1152">
      <w:pPr>
        <w:spacing w:line="355" w:lineRule="auto"/>
        <w:ind w:firstLine="400" w:firstLineChars="200"/>
        <w:rPr>
          <w:rFonts w:hint="default" w:ascii="宋体" w:hAnsi="宋体" w:eastAsia="宋体" w:cs="宋体"/>
          <w:sz w:val="20"/>
          <w:szCs w:val="20"/>
          <w:lang w:val="en-US" w:eastAsia="zh-CN"/>
        </w:rPr>
        <w:sectPr>
          <w:footerReference r:id="rId58" w:type="default"/>
          <w:pgSz w:w="11906" w:h="16839"/>
          <w:pgMar w:top="400" w:right="1785" w:bottom="1469" w:left="1612" w:header="0" w:footer="1304" w:gutter="0"/>
          <w:pgNumType w:fmt="decimal"/>
          <w:cols w:space="720" w:num="1"/>
        </w:sectPr>
      </w:pPr>
    </w:p>
    <w:p w14:paraId="0C965458">
      <w:pPr>
        <w:pStyle w:val="4"/>
        <w:spacing w:line="252" w:lineRule="auto"/>
      </w:pPr>
    </w:p>
    <w:p w14:paraId="1CA75D16">
      <w:pPr>
        <w:pStyle w:val="4"/>
        <w:spacing w:line="252" w:lineRule="auto"/>
      </w:pPr>
    </w:p>
    <w:p w14:paraId="79A45AEA">
      <w:pPr>
        <w:pStyle w:val="4"/>
        <w:spacing w:line="252" w:lineRule="auto"/>
      </w:pPr>
    </w:p>
    <w:p w14:paraId="7FC2D033">
      <w:pPr>
        <w:pStyle w:val="4"/>
        <w:spacing w:line="252" w:lineRule="auto"/>
      </w:pPr>
    </w:p>
    <w:p w14:paraId="6A5BDF3C">
      <w:pPr>
        <w:pStyle w:val="4"/>
        <w:spacing w:line="253" w:lineRule="auto"/>
      </w:pPr>
    </w:p>
    <w:p w14:paraId="1285B1CE">
      <w:pPr>
        <w:pStyle w:val="4"/>
        <w:spacing w:line="253" w:lineRule="auto"/>
      </w:pPr>
    </w:p>
    <w:p w14:paraId="5B680F86">
      <w:pPr>
        <w:spacing w:before="101" w:line="226" w:lineRule="auto"/>
        <w:outlineLvl w:val="1"/>
        <w:rPr>
          <w:rFonts w:ascii="仿宋" w:hAnsi="仿宋" w:eastAsia="仿宋" w:cs="仿宋"/>
          <w:sz w:val="31"/>
          <w:szCs w:val="31"/>
        </w:rPr>
      </w:pPr>
      <w:bookmarkStart w:id="509" w:name="bookmark534"/>
      <w:bookmarkEnd w:id="509"/>
      <w:r>
        <w:rPr>
          <w:rFonts w:ascii="仿宋" w:hAnsi="仿宋" w:eastAsia="仿宋" w:cs="仿宋"/>
          <w:b/>
          <w:bCs/>
          <w:spacing w:val="-2"/>
          <w:sz w:val="31"/>
          <w:szCs w:val="31"/>
        </w:rPr>
        <w:t>七、</w:t>
      </w:r>
      <w:r>
        <w:rPr>
          <w:rFonts w:ascii="仿宋" w:hAnsi="仿宋" w:eastAsia="仿宋" w:cs="仿宋"/>
          <w:spacing w:val="-85"/>
          <w:sz w:val="31"/>
          <w:szCs w:val="31"/>
        </w:rPr>
        <w:t xml:space="preserve"> </w:t>
      </w:r>
      <w:r>
        <w:rPr>
          <w:rFonts w:ascii="仿宋" w:hAnsi="仿宋" w:eastAsia="仿宋" w:cs="仿宋"/>
          <w:b/>
          <w:bCs/>
          <w:spacing w:val="-2"/>
          <w:sz w:val="31"/>
          <w:szCs w:val="31"/>
        </w:rPr>
        <w:t>已标价工程量清单</w:t>
      </w:r>
    </w:p>
    <w:p w14:paraId="43E893B9">
      <w:pPr>
        <w:spacing w:before="169" w:line="223" w:lineRule="auto"/>
        <w:ind w:left="3127"/>
        <w:rPr>
          <w:rFonts w:ascii="宋体" w:hAnsi="宋体" w:eastAsia="宋体" w:cs="宋体"/>
          <w:sz w:val="31"/>
          <w:szCs w:val="31"/>
        </w:rPr>
      </w:pPr>
      <w:r>
        <w:rPr>
          <w:rFonts w:ascii="宋体" w:hAnsi="宋体" w:eastAsia="宋体" w:cs="宋体"/>
          <w:b/>
          <w:bCs/>
          <w:spacing w:val="1"/>
          <w:sz w:val="31"/>
          <w:szCs w:val="31"/>
        </w:rPr>
        <w:t>已标价工程量清单</w:t>
      </w:r>
    </w:p>
    <w:p w14:paraId="5305E46B">
      <w:pPr>
        <w:spacing w:line="223" w:lineRule="auto"/>
        <w:rPr>
          <w:rFonts w:ascii="宋体" w:hAnsi="宋体" w:eastAsia="宋体" w:cs="宋体"/>
          <w:sz w:val="31"/>
          <w:szCs w:val="31"/>
        </w:rPr>
        <w:sectPr>
          <w:footerReference r:id="rId59" w:type="default"/>
          <w:pgSz w:w="11906" w:h="16839"/>
          <w:pgMar w:top="400" w:right="1785" w:bottom="1469" w:left="1616" w:header="0" w:footer="1304" w:gutter="0"/>
          <w:pgNumType w:fmt="decimal"/>
          <w:cols w:space="720" w:num="1"/>
        </w:sectPr>
      </w:pPr>
    </w:p>
    <w:p w14:paraId="38D944F1">
      <w:pPr>
        <w:pStyle w:val="4"/>
        <w:spacing w:line="252" w:lineRule="auto"/>
      </w:pPr>
    </w:p>
    <w:p w14:paraId="7B27D34B">
      <w:pPr>
        <w:pStyle w:val="4"/>
        <w:spacing w:line="252" w:lineRule="auto"/>
      </w:pPr>
    </w:p>
    <w:p w14:paraId="4DA22600">
      <w:pPr>
        <w:pStyle w:val="4"/>
        <w:spacing w:line="252" w:lineRule="auto"/>
      </w:pPr>
    </w:p>
    <w:p w14:paraId="0C6C51BE">
      <w:pPr>
        <w:pStyle w:val="4"/>
        <w:spacing w:line="252" w:lineRule="auto"/>
      </w:pPr>
    </w:p>
    <w:p w14:paraId="149FD036">
      <w:pPr>
        <w:pStyle w:val="4"/>
        <w:spacing w:line="252" w:lineRule="auto"/>
      </w:pPr>
    </w:p>
    <w:p w14:paraId="24C033E6">
      <w:pPr>
        <w:pStyle w:val="4"/>
        <w:spacing w:line="253" w:lineRule="auto"/>
      </w:pPr>
    </w:p>
    <w:p w14:paraId="5EA0AE44">
      <w:pPr>
        <w:spacing w:before="101" w:line="228" w:lineRule="auto"/>
        <w:ind w:left="133"/>
        <w:rPr>
          <w:rFonts w:ascii="仿宋" w:hAnsi="仿宋" w:eastAsia="仿宋" w:cs="仿宋"/>
          <w:sz w:val="31"/>
          <w:szCs w:val="31"/>
        </w:rPr>
      </w:pPr>
      <w:bookmarkStart w:id="510" w:name="bookmark536"/>
      <w:bookmarkEnd w:id="510"/>
      <w:r>
        <w:rPr>
          <w:rFonts w:ascii="仿宋" w:hAnsi="仿宋" w:eastAsia="仿宋" w:cs="仿宋"/>
          <w:b/>
          <w:bCs/>
          <w:spacing w:val="5"/>
          <w:sz w:val="31"/>
          <w:szCs w:val="31"/>
        </w:rPr>
        <w:t>八、项目管理机构</w:t>
      </w:r>
    </w:p>
    <w:p w14:paraId="2A8F5C83">
      <w:pPr>
        <w:spacing w:before="260" w:line="222" w:lineRule="auto"/>
        <w:ind w:left="143"/>
        <w:rPr>
          <w:rFonts w:ascii="黑体" w:hAnsi="黑体" w:eastAsia="黑体" w:cs="黑体"/>
          <w:sz w:val="28"/>
          <w:szCs w:val="28"/>
        </w:rPr>
      </w:pPr>
      <w:r>
        <w:rPr>
          <w:rFonts w:ascii="黑体" w:hAnsi="黑体" w:eastAsia="黑体" w:cs="黑体"/>
          <w:spacing w:val="-3"/>
          <w:sz w:val="28"/>
          <w:szCs w:val="28"/>
        </w:rPr>
        <w:t>（一）项目管理机构组成表</w:t>
      </w:r>
    </w:p>
    <w:p w14:paraId="3E77BACD">
      <w:pPr>
        <w:spacing w:line="115" w:lineRule="exact"/>
      </w:pPr>
    </w:p>
    <w:tbl>
      <w:tblPr>
        <w:tblStyle w:val="15"/>
        <w:tblW w:w="900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4"/>
        <w:gridCol w:w="762"/>
        <w:gridCol w:w="760"/>
        <w:gridCol w:w="1141"/>
        <w:gridCol w:w="760"/>
        <w:gridCol w:w="761"/>
        <w:gridCol w:w="760"/>
        <w:gridCol w:w="2666"/>
        <w:gridCol w:w="713"/>
      </w:tblGrid>
      <w:tr w14:paraId="0E4930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684" w:type="dxa"/>
            <w:vMerge w:val="restart"/>
            <w:tcBorders>
              <w:bottom w:val="nil"/>
            </w:tcBorders>
            <w:vAlign w:val="top"/>
          </w:tcPr>
          <w:p w14:paraId="74D7652F">
            <w:pPr>
              <w:spacing w:line="335" w:lineRule="auto"/>
              <w:rPr>
                <w:rFonts w:ascii="Arial"/>
                <w:sz w:val="21"/>
              </w:rPr>
            </w:pPr>
          </w:p>
          <w:p w14:paraId="46828579">
            <w:pPr>
              <w:pStyle w:val="16"/>
              <w:spacing w:before="65" w:line="228" w:lineRule="auto"/>
              <w:ind w:left="136"/>
            </w:pPr>
            <w:r>
              <w:rPr>
                <w:b/>
                <w:bCs/>
                <w:spacing w:val="3"/>
              </w:rPr>
              <w:t>职务</w:t>
            </w:r>
          </w:p>
        </w:tc>
        <w:tc>
          <w:tcPr>
            <w:tcW w:w="762" w:type="dxa"/>
            <w:vMerge w:val="restart"/>
            <w:tcBorders>
              <w:bottom w:val="nil"/>
            </w:tcBorders>
            <w:vAlign w:val="top"/>
          </w:tcPr>
          <w:p w14:paraId="24D10465">
            <w:pPr>
              <w:spacing w:line="335" w:lineRule="auto"/>
              <w:rPr>
                <w:rFonts w:ascii="Arial"/>
                <w:sz w:val="21"/>
              </w:rPr>
            </w:pPr>
          </w:p>
          <w:p w14:paraId="7F9B6DE3">
            <w:pPr>
              <w:pStyle w:val="16"/>
              <w:spacing w:before="65" w:line="228" w:lineRule="auto"/>
              <w:ind w:left="174"/>
            </w:pPr>
            <w:r>
              <w:rPr>
                <w:b/>
                <w:bCs/>
                <w:spacing w:val="3"/>
              </w:rPr>
              <w:t>姓名</w:t>
            </w:r>
          </w:p>
        </w:tc>
        <w:tc>
          <w:tcPr>
            <w:tcW w:w="760" w:type="dxa"/>
            <w:vMerge w:val="restart"/>
            <w:tcBorders>
              <w:bottom w:val="nil"/>
            </w:tcBorders>
            <w:vAlign w:val="top"/>
          </w:tcPr>
          <w:p w14:paraId="2E1DF5D5">
            <w:pPr>
              <w:spacing w:line="335" w:lineRule="auto"/>
              <w:rPr>
                <w:rFonts w:ascii="Arial"/>
                <w:sz w:val="21"/>
              </w:rPr>
            </w:pPr>
          </w:p>
          <w:p w14:paraId="6229E3E1">
            <w:pPr>
              <w:pStyle w:val="16"/>
              <w:spacing w:before="65" w:line="230" w:lineRule="auto"/>
              <w:ind w:left="173"/>
            </w:pPr>
            <w:r>
              <w:rPr>
                <w:b/>
                <w:bCs/>
                <w:spacing w:val="3"/>
              </w:rPr>
              <w:t>职称</w:t>
            </w:r>
          </w:p>
        </w:tc>
        <w:tc>
          <w:tcPr>
            <w:tcW w:w="6088" w:type="dxa"/>
            <w:gridSpan w:val="5"/>
            <w:vAlign w:val="top"/>
          </w:tcPr>
          <w:p w14:paraId="01F3C296">
            <w:pPr>
              <w:pStyle w:val="16"/>
              <w:spacing w:before="177" w:line="228" w:lineRule="auto"/>
              <w:ind w:left="2101"/>
            </w:pPr>
            <w:r>
              <w:rPr>
                <w:b/>
                <w:bCs/>
                <w:spacing w:val="7"/>
              </w:rPr>
              <w:t>执业或职业资格证明</w:t>
            </w:r>
          </w:p>
        </w:tc>
        <w:tc>
          <w:tcPr>
            <w:tcW w:w="713" w:type="dxa"/>
            <w:vMerge w:val="restart"/>
            <w:tcBorders>
              <w:bottom w:val="nil"/>
            </w:tcBorders>
            <w:vAlign w:val="top"/>
          </w:tcPr>
          <w:p w14:paraId="23274526">
            <w:pPr>
              <w:spacing w:line="336" w:lineRule="auto"/>
              <w:rPr>
                <w:rFonts w:ascii="Arial"/>
                <w:sz w:val="21"/>
              </w:rPr>
            </w:pPr>
          </w:p>
          <w:p w14:paraId="237612A1">
            <w:pPr>
              <w:pStyle w:val="16"/>
              <w:spacing w:before="65" w:line="229" w:lineRule="auto"/>
              <w:ind w:left="153"/>
            </w:pPr>
            <w:r>
              <w:rPr>
                <w:b/>
                <w:bCs/>
                <w:spacing w:val="2"/>
              </w:rPr>
              <w:t>备注</w:t>
            </w:r>
          </w:p>
        </w:tc>
      </w:tr>
      <w:tr w14:paraId="4E5091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84" w:type="dxa"/>
            <w:vMerge w:val="continue"/>
            <w:tcBorders>
              <w:top w:val="nil"/>
            </w:tcBorders>
            <w:vAlign w:val="top"/>
          </w:tcPr>
          <w:p w14:paraId="0C69D66F">
            <w:pPr>
              <w:rPr>
                <w:rFonts w:ascii="Arial"/>
                <w:sz w:val="21"/>
              </w:rPr>
            </w:pPr>
          </w:p>
        </w:tc>
        <w:tc>
          <w:tcPr>
            <w:tcW w:w="762" w:type="dxa"/>
            <w:vMerge w:val="continue"/>
            <w:tcBorders>
              <w:top w:val="nil"/>
            </w:tcBorders>
            <w:vAlign w:val="top"/>
          </w:tcPr>
          <w:p w14:paraId="19C7F885">
            <w:pPr>
              <w:rPr>
                <w:rFonts w:ascii="Arial"/>
                <w:sz w:val="21"/>
              </w:rPr>
            </w:pPr>
          </w:p>
        </w:tc>
        <w:tc>
          <w:tcPr>
            <w:tcW w:w="760" w:type="dxa"/>
            <w:vMerge w:val="continue"/>
            <w:tcBorders>
              <w:top w:val="nil"/>
            </w:tcBorders>
            <w:vAlign w:val="top"/>
          </w:tcPr>
          <w:p w14:paraId="7607FDE3">
            <w:pPr>
              <w:rPr>
                <w:rFonts w:ascii="Arial"/>
                <w:sz w:val="21"/>
              </w:rPr>
            </w:pPr>
          </w:p>
        </w:tc>
        <w:tc>
          <w:tcPr>
            <w:tcW w:w="1141" w:type="dxa"/>
            <w:vAlign w:val="top"/>
          </w:tcPr>
          <w:p w14:paraId="420E633F">
            <w:pPr>
              <w:pStyle w:val="16"/>
              <w:spacing w:before="172" w:line="227" w:lineRule="auto"/>
              <w:ind w:left="152"/>
            </w:pPr>
            <w:r>
              <w:rPr>
                <w:b/>
                <w:bCs/>
                <w:spacing w:val="6"/>
              </w:rPr>
              <w:t>证书名称</w:t>
            </w:r>
          </w:p>
        </w:tc>
        <w:tc>
          <w:tcPr>
            <w:tcW w:w="760" w:type="dxa"/>
            <w:vAlign w:val="top"/>
          </w:tcPr>
          <w:p w14:paraId="0FA6EA4F">
            <w:pPr>
              <w:pStyle w:val="16"/>
              <w:spacing w:before="172" w:line="228" w:lineRule="auto"/>
              <w:ind w:left="176"/>
            </w:pPr>
            <w:r>
              <w:rPr>
                <w:b/>
                <w:bCs/>
                <w:spacing w:val="2"/>
              </w:rPr>
              <w:t>级别</w:t>
            </w:r>
          </w:p>
        </w:tc>
        <w:tc>
          <w:tcPr>
            <w:tcW w:w="761" w:type="dxa"/>
            <w:vAlign w:val="top"/>
          </w:tcPr>
          <w:p w14:paraId="3B684596">
            <w:pPr>
              <w:pStyle w:val="16"/>
              <w:spacing w:before="172" w:line="229" w:lineRule="auto"/>
              <w:ind w:left="173"/>
            </w:pPr>
            <w:r>
              <w:rPr>
                <w:b/>
                <w:bCs/>
                <w:spacing w:val="3"/>
              </w:rPr>
              <w:t>证号</w:t>
            </w:r>
          </w:p>
        </w:tc>
        <w:tc>
          <w:tcPr>
            <w:tcW w:w="760" w:type="dxa"/>
            <w:vAlign w:val="top"/>
          </w:tcPr>
          <w:p w14:paraId="23967409">
            <w:pPr>
              <w:pStyle w:val="16"/>
              <w:spacing w:before="172" w:line="228" w:lineRule="auto"/>
              <w:ind w:left="176"/>
            </w:pPr>
            <w:r>
              <w:rPr>
                <w:b/>
                <w:bCs/>
                <w:spacing w:val="3"/>
              </w:rPr>
              <w:t>专业</w:t>
            </w:r>
          </w:p>
        </w:tc>
        <w:tc>
          <w:tcPr>
            <w:tcW w:w="2666" w:type="dxa"/>
            <w:vAlign w:val="top"/>
          </w:tcPr>
          <w:p w14:paraId="037C9C3D">
            <w:pPr>
              <w:pStyle w:val="16"/>
              <w:spacing w:before="172" w:line="227" w:lineRule="auto"/>
              <w:ind w:left="920"/>
            </w:pPr>
            <w:r>
              <w:rPr>
                <w:b/>
                <w:bCs/>
                <w:spacing w:val="6"/>
              </w:rPr>
              <w:t>社会保险</w:t>
            </w:r>
          </w:p>
        </w:tc>
        <w:tc>
          <w:tcPr>
            <w:tcW w:w="713" w:type="dxa"/>
            <w:vMerge w:val="continue"/>
            <w:tcBorders>
              <w:top w:val="nil"/>
            </w:tcBorders>
            <w:vAlign w:val="top"/>
          </w:tcPr>
          <w:p w14:paraId="099BC568">
            <w:pPr>
              <w:rPr>
                <w:rFonts w:ascii="Arial"/>
                <w:sz w:val="21"/>
              </w:rPr>
            </w:pPr>
          </w:p>
        </w:tc>
      </w:tr>
      <w:tr w14:paraId="5513AB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84" w:type="dxa"/>
            <w:vAlign w:val="top"/>
          </w:tcPr>
          <w:p w14:paraId="4DA27C16">
            <w:pPr>
              <w:rPr>
                <w:rFonts w:ascii="Arial"/>
                <w:sz w:val="21"/>
              </w:rPr>
            </w:pPr>
          </w:p>
        </w:tc>
        <w:tc>
          <w:tcPr>
            <w:tcW w:w="762" w:type="dxa"/>
            <w:vAlign w:val="top"/>
          </w:tcPr>
          <w:p w14:paraId="37A67870">
            <w:pPr>
              <w:rPr>
                <w:rFonts w:ascii="Arial"/>
                <w:sz w:val="21"/>
              </w:rPr>
            </w:pPr>
          </w:p>
        </w:tc>
        <w:tc>
          <w:tcPr>
            <w:tcW w:w="760" w:type="dxa"/>
            <w:vAlign w:val="top"/>
          </w:tcPr>
          <w:p w14:paraId="7AC59CAC">
            <w:pPr>
              <w:rPr>
                <w:rFonts w:ascii="Arial"/>
                <w:sz w:val="21"/>
              </w:rPr>
            </w:pPr>
          </w:p>
        </w:tc>
        <w:tc>
          <w:tcPr>
            <w:tcW w:w="1141" w:type="dxa"/>
            <w:vAlign w:val="top"/>
          </w:tcPr>
          <w:p w14:paraId="22FC1730">
            <w:pPr>
              <w:rPr>
                <w:rFonts w:ascii="Arial"/>
                <w:sz w:val="21"/>
              </w:rPr>
            </w:pPr>
          </w:p>
        </w:tc>
        <w:tc>
          <w:tcPr>
            <w:tcW w:w="760" w:type="dxa"/>
            <w:vAlign w:val="top"/>
          </w:tcPr>
          <w:p w14:paraId="729D7B64">
            <w:pPr>
              <w:rPr>
                <w:rFonts w:ascii="Arial"/>
                <w:sz w:val="21"/>
              </w:rPr>
            </w:pPr>
          </w:p>
        </w:tc>
        <w:tc>
          <w:tcPr>
            <w:tcW w:w="761" w:type="dxa"/>
            <w:vAlign w:val="top"/>
          </w:tcPr>
          <w:p w14:paraId="36F37CDF">
            <w:pPr>
              <w:rPr>
                <w:rFonts w:ascii="Arial"/>
                <w:sz w:val="21"/>
              </w:rPr>
            </w:pPr>
          </w:p>
        </w:tc>
        <w:tc>
          <w:tcPr>
            <w:tcW w:w="760" w:type="dxa"/>
            <w:vAlign w:val="top"/>
          </w:tcPr>
          <w:p w14:paraId="68B3A6E0">
            <w:pPr>
              <w:rPr>
                <w:rFonts w:ascii="Arial"/>
                <w:sz w:val="21"/>
              </w:rPr>
            </w:pPr>
          </w:p>
        </w:tc>
        <w:tc>
          <w:tcPr>
            <w:tcW w:w="2666" w:type="dxa"/>
            <w:vAlign w:val="top"/>
          </w:tcPr>
          <w:p w14:paraId="74631917">
            <w:pPr>
              <w:rPr>
                <w:rFonts w:ascii="Arial"/>
                <w:sz w:val="21"/>
              </w:rPr>
            </w:pPr>
          </w:p>
        </w:tc>
        <w:tc>
          <w:tcPr>
            <w:tcW w:w="713" w:type="dxa"/>
            <w:vAlign w:val="top"/>
          </w:tcPr>
          <w:p w14:paraId="32AB501F">
            <w:pPr>
              <w:rPr>
                <w:rFonts w:ascii="Arial"/>
                <w:sz w:val="21"/>
              </w:rPr>
            </w:pPr>
          </w:p>
        </w:tc>
      </w:tr>
      <w:tr w14:paraId="0E45D4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84" w:type="dxa"/>
            <w:vAlign w:val="top"/>
          </w:tcPr>
          <w:p w14:paraId="79B1CCA3">
            <w:pPr>
              <w:rPr>
                <w:rFonts w:ascii="Arial"/>
                <w:sz w:val="21"/>
              </w:rPr>
            </w:pPr>
          </w:p>
        </w:tc>
        <w:tc>
          <w:tcPr>
            <w:tcW w:w="762" w:type="dxa"/>
            <w:vAlign w:val="top"/>
          </w:tcPr>
          <w:p w14:paraId="1E20855A">
            <w:pPr>
              <w:rPr>
                <w:rFonts w:ascii="Arial"/>
                <w:sz w:val="21"/>
              </w:rPr>
            </w:pPr>
          </w:p>
        </w:tc>
        <w:tc>
          <w:tcPr>
            <w:tcW w:w="760" w:type="dxa"/>
            <w:vAlign w:val="top"/>
          </w:tcPr>
          <w:p w14:paraId="14A811CE">
            <w:pPr>
              <w:rPr>
                <w:rFonts w:ascii="Arial"/>
                <w:sz w:val="21"/>
              </w:rPr>
            </w:pPr>
          </w:p>
        </w:tc>
        <w:tc>
          <w:tcPr>
            <w:tcW w:w="1141" w:type="dxa"/>
            <w:vAlign w:val="top"/>
          </w:tcPr>
          <w:p w14:paraId="6B2A8408">
            <w:pPr>
              <w:rPr>
                <w:rFonts w:ascii="Arial"/>
                <w:sz w:val="21"/>
              </w:rPr>
            </w:pPr>
          </w:p>
        </w:tc>
        <w:tc>
          <w:tcPr>
            <w:tcW w:w="760" w:type="dxa"/>
            <w:vAlign w:val="top"/>
          </w:tcPr>
          <w:p w14:paraId="35BEDF72">
            <w:pPr>
              <w:rPr>
                <w:rFonts w:ascii="Arial"/>
                <w:sz w:val="21"/>
              </w:rPr>
            </w:pPr>
          </w:p>
        </w:tc>
        <w:tc>
          <w:tcPr>
            <w:tcW w:w="761" w:type="dxa"/>
            <w:vAlign w:val="top"/>
          </w:tcPr>
          <w:p w14:paraId="39B44964">
            <w:pPr>
              <w:rPr>
                <w:rFonts w:ascii="Arial"/>
                <w:sz w:val="21"/>
              </w:rPr>
            </w:pPr>
          </w:p>
        </w:tc>
        <w:tc>
          <w:tcPr>
            <w:tcW w:w="760" w:type="dxa"/>
            <w:vAlign w:val="top"/>
          </w:tcPr>
          <w:p w14:paraId="240FE2F8">
            <w:pPr>
              <w:rPr>
                <w:rFonts w:ascii="Arial"/>
                <w:sz w:val="21"/>
              </w:rPr>
            </w:pPr>
          </w:p>
        </w:tc>
        <w:tc>
          <w:tcPr>
            <w:tcW w:w="2666" w:type="dxa"/>
            <w:vAlign w:val="top"/>
          </w:tcPr>
          <w:p w14:paraId="5820C682">
            <w:pPr>
              <w:rPr>
                <w:rFonts w:ascii="Arial"/>
                <w:sz w:val="21"/>
              </w:rPr>
            </w:pPr>
          </w:p>
        </w:tc>
        <w:tc>
          <w:tcPr>
            <w:tcW w:w="713" w:type="dxa"/>
            <w:vAlign w:val="top"/>
          </w:tcPr>
          <w:p w14:paraId="2C7D1071">
            <w:pPr>
              <w:rPr>
                <w:rFonts w:ascii="Arial"/>
                <w:sz w:val="21"/>
              </w:rPr>
            </w:pPr>
          </w:p>
        </w:tc>
      </w:tr>
      <w:tr w14:paraId="66C267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84" w:type="dxa"/>
            <w:vAlign w:val="top"/>
          </w:tcPr>
          <w:p w14:paraId="29531D1F">
            <w:pPr>
              <w:rPr>
                <w:rFonts w:ascii="Arial"/>
                <w:sz w:val="21"/>
              </w:rPr>
            </w:pPr>
          </w:p>
        </w:tc>
        <w:tc>
          <w:tcPr>
            <w:tcW w:w="762" w:type="dxa"/>
            <w:vAlign w:val="top"/>
          </w:tcPr>
          <w:p w14:paraId="1E642AAB">
            <w:pPr>
              <w:rPr>
                <w:rFonts w:ascii="Arial"/>
                <w:sz w:val="21"/>
              </w:rPr>
            </w:pPr>
          </w:p>
        </w:tc>
        <w:tc>
          <w:tcPr>
            <w:tcW w:w="760" w:type="dxa"/>
            <w:vAlign w:val="top"/>
          </w:tcPr>
          <w:p w14:paraId="1703AE4C">
            <w:pPr>
              <w:rPr>
                <w:rFonts w:ascii="Arial"/>
                <w:sz w:val="21"/>
              </w:rPr>
            </w:pPr>
          </w:p>
        </w:tc>
        <w:tc>
          <w:tcPr>
            <w:tcW w:w="1141" w:type="dxa"/>
            <w:vAlign w:val="top"/>
          </w:tcPr>
          <w:p w14:paraId="7771D84E">
            <w:pPr>
              <w:rPr>
                <w:rFonts w:ascii="Arial"/>
                <w:sz w:val="21"/>
              </w:rPr>
            </w:pPr>
          </w:p>
        </w:tc>
        <w:tc>
          <w:tcPr>
            <w:tcW w:w="760" w:type="dxa"/>
            <w:vAlign w:val="top"/>
          </w:tcPr>
          <w:p w14:paraId="6D433BDA">
            <w:pPr>
              <w:rPr>
                <w:rFonts w:ascii="Arial"/>
                <w:sz w:val="21"/>
              </w:rPr>
            </w:pPr>
          </w:p>
        </w:tc>
        <w:tc>
          <w:tcPr>
            <w:tcW w:w="761" w:type="dxa"/>
            <w:vAlign w:val="top"/>
          </w:tcPr>
          <w:p w14:paraId="76327D1C">
            <w:pPr>
              <w:rPr>
                <w:rFonts w:ascii="Arial"/>
                <w:sz w:val="21"/>
              </w:rPr>
            </w:pPr>
          </w:p>
        </w:tc>
        <w:tc>
          <w:tcPr>
            <w:tcW w:w="760" w:type="dxa"/>
            <w:vAlign w:val="top"/>
          </w:tcPr>
          <w:p w14:paraId="013CCB51">
            <w:pPr>
              <w:rPr>
                <w:rFonts w:ascii="Arial"/>
                <w:sz w:val="21"/>
              </w:rPr>
            </w:pPr>
          </w:p>
        </w:tc>
        <w:tc>
          <w:tcPr>
            <w:tcW w:w="2666" w:type="dxa"/>
            <w:vAlign w:val="top"/>
          </w:tcPr>
          <w:p w14:paraId="7BD5FA5C">
            <w:pPr>
              <w:rPr>
                <w:rFonts w:ascii="Arial"/>
                <w:sz w:val="21"/>
              </w:rPr>
            </w:pPr>
          </w:p>
        </w:tc>
        <w:tc>
          <w:tcPr>
            <w:tcW w:w="713" w:type="dxa"/>
            <w:vAlign w:val="top"/>
          </w:tcPr>
          <w:p w14:paraId="4130F062">
            <w:pPr>
              <w:rPr>
                <w:rFonts w:ascii="Arial"/>
                <w:sz w:val="21"/>
              </w:rPr>
            </w:pPr>
          </w:p>
        </w:tc>
      </w:tr>
      <w:tr w14:paraId="581AC9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14:paraId="37BAF2FC">
            <w:pPr>
              <w:rPr>
                <w:rFonts w:ascii="Arial"/>
                <w:sz w:val="21"/>
              </w:rPr>
            </w:pPr>
          </w:p>
        </w:tc>
        <w:tc>
          <w:tcPr>
            <w:tcW w:w="762" w:type="dxa"/>
            <w:vAlign w:val="top"/>
          </w:tcPr>
          <w:p w14:paraId="77C0A595">
            <w:pPr>
              <w:rPr>
                <w:rFonts w:ascii="Arial"/>
                <w:sz w:val="21"/>
              </w:rPr>
            </w:pPr>
          </w:p>
        </w:tc>
        <w:tc>
          <w:tcPr>
            <w:tcW w:w="760" w:type="dxa"/>
            <w:vAlign w:val="top"/>
          </w:tcPr>
          <w:p w14:paraId="0C1E8A87">
            <w:pPr>
              <w:rPr>
                <w:rFonts w:ascii="Arial"/>
                <w:sz w:val="21"/>
              </w:rPr>
            </w:pPr>
          </w:p>
        </w:tc>
        <w:tc>
          <w:tcPr>
            <w:tcW w:w="1141" w:type="dxa"/>
            <w:vAlign w:val="top"/>
          </w:tcPr>
          <w:p w14:paraId="24668F4E">
            <w:pPr>
              <w:rPr>
                <w:rFonts w:ascii="Arial"/>
                <w:sz w:val="21"/>
              </w:rPr>
            </w:pPr>
          </w:p>
        </w:tc>
        <w:tc>
          <w:tcPr>
            <w:tcW w:w="760" w:type="dxa"/>
            <w:vAlign w:val="top"/>
          </w:tcPr>
          <w:p w14:paraId="40EBCF8C">
            <w:pPr>
              <w:rPr>
                <w:rFonts w:ascii="Arial"/>
                <w:sz w:val="21"/>
              </w:rPr>
            </w:pPr>
          </w:p>
        </w:tc>
        <w:tc>
          <w:tcPr>
            <w:tcW w:w="761" w:type="dxa"/>
            <w:vAlign w:val="top"/>
          </w:tcPr>
          <w:p w14:paraId="7C2E43E8">
            <w:pPr>
              <w:rPr>
                <w:rFonts w:ascii="Arial"/>
                <w:sz w:val="21"/>
              </w:rPr>
            </w:pPr>
          </w:p>
        </w:tc>
        <w:tc>
          <w:tcPr>
            <w:tcW w:w="760" w:type="dxa"/>
            <w:vAlign w:val="top"/>
          </w:tcPr>
          <w:p w14:paraId="7C4799EC">
            <w:pPr>
              <w:rPr>
                <w:rFonts w:ascii="Arial"/>
                <w:sz w:val="21"/>
              </w:rPr>
            </w:pPr>
          </w:p>
        </w:tc>
        <w:tc>
          <w:tcPr>
            <w:tcW w:w="2666" w:type="dxa"/>
            <w:vAlign w:val="top"/>
          </w:tcPr>
          <w:p w14:paraId="473D7CA9">
            <w:pPr>
              <w:rPr>
                <w:rFonts w:ascii="Arial"/>
                <w:sz w:val="21"/>
              </w:rPr>
            </w:pPr>
          </w:p>
        </w:tc>
        <w:tc>
          <w:tcPr>
            <w:tcW w:w="713" w:type="dxa"/>
            <w:vAlign w:val="top"/>
          </w:tcPr>
          <w:p w14:paraId="2C5A4960">
            <w:pPr>
              <w:rPr>
                <w:rFonts w:ascii="Arial"/>
                <w:sz w:val="21"/>
              </w:rPr>
            </w:pPr>
          </w:p>
        </w:tc>
      </w:tr>
      <w:tr w14:paraId="2A3206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14:paraId="608D9DD6">
            <w:pPr>
              <w:rPr>
                <w:rFonts w:ascii="Arial"/>
                <w:sz w:val="21"/>
              </w:rPr>
            </w:pPr>
          </w:p>
        </w:tc>
        <w:tc>
          <w:tcPr>
            <w:tcW w:w="762" w:type="dxa"/>
            <w:vAlign w:val="top"/>
          </w:tcPr>
          <w:p w14:paraId="53E1B787">
            <w:pPr>
              <w:rPr>
                <w:rFonts w:ascii="Arial"/>
                <w:sz w:val="21"/>
              </w:rPr>
            </w:pPr>
          </w:p>
        </w:tc>
        <w:tc>
          <w:tcPr>
            <w:tcW w:w="760" w:type="dxa"/>
            <w:vAlign w:val="top"/>
          </w:tcPr>
          <w:p w14:paraId="5A7B822C">
            <w:pPr>
              <w:rPr>
                <w:rFonts w:ascii="Arial"/>
                <w:sz w:val="21"/>
              </w:rPr>
            </w:pPr>
          </w:p>
        </w:tc>
        <w:tc>
          <w:tcPr>
            <w:tcW w:w="1141" w:type="dxa"/>
            <w:vAlign w:val="top"/>
          </w:tcPr>
          <w:p w14:paraId="2BB11F06">
            <w:pPr>
              <w:rPr>
                <w:rFonts w:ascii="Arial"/>
                <w:sz w:val="21"/>
              </w:rPr>
            </w:pPr>
          </w:p>
        </w:tc>
        <w:tc>
          <w:tcPr>
            <w:tcW w:w="760" w:type="dxa"/>
            <w:vAlign w:val="top"/>
          </w:tcPr>
          <w:p w14:paraId="1C46B6AD">
            <w:pPr>
              <w:rPr>
                <w:rFonts w:ascii="Arial"/>
                <w:sz w:val="21"/>
              </w:rPr>
            </w:pPr>
          </w:p>
        </w:tc>
        <w:tc>
          <w:tcPr>
            <w:tcW w:w="761" w:type="dxa"/>
            <w:vAlign w:val="top"/>
          </w:tcPr>
          <w:p w14:paraId="06E0879F">
            <w:pPr>
              <w:rPr>
                <w:rFonts w:ascii="Arial"/>
                <w:sz w:val="21"/>
              </w:rPr>
            </w:pPr>
          </w:p>
        </w:tc>
        <w:tc>
          <w:tcPr>
            <w:tcW w:w="760" w:type="dxa"/>
            <w:vAlign w:val="top"/>
          </w:tcPr>
          <w:p w14:paraId="65109CF3">
            <w:pPr>
              <w:rPr>
                <w:rFonts w:ascii="Arial"/>
                <w:sz w:val="21"/>
              </w:rPr>
            </w:pPr>
          </w:p>
        </w:tc>
        <w:tc>
          <w:tcPr>
            <w:tcW w:w="2666" w:type="dxa"/>
            <w:vAlign w:val="top"/>
          </w:tcPr>
          <w:p w14:paraId="4B58E3B4">
            <w:pPr>
              <w:rPr>
                <w:rFonts w:ascii="Arial"/>
                <w:sz w:val="21"/>
              </w:rPr>
            </w:pPr>
          </w:p>
        </w:tc>
        <w:tc>
          <w:tcPr>
            <w:tcW w:w="713" w:type="dxa"/>
            <w:vAlign w:val="top"/>
          </w:tcPr>
          <w:p w14:paraId="08F0C69B">
            <w:pPr>
              <w:rPr>
                <w:rFonts w:ascii="Arial"/>
                <w:sz w:val="21"/>
              </w:rPr>
            </w:pPr>
          </w:p>
        </w:tc>
      </w:tr>
      <w:tr w14:paraId="5C02B1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14:paraId="3F573DC9">
            <w:pPr>
              <w:rPr>
                <w:rFonts w:ascii="Arial"/>
                <w:sz w:val="21"/>
              </w:rPr>
            </w:pPr>
          </w:p>
        </w:tc>
        <w:tc>
          <w:tcPr>
            <w:tcW w:w="762" w:type="dxa"/>
            <w:vAlign w:val="top"/>
          </w:tcPr>
          <w:p w14:paraId="49D4F164">
            <w:pPr>
              <w:rPr>
                <w:rFonts w:ascii="Arial"/>
                <w:sz w:val="21"/>
              </w:rPr>
            </w:pPr>
          </w:p>
        </w:tc>
        <w:tc>
          <w:tcPr>
            <w:tcW w:w="760" w:type="dxa"/>
            <w:vAlign w:val="top"/>
          </w:tcPr>
          <w:p w14:paraId="1E6B13C0">
            <w:pPr>
              <w:rPr>
                <w:rFonts w:ascii="Arial"/>
                <w:sz w:val="21"/>
              </w:rPr>
            </w:pPr>
          </w:p>
        </w:tc>
        <w:tc>
          <w:tcPr>
            <w:tcW w:w="1141" w:type="dxa"/>
            <w:vAlign w:val="top"/>
          </w:tcPr>
          <w:p w14:paraId="2A4E67C2">
            <w:pPr>
              <w:rPr>
                <w:rFonts w:ascii="Arial"/>
                <w:sz w:val="21"/>
              </w:rPr>
            </w:pPr>
          </w:p>
        </w:tc>
        <w:tc>
          <w:tcPr>
            <w:tcW w:w="760" w:type="dxa"/>
            <w:vAlign w:val="top"/>
          </w:tcPr>
          <w:p w14:paraId="094F2DFE">
            <w:pPr>
              <w:rPr>
                <w:rFonts w:ascii="Arial"/>
                <w:sz w:val="21"/>
              </w:rPr>
            </w:pPr>
          </w:p>
        </w:tc>
        <w:tc>
          <w:tcPr>
            <w:tcW w:w="761" w:type="dxa"/>
            <w:vAlign w:val="top"/>
          </w:tcPr>
          <w:p w14:paraId="3085B37B">
            <w:pPr>
              <w:rPr>
                <w:rFonts w:ascii="Arial"/>
                <w:sz w:val="21"/>
              </w:rPr>
            </w:pPr>
          </w:p>
        </w:tc>
        <w:tc>
          <w:tcPr>
            <w:tcW w:w="760" w:type="dxa"/>
            <w:vAlign w:val="top"/>
          </w:tcPr>
          <w:p w14:paraId="0A120A5B">
            <w:pPr>
              <w:rPr>
                <w:rFonts w:ascii="Arial"/>
                <w:sz w:val="21"/>
              </w:rPr>
            </w:pPr>
          </w:p>
        </w:tc>
        <w:tc>
          <w:tcPr>
            <w:tcW w:w="2666" w:type="dxa"/>
            <w:vAlign w:val="top"/>
          </w:tcPr>
          <w:p w14:paraId="15710BAE">
            <w:pPr>
              <w:rPr>
                <w:rFonts w:ascii="Arial"/>
                <w:sz w:val="21"/>
              </w:rPr>
            </w:pPr>
          </w:p>
        </w:tc>
        <w:tc>
          <w:tcPr>
            <w:tcW w:w="713" w:type="dxa"/>
            <w:vAlign w:val="top"/>
          </w:tcPr>
          <w:p w14:paraId="62B230E6">
            <w:pPr>
              <w:rPr>
                <w:rFonts w:ascii="Arial"/>
                <w:sz w:val="21"/>
              </w:rPr>
            </w:pPr>
          </w:p>
        </w:tc>
      </w:tr>
      <w:tr w14:paraId="252F5F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14:paraId="60E8FBA0">
            <w:pPr>
              <w:rPr>
                <w:rFonts w:ascii="Arial"/>
                <w:sz w:val="21"/>
              </w:rPr>
            </w:pPr>
          </w:p>
        </w:tc>
        <w:tc>
          <w:tcPr>
            <w:tcW w:w="762" w:type="dxa"/>
            <w:vAlign w:val="top"/>
          </w:tcPr>
          <w:p w14:paraId="0B9EB160">
            <w:pPr>
              <w:rPr>
                <w:rFonts w:ascii="Arial"/>
                <w:sz w:val="21"/>
              </w:rPr>
            </w:pPr>
          </w:p>
        </w:tc>
        <w:tc>
          <w:tcPr>
            <w:tcW w:w="760" w:type="dxa"/>
            <w:vAlign w:val="top"/>
          </w:tcPr>
          <w:p w14:paraId="01D1C479">
            <w:pPr>
              <w:rPr>
                <w:rFonts w:ascii="Arial"/>
                <w:sz w:val="21"/>
              </w:rPr>
            </w:pPr>
          </w:p>
        </w:tc>
        <w:tc>
          <w:tcPr>
            <w:tcW w:w="1141" w:type="dxa"/>
            <w:vAlign w:val="top"/>
          </w:tcPr>
          <w:p w14:paraId="7AB46F7B">
            <w:pPr>
              <w:rPr>
                <w:rFonts w:ascii="Arial"/>
                <w:sz w:val="21"/>
              </w:rPr>
            </w:pPr>
          </w:p>
        </w:tc>
        <w:tc>
          <w:tcPr>
            <w:tcW w:w="760" w:type="dxa"/>
            <w:vAlign w:val="top"/>
          </w:tcPr>
          <w:p w14:paraId="61668344">
            <w:pPr>
              <w:rPr>
                <w:rFonts w:ascii="Arial"/>
                <w:sz w:val="21"/>
              </w:rPr>
            </w:pPr>
          </w:p>
        </w:tc>
        <w:tc>
          <w:tcPr>
            <w:tcW w:w="761" w:type="dxa"/>
            <w:vAlign w:val="top"/>
          </w:tcPr>
          <w:p w14:paraId="02260B34">
            <w:pPr>
              <w:rPr>
                <w:rFonts w:ascii="Arial"/>
                <w:sz w:val="21"/>
              </w:rPr>
            </w:pPr>
          </w:p>
        </w:tc>
        <w:tc>
          <w:tcPr>
            <w:tcW w:w="760" w:type="dxa"/>
            <w:vAlign w:val="top"/>
          </w:tcPr>
          <w:p w14:paraId="26895940">
            <w:pPr>
              <w:rPr>
                <w:rFonts w:ascii="Arial"/>
                <w:sz w:val="21"/>
              </w:rPr>
            </w:pPr>
          </w:p>
        </w:tc>
        <w:tc>
          <w:tcPr>
            <w:tcW w:w="2666" w:type="dxa"/>
            <w:vAlign w:val="top"/>
          </w:tcPr>
          <w:p w14:paraId="62BB6D70">
            <w:pPr>
              <w:rPr>
                <w:rFonts w:ascii="Arial"/>
                <w:sz w:val="21"/>
              </w:rPr>
            </w:pPr>
          </w:p>
        </w:tc>
        <w:tc>
          <w:tcPr>
            <w:tcW w:w="713" w:type="dxa"/>
            <w:vAlign w:val="top"/>
          </w:tcPr>
          <w:p w14:paraId="3E04E8CB">
            <w:pPr>
              <w:rPr>
                <w:rFonts w:ascii="Arial"/>
                <w:sz w:val="21"/>
              </w:rPr>
            </w:pPr>
          </w:p>
        </w:tc>
      </w:tr>
      <w:tr w14:paraId="4D58E7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14:paraId="4E0B01AA">
            <w:pPr>
              <w:rPr>
                <w:rFonts w:ascii="Arial"/>
                <w:sz w:val="21"/>
              </w:rPr>
            </w:pPr>
          </w:p>
        </w:tc>
        <w:tc>
          <w:tcPr>
            <w:tcW w:w="762" w:type="dxa"/>
            <w:vAlign w:val="top"/>
          </w:tcPr>
          <w:p w14:paraId="6DD17ABB">
            <w:pPr>
              <w:rPr>
                <w:rFonts w:ascii="Arial"/>
                <w:sz w:val="21"/>
              </w:rPr>
            </w:pPr>
          </w:p>
        </w:tc>
        <w:tc>
          <w:tcPr>
            <w:tcW w:w="760" w:type="dxa"/>
            <w:vAlign w:val="top"/>
          </w:tcPr>
          <w:p w14:paraId="411D10DF">
            <w:pPr>
              <w:rPr>
                <w:rFonts w:ascii="Arial"/>
                <w:sz w:val="21"/>
              </w:rPr>
            </w:pPr>
          </w:p>
        </w:tc>
        <w:tc>
          <w:tcPr>
            <w:tcW w:w="1141" w:type="dxa"/>
            <w:vAlign w:val="top"/>
          </w:tcPr>
          <w:p w14:paraId="3EABFB2B">
            <w:pPr>
              <w:rPr>
                <w:rFonts w:ascii="Arial"/>
                <w:sz w:val="21"/>
              </w:rPr>
            </w:pPr>
          </w:p>
        </w:tc>
        <w:tc>
          <w:tcPr>
            <w:tcW w:w="760" w:type="dxa"/>
            <w:vAlign w:val="top"/>
          </w:tcPr>
          <w:p w14:paraId="11FB5983">
            <w:pPr>
              <w:rPr>
                <w:rFonts w:ascii="Arial"/>
                <w:sz w:val="21"/>
              </w:rPr>
            </w:pPr>
          </w:p>
        </w:tc>
        <w:tc>
          <w:tcPr>
            <w:tcW w:w="761" w:type="dxa"/>
            <w:vAlign w:val="top"/>
          </w:tcPr>
          <w:p w14:paraId="32214BD3">
            <w:pPr>
              <w:rPr>
                <w:rFonts w:ascii="Arial"/>
                <w:sz w:val="21"/>
              </w:rPr>
            </w:pPr>
          </w:p>
        </w:tc>
        <w:tc>
          <w:tcPr>
            <w:tcW w:w="760" w:type="dxa"/>
            <w:vAlign w:val="top"/>
          </w:tcPr>
          <w:p w14:paraId="1D4DFE72">
            <w:pPr>
              <w:rPr>
                <w:rFonts w:ascii="Arial"/>
                <w:sz w:val="21"/>
              </w:rPr>
            </w:pPr>
          </w:p>
        </w:tc>
        <w:tc>
          <w:tcPr>
            <w:tcW w:w="2666" w:type="dxa"/>
            <w:vAlign w:val="top"/>
          </w:tcPr>
          <w:p w14:paraId="15AAC8C7">
            <w:pPr>
              <w:rPr>
                <w:rFonts w:ascii="Arial"/>
                <w:sz w:val="21"/>
              </w:rPr>
            </w:pPr>
          </w:p>
        </w:tc>
        <w:tc>
          <w:tcPr>
            <w:tcW w:w="713" w:type="dxa"/>
            <w:vAlign w:val="top"/>
          </w:tcPr>
          <w:p w14:paraId="285DDD04">
            <w:pPr>
              <w:rPr>
                <w:rFonts w:ascii="Arial"/>
                <w:sz w:val="21"/>
              </w:rPr>
            </w:pPr>
          </w:p>
        </w:tc>
      </w:tr>
      <w:tr w14:paraId="23E128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14:paraId="196DAFC9">
            <w:pPr>
              <w:rPr>
                <w:rFonts w:ascii="Arial"/>
                <w:sz w:val="21"/>
              </w:rPr>
            </w:pPr>
          </w:p>
        </w:tc>
        <w:tc>
          <w:tcPr>
            <w:tcW w:w="762" w:type="dxa"/>
            <w:vAlign w:val="top"/>
          </w:tcPr>
          <w:p w14:paraId="71E07DEA">
            <w:pPr>
              <w:rPr>
                <w:rFonts w:ascii="Arial"/>
                <w:sz w:val="21"/>
              </w:rPr>
            </w:pPr>
          </w:p>
        </w:tc>
        <w:tc>
          <w:tcPr>
            <w:tcW w:w="760" w:type="dxa"/>
            <w:vAlign w:val="top"/>
          </w:tcPr>
          <w:p w14:paraId="2EEA8EEC">
            <w:pPr>
              <w:rPr>
                <w:rFonts w:ascii="Arial"/>
                <w:sz w:val="21"/>
              </w:rPr>
            </w:pPr>
          </w:p>
        </w:tc>
        <w:tc>
          <w:tcPr>
            <w:tcW w:w="1141" w:type="dxa"/>
            <w:vAlign w:val="top"/>
          </w:tcPr>
          <w:p w14:paraId="7EE5347D">
            <w:pPr>
              <w:rPr>
                <w:rFonts w:ascii="Arial"/>
                <w:sz w:val="21"/>
              </w:rPr>
            </w:pPr>
          </w:p>
        </w:tc>
        <w:tc>
          <w:tcPr>
            <w:tcW w:w="760" w:type="dxa"/>
            <w:vAlign w:val="top"/>
          </w:tcPr>
          <w:p w14:paraId="6039E4D5">
            <w:pPr>
              <w:rPr>
                <w:rFonts w:ascii="Arial"/>
                <w:sz w:val="21"/>
              </w:rPr>
            </w:pPr>
          </w:p>
        </w:tc>
        <w:tc>
          <w:tcPr>
            <w:tcW w:w="761" w:type="dxa"/>
            <w:vAlign w:val="top"/>
          </w:tcPr>
          <w:p w14:paraId="54E94CAB">
            <w:pPr>
              <w:rPr>
                <w:rFonts w:ascii="Arial"/>
                <w:sz w:val="21"/>
              </w:rPr>
            </w:pPr>
          </w:p>
        </w:tc>
        <w:tc>
          <w:tcPr>
            <w:tcW w:w="760" w:type="dxa"/>
            <w:vAlign w:val="top"/>
          </w:tcPr>
          <w:p w14:paraId="48359DC5">
            <w:pPr>
              <w:rPr>
                <w:rFonts w:ascii="Arial"/>
                <w:sz w:val="21"/>
              </w:rPr>
            </w:pPr>
          </w:p>
        </w:tc>
        <w:tc>
          <w:tcPr>
            <w:tcW w:w="2666" w:type="dxa"/>
            <w:vAlign w:val="top"/>
          </w:tcPr>
          <w:p w14:paraId="07F3002B">
            <w:pPr>
              <w:rPr>
                <w:rFonts w:ascii="Arial"/>
                <w:sz w:val="21"/>
              </w:rPr>
            </w:pPr>
          </w:p>
        </w:tc>
        <w:tc>
          <w:tcPr>
            <w:tcW w:w="713" w:type="dxa"/>
            <w:vAlign w:val="top"/>
          </w:tcPr>
          <w:p w14:paraId="25485178">
            <w:pPr>
              <w:rPr>
                <w:rFonts w:ascii="Arial"/>
                <w:sz w:val="21"/>
              </w:rPr>
            </w:pPr>
          </w:p>
        </w:tc>
      </w:tr>
      <w:tr w14:paraId="1A5BF0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14:paraId="1BA7F290">
            <w:pPr>
              <w:rPr>
                <w:rFonts w:ascii="Arial"/>
                <w:sz w:val="21"/>
              </w:rPr>
            </w:pPr>
          </w:p>
        </w:tc>
        <w:tc>
          <w:tcPr>
            <w:tcW w:w="762" w:type="dxa"/>
            <w:vAlign w:val="top"/>
          </w:tcPr>
          <w:p w14:paraId="58BBF6EB">
            <w:pPr>
              <w:rPr>
                <w:rFonts w:ascii="Arial"/>
                <w:sz w:val="21"/>
              </w:rPr>
            </w:pPr>
          </w:p>
        </w:tc>
        <w:tc>
          <w:tcPr>
            <w:tcW w:w="760" w:type="dxa"/>
            <w:vAlign w:val="top"/>
          </w:tcPr>
          <w:p w14:paraId="73E8547F">
            <w:pPr>
              <w:rPr>
                <w:rFonts w:ascii="Arial"/>
                <w:sz w:val="21"/>
              </w:rPr>
            </w:pPr>
          </w:p>
        </w:tc>
        <w:tc>
          <w:tcPr>
            <w:tcW w:w="1141" w:type="dxa"/>
            <w:vAlign w:val="top"/>
          </w:tcPr>
          <w:p w14:paraId="6188F567">
            <w:pPr>
              <w:rPr>
                <w:rFonts w:ascii="Arial"/>
                <w:sz w:val="21"/>
              </w:rPr>
            </w:pPr>
          </w:p>
        </w:tc>
        <w:tc>
          <w:tcPr>
            <w:tcW w:w="760" w:type="dxa"/>
            <w:vAlign w:val="top"/>
          </w:tcPr>
          <w:p w14:paraId="7CEB3026">
            <w:pPr>
              <w:rPr>
                <w:rFonts w:ascii="Arial"/>
                <w:sz w:val="21"/>
              </w:rPr>
            </w:pPr>
          </w:p>
        </w:tc>
        <w:tc>
          <w:tcPr>
            <w:tcW w:w="761" w:type="dxa"/>
            <w:vAlign w:val="top"/>
          </w:tcPr>
          <w:p w14:paraId="198C7A99">
            <w:pPr>
              <w:rPr>
                <w:rFonts w:ascii="Arial"/>
                <w:sz w:val="21"/>
              </w:rPr>
            </w:pPr>
          </w:p>
        </w:tc>
        <w:tc>
          <w:tcPr>
            <w:tcW w:w="760" w:type="dxa"/>
            <w:vAlign w:val="top"/>
          </w:tcPr>
          <w:p w14:paraId="040992CC">
            <w:pPr>
              <w:rPr>
                <w:rFonts w:ascii="Arial"/>
                <w:sz w:val="21"/>
              </w:rPr>
            </w:pPr>
          </w:p>
        </w:tc>
        <w:tc>
          <w:tcPr>
            <w:tcW w:w="2666" w:type="dxa"/>
            <w:vAlign w:val="top"/>
          </w:tcPr>
          <w:p w14:paraId="0266548C">
            <w:pPr>
              <w:rPr>
                <w:rFonts w:ascii="Arial"/>
                <w:sz w:val="21"/>
              </w:rPr>
            </w:pPr>
          </w:p>
        </w:tc>
        <w:tc>
          <w:tcPr>
            <w:tcW w:w="713" w:type="dxa"/>
            <w:vAlign w:val="top"/>
          </w:tcPr>
          <w:p w14:paraId="42A53686">
            <w:pPr>
              <w:rPr>
                <w:rFonts w:ascii="Arial"/>
                <w:sz w:val="21"/>
              </w:rPr>
            </w:pPr>
          </w:p>
        </w:tc>
      </w:tr>
      <w:tr w14:paraId="14EC7A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14:paraId="1ECB1C85">
            <w:pPr>
              <w:rPr>
                <w:rFonts w:ascii="Arial"/>
                <w:sz w:val="21"/>
              </w:rPr>
            </w:pPr>
          </w:p>
        </w:tc>
        <w:tc>
          <w:tcPr>
            <w:tcW w:w="762" w:type="dxa"/>
            <w:vAlign w:val="top"/>
          </w:tcPr>
          <w:p w14:paraId="776A44B4">
            <w:pPr>
              <w:rPr>
                <w:rFonts w:ascii="Arial"/>
                <w:sz w:val="21"/>
              </w:rPr>
            </w:pPr>
          </w:p>
        </w:tc>
        <w:tc>
          <w:tcPr>
            <w:tcW w:w="760" w:type="dxa"/>
            <w:vAlign w:val="top"/>
          </w:tcPr>
          <w:p w14:paraId="117A54EB">
            <w:pPr>
              <w:rPr>
                <w:rFonts w:ascii="Arial"/>
                <w:sz w:val="21"/>
              </w:rPr>
            </w:pPr>
          </w:p>
        </w:tc>
        <w:tc>
          <w:tcPr>
            <w:tcW w:w="1141" w:type="dxa"/>
            <w:vAlign w:val="top"/>
          </w:tcPr>
          <w:p w14:paraId="1E6EDD98">
            <w:pPr>
              <w:rPr>
                <w:rFonts w:ascii="Arial"/>
                <w:sz w:val="21"/>
              </w:rPr>
            </w:pPr>
          </w:p>
        </w:tc>
        <w:tc>
          <w:tcPr>
            <w:tcW w:w="760" w:type="dxa"/>
            <w:vAlign w:val="top"/>
          </w:tcPr>
          <w:p w14:paraId="5E5B29FE">
            <w:pPr>
              <w:rPr>
                <w:rFonts w:ascii="Arial"/>
                <w:sz w:val="21"/>
              </w:rPr>
            </w:pPr>
          </w:p>
        </w:tc>
        <w:tc>
          <w:tcPr>
            <w:tcW w:w="761" w:type="dxa"/>
            <w:vAlign w:val="top"/>
          </w:tcPr>
          <w:p w14:paraId="3542B65B">
            <w:pPr>
              <w:rPr>
                <w:rFonts w:ascii="Arial"/>
                <w:sz w:val="21"/>
              </w:rPr>
            </w:pPr>
          </w:p>
        </w:tc>
        <w:tc>
          <w:tcPr>
            <w:tcW w:w="760" w:type="dxa"/>
            <w:vAlign w:val="top"/>
          </w:tcPr>
          <w:p w14:paraId="60A925DE">
            <w:pPr>
              <w:rPr>
                <w:rFonts w:ascii="Arial"/>
                <w:sz w:val="21"/>
              </w:rPr>
            </w:pPr>
          </w:p>
        </w:tc>
        <w:tc>
          <w:tcPr>
            <w:tcW w:w="2666" w:type="dxa"/>
            <w:vAlign w:val="top"/>
          </w:tcPr>
          <w:p w14:paraId="3E0C51DC">
            <w:pPr>
              <w:rPr>
                <w:rFonts w:ascii="Arial"/>
                <w:sz w:val="21"/>
              </w:rPr>
            </w:pPr>
          </w:p>
        </w:tc>
        <w:tc>
          <w:tcPr>
            <w:tcW w:w="713" w:type="dxa"/>
            <w:vAlign w:val="top"/>
          </w:tcPr>
          <w:p w14:paraId="06DB888C">
            <w:pPr>
              <w:rPr>
                <w:rFonts w:ascii="Arial"/>
                <w:sz w:val="21"/>
              </w:rPr>
            </w:pPr>
          </w:p>
        </w:tc>
      </w:tr>
      <w:tr w14:paraId="174E8D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14:paraId="17572FDB">
            <w:pPr>
              <w:rPr>
                <w:rFonts w:ascii="Arial"/>
                <w:sz w:val="21"/>
              </w:rPr>
            </w:pPr>
          </w:p>
        </w:tc>
        <w:tc>
          <w:tcPr>
            <w:tcW w:w="762" w:type="dxa"/>
            <w:vAlign w:val="top"/>
          </w:tcPr>
          <w:p w14:paraId="11E63437">
            <w:pPr>
              <w:rPr>
                <w:rFonts w:ascii="Arial"/>
                <w:sz w:val="21"/>
              </w:rPr>
            </w:pPr>
          </w:p>
        </w:tc>
        <w:tc>
          <w:tcPr>
            <w:tcW w:w="760" w:type="dxa"/>
            <w:vAlign w:val="top"/>
          </w:tcPr>
          <w:p w14:paraId="36A21FD0">
            <w:pPr>
              <w:rPr>
                <w:rFonts w:ascii="Arial"/>
                <w:sz w:val="21"/>
              </w:rPr>
            </w:pPr>
          </w:p>
        </w:tc>
        <w:tc>
          <w:tcPr>
            <w:tcW w:w="1141" w:type="dxa"/>
            <w:vAlign w:val="top"/>
          </w:tcPr>
          <w:p w14:paraId="4F332FC5">
            <w:pPr>
              <w:rPr>
                <w:rFonts w:ascii="Arial"/>
                <w:sz w:val="21"/>
              </w:rPr>
            </w:pPr>
          </w:p>
        </w:tc>
        <w:tc>
          <w:tcPr>
            <w:tcW w:w="760" w:type="dxa"/>
            <w:vAlign w:val="top"/>
          </w:tcPr>
          <w:p w14:paraId="4B2414B7">
            <w:pPr>
              <w:rPr>
                <w:rFonts w:ascii="Arial"/>
                <w:sz w:val="21"/>
              </w:rPr>
            </w:pPr>
          </w:p>
        </w:tc>
        <w:tc>
          <w:tcPr>
            <w:tcW w:w="761" w:type="dxa"/>
            <w:vAlign w:val="top"/>
          </w:tcPr>
          <w:p w14:paraId="697A4499">
            <w:pPr>
              <w:rPr>
                <w:rFonts w:ascii="Arial"/>
                <w:sz w:val="21"/>
              </w:rPr>
            </w:pPr>
          </w:p>
        </w:tc>
        <w:tc>
          <w:tcPr>
            <w:tcW w:w="760" w:type="dxa"/>
            <w:vAlign w:val="top"/>
          </w:tcPr>
          <w:p w14:paraId="17BD0525">
            <w:pPr>
              <w:rPr>
                <w:rFonts w:ascii="Arial"/>
                <w:sz w:val="21"/>
              </w:rPr>
            </w:pPr>
          </w:p>
        </w:tc>
        <w:tc>
          <w:tcPr>
            <w:tcW w:w="2666" w:type="dxa"/>
            <w:vAlign w:val="top"/>
          </w:tcPr>
          <w:p w14:paraId="67963D86">
            <w:pPr>
              <w:rPr>
                <w:rFonts w:ascii="Arial"/>
                <w:sz w:val="21"/>
              </w:rPr>
            </w:pPr>
          </w:p>
        </w:tc>
        <w:tc>
          <w:tcPr>
            <w:tcW w:w="713" w:type="dxa"/>
            <w:vAlign w:val="top"/>
          </w:tcPr>
          <w:p w14:paraId="447EA7C4">
            <w:pPr>
              <w:rPr>
                <w:rFonts w:ascii="Arial"/>
                <w:sz w:val="21"/>
              </w:rPr>
            </w:pPr>
          </w:p>
        </w:tc>
      </w:tr>
      <w:tr w14:paraId="2E751F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14:paraId="052B815A">
            <w:pPr>
              <w:rPr>
                <w:rFonts w:ascii="Arial"/>
                <w:sz w:val="21"/>
              </w:rPr>
            </w:pPr>
          </w:p>
        </w:tc>
        <w:tc>
          <w:tcPr>
            <w:tcW w:w="762" w:type="dxa"/>
            <w:vAlign w:val="top"/>
          </w:tcPr>
          <w:p w14:paraId="381A7A91">
            <w:pPr>
              <w:rPr>
                <w:rFonts w:ascii="Arial"/>
                <w:sz w:val="21"/>
              </w:rPr>
            </w:pPr>
          </w:p>
        </w:tc>
        <w:tc>
          <w:tcPr>
            <w:tcW w:w="760" w:type="dxa"/>
            <w:vAlign w:val="top"/>
          </w:tcPr>
          <w:p w14:paraId="32CBDB56">
            <w:pPr>
              <w:rPr>
                <w:rFonts w:ascii="Arial"/>
                <w:sz w:val="21"/>
              </w:rPr>
            </w:pPr>
          </w:p>
        </w:tc>
        <w:tc>
          <w:tcPr>
            <w:tcW w:w="1141" w:type="dxa"/>
            <w:vAlign w:val="top"/>
          </w:tcPr>
          <w:p w14:paraId="4997FB4A">
            <w:pPr>
              <w:rPr>
                <w:rFonts w:ascii="Arial"/>
                <w:sz w:val="21"/>
              </w:rPr>
            </w:pPr>
          </w:p>
        </w:tc>
        <w:tc>
          <w:tcPr>
            <w:tcW w:w="760" w:type="dxa"/>
            <w:vAlign w:val="top"/>
          </w:tcPr>
          <w:p w14:paraId="09012AB4">
            <w:pPr>
              <w:rPr>
                <w:rFonts w:ascii="Arial"/>
                <w:sz w:val="21"/>
              </w:rPr>
            </w:pPr>
          </w:p>
        </w:tc>
        <w:tc>
          <w:tcPr>
            <w:tcW w:w="761" w:type="dxa"/>
            <w:vAlign w:val="top"/>
          </w:tcPr>
          <w:p w14:paraId="3005C93F">
            <w:pPr>
              <w:rPr>
                <w:rFonts w:ascii="Arial"/>
                <w:sz w:val="21"/>
              </w:rPr>
            </w:pPr>
          </w:p>
        </w:tc>
        <w:tc>
          <w:tcPr>
            <w:tcW w:w="760" w:type="dxa"/>
            <w:vAlign w:val="top"/>
          </w:tcPr>
          <w:p w14:paraId="56D042E1">
            <w:pPr>
              <w:rPr>
                <w:rFonts w:ascii="Arial"/>
                <w:sz w:val="21"/>
              </w:rPr>
            </w:pPr>
          </w:p>
        </w:tc>
        <w:tc>
          <w:tcPr>
            <w:tcW w:w="2666" w:type="dxa"/>
            <w:vAlign w:val="top"/>
          </w:tcPr>
          <w:p w14:paraId="1DFFA94E">
            <w:pPr>
              <w:rPr>
                <w:rFonts w:ascii="Arial"/>
                <w:sz w:val="21"/>
              </w:rPr>
            </w:pPr>
          </w:p>
        </w:tc>
        <w:tc>
          <w:tcPr>
            <w:tcW w:w="713" w:type="dxa"/>
            <w:vAlign w:val="top"/>
          </w:tcPr>
          <w:p w14:paraId="1BBB5A62">
            <w:pPr>
              <w:rPr>
                <w:rFonts w:ascii="Arial"/>
                <w:sz w:val="21"/>
              </w:rPr>
            </w:pPr>
          </w:p>
        </w:tc>
      </w:tr>
      <w:tr w14:paraId="4B4DDF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14:paraId="1E53D64B">
            <w:pPr>
              <w:rPr>
                <w:rFonts w:ascii="Arial"/>
                <w:sz w:val="21"/>
              </w:rPr>
            </w:pPr>
          </w:p>
        </w:tc>
        <w:tc>
          <w:tcPr>
            <w:tcW w:w="762" w:type="dxa"/>
            <w:vAlign w:val="top"/>
          </w:tcPr>
          <w:p w14:paraId="7E4ACE8F">
            <w:pPr>
              <w:rPr>
                <w:rFonts w:ascii="Arial"/>
                <w:sz w:val="21"/>
              </w:rPr>
            </w:pPr>
          </w:p>
        </w:tc>
        <w:tc>
          <w:tcPr>
            <w:tcW w:w="760" w:type="dxa"/>
            <w:vAlign w:val="top"/>
          </w:tcPr>
          <w:p w14:paraId="6E477279">
            <w:pPr>
              <w:rPr>
                <w:rFonts w:ascii="Arial"/>
                <w:sz w:val="21"/>
              </w:rPr>
            </w:pPr>
          </w:p>
        </w:tc>
        <w:tc>
          <w:tcPr>
            <w:tcW w:w="1141" w:type="dxa"/>
            <w:vAlign w:val="top"/>
          </w:tcPr>
          <w:p w14:paraId="7F4B8E14">
            <w:pPr>
              <w:rPr>
                <w:rFonts w:ascii="Arial"/>
                <w:sz w:val="21"/>
              </w:rPr>
            </w:pPr>
          </w:p>
        </w:tc>
        <w:tc>
          <w:tcPr>
            <w:tcW w:w="760" w:type="dxa"/>
            <w:vAlign w:val="top"/>
          </w:tcPr>
          <w:p w14:paraId="747D219A">
            <w:pPr>
              <w:rPr>
                <w:rFonts w:ascii="Arial"/>
                <w:sz w:val="21"/>
              </w:rPr>
            </w:pPr>
          </w:p>
        </w:tc>
        <w:tc>
          <w:tcPr>
            <w:tcW w:w="761" w:type="dxa"/>
            <w:vAlign w:val="top"/>
          </w:tcPr>
          <w:p w14:paraId="6EC7D4D2">
            <w:pPr>
              <w:rPr>
                <w:rFonts w:ascii="Arial"/>
                <w:sz w:val="21"/>
              </w:rPr>
            </w:pPr>
          </w:p>
        </w:tc>
        <w:tc>
          <w:tcPr>
            <w:tcW w:w="760" w:type="dxa"/>
            <w:vAlign w:val="top"/>
          </w:tcPr>
          <w:p w14:paraId="34800FAE">
            <w:pPr>
              <w:rPr>
                <w:rFonts w:ascii="Arial"/>
                <w:sz w:val="21"/>
              </w:rPr>
            </w:pPr>
          </w:p>
        </w:tc>
        <w:tc>
          <w:tcPr>
            <w:tcW w:w="2666" w:type="dxa"/>
            <w:vAlign w:val="top"/>
          </w:tcPr>
          <w:p w14:paraId="14C8533C">
            <w:pPr>
              <w:rPr>
                <w:rFonts w:ascii="Arial"/>
                <w:sz w:val="21"/>
              </w:rPr>
            </w:pPr>
          </w:p>
        </w:tc>
        <w:tc>
          <w:tcPr>
            <w:tcW w:w="713" w:type="dxa"/>
            <w:vAlign w:val="top"/>
          </w:tcPr>
          <w:p w14:paraId="236EB892">
            <w:pPr>
              <w:rPr>
                <w:rFonts w:ascii="Arial"/>
                <w:sz w:val="21"/>
              </w:rPr>
            </w:pPr>
          </w:p>
        </w:tc>
      </w:tr>
      <w:tr w14:paraId="05D9A0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14:paraId="35383617">
            <w:pPr>
              <w:rPr>
                <w:rFonts w:ascii="Arial"/>
                <w:sz w:val="21"/>
              </w:rPr>
            </w:pPr>
          </w:p>
        </w:tc>
        <w:tc>
          <w:tcPr>
            <w:tcW w:w="762" w:type="dxa"/>
            <w:vAlign w:val="top"/>
          </w:tcPr>
          <w:p w14:paraId="3215EAE4">
            <w:pPr>
              <w:rPr>
                <w:rFonts w:ascii="Arial"/>
                <w:sz w:val="21"/>
              </w:rPr>
            </w:pPr>
          </w:p>
        </w:tc>
        <w:tc>
          <w:tcPr>
            <w:tcW w:w="760" w:type="dxa"/>
            <w:vAlign w:val="top"/>
          </w:tcPr>
          <w:p w14:paraId="7267A455">
            <w:pPr>
              <w:rPr>
                <w:rFonts w:ascii="Arial"/>
                <w:sz w:val="21"/>
              </w:rPr>
            </w:pPr>
          </w:p>
        </w:tc>
        <w:tc>
          <w:tcPr>
            <w:tcW w:w="1141" w:type="dxa"/>
            <w:vAlign w:val="top"/>
          </w:tcPr>
          <w:p w14:paraId="64D7D12F">
            <w:pPr>
              <w:rPr>
                <w:rFonts w:ascii="Arial"/>
                <w:sz w:val="21"/>
              </w:rPr>
            </w:pPr>
          </w:p>
        </w:tc>
        <w:tc>
          <w:tcPr>
            <w:tcW w:w="760" w:type="dxa"/>
            <w:vAlign w:val="top"/>
          </w:tcPr>
          <w:p w14:paraId="713C26F3">
            <w:pPr>
              <w:rPr>
                <w:rFonts w:ascii="Arial"/>
                <w:sz w:val="21"/>
              </w:rPr>
            </w:pPr>
          </w:p>
        </w:tc>
        <w:tc>
          <w:tcPr>
            <w:tcW w:w="761" w:type="dxa"/>
            <w:vAlign w:val="top"/>
          </w:tcPr>
          <w:p w14:paraId="76C8E967">
            <w:pPr>
              <w:rPr>
                <w:rFonts w:ascii="Arial"/>
                <w:sz w:val="21"/>
              </w:rPr>
            </w:pPr>
          </w:p>
        </w:tc>
        <w:tc>
          <w:tcPr>
            <w:tcW w:w="760" w:type="dxa"/>
            <w:vAlign w:val="top"/>
          </w:tcPr>
          <w:p w14:paraId="1B8C01C8">
            <w:pPr>
              <w:rPr>
                <w:rFonts w:ascii="Arial"/>
                <w:sz w:val="21"/>
              </w:rPr>
            </w:pPr>
          </w:p>
        </w:tc>
        <w:tc>
          <w:tcPr>
            <w:tcW w:w="2666" w:type="dxa"/>
            <w:vAlign w:val="top"/>
          </w:tcPr>
          <w:p w14:paraId="552DB7E8">
            <w:pPr>
              <w:rPr>
                <w:rFonts w:ascii="Arial"/>
                <w:sz w:val="21"/>
              </w:rPr>
            </w:pPr>
          </w:p>
        </w:tc>
        <w:tc>
          <w:tcPr>
            <w:tcW w:w="713" w:type="dxa"/>
            <w:vAlign w:val="top"/>
          </w:tcPr>
          <w:p w14:paraId="362313E2">
            <w:pPr>
              <w:rPr>
                <w:rFonts w:ascii="Arial"/>
                <w:sz w:val="21"/>
              </w:rPr>
            </w:pPr>
          </w:p>
        </w:tc>
      </w:tr>
      <w:tr w14:paraId="73E17D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14:paraId="7ED8D6B3">
            <w:pPr>
              <w:rPr>
                <w:rFonts w:ascii="Arial"/>
                <w:sz w:val="21"/>
              </w:rPr>
            </w:pPr>
          </w:p>
        </w:tc>
        <w:tc>
          <w:tcPr>
            <w:tcW w:w="762" w:type="dxa"/>
            <w:vAlign w:val="top"/>
          </w:tcPr>
          <w:p w14:paraId="0613CEFF">
            <w:pPr>
              <w:rPr>
                <w:rFonts w:ascii="Arial"/>
                <w:sz w:val="21"/>
              </w:rPr>
            </w:pPr>
          </w:p>
        </w:tc>
        <w:tc>
          <w:tcPr>
            <w:tcW w:w="760" w:type="dxa"/>
            <w:vAlign w:val="top"/>
          </w:tcPr>
          <w:p w14:paraId="6A7A4FDE">
            <w:pPr>
              <w:rPr>
                <w:rFonts w:ascii="Arial"/>
                <w:sz w:val="21"/>
              </w:rPr>
            </w:pPr>
          </w:p>
        </w:tc>
        <w:tc>
          <w:tcPr>
            <w:tcW w:w="1141" w:type="dxa"/>
            <w:vAlign w:val="top"/>
          </w:tcPr>
          <w:p w14:paraId="03900844">
            <w:pPr>
              <w:rPr>
                <w:rFonts w:ascii="Arial"/>
                <w:sz w:val="21"/>
              </w:rPr>
            </w:pPr>
          </w:p>
        </w:tc>
        <w:tc>
          <w:tcPr>
            <w:tcW w:w="760" w:type="dxa"/>
            <w:vAlign w:val="top"/>
          </w:tcPr>
          <w:p w14:paraId="3E75661E">
            <w:pPr>
              <w:rPr>
                <w:rFonts w:ascii="Arial"/>
                <w:sz w:val="21"/>
              </w:rPr>
            </w:pPr>
          </w:p>
        </w:tc>
        <w:tc>
          <w:tcPr>
            <w:tcW w:w="761" w:type="dxa"/>
            <w:vAlign w:val="top"/>
          </w:tcPr>
          <w:p w14:paraId="21ECD97A">
            <w:pPr>
              <w:rPr>
                <w:rFonts w:ascii="Arial"/>
                <w:sz w:val="21"/>
              </w:rPr>
            </w:pPr>
          </w:p>
        </w:tc>
        <w:tc>
          <w:tcPr>
            <w:tcW w:w="760" w:type="dxa"/>
            <w:vAlign w:val="top"/>
          </w:tcPr>
          <w:p w14:paraId="22E09C18">
            <w:pPr>
              <w:rPr>
                <w:rFonts w:ascii="Arial"/>
                <w:sz w:val="21"/>
              </w:rPr>
            </w:pPr>
          </w:p>
        </w:tc>
        <w:tc>
          <w:tcPr>
            <w:tcW w:w="2666" w:type="dxa"/>
            <w:vAlign w:val="top"/>
          </w:tcPr>
          <w:p w14:paraId="28DA7DBC">
            <w:pPr>
              <w:rPr>
                <w:rFonts w:ascii="Arial"/>
                <w:sz w:val="21"/>
              </w:rPr>
            </w:pPr>
          </w:p>
        </w:tc>
        <w:tc>
          <w:tcPr>
            <w:tcW w:w="713" w:type="dxa"/>
            <w:vAlign w:val="top"/>
          </w:tcPr>
          <w:p w14:paraId="184FE037">
            <w:pPr>
              <w:rPr>
                <w:rFonts w:ascii="Arial"/>
                <w:sz w:val="21"/>
              </w:rPr>
            </w:pPr>
          </w:p>
        </w:tc>
      </w:tr>
      <w:tr w14:paraId="6A3EB0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14:paraId="41B94E31">
            <w:pPr>
              <w:rPr>
                <w:rFonts w:ascii="Arial"/>
                <w:sz w:val="21"/>
              </w:rPr>
            </w:pPr>
          </w:p>
        </w:tc>
        <w:tc>
          <w:tcPr>
            <w:tcW w:w="762" w:type="dxa"/>
            <w:vAlign w:val="top"/>
          </w:tcPr>
          <w:p w14:paraId="25CC4533">
            <w:pPr>
              <w:rPr>
                <w:rFonts w:ascii="Arial"/>
                <w:sz w:val="21"/>
              </w:rPr>
            </w:pPr>
          </w:p>
        </w:tc>
        <w:tc>
          <w:tcPr>
            <w:tcW w:w="760" w:type="dxa"/>
            <w:vAlign w:val="top"/>
          </w:tcPr>
          <w:p w14:paraId="1321A527">
            <w:pPr>
              <w:rPr>
                <w:rFonts w:ascii="Arial"/>
                <w:sz w:val="21"/>
              </w:rPr>
            </w:pPr>
          </w:p>
        </w:tc>
        <w:tc>
          <w:tcPr>
            <w:tcW w:w="1141" w:type="dxa"/>
            <w:vAlign w:val="top"/>
          </w:tcPr>
          <w:p w14:paraId="2439083F">
            <w:pPr>
              <w:rPr>
                <w:rFonts w:ascii="Arial"/>
                <w:sz w:val="21"/>
              </w:rPr>
            </w:pPr>
          </w:p>
        </w:tc>
        <w:tc>
          <w:tcPr>
            <w:tcW w:w="760" w:type="dxa"/>
            <w:vAlign w:val="top"/>
          </w:tcPr>
          <w:p w14:paraId="1313DE50">
            <w:pPr>
              <w:rPr>
                <w:rFonts w:ascii="Arial"/>
                <w:sz w:val="21"/>
              </w:rPr>
            </w:pPr>
          </w:p>
        </w:tc>
        <w:tc>
          <w:tcPr>
            <w:tcW w:w="761" w:type="dxa"/>
            <w:vAlign w:val="top"/>
          </w:tcPr>
          <w:p w14:paraId="55192798">
            <w:pPr>
              <w:rPr>
                <w:rFonts w:ascii="Arial"/>
                <w:sz w:val="21"/>
              </w:rPr>
            </w:pPr>
          </w:p>
        </w:tc>
        <w:tc>
          <w:tcPr>
            <w:tcW w:w="760" w:type="dxa"/>
            <w:vAlign w:val="top"/>
          </w:tcPr>
          <w:p w14:paraId="402ACBDB">
            <w:pPr>
              <w:rPr>
                <w:rFonts w:ascii="Arial"/>
                <w:sz w:val="21"/>
              </w:rPr>
            </w:pPr>
          </w:p>
        </w:tc>
        <w:tc>
          <w:tcPr>
            <w:tcW w:w="2666" w:type="dxa"/>
            <w:vAlign w:val="top"/>
          </w:tcPr>
          <w:p w14:paraId="20EBFD4D">
            <w:pPr>
              <w:rPr>
                <w:rFonts w:ascii="Arial"/>
                <w:sz w:val="21"/>
              </w:rPr>
            </w:pPr>
          </w:p>
        </w:tc>
        <w:tc>
          <w:tcPr>
            <w:tcW w:w="713" w:type="dxa"/>
            <w:vAlign w:val="top"/>
          </w:tcPr>
          <w:p w14:paraId="453E961C">
            <w:pPr>
              <w:rPr>
                <w:rFonts w:ascii="Arial"/>
                <w:sz w:val="21"/>
              </w:rPr>
            </w:pPr>
          </w:p>
        </w:tc>
      </w:tr>
      <w:tr w14:paraId="024FD5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14:paraId="5DAF9439">
            <w:pPr>
              <w:rPr>
                <w:rFonts w:ascii="Arial"/>
                <w:sz w:val="21"/>
              </w:rPr>
            </w:pPr>
          </w:p>
        </w:tc>
        <w:tc>
          <w:tcPr>
            <w:tcW w:w="762" w:type="dxa"/>
            <w:vAlign w:val="top"/>
          </w:tcPr>
          <w:p w14:paraId="24B4D701">
            <w:pPr>
              <w:rPr>
                <w:rFonts w:ascii="Arial"/>
                <w:sz w:val="21"/>
              </w:rPr>
            </w:pPr>
          </w:p>
        </w:tc>
        <w:tc>
          <w:tcPr>
            <w:tcW w:w="760" w:type="dxa"/>
            <w:vAlign w:val="top"/>
          </w:tcPr>
          <w:p w14:paraId="5B0EA226">
            <w:pPr>
              <w:rPr>
                <w:rFonts w:ascii="Arial"/>
                <w:sz w:val="21"/>
              </w:rPr>
            </w:pPr>
          </w:p>
        </w:tc>
        <w:tc>
          <w:tcPr>
            <w:tcW w:w="1141" w:type="dxa"/>
            <w:vAlign w:val="top"/>
          </w:tcPr>
          <w:p w14:paraId="09B2EA90">
            <w:pPr>
              <w:rPr>
                <w:rFonts w:ascii="Arial"/>
                <w:sz w:val="21"/>
              </w:rPr>
            </w:pPr>
          </w:p>
        </w:tc>
        <w:tc>
          <w:tcPr>
            <w:tcW w:w="760" w:type="dxa"/>
            <w:vAlign w:val="top"/>
          </w:tcPr>
          <w:p w14:paraId="52210912">
            <w:pPr>
              <w:rPr>
                <w:rFonts w:ascii="Arial"/>
                <w:sz w:val="21"/>
              </w:rPr>
            </w:pPr>
          </w:p>
        </w:tc>
        <w:tc>
          <w:tcPr>
            <w:tcW w:w="761" w:type="dxa"/>
            <w:vAlign w:val="top"/>
          </w:tcPr>
          <w:p w14:paraId="0E7A3458">
            <w:pPr>
              <w:rPr>
                <w:rFonts w:ascii="Arial"/>
                <w:sz w:val="21"/>
              </w:rPr>
            </w:pPr>
          </w:p>
        </w:tc>
        <w:tc>
          <w:tcPr>
            <w:tcW w:w="760" w:type="dxa"/>
            <w:vAlign w:val="top"/>
          </w:tcPr>
          <w:p w14:paraId="1629CC51">
            <w:pPr>
              <w:rPr>
                <w:rFonts w:ascii="Arial"/>
                <w:sz w:val="21"/>
              </w:rPr>
            </w:pPr>
          </w:p>
        </w:tc>
        <w:tc>
          <w:tcPr>
            <w:tcW w:w="2666" w:type="dxa"/>
            <w:vAlign w:val="top"/>
          </w:tcPr>
          <w:p w14:paraId="392381E0">
            <w:pPr>
              <w:rPr>
                <w:rFonts w:ascii="Arial"/>
                <w:sz w:val="21"/>
              </w:rPr>
            </w:pPr>
          </w:p>
        </w:tc>
        <w:tc>
          <w:tcPr>
            <w:tcW w:w="713" w:type="dxa"/>
            <w:vAlign w:val="top"/>
          </w:tcPr>
          <w:p w14:paraId="4EC61568">
            <w:pPr>
              <w:rPr>
                <w:rFonts w:ascii="Arial"/>
                <w:sz w:val="21"/>
              </w:rPr>
            </w:pPr>
          </w:p>
        </w:tc>
      </w:tr>
      <w:tr w14:paraId="53B4D0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14:paraId="47E02B27">
            <w:pPr>
              <w:rPr>
                <w:rFonts w:ascii="Arial"/>
                <w:sz w:val="21"/>
              </w:rPr>
            </w:pPr>
          </w:p>
        </w:tc>
        <w:tc>
          <w:tcPr>
            <w:tcW w:w="762" w:type="dxa"/>
            <w:vAlign w:val="top"/>
          </w:tcPr>
          <w:p w14:paraId="1DE1BB0B">
            <w:pPr>
              <w:rPr>
                <w:rFonts w:ascii="Arial"/>
                <w:sz w:val="21"/>
              </w:rPr>
            </w:pPr>
          </w:p>
        </w:tc>
        <w:tc>
          <w:tcPr>
            <w:tcW w:w="760" w:type="dxa"/>
            <w:vAlign w:val="top"/>
          </w:tcPr>
          <w:p w14:paraId="46D8DF4F">
            <w:pPr>
              <w:rPr>
                <w:rFonts w:ascii="Arial"/>
                <w:sz w:val="21"/>
              </w:rPr>
            </w:pPr>
          </w:p>
        </w:tc>
        <w:tc>
          <w:tcPr>
            <w:tcW w:w="1141" w:type="dxa"/>
            <w:vAlign w:val="top"/>
          </w:tcPr>
          <w:p w14:paraId="2FEED62A">
            <w:pPr>
              <w:rPr>
                <w:rFonts w:ascii="Arial"/>
                <w:sz w:val="21"/>
              </w:rPr>
            </w:pPr>
          </w:p>
        </w:tc>
        <w:tc>
          <w:tcPr>
            <w:tcW w:w="760" w:type="dxa"/>
            <w:vAlign w:val="top"/>
          </w:tcPr>
          <w:p w14:paraId="2B3E5BFB">
            <w:pPr>
              <w:rPr>
                <w:rFonts w:ascii="Arial"/>
                <w:sz w:val="21"/>
              </w:rPr>
            </w:pPr>
          </w:p>
        </w:tc>
        <w:tc>
          <w:tcPr>
            <w:tcW w:w="761" w:type="dxa"/>
            <w:vAlign w:val="top"/>
          </w:tcPr>
          <w:p w14:paraId="51807717">
            <w:pPr>
              <w:rPr>
                <w:rFonts w:ascii="Arial"/>
                <w:sz w:val="21"/>
              </w:rPr>
            </w:pPr>
          </w:p>
        </w:tc>
        <w:tc>
          <w:tcPr>
            <w:tcW w:w="760" w:type="dxa"/>
            <w:vAlign w:val="top"/>
          </w:tcPr>
          <w:p w14:paraId="52D248F6">
            <w:pPr>
              <w:rPr>
                <w:rFonts w:ascii="Arial"/>
                <w:sz w:val="21"/>
              </w:rPr>
            </w:pPr>
          </w:p>
        </w:tc>
        <w:tc>
          <w:tcPr>
            <w:tcW w:w="2666" w:type="dxa"/>
            <w:vAlign w:val="top"/>
          </w:tcPr>
          <w:p w14:paraId="47C56F1A">
            <w:pPr>
              <w:rPr>
                <w:rFonts w:ascii="Arial"/>
                <w:sz w:val="21"/>
              </w:rPr>
            </w:pPr>
          </w:p>
        </w:tc>
        <w:tc>
          <w:tcPr>
            <w:tcW w:w="713" w:type="dxa"/>
            <w:vAlign w:val="top"/>
          </w:tcPr>
          <w:p w14:paraId="7EFA39A1">
            <w:pPr>
              <w:rPr>
                <w:rFonts w:ascii="Arial"/>
                <w:sz w:val="21"/>
              </w:rPr>
            </w:pPr>
          </w:p>
        </w:tc>
      </w:tr>
      <w:tr w14:paraId="6F4F94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14:paraId="3B44F92D">
            <w:pPr>
              <w:rPr>
                <w:rFonts w:ascii="Arial"/>
                <w:sz w:val="21"/>
              </w:rPr>
            </w:pPr>
          </w:p>
        </w:tc>
        <w:tc>
          <w:tcPr>
            <w:tcW w:w="762" w:type="dxa"/>
            <w:vAlign w:val="top"/>
          </w:tcPr>
          <w:p w14:paraId="1CF701BB">
            <w:pPr>
              <w:rPr>
                <w:rFonts w:ascii="Arial"/>
                <w:sz w:val="21"/>
              </w:rPr>
            </w:pPr>
          </w:p>
        </w:tc>
        <w:tc>
          <w:tcPr>
            <w:tcW w:w="760" w:type="dxa"/>
            <w:vAlign w:val="top"/>
          </w:tcPr>
          <w:p w14:paraId="366EC49C">
            <w:pPr>
              <w:rPr>
                <w:rFonts w:ascii="Arial"/>
                <w:sz w:val="21"/>
              </w:rPr>
            </w:pPr>
          </w:p>
        </w:tc>
        <w:tc>
          <w:tcPr>
            <w:tcW w:w="1141" w:type="dxa"/>
            <w:vAlign w:val="top"/>
          </w:tcPr>
          <w:p w14:paraId="3668D173">
            <w:pPr>
              <w:rPr>
                <w:rFonts w:ascii="Arial"/>
                <w:sz w:val="21"/>
              </w:rPr>
            </w:pPr>
          </w:p>
        </w:tc>
        <w:tc>
          <w:tcPr>
            <w:tcW w:w="760" w:type="dxa"/>
            <w:vAlign w:val="top"/>
          </w:tcPr>
          <w:p w14:paraId="617AD492">
            <w:pPr>
              <w:rPr>
                <w:rFonts w:ascii="Arial"/>
                <w:sz w:val="21"/>
              </w:rPr>
            </w:pPr>
          </w:p>
        </w:tc>
        <w:tc>
          <w:tcPr>
            <w:tcW w:w="761" w:type="dxa"/>
            <w:vAlign w:val="top"/>
          </w:tcPr>
          <w:p w14:paraId="3E902C80">
            <w:pPr>
              <w:rPr>
                <w:rFonts w:ascii="Arial"/>
                <w:sz w:val="21"/>
              </w:rPr>
            </w:pPr>
          </w:p>
        </w:tc>
        <w:tc>
          <w:tcPr>
            <w:tcW w:w="760" w:type="dxa"/>
            <w:vAlign w:val="top"/>
          </w:tcPr>
          <w:p w14:paraId="3B98A5B8">
            <w:pPr>
              <w:rPr>
                <w:rFonts w:ascii="Arial"/>
                <w:sz w:val="21"/>
              </w:rPr>
            </w:pPr>
          </w:p>
        </w:tc>
        <w:tc>
          <w:tcPr>
            <w:tcW w:w="2666" w:type="dxa"/>
            <w:vAlign w:val="top"/>
          </w:tcPr>
          <w:p w14:paraId="621FC9BE">
            <w:pPr>
              <w:rPr>
                <w:rFonts w:ascii="Arial"/>
                <w:sz w:val="21"/>
              </w:rPr>
            </w:pPr>
          </w:p>
        </w:tc>
        <w:tc>
          <w:tcPr>
            <w:tcW w:w="713" w:type="dxa"/>
            <w:vAlign w:val="top"/>
          </w:tcPr>
          <w:p w14:paraId="4390A442">
            <w:pPr>
              <w:rPr>
                <w:rFonts w:ascii="Arial"/>
                <w:sz w:val="21"/>
              </w:rPr>
            </w:pPr>
          </w:p>
        </w:tc>
      </w:tr>
      <w:tr w14:paraId="4C71D2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84" w:type="dxa"/>
            <w:vAlign w:val="top"/>
          </w:tcPr>
          <w:p w14:paraId="48142299">
            <w:pPr>
              <w:rPr>
                <w:rFonts w:ascii="Arial"/>
                <w:sz w:val="21"/>
              </w:rPr>
            </w:pPr>
          </w:p>
        </w:tc>
        <w:tc>
          <w:tcPr>
            <w:tcW w:w="762" w:type="dxa"/>
            <w:vAlign w:val="top"/>
          </w:tcPr>
          <w:p w14:paraId="2C85268D">
            <w:pPr>
              <w:rPr>
                <w:rFonts w:ascii="Arial"/>
                <w:sz w:val="21"/>
              </w:rPr>
            </w:pPr>
          </w:p>
        </w:tc>
        <w:tc>
          <w:tcPr>
            <w:tcW w:w="760" w:type="dxa"/>
            <w:vAlign w:val="top"/>
          </w:tcPr>
          <w:p w14:paraId="73082C17">
            <w:pPr>
              <w:rPr>
                <w:rFonts w:ascii="Arial"/>
                <w:sz w:val="21"/>
              </w:rPr>
            </w:pPr>
          </w:p>
        </w:tc>
        <w:tc>
          <w:tcPr>
            <w:tcW w:w="1141" w:type="dxa"/>
            <w:vAlign w:val="top"/>
          </w:tcPr>
          <w:p w14:paraId="4F6A81F3">
            <w:pPr>
              <w:rPr>
                <w:rFonts w:ascii="Arial"/>
                <w:sz w:val="21"/>
              </w:rPr>
            </w:pPr>
          </w:p>
        </w:tc>
        <w:tc>
          <w:tcPr>
            <w:tcW w:w="760" w:type="dxa"/>
            <w:vAlign w:val="top"/>
          </w:tcPr>
          <w:p w14:paraId="0EC392C6">
            <w:pPr>
              <w:rPr>
                <w:rFonts w:ascii="Arial"/>
                <w:sz w:val="21"/>
              </w:rPr>
            </w:pPr>
          </w:p>
        </w:tc>
        <w:tc>
          <w:tcPr>
            <w:tcW w:w="761" w:type="dxa"/>
            <w:vAlign w:val="top"/>
          </w:tcPr>
          <w:p w14:paraId="109B0061">
            <w:pPr>
              <w:rPr>
                <w:rFonts w:ascii="Arial"/>
                <w:sz w:val="21"/>
              </w:rPr>
            </w:pPr>
          </w:p>
        </w:tc>
        <w:tc>
          <w:tcPr>
            <w:tcW w:w="760" w:type="dxa"/>
            <w:vAlign w:val="top"/>
          </w:tcPr>
          <w:p w14:paraId="7D80E531">
            <w:pPr>
              <w:rPr>
                <w:rFonts w:ascii="Arial"/>
                <w:sz w:val="21"/>
              </w:rPr>
            </w:pPr>
          </w:p>
        </w:tc>
        <w:tc>
          <w:tcPr>
            <w:tcW w:w="2666" w:type="dxa"/>
            <w:vAlign w:val="top"/>
          </w:tcPr>
          <w:p w14:paraId="6BC45C0D">
            <w:pPr>
              <w:rPr>
                <w:rFonts w:ascii="Arial"/>
                <w:sz w:val="21"/>
              </w:rPr>
            </w:pPr>
          </w:p>
        </w:tc>
        <w:tc>
          <w:tcPr>
            <w:tcW w:w="713" w:type="dxa"/>
            <w:vAlign w:val="top"/>
          </w:tcPr>
          <w:p w14:paraId="6E05931D">
            <w:pPr>
              <w:rPr>
                <w:rFonts w:ascii="Arial"/>
                <w:sz w:val="21"/>
              </w:rPr>
            </w:pPr>
          </w:p>
        </w:tc>
      </w:tr>
      <w:tr w14:paraId="174F7C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684" w:type="dxa"/>
            <w:vAlign w:val="top"/>
          </w:tcPr>
          <w:p w14:paraId="05415986">
            <w:pPr>
              <w:rPr>
                <w:rFonts w:ascii="Arial"/>
                <w:sz w:val="21"/>
              </w:rPr>
            </w:pPr>
          </w:p>
        </w:tc>
        <w:tc>
          <w:tcPr>
            <w:tcW w:w="762" w:type="dxa"/>
            <w:vAlign w:val="top"/>
          </w:tcPr>
          <w:p w14:paraId="52BBC3C0">
            <w:pPr>
              <w:rPr>
                <w:rFonts w:ascii="Arial"/>
                <w:sz w:val="21"/>
              </w:rPr>
            </w:pPr>
          </w:p>
        </w:tc>
        <w:tc>
          <w:tcPr>
            <w:tcW w:w="760" w:type="dxa"/>
            <w:vAlign w:val="top"/>
          </w:tcPr>
          <w:p w14:paraId="270DDE92">
            <w:pPr>
              <w:rPr>
                <w:rFonts w:ascii="Arial"/>
                <w:sz w:val="21"/>
              </w:rPr>
            </w:pPr>
          </w:p>
        </w:tc>
        <w:tc>
          <w:tcPr>
            <w:tcW w:w="1141" w:type="dxa"/>
            <w:vAlign w:val="top"/>
          </w:tcPr>
          <w:p w14:paraId="062F394E">
            <w:pPr>
              <w:rPr>
                <w:rFonts w:ascii="Arial"/>
                <w:sz w:val="21"/>
              </w:rPr>
            </w:pPr>
          </w:p>
        </w:tc>
        <w:tc>
          <w:tcPr>
            <w:tcW w:w="760" w:type="dxa"/>
            <w:vAlign w:val="top"/>
          </w:tcPr>
          <w:p w14:paraId="1D082F08">
            <w:pPr>
              <w:rPr>
                <w:rFonts w:ascii="Arial"/>
                <w:sz w:val="21"/>
              </w:rPr>
            </w:pPr>
          </w:p>
        </w:tc>
        <w:tc>
          <w:tcPr>
            <w:tcW w:w="761" w:type="dxa"/>
            <w:vAlign w:val="top"/>
          </w:tcPr>
          <w:p w14:paraId="0AA52537">
            <w:pPr>
              <w:rPr>
                <w:rFonts w:ascii="Arial"/>
                <w:sz w:val="21"/>
              </w:rPr>
            </w:pPr>
          </w:p>
        </w:tc>
        <w:tc>
          <w:tcPr>
            <w:tcW w:w="760" w:type="dxa"/>
            <w:vAlign w:val="top"/>
          </w:tcPr>
          <w:p w14:paraId="40FBA606">
            <w:pPr>
              <w:rPr>
                <w:rFonts w:ascii="Arial"/>
                <w:sz w:val="21"/>
              </w:rPr>
            </w:pPr>
          </w:p>
        </w:tc>
        <w:tc>
          <w:tcPr>
            <w:tcW w:w="2666" w:type="dxa"/>
            <w:vAlign w:val="top"/>
          </w:tcPr>
          <w:p w14:paraId="2028B85F">
            <w:pPr>
              <w:rPr>
                <w:rFonts w:ascii="Arial"/>
                <w:sz w:val="21"/>
              </w:rPr>
            </w:pPr>
          </w:p>
        </w:tc>
        <w:tc>
          <w:tcPr>
            <w:tcW w:w="713" w:type="dxa"/>
            <w:vAlign w:val="top"/>
          </w:tcPr>
          <w:p w14:paraId="10BBBC88">
            <w:pPr>
              <w:rPr>
                <w:rFonts w:ascii="Arial"/>
                <w:sz w:val="21"/>
              </w:rPr>
            </w:pPr>
          </w:p>
        </w:tc>
      </w:tr>
    </w:tbl>
    <w:p w14:paraId="17DFA70A">
      <w:pPr>
        <w:pStyle w:val="4"/>
      </w:pPr>
    </w:p>
    <w:p w14:paraId="0F802D34">
      <w:pPr>
        <w:sectPr>
          <w:footerReference r:id="rId60" w:type="default"/>
          <w:pgSz w:w="11906" w:h="16839"/>
          <w:pgMar w:top="400" w:right="1418" w:bottom="1469" w:left="1475" w:header="0" w:footer="1303" w:gutter="0"/>
          <w:pgNumType w:fmt="decimal"/>
          <w:cols w:space="720" w:num="1"/>
        </w:sectPr>
      </w:pPr>
    </w:p>
    <w:p w14:paraId="6EECE29E">
      <w:pPr>
        <w:pStyle w:val="4"/>
        <w:spacing w:line="256" w:lineRule="auto"/>
      </w:pPr>
    </w:p>
    <w:p w14:paraId="33F4D24C">
      <w:pPr>
        <w:pStyle w:val="4"/>
        <w:spacing w:line="256" w:lineRule="auto"/>
      </w:pPr>
    </w:p>
    <w:p w14:paraId="2F90A1B6">
      <w:pPr>
        <w:pStyle w:val="4"/>
        <w:spacing w:line="257" w:lineRule="auto"/>
      </w:pPr>
    </w:p>
    <w:p w14:paraId="3D2D6541">
      <w:pPr>
        <w:pStyle w:val="4"/>
        <w:spacing w:line="257" w:lineRule="auto"/>
      </w:pPr>
    </w:p>
    <w:p w14:paraId="76E4E639">
      <w:pPr>
        <w:pStyle w:val="4"/>
        <w:spacing w:line="257" w:lineRule="auto"/>
      </w:pPr>
    </w:p>
    <w:p w14:paraId="7311294F">
      <w:pPr>
        <w:pStyle w:val="4"/>
        <w:spacing w:line="257" w:lineRule="auto"/>
      </w:pPr>
    </w:p>
    <w:p w14:paraId="4D4BC7D0">
      <w:pPr>
        <w:spacing w:before="91" w:line="222" w:lineRule="auto"/>
        <w:ind w:left="21"/>
        <w:rPr>
          <w:rFonts w:ascii="黑体" w:hAnsi="黑体" w:eastAsia="黑体" w:cs="黑体"/>
          <w:sz w:val="28"/>
          <w:szCs w:val="28"/>
        </w:rPr>
      </w:pPr>
      <w:r>
        <w:rPr>
          <w:rFonts w:ascii="黑体" w:hAnsi="黑体" w:eastAsia="黑体" w:cs="黑体"/>
          <w:spacing w:val="-3"/>
          <w:sz w:val="28"/>
          <w:szCs w:val="28"/>
        </w:rPr>
        <w:t>（二）主要人员简历表</w:t>
      </w:r>
    </w:p>
    <w:p w14:paraId="6BF15750">
      <w:pPr>
        <w:spacing w:before="258" w:line="363" w:lineRule="auto"/>
        <w:ind w:firstLine="409"/>
        <w:jc w:val="both"/>
        <w:rPr>
          <w:rFonts w:ascii="宋体" w:hAnsi="宋体" w:eastAsia="宋体" w:cs="宋体"/>
          <w:sz w:val="20"/>
          <w:szCs w:val="20"/>
        </w:rPr>
      </w:pPr>
      <w:r>
        <w:rPr>
          <w:rFonts w:ascii="宋体" w:hAnsi="宋体" w:eastAsia="宋体" w:cs="宋体"/>
          <w:spacing w:val="8"/>
          <w:sz w:val="20"/>
          <w:szCs w:val="20"/>
        </w:rPr>
        <w:t>“主要人员简历表</w:t>
      </w:r>
      <w:r>
        <w:rPr>
          <w:rFonts w:ascii="宋体" w:hAnsi="宋体" w:eastAsia="宋体" w:cs="宋体"/>
          <w:spacing w:val="-55"/>
          <w:sz w:val="20"/>
          <w:szCs w:val="20"/>
        </w:rPr>
        <w:t xml:space="preserve"> </w:t>
      </w:r>
      <w:r>
        <w:rPr>
          <w:rFonts w:ascii="宋体" w:hAnsi="宋体" w:eastAsia="宋体" w:cs="宋体"/>
          <w:spacing w:val="8"/>
          <w:sz w:val="20"/>
          <w:szCs w:val="20"/>
        </w:rPr>
        <w:t>”中的项目经理应附建造师注册证、身份证、学历证、养老保险</w:t>
      </w:r>
      <w:r>
        <w:rPr>
          <w:rFonts w:ascii="宋体" w:hAnsi="宋体" w:eastAsia="宋体" w:cs="宋体"/>
          <w:sz w:val="20"/>
          <w:szCs w:val="20"/>
        </w:rPr>
        <w:t xml:space="preserve"> </w:t>
      </w:r>
      <w:r>
        <w:rPr>
          <w:rFonts w:ascii="宋体" w:hAnsi="宋体" w:eastAsia="宋体" w:cs="宋体"/>
          <w:spacing w:val="9"/>
          <w:sz w:val="20"/>
          <w:szCs w:val="20"/>
        </w:rPr>
        <w:t>复印件，管理过的项目业绩须附中标通知书和（或）合同协议书、工程接收证书（工程</w:t>
      </w:r>
      <w:r>
        <w:rPr>
          <w:rFonts w:ascii="宋体" w:hAnsi="宋体" w:eastAsia="宋体" w:cs="宋体"/>
          <w:spacing w:val="8"/>
          <w:sz w:val="20"/>
          <w:szCs w:val="20"/>
        </w:rPr>
        <w:t>竣工验收</w:t>
      </w:r>
      <w:r>
        <w:rPr>
          <w:rFonts w:ascii="宋体" w:hAnsi="宋体" w:eastAsia="宋体" w:cs="宋体"/>
          <w:sz w:val="20"/>
          <w:szCs w:val="20"/>
        </w:rPr>
        <w:t xml:space="preserve"> </w:t>
      </w:r>
      <w:r>
        <w:rPr>
          <w:rFonts w:ascii="宋体" w:hAnsi="宋体" w:eastAsia="宋体" w:cs="宋体"/>
          <w:spacing w:val="9"/>
          <w:sz w:val="20"/>
          <w:szCs w:val="20"/>
        </w:rPr>
        <w:t>证书）复印件；技术负责人应附身份证、职称证、学历证、社会保险复印件，管理过的</w:t>
      </w:r>
      <w:r>
        <w:rPr>
          <w:rFonts w:ascii="宋体" w:hAnsi="宋体" w:eastAsia="宋体" w:cs="宋体"/>
          <w:spacing w:val="8"/>
          <w:sz w:val="20"/>
          <w:szCs w:val="20"/>
        </w:rPr>
        <w:t>项目业绩</w:t>
      </w:r>
      <w:r>
        <w:rPr>
          <w:rFonts w:ascii="宋体" w:hAnsi="宋体" w:eastAsia="宋体" w:cs="宋体"/>
          <w:sz w:val="20"/>
          <w:szCs w:val="20"/>
        </w:rPr>
        <w:t xml:space="preserve"> </w:t>
      </w:r>
      <w:r>
        <w:rPr>
          <w:rFonts w:ascii="宋体" w:hAnsi="宋体" w:eastAsia="宋体" w:cs="宋体"/>
          <w:spacing w:val="14"/>
          <w:sz w:val="20"/>
          <w:szCs w:val="20"/>
        </w:rPr>
        <w:t>须附证明其所任技术职务的企业文件或用户证明；其他主要人员应附职称证（执业证或上岗证</w:t>
      </w:r>
      <w:r>
        <w:rPr>
          <w:rFonts w:ascii="宋体" w:hAnsi="宋体" w:eastAsia="宋体" w:cs="宋体"/>
          <w:spacing w:val="3"/>
          <w:sz w:val="20"/>
          <w:szCs w:val="20"/>
        </w:rPr>
        <w:t xml:space="preserve"> </w:t>
      </w:r>
      <w:r>
        <w:rPr>
          <w:rFonts w:ascii="宋体" w:hAnsi="宋体" w:eastAsia="宋体" w:cs="宋体"/>
          <w:spacing w:val="8"/>
          <w:sz w:val="20"/>
          <w:szCs w:val="20"/>
        </w:rPr>
        <w:t>书）、社会保险复印件。</w:t>
      </w:r>
    </w:p>
    <w:p w14:paraId="74A32980">
      <w:pPr>
        <w:spacing w:before="50"/>
      </w:pPr>
    </w:p>
    <w:tbl>
      <w:tblPr>
        <w:tblStyle w:val="15"/>
        <w:tblW w:w="8526" w:type="dxa"/>
        <w:tblInd w:w="12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0"/>
        <w:gridCol w:w="359"/>
        <w:gridCol w:w="720"/>
        <w:gridCol w:w="926"/>
        <w:gridCol w:w="1064"/>
        <w:gridCol w:w="708"/>
        <w:gridCol w:w="1260"/>
        <w:gridCol w:w="161"/>
        <w:gridCol w:w="2138"/>
      </w:tblGrid>
      <w:tr w14:paraId="40EFAF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190" w:type="dxa"/>
            <w:vAlign w:val="top"/>
          </w:tcPr>
          <w:p w14:paraId="7722B767">
            <w:pPr>
              <w:pStyle w:val="16"/>
              <w:spacing w:before="177" w:line="228" w:lineRule="auto"/>
              <w:ind w:left="116"/>
            </w:pPr>
            <w:r>
              <w:t>姓</w:t>
            </w:r>
            <w:r>
              <w:rPr>
                <w:spacing w:val="10"/>
              </w:rPr>
              <w:t xml:space="preserve">  </w:t>
            </w:r>
            <w:r>
              <w:t>名</w:t>
            </w:r>
          </w:p>
        </w:tc>
        <w:tc>
          <w:tcPr>
            <w:tcW w:w="1079" w:type="dxa"/>
            <w:gridSpan w:val="2"/>
            <w:vAlign w:val="top"/>
          </w:tcPr>
          <w:p w14:paraId="4BAE615C">
            <w:pPr>
              <w:rPr>
                <w:rFonts w:ascii="Arial"/>
                <w:sz w:val="21"/>
              </w:rPr>
            </w:pPr>
          </w:p>
        </w:tc>
        <w:tc>
          <w:tcPr>
            <w:tcW w:w="926" w:type="dxa"/>
            <w:vAlign w:val="top"/>
          </w:tcPr>
          <w:p w14:paraId="72F8EA2F">
            <w:pPr>
              <w:pStyle w:val="16"/>
              <w:spacing w:before="177" w:line="228" w:lineRule="auto"/>
              <w:ind w:left="111"/>
            </w:pPr>
            <w:r>
              <w:t>年</w:t>
            </w:r>
            <w:r>
              <w:rPr>
                <w:spacing w:val="15"/>
              </w:rPr>
              <w:t xml:space="preserve"> </w:t>
            </w:r>
            <w:r>
              <w:t>龄</w:t>
            </w:r>
          </w:p>
        </w:tc>
        <w:tc>
          <w:tcPr>
            <w:tcW w:w="1064" w:type="dxa"/>
            <w:vAlign w:val="top"/>
          </w:tcPr>
          <w:p w14:paraId="131E1F09">
            <w:pPr>
              <w:rPr>
                <w:rFonts w:ascii="Arial"/>
                <w:sz w:val="21"/>
              </w:rPr>
            </w:pPr>
          </w:p>
        </w:tc>
        <w:tc>
          <w:tcPr>
            <w:tcW w:w="2129" w:type="dxa"/>
            <w:gridSpan w:val="3"/>
            <w:vAlign w:val="top"/>
          </w:tcPr>
          <w:p w14:paraId="64DCC5A9">
            <w:pPr>
              <w:pStyle w:val="16"/>
              <w:spacing w:before="177" w:line="229" w:lineRule="auto"/>
              <w:ind w:left="117"/>
            </w:pPr>
            <w:r>
              <w:rPr>
                <w:spacing w:val="2"/>
              </w:rPr>
              <w:t>学历</w:t>
            </w:r>
          </w:p>
        </w:tc>
        <w:tc>
          <w:tcPr>
            <w:tcW w:w="2138" w:type="dxa"/>
            <w:vAlign w:val="top"/>
          </w:tcPr>
          <w:p w14:paraId="6C107E40">
            <w:pPr>
              <w:rPr>
                <w:rFonts w:ascii="Arial"/>
                <w:sz w:val="21"/>
              </w:rPr>
            </w:pPr>
          </w:p>
        </w:tc>
      </w:tr>
      <w:tr w14:paraId="44E45B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190" w:type="dxa"/>
            <w:vAlign w:val="top"/>
          </w:tcPr>
          <w:p w14:paraId="25B8A796">
            <w:pPr>
              <w:pStyle w:val="16"/>
              <w:spacing w:before="172" w:line="230" w:lineRule="auto"/>
              <w:ind w:left="117"/>
            </w:pPr>
            <w:r>
              <w:t>职</w:t>
            </w:r>
            <w:r>
              <w:rPr>
                <w:spacing w:val="9"/>
              </w:rPr>
              <w:t xml:space="preserve">  </w:t>
            </w:r>
            <w:r>
              <w:t>称</w:t>
            </w:r>
          </w:p>
        </w:tc>
        <w:tc>
          <w:tcPr>
            <w:tcW w:w="1079" w:type="dxa"/>
            <w:gridSpan w:val="2"/>
            <w:vAlign w:val="top"/>
          </w:tcPr>
          <w:p w14:paraId="1EB66288">
            <w:pPr>
              <w:rPr>
                <w:rFonts w:ascii="Arial"/>
                <w:sz w:val="21"/>
              </w:rPr>
            </w:pPr>
          </w:p>
        </w:tc>
        <w:tc>
          <w:tcPr>
            <w:tcW w:w="926" w:type="dxa"/>
            <w:vAlign w:val="top"/>
          </w:tcPr>
          <w:p w14:paraId="48090CD6">
            <w:pPr>
              <w:pStyle w:val="16"/>
              <w:spacing w:before="171" w:line="228" w:lineRule="auto"/>
              <w:ind w:left="111"/>
            </w:pPr>
            <w:r>
              <w:t>职</w:t>
            </w:r>
            <w:r>
              <w:rPr>
                <w:spacing w:val="17"/>
              </w:rPr>
              <w:t xml:space="preserve"> </w:t>
            </w:r>
            <w:r>
              <w:t>务</w:t>
            </w:r>
          </w:p>
        </w:tc>
        <w:tc>
          <w:tcPr>
            <w:tcW w:w="1064" w:type="dxa"/>
            <w:vAlign w:val="top"/>
          </w:tcPr>
          <w:p w14:paraId="0CCA4ACF">
            <w:pPr>
              <w:rPr>
                <w:rFonts w:ascii="Arial"/>
                <w:sz w:val="21"/>
              </w:rPr>
            </w:pPr>
          </w:p>
        </w:tc>
        <w:tc>
          <w:tcPr>
            <w:tcW w:w="2129" w:type="dxa"/>
            <w:gridSpan w:val="3"/>
            <w:vAlign w:val="top"/>
          </w:tcPr>
          <w:p w14:paraId="469C4CD0">
            <w:pPr>
              <w:pStyle w:val="16"/>
              <w:spacing w:before="172" w:line="227" w:lineRule="auto"/>
              <w:ind w:left="112"/>
            </w:pPr>
            <w:r>
              <w:rPr>
                <w:spacing w:val="8"/>
              </w:rPr>
              <w:t>拟在本合同任职</w:t>
            </w:r>
          </w:p>
        </w:tc>
        <w:tc>
          <w:tcPr>
            <w:tcW w:w="2138" w:type="dxa"/>
            <w:vAlign w:val="top"/>
          </w:tcPr>
          <w:p w14:paraId="1B327A34">
            <w:pPr>
              <w:rPr>
                <w:rFonts w:ascii="Arial"/>
                <w:sz w:val="21"/>
              </w:rPr>
            </w:pPr>
          </w:p>
        </w:tc>
      </w:tr>
      <w:tr w14:paraId="0BBD9D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190" w:type="dxa"/>
            <w:vAlign w:val="top"/>
          </w:tcPr>
          <w:p w14:paraId="79DC8E89">
            <w:pPr>
              <w:pStyle w:val="16"/>
              <w:spacing w:before="173" w:line="228" w:lineRule="auto"/>
              <w:ind w:left="120"/>
            </w:pPr>
            <w:r>
              <w:rPr>
                <w:spacing w:val="6"/>
              </w:rPr>
              <w:t>毕业学校</w:t>
            </w:r>
          </w:p>
        </w:tc>
        <w:tc>
          <w:tcPr>
            <w:tcW w:w="7336" w:type="dxa"/>
            <w:gridSpan w:val="8"/>
            <w:vAlign w:val="top"/>
          </w:tcPr>
          <w:p w14:paraId="5B95901B">
            <w:pPr>
              <w:pStyle w:val="16"/>
              <w:spacing w:before="173" w:line="228" w:lineRule="auto"/>
              <w:ind w:left="741"/>
            </w:pPr>
            <w:r>
              <w:rPr>
                <w:spacing w:val="5"/>
              </w:rPr>
              <w:t>年毕业于</w:t>
            </w:r>
            <w:r>
              <w:rPr>
                <w:spacing w:val="6"/>
              </w:rPr>
              <w:t xml:space="preserve">            </w:t>
            </w:r>
            <w:r>
              <w:rPr>
                <w:spacing w:val="5"/>
              </w:rPr>
              <w:t>学校</w:t>
            </w:r>
            <w:r>
              <w:rPr>
                <w:spacing w:val="6"/>
              </w:rPr>
              <w:t xml:space="preserve">        </w:t>
            </w:r>
            <w:r>
              <w:rPr>
                <w:spacing w:val="5"/>
              </w:rPr>
              <w:t>专业</w:t>
            </w:r>
          </w:p>
        </w:tc>
      </w:tr>
      <w:tr w14:paraId="3DC1BD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526" w:type="dxa"/>
            <w:gridSpan w:val="9"/>
            <w:vAlign w:val="top"/>
          </w:tcPr>
          <w:p w14:paraId="0AF8C920">
            <w:pPr>
              <w:pStyle w:val="16"/>
              <w:spacing w:before="172" w:line="228" w:lineRule="auto"/>
              <w:ind w:left="118"/>
            </w:pPr>
            <w:r>
              <w:rPr>
                <w:spacing w:val="7"/>
              </w:rPr>
              <w:t>主要工作经历</w:t>
            </w:r>
          </w:p>
        </w:tc>
      </w:tr>
      <w:tr w14:paraId="2494D0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549" w:type="dxa"/>
            <w:gridSpan w:val="2"/>
            <w:vAlign w:val="top"/>
          </w:tcPr>
          <w:p w14:paraId="06CC161E">
            <w:pPr>
              <w:pStyle w:val="16"/>
              <w:spacing w:before="173" w:line="230" w:lineRule="auto"/>
              <w:ind w:left="126"/>
              <w:outlineLvl w:val="1"/>
            </w:pPr>
            <w:r>
              <w:rPr>
                <w:spacing w:val="-5"/>
              </w:rPr>
              <w:t>时</w:t>
            </w:r>
            <w:r>
              <w:rPr>
                <w:spacing w:val="17"/>
              </w:rPr>
              <w:t xml:space="preserve">  </w:t>
            </w:r>
            <w:r>
              <w:rPr>
                <w:spacing w:val="-5"/>
              </w:rPr>
              <w:t>间</w:t>
            </w:r>
          </w:p>
        </w:tc>
        <w:tc>
          <w:tcPr>
            <w:tcW w:w="3418" w:type="dxa"/>
            <w:gridSpan w:val="4"/>
            <w:vAlign w:val="top"/>
          </w:tcPr>
          <w:p w14:paraId="4A75C5B2">
            <w:pPr>
              <w:pStyle w:val="16"/>
              <w:spacing w:before="173" w:line="228" w:lineRule="auto"/>
              <w:ind w:left="112"/>
            </w:pPr>
            <w:r>
              <w:rPr>
                <w:spacing w:val="8"/>
              </w:rPr>
              <w:t>参加过的类似项目</w:t>
            </w:r>
          </w:p>
        </w:tc>
        <w:tc>
          <w:tcPr>
            <w:tcW w:w="1260" w:type="dxa"/>
            <w:vAlign w:val="top"/>
          </w:tcPr>
          <w:p w14:paraId="618C5B34">
            <w:pPr>
              <w:pStyle w:val="16"/>
              <w:spacing w:before="173" w:line="228" w:lineRule="auto"/>
              <w:ind w:left="113"/>
            </w:pPr>
            <w:r>
              <w:rPr>
                <w:spacing w:val="7"/>
              </w:rPr>
              <w:t>担任职务</w:t>
            </w:r>
          </w:p>
        </w:tc>
        <w:tc>
          <w:tcPr>
            <w:tcW w:w="2299" w:type="dxa"/>
            <w:gridSpan w:val="2"/>
            <w:vAlign w:val="top"/>
          </w:tcPr>
          <w:p w14:paraId="5DA8C19E">
            <w:pPr>
              <w:pStyle w:val="16"/>
              <w:spacing w:before="173" w:line="228" w:lineRule="auto"/>
              <w:ind w:left="118"/>
            </w:pPr>
            <w:r>
              <w:rPr>
                <w:spacing w:val="8"/>
              </w:rPr>
              <w:t>发包人及联系电话</w:t>
            </w:r>
          </w:p>
        </w:tc>
      </w:tr>
      <w:tr w14:paraId="4B8E7C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1549" w:type="dxa"/>
            <w:gridSpan w:val="2"/>
            <w:vAlign w:val="top"/>
          </w:tcPr>
          <w:p w14:paraId="57E6B573">
            <w:pPr>
              <w:rPr>
                <w:rFonts w:ascii="Arial"/>
                <w:sz w:val="21"/>
              </w:rPr>
            </w:pPr>
          </w:p>
        </w:tc>
        <w:tc>
          <w:tcPr>
            <w:tcW w:w="3418" w:type="dxa"/>
            <w:gridSpan w:val="4"/>
            <w:vAlign w:val="top"/>
          </w:tcPr>
          <w:p w14:paraId="7A7C68A4">
            <w:pPr>
              <w:rPr>
                <w:rFonts w:ascii="Arial"/>
                <w:sz w:val="21"/>
              </w:rPr>
            </w:pPr>
          </w:p>
        </w:tc>
        <w:tc>
          <w:tcPr>
            <w:tcW w:w="1260" w:type="dxa"/>
            <w:vAlign w:val="top"/>
          </w:tcPr>
          <w:p w14:paraId="3C808D9D">
            <w:pPr>
              <w:rPr>
                <w:rFonts w:ascii="Arial"/>
                <w:sz w:val="21"/>
              </w:rPr>
            </w:pPr>
          </w:p>
        </w:tc>
        <w:tc>
          <w:tcPr>
            <w:tcW w:w="2299" w:type="dxa"/>
            <w:gridSpan w:val="2"/>
            <w:vAlign w:val="top"/>
          </w:tcPr>
          <w:p w14:paraId="2213FD7B">
            <w:pPr>
              <w:rPr>
                <w:rFonts w:ascii="Arial"/>
                <w:sz w:val="21"/>
              </w:rPr>
            </w:pPr>
          </w:p>
        </w:tc>
      </w:tr>
      <w:tr w14:paraId="7C765E17">
        <w:tblPrEx>
          <w:tblCellMar>
            <w:top w:w="0" w:type="dxa"/>
            <w:left w:w="0" w:type="dxa"/>
            <w:bottom w:w="0" w:type="dxa"/>
            <w:right w:w="0" w:type="dxa"/>
          </w:tblCellMar>
        </w:tblPrEx>
        <w:trPr>
          <w:trHeight w:val="694" w:hRule="atLeast"/>
        </w:trPr>
        <w:tc>
          <w:tcPr>
            <w:tcW w:w="1549" w:type="dxa"/>
            <w:gridSpan w:val="2"/>
            <w:vAlign w:val="top"/>
          </w:tcPr>
          <w:p w14:paraId="7ACB4651">
            <w:pPr>
              <w:rPr>
                <w:rFonts w:ascii="Arial"/>
                <w:sz w:val="21"/>
              </w:rPr>
            </w:pPr>
          </w:p>
        </w:tc>
        <w:tc>
          <w:tcPr>
            <w:tcW w:w="3418" w:type="dxa"/>
            <w:gridSpan w:val="4"/>
            <w:vAlign w:val="top"/>
          </w:tcPr>
          <w:p w14:paraId="011BD115">
            <w:pPr>
              <w:rPr>
                <w:rFonts w:ascii="Arial"/>
                <w:sz w:val="21"/>
              </w:rPr>
            </w:pPr>
          </w:p>
        </w:tc>
        <w:tc>
          <w:tcPr>
            <w:tcW w:w="1260" w:type="dxa"/>
            <w:vAlign w:val="top"/>
          </w:tcPr>
          <w:p w14:paraId="74ED003B">
            <w:pPr>
              <w:rPr>
                <w:rFonts w:ascii="Arial"/>
                <w:sz w:val="21"/>
              </w:rPr>
            </w:pPr>
          </w:p>
        </w:tc>
        <w:tc>
          <w:tcPr>
            <w:tcW w:w="2299" w:type="dxa"/>
            <w:gridSpan w:val="2"/>
            <w:vAlign w:val="top"/>
          </w:tcPr>
          <w:p w14:paraId="364611DD">
            <w:pPr>
              <w:rPr>
                <w:rFonts w:ascii="Arial"/>
                <w:sz w:val="21"/>
              </w:rPr>
            </w:pPr>
          </w:p>
        </w:tc>
      </w:tr>
      <w:tr w14:paraId="003F73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1549" w:type="dxa"/>
            <w:gridSpan w:val="2"/>
            <w:vAlign w:val="top"/>
          </w:tcPr>
          <w:p w14:paraId="08AE3B6D">
            <w:pPr>
              <w:rPr>
                <w:rFonts w:ascii="Arial"/>
                <w:sz w:val="21"/>
              </w:rPr>
            </w:pPr>
          </w:p>
        </w:tc>
        <w:tc>
          <w:tcPr>
            <w:tcW w:w="3418" w:type="dxa"/>
            <w:gridSpan w:val="4"/>
            <w:vAlign w:val="top"/>
          </w:tcPr>
          <w:p w14:paraId="7F7FD5CA">
            <w:pPr>
              <w:rPr>
                <w:rFonts w:ascii="Arial"/>
                <w:sz w:val="21"/>
              </w:rPr>
            </w:pPr>
          </w:p>
        </w:tc>
        <w:tc>
          <w:tcPr>
            <w:tcW w:w="1260" w:type="dxa"/>
            <w:vAlign w:val="top"/>
          </w:tcPr>
          <w:p w14:paraId="7D71544A">
            <w:pPr>
              <w:rPr>
                <w:rFonts w:ascii="Arial"/>
                <w:sz w:val="21"/>
              </w:rPr>
            </w:pPr>
          </w:p>
        </w:tc>
        <w:tc>
          <w:tcPr>
            <w:tcW w:w="2299" w:type="dxa"/>
            <w:gridSpan w:val="2"/>
            <w:vAlign w:val="top"/>
          </w:tcPr>
          <w:p w14:paraId="1AF0405B">
            <w:pPr>
              <w:rPr>
                <w:rFonts w:ascii="Arial"/>
                <w:sz w:val="21"/>
              </w:rPr>
            </w:pPr>
          </w:p>
        </w:tc>
      </w:tr>
      <w:tr w14:paraId="0A378B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1549" w:type="dxa"/>
            <w:gridSpan w:val="2"/>
            <w:vAlign w:val="top"/>
          </w:tcPr>
          <w:p w14:paraId="6BF9B096">
            <w:pPr>
              <w:rPr>
                <w:rFonts w:ascii="Arial"/>
                <w:sz w:val="21"/>
              </w:rPr>
            </w:pPr>
          </w:p>
        </w:tc>
        <w:tc>
          <w:tcPr>
            <w:tcW w:w="3418" w:type="dxa"/>
            <w:gridSpan w:val="4"/>
            <w:vAlign w:val="top"/>
          </w:tcPr>
          <w:p w14:paraId="486640CE">
            <w:pPr>
              <w:rPr>
                <w:rFonts w:ascii="Arial"/>
                <w:sz w:val="21"/>
              </w:rPr>
            </w:pPr>
          </w:p>
        </w:tc>
        <w:tc>
          <w:tcPr>
            <w:tcW w:w="1260" w:type="dxa"/>
            <w:vAlign w:val="top"/>
          </w:tcPr>
          <w:p w14:paraId="66675D81">
            <w:pPr>
              <w:rPr>
                <w:rFonts w:ascii="Arial"/>
                <w:sz w:val="21"/>
              </w:rPr>
            </w:pPr>
          </w:p>
        </w:tc>
        <w:tc>
          <w:tcPr>
            <w:tcW w:w="2299" w:type="dxa"/>
            <w:gridSpan w:val="2"/>
            <w:vAlign w:val="top"/>
          </w:tcPr>
          <w:p w14:paraId="3BAFF273">
            <w:pPr>
              <w:rPr>
                <w:rFonts w:ascii="Arial"/>
                <w:sz w:val="21"/>
              </w:rPr>
            </w:pPr>
          </w:p>
        </w:tc>
      </w:tr>
      <w:tr w14:paraId="129DA1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9" w:type="dxa"/>
            <w:gridSpan w:val="2"/>
            <w:vAlign w:val="top"/>
          </w:tcPr>
          <w:p w14:paraId="13B33B59">
            <w:pPr>
              <w:rPr>
                <w:rFonts w:ascii="Arial"/>
                <w:sz w:val="21"/>
              </w:rPr>
            </w:pPr>
          </w:p>
        </w:tc>
        <w:tc>
          <w:tcPr>
            <w:tcW w:w="3418" w:type="dxa"/>
            <w:gridSpan w:val="4"/>
            <w:vAlign w:val="top"/>
          </w:tcPr>
          <w:p w14:paraId="5E01BDD8">
            <w:pPr>
              <w:rPr>
                <w:rFonts w:ascii="Arial"/>
                <w:sz w:val="21"/>
              </w:rPr>
            </w:pPr>
          </w:p>
        </w:tc>
        <w:tc>
          <w:tcPr>
            <w:tcW w:w="1260" w:type="dxa"/>
            <w:vAlign w:val="top"/>
          </w:tcPr>
          <w:p w14:paraId="3EAE313B">
            <w:pPr>
              <w:rPr>
                <w:rFonts w:ascii="Arial"/>
                <w:sz w:val="21"/>
              </w:rPr>
            </w:pPr>
          </w:p>
        </w:tc>
        <w:tc>
          <w:tcPr>
            <w:tcW w:w="2299" w:type="dxa"/>
            <w:gridSpan w:val="2"/>
            <w:vAlign w:val="top"/>
          </w:tcPr>
          <w:p w14:paraId="33099C85">
            <w:pPr>
              <w:rPr>
                <w:rFonts w:ascii="Arial"/>
                <w:sz w:val="21"/>
              </w:rPr>
            </w:pPr>
          </w:p>
        </w:tc>
      </w:tr>
      <w:tr w14:paraId="4823CC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9" w:type="dxa"/>
            <w:gridSpan w:val="2"/>
            <w:vAlign w:val="top"/>
          </w:tcPr>
          <w:p w14:paraId="524C7AF4">
            <w:pPr>
              <w:rPr>
                <w:rFonts w:ascii="Arial"/>
                <w:sz w:val="21"/>
              </w:rPr>
            </w:pPr>
          </w:p>
        </w:tc>
        <w:tc>
          <w:tcPr>
            <w:tcW w:w="3418" w:type="dxa"/>
            <w:gridSpan w:val="4"/>
            <w:vAlign w:val="top"/>
          </w:tcPr>
          <w:p w14:paraId="0E039B50">
            <w:pPr>
              <w:rPr>
                <w:rFonts w:ascii="Arial"/>
                <w:sz w:val="21"/>
              </w:rPr>
            </w:pPr>
          </w:p>
        </w:tc>
        <w:tc>
          <w:tcPr>
            <w:tcW w:w="1260" w:type="dxa"/>
            <w:vAlign w:val="top"/>
          </w:tcPr>
          <w:p w14:paraId="1A6911DB">
            <w:pPr>
              <w:rPr>
                <w:rFonts w:ascii="Arial"/>
                <w:sz w:val="21"/>
              </w:rPr>
            </w:pPr>
          </w:p>
        </w:tc>
        <w:tc>
          <w:tcPr>
            <w:tcW w:w="2299" w:type="dxa"/>
            <w:gridSpan w:val="2"/>
            <w:vAlign w:val="top"/>
          </w:tcPr>
          <w:p w14:paraId="13B2633E">
            <w:pPr>
              <w:rPr>
                <w:rFonts w:ascii="Arial"/>
                <w:sz w:val="21"/>
              </w:rPr>
            </w:pPr>
          </w:p>
        </w:tc>
      </w:tr>
      <w:tr w14:paraId="4A1D8D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9" w:type="dxa"/>
            <w:gridSpan w:val="2"/>
            <w:vAlign w:val="top"/>
          </w:tcPr>
          <w:p w14:paraId="787E80BC">
            <w:pPr>
              <w:rPr>
                <w:rFonts w:ascii="Arial"/>
                <w:sz w:val="21"/>
              </w:rPr>
            </w:pPr>
          </w:p>
        </w:tc>
        <w:tc>
          <w:tcPr>
            <w:tcW w:w="3418" w:type="dxa"/>
            <w:gridSpan w:val="4"/>
            <w:vAlign w:val="top"/>
          </w:tcPr>
          <w:p w14:paraId="0931438F">
            <w:pPr>
              <w:rPr>
                <w:rFonts w:ascii="Arial"/>
                <w:sz w:val="21"/>
              </w:rPr>
            </w:pPr>
          </w:p>
        </w:tc>
        <w:tc>
          <w:tcPr>
            <w:tcW w:w="1260" w:type="dxa"/>
            <w:vAlign w:val="top"/>
          </w:tcPr>
          <w:p w14:paraId="0DA3FC8E">
            <w:pPr>
              <w:rPr>
                <w:rFonts w:ascii="Arial"/>
                <w:sz w:val="21"/>
              </w:rPr>
            </w:pPr>
          </w:p>
        </w:tc>
        <w:tc>
          <w:tcPr>
            <w:tcW w:w="2299" w:type="dxa"/>
            <w:gridSpan w:val="2"/>
            <w:vAlign w:val="top"/>
          </w:tcPr>
          <w:p w14:paraId="1BF8DB57">
            <w:pPr>
              <w:rPr>
                <w:rFonts w:ascii="Arial"/>
                <w:sz w:val="21"/>
              </w:rPr>
            </w:pPr>
          </w:p>
        </w:tc>
      </w:tr>
      <w:tr w14:paraId="498BCE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9" w:type="dxa"/>
            <w:gridSpan w:val="2"/>
            <w:vAlign w:val="top"/>
          </w:tcPr>
          <w:p w14:paraId="21EE733B">
            <w:pPr>
              <w:rPr>
                <w:rFonts w:ascii="Arial"/>
                <w:sz w:val="21"/>
              </w:rPr>
            </w:pPr>
          </w:p>
        </w:tc>
        <w:tc>
          <w:tcPr>
            <w:tcW w:w="3418" w:type="dxa"/>
            <w:gridSpan w:val="4"/>
            <w:vAlign w:val="top"/>
          </w:tcPr>
          <w:p w14:paraId="5AA7E92D">
            <w:pPr>
              <w:rPr>
                <w:rFonts w:ascii="Arial"/>
                <w:sz w:val="21"/>
              </w:rPr>
            </w:pPr>
          </w:p>
        </w:tc>
        <w:tc>
          <w:tcPr>
            <w:tcW w:w="1260" w:type="dxa"/>
            <w:vAlign w:val="top"/>
          </w:tcPr>
          <w:p w14:paraId="141E60BB">
            <w:pPr>
              <w:rPr>
                <w:rFonts w:ascii="Arial"/>
                <w:sz w:val="21"/>
              </w:rPr>
            </w:pPr>
          </w:p>
        </w:tc>
        <w:tc>
          <w:tcPr>
            <w:tcW w:w="2299" w:type="dxa"/>
            <w:gridSpan w:val="2"/>
            <w:vAlign w:val="top"/>
          </w:tcPr>
          <w:p w14:paraId="3459375C">
            <w:pPr>
              <w:rPr>
                <w:rFonts w:ascii="Arial"/>
                <w:sz w:val="21"/>
              </w:rPr>
            </w:pPr>
          </w:p>
        </w:tc>
      </w:tr>
      <w:tr w14:paraId="712078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9" w:type="dxa"/>
            <w:gridSpan w:val="2"/>
            <w:vAlign w:val="top"/>
          </w:tcPr>
          <w:p w14:paraId="2C6F673C">
            <w:pPr>
              <w:rPr>
                <w:rFonts w:ascii="Arial"/>
                <w:sz w:val="21"/>
              </w:rPr>
            </w:pPr>
          </w:p>
        </w:tc>
        <w:tc>
          <w:tcPr>
            <w:tcW w:w="3418" w:type="dxa"/>
            <w:gridSpan w:val="4"/>
            <w:vAlign w:val="top"/>
          </w:tcPr>
          <w:p w14:paraId="1891326A">
            <w:pPr>
              <w:rPr>
                <w:rFonts w:ascii="Arial"/>
                <w:sz w:val="21"/>
              </w:rPr>
            </w:pPr>
          </w:p>
        </w:tc>
        <w:tc>
          <w:tcPr>
            <w:tcW w:w="1260" w:type="dxa"/>
            <w:vAlign w:val="top"/>
          </w:tcPr>
          <w:p w14:paraId="2EF9FF39">
            <w:pPr>
              <w:rPr>
                <w:rFonts w:ascii="Arial"/>
                <w:sz w:val="21"/>
              </w:rPr>
            </w:pPr>
          </w:p>
        </w:tc>
        <w:tc>
          <w:tcPr>
            <w:tcW w:w="2299" w:type="dxa"/>
            <w:gridSpan w:val="2"/>
            <w:vAlign w:val="top"/>
          </w:tcPr>
          <w:p w14:paraId="5A61DD18">
            <w:pPr>
              <w:rPr>
                <w:rFonts w:ascii="Arial"/>
                <w:sz w:val="21"/>
              </w:rPr>
            </w:pPr>
          </w:p>
        </w:tc>
      </w:tr>
      <w:tr w14:paraId="3D19EEC4">
        <w:tblPrEx>
          <w:tblCellMar>
            <w:top w:w="0" w:type="dxa"/>
            <w:left w:w="0" w:type="dxa"/>
            <w:bottom w:w="0" w:type="dxa"/>
            <w:right w:w="0" w:type="dxa"/>
          </w:tblCellMar>
        </w:tblPrEx>
        <w:trPr>
          <w:trHeight w:val="695" w:hRule="atLeast"/>
        </w:trPr>
        <w:tc>
          <w:tcPr>
            <w:tcW w:w="1549" w:type="dxa"/>
            <w:gridSpan w:val="2"/>
            <w:vAlign w:val="top"/>
          </w:tcPr>
          <w:p w14:paraId="44DE81F8">
            <w:pPr>
              <w:rPr>
                <w:rFonts w:ascii="Arial"/>
                <w:sz w:val="21"/>
              </w:rPr>
            </w:pPr>
          </w:p>
        </w:tc>
        <w:tc>
          <w:tcPr>
            <w:tcW w:w="3418" w:type="dxa"/>
            <w:gridSpan w:val="4"/>
            <w:vAlign w:val="top"/>
          </w:tcPr>
          <w:p w14:paraId="179BCE13">
            <w:pPr>
              <w:rPr>
                <w:rFonts w:ascii="Arial"/>
                <w:sz w:val="21"/>
              </w:rPr>
            </w:pPr>
          </w:p>
        </w:tc>
        <w:tc>
          <w:tcPr>
            <w:tcW w:w="1260" w:type="dxa"/>
            <w:vAlign w:val="top"/>
          </w:tcPr>
          <w:p w14:paraId="3C4291A0">
            <w:pPr>
              <w:rPr>
                <w:rFonts w:ascii="Arial"/>
                <w:sz w:val="21"/>
              </w:rPr>
            </w:pPr>
          </w:p>
        </w:tc>
        <w:tc>
          <w:tcPr>
            <w:tcW w:w="2299" w:type="dxa"/>
            <w:gridSpan w:val="2"/>
            <w:vAlign w:val="top"/>
          </w:tcPr>
          <w:p w14:paraId="563253DC">
            <w:pPr>
              <w:rPr>
                <w:rFonts w:ascii="Arial"/>
                <w:sz w:val="21"/>
              </w:rPr>
            </w:pPr>
          </w:p>
        </w:tc>
      </w:tr>
      <w:tr w14:paraId="518C75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1549" w:type="dxa"/>
            <w:gridSpan w:val="2"/>
            <w:vAlign w:val="top"/>
          </w:tcPr>
          <w:p w14:paraId="654A603D">
            <w:pPr>
              <w:rPr>
                <w:rFonts w:ascii="Arial"/>
                <w:sz w:val="21"/>
              </w:rPr>
            </w:pPr>
          </w:p>
        </w:tc>
        <w:tc>
          <w:tcPr>
            <w:tcW w:w="3418" w:type="dxa"/>
            <w:gridSpan w:val="4"/>
            <w:vAlign w:val="top"/>
          </w:tcPr>
          <w:p w14:paraId="31E9297E">
            <w:pPr>
              <w:rPr>
                <w:rFonts w:ascii="Arial"/>
                <w:sz w:val="21"/>
              </w:rPr>
            </w:pPr>
          </w:p>
        </w:tc>
        <w:tc>
          <w:tcPr>
            <w:tcW w:w="1260" w:type="dxa"/>
            <w:vAlign w:val="top"/>
          </w:tcPr>
          <w:p w14:paraId="37CB9AD7">
            <w:pPr>
              <w:rPr>
                <w:rFonts w:ascii="Arial"/>
                <w:sz w:val="21"/>
              </w:rPr>
            </w:pPr>
          </w:p>
        </w:tc>
        <w:tc>
          <w:tcPr>
            <w:tcW w:w="2299" w:type="dxa"/>
            <w:gridSpan w:val="2"/>
            <w:vAlign w:val="top"/>
          </w:tcPr>
          <w:p w14:paraId="42E7BCD2">
            <w:pPr>
              <w:rPr>
                <w:rFonts w:ascii="Arial"/>
                <w:sz w:val="21"/>
              </w:rPr>
            </w:pPr>
          </w:p>
        </w:tc>
      </w:tr>
    </w:tbl>
    <w:p w14:paraId="297C7215">
      <w:pPr>
        <w:pStyle w:val="4"/>
      </w:pPr>
    </w:p>
    <w:p w14:paraId="1FC46885">
      <w:pPr>
        <w:sectPr>
          <w:footerReference r:id="rId61" w:type="default"/>
          <w:pgSz w:w="11906" w:h="16839"/>
          <w:pgMar w:top="400" w:right="1530" w:bottom="1469" w:left="1596" w:header="0" w:footer="1303" w:gutter="0"/>
          <w:pgNumType w:fmt="decimal"/>
          <w:cols w:space="720" w:num="1"/>
        </w:sectPr>
      </w:pPr>
    </w:p>
    <w:p w14:paraId="7DB9A348">
      <w:pPr>
        <w:pStyle w:val="4"/>
        <w:spacing w:line="252" w:lineRule="auto"/>
      </w:pPr>
    </w:p>
    <w:p w14:paraId="0FF86FEA">
      <w:pPr>
        <w:pStyle w:val="4"/>
        <w:spacing w:line="252" w:lineRule="auto"/>
      </w:pPr>
    </w:p>
    <w:p w14:paraId="4DEACB44">
      <w:pPr>
        <w:pStyle w:val="4"/>
        <w:spacing w:line="252" w:lineRule="auto"/>
      </w:pPr>
    </w:p>
    <w:p w14:paraId="54902082">
      <w:pPr>
        <w:pStyle w:val="4"/>
        <w:spacing w:line="252" w:lineRule="auto"/>
      </w:pPr>
    </w:p>
    <w:p w14:paraId="22F28BB7">
      <w:pPr>
        <w:pStyle w:val="4"/>
        <w:spacing w:line="252" w:lineRule="auto"/>
      </w:pPr>
    </w:p>
    <w:p w14:paraId="049175C2">
      <w:pPr>
        <w:pStyle w:val="4"/>
        <w:spacing w:line="253" w:lineRule="auto"/>
      </w:pPr>
    </w:p>
    <w:p w14:paraId="4ADD0F53">
      <w:pPr>
        <w:spacing w:before="101" w:line="228" w:lineRule="auto"/>
        <w:ind w:left="146"/>
        <w:outlineLvl w:val="1"/>
        <w:rPr>
          <w:rFonts w:ascii="仿宋" w:hAnsi="仿宋" w:eastAsia="仿宋" w:cs="仿宋"/>
          <w:sz w:val="31"/>
          <w:szCs w:val="31"/>
        </w:rPr>
      </w:pPr>
      <w:bookmarkStart w:id="511" w:name="bookmark538"/>
      <w:bookmarkEnd w:id="511"/>
      <w:r>
        <w:rPr>
          <w:rFonts w:ascii="仿宋" w:hAnsi="仿宋" w:eastAsia="仿宋" w:cs="仿宋"/>
          <w:b/>
          <w:bCs/>
          <w:spacing w:val="4"/>
          <w:sz w:val="31"/>
          <w:szCs w:val="31"/>
        </w:rPr>
        <w:t>九、拟分包项目情况表</w:t>
      </w:r>
    </w:p>
    <w:p w14:paraId="16937418">
      <w:pPr>
        <w:spacing w:before="23"/>
      </w:pPr>
    </w:p>
    <w:p w14:paraId="089172FA">
      <w:pPr>
        <w:spacing w:before="22"/>
      </w:pPr>
    </w:p>
    <w:tbl>
      <w:tblPr>
        <w:tblStyle w:val="15"/>
        <w:tblW w:w="900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19"/>
        <w:gridCol w:w="2485"/>
        <w:gridCol w:w="1886"/>
        <w:gridCol w:w="2617"/>
      </w:tblGrid>
      <w:tr w14:paraId="7202C6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2019" w:type="dxa"/>
            <w:vAlign w:val="top"/>
          </w:tcPr>
          <w:p w14:paraId="103F8436">
            <w:pPr>
              <w:pStyle w:val="16"/>
              <w:spacing w:before="177" w:line="228" w:lineRule="auto"/>
              <w:ind w:left="491"/>
            </w:pPr>
            <w:r>
              <w:rPr>
                <w:spacing w:val="7"/>
              </w:rPr>
              <w:t>分包人名称</w:t>
            </w:r>
          </w:p>
        </w:tc>
        <w:tc>
          <w:tcPr>
            <w:tcW w:w="2485" w:type="dxa"/>
            <w:vAlign w:val="top"/>
          </w:tcPr>
          <w:p w14:paraId="1E02082C">
            <w:pPr>
              <w:rPr>
                <w:rFonts w:ascii="Arial"/>
                <w:sz w:val="21"/>
              </w:rPr>
            </w:pPr>
          </w:p>
        </w:tc>
        <w:tc>
          <w:tcPr>
            <w:tcW w:w="1886" w:type="dxa"/>
            <w:vAlign w:val="top"/>
          </w:tcPr>
          <w:p w14:paraId="4C557DF5">
            <w:pPr>
              <w:pStyle w:val="16"/>
              <w:spacing w:before="176" w:line="237" w:lineRule="auto"/>
              <w:ind w:left="686"/>
            </w:pPr>
            <w:r>
              <w:t>地</w:t>
            </w:r>
            <w:r>
              <w:rPr>
                <w:spacing w:val="14"/>
              </w:rPr>
              <w:t xml:space="preserve"> </w:t>
            </w:r>
            <w:r>
              <w:t>址</w:t>
            </w:r>
          </w:p>
        </w:tc>
        <w:tc>
          <w:tcPr>
            <w:tcW w:w="2617" w:type="dxa"/>
            <w:vAlign w:val="top"/>
          </w:tcPr>
          <w:p w14:paraId="0417F58C">
            <w:pPr>
              <w:rPr>
                <w:rFonts w:ascii="Arial"/>
                <w:sz w:val="21"/>
              </w:rPr>
            </w:pPr>
          </w:p>
        </w:tc>
      </w:tr>
      <w:tr w14:paraId="5D9419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019" w:type="dxa"/>
            <w:vAlign w:val="top"/>
          </w:tcPr>
          <w:p w14:paraId="3B90EE74">
            <w:pPr>
              <w:pStyle w:val="16"/>
              <w:spacing w:before="173" w:line="228" w:lineRule="auto"/>
              <w:ind w:left="489"/>
            </w:pPr>
            <w:r>
              <w:rPr>
                <w:spacing w:val="7"/>
              </w:rPr>
              <w:t>法定代表人</w:t>
            </w:r>
          </w:p>
        </w:tc>
        <w:tc>
          <w:tcPr>
            <w:tcW w:w="2485" w:type="dxa"/>
            <w:vAlign w:val="top"/>
          </w:tcPr>
          <w:p w14:paraId="1CE6E9DA">
            <w:pPr>
              <w:rPr>
                <w:rFonts w:ascii="Arial"/>
                <w:sz w:val="21"/>
              </w:rPr>
            </w:pPr>
          </w:p>
        </w:tc>
        <w:tc>
          <w:tcPr>
            <w:tcW w:w="1886" w:type="dxa"/>
            <w:vAlign w:val="top"/>
          </w:tcPr>
          <w:p w14:paraId="151EA4F0">
            <w:pPr>
              <w:pStyle w:val="16"/>
              <w:spacing w:before="173" w:line="230" w:lineRule="auto"/>
              <w:ind w:left="710"/>
            </w:pPr>
            <w:r>
              <w:rPr>
                <w:spacing w:val="-12"/>
              </w:rPr>
              <w:t>电</w:t>
            </w:r>
            <w:r>
              <w:rPr>
                <w:spacing w:val="13"/>
              </w:rPr>
              <w:t xml:space="preserve"> </w:t>
            </w:r>
            <w:r>
              <w:rPr>
                <w:spacing w:val="-12"/>
              </w:rPr>
              <w:t>话</w:t>
            </w:r>
          </w:p>
        </w:tc>
        <w:tc>
          <w:tcPr>
            <w:tcW w:w="2617" w:type="dxa"/>
            <w:vAlign w:val="top"/>
          </w:tcPr>
          <w:p w14:paraId="00C32A55">
            <w:pPr>
              <w:rPr>
                <w:rFonts w:ascii="Arial"/>
                <w:sz w:val="21"/>
              </w:rPr>
            </w:pPr>
          </w:p>
        </w:tc>
      </w:tr>
      <w:tr w14:paraId="2A0913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019" w:type="dxa"/>
            <w:vAlign w:val="top"/>
          </w:tcPr>
          <w:p w14:paraId="2F44B72F">
            <w:pPr>
              <w:pStyle w:val="16"/>
              <w:spacing w:before="172" w:line="228" w:lineRule="auto"/>
              <w:ind w:left="392"/>
            </w:pPr>
            <w:r>
              <w:rPr>
                <w:spacing w:val="7"/>
              </w:rPr>
              <w:t>营业执照号码</w:t>
            </w:r>
          </w:p>
        </w:tc>
        <w:tc>
          <w:tcPr>
            <w:tcW w:w="2485" w:type="dxa"/>
            <w:vAlign w:val="top"/>
          </w:tcPr>
          <w:p w14:paraId="5838F500">
            <w:pPr>
              <w:rPr>
                <w:rFonts w:ascii="Arial"/>
                <w:sz w:val="21"/>
              </w:rPr>
            </w:pPr>
          </w:p>
        </w:tc>
        <w:tc>
          <w:tcPr>
            <w:tcW w:w="1886" w:type="dxa"/>
            <w:vAlign w:val="top"/>
          </w:tcPr>
          <w:p w14:paraId="7816C115">
            <w:pPr>
              <w:pStyle w:val="16"/>
              <w:spacing w:before="172" w:line="228" w:lineRule="auto"/>
              <w:ind w:left="536"/>
            </w:pPr>
            <w:r>
              <w:rPr>
                <w:spacing w:val="5"/>
              </w:rPr>
              <w:t>资质等级</w:t>
            </w:r>
          </w:p>
        </w:tc>
        <w:tc>
          <w:tcPr>
            <w:tcW w:w="2617" w:type="dxa"/>
            <w:vAlign w:val="top"/>
          </w:tcPr>
          <w:p w14:paraId="2E063384">
            <w:pPr>
              <w:rPr>
                <w:rFonts w:ascii="Arial"/>
                <w:sz w:val="21"/>
              </w:rPr>
            </w:pPr>
          </w:p>
        </w:tc>
      </w:tr>
      <w:tr w14:paraId="0E9E1D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019" w:type="dxa"/>
            <w:vAlign w:val="top"/>
          </w:tcPr>
          <w:p w14:paraId="11CA5BB6">
            <w:pPr>
              <w:pStyle w:val="16"/>
              <w:spacing w:before="173" w:line="227" w:lineRule="auto"/>
              <w:ind w:left="174"/>
            </w:pPr>
            <w:r>
              <w:rPr>
                <w:spacing w:val="8"/>
              </w:rPr>
              <w:t>拟分包的工程项目</w:t>
            </w:r>
          </w:p>
        </w:tc>
        <w:tc>
          <w:tcPr>
            <w:tcW w:w="2485" w:type="dxa"/>
            <w:vAlign w:val="top"/>
          </w:tcPr>
          <w:p w14:paraId="00A8AA2C">
            <w:pPr>
              <w:pStyle w:val="16"/>
              <w:spacing w:before="173" w:line="228" w:lineRule="auto"/>
              <w:ind w:left="672"/>
            </w:pPr>
            <w:r>
              <w:rPr>
                <w:spacing w:val="-7"/>
              </w:rPr>
              <w:t>主</w:t>
            </w:r>
            <w:r>
              <w:rPr>
                <w:spacing w:val="16"/>
              </w:rPr>
              <w:t xml:space="preserve"> </w:t>
            </w:r>
            <w:r>
              <w:rPr>
                <w:spacing w:val="-7"/>
              </w:rPr>
              <w:t>要</w:t>
            </w:r>
            <w:r>
              <w:rPr>
                <w:spacing w:val="38"/>
              </w:rPr>
              <w:t xml:space="preserve"> </w:t>
            </w:r>
            <w:r>
              <w:rPr>
                <w:spacing w:val="-7"/>
              </w:rPr>
              <w:t>内</w:t>
            </w:r>
            <w:r>
              <w:rPr>
                <w:spacing w:val="17"/>
              </w:rPr>
              <w:t xml:space="preserve"> </w:t>
            </w:r>
            <w:r>
              <w:rPr>
                <w:spacing w:val="-7"/>
              </w:rPr>
              <w:t>容</w:t>
            </w:r>
          </w:p>
        </w:tc>
        <w:tc>
          <w:tcPr>
            <w:tcW w:w="1886" w:type="dxa"/>
            <w:vAlign w:val="top"/>
          </w:tcPr>
          <w:p w14:paraId="3DBEEE8F">
            <w:pPr>
              <w:pStyle w:val="16"/>
              <w:spacing w:before="174" w:line="226" w:lineRule="auto"/>
              <w:ind w:left="114"/>
            </w:pPr>
            <w:r>
              <w:rPr>
                <w:spacing w:val="7"/>
              </w:rPr>
              <w:t>预计造价（万元）</w:t>
            </w:r>
          </w:p>
        </w:tc>
        <w:tc>
          <w:tcPr>
            <w:tcW w:w="2617" w:type="dxa"/>
            <w:vAlign w:val="top"/>
          </w:tcPr>
          <w:p w14:paraId="0053D65B">
            <w:pPr>
              <w:pStyle w:val="16"/>
              <w:spacing w:before="173" w:line="228" w:lineRule="auto"/>
              <w:ind w:left="392"/>
            </w:pPr>
            <w:r>
              <w:rPr>
                <w:spacing w:val="6"/>
              </w:rPr>
              <w:t>已经做过的类似工程</w:t>
            </w:r>
          </w:p>
        </w:tc>
      </w:tr>
      <w:tr w14:paraId="1ACDB6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019" w:type="dxa"/>
            <w:vAlign w:val="top"/>
          </w:tcPr>
          <w:p w14:paraId="457989D2">
            <w:pPr>
              <w:rPr>
                <w:rFonts w:ascii="Arial"/>
                <w:sz w:val="21"/>
              </w:rPr>
            </w:pPr>
          </w:p>
        </w:tc>
        <w:tc>
          <w:tcPr>
            <w:tcW w:w="2485" w:type="dxa"/>
            <w:vAlign w:val="top"/>
          </w:tcPr>
          <w:p w14:paraId="206FDB4E">
            <w:pPr>
              <w:rPr>
                <w:rFonts w:ascii="Arial"/>
                <w:sz w:val="21"/>
              </w:rPr>
            </w:pPr>
          </w:p>
        </w:tc>
        <w:tc>
          <w:tcPr>
            <w:tcW w:w="1886" w:type="dxa"/>
            <w:vAlign w:val="top"/>
          </w:tcPr>
          <w:p w14:paraId="6E5CE9F7">
            <w:pPr>
              <w:rPr>
                <w:rFonts w:ascii="Arial"/>
                <w:sz w:val="21"/>
              </w:rPr>
            </w:pPr>
          </w:p>
        </w:tc>
        <w:tc>
          <w:tcPr>
            <w:tcW w:w="2617" w:type="dxa"/>
            <w:vMerge w:val="restart"/>
            <w:tcBorders>
              <w:bottom w:val="nil"/>
            </w:tcBorders>
            <w:vAlign w:val="top"/>
          </w:tcPr>
          <w:p w14:paraId="161EF6FD">
            <w:pPr>
              <w:rPr>
                <w:rFonts w:ascii="Arial"/>
                <w:sz w:val="21"/>
              </w:rPr>
            </w:pPr>
          </w:p>
        </w:tc>
      </w:tr>
      <w:tr w14:paraId="16D96F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2019" w:type="dxa"/>
            <w:vAlign w:val="top"/>
          </w:tcPr>
          <w:p w14:paraId="7B92C5A1">
            <w:pPr>
              <w:rPr>
                <w:rFonts w:ascii="Arial"/>
                <w:sz w:val="21"/>
              </w:rPr>
            </w:pPr>
          </w:p>
        </w:tc>
        <w:tc>
          <w:tcPr>
            <w:tcW w:w="2485" w:type="dxa"/>
            <w:vAlign w:val="top"/>
          </w:tcPr>
          <w:p w14:paraId="62703340">
            <w:pPr>
              <w:rPr>
                <w:rFonts w:ascii="Arial"/>
                <w:sz w:val="21"/>
              </w:rPr>
            </w:pPr>
          </w:p>
        </w:tc>
        <w:tc>
          <w:tcPr>
            <w:tcW w:w="1886" w:type="dxa"/>
            <w:vAlign w:val="top"/>
          </w:tcPr>
          <w:p w14:paraId="211176A2">
            <w:pPr>
              <w:rPr>
                <w:rFonts w:ascii="Arial"/>
                <w:sz w:val="21"/>
              </w:rPr>
            </w:pPr>
          </w:p>
        </w:tc>
        <w:tc>
          <w:tcPr>
            <w:tcW w:w="2617" w:type="dxa"/>
            <w:vMerge w:val="continue"/>
            <w:tcBorders>
              <w:top w:val="nil"/>
              <w:bottom w:val="nil"/>
            </w:tcBorders>
            <w:vAlign w:val="top"/>
          </w:tcPr>
          <w:p w14:paraId="7DF571A3">
            <w:pPr>
              <w:rPr>
                <w:rFonts w:ascii="Arial"/>
                <w:sz w:val="21"/>
              </w:rPr>
            </w:pPr>
          </w:p>
        </w:tc>
      </w:tr>
      <w:tr w14:paraId="048882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2019" w:type="dxa"/>
            <w:vAlign w:val="top"/>
          </w:tcPr>
          <w:p w14:paraId="3CB2868E">
            <w:pPr>
              <w:rPr>
                <w:rFonts w:ascii="Arial"/>
                <w:sz w:val="21"/>
              </w:rPr>
            </w:pPr>
          </w:p>
        </w:tc>
        <w:tc>
          <w:tcPr>
            <w:tcW w:w="2485" w:type="dxa"/>
            <w:vAlign w:val="top"/>
          </w:tcPr>
          <w:p w14:paraId="154DB5FA">
            <w:pPr>
              <w:rPr>
                <w:rFonts w:ascii="Arial"/>
                <w:sz w:val="21"/>
              </w:rPr>
            </w:pPr>
          </w:p>
        </w:tc>
        <w:tc>
          <w:tcPr>
            <w:tcW w:w="1886" w:type="dxa"/>
            <w:vAlign w:val="top"/>
          </w:tcPr>
          <w:p w14:paraId="4F4ABF96">
            <w:pPr>
              <w:rPr>
                <w:rFonts w:ascii="Arial"/>
                <w:sz w:val="21"/>
              </w:rPr>
            </w:pPr>
          </w:p>
        </w:tc>
        <w:tc>
          <w:tcPr>
            <w:tcW w:w="2617" w:type="dxa"/>
            <w:vMerge w:val="continue"/>
            <w:tcBorders>
              <w:top w:val="nil"/>
              <w:bottom w:val="nil"/>
            </w:tcBorders>
            <w:vAlign w:val="top"/>
          </w:tcPr>
          <w:p w14:paraId="7069B60E">
            <w:pPr>
              <w:rPr>
                <w:rFonts w:ascii="Arial"/>
                <w:sz w:val="21"/>
              </w:rPr>
            </w:pPr>
          </w:p>
        </w:tc>
      </w:tr>
      <w:tr w14:paraId="22275E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019" w:type="dxa"/>
            <w:vAlign w:val="top"/>
          </w:tcPr>
          <w:p w14:paraId="27F520DC">
            <w:pPr>
              <w:rPr>
                <w:rFonts w:ascii="Arial"/>
                <w:sz w:val="21"/>
              </w:rPr>
            </w:pPr>
          </w:p>
        </w:tc>
        <w:tc>
          <w:tcPr>
            <w:tcW w:w="2485" w:type="dxa"/>
            <w:vAlign w:val="top"/>
          </w:tcPr>
          <w:p w14:paraId="2A09F3E1">
            <w:pPr>
              <w:rPr>
                <w:rFonts w:ascii="Arial"/>
                <w:sz w:val="21"/>
              </w:rPr>
            </w:pPr>
          </w:p>
        </w:tc>
        <w:tc>
          <w:tcPr>
            <w:tcW w:w="1886" w:type="dxa"/>
            <w:vAlign w:val="top"/>
          </w:tcPr>
          <w:p w14:paraId="43996772">
            <w:pPr>
              <w:rPr>
                <w:rFonts w:ascii="Arial"/>
                <w:sz w:val="21"/>
              </w:rPr>
            </w:pPr>
          </w:p>
        </w:tc>
        <w:tc>
          <w:tcPr>
            <w:tcW w:w="2617" w:type="dxa"/>
            <w:vMerge w:val="continue"/>
            <w:tcBorders>
              <w:top w:val="nil"/>
              <w:bottom w:val="nil"/>
            </w:tcBorders>
            <w:vAlign w:val="top"/>
          </w:tcPr>
          <w:p w14:paraId="0EF7CBF2">
            <w:pPr>
              <w:rPr>
                <w:rFonts w:ascii="Arial"/>
                <w:sz w:val="21"/>
              </w:rPr>
            </w:pPr>
          </w:p>
        </w:tc>
      </w:tr>
      <w:tr w14:paraId="0EBFCA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4" w:hRule="atLeast"/>
        </w:trPr>
        <w:tc>
          <w:tcPr>
            <w:tcW w:w="2019" w:type="dxa"/>
            <w:vAlign w:val="top"/>
          </w:tcPr>
          <w:p w14:paraId="5FB69048">
            <w:pPr>
              <w:rPr>
                <w:rFonts w:ascii="Arial"/>
                <w:sz w:val="21"/>
              </w:rPr>
            </w:pPr>
          </w:p>
        </w:tc>
        <w:tc>
          <w:tcPr>
            <w:tcW w:w="2485" w:type="dxa"/>
            <w:vAlign w:val="top"/>
          </w:tcPr>
          <w:p w14:paraId="2A7042E1">
            <w:pPr>
              <w:rPr>
                <w:rFonts w:ascii="Arial"/>
                <w:sz w:val="21"/>
              </w:rPr>
            </w:pPr>
          </w:p>
        </w:tc>
        <w:tc>
          <w:tcPr>
            <w:tcW w:w="1886" w:type="dxa"/>
            <w:vAlign w:val="top"/>
          </w:tcPr>
          <w:p w14:paraId="448FA3C8">
            <w:pPr>
              <w:rPr>
                <w:rFonts w:ascii="Arial"/>
                <w:sz w:val="21"/>
              </w:rPr>
            </w:pPr>
          </w:p>
        </w:tc>
        <w:tc>
          <w:tcPr>
            <w:tcW w:w="2617" w:type="dxa"/>
            <w:vMerge w:val="continue"/>
            <w:tcBorders>
              <w:top w:val="nil"/>
              <w:bottom w:val="nil"/>
            </w:tcBorders>
            <w:vAlign w:val="top"/>
          </w:tcPr>
          <w:p w14:paraId="50352884">
            <w:pPr>
              <w:rPr>
                <w:rFonts w:ascii="Arial"/>
                <w:sz w:val="21"/>
              </w:rPr>
            </w:pPr>
          </w:p>
        </w:tc>
      </w:tr>
      <w:tr w14:paraId="777091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2019" w:type="dxa"/>
            <w:vAlign w:val="top"/>
          </w:tcPr>
          <w:p w14:paraId="42A5652E">
            <w:pPr>
              <w:rPr>
                <w:rFonts w:ascii="Arial"/>
                <w:sz w:val="21"/>
              </w:rPr>
            </w:pPr>
          </w:p>
        </w:tc>
        <w:tc>
          <w:tcPr>
            <w:tcW w:w="2485" w:type="dxa"/>
            <w:vAlign w:val="top"/>
          </w:tcPr>
          <w:p w14:paraId="797C540E">
            <w:pPr>
              <w:rPr>
                <w:rFonts w:ascii="Arial"/>
                <w:sz w:val="21"/>
              </w:rPr>
            </w:pPr>
          </w:p>
        </w:tc>
        <w:tc>
          <w:tcPr>
            <w:tcW w:w="1886" w:type="dxa"/>
            <w:vAlign w:val="top"/>
          </w:tcPr>
          <w:p w14:paraId="29DFD43D">
            <w:pPr>
              <w:rPr>
                <w:rFonts w:ascii="Arial"/>
                <w:sz w:val="21"/>
              </w:rPr>
            </w:pPr>
          </w:p>
        </w:tc>
        <w:tc>
          <w:tcPr>
            <w:tcW w:w="2617" w:type="dxa"/>
            <w:vMerge w:val="continue"/>
            <w:tcBorders>
              <w:top w:val="nil"/>
              <w:bottom w:val="nil"/>
            </w:tcBorders>
            <w:vAlign w:val="top"/>
          </w:tcPr>
          <w:p w14:paraId="55787279">
            <w:pPr>
              <w:rPr>
                <w:rFonts w:ascii="Arial"/>
                <w:sz w:val="21"/>
              </w:rPr>
            </w:pPr>
          </w:p>
        </w:tc>
      </w:tr>
      <w:tr w14:paraId="61D677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2019" w:type="dxa"/>
            <w:vAlign w:val="top"/>
          </w:tcPr>
          <w:p w14:paraId="6B5F84EB">
            <w:pPr>
              <w:rPr>
                <w:rFonts w:ascii="Arial"/>
                <w:sz w:val="21"/>
              </w:rPr>
            </w:pPr>
          </w:p>
        </w:tc>
        <w:tc>
          <w:tcPr>
            <w:tcW w:w="2485" w:type="dxa"/>
            <w:vAlign w:val="top"/>
          </w:tcPr>
          <w:p w14:paraId="3A24D968">
            <w:pPr>
              <w:rPr>
                <w:rFonts w:ascii="Arial"/>
                <w:sz w:val="21"/>
              </w:rPr>
            </w:pPr>
          </w:p>
        </w:tc>
        <w:tc>
          <w:tcPr>
            <w:tcW w:w="1886" w:type="dxa"/>
            <w:vAlign w:val="top"/>
          </w:tcPr>
          <w:p w14:paraId="5FD12BCB">
            <w:pPr>
              <w:rPr>
                <w:rFonts w:ascii="Arial"/>
                <w:sz w:val="21"/>
              </w:rPr>
            </w:pPr>
          </w:p>
        </w:tc>
        <w:tc>
          <w:tcPr>
            <w:tcW w:w="2617" w:type="dxa"/>
            <w:vMerge w:val="continue"/>
            <w:tcBorders>
              <w:top w:val="nil"/>
              <w:bottom w:val="nil"/>
            </w:tcBorders>
            <w:vAlign w:val="top"/>
          </w:tcPr>
          <w:p w14:paraId="63BA2063">
            <w:pPr>
              <w:rPr>
                <w:rFonts w:ascii="Arial"/>
                <w:sz w:val="21"/>
              </w:rPr>
            </w:pPr>
          </w:p>
        </w:tc>
      </w:tr>
      <w:tr w14:paraId="4B2211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2019" w:type="dxa"/>
            <w:vAlign w:val="top"/>
          </w:tcPr>
          <w:p w14:paraId="33C4E6E7">
            <w:pPr>
              <w:rPr>
                <w:rFonts w:ascii="Arial"/>
                <w:sz w:val="21"/>
              </w:rPr>
            </w:pPr>
          </w:p>
        </w:tc>
        <w:tc>
          <w:tcPr>
            <w:tcW w:w="2485" w:type="dxa"/>
            <w:vAlign w:val="top"/>
          </w:tcPr>
          <w:p w14:paraId="29FE9A71">
            <w:pPr>
              <w:rPr>
                <w:rFonts w:ascii="Arial"/>
                <w:sz w:val="21"/>
              </w:rPr>
            </w:pPr>
          </w:p>
        </w:tc>
        <w:tc>
          <w:tcPr>
            <w:tcW w:w="1886" w:type="dxa"/>
            <w:vAlign w:val="top"/>
          </w:tcPr>
          <w:p w14:paraId="282629A0">
            <w:pPr>
              <w:rPr>
                <w:rFonts w:ascii="Arial"/>
                <w:sz w:val="21"/>
              </w:rPr>
            </w:pPr>
          </w:p>
        </w:tc>
        <w:tc>
          <w:tcPr>
            <w:tcW w:w="2617" w:type="dxa"/>
            <w:vMerge w:val="continue"/>
            <w:tcBorders>
              <w:top w:val="nil"/>
              <w:bottom w:val="nil"/>
            </w:tcBorders>
            <w:vAlign w:val="top"/>
          </w:tcPr>
          <w:p w14:paraId="7BE54421">
            <w:pPr>
              <w:rPr>
                <w:rFonts w:ascii="Arial"/>
                <w:sz w:val="21"/>
              </w:rPr>
            </w:pPr>
          </w:p>
        </w:tc>
      </w:tr>
      <w:tr w14:paraId="01C4E2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2019" w:type="dxa"/>
            <w:vAlign w:val="top"/>
          </w:tcPr>
          <w:p w14:paraId="2FD3FCFC">
            <w:pPr>
              <w:rPr>
                <w:rFonts w:ascii="Arial"/>
                <w:sz w:val="21"/>
              </w:rPr>
            </w:pPr>
          </w:p>
        </w:tc>
        <w:tc>
          <w:tcPr>
            <w:tcW w:w="2485" w:type="dxa"/>
            <w:vAlign w:val="top"/>
          </w:tcPr>
          <w:p w14:paraId="760D814E">
            <w:pPr>
              <w:rPr>
                <w:rFonts w:ascii="Arial"/>
                <w:sz w:val="21"/>
              </w:rPr>
            </w:pPr>
          </w:p>
        </w:tc>
        <w:tc>
          <w:tcPr>
            <w:tcW w:w="1886" w:type="dxa"/>
            <w:vAlign w:val="top"/>
          </w:tcPr>
          <w:p w14:paraId="7A87CD2C">
            <w:pPr>
              <w:rPr>
                <w:rFonts w:ascii="Arial"/>
                <w:sz w:val="21"/>
              </w:rPr>
            </w:pPr>
          </w:p>
        </w:tc>
        <w:tc>
          <w:tcPr>
            <w:tcW w:w="2617" w:type="dxa"/>
            <w:vMerge w:val="continue"/>
            <w:tcBorders>
              <w:top w:val="nil"/>
              <w:bottom w:val="nil"/>
            </w:tcBorders>
            <w:vAlign w:val="top"/>
          </w:tcPr>
          <w:p w14:paraId="04662E93">
            <w:pPr>
              <w:rPr>
                <w:rFonts w:ascii="Arial"/>
                <w:sz w:val="21"/>
              </w:rPr>
            </w:pPr>
          </w:p>
        </w:tc>
      </w:tr>
      <w:tr w14:paraId="45E487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2019" w:type="dxa"/>
            <w:vAlign w:val="top"/>
          </w:tcPr>
          <w:p w14:paraId="0B7A3618">
            <w:pPr>
              <w:rPr>
                <w:rFonts w:ascii="Arial"/>
                <w:sz w:val="21"/>
              </w:rPr>
            </w:pPr>
          </w:p>
        </w:tc>
        <w:tc>
          <w:tcPr>
            <w:tcW w:w="2485" w:type="dxa"/>
            <w:vAlign w:val="top"/>
          </w:tcPr>
          <w:p w14:paraId="4C0A84D4">
            <w:pPr>
              <w:rPr>
                <w:rFonts w:ascii="Arial"/>
                <w:sz w:val="21"/>
              </w:rPr>
            </w:pPr>
          </w:p>
        </w:tc>
        <w:tc>
          <w:tcPr>
            <w:tcW w:w="1886" w:type="dxa"/>
            <w:vAlign w:val="top"/>
          </w:tcPr>
          <w:p w14:paraId="048DCC01">
            <w:pPr>
              <w:rPr>
                <w:rFonts w:ascii="Arial"/>
                <w:sz w:val="21"/>
              </w:rPr>
            </w:pPr>
          </w:p>
        </w:tc>
        <w:tc>
          <w:tcPr>
            <w:tcW w:w="2617" w:type="dxa"/>
            <w:vMerge w:val="continue"/>
            <w:tcBorders>
              <w:top w:val="nil"/>
              <w:bottom w:val="nil"/>
            </w:tcBorders>
            <w:vAlign w:val="top"/>
          </w:tcPr>
          <w:p w14:paraId="236B7585">
            <w:pPr>
              <w:rPr>
                <w:rFonts w:ascii="Arial"/>
                <w:sz w:val="21"/>
              </w:rPr>
            </w:pPr>
          </w:p>
        </w:tc>
      </w:tr>
      <w:tr w14:paraId="1AA640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2019" w:type="dxa"/>
            <w:vAlign w:val="top"/>
          </w:tcPr>
          <w:p w14:paraId="57F48F35">
            <w:pPr>
              <w:rPr>
                <w:rFonts w:ascii="Arial"/>
                <w:sz w:val="21"/>
              </w:rPr>
            </w:pPr>
          </w:p>
        </w:tc>
        <w:tc>
          <w:tcPr>
            <w:tcW w:w="2485" w:type="dxa"/>
            <w:vAlign w:val="top"/>
          </w:tcPr>
          <w:p w14:paraId="2C35F072">
            <w:pPr>
              <w:rPr>
                <w:rFonts w:ascii="Arial"/>
                <w:sz w:val="21"/>
              </w:rPr>
            </w:pPr>
          </w:p>
        </w:tc>
        <w:tc>
          <w:tcPr>
            <w:tcW w:w="1886" w:type="dxa"/>
            <w:vAlign w:val="top"/>
          </w:tcPr>
          <w:p w14:paraId="61161A22">
            <w:pPr>
              <w:rPr>
                <w:rFonts w:ascii="Arial"/>
                <w:sz w:val="21"/>
              </w:rPr>
            </w:pPr>
          </w:p>
        </w:tc>
        <w:tc>
          <w:tcPr>
            <w:tcW w:w="2617" w:type="dxa"/>
            <w:vMerge w:val="continue"/>
            <w:tcBorders>
              <w:top w:val="nil"/>
              <w:bottom w:val="nil"/>
            </w:tcBorders>
            <w:vAlign w:val="top"/>
          </w:tcPr>
          <w:p w14:paraId="79AF3CF9">
            <w:pPr>
              <w:rPr>
                <w:rFonts w:ascii="Arial"/>
                <w:sz w:val="21"/>
              </w:rPr>
            </w:pPr>
          </w:p>
        </w:tc>
      </w:tr>
      <w:tr w14:paraId="35702D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2019" w:type="dxa"/>
            <w:vAlign w:val="top"/>
          </w:tcPr>
          <w:p w14:paraId="60B2ECDA">
            <w:pPr>
              <w:rPr>
                <w:rFonts w:ascii="Arial"/>
                <w:sz w:val="21"/>
              </w:rPr>
            </w:pPr>
          </w:p>
        </w:tc>
        <w:tc>
          <w:tcPr>
            <w:tcW w:w="2485" w:type="dxa"/>
            <w:vAlign w:val="top"/>
          </w:tcPr>
          <w:p w14:paraId="15C3A741">
            <w:pPr>
              <w:rPr>
                <w:rFonts w:ascii="Arial"/>
                <w:sz w:val="21"/>
              </w:rPr>
            </w:pPr>
          </w:p>
        </w:tc>
        <w:tc>
          <w:tcPr>
            <w:tcW w:w="1886" w:type="dxa"/>
            <w:vAlign w:val="top"/>
          </w:tcPr>
          <w:p w14:paraId="373F10B8">
            <w:pPr>
              <w:rPr>
                <w:rFonts w:ascii="Arial"/>
                <w:sz w:val="21"/>
              </w:rPr>
            </w:pPr>
          </w:p>
        </w:tc>
        <w:tc>
          <w:tcPr>
            <w:tcW w:w="2617" w:type="dxa"/>
            <w:vMerge w:val="continue"/>
            <w:tcBorders>
              <w:top w:val="nil"/>
              <w:bottom w:val="nil"/>
            </w:tcBorders>
            <w:vAlign w:val="top"/>
          </w:tcPr>
          <w:p w14:paraId="70BCE09D">
            <w:pPr>
              <w:rPr>
                <w:rFonts w:ascii="Arial"/>
                <w:sz w:val="21"/>
              </w:rPr>
            </w:pPr>
          </w:p>
        </w:tc>
      </w:tr>
      <w:tr w14:paraId="3DC27C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2019" w:type="dxa"/>
            <w:vAlign w:val="top"/>
          </w:tcPr>
          <w:p w14:paraId="4F06F173">
            <w:pPr>
              <w:rPr>
                <w:rFonts w:ascii="Arial"/>
                <w:sz w:val="21"/>
              </w:rPr>
            </w:pPr>
          </w:p>
        </w:tc>
        <w:tc>
          <w:tcPr>
            <w:tcW w:w="2485" w:type="dxa"/>
            <w:vAlign w:val="top"/>
          </w:tcPr>
          <w:p w14:paraId="4503DE97">
            <w:pPr>
              <w:rPr>
                <w:rFonts w:ascii="Arial"/>
                <w:sz w:val="21"/>
              </w:rPr>
            </w:pPr>
          </w:p>
        </w:tc>
        <w:tc>
          <w:tcPr>
            <w:tcW w:w="1886" w:type="dxa"/>
            <w:vAlign w:val="top"/>
          </w:tcPr>
          <w:p w14:paraId="3839FFCD">
            <w:pPr>
              <w:rPr>
                <w:rFonts w:ascii="Arial"/>
                <w:sz w:val="21"/>
              </w:rPr>
            </w:pPr>
          </w:p>
        </w:tc>
        <w:tc>
          <w:tcPr>
            <w:tcW w:w="2617" w:type="dxa"/>
            <w:vMerge w:val="continue"/>
            <w:tcBorders>
              <w:top w:val="nil"/>
              <w:bottom w:val="nil"/>
            </w:tcBorders>
            <w:vAlign w:val="top"/>
          </w:tcPr>
          <w:p w14:paraId="460529DE">
            <w:pPr>
              <w:rPr>
                <w:rFonts w:ascii="Arial"/>
                <w:sz w:val="21"/>
              </w:rPr>
            </w:pPr>
          </w:p>
        </w:tc>
      </w:tr>
      <w:tr w14:paraId="35859B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2019" w:type="dxa"/>
            <w:vAlign w:val="top"/>
          </w:tcPr>
          <w:p w14:paraId="6F7E2673">
            <w:pPr>
              <w:rPr>
                <w:rFonts w:ascii="Arial"/>
                <w:sz w:val="21"/>
              </w:rPr>
            </w:pPr>
          </w:p>
        </w:tc>
        <w:tc>
          <w:tcPr>
            <w:tcW w:w="2485" w:type="dxa"/>
            <w:vAlign w:val="top"/>
          </w:tcPr>
          <w:p w14:paraId="54233B92">
            <w:pPr>
              <w:rPr>
                <w:rFonts w:ascii="Arial"/>
                <w:sz w:val="21"/>
              </w:rPr>
            </w:pPr>
          </w:p>
        </w:tc>
        <w:tc>
          <w:tcPr>
            <w:tcW w:w="1886" w:type="dxa"/>
            <w:vAlign w:val="top"/>
          </w:tcPr>
          <w:p w14:paraId="1E1294F2">
            <w:pPr>
              <w:rPr>
                <w:rFonts w:ascii="Arial"/>
                <w:sz w:val="21"/>
              </w:rPr>
            </w:pPr>
          </w:p>
        </w:tc>
        <w:tc>
          <w:tcPr>
            <w:tcW w:w="2617" w:type="dxa"/>
            <w:vMerge w:val="continue"/>
            <w:tcBorders>
              <w:top w:val="nil"/>
              <w:bottom w:val="nil"/>
            </w:tcBorders>
            <w:vAlign w:val="top"/>
          </w:tcPr>
          <w:p w14:paraId="26BAAB5E">
            <w:pPr>
              <w:rPr>
                <w:rFonts w:ascii="Arial"/>
                <w:sz w:val="21"/>
              </w:rPr>
            </w:pPr>
          </w:p>
        </w:tc>
      </w:tr>
      <w:tr w14:paraId="7C261A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2019" w:type="dxa"/>
            <w:vAlign w:val="top"/>
          </w:tcPr>
          <w:p w14:paraId="607A1CF0">
            <w:pPr>
              <w:rPr>
                <w:rFonts w:ascii="Arial"/>
                <w:sz w:val="21"/>
              </w:rPr>
            </w:pPr>
          </w:p>
        </w:tc>
        <w:tc>
          <w:tcPr>
            <w:tcW w:w="2485" w:type="dxa"/>
            <w:vAlign w:val="top"/>
          </w:tcPr>
          <w:p w14:paraId="71D85ED3">
            <w:pPr>
              <w:rPr>
                <w:rFonts w:ascii="Arial"/>
                <w:sz w:val="21"/>
              </w:rPr>
            </w:pPr>
          </w:p>
        </w:tc>
        <w:tc>
          <w:tcPr>
            <w:tcW w:w="1886" w:type="dxa"/>
            <w:vAlign w:val="top"/>
          </w:tcPr>
          <w:p w14:paraId="3B988361">
            <w:pPr>
              <w:rPr>
                <w:rFonts w:ascii="Arial"/>
                <w:sz w:val="21"/>
              </w:rPr>
            </w:pPr>
          </w:p>
        </w:tc>
        <w:tc>
          <w:tcPr>
            <w:tcW w:w="2617" w:type="dxa"/>
            <w:vMerge w:val="continue"/>
            <w:tcBorders>
              <w:top w:val="nil"/>
              <w:bottom w:val="nil"/>
            </w:tcBorders>
            <w:vAlign w:val="top"/>
          </w:tcPr>
          <w:p w14:paraId="38684E62">
            <w:pPr>
              <w:rPr>
                <w:rFonts w:ascii="Arial"/>
                <w:sz w:val="21"/>
              </w:rPr>
            </w:pPr>
          </w:p>
        </w:tc>
      </w:tr>
      <w:tr w14:paraId="0E7685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2019" w:type="dxa"/>
            <w:vAlign w:val="top"/>
          </w:tcPr>
          <w:p w14:paraId="37828CA5">
            <w:pPr>
              <w:rPr>
                <w:rFonts w:ascii="Arial"/>
                <w:sz w:val="21"/>
              </w:rPr>
            </w:pPr>
          </w:p>
        </w:tc>
        <w:tc>
          <w:tcPr>
            <w:tcW w:w="2485" w:type="dxa"/>
            <w:vAlign w:val="top"/>
          </w:tcPr>
          <w:p w14:paraId="5E7CB431">
            <w:pPr>
              <w:rPr>
                <w:rFonts w:ascii="Arial"/>
                <w:sz w:val="21"/>
              </w:rPr>
            </w:pPr>
          </w:p>
        </w:tc>
        <w:tc>
          <w:tcPr>
            <w:tcW w:w="1886" w:type="dxa"/>
            <w:vAlign w:val="top"/>
          </w:tcPr>
          <w:p w14:paraId="401FCC2D">
            <w:pPr>
              <w:rPr>
                <w:rFonts w:ascii="Arial"/>
                <w:sz w:val="21"/>
              </w:rPr>
            </w:pPr>
          </w:p>
        </w:tc>
        <w:tc>
          <w:tcPr>
            <w:tcW w:w="2617" w:type="dxa"/>
            <w:vMerge w:val="continue"/>
            <w:tcBorders>
              <w:top w:val="nil"/>
              <w:bottom w:val="nil"/>
            </w:tcBorders>
            <w:vAlign w:val="top"/>
          </w:tcPr>
          <w:p w14:paraId="1B77AA62">
            <w:pPr>
              <w:rPr>
                <w:rFonts w:ascii="Arial"/>
                <w:sz w:val="21"/>
              </w:rPr>
            </w:pPr>
          </w:p>
        </w:tc>
      </w:tr>
      <w:tr w14:paraId="48CC8F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2019" w:type="dxa"/>
            <w:vAlign w:val="top"/>
          </w:tcPr>
          <w:p w14:paraId="362BC5D0">
            <w:pPr>
              <w:rPr>
                <w:rFonts w:ascii="Arial"/>
                <w:sz w:val="21"/>
              </w:rPr>
            </w:pPr>
          </w:p>
        </w:tc>
        <w:tc>
          <w:tcPr>
            <w:tcW w:w="2485" w:type="dxa"/>
            <w:vAlign w:val="top"/>
          </w:tcPr>
          <w:p w14:paraId="35356F70">
            <w:pPr>
              <w:rPr>
                <w:rFonts w:ascii="Arial"/>
                <w:sz w:val="21"/>
              </w:rPr>
            </w:pPr>
          </w:p>
        </w:tc>
        <w:tc>
          <w:tcPr>
            <w:tcW w:w="1886" w:type="dxa"/>
            <w:vAlign w:val="top"/>
          </w:tcPr>
          <w:p w14:paraId="65F696CE">
            <w:pPr>
              <w:rPr>
                <w:rFonts w:ascii="Arial"/>
                <w:sz w:val="21"/>
              </w:rPr>
            </w:pPr>
          </w:p>
        </w:tc>
        <w:tc>
          <w:tcPr>
            <w:tcW w:w="2617" w:type="dxa"/>
            <w:vMerge w:val="continue"/>
            <w:tcBorders>
              <w:top w:val="nil"/>
              <w:bottom w:val="nil"/>
            </w:tcBorders>
            <w:vAlign w:val="top"/>
          </w:tcPr>
          <w:p w14:paraId="2325A218">
            <w:pPr>
              <w:rPr>
                <w:rFonts w:ascii="Arial"/>
                <w:sz w:val="21"/>
              </w:rPr>
            </w:pPr>
          </w:p>
        </w:tc>
      </w:tr>
      <w:tr w14:paraId="0C9281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2019" w:type="dxa"/>
            <w:vAlign w:val="top"/>
          </w:tcPr>
          <w:p w14:paraId="79006DF0">
            <w:pPr>
              <w:rPr>
                <w:rFonts w:ascii="Arial"/>
                <w:sz w:val="21"/>
              </w:rPr>
            </w:pPr>
          </w:p>
        </w:tc>
        <w:tc>
          <w:tcPr>
            <w:tcW w:w="2485" w:type="dxa"/>
            <w:vAlign w:val="top"/>
          </w:tcPr>
          <w:p w14:paraId="1791AE5E">
            <w:pPr>
              <w:rPr>
                <w:rFonts w:ascii="Arial"/>
                <w:sz w:val="21"/>
              </w:rPr>
            </w:pPr>
          </w:p>
        </w:tc>
        <w:tc>
          <w:tcPr>
            <w:tcW w:w="1886" w:type="dxa"/>
            <w:vAlign w:val="top"/>
          </w:tcPr>
          <w:p w14:paraId="3DEA3BEA">
            <w:pPr>
              <w:rPr>
                <w:rFonts w:ascii="Arial"/>
                <w:sz w:val="21"/>
              </w:rPr>
            </w:pPr>
          </w:p>
        </w:tc>
        <w:tc>
          <w:tcPr>
            <w:tcW w:w="2617" w:type="dxa"/>
            <w:vMerge w:val="continue"/>
            <w:tcBorders>
              <w:top w:val="nil"/>
              <w:bottom w:val="nil"/>
            </w:tcBorders>
            <w:vAlign w:val="top"/>
          </w:tcPr>
          <w:p w14:paraId="146B75CD">
            <w:pPr>
              <w:rPr>
                <w:rFonts w:ascii="Arial"/>
                <w:sz w:val="21"/>
              </w:rPr>
            </w:pPr>
          </w:p>
        </w:tc>
      </w:tr>
      <w:tr w14:paraId="3ECC98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2019" w:type="dxa"/>
            <w:vAlign w:val="top"/>
          </w:tcPr>
          <w:p w14:paraId="6EFB9263">
            <w:pPr>
              <w:rPr>
                <w:rFonts w:ascii="Arial"/>
                <w:sz w:val="21"/>
              </w:rPr>
            </w:pPr>
          </w:p>
        </w:tc>
        <w:tc>
          <w:tcPr>
            <w:tcW w:w="2485" w:type="dxa"/>
            <w:vAlign w:val="top"/>
          </w:tcPr>
          <w:p w14:paraId="73A6D723">
            <w:pPr>
              <w:rPr>
                <w:rFonts w:ascii="Arial"/>
                <w:sz w:val="21"/>
              </w:rPr>
            </w:pPr>
          </w:p>
        </w:tc>
        <w:tc>
          <w:tcPr>
            <w:tcW w:w="1886" w:type="dxa"/>
            <w:vAlign w:val="top"/>
          </w:tcPr>
          <w:p w14:paraId="7C3A4877">
            <w:pPr>
              <w:rPr>
                <w:rFonts w:ascii="Arial"/>
                <w:sz w:val="21"/>
              </w:rPr>
            </w:pPr>
          </w:p>
        </w:tc>
        <w:tc>
          <w:tcPr>
            <w:tcW w:w="2617" w:type="dxa"/>
            <w:vMerge w:val="continue"/>
            <w:tcBorders>
              <w:top w:val="nil"/>
              <w:bottom w:val="nil"/>
            </w:tcBorders>
            <w:vAlign w:val="top"/>
          </w:tcPr>
          <w:p w14:paraId="16109A6F">
            <w:pPr>
              <w:rPr>
                <w:rFonts w:ascii="Arial"/>
                <w:sz w:val="21"/>
              </w:rPr>
            </w:pPr>
          </w:p>
        </w:tc>
      </w:tr>
      <w:tr w14:paraId="6D4ACD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2019" w:type="dxa"/>
            <w:vAlign w:val="top"/>
          </w:tcPr>
          <w:p w14:paraId="2B2776A2">
            <w:pPr>
              <w:rPr>
                <w:rFonts w:ascii="Arial"/>
                <w:sz w:val="21"/>
              </w:rPr>
            </w:pPr>
          </w:p>
        </w:tc>
        <w:tc>
          <w:tcPr>
            <w:tcW w:w="2485" w:type="dxa"/>
            <w:vAlign w:val="top"/>
          </w:tcPr>
          <w:p w14:paraId="6D883A1A">
            <w:pPr>
              <w:rPr>
                <w:rFonts w:ascii="Arial"/>
                <w:sz w:val="21"/>
              </w:rPr>
            </w:pPr>
          </w:p>
        </w:tc>
        <w:tc>
          <w:tcPr>
            <w:tcW w:w="1886" w:type="dxa"/>
            <w:vAlign w:val="top"/>
          </w:tcPr>
          <w:p w14:paraId="11B34070">
            <w:pPr>
              <w:rPr>
                <w:rFonts w:ascii="Arial"/>
                <w:sz w:val="21"/>
              </w:rPr>
            </w:pPr>
          </w:p>
        </w:tc>
        <w:tc>
          <w:tcPr>
            <w:tcW w:w="2617" w:type="dxa"/>
            <w:vMerge w:val="continue"/>
            <w:tcBorders>
              <w:top w:val="nil"/>
            </w:tcBorders>
            <w:vAlign w:val="top"/>
          </w:tcPr>
          <w:p w14:paraId="498FF7D1">
            <w:pPr>
              <w:rPr>
                <w:rFonts w:ascii="Arial"/>
                <w:sz w:val="21"/>
              </w:rPr>
            </w:pPr>
          </w:p>
        </w:tc>
      </w:tr>
    </w:tbl>
    <w:p w14:paraId="6CC7F688">
      <w:pPr>
        <w:pStyle w:val="4"/>
      </w:pPr>
    </w:p>
    <w:p w14:paraId="50E3E93F">
      <w:pPr>
        <w:sectPr>
          <w:footerReference r:id="rId62" w:type="default"/>
          <w:pgSz w:w="11906" w:h="16839"/>
          <w:pgMar w:top="400" w:right="1418" w:bottom="1469" w:left="1475" w:header="0" w:footer="1304" w:gutter="0"/>
          <w:pgNumType w:fmt="decimal"/>
          <w:cols w:space="720" w:num="1"/>
        </w:sectPr>
      </w:pPr>
    </w:p>
    <w:p w14:paraId="214078AF">
      <w:pPr>
        <w:pStyle w:val="4"/>
        <w:spacing w:line="252" w:lineRule="auto"/>
      </w:pPr>
    </w:p>
    <w:p w14:paraId="1AB2807F">
      <w:pPr>
        <w:pStyle w:val="4"/>
        <w:spacing w:line="252" w:lineRule="auto"/>
      </w:pPr>
    </w:p>
    <w:p w14:paraId="3148FE9D">
      <w:pPr>
        <w:pStyle w:val="4"/>
        <w:spacing w:line="252" w:lineRule="auto"/>
      </w:pPr>
    </w:p>
    <w:p w14:paraId="12C5740D">
      <w:pPr>
        <w:pStyle w:val="4"/>
        <w:spacing w:line="252" w:lineRule="auto"/>
      </w:pPr>
    </w:p>
    <w:p w14:paraId="2FF09007">
      <w:pPr>
        <w:pStyle w:val="4"/>
        <w:spacing w:line="252" w:lineRule="auto"/>
      </w:pPr>
    </w:p>
    <w:p w14:paraId="4D81F2BD">
      <w:pPr>
        <w:pStyle w:val="4"/>
        <w:spacing w:line="253" w:lineRule="auto"/>
      </w:pPr>
    </w:p>
    <w:p w14:paraId="15984A51">
      <w:pPr>
        <w:spacing w:before="100" w:line="226" w:lineRule="auto"/>
        <w:outlineLvl w:val="2"/>
        <w:rPr>
          <w:rFonts w:ascii="仿宋" w:hAnsi="仿宋" w:eastAsia="仿宋" w:cs="仿宋"/>
          <w:sz w:val="31"/>
          <w:szCs w:val="31"/>
        </w:rPr>
      </w:pPr>
      <w:bookmarkStart w:id="512" w:name="bookmark540"/>
      <w:bookmarkEnd w:id="512"/>
      <w:r>
        <w:rPr>
          <w:rFonts w:ascii="仿宋" w:hAnsi="仿宋" w:eastAsia="仿宋" w:cs="仿宋"/>
          <w:b/>
          <w:bCs/>
          <w:spacing w:val="4"/>
          <w:sz w:val="31"/>
          <w:szCs w:val="31"/>
        </w:rPr>
        <w:t>十、资格审查等资料</w:t>
      </w:r>
    </w:p>
    <w:p w14:paraId="78F42E78">
      <w:pPr>
        <w:spacing w:line="226" w:lineRule="auto"/>
        <w:rPr>
          <w:rFonts w:ascii="仿宋" w:hAnsi="仿宋" w:eastAsia="仿宋" w:cs="仿宋"/>
          <w:sz w:val="31"/>
          <w:szCs w:val="31"/>
        </w:rPr>
        <w:sectPr>
          <w:footerReference r:id="rId63" w:type="default"/>
          <w:pgSz w:w="11906" w:h="16839"/>
          <w:pgMar w:top="400" w:right="1785" w:bottom="1469" w:left="1618" w:header="0" w:footer="1304" w:gutter="0"/>
          <w:pgNumType w:fmt="decimal"/>
          <w:cols w:space="720" w:num="1"/>
        </w:sectPr>
      </w:pPr>
    </w:p>
    <w:p w14:paraId="28A12D34">
      <w:pPr>
        <w:pStyle w:val="4"/>
        <w:spacing w:line="256" w:lineRule="auto"/>
      </w:pPr>
    </w:p>
    <w:p w14:paraId="423E614B">
      <w:pPr>
        <w:pStyle w:val="4"/>
        <w:spacing w:line="257" w:lineRule="auto"/>
      </w:pPr>
    </w:p>
    <w:p w14:paraId="5E3D3911">
      <w:pPr>
        <w:pStyle w:val="4"/>
        <w:spacing w:line="257" w:lineRule="auto"/>
      </w:pPr>
    </w:p>
    <w:p w14:paraId="23904B79">
      <w:pPr>
        <w:pStyle w:val="4"/>
        <w:spacing w:line="257" w:lineRule="auto"/>
      </w:pPr>
    </w:p>
    <w:p w14:paraId="30AD94F8">
      <w:pPr>
        <w:pStyle w:val="4"/>
        <w:spacing w:line="257" w:lineRule="auto"/>
      </w:pPr>
    </w:p>
    <w:p w14:paraId="18C9C6E5">
      <w:pPr>
        <w:pStyle w:val="4"/>
        <w:spacing w:line="257" w:lineRule="auto"/>
      </w:pPr>
    </w:p>
    <w:p w14:paraId="1B2F525A">
      <w:pPr>
        <w:spacing w:before="91" w:line="221" w:lineRule="auto"/>
        <w:ind w:left="172"/>
        <w:rPr>
          <w:rFonts w:ascii="仿宋" w:hAnsi="仿宋" w:eastAsia="仿宋" w:cs="仿宋"/>
          <w:sz w:val="28"/>
          <w:szCs w:val="28"/>
        </w:rPr>
      </w:pPr>
      <w:bookmarkStart w:id="513" w:name="bookmark542"/>
      <w:bookmarkEnd w:id="513"/>
      <w:r>
        <w:rPr>
          <w:rFonts w:ascii="仿宋" w:hAnsi="仿宋" w:eastAsia="仿宋" w:cs="仿宋"/>
          <w:b/>
          <w:bCs/>
          <w:spacing w:val="-9"/>
          <w:sz w:val="28"/>
          <w:szCs w:val="28"/>
        </w:rPr>
        <w:t>(一)资格审查资料</w:t>
      </w:r>
    </w:p>
    <w:p w14:paraId="2A125461">
      <w:pPr>
        <w:spacing w:before="289" w:line="223" w:lineRule="auto"/>
        <w:ind w:left="143"/>
        <w:rPr>
          <w:rFonts w:ascii="黑体" w:hAnsi="黑体" w:eastAsia="黑体" w:cs="黑体"/>
          <w:sz w:val="28"/>
          <w:szCs w:val="28"/>
        </w:rPr>
      </w:pPr>
      <w:r>
        <w:rPr>
          <w:rFonts w:ascii="黑体" w:hAnsi="黑体" w:eastAsia="黑体" w:cs="黑体"/>
          <w:spacing w:val="-3"/>
          <w:sz w:val="28"/>
          <w:szCs w:val="28"/>
        </w:rPr>
        <w:t>（一）投标人基本情况表</w:t>
      </w:r>
    </w:p>
    <w:p w14:paraId="7684E7F9">
      <w:pPr>
        <w:spacing w:line="114" w:lineRule="exact"/>
      </w:pPr>
    </w:p>
    <w:tbl>
      <w:tblPr>
        <w:tblStyle w:val="15"/>
        <w:tblW w:w="857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32"/>
        <w:gridCol w:w="897"/>
        <w:gridCol w:w="950"/>
        <w:gridCol w:w="840"/>
        <w:gridCol w:w="420"/>
        <w:gridCol w:w="311"/>
        <w:gridCol w:w="1077"/>
        <w:gridCol w:w="490"/>
        <w:gridCol w:w="859"/>
        <w:gridCol w:w="996"/>
      </w:tblGrid>
      <w:tr w14:paraId="2462B1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trPr>
        <w:tc>
          <w:tcPr>
            <w:tcW w:w="1732" w:type="dxa"/>
            <w:vAlign w:val="top"/>
          </w:tcPr>
          <w:p w14:paraId="5A5112B5">
            <w:pPr>
              <w:pStyle w:val="16"/>
              <w:spacing w:before="237" w:line="228" w:lineRule="auto"/>
              <w:ind w:left="349"/>
            </w:pPr>
            <w:r>
              <w:rPr>
                <w:spacing w:val="7"/>
              </w:rPr>
              <w:t>投标人名称</w:t>
            </w:r>
          </w:p>
        </w:tc>
        <w:tc>
          <w:tcPr>
            <w:tcW w:w="6840" w:type="dxa"/>
            <w:gridSpan w:val="9"/>
            <w:vAlign w:val="top"/>
          </w:tcPr>
          <w:p w14:paraId="60EE2BA7">
            <w:pPr>
              <w:rPr>
                <w:rFonts w:ascii="Arial"/>
                <w:sz w:val="21"/>
              </w:rPr>
            </w:pPr>
          </w:p>
        </w:tc>
      </w:tr>
      <w:tr w14:paraId="5A05ED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6" w:hRule="atLeast"/>
        </w:trPr>
        <w:tc>
          <w:tcPr>
            <w:tcW w:w="1732" w:type="dxa"/>
            <w:vAlign w:val="top"/>
          </w:tcPr>
          <w:p w14:paraId="3FD5B859">
            <w:pPr>
              <w:pStyle w:val="16"/>
              <w:spacing w:before="257" w:line="229" w:lineRule="auto"/>
              <w:ind w:left="452"/>
            </w:pPr>
            <w:r>
              <w:rPr>
                <w:spacing w:val="7"/>
              </w:rPr>
              <w:t>注册地址</w:t>
            </w:r>
          </w:p>
        </w:tc>
        <w:tc>
          <w:tcPr>
            <w:tcW w:w="3418" w:type="dxa"/>
            <w:gridSpan w:val="5"/>
            <w:vAlign w:val="top"/>
          </w:tcPr>
          <w:p w14:paraId="70B9A2B7">
            <w:pPr>
              <w:rPr>
                <w:rFonts w:ascii="Arial"/>
                <w:sz w:val="21"/>
              </w:rPr>
            </w:pPr>
          </w:p>
        </w:tc>
        <w:tc>
          <w:tcPr>
            <w:tcW w:w="1077" w:type="dxa"/>
            <w:vAlign w:val="top"/>
          </w:tcPr>
          <w:p w14:paraId="4C4361F4">
            <w:pPr>
              <w:pStyle w:val="16"/>
              <w:spacing w:before="257" w:line="228" w:lineRule="auto"/>
              <w:ind w:left="139"/>
            </w:pPr>
            <w:r>
              <w:rPr>
                <w:spacing w:val="3"/>
              </w:rPr>
              <w:t>邮政编码</w:t>
            </w:r>
          </w:p>
        </w:tc>
        <w:tc>
          <w:tcPr>
            <w:tcW w:w="2345" w:type="dxa"/>
            <w:gridSpan w:val="3"/>
            <w:vAlign w:val="top"/>
          </w:tcPr>
          <w:p w14:paraId="0516CB97">
            <w:pPr>
              <w:rPr>
                <w:rFonts w:ascii="Arial"/>
                <w:sz w:val="21"/>
              </w:rPr>
            </w:pPr>
          </w:p>
        </w:tc>
      </w:tr>
      <w:tr w14:paraId="1C3EAC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1732" w:type="dxa"/>
            <w:vMerge w:val="restart"/>
            <w:tcBorders>
              <w:bottom w:val="nil"/>
            </w:tcBorders>
            <w:vAlign w:val="top"/>
          </w:tcPr>
          <w:p w14:paraId="45932DD9">
            <w:pPr>
              <w:spacing w:line="249" w:lineRule="auto"/>
              <w:rPr>
                <w:rFonts w:ascii="Arial"/>
                <w:sz w:val="21"/>
              </w:rPr>
            </w:pPr>
          </w:p>
          <w:p w14:paraId="371A221F">
            <w:pPr>
              <w:spacing w:line="250" w:lineRule="auto"/>
              <w:rPr>
                <w:rFonts w:ascii="Arial"/>
                <w:sz w:val="21"/>
              </w:rPr>
            </w:pPr>
          </w:p>
          <w:p w14:paraId="2E196ED4">
            <w:pPr>
              <w:pStyle w:val="16"/>
              <w:spacing w:before="65" w:line="229" w:lineRule="auto"/>
              <w:ind w:left="453"/>
            </w:pPr>
            <w:r>
              <w:rPr>
                <w:spacing w:val="7"/>
              </w:rPr>
              <w:t>联系方式</w:t>
            </w:r>
          </w:p>
        </w:tc>
        <w:tc>
          <w:tcPr>
            <w:tcW w:w="897" w:type="dxa"/>
            <w:vAlign w:val="top"/>
          </w:tcPr>
          <w:p w14:paraId="6EAB5971">
            <w:pPr>
              <w:pStyle w:val="16"/>
              <w:spacing w:before="255" w:line="230" w:lineRule="auto"/>
              <w:ind w:left="137"/>
            </w:pPr>
            <w:r>
              <w:rPr>
                <w:spacing w:val="6"/>
              </w:rPr>
              <w:t>联系人</w:t>
            </w:r>
          </w:p>
        </w:tc>
        <w:tc>
          <w:tcPr>
            <w:tcW w:w="2521" w:type="dxa"/>
            <w:gridSpan w:val="4"/>
            <w:vAlign w:val="top"/>
          </w:tcPr>
          <w:p w14:paraId="31B829D5">
            <w:pPr>
              <w:rPr>
                <w:rFonts w:ascii="Arial"/>
                <w:sz w:val="21"/>
              </w:rPr>
            </w:pPr>
          </w:p>
        </w:tc>
        <w:tc>
          <w:tcPr>
            <w:tcW w:w="1077" w:type="dxa"/>
            <w:vAlign w:val="top"/>
          </w:tcPr>
          <w:p w14:paraId="3F38B423">
            <w:pPr>
              <w:pStyle w:val="16"/>
              <w:spacing w:before="255" w:line="230" w:lineRule="auto"/>
              <w:ind w:left="307"/>
            </w:pPr>
            <w:r>
              <w:rPr>
                <w:spacing w:val="-12"/>
              </w:rPr>
              <w:t>电</w:t>
            </w:r>
            <w:r>
              <w:rPr>
                <w:spacing w:val="13"/>
              </w:rPr>
              <w:t xml:space="preserve"> </w:t>
            </w:r>
            <w:r>
              <w:rPr>
                <w:spacing w:val="-12"/>
              </w:rPr>
              <w:t>话</w:t>
            </w:r>
          </w:p>
        </w:tc>
        <w:tc>
          <w:tcPr>
            <w:tcW w:w="2345" w:type="dxa"/>
            <w:gridSpan w:val="3"/>
            <w:vAlign w:val="top"/>
          </w:tcPr>
          <w:p w14:paraId="67B41603">
            <w:pPr>
              <w:rPr>
                <w:rFonts w:ascii="Arial"/>
                <w:sz w:val="21"/>
              </w:rPr>
            </w:pPr>
          </w:p>
        </w:tc>
      </w:tr>
      <w:tr w14:paraId="7D9094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8" w:hRule="atLeast"/>
        </w:trPr>
        <w:tc>
          <w:tcPr>
            <w:tcW w:w="1732" w:type="dxa"/>
            <w:vMerge w:val="continue"/>
            <w:tcBorders>
              <w:top w:val="nil"/>
            </w:tcBorders>
            <w:vAlign w:val="top"/>
          </w:tcPr>
          <w:p w14:paraId="000A43CD">
            <w:pPr>
              <w:rPr>
                <w:rFonts w:ascii="Arial"/>
                <w:sz w:val="21"/>
              </w:rPr>
            </w:pPr>
          </w:p>
        </w:tc>
        <w:tc>
          <w:tcPr>
            <w:tcW w:w="897" w:type="dxa"/>
            <w:vAlign w:val="top"/>
          </w:tcPr>
          <w:p w14:paraId="20C35B96">
            <w:pPr>
              <w:pStyle w:val="16"/>
              <w:spacing w:before="259" w:line="227" w:lineRule="auto"/>
              <w:ind w:left="135"/>
            </w:pPr>
            <w:r>
              <w:rPr>
                <w:spacing w:val="1"/>
              </w:rPr>
              <w:t>传</w:t>
            </w:r>
            <w:r>
              <w:rPr>
                <w:spacing w:val="10"/>
              </w:rPr>
              <w:t xml:space="preserve">  </w:t>
            </w:r>
            <w:r>
              <w:rPr>
                <w:spacing w:val="1"/>
              </w:rPr>
              <w:t>真</w:t>
            </w:r>
          </w:p>
        </w:tc>
        <w:tc>
          <w:tcPr>
            <w:tcW w:w="2521" w:type="dxa"/>
            <w:gridSpan w:val="4"/>
            <w:vAlign w:val="top"/>
          </w:tcPr>
          <w:p w14:paraId="674AD958">
            <w:pPr>
              <w:rPr>
                <w:rFonts w:ascii="Arial"/>
                <w:sz w:val="21"/>
              </w:rPr>
            </w:pPr>
          </w:p>
        </w:tc>
        <w:tc>
          <w:tcPr>
            <w:tcW w:w="1077" w:type="dxa"/>
            <w:vAlign w:val="top"/>
          </w:tcPr>
          <w:p w14:paraId="2C153C9F">
            <w:pPr>
              <w:pStyle w:val="16"/>
              <w:spacing w:before="259" w:line="233" w:lineRule="auto"/>
              <w:ind w:left="299"/>
            </w:pPr>
            <w:r>
              <w:rPr>
                <w:spacing w:val="-8"/>
              </w:rPr>
              <w:t>网</w:t>
            </w:r>
            <w:r>
              <w:rPr>
                <w:spacing w:val="14"/>
              </w:rPr>
              <w:t xml:space="preserve"> </w:t>
            </w:r>
            <w:r>
              <w:rPr>
                <w:spacing w:val="-8"/>
              </w:rPr>
              <w:t>址</w:t>
            </w:r>
          </w:p>
        </w:tc>
        <w:tc>
          <w:tcPr>
            <w:tcW w:w="2345" w:type="dxa"/>
            <w:gridSpan w:val="3"/>
            <w:vAlign w:val="top"/>
          </w:tcPr>
          <w:p w14:paraId="3A7FD15F">
            <w:pPr>
              <w:rPr>
                <w:rFonts w:ascii="Arial"/>
                <w:sz w:val="21"/>
              </w:rPr>
            </w:pPr>
          </w:p>
        </w:tc>
      </w:tr>
      <w:tr w14:paraId="5EBB85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9" w:hRule="atLeast"/>
        </w:trPr>
        <w:tc>
          <w:tcPr>
            <w:tcW w:w="1732" w:type="dxa"/>
            <w:vAlign w:val="top"/>
          </w:tcPr>
          <w:p w14:paraId="2A627EA3">
            <w:pPr>
              <w:pStyle w:val="16"/>
              <w:spacing w:before="261" w:line="228" w:lineRule="auto"/>
              <w:ind w:left="455"/>
            </w:pPr>
            <w:r>
              <w:rPr>
                <w:spacing w:val="6"/>
              </w:rPr>
              <w:t>组织结构</w:t>
            </w:r>
          </w:p>
        </w:tc>
        <w:tc>
          <w:tcPr>
            <w:tcW w:w="6840" w:type="dxa"/>
            <w:gridSpan w:val="9"/>
            <w:vAlign w:val="top"/>
          </w:tcPr>
          <w:p w14:paraId="15F9EEDC">
            <w:pPr>
              <w:rPr>
                <w:rFonts w:ascii="Arial"/>
                <w:sz w:val="21"/>
              </w:rPr>
            </w:pPr>
          </w:p>
        </w:tc>
      </w:tr>
      <w:tr w14:paraId="35CA62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3" w:hRule="atLeast"/>
        </w:trPr>
        <w:tc>
          <w:tcPr>
            <w:tcW w:w="1732" w:type="dxa"/>
            <w:vAlign w:val="top"/>
          </w:tcPr>
          <w:p w14:paraId="23CF1102">
            <w:pPr>
              <w:pStyle w:val="16"/>
              <w:spacing w:before="255" w:line="228" w:lineRule="auto"/>
              <w:ind w:left="347"/>
            </w:pPr>
            <w:r>
              <w:rPr>
                <w:spacing w:val="7"/>
              </w:rPr>
              <w:t>法定代表人</w:t>
            </w:r>
          </w:p>
        </w:tc>
        <w:tc>
          <w:tcPr>
            <w:tcW w:w="897" w:type="dxa"/>
            <w:vAlign w:val="top"/>
          </w:tcPr>
          <w:p w14:paraId="64AA65B1">
            <w:pPr>
              <w:pStyle w:val="16"/>
              <w:spacing w:before="255" w:line="228" w:lineRule="auto"/>
              <w:ind w:left="242"/>
            </w:pPr>
            <w:r>
              <w:rPr>
                <w:spacing w:val="4"/>
              </w:rPr>
              <w:t>姓名</w:t>
            </w:r>
          </w:p>
        </w:tc>
        <w:tc>
          <w:tcPr>
            <w:tcW w:w="950" w:type="dxa"/>
            <w:vAlign w:val="top"/>
          </w:tcPr>
          <w:p w14:paraId="5D8DD135">
            <w:pPr>
              <w:rPr>
                <w:rFonts w:ascii="Arial"/>
                <w:sz w:val="21"/>
              </w:rPr>
            </w:pPr>
          </w:p>
        </w:tc>
        <w:tc>
          <w:tcPr>
            <w:tcW w:w="1260" w:type="dxa"/>
            <w:gridSpan w:val="2"/>
            <w:vAlign w:val="top"/>
          </w:tcPr>
          <w:p w14:paraId="764A5EFC">
            <w:pPr>
              <w:pStyle w:val="16"/>
              <w:spacing w:before="255" w:line="228" w:lineRule="auto"/>
              <w:ind w:left="217"/>
            </w:pPr>
            <w:r>
              <w:rPr>
                <w:spacing w:val="7"/>
              </w:rPr>
              <w:t>技术职称</w:t>
            </w:r>
          </w:p>
        </w:tc>
        <w:tc>
          <w:tcPr>
            <w:tcW w:w="1878" w:type="dxa"/>
            <w:gridSpan w:val="3"/>
            <w:vAlign w:val="top"/>
          </w:tcPr>
          <w:p w14:paraId="5C3088BC">
            <w:pPr>
              <w:rPr>
                <w:rFonts w:ascii="Arial"/>
                <w:sz w:val="21"/>
              </w:rPr>
            </w:pPr>
          </w:p>
        </w:tc>
        <w:tc>
          <w:tcPr>
            <w:tcW w:w="859" w:type="dxa"/>
            <w:vAlign w:val="top"/>
          </w:tcPr>
          <w:p w14:paraId="139B03C7">
            <w:pPr>
              <w:pStyle w:val="16"/>
              <w:spacing w:before="256" w:line="230" w:lineRule="auto"/>
              <w:ind w:left="252"/>
            </w:pPr>
            <w:r>
              <w:rPr>
                <w:spacing w:val="-8"/>
              </w:rPr>
              <w:t>电话</w:t>
            </w:r>
          </w:p>
        </w:tc>
        <w:tc>
          <w:tcPr>
            <w:tcW w:w="996" w:type="dxa"/>
            <w:vAlign w:val="top"/>
          </w:tcPr>
          <w:p w14:paraId="6BABD859">
            <w:pPr>
              <w:rPr>
                <w:rFonts w:ascii="Arial"/>
                <w:sz w:val="21"/>
              </w:rPr>
            </w:pPr>
          </w:p>
        </w:tc>
      </w:tr>
      <w:tr w14:paraId="5A7E84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1732" w:type="dxa"/>
            <w:vAlign w:val="top"/>
          </w:tcPr>
          <w:p w14:paraId="15D83EE4">
            <w:pPr>
              <w:pStyle w:val="16"/>
              <w:spacing w:before="254" w:line="228" w:lineRule="auto"/>
              <w:ind w:left="347"/>
            </w:pPr>
            <w:r>
              <w:rPr>
                <w:spacing w:val="7"/>
              </w:rPr>
              <w:t>技术负责人</w:t>
            </w:r>
          </w:p>
        </w:tc>
        <w:tc>
          <w:tcPr>
            <w:tcW w:w="897" w:type="dxa"/>
            <w:vAlign w:val="top"/>
          </w:tcPr>
          <w:p w14:paraId="4E76F550">
            <w:pPr>
              <w:pStyle w:val="16"/>
              <w:spacing w:before="254" w:line="228" w:lineRule="auto"/>
              <w:ind w:left="242"/>
            </w:pPr>
            <w:r>
              <w:rPr>
                <w:spacing w:val="4"/>
              </w:rPr>
              <w:t>姓名</w:t>
            </w:r>
          </w:p>
        </w:tc>
        <w:tc>
          <w:tcPr>
            <w:tcW w:w="950" w:type="dxa"/>
            <w:vAlign w:val="top"/>
          </w:tcPr>
          <w:p w14:paraId="3AC1E444">
            <w:pPr>
              <w:rPr>
                <w:rFonts w:ascii="Arial"/>
                <w:sz w:val="21"/>
              </w:rPr>
            </w:pPr>
          </w:p>
        </w:tc>
        <w:tc>
          <w:tcPr>
            <w:tcW w:w="1260" w:type="dxa"/>
            <w:gridSpan w:val="2"/>
            <w:vAlign w:val="top"/>
          </w:tcPr>
          <w:p w14:paraId="7F77AD95">
            <w:pPr>
              <w:pStyle w:val="16"/>
              <w:spacing w:before="254" w:line="228" w:lineRule="auto"/>
              <w:ind w:left="217"/>
            </w:pPr>
            <w:r>
              <w:rPr>
                <w:spacing w:val="7"/>
              </w:rPr>
              <w:t>技术职称</w:t>
            </w:r>
          </w:p>
        </w:tc>
        <w:tc>
          <w:tcPr>
            <w:tcW w:w="1878" w:type="dxa"/>
            <w:gridSpan w:val="3"/>
            <w:vAlign w:val="top"/>
          </w:tcPr>
          <w:p w14:paraId="001EF51C">
            <w:pPr>
              <w:rPr>
                <w:rFonts w:ascii="Arial"/>
                <w:sz w:val="21"/>
              </w:rPr>
            </w:pPr>
          </w:p>
        </w:tc>
        <w:tc>
          <w:tcPr>
            <w:tcW w:w="859" w:type="dxa"/>
            <w:vAlign w:val="top"/>
          </w:tcPr>
          <w:p w14:paraId="5503D8A6">
            <w:pPr>
              <w:pStyle w:val="16"/>
              <w:spacing w:before="254" w:line="230" w:lineRule="auto"/>
              <w:ind w:left="252"/>
            </w:pPr>
            <w:r>
              <w:rPr>
                <w:spacing w:val="-8"/>
              </w:rPr>
              <w:t>电话</w:t>
            </w:r>
          </w:p>
        </w:tc>
        <w:tc>
          <w:tcPr>
            <w:tcW w:w="996" w:type="dxa"/>
            <w:vAlign w:val="top"/>
          </w:tcPr>
          <w:p w14:paraId="296F3F45">
            <w:pPr>
              <w:rPr>
                <w:rFonts w:ascii="Arial"/>
                <w:sz w:val="21"/>
              </w:rPr>
            </w:pPr>
          </w:p>
        </w:tc>
      </w:tr>
      <w:tr w14:paraId="2CF951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732" w:type="dxa"/>
            <w:vAlign w:val="top"/>
          </w:tcPr>
          <w:p w14:paraId="4CFBCC44">
            <w:pPr>
              <w:pStyle w:val="16"/>
              <w:spacing w:before="264" w:line="229" w:lineRule="auto"/>
              <w:ind w:left="454"/>
            </w:pPr>
            <w:r>
              <w:rPr>
                <w:spacing w:val="6"/>
              </w:rPr>
              <w:t>成立时间</w:t>
            </w:r>
          </w:p>
        </w:tc>
        <w:tc>
          <w:tcPr>
            <w:tcW w:w="1847" w:type="dxa"/>
            <w:gridSpan w:val="2"/>
            <w:vAlign w:val="top"/>
          </w:tcPr>
          <w:p w14:paraId="24BEAEDB">
            <w:pPr>
              <w:rPr>
                <w:rFonts w:ascii="Arial"/>
                <w:sz w:val="21"/>
              </w:rPr>
            </w:pPr>
          </w:p>
        </w:tc>
        <w:tc>
          <w:tcPr>
            <w:tcW w:w="4993" w:type="dxa"/>
            <w:gridSpan w:val="7"/>
            <w:vAlign w:val="top"/>
          </w:tcPr>
          <w:p w14:paraId="2D7AA82A">
            <w:pPr>
              <w:pStyle w:val="16"/>
              <w:spacing w:before="264" w:line="228" w:lineRule="auto"/>
              <w:ind w:left="1931"/>
            </w:pPr>
            <w:r>
              <w:rPr>
                <w:spacing w:val="5"/>
              </w:rPr>
              <w:t>员工总人数：</w:t>
            </w:r>
          </w:p>
        </w:tc>
      </w:tr>
      <w:tr w14:paraId="626A75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2" w:hRule="atLeast"/>
        </w:trPr>
        <w:tc>
          <w:tcPr>
            <w:tcW w:w="1732" w:type="dxa"/>
            <w:vAlign w:val="top"/>
          </w:tcPr>
          <w:p w14:paraId="4F150700">
            <w:pPr>
              <w:pStyle w:val="16"/>
              <w:spacing w:before="284" w:line="228" w:lineRule="auto"/>
              <w:ind w:left="244"/>
            </w:pPr>
            <w:r>
              <w:rPr>
                <w:spacing w:val="7"/>
              </w:rPr>
              <w:t>企业资质等级</w:t>
            </w:r>
          </w:p>
        </w:tc>
        <w:tc>
          <w:tcPr>
            <w:tcW w:w="1847" w:type="dxa"/>
            <w:gridSpan w:val="2"/>
            <w:vAlign w:val="top"/>
          </w:tcPr>
          <w:p w14:paraId="095FC74F">
            <w:pPr>
              <w:rPr>
                <w:rFonts w:ascii="Arial"/>
                <w:sz w:val="21"/>
              </w:rPr>
            </w:pPr>
          </w:p>
        </w:tc>
        <w:tc>
          <w:tcPr>
            <w:tcW w:w="840" w:type="dxa"/>
            <w:vMerge w:val="restart"/>
            <w:tcBorders>
              <w:bottom w:val="nil"/>
            </w:tcBorders>
            <w:vAlign w:val="top"/>
          </w:tcPr>
          <w:p w14:paraId="20407C41">
            <w:pPr>
              <w:spacing w:line="241" w:lineRule="auto"/>
              <w:rPr>
                <w:rFonts w:ascii="Arial"/>
                <w:sz w:val="21"/>
              </w:rPr>
            </w:pPr>
          </w:p>
          <w:p w14:paraId="73B46E7F">
            <w:pPr>
              <w:spacing w:line="242" w:lineRule="auto"/>
              <w:rPr>
                <w:rFonts w:ascii="Arial"/>
                <w:sz w:val="21"/>
              </w:rPr>
            </w:pPr>
          </w:p>
          <w:p w14:paraId="3309DAA6">
            <w:pPr>
              <w:spacing w:line="242" w:lineRule="auto"/>
              <w:rPr>
                <w:rFonts w:ascii="Arial"/>
                <w:sz w:val="21"/>
              </w:rPr>
            </w:pPr>
          </w:p>
          <w:p w14:paraId="4DA0BF09">
            <w:pPr>
              <w:spacing w:line="242" w:lineRule="auto"/>
              <w:rPr>
                <w:rFonts w:ascii="Arial"/>
                <w:sz w:val="21"/>
              </w:rPr>
            </w:pPr>
          </w:p>
          <w:p w14:paraId="5D57EEEA">
            <w:pPr>
              <w:spacing w:line="242" w:lineRule="auto"/>
              <w:rPr>
                <w:rFonts w:ascii="Arial"/>
                <w:sz w:val="21"/>
              </w:rPr>
            </w:pPr>
          </w:p>
          <w:p w14:paraId="258036DC">
            <w:pPr>
              <w:spacing w:line="242" w:lineRule="auto"/>
              <w:rPr>
                <w:rFonts w:ascii="Arial"/>
                <w:sz w:val="21"/>
              </w:rPr>
            </w:pPr>
          </w:p>
          <w:p w14:paraId="28046C12">
            <w:pPr>
              <w:pStyle w:val="16"/>
              <w:spacing w:before="65" w:line="228" w:lineRule="auto"/>
              <w:ind w:left="217"/>
            </w:pPr>
            <w:r>
              <w:rPr>
                <w:spacing w:val="4"/>
              </w:rPr>
              <w:t>其中</w:t>
            </w:r>
          </w:p>
        </w:tc>
        <w:tc>
          <w:tcPr>
            <w:tcW w:w="2298" w:type="dxa"/>
            <w:gridSpan w:val="4"/>
            <w:vAlign w:val="top"/>
          </w:tcPr>
          <w:p w14:paraId="0D102C97">
            <w:pPr>
              <w:pStyle w:val="16"/>
              <w:spacing w:before="284" w:line="228" w:lineRule="auto"/>
              <w:ind w:left="738"/>
            </w:pPr>
            <w:r>
              <w:rPr>
                <w:spacing w:val="6"/>
              </w:rPr>
              <w:t>项目经理</w:t>
            </w:r>
          </w:p>
        </w:tc>
        <w:tc>
          <w:tcPr>
            <w:tcW w:w="1855" w:type="dxa"/>
            <w:gridSpan w:val="2"/>
            <w:vAlign w:val="top"/>
          </w:tcPr>
          <w:p w14:paraId="31C712E5">
            <w:pPr>
              <w:rPr>
                <w:rFonts w:ascii="Arial"/>
                <w:sz w:val="21"/>
              </w:rPr>
            </w:pPr>
          </w:p>
        </w:tc>
      </w:tr>
      <w:tr w14:paraId="76A2CA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5" w:hRule="atLeast"/>
        </w:trPr>
        <w:tc>
          <w:tcPr>
            <w:tcW w:w="1732" w:type="dxa"/>
            <w:vAlign w:val="top"/>
          </w:tcPr>
          <w:p w14:paraId="3BC22F64">
            <w:pPr>
              <w:pStyle w:val="16"/>
              <w:spacing w:before="260" w:line="228" w:lineRule="auto"/>
              <w:ind w:left="353"/>
            </w:pPr>
            <w:r>
              <w:rPr>
                <w:spacing w:val="6"/>
              </w:rPr>
              <w:t>营业执照号</w:t>
            </w:r>
          </w:p>
        </w:tc>
        <w:tc>
          <w:tcPr>
            <w:tcW w:w="1847" w:type="dxa"/>
            <w:gridSpan w:val="2"/>
            <w:vAlign w:val="top"/>
          </w:tcPr>
          <w:p w14:paraId="4CC3CD21">
            <w:pPr>
              <w:rPr>
                <w:rFonts w:ascii="Arial"/>
                <w:sz w:val="21"/>
              </w:rPr>
            </w:pPr>
          </w:p>
        </w:tc>
        <w:tc>
          <w:tcPr>
            <w:tcW w:w="840" w:type="dxa"/>
            <w:vMerge w:val="continue"/>
            <w:tcBorders>
              <w:top w:val="nil"/>
              <w:bottom w:val="nil"/>
            </w:tcBorders>
            <w:vAlign w:val="top"/>
          </w:tcPr>
          <w:p w14:paraId="58EC2A4F">
            <w:pPr>
              <w:rPr>
                <w:rFonts w:ascii="Arial"/>
                <w:sz w:val="21"/>
              </w:rPr>
            </w:pPr>
          </w:p>
        </w:tc>
        <w:tc>
          <w:tcPr>
            <w:tcW w:w="2298" w:type="dxa"/>
            <w:gridSpan w:val="4"/>
            <w:vAlign w:val="top"/>
          </w:tcPr>
          <w:p w14:paraId="1CD29857">
            <w:pPr>
              <w:pStyle w:val="16"/>
              <w:spacing w:before="260" w:line="228" w:lineRule="auto"/>
              <w:ind w:left="529"/>
            </w:pPr>
            <w:r>
              <w:rPr>
                <w:spacing w:val="7"/>
              </w:rPr>
              <w:t>高级职称人员</w:t>
            </w:r>
          </w:p>
        </w:tc>
        <w:tc>
          <w:tcPr>
            <w:tcW w:w="1855" w:type="dxa"/>
            <w:gridSpan w:val="2"/>
            <w:vAlign w:val="top"/>
          </w:tcPr>
          <w:p w14:paraId="7476540A">
            <w:pPr>
              <w:rPr>
                <w:rFonts w:ascii="Arial"/>
                <w:sz w:val="21"/>
              </w:rPr>
            </w:pPr>
          </w:p>
        </w:tc>
      </w:tr>
      <w:tr w14:paraId="71A201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1732" w:type="dxa"/>
            <w:vAlign w:val="top"/>
          </w:tcPr>
          <w:p w14:paraId="64225B67">
            <w:pPr>
              <w:pStyle w:val="16"/>
              <w:spacing w:before="257" w:line="229" w:lineRule="auto"/>
              <w:ind w:left="452"/>
            </w:pPr>
            <w:r>
              <w:rPr>
                <w:spacing w:val="7"/>
              </w:rPr>
              <w:t>注册资金</w:t>
            </w:r>
          </w:p>
        </w:tc>
        <w:tc>
          <w:tcPr>
            <w:tcW w:w="1847" w:type="dxa"/>
            <w:gridSpan w:val="2"/>
            <w:vAlign w:val="top"/>
          </w:tcPr>
          <w:p w14:paraId="07730020">
            <w:pPr>
              <w:rPr>
                <w:rFonts w:ascii="Arial"/>
                <w:sz w:val="21"/>
              </w:rPr>
            </w:pPr>
          </w:p>
        </w:tc>
        <w:tc>
          <w:tcPr>
            <w:tcW w:w="840" w:type="dxa"/>
            <w:vMerge w:val="continue"/>
            <w:tcBorders>
              <w:top w:val="nil"/>
              <w:bottom w:val="nil"/>
            </w:tcBorders>
            <w:vAlign w:val="top"/>
          </w:tcPr>
          <w:p w14:paraId="4470E4A8">
            <w:pPr>
              <w:rPr>
                <w:rFonts w:ascii="Arial"/>
                <w:sz w:val="21"/>
              </w:rPr>
            </w:pPr>
          </w:p>
        </w:tc>
        <w:tc>
          <w:tcPr>
            <w:tcW w:w="2298" w:type="dxa"/>
            <w:gridSpan w:val="4"/>
            <w:vAlign w:val="top"/>
          </w:tcPr>
          <w:p w14:paraId="5F515167">
            <w:pPr>
              <w:pStyle w:val="16"/>
              <w:spacing w:before="257" w:line="228" w:lineRule="auto"/>
              <w:ind w:left="543"/>
            </w:pPr>
            <w:r>
              <w:rPr>
                <w:spacing w:val="4"/>
              </w:rPr>
              <w:t>中级职称人员</w:t>
            </w:r>
          </w:p>
        </w:tc>
        <w:tc>
          <w:tcPr>
            <w:tcW w:w="1855" w:type="dxa"/>
            <w:gridSpan w:val="2"/>
            <w:vAlign w:val="top"/>
          </w:tcPr>
          <w:p w14:paraId="6C42AB0F">
            <w:pPr>
              <w:rPr>
                <w:rFonts w:ascii="Arial"/>
                <w:sz w:val="21"/>
              </w:rPr>
            </w:pPr>
          </w:p>
        </w:tc>
      </w:tr>
      <w:tr w14:paraId="79C9FF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0" w:hRule="atLeast"/>
        </w:trPr>
        <w:tc>
          <w:tcPr>
            <w:tcW w:w="1732" w:type="dxa"/>
            <w:vAlign w:val="top"/>
          </w:tcPr>
          <w:p w14:paraId="695BA4C1">
            <w:pPr>
              <w:pStyle w:val="16"/>
              <w:spacing w:before="267" w:line="228" w:lineRule="auto"/>
              <w:ind w:left="453"/>
            </w:pPr>
            <w:r>
              <w:rPr>
                <w:spacing w:val="7"/>
              </w:rPr>
              <w:t>开户银行</w:t>
            </w:r>
          </w:p>
        </w:tc>
        <w:tc>
          <w:tcPr>
            <w:tcW w:w="1847" w:type="dxa"/>
            <w:gridSpan w:val="2"/>
            <w:vAlign w:val="top"/>
          </w:tcPr>
          <w:p w14:paraId="67782FAA">
            <w:pPr>
              <w:rPr>
                <w:rFonts w:ascii="Arial"/>
                <w:sz w:val="21"/>
              </w:rPr>
            </w:pPr>
          </w:p>
        </w:tc>
        <w:tc>
          <w:tcPr>
            <w:tcW w:w="840" w:type="dxa"/>
            <w:vMerge w:val="continue"/>
            <w:tcBorders>
              <w:top w:val="nil"/>
              <w:bottom w:val="nil"/>
            </w:tcBorders>
            <w:vAlign w:val="top"/>
          </w:tcPr>
          <w:p w14:paraId="36B3E9A9">
            <w:pPr>
              <w:rPr>
                <w:rFonts w:ascii="Arial"/>
                <w:sz w:val="21"/>
              </w:rPr>
            </w:pPr>
          </w:p>
        </w:tc>
        <w:tc>
          <w:tcPr>
            <w:tcW w:w="2298" w:type="dxa"/>
            <w:gridSpan w:val="4"/>
            <w:vAlign w:val="top"/>
          </w:tcPr>
          <w:p w14:paraId="35B9001E">
            <w:pPr>
              <w:pStyle w:val="16"/>
              <w:spacing w:before="267" w:line="229" w:lineRule="auto"/>
              <w:ind w:left="523"/>
            </w:pPr>
            <w:r>
              <w:rPr>
                <w:spacing w:val="8"/>
              </w:rPr>
              <w:t>初级职称人员</w:t>
            </w:r>
          </w:p>
        </w:tc>
        <w:tc>
          <w:tcPr>
            <w:tcW w:w="1855" w:type="dxa"/>
            <w:gridSpan w:val="2"/>
            <w:vAlign w:val="top"/>
          </w:tcPr>
          <w:p w14:paraId="70A39751">
            <w:pPr>
              <w:rPr>
                <w:rFonts w:ascii="Arial"/>
                <w:sz w:val="21"/>
              </w:rPr>
            </w:pPr>
          </w:p>
        </w:tc>
      </w:tr>
      <w:tr w14:paraId="0FB37E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1" w:hRule="atLeast"/>
        </w:trPr>
        <w:tc>
          <w:tcPr>
            <w:tcW w:w="1732" w:type="dxa"/>
            <w:vAlign w:val="top"/>
          </w:tcPr>
          <w:p w14:paraId="43A642BE">
            <w:pPr>
              <w:pStyle w:val="16"/>
              <w:spacing w:before="258" w:line="229" w:lineRule="auto"/>
              <w:ind w:left="664"/>
            </w:pPr>
            <w:r>
              <w:rPr>
                <w:spacing w:val="3"/>
              </w:rPr>
              <w:t>账号</w:t>
            </w:r>
          </w:p>
        </w:tc>
        <w:tc>
          <w:tcPr>
            <w:tcW w:w="1847" w:type="dxa"/>
            <w:gridSpan w:val="2"/>
            <w:vAlign w:val="top"/>
          </w:tcPr>
          <w:p w14:paraId="45C53E9C">
            <w:pPr>
              <w:rPr>
                <w:rFonts w:ascii="Arial"/>
                <w:sz w:val="21"/>
              </w:rPr>
            </w:pPr>
          </w:p>
        </w:tc>
        <w:tc>
          <w:tcPr>
            <w:tcW w:w="840" w:type="dxa"/>
            <w:vMerge w:val="continue"/>
            <w:tcBorders>
              <w:top w:val="nil"/>
            </w:tcBorders>
            <w:vAlign w:val="top"/>
          </w:tcPr>
          <w:p w14:paraId="3A8C2BD3">
            <w:pPr>
              <w:rPr>
                <w:rFonts w:ascii="Arial"/>
                <w:sz w:val="21"/>
              </w:rPr>
            </w:pPr>
          </w:p>
        </w:tc>
        <w:tc>
          <w:tcPr>
            <w:tcW w:w="2298" w:type="dxa"/>
            <w:gridSpan w:val="4"/>
            <w:vAlign w:val="top"/>
          </w:tcPr>
          <w:p w14:paraId="62C276E3">
            <w:pPr>
              <w:pStyle w:val="16"/>
              <w:spacing w:before="258" w:line="229" w:lineRule="auto"/>
              <w:ind w:left="841"/>
            </w:pPr>
            <w:r>
              <w:t>技</w:t>
            </w:r>
            <w:r>
              <w:rPr>
                <w:spacing w:val="10"/>
              </w:rPr>
              <w:t xml:space="preserve">  </w:t>
            </w:r>
            <w:r>
              <w:t>工</w:t>
            </w:r>
          </w:p>
        </w:tc>
        <w:tc>
          <w:tcPr>
            <w:tcW w:w="1855" w:type="dxa"/>
            <w:gridSpan w:val="2"/>
            <w:vAlign w:val="top"/>
          </w:tcPr>
          <w:p w14:paraId="6C0C2C82">
            <w:pPr>
              <w:rPr>
                <w:rFonts w:ascii="Arial"/>
                <w:sz w:val="21"/>
              </w:rPr>
            </w:pPr>
          </w:p>
        </w:tc>
      </w:tr>
      <w:tr w14:paraId="2AE093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04" w:hRule="atLeast"/>
        </w:trPr>
        <w:tc>
          <w:tcPr>
            <w:tcW w:w="1732" w:type="dxa"/>
            <w:vAlign w:val="top"/>
          </w:tcPr>
          <w:p w14:paraId="007D9043">
            <w:pPr>
              <w:spacing w:line="246" w:lineRule="auto"/>
              <w:rPr>
                <w:rFonts w:ascii="Arial"/>
                <w:sz w:val="21"/>
              </w:rPr>
            </w:pPr>
          </w:p>
          <w:p w14:paraId="553900A1">
            <w:pPr>
              <w:spacing w:line="246" w:lineRule="auto"/>
              <w:rPr>
                <w:rFonts w:ascii="Arial"/>
                <w:sz w:val="21"/>
              </w:rPr>
            </w:pPr>
          </w:p>
          <w:p w14:paraId="32D5776E">
            <w:pPr>
              <w:spacing w:line="246" w:lineRule="auto"/>
              <w:rPr>
                <w:rFonts w:ascii="Arial"/>
                <w:sz w:val="21"/>
              </w:rPr>
            </w:pPr>
          </w:p>
          <w:p w14:paraId="0B5C7B25">
            <w:pPr>
              <w:spacing w:line="247" w:lineRule="auto"/>
              <w:rPr>
                <w:rFonts w:ascii="Arial"/>
                <w:sz w:val="21"/>
              </w:rPr>
            </w:pPr>
          </w:p>
          <w:p w14:paraId="5905FD88">
            <w:pPr>
              <w:pStyle w:val="16"/>
              <w:spacing w:before="65" w:line="228" w:lineRule="auto"/>
              <w:ind w:left="557"/>
            </w:pPr>
            <w:r>
              <w:rPr>
                <w:spacing w:val="6"/>
              </w:rPr>
              <w:t>经营范围</w:t>
            </w:r>
          </w:p>
        </w:tc>
        <w:tc>
          <w:tcPr>
            <w:tcW w:w="6840" w:type="dxa"/>
            <w:gridSpan w:val="9"/>
            <w:vAlign w:val="top"/>
          </w:tcPr>
          <w:p w14:paraId="263A9AF8">
            <w:pPr>
              <w:rPr>
                <w:rFonts w:ascii="Arial"/>
                <w:sz w:val="21"/>
              </w:rPr>
            </w:pPr>
          </w:p>
        </w:tc>
      </w:tr>
      <w:tr w14:paraId="01E82B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1732" w:type="dxa"/>
            <w:vAlign w:val="top"/>
          </w:tcPr>
          <w:p w14:paraId="7AB39108">
            <w:pPr>
              <w:pStyle w:val="16"/>
              <w:spacing w:before="263" w:line="229" w:lineRule="auto"/>
              <w:ind w:left="664"/>
            </w:pPr>
            <w:r>
              <w:rPr>
                <w:spacing w:val="3"/>
              </w:rPr>
              <w:t>备注</w:t>
            </w:r>
          </w:p>
        </w:tc>
        <w:tc>
          <w:tcPr>
            <w:tcW w:w="6840" w:type="dxa"/>
            <w:gridSpan w:val="9"/>
            <w:vAlign w:val="top"/>
          </w:tcPr>
          <w:p w14:paraId="489F5460">
            <w:pPr>
              <w:rPr>
                <w:rFonts w:ascii="Arial"/>
                <w:sz w:val="21"/>
              </w:rPr>
            </w:pPr>
          </w:p>
        </w:tc>
      </w:tr>
    </w:tbl>
    <w:p w14:paraId="5F2F1274">
      <w:pPr>
        <w:spacing w:before="173" w:line="227" w:lineRule="auto"/>
        <w:ind w:left="892"/>
        <w:rPr>
          <w:rFonts w:ascii="宋体" w:hAnsi="宋体" w:eastAsia="宋体" w:cs="宋体"/>
          <w:sz w:val="20"/>
          <w:szCs w:val="20"/>
        </w:rPr>
      </w:pPr>
      <w:r>
        <w:rPr>
          <w:rFonts w:ascii="宋体" w:hAnsi="宋体" w:eastAsia="宋体" w:cs="宋体"/>
          <w:spacing w:val="8"/>
          <w:sz w:val="20"/>
          <w:szCs w:val="20"/>
        </w:rPr>
        <w:t>注：1. 投标人应根据投标人须知第</w:t>
      </w:r>
      <w:r>
        <w:rPr>
          <w:rFonts w:ascii="宋体" w:hAnsi="宋体" w:eastAsia="宋体" w:cs="宋体"/>
          <w:spacing w:val="-33"/>
          <w:sz w:val="20"/>
          <w:szCs w:val="20"/>
        </w:rPr>
        <w:t xml:space="preserve"> </w:t>
      </w:r>
      <w:r>
        <w:rPr>
          <w:rFonts w:ascii="宋体" w:hAnsi="宋体" w:eastAsia="宋体" w:cs="宋体"/>
          <w:spacing w:val="8"/>
          <w:sz w:val="20"/>
          <w:szCs w:val="20"/>
        </w:rPr>
        <w:t>3.5.1</w:t>
      </w:r>
      <w:r>
        <w:rPr>
          <w:rFonts w:ascii="宋体" w:hAnsi="宋体" w:eastAsia="宋体" w:cs="宋体"/>
          <w:spacing w:val="-34"/>
          <w:sz w:val="20"/>
          <w:szCs w:val="20"/>
        </w:rPr>
        <w:t xml:space="preserve"> </w:t>
      </w:r>
      <w:r>
        <w:rPr>
          <w:rFonts w:ascii="宋体" w:hAnsi="宋体" w:eastAsia="宋体" w:cs="宋体"/>
          <w:spacing w:val="8"/>
          <w:sz w:val="20"/>
          <w:szCs w:val="20"/>
        </w:rPr>
        <w:t>项的要求</w:t>
      </w:r>
      <w:r>
        <w:rPr>
          <w:rFonts w:ascii="宋体" w:hAnsi="宋体" w:eastAsia="宋体" w:cs="宋体"/>
          <w:spacing w:val="7"/>
          <w:sz w:val="20"/>
          <w:szCs w:val="20"/>
        </w:rPr>
        <w:t>在本表后附相关证明材料。</w:t>
      </w:r>
    </w:p>
    <w:p w14:paraId="148BF989">
      <w:pPr>
        <w:spacing w:line="227" w:lineRule="auto"/>
        <w:rPr>
          <w:rFonts w:ascii="宋体" w:hAnsi="宋体" w:eastAsia="宋体" w:cs="宋体"/>
          <w:sz w:val="20"/>
          <w:szCs w:val="20"/>
        </w:rPr>
        <w:sectPr>
          <w:footerReference r:id="rId64" w:type="default"/>
          <w:pgSz w:w="11906" w:h="16839"/>
          <w:pgMar w:top="400" w:right="1785" w:bottom="1469" w:left="1475" w:header="0" w:footer="1304" w:gutter="0"/>
          <w:pgNumType w:fmt="decimal"/>
          <w:cols w:space="720" w:num="1"/>
        </w:sectPr>
      </w:pPr>
    </w:p>
    <w:p w14:paraId="11D19347">
      <w:pPr>
        <w:pStyle w:val="4"/>
        <w:spacing w:line="256" w:lineRule="auto"/>
      </w:pPr>
    </w:p>
    <w:p w14:paraId="57644952">
      <w:pPr>
        <w:pStyle w:val="4"/>
        <w:spacing w:line="256" w:lineRule="auto"/>
      </w:pPr>
    </w:p>
    <w:p w14:paraId="67009991">
      <w:pPr>
        <w:pStyle w:val="4"/>
        <w:spacing w:line="257" w:lineRule="auto"/>
      </w:pPr>
    </w:p>
    <w:p w14:paraId="7228F347">
      <w:pPr>
        <w:pStyle w:val="4"/>
        <w:spacing w:line="257" w:lineRule="auto"/>
      </w:pPr>
    </w:p>
    <w:p w14:paraId="32447E45">
      <w:pPr>
        <w:pStyle w:val="4"/>
        <w:spacing w:line="257" w:lineRule="auto"/>
      </w:pPr>
    </w:p>
    <w:p w14:paraId="2F8FEB59">
      <w:pPr>
        <w:pStyle w:val="4"/>
        <w:spacing w:line="257" w:lineRule="auto"/>
      </w:pPr>
    </w:p>
    <w:p w14:paraId="5CBF45BC">
      <w:pPr>
        <w:spacing w:before="91" w:line="222" w:lineRule="auto"/>
        <w:rPr>
          <w:rFonts w:ascii="黑体" w:hAnsi="黑体" w:eastAsia="黑体" w:cs="黑体"/>
          <w:sz w:val="28"/>
          <w:szCs w:val="28"/>
        </w:rPr>
      </w:pPr>
      <w:r>
        <w:rPr>
          <w:rFonts w:ascii="黑体" w:hAnsi="黑体" w:eastAsia="黑体" w:cs="黑体"/>
          <w:spacing w:val="-3"/>
          <w:sz w:val="28"/>
          <w:szCs w:val="28"/>
        </w:rPr>
        <w:t>（二）近年财务状况表</w:t>
      </w:r>
    </w:p>
    <w:p w14:paraId="46097E1E">
      <w:pPr>
        <w:spacing w:before="289" w:line="227" w:lineRule="auto"/>
        <w:ind w:left="403"/>
        <w:rPr>
          <w:rFonts w:ascii="宋体" w:hAnsi="宋体" w:eastAsia="宋体" w:cs="宋体"/>
          <w:sz w:val="20"/>
          <w:szCs w:val="20"/>
        </w:rPr>
      </w:pPr>
      <w:r>
        <w:rPr>
          <w:rFonts w:ascii="宋体" w:hAnsi="宋体" w:eastAsia="宋体" w:cs="宋体"/>
          <w:spacing w:val="7"/>
          <w:sz w:val="20"/>
          <w:szCs w:val="20"/>
        </w:rPr>
        <w:t>.投标人应根据投标人须知第</w:t>
      </w:r>
      <w:r>
        <w:rPr>
          <w:rFonts w:ascii="宋体" w:hAnsi="宋体" w:eastAsia="宋体" w:cs="宋体"/>
          <w:spacing w:val="-15"/>
          <w:sz w:val="20"/>
          <w:szCs w:val="20"/>
        </w:rPr>
        <w:t xml:space="preserve"> </w:t>
      </w:r>
      <w:r>
        <w:rPr>
          <w:rFonts w:ascii="宋体" w:hAnsi="宋体" w:eastAsia="宋体" w:cs="宋体"/>
          <w:spacing w:val="7"/>
          <w:sz w:val="20"/>
          <w:szCs w:val="20"/>
        </w:rPr>
        <w:t>3.5.2</w:t>
      </w:r>
      <w:r>
        <w:rPr>
          <w:rFonts w:ascii="宋体" w:hAnsi="宋体" w:eastAsia="宋体" w:cs="宋体"/>
          <w:spacing w:val="-35"/>
          <w:sz w:val="20"/>
          <w:szCs w:val="20"/>
        </w:rPr>
        <w:t xml:space="preserve"> </w:t>
      </w:r>
      <w:r>
        <w:rPr>
          <w:rFonts w:ascii="宋体" w:hAnsi="宋体" w:eastAsia="宋体" w:cs="宋体"/>
          <w:spacing w:val="7"/>
          <w:sz w:val="20"/>
          <w:szCs w:val="20"/>
        </w:rPr>
        <w:t>项的要求在本表后附相关证明材料。</w:t>
      </w:r>
    </w:p>
    <w:p w14:paraId="6FE9ABE2">
      <w:pPr>
        <w:spacing w:line="227" w:lineRule="auto"/>
        <w:rPr>
          <w:rFonts w:ascii="宋体" w:hAnsi="宋体" w:eastAsia="宋体" w:cs="宋体"/>
          <w:sz w:val="20"/>
          <w:szCs w:val="20"/>
        </w:rPr>
        <w:sectPr>
          <w:footerReference r:id="rId65" w:type="default"/>
          <w:pgSz w:w="11906" w:h="16839"/>
          <w:pgMar w:top="400" w:right="1785" w:bottom="1469" w:left="1618" w:header="0" w:footer="1304" w:gutter="0"/>
          <w:pgNumType w:fmt="decimal"/>
          <w:cols w:space="720" w:num="1"/>
        </w:sectPr>
      </w:pPr>
    </w:p>
    <w:p w14:paraId="4FEF329A">
      <w:pPr>
        <w:pStyle w:val="4"/>
        <w:spacing w:line="246" w:lineRule="auto"/>
      </w:pPr>
    </w:p>
    <w:p w14:paraId="786B96E7">
      <w:pPr>
        <w:pStyle w:val="4"/>
        <w:spacing w:line="247" w:lineRule="auto"/>
      </w:pPr>
    </w:p>
    <w:p w14:paraId="12558584">
      <w:pPr>
        <w:pStyle w:val="4"/>
        <w:spacing w:line="247" w:lineRule="auto"/>
      </w:pPr>
    </w:p>
    <w:p w14:paraId="482A3399">
      <w:pPr>
        <w:pStyle w:val="4"/>
        <w:spacing w:line="247" w:lineRule="auto"/>
      </w:pPr>
    </w:p>
    <w:p w14:paraId="67437C6C">
      <w:pPr>
        <w:pStyle w:val="4"/>
        <w:spacing w:line="247" w:lineRule="auto"/>
      </w:pPr>
    </w:p>
    <w:p w14:paraId="2FB11BE1">
      <w:pPr>
        <w:pStyle w:val="4"/>
        <w:spacing w:line="247" w:lineRule="auto"/>
      </w:pPr>
    </w:p>
    <w:p w14:paraId="2BF29556">
      <w:pPr>
        <w:spacing w:before="91" w:line="217" w:lineRule="auto"/>
        <w:ind w:left="143"/>
        <w:rPr>
          <w:rFonts w:ascii="黑体" w:hAnsi="黑体" w:eastAsia="黑体" w:cs="黑体"/>
          <w:sz w:val="28"/>
          <w:szCs w:val="28"/>
        </w:rPr>
      </w:pPr>
      <w:r>
        <w:rPr>
          <w:rFonts w:ascii="黑体" w:hAnsi="黑体" w:eastAsia="黑体" w:cs="黑体"/>
          <w:spacing w:val="-3"/>
          <w:sz w:val="28"/>
          <w:szCs w:val="28"/>
        </w:rPr>
        <w:t>（三）近</w:t>
      </w:r>
      <w:r>
        <w:rPr>
          <w:rFonts w:ascii="黑体" w:hAnsi="黑体" w:eastAsia="黑体" w:cs="黑体"/>
          <w:spacing w:val="-3"/>
          <w:sz w:val="28"/>
          <w:szCs w:val="28"/>
          <w:u w:val="single" w:color="auto"/>
        </w:rPr>
        <w:t xml:space="preserve">    </w:t>
      </w:r>
      <w:r>
        <w:rPr>
          <w:rFonts w:ascii="黑体" w:hAnsi="黑体" w:eastAsia="黑体" w:cs="黑体"/>
          <w:spacing w:val="-113"/>
          <w:sz w:val="28"/>
          <w:szCs w:val="28"/>
        </w:rPr>
        <w:t xml:space="preserve"> </w:t>
      </w:r>
      <w:r>
        <w:rPr>
          <w:rFonts w:ascii="黑体" w:hAnsi="黑体" w:eastAsia="黑体" w:cs="黑体"/>
          <w:spacing w:val="-3"/>
          <w:sz w:val="28"/>
          <w:szCs w:val="28"/>
        </w:rPr>
        <w:t>年完成的类似项目情况表</w:t>
      </w:r>
    </w:p>
    <w:tbl>
      <w:tblPr>
        <w:tblStyle w:val="15"/>
        <w:tblW w:w="900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400"/>
        <w:gridCol w:w="6607"/>
      </w:tblGrid>
      <w:tr w14:paraId="6D1A59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2400" w:type="dxa"/>
            <w:vAlign w:val="top"/>
          </w:tcPr>
          <w:p w14:paraId="3F512D89">
            <w:pPr>
              <w:pStyle w:val="16"/>
              <w:spacing w:before="292" w:line="228" w:lineRule="auto"/>
              <w:ind w:left="789"/>
            </w:pPr>
            <w:r>
              <w:rPr>
                <w:spacing w:val="6"/>
              </w:rPr>
              <w:t>项目名称</w:t>
            </w:r>
          </w:p>
        </w:tc>
        <w:tc>
          <w:tcPr>
            <w:tcW w:w="6607" w:type="dxa"/>
            <w:vAlign w:val="top"/>
          </w:tcPr>
          <w:p w14:paraId="2423B7CD">
            <w:pPr>
              <w:rPr>
                <w:rFonts w:ascii="Arial"/>
                <w:sz w:val="21"/>
              </w:rPr>
            </w:pPr>
          </w:p>
        </w:tc>
      </w:tr>
      <w:tr w14:paraId="4C74D8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1" w:hRule="atLeast"/>
        </w:trPr>
        <w:tc>
          <w:tcPr>
            <w:tcW w:w="2400" w:type="dxa"/>
            <w:vAlign w:val="top"/>
          </w:tcPr>
          <w:p w14:paraId="4C1AE5EA">
            <w:pPr>
              <w:pStyle w:val="16"/>
              <w:spacing w:before="256" w:line="228" w:lineRule="auto"/>
              <w:ind w:left="684"/>
            </w:pPr>
            <w:r>
              <w:rPr>
                <w:spacing w:val="7"/>
              </w:rPr>
              <w:t>项目所在地</w:t>
            </w:r>
          </w:p>
        </w:tc>
        <w:tc>
          <w:tcPr>
            <w:tcW w:w="6607" w:type="dxa"/>
            <w:vAlign w:val="top"/>
          </w:tcPr>
          <w:p w14:paraId="2534AD4A">
            <w:pPr>
              <w:rPr>
                <w:rFonts w:ascii="Arial"/>
                <w:sz w:val="21"/>
              </w:rPr>
            </w:pPr>
          </w:p>
        </w:tc>
      </w:tr>
      <w:tr w14:paraId="3370F0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9" w:hRule="atLeast"/>
        </w:trPr>
        <w:tc>
          <w:tcPr>
            <w:tcW w:w="2400" w:type="dxa"/>
            <w:vAlign w:val="top"/>
          </w:tcPr>
          <w:p w14:paraId="7A37921C">
            <w:pPr>
              <w:pStyle w:val="16"/>
              <w:spacing w:before="261" w:line="228" w:lineRule="auto"/>
              <w:ind w:left="684"/>
            </w:pPr>
            <w:r>
              <w:rPr>
                <w:spacing w:val="7"/>
              </w:rPr>
              <w:t>发包人名称</w:t>
            </w:r>
          </w:p>
        </w:tc>
        <w:tc>
          <w:tcPr>
            <w:tcW w:w="6607" w:type="dxa"/>
            <w:vAlign w:val="top"/>
          </w:tcPr>
          <w:p w14:paraId="53508D64">
            <w:pPr>
              <w:rPr>
                <w:rFonts w:ascii="Arial"/>
                <w:sz w:val="21"/>
              </w:rPr>
            </w:pPr>
          </w:p>
        </w:tc>
      </w:tr>
      <w:tr w14:paraId="2E0147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3" w:hRule="atLeast"/>
        </w:trPr>
        <w:tc>
          <w:tcPr>
            <w:tcW w:w="2400" w:type="dxa"/>
            <w:vAlign w:val="top"/>
          </w:tcPr>
          <w:p w14:paraId="6A8B92C5">
            <w:pPr>
              <w:pStyle w:val="16"/>
              <w:spacing w:before="257" w:line="228" w:lineRule="auto"/>
              <w:ind w:left="684"/>
            </w:pPr>
            <w:r>
              <w:rPr>
                <w:spacing w:val="7"/>
              </w:rPr>
              <w:t>发包人地址</w:t>
            </w:r>
          </w:p>
        </w:tc>
        <w:tc>
          <w:tcPr>
            <w:tcW w:w="6607" w:type="dxa"/>
            <w:vAlign w:val="top"/>
          </w:tcPr>
          <w:p w14:paraId="0140CA47">
            <w:pPr>
              <w:rPr>
                <w:rFonts w:ascii="Arial"/>
                <w:sz w:val="21"/>
              </w:rPr>
            </w:pPr>
          </w:p>
        </w:tc>
      </w:tr>
      <w:tr w14:paraId="3D4F49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0" w:hRule="atLeast"/>
        </w:trPr>
        <w:tc>
          <w:tcPr>
            <w:tcW w:w="2400" w:type="dxa"/>
            <w:vAlign w:val="top"/>
          </w:tcPr>
          <w:p w14:paraId="22015861">
            <w:pPr>
              <w:pStyle w:val="16"/>
              <w:spacing w:before="260" w:line="228" w:lineRule="auto"/>
              <w:ind w:left="684"/>
            </w:pPr>
            <w:r>
              <w:rPr>
                <w:spacing w:val="7"/>
              </w:rPr>
              <w:t>发包人电话</w:t>
            </w:r>
          </w:p>
        </w:tc>
        <w:tc>
          <w:tcPr>
            <w:tcW w:w="6607" w:type="dxa"/>
            <w:vAlign w:val="top"/>
          </w:tcPr>
          <w:p w14:paraId="19977186">
            <w:pPr>
              <w:rPr>
                <w:rFonts w:ascii="Arial"/>
                <w:sz w:val="21"/>
              </w:rPr>
            </w:pPr>
          </w:p>
        </w:tc>
      </w:tr>
      <w:tr w14:paraId="4CF3F4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5" w:hRule="atLeast"/>
        </w:trPr>
        <w:tc>
          <w:tcPr>
            <w:tcW w:w="2400" w:type="dxa"/>
            <w:vAlign w:val="top"/>
          </w:tcPr>
          <w:p w14:paraId="4DC9FDA7">
            <w:pPr>
              <w:pStyle w:val="16"/>
              <w:spacing w:before="259" w:line="226" w:lineRule="auto"/>
              <w:ind w:left="787"/>
            </w:pPr>
            <w:r>
              <w:rPr>
                <w:spacing w:val="7"/>
              </w:rPr>
              <w:t>合同价格</w:t>
            </w:r>
          </w:p>
        </w:tc>
        <w:tc>
          <w:tcPr>
            <w:tcW w:w="6607" w:type="dxa"/>
            <w:vAlign w:val="top"/>
          </w:tcPr>
          <w:p w14:paraId="6609B9AA">
            <w:pPr>
              <w:rPr>
                <w:rFonts w:ascii="Arial"/>
                <w:sz w:val="21"/>
              </w:rPr>
            </w:pPr>
          </w:p>
        </w:tc>
      </w:tr>
      <w:tr w14:paraId="6D679F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2400" w:type="dxa"/>
            <w:vAlign w:val="top"/>
          </w:tcPr>
          <w:p w14:paraId="13A42E83">
            <w:pPr>
              <w:pStyle w:val="16"/>
              <w:spacing w:before="256" w:line="228" w:lineRule="auto"/>
              <w:ind w:left="787"/>
            </w:pPr>
            <w:r>
              <w:rPr>
                <w:spacing w:val="7"/>
              </w:rPr>
              <w:t>开工日期</w:t>
            </w:r>
          </w:p>
        </w:tc>
        <w:tc>
          <w:tcPr>
            <w:tcW w:w="6607" w:type="dxa"/>
            <w:vAlign w:val="top"/>
          </w:tcPr>
          <w:p w14:paraId="104A2933">
            <w:pPr>
              <w:rPr>
                <w:rFonts w:ascii="Arial"/>
                <w:sz w:val="21"/>
              </w:rPr>
            </w:pPr>
          </w:p>
        </w:tc>
      </w:tr>
      <w:tr w14:paraId="5714F2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2400" w:type="dxa"/>
            <w:vAlign w:val="top"/>
          </w:tcPr>
          <w:p w14:paraId="7D613D4A">
            <w:pPr>
              <w:pStyle w:val="16"/>
              <w:spacing w:before="268" w:line="228" w:lineRule="auto"/>
              <w:ind w:left="787"/>
            </w:pPr>
            <w:r>
              <w:rPr>
                <w:spacing w:val="7"/>
              </w:rPr>
              <w:t>竣工日期</w:t>
            </w:r>
          </w:p>
        </w:tc>
        <w:tc>
          <w:tcPr>
            <w:tcW w:w="6607" w:type="dxa"/>
            <w:vAlign w:val="top"/>
          </w:tcPr>
          <w:p w14:paraId="1CA021F5">
            <w:pPr>
              <w:rPr>
                <w:rFonts w:ascii="Arial"/>
                <w:sz w:val="21"/>
              </w:rPr>
            </w:pPr>
          </w:p>
        </w:tc>
      </w:tr>
      <w:tr w14:paraId="61F18C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2" w:hRule="atLeast"/>
        </w:trPr>
        <w:tc>
          <w:tcPr>
            <w:tcW w:w="2400" w:type="dxa"/>
            <w:vAlign w:val="top"/>
          </w:tcPr>
          <w:p w14:paraId="75EFD95B">
            <w:pPr>
              <w:pStyle w:val="16"/>
              <w:spacing w:before="258" w:line="228" w:lineRule="auto"/>
              <w:ind w:left="680"/>
            </w:pPr>
            <w:r>
              <w:rPr>
                <w:spacing w:val="8"/>
              </w:rPr>
              <w:t>承担的工作</w:t>
            </w:r>
          </w:p>
        </w:tc>
        <w:tc>
          <w:tcPr>
            <w:tcW w:w="6607" w:type="dxa"/>
            <w:vAlign w:val="top"/>
          </w:tcPr>
          <w:p w14:paraId="38C49928">
            <w:pPr>
              <w:rPr>
                <w:rFonts w:ascii="Arial"/>
                <w:sz w:val="21"/>
              </w:rPr>
            </w:pPr>
          </w:p>
        </w:tc>
      </w:tr>
      <w:tr w14:paraId="43F4D6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0" w:hRule="atLeast"/>
        </w:trPr>
        <w:tc>
          <w:tcPr>
            <w:tcW w:w="2400" w:type="dxa"/>
            <w:vAlign w:val="top"/>
          </w:tcPr>
          <w:p w14:paraId="08E251EF">
            <w:pPr>
              <w:pStyle w:val="16"/>
              <w:spacing w:before="263" w:line="228" w:lineRule="auto"/>
              <w:ind w:left="788"/>
            </w:pPr>
            <w:r>
              <w:rPr>
                <w:spacing w:val="6"/>
              </w:rPr>
              <w:t>工程质量</w:t>
            </w:r>
          </w:p>
        </w:tc>
        <w:tc>
          <w:tcPr>
            <w:tcW w:w="6607" w:type="dxa"/>
            <w:vAlign w:val="top"/>
          </w:tcPr>
          <w:p w14:paraId="5706BEE6">
            <w:pPr>
              <w:rPr>
                <w:rFonts w:ascii="Arial"/>
                <w:sz w:val="21"/>
              </w:rPr>
            </w:pPr>
          </w:p>
        </w:tc>
      </w:tr>
      <w:tr w14:paraId="6893BB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4" w:hRule="atLeast"/>
        </w:trPr>
        <w:tc>
          <w:tcPr>
            <w:tcW w:w="2400" w:type="dxa"/>
            <w:vAlign w:val="top"/>
          </w:tcPr>
          <w:p w14:paraId="5C948D5C">
            <w:pPr>
              <w:pStyle w:val="16"/>
              <w:spacing w:before="260" w:line="228" w:lineRule="auto"/>
              <w:ind w:left="789"/>
            </w:pPr>
            <w:r>
              <w:rPr>
                <w:spacing w:val="6"/>
              </w:rPr>
              <w:t>项目经理</w:t>
            </w:r>
          </w:p>
        </w:tc>
        <w:tc>
          <w:tcPr>
            <w:tcW w:w="6607" w:type="dxa"/>
            <w:vAlign w:val="top"/>
          </w:tcPr>
          <w:p w14:paraId="2889CE79">
            <w:pPr>
              <w:rPr>
                <w:rFonts w:ascii="Arial"/>
                <w:sz w:val="21"/>
              </w:rPr>
            </w:pPr>
          </w:p>
        </w:tc>
      </w:tr>
      <w:tr w14:paraId="34D7CC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1" w:hRule="atLeast"/>
        </w:trPr>
        <w:tc>
          <w:tcPr>
            <w:tcW w:w="2400" w:type="dxa"/>
            <w:vAlign w:val="top"/>
          </w:tcPr>
          <w:p w14:paraId="69C04AB2">
            <w:pPr>
              <w:pStyle w:val="16"/>
              <w:spacing w:before="262" w:line="228" w:lineRule="auto"/>
              <w:ind w:left="681"/>
            </w:pPr>
            <w:r>
              <w:rPr>
                <w:spacing w:val="7"/>
              </w:rPr>
              <w:t>技术负责人</w:t>
            </w:r>
          </w:p>
        </w:tc>
        <w:tc>
          <w:tcPr>
            <w:tcW w:w="6607" w:type="dxa"/>
            <w:vAlign w:val="top"/>
          </w:tcPr>
          <w:p w14:paraId="5CE3DE00">
            <w:pPr>
              <w:rPr>
                <w:rFonts w:ascii="Arial"/>
                <w:sz w:val="21"/>
              </w:rPr>
            </w:pPr>
          </w:p>
        </w:tc>
      </w:tr>
      <w:tr w14:paraId="26B560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5" w:hRule="atLeast"/>
        </w:trPr>
        <w:tc>
          <w:tcPr>
            <w:tcW w:w="2400" w:type="dxa"/>
            <w:vAlign w:val="top"/>
          </w:tcPr>
          <w:p w14:paraId="457E05C9">
            <w:pPr>
              <w:pStyle w:val="16"/>
              <w:spacing w:before="260" w:line="228" w:lineRule="auto"/>
              <w:ind w:left="266"/>
            </w:pPr>
            <w:r>
              <w:rPr>
                <w:spacing w:val="8"/>
              </w:rPr>
              <w:t>总监理工程师及电话</w:t>
            </w:r>
          </w:p>
        </w:tc>
        <w:tc>
          <w:tcPr>
            <w:tcW w:w="6607" w:type="dxa"/>
            <w:vAlign w:val="top"/>
          </w:tcPr>
          <w:p w14:paraId="465C21EE">
            <w:pPr>
              <w:rPr>
                <w:rFonts w:ascii="Arial"/>
                <w:sz w:val="21"/>
              </w:rPr>
            </w:pPr>
          </w:p>
        </w:tc>
      </w:tr>
      <w:tr w14:paraId="255890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4" w:hRule="atLeast"/>
        </w:trPr>
        <w:tc>
          <w:tcPr>
            <w:tcW w:w="2400" w:type="dxa"/>
            <w:vAlign w:val="top"/>
          </w:tcPr>
          <w:p w14:paraId="610EC31D">
            <w:pPr>
              <w:spacing w:line="241" w:lineRule="auto"/>
              <w:rPr>
                <w:rFonts w:ascii="Arial"/>
                <w:sz w:val="21"/>
              </w:rPr>
            </w:pPr>
          </w:p>
          <w:p w14:paraId="016DD69F">
            <w:pPr>
              <w:spacing w:line="241" w:lineRule="auto"/>
              <w:rPr>
                <w:rFonts w:ascii="Arial"/>
                <w:sz w:val="21"/>
              </w:rPr>
            </w:pPr>
          </w:p>
          <w:p w14:paraId="0CD819DC">
            <w:pPr>
              <w:spacing w:line="241" w:lineRule="auto"/>
              <w:rPr>
                <w:rFonts w:ascii="Arial"/>
                <w:sz w:val="21"/>
              </w:rPr>
            </w:pPr>
          </w:p>
          <w:p w14:paraId="403F401F">
            <w:pPr>
              <w:spacing w:line="241" w:lineRule="auto"/>
              <w:rPr>
                <w:rFonts w:ascii="Arial"/>
                <w:sz w:val="21"/>
              </w:rPr>
            </w:pPr>
          </w:p>
          <w:p w14:paraId="372641ED">
            <w:pPr>
              <w:spacing w:line="241" w:lineRule="auto"/>
              <w:rPr>
                <w:rFonts w:ascii="Arial"/>
                <w:sz w:val="21"/>
              </w:rPr>
            </w:pPr>
          </w:p>
          <w:p w14:paraId="0C5E883A">
            <w:pPr>
              <w:pStyle w:val="16"/>
              <w:spacing w:before="65" w:line="228" w:lineRule="auto"/>
              <w:ind w:left="789"/>
            </w:pPr>
            <w:r>
              <w:rPr>
                <w:spacing w:val="6"/>
              </w:rPr>
              <w:t>项目描述</w:t>
            </w:r>
          </w:p>
        </w:tc>
        <w:tc>
          <w:tcPr>
            <w:tcW w:w="6607" w:type="dxa"/>
            <w:vAlign w:val="top"/>
          </w:tcPr>
          <w:p w14:paraId="1C5B3409">
            <w:pPr>
              <w:rPr>
                <w:rFonts w:ascii="Arial"/>
                <w:sz w:val="21"/>
              </w:rPr>
            </w:pPr>
          </w:p>
        </w:tc>
      </w:tr>
      <w:tr w14:paraId="3EC212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6" w:hRule="atLeast"/>
        </w:trPr>
        <w:tc>
          <w:tcPr>
            <w:tcW w:w="2400" w:type="dxa"/>
            <w:vAlign w:val="top"/>
          </w:tcPr>
          <w:p w14:paraId="33B33E87">
            <w:pPr>
              <w:pStyle w:val="16"/>
              <w:spacing w:before="270" w:line="229" w:lineRule="auto"/>
              <w:ind w:left="997"/>
            </w:pPr>
            <w:r>
              <w:rPr>
                <w:spacing w:val="3"/>
              </w:rPr>
              <w:t>备注</w:t>
            </w:r>
          </w:p>
        </w:tc>
        <w:tc>
          <w:tcPr>
            <w:tcW w:w="6607" w:type="dxa"/>
            <w:vAlign w:val="top"/>
          </w:tcPr>
          <w:p w14:paraId="20269ED7">
            <w:pPr>
              <w:rPr>
                <w:rFonts w:ascii="Arial"/>
                <w:sz w:val="21"/>
              </w:rPr>
            </w:pPr>
          </w:p>
        </w:tc>
      </w:tr>
    </w:tbl>
    <w:p w14:paraId="2679B631">
      <w:pPr>
        <w:spacing w:before="173" w:line="227" w:lineRule="auto"/>
        <w:ind w:left="121"/>
        <w:outlineLvl w:val="2"/>
        <w:rPr>
          <w:rFonts w:ascii="宋体" w:hAnsi="宋体" w:eastAsia="宋体" w:cs="宋体"/>
          <w:sz w:val="20"/>
          <w:szCs w:val="20"/>
        </w:rPr>
      </w:pPr>
      <w:r>
        <w:rPr>
          <w:rFonts w:ascii="宋体" w:hAnsi="宋体" w:eastAsia="宋体" w:cs="宋体"/>
          <w:spacing w:val="8"/>
          <w:sz w:val="20"/>
          <w:szCs w:val="20"/>
        </w:rPr>
        <w:t>注： 投标人应根据投标人须知第</w:t>
      </w:r>
      <w:r>
        <w:rPr>
          <w:rFonts w:ascii="宋体" w:hAnsi="宋体" w:eastAsia="宋体" w:cs="宋体"/>
          <w:spacing w:val="-33"/>
          <w:sz w:val="20"/>
          <w:szCs w:val="20"/>
        </w:rPr>
        <w:t xml:space="preserve"> </w:t>
      </w:r>
      <w:r>
        <w:rPr>
          <w:rFonts w:ascii="宋体" w:hAnsi="宋体" w:eastAsia="宋体" w:cs="宋体"/>
          <w:spacing w:val="8"/>
          <w:sz w:val="20"/>
          <w:szCs w:val="20"/>
        </w:rPr>
        <w:t>3.5.3</w:t>
      </w:r>
      <w:r>
        <w:rPr>
          <w:rFonts w:ascii="宋体" w:hAnsi="宋体" w:eastAsia="宋体" w:cs="宋体"/>
          <w:spacing w:val="-34"/>
          <w:sz w:val="20"/>
          <w:szCs w:val="20"/>
        </w:rPr>
        <w:t xml:space="preserve"> </w:t>
      </w:r>
      <w:r>
        <w:rPr>
          <w:rFonts w:ascii="宋体" w:hAnsi="宋体" w:eastAsia="宋体" w:cs="宋体"/>
          <w:spacing w:val="8"/>
          <w:sz w:val="20"/>
          <w:szCs w:val="20"/>
        </w:rPr>
        <w:t>项的要求在本表后附</w:t>
      </w:r>
      <w:r>
        <w:rPr>
          <w:rFonts w:ascii="宋体" w:hAnsi="宋体" w:eastAsia="宋体" w:cs="宋体"/>
          <w:spacing w:val="7"/>
          <w:sz w:val="20"/>
          <w:szCs w:val="20"/>
        </w:rPr>
        <w:t>相关证明材料。</w:t>
      </w:r>
    </w:p>
    <w:p w14:paraId="217DC9AB">
      <w:pPr>
        <w:spacing w:line="227" w:lineRule="auto"/>
        <w:rPr>
          <w:rFonts w:ascii="宋体" w:hAnsi="宋体" w:eastAsia="宋体" w:cs="宋体"/>
          <w:sz w:val="20"/>
          <w:szCs w:val="20"/>
        </w:rPr>
        <w:sectPr>
          <w:footerReference r:id="rId66" w:type="default"/>
          <w:pgSz w:w="11906" w:h="16839"/>
          <w:pgMar w:top="400" w:right="1418" w:bottom="1469" w:left="1475" w:header="0" w:footer="1304" w:gutter="0"/>
          <w:pgNumType w:fmt="decimal"/>
          <w:cols w:space="720" w:num="1"/>
        </w:sectPr>
      </w:pPr>
    </w:p>
    <w:p w14:paraId="73FC5A0C">
      <w:pPr>
        <w:pStyle w:val="4"/>
        <w:spacing w:line="256" w:lineRule="auto"/>
      </w:pPr>
    </w:p>
    <w:p w14:paraId="4017F636">
      <w:pPr>
        <w:pStyle w:val="4"/>
        <w:spacing w:line="257" w:lineRule="auto"/>
      </w:pPr>
    </w:p>
    <w:p w14:paraId="414F5A36">
      <w:pPr>
        <w:pStyle w:val="4"/>
        <w:spacing w:line="257" w:lineRule="auto"/>
      </w:pPr>
    </w:p>
    <w:p w14:paraId="3CE7E8EC">
      <w:pPr>
        <w:pStyle w:val="4"/>
        <w:spacing w:line="257" w:lineRule="auto"/>
      </w:pPr>
    </w:p>
    <w:p w14:paraId="4F89BFA5">
      <w:pPr>
        <w:pStyle w:val="4"/>
        <w:spacing w:line="257" w:lineRule="auto"/>
      </w:pPr>
    </w:p>
    <w:p w14:paraId="42BE6135">
      <w:pPr>
        <w:pStyle w:val="4"/>
        <w:spacing w:line="257" w:lineRule="auto"/>
      </w:pPr>
    </w:p>
    <w:p w14:paraId="71A365AD">
      <w:pPr>
        <w:spacing w:before="91" w:line="222" w:lineRule="auto"/>
        <w:outlineLvl w:val="2"/>
        <w:rPr>
          <w:rFonts w:ascii="仿宋" w:hAnsi="仿宋" w:eastAsia="仿宋" w:cs="仿宋"/>
          <w:sz w:val="28"/>
          <w:szCs w:val="28"/>
        </w:rPr>
      </w:pPr>
      <w:bookmarkStart w:id="514" w:name="bookmark544"/>
      <w:bookmarkEnd w:id="514"/>
      <w:r>
        <w:rPr>
          <w:rFonts w:ascii="仿宋" w:hAnsi="仿宋" w:eastAsia="仿宋" w:cs="仿宋"/>
          <w:b/>
          <w:bCs/>
          <w:spacing w:val="-6"/>
          <w:sz w:val="28"/>
          <w:szCs w:val="28"/>
        </w:rPr>
        <w:t>(二)营业执照（全部内容）复印件</w:t>
      </w:r>
    </w:p>
    <w:p w14:paraId="41375681">
      <w:pPr>
        <w:spacing w:line="222" w:lineRule="auto"/>
        <w:rPr>
          <w:rFonts w:ascii="仿宋" w:hAnsi="仿宋" w:eastAsia="仿宋" w:cs="仿宋"/>
          <w:sz w:val="28"/>
          <w:szCs w:val="28"/>
        </w:rPr>
        <w:sectPr>
          <w:footerReference r:id="rId67" w:type="default"/>
          <w:pgSz w:w="11906" w:h="16839"/>
          <w:pgMar w:top="400" w:right="1785" w:bottom="1469" w:left="1648" w:header="0" w:footer="1304" w:gutter="0"/>
          <w:pgNumType w:fmt="decimal"/>
          <w:cols w:space="720" w:num="1"/>
        </w:sectPr>
      </w:pPr>
    </w:p>
    <w:p w14:paraId="78689D37">
      <w:pPr>
        <w:pStyle w:val="4"/>
        <w:spacing w:line="256" w:lineRule="auto"/>
      </w:pPr>
    </w:p>
    <w:p w14:paraId="46FE2978">
      <w:pPr>
        <w:pStyle w:val="4"/>
        <w:spacing w:line="257" w:lineRule="auto"/>
      </w:pPr>
    </w:p>
    <w:p w14:paraId="3B56F594">
      <w:pPr>
        <w:pStyle w:val="4"/>
        <w:spacing w:line="257" w:lineRule="auto"/>
      </w:pPr>
    </w:p>
    <w:p w14:paraId="6476512F">
      <w:pPr>
        <w:pStyle w:val="4"/>
        <w:spacing w:line="257" w:lineRule="auto"/>
      </w:pPr>
    </w:p>
    <w:p w14:paraId="46861A73">
      <w:pPr>
        <w:pStyle w:val="4"/>
        <w:spacing w:line="257" w:lineRule="auto"/>
      </w:pPr>
    </w:p>
    <w:p w14:paraId="1D681DEA">
      <w:pPr>
        <w:pStyle w:val="4"/>
        <w:spacing w:line="257" w:lineRule="auto"/>
      </w:pPr>
    </w:p>
    <w:p w14:paraId="773B20B2">
      <w:pPr>
        <w:spacing w:before="91" w:line="222" w:lineRule="auto"/>
        <w:outlineLvl w:val="2"/>
        <w:rPr>
          <w:rFonts w:ascii="仿宋" w:hAnsi="仿宋" w:eastAsia="仿宋" w:cs="仿宋"/>
          <w:sz w:val="28"/>
          <w:szCs w:val="28"/>
        </w:rPr>
      </w:pPr>
      <w:bookmarkStart w:id="515" w:name="bookmark546"/>
      <w:bookmarkEnd w:id="515"/>
      <w:r>
        <w:rPr>
          <w:rFonts w:ascii="仿宋" w:hAnsi="仿宋" w:eastAsia="仿宋" w:cs="仿宋"/>
          <w:b/>
          <w:bCs/>
          <w:spacing w:val="-5"/>
          <w:sz w:val="28"/>
          <w:szCs w:val="28"/>
        </w:rPr>
        <w:t>(三)企业安全生产许可证（全部内容）复印件</w:t>
      </w:r>
    </w:p>
    <w:p w14:paraId="6A9F5A0B">
      <w:pPr>
        <w:spacing w:line="222" w:lineRule="auto"/>
        <w:rPr>
          <w:rFonts w:ascii="仿宋" w:hAnsi="仿宋" w:eastAsia="仿宋" w:cs="仿宋"/>
          <w:sz w:val="28"/>
          <w:szCs w:val="28"/>
        </w:rPr>
        <w:sectPr>
          <w:footerReference r:id="rId68" w:type="default"/>
          <w:pgSz w:w="11906" w:h="16839"/>
          <w:pgMar w:top="400" w:right="1785" w:bottom="1469" w:left="1648" w:header="0" w:footer="1304" w:gutter="0"/>
          <w:pgNumType w:fmt="decimal"/>
          <w:cols w:space="720" w:num="1"/>
        </w:sectPr>
      </w:pPr>
    </w:p>
    <w:p w14:paraId="747AFC4E">
      <w:pPr>
        <w:pStyle w:val="4"/>
        <w:spacing w:line="256" w:lineRule="auto"/>
      </w:pPr>
    </w:p>
    <w:p w14:paraId="6056063D">
      <w:pPr>
        <w:pStyle w:val="4"/>
        <w:spacing w:line="257" w:lineRule="auto"/>
      </w:pPr>
    </w:p>
    <w:p w14:paraId="106F206F">
      <w:pPr>
        <w:pStyle w:val="4"/>
        <w:spacing w:line="257" w:lineRule="auto"/>
      </w:pPr>
    </w:p>
    <w:p w14:paraId="6213CF5A">
      <w:pPr>
        <w:pStyle w:val="4"/>
        <w:spacing w:line="257" w:lineRule="auto"/>
      </w:pPr>
    </w:p>
    <w:p w14:paraId="4D9FAC3A">
      <w:pPr>
        <w:pStyle w:val="4"/>
        <w:spacing w:line="257" w:lineRule="auto"/>
      </w:pPr>
    </w:p>
    <w:p w14:paraId="01554352">
      <w:pPr>
        <w:pStyle w:val="4"/>
        <w:spacing w:line="257" w:lineRule="auto"/>
      </w:pPr>
    </w:p>
    <w:p w14:paraId="3A200101">
      <w:pPr>
        <w:spacing w:before="91" w:line="222" w:lineRule="auto"/>
        <w:outlineLvl w:val="2"/>
        <w:rPr>
          <w:rFonts w:ascii="仿宋" w:hAnsi="仿宋" w:eastAsia="仿宋" w:cs="仿宋"/>
          <w:sz w:val="28"/>
          <w:szCs w:val="28"/>
        </w:rPr>
      </w:pPr>
      <w:bookmarkStart w:id="516" w:name="bookmark548"/>
      <w:bookmarkEnd w:id="516"/>
      <w:r>
        <w:rPr>
          <w:rFonts w:ascii="仿宋" w:hAnsi="仿宋" w:eastAsia="仿宋" w:cs="仿宋"/>
          <w:b/>
          <w:bCs/>
          <w:spacing w:val="-6"/>
          <w:sz w:val="28"/>
          <w:szCs w:val="28"/>
        </w:rPr>
        <w:t>(四)企业资质证书（全部内容）复印件</w:t>
      </w:r>
    </w:p>
    <w:p w14:paraId="6A21CBA1">
      <w:pPr>
        <w:spacing w:line="222" w:lineRule="auto"/>
        <w:rPr>
          <w:rFonts w:ascii="仿宋" w:hAnsi="仿宋" w:eastAsia="仿宋" w:cs="仿宋"/>
          <w:sz w:val="28"/>
          <w:szCs w:val="28"/>
        </w:rPr>
        <w:sectPr>
          <w:footerReference r:id="rId69" w:type="default"/>
          <w:pgSz w:w="11906" w:h="16839"/>
          <w:pgMar w:top="400" w:right="1785" w:bottom="1469" w:left="1648" w:header="0" w:footer="1304" w:gutter="0"/>
          <w:pgNumType w:fmt="decimal"/>
          <w:cols w:space="720" w:num="1"/>
        </w:sectPr>
      </w:pPr>
    </w:p>
    <w:p w14:paraId="0B6D3710">
      <w:pPr>
        <w:pStyle w:val="4"/>
        <w:spacing w:line="256" w:lineRule="auto"/>
      </w:pPr>
    </w:p>
    <w:p w14:paraId="15C4B832">
      <w:pPr>
        <w:pStyle w:val="4"/>
        <w:spacing w:line="257" w:lineRule="auto"/>
      </w:pPr>
    </w:p>
    <w:p w14:paraId="52C1F757">
      <w:pPr>
        <w:pStyle w:val="4"/>
        <w:spacing w:line="257" w:lineRule="auto"/>
      </w:pPr>
    </w:p>
    <w:p w14:paraId="4E97CDF0">
      <w:pPr>
        <w:pStyle w:val="4"/>
        <w:spacing w:line="257" w:lineRule="auto"/>
      </w:pPr>
    </w:p>
    <w:p w14:paraId="0C129F8E">
      <w:pPr>
        <w:pStyle w:val="4"/>
        <w:spacing w:line="257" w:lineRule="auto"/>
      </w:pPr>
    </w:p>
    <w:p w14:paraId="03EA8641">
      <w:pPr>
        <w:pStyle w:val="4"/>
        <w:spacing w:line="257" w:lineRule="auto"/>
      </w:pPr>
    </w:p>
    <w:p w14:paraId="7BC3E7EE">
      <w:pPr>
        <w:spacing w:before="91" w:line="222" w:lineRule="auto"/>
        <w:outlineLvl w:val="1"/>
        <w:rPr>
          <w:rFonts w:ascii="仿宋" w:hAnsi="仿宋" w:eastAsia="仿宋" w:cs="仿宋"/>
          <w:sz w:val="28"/>
          <w:szCs w:val="28"/>
        </w:rPr>
      </w:pPr>
      <w:bookmarkStart w:id="517" w:name="bookmark550"/>
      <w:bookmarkEnd w:id="517"/>
      <w:r>
        <w:rPr>
          <w:rFonts w:ascii="仿宋" w:hAnsi="仿宋" w:eastAsia="仿宋" w:cs="仿宋"/>
          <w:b/>
          <w:bCs/>
          <w:spacing w:val="-5"/>
          <w:sz w:val="28"/>
          <w:szCs w:val="28"/>
        </w:rPr>
        <w:t>(五)项目经理建造师证书（全部内容）复印件</w:t>
      </w:r>
    </w:p>
    <w:p w14:paraId="46ACA27B">
      <w:pPr>
        <w:spacing w:line="222" w:lineRule="auto"/>
        <w:rPr>
          <w:rFonts w:ascii="仿宋" w:hAnsi="仿宋" w:eastAsia="仿宋" w:cs="仿宋"/>
          <w:sz w:val="28"/>
          <w:szCs w:val="28"/>
        </w:rPr>
        <w:sectPr>
          <w:footerReference r:id="rId70" w:type="default"/>
          <w:pgSz w:w="11906" w:h="16839"/>
          <w:pgMar w:top="400" w:right="1785" w:bottom="1469" w:left="1648" w:header="0" w:footer="1304" w:gutter="0"/>
          <w:pgNumType w:fmt="decimal"/>
          <w:cols w:space="720" w:num="1"/>
        </w:sectPr>
      </w:pPr>
    </w:p>
    <w:p w14:paraId="5FABCEC8">
      <w:pPr>
        <w:pStyle w:val="4"/>
        <w:spacing w:line="252" w:lineRule="auto"/>
      </w:pPr>
    </w:p>
    <w:p w14:paraId="57A0714D">
      <w:pPr>
        <w:pStyle w:val="4"/>
        <w:spacing w:line="252" w:lineRule="auto"/>
      </w:pPr>
    </w:p>
    <w:p w14:paraId="2AF1F820">
      <w:pPr>
        <w:pStyle w:val="4"/>
        <w:spacing w:line="252" w:lineRule="auto"/>
      </w:pPr>
    </w:p>
    <w:p w14:paraId="0F37623E">
      <w:pPr>
        <w:pStyle w:val="4"/>
        <w:spacing w:line="252" w:lineRule="auto"/>
      </w:pPr>
    </w:p>
    <w:p w14:paraId="08E1ACF1">
      <w:pPr>
        <w:pStyle w:val="4"/>
        <w:spacing w:line="252" w:lineRule="auto"/>
      </w:pPr>
    </w:p>
    <w:p w14:paraId="47451F25">
      <w:pPr>
        <w:pStyle w:val="4"/>
        <w:spacing w:line="253" w:lineRule="auto"/>
      </w:pPr>
    </w:p>
    <w:p w14:paraId="0520A550">
      <w:pPr>
        <w:spacing w:before="100" w:line="226" w:lineRule="auto"/>
        <w:outlineLvl w:val="0"/>
        <w:rPr>
          <w:rFonts w:ascii="仿宋" w:hAnsi="仿宋" w:eastAsia="仿宋" w:cs="仿宋"/>
          <w:sz w:val="31"/>
          <w:szCs w:val="31"/>
        </w:rPr>
      </w:pPr>
      <w:bookmarkStart w:id="518" w:name="bookmark552"/>
      <w:bookmarkEnd w:id="518"/>
      <w:r>
        <w:rPr>
          <w:rFonts w:ascii="仿宋" w:hAnsi="仿宋" w:eastAsia="仿宋" w:cs="仿宋"/>
          <w:b/>
          <w:bCs/>
          <w:spacing w:val="5"/>
          <w:sz w:val="31"/>
          <w:szCs w:val="31"/>
        </w:rPr>
        <w:t>十一、奖惩情况及其他材料</w:t>
      </w:r>
    </w:p>
    <w:p w14:paraId="25AEEA7C">
      <w:pPr>
        <w:spacing w:before="139" w:line="224" w:lineRule="auto"/>
        <w:ind w:left="2932"/>
        <w:rPr>
          <w:rFonts w:ascii="宋体" w:hAnsi="宋体" w:eastAsia="宋体" w:cs="宋体"/>
          <w:sz w:val="31"/>
          <w:szCs w:val="31"/>
        </w:rPr>
      </w:pPr>
      <w:r>
        <w:rPr>
          <w:rFonts w:ascii="宋体" w:hAnsi="宋体" w:eastAsia="宋体" w:cs="宋体"/>
          <w:b/>
          <w:bCs/>
          <w:spacing w:val="6"/>
          <w:sz w:val="31"/>
          <w:szCs w:val="31"/>
        </w:rPr>
        <w:t>奖惩情况及其他材料</w:t>
      </w:r>
    </w:p>
    <w:p w14:paraId="69974AE7">
      <w:pPr>
        <w:spacing w:line="224" w:lineRule="auto"/>
        <w:rPr>
          <w:rFonts w:ascii="宋体" w:hAnsi="宋体" w:eastAsia="宋体" w:cs="宋体"/>
          <w:sz w:val="31"/>
          <w:szCs w:val="31"/>
        </w:rPr>
        <w:sectPr>
          <w:footerReference r:id="rId71" w:type="default"/>
          <w:pgSz w:w="11906" w:h="16839"/>
          <w:pgMar w:top="400" w:right="1785" w:bottom="1469" w:left="1618" w:header="0" w:footer="1304" w:gutter="0"/>
          <w:pgNumType w:fmt="decimal"/>
          <w:cols w:space="720" w:num="1"/>
        </w:sectPr>
      </w:pPr>
    </w:p>
    <w:p w14:paraId="4C3388A7">
      <w:pPr>
        <w:pStyle w:val="4"/>
        <w:spacing w:line="252" w:lineRule="auto"/>
      </w:pPr>
    </w:p>
    <w:p w14:paraId="23861E35">
      <w:pPr>
        <w:pStyle w:val="4"/>
        <w:spacing w:line="252" w:lineRule="auto"/>
      </w:pPr>
    </w:p>
    <w:p w14:paraId="513496B0">
      <w:pPr>
        <w:pStyle w:val="4"/>
        <w:spacing w:line="252" w:lineRule="auto"/>
      </w:pPr>
    </w:p>
    <w:p w14:paraId="35970A50">
      <w:pPr>
        <w:pStyle w:val="4"/>
        <w:spacing w:line="252" w:lineRule="auto"/>
      </w:pPr>
    </w:p>
    <w:p w14:paraId="007F5460">
      <w:pPr>
        <w:pStyle w:val="4"/>
        <w:spacing w:line="252" w:lineRule="auto"/>
      </w:pPr>
    </w:p>
    <w:p w14:paraId="126B104E">
      <w:pPr>
        <w:pStyle w:val="4"/>
        <w:spacing w:line="253" w:lineRule="auto"/>
      </w:pPr>
    </w:p>
    <w:p w14:paraId="302FE276">
      <w:pPr>
        <w:spacing w:before="101" w:line="227" w:lineRule="auto"/>
        <w:rPr>
          <w:rFonts w:ascii="仿宋" w:hAnsi="仿宋" w:eastAsia="仿宋" w:cs="仿宋"/>
          <w:sz w:val="31"/>
          <w:szCs w:val="31"/>
        </w:rPr>
      </w:pPr>
      <w:bookmarkStart w:id="519" w:name="bookmark554"/>
      <w:bookmarkEnd w:id="519"/>
      <w:r>
        <w:rPr>
          <w:rFonts w:ascii="仿宋" w:hAnsi="仿宋" w:eastAsia="仿宋" w:cs="仿宋"/>
          <w:b/>
          <w:bCs/>
          <w:spacing w:val="4"/>
          <w:sz w:val="31"/>
          <w:szCs w:val="31"/>
        </w:rPr>
        <w:t>第二节</w:t>
      </w:r>
      <w:r>
        <w:rPr>
          <w:rFonts w:ascii="仿宋" w:hAnsi="仿宋" w:eastAsia="仿宋" w:cs="仿宋"/>
          <w:spacing w:val="4"/>
          <w:sz w:val="31"/>
          <w:szCs w:val="31"/>
        </w:rPr>
        <w:t xml:space="preserve">  </w:t>
      </w:r>
      <w:r>
        <w:rPr>
          <w:rFonts w:ascii="仿宋" w:hAnsi="仿宋" w:eastAsia="仿宋" w:cs="仿宋"/>
          <w:b/>
          <w:bCs/>
          <w:spacing w:val="4"/>
          <w:sz w:val="31"/>
          <w:szCs w:val="31"/>
        </w:rPr>
        <w:t>技术投标文件格式（明标）</w:t>
      </w:r>
    </w:p>
    <w:p w14:paraId="02891C38">
      <w:pPr>
        <w:spacing w:line="227" w:lineRule="auto"/>
        <w:rPr>
          <w:rFonts w:ascii="仿宋" w:hAnsi="仿宋" w:eastAsia="仿宋" w:cs="仿宋"/>
          <w:sz w:val="31"/>
          <w:szCs w:val="31"/>
        </w:rPr>
        <w:sectPr>
          <w:footerReference r:id="rId72" w:type="default"/>
          <w:pgSz w:w="11906" w:h="16839"/>
          <w:pgMar w:top="400" w:right="1785" w:bottom="1469" w:left="1623" w:header="0" w:footer="1304" w:gutter="0"/>
          <w:pgNumType w:fmt="decimal"/>
          <w:cols w:space="720" w:num="1"/>
        </w:sectPr>
      </w:pPr>
    </w:p>
    <w:p w14:paraId="5FC2769E">
      <w:pPr>
        <w:pStyle w:val="4"/>
        <w:spacing w:line="247" w:lineRule="auto"/>
      </w:pPr>
    </w:p>
    <w:p w14:paraId="2EDB99A2">
      <w:pPr>
        <w:pStyle w:val="4"/>
        <w:spacing w:line="247" w:lineRule="auto"/>
      </w:pPr>
    </w:p>
    <w:p w14:paraId="34A39BE6">
      <w:pPr>
        <w:pStyle w:val="4"/>
        <w:spacing w:line="247" w:lineRule="auto"/>
      </w:pPr>
    </w:p>
    <w:p w14:paraId="3AD86579">
      <w:pPr>
        <w:pStyle w:val="4"/>
        <w:spacing w:line="247" w:lineRule="auto"/>
      </w:pPr>
    </w:p>
    <w:p w14:paraId="2E2F17C0">
      <w:pPr>
        <w:pStyle w:val="4"/>
        <w:spacing w:line="247" w:lineRule="auto"/>
      </w:pPr>
    </w:p>
    <w:p w14:paraId="4E09746E">
      <w:pPr>
        <w:pStyle w:val="4"/>
        <w:spacing w:line="247" w:lineRule="auto"/>
      </w:pPr>
    </w:p>
    <w:p w14:paraId="2945CA38">
      <w:pPr>
        <w:pStyle w:val="4"/>
        <w:spacing w:line="247" w:lineRule="auto"/>
      </w:pPr>
    </w:p>
    <w:p w14:paraId="25FD135D">
      <w:pPr>
        <w:pStyle w:val="4"/>
        <w:spacing w:line="247" w:lineRule="auto"/>
      </w:pPr>
    </w:p>
    <w:p w14:paraId="5811CADD">
      <w:pPr>
        <w:pStyle w:val="4"/>
        <w:spacing w:line="247" w:lineRule="auto"/>
      </w:pPr>
    </w:p>
    <w:p w14:paraId="3CF5E75C">
      <w:pPr>
        <w:pStyle w:val="4"/>
        <w:spacing w:line="248" w:lineRule="auto"/>
      </w:pPr>
    </w:p>
    <w:p w14:paraId="3A0028C5">
      <w:pPr>
        <w:tabs>
          <w:tab w:val="left" w:pos="2513"/>
        </w:tabs>
        <w:spacing w:before="91" w:line="221" w:lineRule="auto"/>
        <w:ind w:left="834"/>
        <w:rPr>
          <w:rFonts w:ascii="宋体" w:hAnsi="宋体" w:eastAsia="宋体" w:cs="宋体"/>
          <w:sz w:val="28"/>
          <w:szCs w:val="28"/>
        </w:rPr>
      </w:pPr>
      <w:r>
        <w:rPr>
          <w:rFonts w:ascii="宋体" w:hAnsi="宋体" w:eastAsia="宋体" w:cs="宋体"/>
          <w:sz w:val="28"/>
          <w:szCs w:val="28"/>
          <w:u w:val="single" w:color="auto"/>
        </w:rPr>
        <w:tab/>
      </w:r>
      <w:r>
        <w:rPr>
          <w:rFonts w:ascii="宋体" w:hAnsi="宋体" w:eastAsia="宋体" w:cs="宋体"/>
          <w:spacing w:val="-1"/>
          <w:sz w:val="28"/>
          <w:szCs w:val="28"/>
        </w:rPr>
        <w:t>（项目名称）</w:t>
      </w:r>
      <w:r>
        <w:rPr>
          <w:rFonts w:ascii="宋体" w:hAnsi="宋体" w:eastAsia="宋体" w:cs="宋体"/>
          <w:spacing w:val="-1"/>
          <w:sz w:val="28"/>
          <w:szCs w:val="28"/>
          <w:u w:val="single" w:color="auto"/>
        </w:rPr>
        <w:t xml:space="preserve">            </w:t>
      </w:r>
      <w:r>
        <w:rPr>
          <w:rFonts w:ascii="宋体" w:hAnsi="宋体" w:eastAsia="宋体" w:cs="宋体"/>
          <w:spacing w:val="-115"/>
          <w:sz w:val="28"/>
          <w:szCs w:val="28"/>
        </w:rPr>
        <w:t xml:space="preserve"> </w:t>
      </w:r>
      <w:r>
        <w:rPr>
          <w:rFonts w:ascii="宋体" w:hAnsi="宋体" w:eastAsia="宋体" w:cs="宋体"/>
          <w:spacing w:val="-1"/>
          <w:sz w:val="28"/>
          <w:szCs w:val="28"/>
        </w:rPr>
        <w:t>标段施工招标</w:t>
      </w:r>
    </w:p>
    <w:p w14:paraId="370F423F">
      <w:pPr>
        <w:pStyle w:val="4"/>
        <w:spacing w:line="241" w:lineRule="auto"/>
      </w:pPr>
    </w:p>
    <w:p w14:paraId="33A21FE5">
      <w:pPr>
        <w:pStyle w:val="4"/>
        <w:spacing w:line="241" w:lineRule="auto"/>
      </w:pPr>
    </w:p>
    <w:p w14:paraId="4276F3CE">
      <w:pPr>
        <w:pStyle w:val="4"/>
        <w:spacing w:line="241" w:lineRule="auto"/>
      </w:pPr>
    </w:p>
    <w:p w14:paraId="21D50272">
      <w:pPr>
        <w:pStyle w:val="4"/>
        <w:spacing w:line="241" w:lineRule="auto"/>
      </w:pPr>
    </w:p>
    <w:p w14:paraId="1421E12D">
      <w:pPr>
        <w:pStyle w:val="4"/>
        <w:spacing w:line="242" w:lineRule="auto"/>
      </w:pPr>
    </w:p>
    <w:p w14:paraId="7DB1611D">
      <w:pPr>
        <w:pStyle w:val="4"/>
        <w:spacing w:line="242" w:lineRule="auto"/>
      </w:pPr>
    </w:p>
    <w:p w14:paraId="03F82646">
      <w:pPr>
        <w:pStyle w:val="4"/>
        <w:spacing w:line="242" w:lineRule="auto"/>
      </w:pPr>
    </w:p>
    <w:p w14:paraId="22A97DCC">
      <w:pPr>
        <w:pStyle w:val="4"/>
        <w:spacing w:line="242" w:lineRule="auto"/>
      </w:pPr>
    </w:p>
    <w:p w14:paraId="40763293">
      <w:pPr>
        <w:spacing w:before="140" w:line="225" w:lineRule="auto"/>
        <w:ind w:left="2892"/>
        <w:rPr>
          <w:rFonts w:ascii="黑体" w:hAnsi="黑体" w:eastAsia="黑体" w:cs="黑体"/>
          <w:sz w:val="43"/>
          <w:szCs w:val="43"/>
        </w:rPr>
      </w:pPr>
      <w:r>
        <w:rPr>
          <w:rFonts w:ascii="黑体" w:hAnsi="黑体" w:eastAsia="黑体" w:cs="黑体"/>
          <w:spacing w:val="7"/>
          <w:sz w:val="43"/>
          <w:szCs w:val="43"/>
        </w:rPr>
        <w:t>技术投标文件</w:t>
      </w:r>
    </w:p>
    <w:p w14:paraId="379CD68E">
      <w:pPr>
        <w:pStyle w:val="4"/>
        <w:spacing w:line="245" w:lineRule="auto"/>
      </w:pPr>
    </w:p>
    <w:p w14:paraId="1BD9376A">
      <w:pPr>
        <w:pStyle w:val="4"/>
        <w:spacing w:line="245" w:lineRule="auto"/>
      </w:pPr>
    </w:p>
    <w:p w14:paraId="7C5720C5">
      <w:pPr>
        <w:pStyle w:val="4"/>
        <w:spacing w:line="246" w:lineRule="auto"/>
      </w:pPr>
    </w:p>
    <w:p w14:paraId="3B9AABC4">
      <w:pPr>
        <w:pStyle w:val="4"/>
        <w:spacing w:line="246" w:lineRule="auto"/>
      </w:pPr>
    </w:p>
    <w:p w14:paraId="351BC141">
      <w:pPr>
        <w:pStyle w:val="4"/>
        <w:spacing w:line="246" w:lineRule="auto"/>
      </w:pPr>
    </w:p>
    <w:p w14:paraId="38BC9C24">
      <w:pPr>
        <w:pStyle w:val="4"/>
        <w:spacing w:line="246" w:lineRule="auto"/>
      </w:pPr>
    </w:p>
    <w:p w14:paraId="6C3FA86D">
      <w:pPr>
        <w:pStyle w:val="4"/>
        <w:spacing w:line="246" w:lineRule="auto"/>
      </w:pPr>
    </w:p>
    <w:p w14:paraId="414DF190">
      <w:pPr>
        <w:pStyle w:val="4"/>
        <w:spacing w:line="246" w:lineRule="auto"/>
      </w:pPr>
    </w:p>
    <w:p w14:paraId="678D4D4D">
      <w:pPr>
        <w:pStyle w:val="4"/>
        <w:spacing w:line="246" w:lineRule="auto"/>
      </w:pPr>
    </w:p>
    <w:p w14:paraId="1F744915">
      <w:pPr>
        <w:pStyle w:val="4"/>
        <w:spacing w:line="246" w:lineRule="auto"/>
      </w:pPr>
    </w:p>
    <w:p w14:paraId="0AB18265">
      <w:pPr>
        <w:pStyle w:val="4"/>
        <w:spacing w:line="246" w:lineRule="auto"/>
      </w:pPr>
    </w:p>
    <w:p w14:paraId="214B9259">
      <w:pPr>
        <w:pStyle w:val="4"/>
        <w:spacing w:line="246" w:lineRule="auto"/>
      </w:pPr>
    </w:p>
    <w:p w14:paraId="1F011F51">
      <w:pPr>
        <w:pStyle w:val="4"/>
        <w:spacing w:line="246" w:lineRule="auto"/>
      </w:pPr>
    </w:p>
    <w:p w14:paraId="5F327566">
      <w:pPr>
        <w:pStyle w:val="4"/>
        <w:spacing w:line="246" w:lineRule="auto"/>
      </w:pPr>
    </w:p>
    <w:p w14:paraId="512BD5B8">
      <w:pPr>
        <w:pStyle w:val="4"/>
        <w:spacing w:line="246" w:lineRule="auto"/>
      </w:pPr>
    </w:p>
    <w:p w14:paraId="06B570E2">
      <w:pPr>
        <w:pStyle w:val="4"/>
        <w:spacing w:line="246" w:lineRule="auto"/>
      </w:pPr>
    </w:p>
    <w:p w14:paraId="1C94D7B1">
      <w:pPr>
        <w:pStyle w:val="4"/>
        <w:spacing w:line="246" w:lineRule="auto"/>
      </w:pPr>
    </w:p>
    <w:p w14:paraId="0E78DC54">
      <w:pPr>
        <w:pStyle w:val="4"/>
        <w:spacing w:line="246" w:lineRule="auto"/>
      </w:pPr>
    </w:p>
    <w:p w14:paraId="648EA87B">
      <w:pPr>
        <w:spacing w:before="91" w:line="222" w:lineRule="auto"/>
        <w:ind w:left="982"/>
        <w:rPr>
          <w:rFonts w:ascii="黑体" w:hAnsi="黑体" w:eastAsia="黑体" w:cs="黑体"/>
          <w:sz w:val="28"/>
          <w:szCs w:val="28"/>
        </w:rPr>
      </w:pPr>
      <w:r>
        <w:rPr>
          <w:rFonts w:ascii="黑体" w:hAnsi="黑体" w:eastAsia="黑体" w:cs="黑体"/>
          <w:spacing w:val="3"/>
          <w:sz w:val="28"/>
          <w:szCs w:val="28"/>
        </w:rPr>
        <w:t>投标人</w:t>
      </w:r>
      <w:r>
        <w:rPr>
          <w:rFonts w:ascii="黑体" w:hAnsi="黑体" w:eastAsia="黑体" w:cs="黑体"/>
          <w:spacing w:val="-13"/>
          <w:sz w:val="28"/>
          <w:szCs w:val="28"/>
        </w:rPr>
        <w:t>：</w:t>
      </w:r>
      <w:r>
        <w:rPr>
          <w:rFonts w:ascii="黑体" w:hAnsi="黑体" w:eastAsia="黑体" w:cs="黑体"/>
          <w:sz w:val="28"/>
          <w:szCs w:val="28"/>
          <w:u w:val="single" w:color="auto"/>
        </w:rPr>
        <w:t xml:space="preserve">                              </w:t>
      </w:r>
      <w:r>
        <w:rPr>
          <w:rFonts w:ascii="黑体" w:hAnsi="黑体" w:eastAsia="黑体" w:cs="黑体"/>
          <w:spacing w:val="-13"/>
          <w:sz w:val="28"/>
          <w:szCs w:val="28"/>
        </w:rPr>
        <w:t>（</w:t>
      </w:r>
      <w:r>
        <w:rPr>
          <w:rFonts w:ascii="黑体" w:hAnsi="黑体" w:eastAsia="黑体" w:cs="黑体"/>
          <w:spacing w:val="3"/>
          <w:sz w:val="28"/>
          <w:szCs w:val="28"/>
        </w:rPr>
        <w:t>盖章）</w:t>
      </w:r>
    </w:p>
    <w:p w14:paraId="7D4A408F">
      <w:pPr>
        <w:spacing w:before="287" w:line="222" w:lineRule="auto"/>
        <w:ind w:left="708"/>
        <w:rPr>
          <w:rFonts w:ascii="黑体" w:hAnsi="黑体" w:eastAsia="黑体" w:cs="黑体"/>
          <w:sz w:val="28"/>
          <w:szCs w:val="28"/>
        </w:rPr>
      </w:pPr>
      <w:r>
        <w:rPr>
          <w:rFonts w:ascii="黑体" w:hAnsi="黑体" w:eastAsia="黑体" w:cs="黑体"/>
          <w:spacing w:val="1"/>
          <w:sz w:val="28"/>
          <w:szCs w:val="28"/>
        </w:rPr>
        <w:t>法定代表人或其委托代理人</w:t>
      </w:r>
      <w:r>
        <w:rPr>
          <w:rFonts w:ascii="黑体" w:hAnsi="黑体" w:eastAsia="黑体" w:cs="黑体"/>
          <w:spacing w:val="-16"/>
          <w:sz w:val="28"/>
          <w:szCs w:val="28"/>
        </w:rPr>
        <w:t>：</w:t>
      </w:r>
      <w:r>
        <w:rPr>
          <w:rFonts w:ascii="黑体" w:hAnsi="黑体" w:eastAsia="黑体" w:cs="黑体"/>
          <w:sz w:val="28"/>
          <w:szCs w:val="28"/>
          <w:u w:val="single" w:color="auto"/>
        </w:rPr>
        <w:t xml:space="preserve">                </w:t>
      </w:r>
      <w:r>
        <w:rPr>
          <w:rFonts w:ascii="黑体" w:hAnsi="黑体" w:eastAsia="黑体" w:cs="黑体"/>
          <w:spacing w:val="-16"/>
          <w:sz w:val="28"/>
          <w:szCs w:val="28"/>
        </w:rPr>
        <w:t>（</w:t>
      </w:r>
      <w:r>
        <w:rPr>
          <w:rFonts w:ascii="黑体" w:hAnsi="黑体" w:eastAsia="黑体" w:cs="黑体"/>
          <w:spacing w:val="1"/>
          <w:sz w:val="28"/>
          <w:szCs w:val="28"/>
        </w:rPr>
        <w:t>签字）</w:t>
      </w:r>
    </w:p>
    <w:p w14:paraId="7D2822CB">
      <w:pPr>
        <w:tabs>
          <w:tab w:val="left" w:pos="3215"/>
        </w:tabs>
        <w:spacing w:before="286" w:line="224" w:lineRule="auto"/>
        <w:ind w:left="2094"/>
        <w:rPr>
          <w:rFonts w:ascii="黑体" w:hAnsi="黑体" w:eastAsia="黑体" w:cs="黑体"/>
          <w:sz w:val="28"/>
          <w:szCs w:val="28"/>
        </w:rPr>
      </w:pPr>
      <w:r>
        <w:rPr>
          <w:rFonts w:ascii="黑体" w:hAnsi="黑体" w:eastAsia="黑体" w:cs="黑体"/>
          <w:sz w:val="28"/>
          <w:szCs w:val="28"/>
          <w:u w:val="single" w:color="auto"/>
        </w:rPr>
        <w:tab/>
      </w:r>
      <w:r>
        <w:rPr>
          <w:rFonts w:ascii="黑体" w:hAnsi="黑体" w:eastAsia="黑体" w:cs="黑体"/>
          <w:spacing w:val="-127"/>
          <w:sz w:val="28"/>
          <w:szCs w:val="28"/>
        </w:rPr>
        <w:t xml:space="preserve"> </w:t>
      </w:r>
      <w:r>
        <w:rPr>
          <w:rFonts w:ascii="黑体" w:hAnsi="黑体" w:eastAsia="黑体" w:cs="黑体"/>
          <w:spacing w:val="-10"/>
          <w:sz w:val="28"/>
          <w:szCs w:val="28"/>
        </w:rPr>
        <w:t>年</w:t>
      </w:r>
      <w:r>
        <w:rPr>
          <w:rFonts w:ascii="黑体" w:hAnsi="黑体" w:eastAsia="黑体" w:cs="黑体"/>
          <w:spacing w:val="19"/>
          <w:sz w:val="28"/>
          <w:szCs w:val="28"/>
          <w:u w:val="single" w:color="auto"/>
        </w:rPr>
        <w:t xml:space="preserve">       </w:t>
      </w:r>
      <w:r>
        <w:rPr>
          <w:rFonts w:ascii="黑体" w:hAnsi="黑体" w:eastAsia="黑体" w:cs="黑体"/>
          <w:spacing w:val="-117"/>
          <w:sz w:val="28"/>
          <w:szCs w:val="28"/>
        </w:rPr>
        <w:t xml:space="preserve"> </w:t>
      </w:r>
      <w:r>
        <w:rPr>
          <w:rFonts w:ascii="黑体" w:hAnsi="黑体" w:eastAsia="黑体" w:cs="黑体"/>
          <w:spacing w:val="-10"/>
          <w:sz w:val="28"/>
          <w:szCs w:val="28"/>
        </w:rPr>
        <w:t>月</w:t>
      </w:r>
      <w:r>
        <w:rPr>
          <w:rFonts w:ascii="黑体" w:hAnsi="黑体" w:eastAsia="黑体" w:cs="黑体"/>
          <w:spacing w:val="19"/>
          <w:sz w:val="28"/>
          <w:szCs w:val="28"/>
          <w:u w:val="single" w:color="auto"/>
        </w:rPr>
        <w:t xml:space="preserve">       </w:t>
      </w:r>
      <w:r>
        <w:rPr>
          <w:rFonts w:ascii="黑体" w:hAnsi="黑体" w:eastAsia="黑体" w:cs="黑体"/>
          <w:spacing w:val="-80"/>
          <w:sz w:val="28"/>
          <w:szCs w:val="28"/>
        </w:rPr>
        <w:t xml:space="preserve"> </w:t>
      </w:r>
      <w:r>
        <w:rPr>
          <w:rFonts w:ascii="黑体" w:hAnsi="黑体" w:eastAsia="黑体" w:cs="黑体"/>
          <w:spacing w:val="-10"/>
          <w:sz w:val="28"/>
          <w:szCs w:val="28"/>
        </w:rPr>
        <w:t>日</w:t>
      </w:r>
    </w:p>
    <w:p w14:paraId="4607385B">
      <w:pPr>
        <w:spacing w:line="224" w:lineRule="auto"/>
        <w:rPr>
          <w:rFonts w:ascii="黑体" w:hAnsi="黑体" w:eastAsia="黑体" w:cs="黑体"/>
          <w:sz w:val="28"/>
          <w:szCs w:val="28"/>
        </w:rPr>
        <w:sectPr>
          <w:footerReference r:id="rId73" w:type="default"/>
          <w:pgSz w:w="11906" w:h="16839"/>
          <w:pgMar w:top="400" w:right="1785" w:bottom="1469" w:left="1785" w:header="0" w:footer="1304" w:gutter="0"/>
          <w:pgNumType w:fmt="decimal"/>
          <w:cols w:space="720" w:num="1"/>
        </w:sectPr>
      </w:pPr>
    </w:p>
    <w:p w14:paraId="2E9E2474">
      <w:pPr>
        <w:pStyle w:val="4"/>
        <w:spacing w:line="252" w:lineRule="auto"/>
      </w:pPr>
    </w:p>
    <w:p w14:paraId="5B1469D3">
      <w:pPr>
        <w:pStyle w:val="4"/>
        <w:spacing w:line="252" w:lineRule="auto"/>
      </w:pPr>
    </w:p>
    <w:p w14:paraId="3E3A8CE0">
      <w:pPr>
        <w:pStyle w:val="4"/>
        <w:spacing w:line="252" w:lineRule="auto"/>
      </w:pPr>
    </w:p>
    <w:p w14:paraId="7DC271B6">
      <w:pPr>
        <w:pStyle w:val="4"/>
        <w:spacing w:line="252" w:lineRule="auto"/>
      </w:pPr>
    </w:p>
    <w:p w14:paraId="6E80D63F">
      <w:pPr>
        <w:pStyle w:val="4"/>
        <w:spacing w:line="252" w:lineRule="auto"/>
      </w:pPr>
    </w:p>
    <w:p w14:paraId="7EF643F4">
      <w:pPr>
        <w:pStyle w:val="4"/>
        <w:spacing w:line="252" w:lineRule="auto"/>
      </w:pPr>
    </w:p>
    <w:p w14:paraId="5649917D">
      <w:pPr>
        <w:spacing w:before="101" w:line="229" w:lineRule="auto"/>
        <w:ind w:left="3565"/>
        <w:rPr>
          <w:rFonts w:ascii="仿宋" w:hAnsi="仿宋" w:eastAsia="仿宋" w:cs="仿宋"/>
          <w:sz w:val="31"/>
          <w:szCs w:val="31"/>
        </w:rPr>
      </w:pPr>
      <w:r>
        <w:rPr>
          <w:rFonts w:ascii="仿宋" w:hAnsi="仿宋" w:eastAsia="仿宋" w:cs="仿宋"/>
          <w:b/>
          <w:bCs/>
          <w:spacing w:val="-38"/>
          <w:sz w:val="31"/>
          <w:szCs w:val="31"/>
        </w:rPr>
        <w:t>目</w:t>
      </w:r>
      <w:r>
        <w:rPr>
          <w:rFonts w:ascii="仿宋" w:hAnsi="仿宋" w:eastAsia="仿宋" w:cs="仿宋"/>
          <w:spacing w:val="10"/>
          <w:sz w:val="31"/>
          <w:szCs w:val="31"/>
        </w:rPr>
        <w:t xml:space="preserve">       </w:t>
      </w:r>
      <w:r>
        <w:rPr>
          <w:rFonts w:ascii="仿宋" w:hAnsi="仿宋" w:eastAsia="仿宋" w:cs="仿宋"/>
          <w:b/>
          <w:bCs/>
          <w:spacing w:val="-38"/>
          <w:sz w:val="31"/>
          <w:szCs w:val="31"/>
        </w:rPr>
        <w:t>录</w:t>
      </w:r>
    </w:p>
    <w:p w14:paraId="03CD5B0D">
      <w:pPr>
        <w:spacing w:before="123" w:line="222" w:lineRule="auto"/>
        <w:outlineLvl w:val="1"/>
        <w:rPr>
          <w:rFonts w:ascii="仿宋" w:hAnsi="仿宋" w:eastAsia="仿宋" w:cs="仿宋"/>
          <w:sz w:val="24"/>
          <w:szCs w:val="24"/>
        </w:rPr>
      </w:pPr>
      <w:r>
        <w:rPr>
          <w:rFonts w:ascii="仿宋" w:hAnsi="仿宋" w:eastAsia="仿宋" w:cs="仿宋"/>
          <w:spacing w:val="-2"/>
          <w:sz w:val="24"/>
          <w:szCs w:val="24"/>
        </w:rPr>
        <w:t>（一）施工组织设计（明标）</w:t>
      </w:r>
    </w:p>
    <w:p w14:paraId="5906A942">
      <w:pPr>
        <w:spacing w:line="222" w:lineRule="auto"/>
        <w:rPr>
          <w:rFonts w:ascii="仿宋" w:hAnsi="仿宋" w:eastAsia="仿宋" w:cs="仿宋"/>
          <w:sz w:val="24"/>
          <w:szCs w:val="24"/>
        </w:rPr>
        <w:sectPr>
          <w:footerReference r:id="rId74" w:type="default"/>
          <w:pgSz w:w="11906" w:h="16839"/>
          <w:pgMar w:top="400" w:right="1785" w:bottom="1469" w:left="1609" w:header="0" w:footer="1304" w:gutter="0"/>
          <w:pgNumType w:fmt="decimal"/>
          <w:cols w:space="720" w:num="1"/>
        </w:sectPr>
      </w:pPr>
    </w:p>
    <w:p w14:paraId="6298FB20">
      <w:pPr>
        <w:pStyle w:val="4"/>
        <w:spacing w:line="252" w:lineRule="auto"/>
      </w:pPr>
    </w:p>
    <w:p w14:paraId="29827538">
      <w:pPr>
        <w:pStyle w:val="4"/>
        <w:spacing w:line="252" w:lineRule="auto"/>
      </w:pPr>
    </w:p>
    <w:p w14:paraId="73863E25">
      <w:pPr>
        <w:pStyle w:val="4"/>
        <w:spacing w:line="252" w:lineRule="auto"/>
      </w:pPr>
    </w:p>
    <w:p w14:paraId="17AED7F3">
      <w:pPr>
        <w:pStyle w:val="4"/>
        <w:spacing w:line="252" w:lineRule="auto"/>
      </w:pPr>
    </w:p>
    <w:p w14:paraId="35324B33">
      <w:pPr>
        <w:pStyle w:val="4"/>
        <w:spacing w:line="252" w:lineRule="auto"/>
      </w:pPr>
    </w:p>
    <w:p w14:paraId="0E0960C6">
      <w:pPr>
        <w:pStyle w:val="4"/>
        <w:spacing w:line="253" w:lineRule="auto"/>
      </w:pPr>
    </w:p>
    <w:p w14:paraId="31567AA9">
      <w:pPr>
        <w:spacing w:before="101" w:line="228" w:lineRule="auto"/>
        <w:ind w:left="15"/>
        <w:rPr>
          <w:rFonts w:ascii="仿宋" w:hAnsi="仿宋" w:eastAsia="仿宋" w:cs="仿宋"/>
          <w:sz w:val="31"/>
          <w:szCs w:val="31"/>
        </w:rPr>
      </w:pPr>
      <w:bookmarkStart w:id="520" w:name="bookmark556"/>
      <w:bookmarkEnd w:id="520"/>
      <w:r>
        <w:rPr>
          <w:rFonts w:ascii="仿宋" w:hAnsi="仿宋" w:eastAsia="仿宋" w:cs="仿宋"/>
          <w:b/>
          <w:bCs/>
          <w:spacing w:val="4"/>
          <w:sz w:val="31"/>
          <w:szCs w:val="31"/>
        </w:rPr>
        <w:t>一、施工组织设计（明标）</w:t>
      </w:r>
    </w:p>
    <w:p w14:paraId="31F04F76">
      <w:pPr>
        <w:spacing w:before="228" w:line="341" w:lineRule="auto"/>
        <w:ind w:firstLine="432"/>
        <w:rPr>
          <w:rFonts w:ascii="宋体" w:hAnsi="宋体" w:eastAsia="宋体" w:cs="宋体"/>
          <w:sz w:val="20"/>
          <w:szCs w:val="20"/>
        </w:rPr>
      </w:pPr>
      <w:r>
        <w:rPr>
          <w:rFonts w:ascii="宋体" w:hAnsi="宋体" w:eastAsia="宋体" w:cs="宋体"/>
          <w:spacing w:val="8"/>
          <w:sz w:val="20"/>
          <w:szCs w:val="20"/>
        </w:rPr>
        <w:t>1.  投标人编制技术投标文件（施工组织设计）的要求：编制时应采用文字并结合图表形式</w:t>
      </w:r>
      <w:r>
        <w:rPr>
          <w:rFonts w:ascii="宋体" w:hAnsi="宋体" w:eastAsia="宋体" w:cs="宋体"/>
          <w:spacing w:val="3"/>
          <w:sz w:val="20"/>
          <w:szCs w:val="20"/>
        </w:rPr>
        <w:t xml:space="preserve"> </w:t>
      </w:r>
      <w:r>
        <w:rPr>
          <w:rFonts w:ascii="宋体" w:hAnsi="宋体" w:eastAsia="宋体" w:cs="宋体"/>
          <w:spacing w:val="10"/>
          <w:sz w:val="20"/>
          <w:szCs w:val="20"/>
        </w:rPr>
        <w:t>说明施工方法；拟投入本标段的主要施工设备情况、拟配备本标段的试验和检测仪器设备情况、</w:t>
      </w:r>
      <w:r>
        <w:rPr>
          <w:rFonts w:ascii="宋体" w:hAnsi="宋体" w:eastAsia="宋体" w:cs="宋体"/>
          <w:sz w:val="20"/>
          <w:szCs w:val="20"/>
        </w:rPr>
        <w:t xml:space="preserve"> </w:t>
      </w:r>
      <w:r>
        <w:rPr>
          <w:rFonts w:ascii="宋体" w:hAnsi="宋体" w:eastAsia="宋体" w:cs="宋体"/>
          <w:spacing w:val="9"/>
          <w:sz w:val="20"/>
          <w:szCs w:val="20"/>
        </w:rPr>
        <w:t>劳动力计划等；结合工程特点提出切实可行的工程质量、安全生产、文明施工、工</w:t>
      </w:r>
      <w:r>
        <w:rPr>
          <w:rFonts w:ascii="宋体" w:hAnsi="宋体" w:eastAsia="宋体" w:cs="宋体"/>
          <w:spacing w:val="8"/>
          <w:sz w:val="20"/>
          <w:szCs w:val="20"/>
        </w:rPr>
        <w:t>程进度、技术</w:t>
      </w:r>
      <w:r>
        <w:rPr>
          <w:rFonts w:ascii="宋体" w:hAnsi="宋体" w:eastAsia="宋体" w:cs="宋体"/>
          <w:sz w:val="20"/>
          <w:szCs w:val="20"/>
        </w:rPr>
        <w:t xml:space="preserve"> </w:t>
      </w:r>
      <w:r>
        <w:rPr>
          <w:rFonts w:ascii="宋体" w:hAnsi="宋体" w:eastAsia="宋体" w:cs="宋体"/>
          <w:spacing w:val="6"/>
          <w:sz w:val="20"/>
          <w:szCs w:val="20"/>
        </w:rPr>
        <w:t>组织措施，同时应对关键工序、复杂环节重点提出相应技术措施</w:t>
      </w:r>
      <w:r>
        <w:rPr>
          <w:rFonts w:ascii="宋体" w:hAnsi="宋体" w:eastAsia="宋体" w:cs="宋体"/>
          <w:spacing w:val="5"/>
          <w:sz w:val="20"/>
          <w:szCs w:val="20"/>
        </w:rPr>
        <w:t>，如冬雨季施工技术、减少噪音、</w:t>
      </w:r>
      <w:r>
        <w:rPr>
          <w:rFonts w:ascii="宋体" w:hAnsi="宋体" w:eastAsia="宋体" w:cs="宋体"/>
          <w:sz w:val="20"/>
          <w:szCs w:val="20"/>
        </w:rPr>
        <w:t xml:space="preserve"> </w:t>
      </w:r>
      <w:r>
        <w:rPr>
          <w:rFonts w:ascii="宋体" w:hAnsi="宋体" w:eastAsia="宋体" w:cs="宋体"/>
          <w:spacing w:val="9"/>
          <w:sz w:val="20"/>
          <w:szCs w:val="20"/>
        </w:rPr>
        <w:t>降低环境污染、地下管线及其他地上地下设施的保护加固措施等。</w:t>
      </w:r>
    </w:p>
    <w:p w14:paraId="62F5E0AE">
      <w:pPr>
        <w:spacing w:before="154" w:line="297" w:lineRule="auto"/>
        <w:ind w:left="432" w:right="1541" w:hanging="13"/>
        <w:rPr>
          <w:rFonts w:ascii="宋体" w:hAnsi="宋体" w:eastAsia="宋体" w:cs="宋体"/>
          <w:sz w:val="20"/>
          <w:szCs w:val="20"/>
        </w:rPr>
      </w:pPr>
      <w:r>
        <w:rPr>
          <w:rFonts w:ascii="宋体" w:hAnsi="宋体" w:eastAsia="宋体" w:cs="宋体"/>
          <w:spacing w:val="8"/>
          <w:sz w:val="20"/>
          <w:szCs w:val="20"/>
        </w:rPr>
        <w:t>2.  施工组织设计除采用文字表述外可附下列图表，图表及格式要求附后。</w:t>
      </w:r>
      <w:r>
        <w:rPr>
          <w:rFonts w:ascii="宋体" w:hAnsi="宋体" w:eastAsia="宋体" w:cs="宋体"/>
          <w:spacing w:val="2"/>
          <w:sz w:val="20"/>
          <w:szCs w:val="20"/>
        </w:rPr>
        <w:t xml:space="preserve"> </w:t>
      </w:r>
      <w:r>
        <w:rPr>
          <w:rFonts w:ascii="宋体" w:hAnsi="宋体" w:eastAsia="宋体" w:cs="宋体"/>
          <w:spacing w:val="8"/>
          <w:sz w:val="20"/>
          <w:szCs w:val="20"/>
        </w:rPr>
        <w:t>附表一  拟投入本标段的主要施工设备表</w:t>
      </w:r>
    </w:p>
    <w:p w14:paraId="0F1192CB">
      <w:pPr>
        <w:spacing w:before="154" w:line="227" w:lineRule="auto"/>
        <w:ind w:left="433"/>
        <w:rPr>
          <w:rFonts w:ascii="宋体" w:hAnsi="宋体" w:eastAsia="宋体" w:cs="宋体"/>
          <w:sz w:val="20"/>
          <w:szCs w:val="20"/>
        </w:rPr>
      </w:pPr>
      <w:r>
        <w:rPr>
          <w:rFonts w:ascii="宋体" w:hAnsi="宋体" w:eastAsia="宋体" w:cs="宋体"/>
          <w:spacing w:val="8"/>
          <w:sz w:val="20"/>
          <w:szCs w:val="20"/>
        </w:rPr>
        <w:t>附表二  拟配备本标段的试验和检测仪器设备表</w:t>
      </w:r>
    </w:p>
    <w:p w14:paraId="13D4B14D">
      <w:pPr>
        <w:spacing w:before="155" w:line="227" w:lineRule="auto"/>
        <w:ind w:left="433"/>
        <w:rPr>
          <w:rFonts w:ascii="宋体" w:hAnsi="宋体" w:eastAsia="宋体" w:cs="宋体"/>
          <w:sz w:val="20"/>
          <w:szCs w:val="20"/>
        </w:rPr>
      </w:pPr>
      <w:r>
        <w:rPr>
          <w:rFonts w:ascii="宋体" w:hAnsi="宋体" w:eastAsia="宋体" w:cs="宋体"/>
          <w:spacing w:val="5"/>
          <w:sz w:val="20"/>
          <w:szCs w:val="20"/>
        </w:rPr>
        <w:t>附表三</w:t>
      </w:r>
      <w:r>
        <w:rPr>
          <w:rFonts w:ascii="宋体" w:hAnsi="宋体" w:eastAsia="宋体" w:cs="宋体"/>
          <w:spacing w:val="13"/>
          <w:sz w:val="20"/>
          <w:szCs w:val="20"/>
        </w:rPr>
        <w:t xml:space="preserve">  </w:t>
      </w:r>
      <w:r>
        <w:rPr>
          <w:rFonts w:ascii="宋体" w:hAnsi="宋体" w:eastAsia="宋体" w:cs="宋体"/>
          <w:spacing w:val="5"/>
          <w:sz w:val="20"/>
          <w:szCs w:val="20"/>
        </w:rPr>
        <w:t>劳动力计划表</w:t>
      </w:r>
    </w:p>
    <w:p w14:paraId="53997460">
      <w:pPr>
        <w:spacing w:before="152" w:line="227" w:lineRule="auto"/>
        <w:ind w:left="433"/>
        <w:rPr>
          <w:rFonts w:ascii="宋体" w:hAnsi="宋体" w:eastAsia="宋体" w:cs="宋体"/>
          <w:sz w:val="20"/>
          <w:szCs w:val="20"/>
        </w:rPr>
      </w:pPr>
      <w:r>
        <w:rPr>
          <w:rFonts w:ascii="宋体" w:hAnsi="宋体" w:eastAsia="宋体" w:cs="宋体"/>
          <w:spacing w:val="8"/>
          <w:sz w:val="20"/>
          <w:szCs w:val="20"/>
        </w:rPr>
        <w:t>附表四  计划开、竣工日期和施工进度网络图</w:t>
      </w:r>
    </w:p>
    <w:p w14:paraId="03A07291">
      <w:pPr>
        <w:spacing w:before="155" w:line="227" w:lineRule="auto"/>
        <w:ind w:left="433"/>
        <w:rPr>
          <w:rFonts w:ascii="宋体" w:hAnsi="宋体" w:eastAsia="宋体" w:cs="宋体"/>
          <w:sz w:val="20"/>
          <w:szCs w:val="20"/>
        </w:rPr>
      </w:pPr>
      <w:r>
        <w:rPr>
          <w:rFonts w:ascii="宋体" w:hAnsi="宋体" w:eastAsia="宋体" w:cs="宋体"/>
          <w:spacing w:val="6"/>
          <w:sz w:val="20"/>
          <w:szCs w:val="20"/>
        </w:rPr>
        <w:t>附表五  施工总平面图</w:t>
      </w:r>
    </w:p>
    <w:p w14:paraId="027F0057">
      <w:pPr>
        <w:spacing w:before="155" w:line="227" w:lineRule="auto"/>
        <w:ind w:left="433"/>
        <w:rPr>
          <w:rFonts w:ascii="宋体" w:hAnsi="宋体" w:eastAsia="宋体" w:cs="宋体"/>
          <w:sz w:val="20"/>
          <w:szCs w:val="20"/>
        </w:rPr>
      </w:pPr>
      <w:r>
        <w:rPr>
          <w:rFonts w:ascii="宋体" w:hAnsi="宋体" w:eastAsia="宋体" w:cs="宋体"/>
          <w:spacing w:val="4"/>
          <w:sz w:val="20"/>
          <w:szCs w:val="20"/>
        </w:rPr>
        <w:t>附表六</w:t>
      </w:r>
      <w:r>
        <w:rPr>
          <w:rFonts w:ascii="宋体" w:hAnsi="宋体" w:eastAsia="宋体" w:cs="宋体"/>
          <w:spacing w:val="15"/>
          <w:sz w:val="20"/>
          <w:szCs w:val="20"/>
        </w:rPr>
        <w:t xml:space="preserve">  </w:t>
      </w:r>
      <w:r>
        <w:rPr>
          <w:rFonts w:ascii="宋体" w:hAnsi="宋体" w:eastAsia="宋体" w:cs="宋体"/>
          <w:spacing w:val="4"/>
          <w:sz w:val="20"/>
          <w:szCs w:val="20"/>
        </w:rPr>
        <w:t>临时用地表</w:t>
      </w:r>
    </w:p>
    <w:p w14:paraId="389D2DB5">
      <w:pPr>
        <w:spacing w:line="227" w:lineRule="auto"/>
        <w:rPr>
          <w:rFonts w:ascii="宋体" w:hAnsi="宋体" w:eastAsia="宋体" w:cs="宋体"/>
          <w:sz w:val="20"/>
          <w:szCs w:val="20"/>
        </w:rPr>
        <w:sectPr>
          <w:footerReference r:id="rId75" w:type="default"/>
          <w:pgSz w:w="11906" w:h="16839"/>
          <w:pgMar w:top="400" w:right="1462" w:bottom="1469" w:left="1599" w:header="0" w:footer="1304" w:gutter="0"/>
          <w:pgNumType w:fmt="decimal"/>
          <w:cols w:space="720" w:num="1"/>
        </w:sectPr>
      </w:pPr>
    </w:p>
    <w:p w14:paraId="1B1DF90A">
      <w:pPr>
        <w:pStyle w:val="4"/>
        <w:spacing w:line="287" w:lineRule="auto"/>
      </w:pPr>
    </w:p>
    <w:p w14:paraId="1CA8B6EE">
      <w:pPr>
        <w:pStyle w:val="4"/>
        <w:spacing w:line="288" w:lineRule="auto"/>
      </w:pPr>
    </w:p>
    <w:p w14:paraId="16AE4E08">
      <w:pPr>
        <w:pStyle w:val="4"/>
        <w:spacing w:line="288" w:lineRule="auto"/>
      </w:pPr>
    </w:p>
    <w:p w14:paraId="31D1AAD0">
      <w:pPr>
        <w:pStyle w:val="4"/>
        <w:spacing w:line="288" w:lineRule="auto"/>
      </w:pPr>
    </w:p>
    <w:p w14:paraId="70B98300">
      <w:pPr>
        <w:pStyle w:val="4"/>
        <w:spacing w:line="288" w:lineRule="auto"/>
      </w:pPr>
    </w:p>
    <w:p w14:paraId="4EC12A9A">
      <w:pPr>
        <w:spacing w:before="101" w:line="227" w:lineRule="auto"/>
        <w:ind w:left="251"/>
        <w:rPr>
          <w:rFonts w:ascii="黑体" w:hAnsi="黑体" w:eastAsia="黑体" w:cs="黑体"/>
          <w:sz w:val="31"/>
          <w:szCs w:val="31"/>
        </w:rPr>
      </w:pPr>
      <w:r>
        <w:rPr>
          <w:rFonts w:ascii="黑体" w:hAnsi="黑体" w:eastAsia="黑体" w:cs="黑体"/>
          <w:spacing w:val="8"/>
          <w:sz w:val="31"/>
          <w:szCs w:val="31"/>
        </w:rPr>
        <w:t>附表一：拟投入本标段的主要施工设备表</w:t>
      </w:r>
    </w:p>
    <w:p w14:paraId="27D524DF">
      <w:pPr>
        <w:spacing w:before="178"/>
      </w:pPr>
    </w:p>
    <w:tbl>
      <w:tblPr>
        <w:tblStyle w:val="15"/>
        <w:tblW w:w="924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7"/>
        <w:gridCol w:w="1146"/>
        <w:gridCol w:w="804"/>
        <w:gridCol w:w="1045"/>
        <w:gridCol w:w="709"/>
        <w:gridCol w:w="780"/>
        <w:gridCol w:w="1279"/>
        <w:gridCol w:w="924"/>
        <w:gridCol w:w="1113"/>
        <w:gridCol w:w="734"/>
      </w:tblGrid>
      <w:tr w14:paraId="0BDD02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9" w:hRule="atLeast"/>
        </w:trPr>
        <w:tc>
          <w:tcPr>
            <w:tcW w:w="707" w:type="dxa"/>
            <w:vAlign w:val="top"/>
          </w:tcPr>
          <w:p w14:paraId="11312976">
            <w:pPr>
              <w:spacing w:line="329" w:lineRule="auto"/>
              <w:rPr>
                <w:rFonts w:ascii="Arial"/>
                <w:sz w:val="21"/>
              </w:rPr>
            </w:pPr>
          </w:p>
          <w:p w14:paraId="7D33B4C8">
            <w:pPr>
              <w:pStyle w:val="16"/>
              <w:spacing w:before="65" w:line="229" w:lineRule="auto"/>
              <w:ind w:left="115"/>
            </w:pPr>
            <w:r>
              <w:rPr>
                <w:b/>
                <w:bCs/>
                <w:spacing w:val="4"/>
              </w:rPr>
              <w:t>序号</w:t>
            </w:r>
          </w:p>
        </w:tc>
        <w:tc>
          <w:tcPr>
            <w:tcW w:w="1146" w:type="dxa"/>
            <w:vAlign w:val="top"/>
          </w:tcPr>
          <w:p w14:paraId="7028BF22">
            <w:pPr>
              <w:spacing w:line="329" w:lineRule="auto"/>
              <w:rPr>
                <w:rFonts w:ascii="Arial"/>
                <w:sz w:val="21"/>
              </w:rPr>
            </w:pPr>
          </w:p>
          <w:p w14:paraId="162D88AB">
            <w:pPr>
              <w:pStyle w:val="16"/>
              <w:spacing w:before="65" w:line="229" w:lineRule="auto"/>
              <w:ind w:left="159"/>
            </w:pPr>
            <w:r>
              <w:rPr>
                <w:b/>
                <w:bCs/>
                <w:spacing w:val="5"/>
              </w:rPr>
              <w:t>设备名称</w:t>
            </w:r>
          </w:p>
        </w:tc>
        <w:tc>
          <w:tcPr>
            <w:tcW w:w="804" w:type="dxa"/>
            <w:vAlign w:val="top"/>
          </w:tcPr>
          <w:p w14:paraId="779CD196">
            <w:pPr>
              <w:pStyle w:val="16"/>
              <w:spacing w:before="179" w:line="323" w:lineRule="auto"/>
              <w:ind w:left="196" w:right="191" w:firstLine="5"/>
            </w:pPr>
            <w:r>
              <w:rPr>
                <w:b/>
                <w:bCs/>
              </w:rPr>
              <w:t>型号</w:t>
            </w:r>
            <w:r>
              <w:t xml:space="preserve"> </w:t>
            </w:r>
            <w:r>
              <w:rPr>
                <w:b/>
                <w:bCs/>
                <w:spacing w:val="3"/>
              </w:rPr>
              <w:t>规格</w:t>
            </w:r>
          </w:p>
        </w:tc>
        <w:tc>
          <w:tcPr>
            <w:tcW w:w="1045" w:type="dxa"/>
            <w:vAlign w:val="top"/>
          </w:tcPr>
          <w:p w14:paraId="4F9951B5">
            <w:pPr>
              <w:spacing w:line="329" w:lineRule="auto"/>
              <w:rPr>
                <w:rFonts w:ascii="Arial"/>
                <w:sz w:val="21"/>
              </w:rPr>
            </w:pPr>
          </w:p>
          <w:p w14:paraId="06A63A61">
            <w:pPr>
              <w:pStyle w:val="16"/>
              <w:spacing w:before="65" w:line="228" w:lineRule="auto"/>
              <w:ind w:left="317"/>
            </w:pPr>
            <w:r>
              <w:rPr>
                <w:b/>
                <w:bCs/>
                <w:spacing w:val="3"/>
              </w:rPr>
              <w:t>数量</w:t>
            </w:r>
          </w:p>
        </w:tc>
        <w:tc>
          <w:tcPr>
            <w:tcW w:w="709" w:type="dxa"/>
            <w:vAlign w:val="top"/>
          </w:tcPr>
          <w:p w14:paraId="202ED396">
            <w:pPr>
              <w:pStyle w:val="16"/>
              <w:spacing w:before="179" w:line="323" w:lineRule="auto"/>
              <w:ind w:left="149" w:right="142" w:firstLine="20"/>
            </w:pPr>
            <w:r>
              <w:rPr>
                <w:b/>
                <w:bCs/>
                <w:spacing w:val="-7"/>
              </w:rPr>
              <w:t>国别</w:t>
            </w:r>
            <w:r>
              <w:t xml:space="preserve"> </w:t>
            </w:r>
            <w:r>
              <w:rPr>
                <w:b/>
                <w:bCs/>
                <w:spacing w:val="3"/>
              </w:rPr>
              <w:t>产地</w:t>
            </w:r>
          </w:p>
        </w:tc>
        <w:tc>
          <w:tcPr>
            <w:tcW w:w="780" w:type="dxa"/>
            <w:vAlign w:val="top"/>
          </w:tcPr>
          <w:p w14:paraId="6299292F">
            <w:pPr>
              <w:pStyle w:val="16"/>
              <w:spacing w:before="179" w:line="323" w:lineRule="auto"/>
              <w:ind w:left="184" w:right="178"/>
            </w:pPr>
            <w:r>
              <w:rPr>
                <w:b/>
                <w:bCs/>
                <w:spacing w:val="3"/>
              </w:rPr>
              <w:t>制造</w:t>
            </w:r>
            <w:r>
              <w:t xml:space="preserve"> </w:t>
            </w:r>
            <w:r>
              <w:rPr>
                <w:b/>
                <w:bCs/>
                <w:spacing w:val="3"/>
              </w:rPr>
              <w:t>年份</w:t>
            </w:r>
          </w:p>
        </w:tc>
        <w:tc>
          <w:tcPr>
            <w:tcW w:w="1279" w:type="dxa"/>
            <w:vAlign w:val="top"/>
          </w:tcPr>
          <w:p w14:paraId="1EDF9AC5">
            <w:pPr>
              <w:pStyle w:val="16"/>
              <w:spacing w:before="179" w:line="323" w:lineRule="auto"/>
              <w:ind w:left="337" w:right="214" w:hanging="113"/>
            </w:pPr>
            <w:r>
              <w:rPr>
                <w:b/>
                <w:bCs/>
                <w:spacing w:val="6"/>
              </w:rPr>
              <w:t>额定功率</w:t>
            </w:r>
            <w:r>
              <w:rPr>
                <w:spacing w:val="1"/>
              </w:rPr>
              <w:t xml:space="preserve"> </w:t>
            </w:r>
            <w:r>
              <w:rPr>
                <w:b/>
                <w:bCs/>
                <w:spacing w:val="-2"/>
              </w:rPr>
              <w:t>（KW）</w:t>
            </w:r>
          </w:p>
        </w:tc>
        <w:tc>
          <w:tcPr>
            <w:tcW w:w="924" w:type="dxa"/>
            <w:vAlign w:val="top"/>
          </w:tcPr>
          <w:p w14:paraId="46408A53">
            <w:pPr>
              <w:pStyle w:val="16"/>
              <w:spacing w:before="179" w:line="323" w:lineRule="auto"/>
              <w:ind w:left="266" w:right="248" w:hanging="6"/>
            </w:pPr>
            <w:r>
              <w:rPr>
                <w:b/>
                <w:bCs/>
                <w:spacing w:val="3"/>
              </w:rPr>
              <w:t>生产</w:t>
            </w:r>
            <w:r>
              <w:t xml:space="preserve"> </w:t>
            </w:r>
            <w:r>
              <w:rPr>
                <w:b/>
                <w:bCs/>
                <w:spacing w:val="-1"/>
              </w:rPr>
              <w:t>能力</w:t>
            </w:r>
          </w:p>
        </w:tc>
        <w:tc>
          <w:tcPr>
            <w:tcW w:w="1113" w:type="dxa"/>
            <w:vAlign w:val="top"/>
          </w:tcPr>
          <w:p w14:paraId="29501785">
            <w:pPr>
              <w:pStyle w:val="16"/>
              <w:spacing w:before="179" w:line="323" w:lineRule="auto"/>
              <w:ind w:left="354" w:right="132" w:hanging="212"/>
            </w:pPr>
            <w:r>
              <w:rPr>
                <w:b/>
                <w:bCs/>
                <w:spacing w:val="6"/>
              </w:rPr>
              <w:t>用于施工</w:t>
            </w:r>
            <w:r>
              <w:t xml:space="preserve"> </w:t>
            </w:r>
            <w:r>
              <w:rPr>
                <w:b/>
                <w:bCs/>
                <w:spacing w:val="2"/>
              </w:rPr>
              <w:t>部位</w:t>
            </w:r>
          </w:p>
        </w:tc>
        <w:tc>
          <w:tcPr>
            <w:tcW w:w="734" w:type="dxa"/>
            <w:vAlign w:val="top"/>
          </w:tcPr>
          <w:p w14:paraId="765BC738">
            <w:pPr>
              <w:spacing w:line="329" w:lineRule="auto"/>
              <w:rPr>
                <w:rFonts w:ascii="Arial"/>
                <w:sz w:val="21"/>
              </w:rPr>
            </w:pPr>
          </w:p>
          <w:p w14:paraId="124D61CD">
            <w:pPr>
              <w:pStyle w:val="16"/>
              <w:spacing w:before="65" w:line="229" w:lineRule="auto"/>
              <w:ind w:left="163"/>
            </w:pPr>
            <w:r>
              <w:rPr>
                <w:b/>
                <w:bCs/>
                <w:spacing w:val="2"/>
              </w:rPr>
              <w:t>备注</w:t>
            </w:r>
          </w:p>
        </w:tc>
      </w:tr>
      <w:tr w14:paraId="084A57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707" w:type="dxa"/>
            <w:vAlign w:val="top"/>
          </w:tcPr>
          <w:p w14:paraId="24998934">
            <w:pPr>
              <w:rPr>
                <w:rFonts w:ascii="Arial"/>
                <w:sz w:val="21"/>
              </w:rPr>
            </w:pPr>
          </w:p>
        </w:tc>
        <w:tc>
          <w:tcPr>
            <w:tcW w:w="1146" w:type="dxa"/>
            <w:vAlign w:val="top"/>
          </w:tcPr>
          <w:p w14:paraId="0C65D5AA">
            <w:pPr>
              <w:rPr>
                <w:rFonts w:ascii="Arial"/>
                <w:sz w:val="21"/>
              </w:rPr>
            </w:pPr>
          </w:p>
        </w:tc>
        <w:tc>
          <w:tcPr>
            <w:tcW w:w="804" w:type="dxa"/>
            <w:vAlign w:val="top"/>
          </w:tcPr>
          <w:p w14:paraId="2DECF6A9">
            <w:pPr>
              <w:rPr>
                <w:rFonts w:ascii="Arial"/>
                <w:sz w:val="21"/>
              </w:rPr>
            </w:pPr>
          </w:p>
        </w:tc>
        <w:tc>
          <w:tcPr>
            <w:tcW w:w="1045" w:type="dxa"/>
            <w:vAlign w:val="top"/>
          </w:tcPr>
          <w:p w14:paraId="5EA88DF5">
            <w:pPr>
              <w:rPr>
                <w:rFonts w:ascii="Arial"/>
                <w:sz w:val="21"/>
              </w:rPr>
            </w:pPr>
          </w:p>
        </w:tc>
        <w:tc>
          <w:tcPr>
            <w:tcW w:w="709" w:type="dxa"/>
            <w:vAlign w:val="top"/>
          </w:tcPr>
          <w:p w14:paraId="6350AFCE">
            <w:pPr>
              <w:rPr>
                <w:rFonts w:ascii="Arial"/>
                <w:sz w:val="21"/>
              </w:rPr>
            </w:pPr>
          </w:p>
        </w:tc>
        <w:tc>
          <w:tcPr>
            <w:tcW w:w="780" w:type="dxa"/>
            <w:vAlign w:val="top"/>
          </w:tcPr>
          <w:p w14:paraId="43E8932D">
            <w:pPr>
              <w:rPr>
                <w:rFonts w:ascii="Arial"/>
                <w:sz w:val="21"/>
              </w:rPr>
            </w:pPr>
          </w:p>
        </w:tc>
        <w:tc>
          <w:tcPr>
            <w:tcW w:w="1279" w:type="dxa"/>
            <w:vAlign w:val="top"/>
          </w:tcPr>
          <w:p w14:paraId="37B1F46C">
            <w:pPr>
              <w:rPr>
                <w:rFonts w:ascii="Arial"/>
                <w:sz w:val="21"/>
              </w:rPr>
            </w:pPr>
          </w:p>
        </w:tc>
        <w:tc>
          <w:tcPr>
            <w:tcW w:w="924" w:type="dxa"/>
            <w:vAlign w:val="top"/>
          </w:tcPr>
          <w:p w14:paraId="3B1E6D57">
            <w:pPr>
              <w:rPr>
                <w:rFonts w:ascii="Arial"/>
                <w:sz w:val="21"/>
              </w:rPr>
            </w:pPr>
          </w:p>
        </w:tc>
        <w:tc>
          <w:tcPr>
            <w:tcW w:w="1113" w:type="dxa"/>
            <w:vAlign w:val="top"/>
          </w:tcPr>
          <w:p w14:paraId="58843441">
            <w:pPr>
              <w:rPr>
                <w:rFonts w:ascii="Arial"/>
                <w:sz w:val="21"/>
              </w:rPr>
            </w:pPr>
          </w:p>
        </w:tc>
        <w:tc>
          <w:tcPr>
            <w:tcW w:w="734" w:type="dxa"/>
            <w:vAlign w:val="top"/>
          </w:tcPr>
          <w:p w14:paraId="60D5DA79">
            <w:pPr>
              <w:rPr>
                <w:rFonts w:ascii="Arial"/>
                <w:sz w:val="21"/>
              </w:rPr>
            </w:pPr>
          </w:p>
        </w:tc>
      </w:tr>
      <w:tr w14:paraId="0ED208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707" w:type="dxa"/>
            <w:vAlign w:val="top"/>
          </w:tcPr>
          <w:p w14:paraId="00A6EC5B">
            <w:pPr>
              <w:rPr>
                <w:rFonts w:ascii="Arial"/>
                <w:sz w:val="21"/>
              </w:rPr>
            </w:pPr>
          </w:p>
        </w:tc>
        <w:tc>
          <w:tcPr>
            <w:tcW w:w="1146" w:type="dxa"/>
            <w:vAlign w:val="top"/>
          </w:tcPr>
          <w:p w14:paraId="230EDCEC">
            <w:pPr>
              <w:rPr>
                <w:rFonts w:ascii="Arial"/>
                <w:sz w:val="21"/>
              </w:rPr>
            </w:pPr>
          </w:p>
        </w:tc>
        <w:tc>
          <w:tcPr>
            <w:tcW w:w="804" w:type="dxa"/>
            <w:vAlign w:val="top"/>
          </w:tcPr>
          <w:p w14:paraId="7F66DE15">
            <w:pPr>
              <w:rPr>
                <w:rFonts w:ascii="Arial"/>
                <w:sz w:val="21"/>
              </w:rPr>
            </w:pPr>
          </w:p>
        </w:tc>
        <w:tc>
          <w:tcPr>
            <w:tcW w:w="1045" w:type="dxa"/>
            <w:vAlign w:val="top"/>
          </w:tcPr>
          <w:p w14:paraId="47A50408">
            <w:pPr>
              <w:rPr>
                <w:rFonts w:ascii="Arial"/>
                <w:sz w:val="21"/>
              </w:rPr>
            </w:pPr>
          </w:p>
        </w:tc>
        <w:tc>
          <w:tcPr>
            <w:tcW w:w="709" w:type="dxa"/>
            <w:vAlign w:val="top"/>
          </w:tcPr>
          <w:p w14:paraId="4CE8E08E">
            <w:pPr>
              <w:rPr>
                <w:rFonts w:ascii="Arial"/>
                <w:sz w:val="21"/>
              </w:rPr>
            </w:pPr>
          </w:p>
        </w:tc>
        <w:tc>
          <w:tcPr>
            <w:tcW w:w="780" w:type="dxa"/>
            <w:vAlign w:val="top"/>
          </w:tcPr>
          <w:p w14:paraId="59C0013A">
            <w:pPr>
              <w:rPr>
                <w:rFonts w:ascii="Arial"/>
                <w:sz w:val="21"/>
              </w:rPr>
            </w:pPr>
          </w:p>
        </w:tc>
        <w:tc>
          <w:tcPr>
            <w:tcW w:w="1279" w:type="dxa"/>
            <w:vAlign w:val="top"/>
          </w:tcPr>
          <w:p w14:paraId="3A056B0B">
            <w:pPr>
              <w:rPr>
                <w:rFonts w:ascii="Arial"/>
                <w:sz w:val="21"/>
              </w:rPr>
            </w:pPr>
          </w:p>
        </w:tc>
        <w:tc>
          <w:tcPr>
            <w:tcW w:w="924" w:type="dxa"/>
            <w:vAlign w:val="top"/>
          </w:tcPr>
          <w:p w14:paraId="60CCE0C2">
            <w:pPr>
              <w:rPr>
                <w:rFonts w:ascii="Arial"/>
                <w:sz w:val="21"/>
              </w:rPr>
            </w:pPr>
          </w:p>
        </w:tc>
        <w:tc>
          <w:tcPr>
            <w:tcW w:w="1113" w:type="dxa"/>
            <w:vAlign w:val="top"/>
          </w:tcPr>
          <w:p w14:paraId="4282B358">
            <w:pPr>
              <w:rPr>
                <w:rFonts w:ascii="Arial"/>
                <w:sz w:val="21"/>
              </w:rPr>
            </w:pPr>
          </w:p>
        </w:tc>
        <w:tc>
          <w:tcPr>
            <w:tcW w:w="734" w:type="dxa"/>
            <w:vAlign w:val="top"/>
          </w:tcPr>
          <w:p w14:paraId="0F233D4F">
            <w:pPr>
              <w:rPr>
                <w:rFonts w:ascii="Arial"/>
                <w:sz w:val="21"/>
              </w:rPr>
            </w:pPr>
          </w:p>
        </w:tc>
      </w:tr>
      <w:tr w14:paraId="576431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707" w:type="dxa"/>
            <w:vAlign w:val="top"/>
          </w:tcPr>
          <w:p w14:paraId="7A51923A">
            <w:pPr>
              <w:rPr>
                <w:rFonts w:ascii="Arial"/>
                <w:sz w:val="21"/>
              </w:rPr>
            </w:pPr>
          </w:p>
        </w:tc>
        <w:tc>
          <w:tcPr>
            <w:tcW w:w="1146" w:type="dxa"/>
            <w:vAlign w:val="top"/>
          </w:tcPr>
          <w:p w14:paraId="3919C69F">
            <w:pPr>
              <w:rPr>
                <w:rFonts w:ascii="Arial"/>
                <w:sz w:val="21"/>
              </w:rPr>
            </w:pPr>
          </w:p>
        </w:tc>
        <w:tc>
          <w:tcPr>
            <w:tcW w:w="804" w:type="dxa"/>
            <w:vAlign w:val="top"/>
          </w:tcPr>
          <w:p w14:paraId="534A7118">
            <w:pPr>
              <w:rPr>
                <w:rFonts w:ascii="Arial"/>
                <w:sz w:val="21"/>
              </w:rPr>
            </w:pPr>
          </w:p>
        </w:tc>
        <w:tc>
          <w:tcPr>
            <w:tcW w:w="1045" w:type="dxa"/>
            <w:vAlign w:val="top"/>
          </w:tcPr>
          <w:p w14:paraId="66859B1D">
            <w:pPr>
              <w:rPr>
                <w:rFonts w:ascii="Arial"/>
                <w:sz w:val="21"/>
              </w:rPr>
            </w:pPr>
          </w:p>
        </w:tc>
        <w:tc>
          <w:tcPr>
            <w:tcW w:w="709" w:type="dxa"/>
            <w:vAlign w:val="top"/>
          </w:tcPr>
          <w:p w14:paraId="75BD03AD">
            <w:pPr>
              <w:rPr>
                <w:rFonts w:ascii="Arial"/>
                <w:sz w:val="21"/>
              </w:rPr>
            </w:pPr>
          </w:p>
        </w:tc>
        <w:tc>
          <w:tcPr>
            <w:tcW w:w="780" w:type="dxa"/>
            <w:vAlign w:val="top"/>
          </w:tcPr>
          <w:p w14:paraId="5FC97E45">
            <w:pPr>
              <w:rPr>
                <w:rFonts w:ascii="Arial"/>
                <w:sz w:val="21"/>
              </w:rPr>
            </w:pPr>
          </w:p>
        </w:tc>
        <w:tc>
          <w:tcPr>
            <w:tcW w:w="1279" w:type="dxa"/>
            <w:vAlign w:val="top"/>
          </w:tcPr>
          <w:p w14:paraId="5B778A15">
            <w:pPr>
              <w:rPr>
                <w:rFonts w:ascii="Arial"/>
                <w:sz w:val="21"/>
              </w:rPr>
            </w:pPr>
          </w:p>
        </w:tc>
        <w:tc>
          <w:tcPr>
            <w:tcW w:w="924" w:type="dxa"/>
            <w:vAlign w:val="top"/>
          </w:tcPr>
          <w:p w14:paraId="297A8584">
            <w:pPr>
              <w:rPr>
                <w:rFonts w:ascii="Arial"/>
                <w:sz w:val="21"/>
              </w:rPr>
            </w:pPr>
          </w:p>
        </w:tc>
        <w:tc>
          <w:tcPr>
            <w:tcW w:w="1113" w:type="dxa"/>
            <w:vAlign w:val="top"/>
          </w:tcPr>
          <w:p w14:paraId="06DFB49C">
            <w:pPr>
              <w:rPr>
                <w:rFonts w:ascii="Arial"/>
                <w:sz w:val="21"/>
              </w:rPr>
            </w:pPr>
          </w:p>
        </w:tc>
        <w:tc>
          <w:tcPr>
            <w:tcW w:w="734" w:type="dxa"/>
            <w:vAlign w:val="top"/>
          </w:tcPr>
          <w:p w14:paraId="79C37802">
            <w:pPr>
              <w:rPr>
                <w:rFonts w:ascii="Arial"/>
                <w:sz w:val="21"/>
              </w:rPr>
            </w:pPr>
          </w:p>
        </w:tc>
      </w:tr>
      <w:tr w14:paraId="41ECE2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14:paraId="59D6F473">
            <w:pPr>
              <w:rPr>
                <w:rFonts w:ascii="Arial"/>
                <w:sz w:val="21"/>
              </w:rPr>
            </w:pPr>
          </w:p>
        </w:tc>
        <w:tc>
          <w:tcPr>
            <w:tcW w:w="1146" w:type="dxa"/>
            <w:vAlign w:val="top"/>
          </w:tcPr>
          <w:p w14:paraId="6F79E8C8">
            <w:pPr>
              <w:rPr>
                <w:rFonts w:ascii="Arial"/>
                <w:sz w:val="21"/>
              </w:rPr>
            </w:pPr>
          </w:p>
        </w:tc>
        <w:tc>
          <w:tcPr>
            <w:tcW w:w="804" w:type="dxa"/>
            <w:vAlign w:val="top"/>
          </w:tcPr>
          <w:p w14:paraId="665B531D">
            <w:pPr>
              <w:rPr>
                <w:rFonts w:ascii="Arial"/>
                <w:sz w:val="21"/>
              </w:rPr>
            </w:pPr>
          </w:p>
        </w:tc>
        <w:tc>
          <w:tcPr>
            <w:tcW w:w="1045" w:type="dxa"/>
            <w:vAlign w:val="top"/>
          </w:tcPr>
          <w:p w14:paraId="384A512B">
            <w:pPr>
              <w:rPr>
                <w:rFonts w:ascii="Arial"/>
                <w:sz w:val="21"/>
              </w:rPr>
            </w:pPr>
          </w:p>
        </w:tc>
        <w:tc>
          <w:tcPr>
            <w:tcW w:w="709" w:type="dxa"/>
            <w:vAlign w:val="top"/>
          </w:tcPr>
          <w:p w14:paraId="23D0F548">
            <w:pPr>
              <w:rPr>
                <w:rFonts w:ascii="Arial"/>
                <w:sz w:val="21"/>
              </w:rPr>
            </w:pPr>
          </w:p>
        </w:tc>
        <w:tc>
          <w:tcPr>
            <w:tcW w:w="780" w:type="dxa"/>
            <w:vAlign w:val="top"/>
          </w:tcPr>
          <w:p w14:paraId="2F96A52E">
            <w:pPr>
              <w:rPr>
                <w:rFonts w:ascii="Arial"/>
                <w:sz w:val="21"/>
              </w:rPr>
            </w:pPr>
          </w:p>
        </w:tc>
        <w:tc>
          <w:tcPr>
            <w:tcW w:w="1279" w:type="dxa"/>
            <w:vAlign w:val="top"/>
          </w:tcPr>
          <w:p w14:paraId="7CE92FA1">
            <w:pPr>
              <w:rPr>
                <w:rFonts w:ascii="Arial"/>
                <w:sz w:val="21"/>
              </w:rPr>
            </w:pPr>
          </w:p>
        </w:tc>
        <w:tc>
          <w:tcPr>
            <w:tcW w:w="924" w:type="dxa"/>
            <w:vAlign w:val="top"/>
          </w:tcPr>
          <w:p w14:paraId="17FD2EC5">
            <w:pPr>
              <w:rPr>
                <w:rFonts w:ascii="Arial"/>
                <w:sz w:val="21"/>
              </w:rPr>
            </w:pPr>
          </w:p>
        </w:tc>
        <w:tc>
          <w:tcPr>
            <w:tcW w:w="1113" w:type="dxa"/>
            <w:vAlign w:val="top"/>
          </w:tcPr>
          <w:p w14:paraId="7DDF307F">
            <w:pPr>
              <w:rPr>
                <w:rFonts w:ascii="Arial"/>
                <w:sz w:val="21"/>
              </w:rPr>
            </w:pPr>
          </w:p>
        </w:tc>
        <w:tc>
          <w:tcPr>
            <w:tcW w:w="734" w:type="dxa"/>
            <w:vAlign w:val="top"/>
          </w:tcPr>
          <w:p w14:paraId="10234774">
            <w:pPr>
              <w:rPr>
                <w:rFonts w:ascii="Arial"/>
                <w:sz w:val="21"/>
              </w:rPr>
            </w:pPr>
          </w:p>
        </w:tc>
      </w:tr>
      <w:tr w14:paraId="5FB542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14:paraId="359222DB">
            <w:pPr>
              <w:rPr>
                <w:rFonts w:ascii="Arial"/>
                <w:sz w:val="21"/>
              </w:rPr>
            </w:pPr>
          </w:p>
        </w:tc>
        <w:tc>
          <w:tcPr>
            <w:tcW w:w="1146" w:type="dxa"/>
            <w:vAlign w:val="top"/>
          </w:tcPr>
          <w:p w14:paraId="73549820">
            <w:pPr>
              <w:rPr>
                <w:rFonts w:ascii="Arial"/>
                <w:sz w:val="21"/>
              </w:rPr>
            </w:pPr>
          </w:p>
        </w:tc>
        <w:tc>
          <w:tcPr>
            <w:tcW w:w="804" w:type="dxa"/>
            <w:vAlign w:val="top"/>
          </w:tcPr>
          <w:p w14:paraId="158B9EA5">
            <w:pPr>
              <w:rPr>
                <w:rFonts w:ascii="Arial"/>
                <w:sz w:val="21"/>
              </w:rPr>
            </w:pPr>
          </w:p>
        </w:tc>
        <w:tc>
          <w:tcPr>
            <w:tcW w:w="1045" w:type="dxa"/>
            <w:vAlign w:val="top"/>
          </w:tcPr>
          <w:p w14:paraId="308A5743">
            <w:pPr>
              <w:rPr>
                <w:rFonts w:ascii="Arial"/>
                <w:sz w:val="21"/>
              </w:rPr>
            </w:pPr>
          </w:p>
        </w:tc>
        <w:tc>
          <w:tcPr>
            <w:tcW w:w="709" w:type="dxa"/>
            <w:vAlign w:val="top"/>
          </w:tcPr>
          <w:p w14:paraId="2E59FFA6">
            <w:pPr>
              <w:rPr>
                <w:rFonts w:ascii="Arial"/>
                <w:sz w:val="21"/>
              </w:rPr>
            </w:pPr>
          </w:p>
        </w:tc>
        <w:tc>
          <w:tcPr>
            <w:tcW w:w="780" w:type="dxa"/>
            <w:vAlign w:val="top"/>
          </w:tcPr>
          <w:p w14:paraId="77E87906">
            <w:pPr>
              <w:rPr>
                <w:rFonts w:ascii="Arial"/>
                <w:sz w:val="21"/>
              </w:rPr>
            </w:pPr>
          </w:p>
        </w:tc>
        <w:tc>
          <w:tcPr>
            <w:tcW w:w="1279" w:type="dxa"/>
            <w:vAlign w:val="top"/>
          </w:tcPr>
          <w:p w14:paraId="522E2F0B">
            <w:pPr>
              <w:rPr>
                <w:rFonts w:ascii="Arial"/>
                <w:sz w:val="21"/>
              </w:rPr>
            </w:pPr>
          </w:p>
        </w:tc>
        <w:tc>
          <w:tcPr>
            <w:tcW w:w="924" w:type="dxa"/>
            <w:vAlign w:val="top"/>
          </w:tcPr>
          <w:p w14:paraId="2335AB43">
            <w:pPr>
              <w:rPr>
                <w:rFonts w:ascii="Arial"/>
                <w:sz w:val="21"/>
              </w:rPr>
            </w:pPr>
          </w:p>
        </w:tc>
        <w:tc>
          <w:tcPr>
            <w:tcW w:w="1113" w:type="dxa"/>
            <w:vAlign w:val="top"/>
          </w:tcPr>
          <w:p w14:paraId="0A298315">
            <w:pPr>
              <w:rPr>
                <w:rFonts w:ascii="Arial"/>
                <w:sz w:val="21"/>
              </w:rPr>
            </w:pPr>
          </w:p>
        </w:tc>
        <w:tc>
          <w:tcPr>
            <w:tcW w:w="734" w:type="dxa"/>
            <w:vAlign w:val="top"/>
          </w:tcPr>
          <w:p w14:paraId="32C8909B">
            <w:pPr>
              <w:rPr>
                <w:rFonts w:ascii="Arial"/>
                <w:sz w:val="21"/>
              </w:rPr>
            </w:pPr>
          </w:p>
        </w:tc>
      </w:tr>
      <w:tr w14:paraId="295F44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14:paraId="19E8901E">
            <w:pPr>
              <w:rPr>
                <w:rFonts w:ascii="Arial"/>
                <w:sz w:val="21"/>
              </w:rPr>
            </w:pPr>
          </w:p>
        </w:tc>
        <w:tc>
          <w:tcPr>
            <w:tcW w:w="1146" w:type="dxa"/>
            <w:vAlign w:val="top"/>
          </w:tcPr>
          <w:p w14:paraId="120F018C">
            <w:pPr>
              <w:rPr>
                <w:rFonts w:ascii="Arial"/>
                <w:sz w:val="21"/>
              </w:rPr>
            </w:pPr>
          </w:p>
        </w:tc>
        <w:tc>
          <w:tcPr>
            <w:tcW w:w="804" w:type="dxa"/>
            <w:vAlign w:val="top"/>
          </w:tcPr>
          <w:p w14:paraId="50DB952B">
            <w:pPr>
              <w:rPr>
                <w:rFonts w:ascii="Arial"/>
                <w:sz w:val="21"/>
              </w:rPr>
            </w:pPr>
          </w:p>
        </w:tc>
        <w:tc>
          <w:tcPr>
            <w:tcW w:w="1045" w:type="dxa"/>
            <w:vAlign w:val="top"/>
          </w:tcPr>
          <w:p w14:paraId="6CD7DC51">
            <w:pPr>
              <w:rPr>
                <w:rFonts w:ascii="Arial"/>
                <w:sz w:val="21"/>
              </w:rPr>
            </w:pPr>
          </w:p>
        </w:tc>
        <w:tc>
          <w:tcPr>
            <w:tcW w:w="709" w:type="dxa"/>
            <w:vAlign w:val="top"/>
          </w:tcPr>
          <w:p w14:paraId="50816968">
            <w:pPr>
              <w:rPr>
                <w:rFonts w:ascii="Arial"/>
                <w:sz w:val="21"/>
              </w:rPr>
            </w:pPr>
          </w:p>
        </w:tc>
        <w:tc>
          <w:tcPr>
            <w:tcW w:w="780" w:type="dxa"/>
            <w:vAlign w:val="top"/>
          </w:tcPr>
          <w:p w14:paraId="78DA9489">
            <w:pPr>
              <w:rPr>
                <w:rFonts w:ascii="Arial"/>
                <w:sz w:val="21"/>
              </w:rPr>
            </w:pPr>
          </w:p>
        </w:tc>
        <w:tc>
          <w:tcPr>
            <w:tcW w:w="1279" w:type="dxa"/>
            <w:vAlign w:val="top"/>
          </w:tcPr>
          <w:p w14:paraId="36AB10CE">
            <w:pPr>
              <w:rPr>
                <w:rFonts w:ascii="Arial"/>
                <w:sz w:val="21"/>
              </w:rPr>
            </w:pPr>
          </w:p>
        </w:tc>
        <w:tc>
          <w:tcPr>
            <w:tcW w:w="924" w:type="dxa"/>
            <w:vAlign w:val="top"/>
          </w:tcPr>
          <w:p w14:paraId="4B4A7C41">
            <w:pPr>
              <w:rPr>
                <w:rFonts w:ascii="Arial"/>
                <w:sz w:val="21"/>
              </w:rPr>
            </w:pPr>
          </w:p>
        </w:tc>
        <w:tc>
          <w:tcPr>
            <w:tcW w:w="1113" w:type="dxa"/>
            <w:vAlign w:val="top"/>
          </w:tcPr>
          <w:p w14:paraId="7590CDCF">
            <w:pPr>
              <w:rPr>
                <w:rFonts w:ascii="Arial"/>
                <w:sz w:val="21"/>
              </w:rPr>
            </w:pPr>
          </w:p>
        </w:tc>
        <w:tc>
          <w:tcPr>
            <w:tcW w:w="734" w:type="dxa"/>
            <w:vAlign w:val="top"/>
          </w:tcPr>
          <w:p w14:paraId="791F8AF0">
            <w:pPr>
              <w:rPr>
                <w:rFonts w:ascii="Arial"/>
                <w:sz w:val="21"/>
              </w:rPr>
            </w:pPr>
          </w:p>
        </w:tc>
      </w:tr>
      <w:tr w14:paraId="1C00B0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707" w:type="dxa"/>
            <w:vAlign w:val="top"/>
          </w:tcPr>
          <w:p w14:paraId="6061631E">
            <w:pPr>
              <w:rPr>
                <w:rFonts w:ascii="Arial"/>
                <w:sz w:val="21"/>
              </w:rPr>
            </w:pPr>
          </w:p>
        </w:tc>
        <w:tc>
          <w:tcPr>
            <w:tcW w:w="1146" w:type="dxa"/>
            <w:vAlign w:val="top"/>
          </w:tcPr>
          <w:p w14:paraId="6C809490">
            <w:pPr>
              <w:rPr>
                <w:rFonts w:ascii="Arial"/>
                <w:sz w:val="21"/>
              </w:rPr>
            </w:pPr>
          </w:p>
        </w:tc>
        <w:tc>
          <w:tcPr>
            <w:tcW w:w="804" w:type="dxa"/>
            <w:vAlign w:val="top"/>
          </w:tcPr>
          <w:p w14:paraId="4174556C">
            <w:pPr>
              <w:rPr>
                <w:rFonts w:ascii="Arial"/>
                <w:sz w:val="21"/>
              </w:rPr>
            </w:pPr>
          </w:p>
        </w:tc>
        <w:tc>
          <w:tcPr>
            <w:tcW w:w="1045" w:type="dxa"/>
            <w:vAlign w:val="top"/>
          </w:tcPr>
          <w:p w14:paraId="37C9EC0A">
            <w:pPr>
              <w:rPr>
                <w:rFonts w:ascii="Arial"/>
                <w:sz w:val="21"/>
              </w:rPr>
            </w:pPr>
          </w:p>
        </w:tc>
        <w:tc>
          <w:tcPr>
            <w:tcW w:w="709" w:type="dxa"/>
            <w:vAlign w:val="top"/>
          </w:tcPr>
          <w:p w14:paraId="47227B85">
            <w:pPr>
              <w:rPr>
                <w:rFonts w:ascii="Arial"/>
                <w:sz w:val="21"/>
              </w:rPr>
            </w:pPr>
          </w:p>
        </w:tc>
        <w:tc>
          <w:tcPr>
            <w:tcW w:w="780" w:type="dxa"/>
            <w:vAlign w:val="top"/>
          </w:tcPr>
          <w:p w14:paraId="5BCBDE19">
            <w:pPr>
              <w:rPr>
                <w:rFonts w:ascii="Arial"/>
                <w:sz w:val="21"/>
              </w:rPr>
            </w:pPr>
          </w:p>
        </w:tc>
        <w:tc>
          <w:tcPr>
            <w:tcW w:w="1279" w:type="dxa"/>
            <w:vAlign w:val="top"/>
          </w:tcPr>
          <w:p w14:paraId="13B01832">
            <w:pPr>
              <w:rPr>
                <w:rFonts w:ascii="Arial"/>
                <w:sz w:val="21"/>
              </w:rPr>
            </w:pPr>
          </w:p>
        </w:tc>
        <w:tc>
          <w:tcPr>
            <w:tcW w:w="924" w:type="dxa"/>
            <w:vAlign w:val="top"/>
          </w:tcPr>
          <w:p w14:paraId="062382B0">
            <w:pPr>
              <w:rPr>
                <w:rFonts w:ascii="Arial"/>
                <w:sz w:val="21"/>
              </w:rPr>
            </w:pPr>
          </w:p>
        </w:tc>
        <w:tc>
          <w:tcPr>
            <w:tcW w:w="1113" w:type="dxa"/>
            <w:vAlign w:val="top"/>
          </w:tcPr>
          <w:p w14:paraId="07DB2558">
            <w:pPr>
              <w:rPr>
                <w:rFonts w:ascii="Arial"/>
                <w:sz w:val="21"/>
              </w:rPr>
            </w:pPr>
          </w:p>
        </w:tc>
        <w:tc>
          <w:tcPr>
            <w:tcW w:w="734" w:type="dxa"/>
            <w:vAlign w:val="top"/>
          </w:tcPr>
          <w:p w14:paraId="492AEF8B">
            <w:pPr>
              <w:rPr>
                <w:rFonts w:ascii="Arial"/>
                <w:sz w:val="21"/>
              </w:rPr>
            </w:pPr>
          </w:p>
        </w:tc>
      </w:tr>
      <w:tr w14:paraId="0F4B5E79">
        <w:tblPrEx>
          <w:tblCellMar>
            <w:top w:w="0" w:type="dxa"/>
            <w:left w:w="0" w:type="dxa"/>
            <w:bottom w:w="0" w:type="dxa"/>
            <w:right w:w="0" w:type="dxa"/>
          </w:tblCellMar>
        </w:tblPrEx>
        <w:trPr>
          <w:trHeight w:val="445" w:hRule="atLeast"/>
        </w:trPr>
        <w:tc>
          <w:tcPr>
            <w:tcW w:w="707" w:type="dxa"/>
            <w:vAlign w:val="top"/>
          </w:tcPr>
          <w:p w14:paraId="6D8BF67F">
            <w:pPr>
              <w:rPr>
                <w:rFonts w:ascii="Arial"/>
                <w:sz w:val="21"/>
              </w:rPr>
            </w:pPr>
          </w:p>
        </w:tc>
        <w:tc>
          <w:tcPr>
            <w:tcW w:w="1146" w:type="dxa"/>
            <w:vAlign w:val="top"/>
          </w:tcPr>
          <w:p w14:paraId="0CD538F1">
            <w:pPr>
              <w:rPr>
                <w:rFonts w:ascii="Arial"/>
                <w:sz w:val="21"/>
              </w:rPr>
            </w:pPr>
          </w:p>
        </w:tc>
        <w:tc>
          <w:tcPr>
            <w:tcW w:w="804" w:type="dxa"/>
            <w:vAlign w:val="top"/>
          </w:tcPr>
          <w:p w14:paraId="02AA7C1D">
            <w:pPr>
              <w:rPr>
                <w:rFonts w:ascii="Arial"/>
                <w:sz w:val="21"/>
              </w:rPr>
            </w:pPr>
          </w:p>
        </w:tc>
        <w:tc>
          <w:tcPr>
            <w:tcW w:w="1045" w:type="dxa"/>
            <w:vAlign w:val="top"/>
          </w:tcPr>
          <w:p w14:paraId="62408CC3">
            <w:pPr>
              <w:rPr>
                <w:rFonts w:ascii="Arial"/>
                <w:sz w:val="21"/>
              </w:rPr>
            </w:pPr>
          </w:p>
        </w:tc>
        <w:tc>
          <w:tcPr>
            <w:tcW w:w="709" w:type="dxa"/>
            <w:vAlign w:val="top"/>
          </w:tcPr>
          <w:p w14:paraId="593ECE67">
            <w:pPr>
              <w:rPr>
                <w:rFonts w:ascii="Arial"/>
                <w:sz w:val="21"/>
              </w:rPr>
            </w:pPr>
          </w:p>
        </w:tc>
        <w:tc>
          <w:tcPr>
            <w:tcW w:w="780" w:type="dxa"/>
            <w:vAlign w:val="top"/>
          </w:tcPr>
          <w:p w14:paraId="22C43542">
            <w:pPr>
              <w:rPr>
                <w:rFonts w:ascii="Arial"/>
                <w:sz w:val="21"/>
              </w:rPr>
            </w:pPr>
          </w:p>
        </w:tc>
        <w:tc>
          <w:tcPr>
            <w:tcW w:w="1279" w:type="dxa"/>
            <w:vAlign w:val="top"/>
          </w:tcPr>
          <w:p w14:paraId="2827BF9D">
            <w:pPr>
              <w:rPr>
                <w:rFonts w:ascii="Arial"/>
                <w:sz w:val="21"/>
              </w:rPr>
            </w:pPr>
          </w:p>
        </w:tc>
        <w:tc>
          <w:tcPr>
            <w:tcW w:w="924" w:type="dxa"/>
            <w:vAlign w:val="top"/>
          </w:tcPr>
          <w:p w14:paraId="3E567554">
            <w:pPr>
              <w:rPr>
                <w:rFonts w:ascii="Arial"/>
                <w:sz w:val="21"/>
              </w:rPr>
            </w:pPr>
          </w:p>
        </w:tc>
        <w:tc>
          <w:tcPr>
            <w:tcW w:w="1113" w:type="dxa"/>
            <w:vAlign w:val="top"/>
          </w:tcPr>
          <w:p w14:paraId="2D6429F4">
            <w:pPr>
              <w:rPr>
                <w:rFonts w:ascii="Arial"/>
                <w:sz w:val="21"/>
              </w:rPr>
            </w:pPr>
          </w:p>
        </w:tc>
        <w:tc>
          <w:tcPr>
            <w:tcW w:w="734" w:type="dxa"/>
            <w:vAlign w:val="top"/>
          </w:tcPr>
          <w:p w14:paraId="0D78181E">
            <w:pPr>
              <w:rPr>
                <w:rFonts w:ascii="Arial"/>
                <w:sz w:val="21"/>
              </w:rPr>
            </w:pPr>
          </w:p>
        </w:tc>
      </w:tr>
      <w:tr w14:paraId="0E3827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14:paraId="31DB1551">
            <w:pPr>
              <w:rPr>
                <w:rFonts w:ascii="Arial"/>
                <w:sz w:val="21"/>
              </w:rPr>
            </w:pPr>
          </w:p>
        </w:tc>
        <w:tc>
          <w:tcPr>
            <w:tcW w:w="1146" w:type="dxa"/>
            <w:vAlign w:val="top"/>
          </w:tcPr>
          <w:p w14:paraId="46F201D3">
            <w:pPr>
              <w:rPr>
                <w:rFonts w:ascii="Arial"/>
                <w:sz w:val="21"/>
              </w:rPr>
            </w:pPr>
          </w:p>
        </w:tc>
        <w:tc>
          <w:tcPr>
            <w:tcW w:w="804" w:type="dxa"/>
            <w:vAlign w:val="top"/>
          </w:tcPr>
          <w:p w14:paraId="092A2EEB">
            <w:pPr>
              <w:rPr>
                <w:rFonts w:ascii="Arial"/>
                <w:sz w:val="21"/>
              </w:rPr>
            </w:pPr>
          </w:p>
        </w:tc>
        <w:tc>
          <w:tcPr>
            <w:tcW w:w="1045" w:type="dxa"/>
            <w:vAlign w:val="top"/>
          </w:tcPr>
          <w:p w14:paraId="5B0DA127">
            <w:pPr>
              <w:rPr>
                <w:rFonts w:ascii="Arial"/>
                <w:sz w:val="21"/>
              </w:rPr>
            </w:pPr>
          </w:p>
        </w:tc>
        <w:tc>
          <w:tcPr>
            <w:tcW w:w="709" w:type="dxa"/>
            <w:vAlign w:val="top"/>
          </w:tcPr>
          <w:p w14:paraId="78FADB78">
            <w:pPr>
              <w:rPr>
                <w:rFonts w:ascii="Arial"/>
                <w:sz w:val="21"/>
              </w:rPr>
            </w:pPr>
          </w:p>
        </w:tc>
        <w:tc>
          <w:tcPr>
            <w:tcW w:w="780" w:type="dxa"/>
            <w:vAlign w:val="top"/>
          </w:tcPr>
          <w:p w14:paraId="52D873AE">
            <w:pPr>
              <w:rPr>
                <w:rFonts w:ascii="Arial"/>
                <w:sz w:val="21"/>
              </w:rPr>
            </w:pPr>
          </w:p>
        </w:tc>
        <w:tc>
          <w:tcPr>
            <w:tcW w:w="1279" w:type="dxa"/>
            <w:vAlign w:val="top"/>
          </w:tcPr>
          <w:p w14:paraId="14B951DD">
            <w:pPr>
              <w:rPr>
                <w:rFonts w:ascii="Arial"/>
                <w:sz w:val="21"/>
              </w:rPr>
            </w:pPr>
          </w:p>
        </w:tc>
        <w:tc>
          <w:tcPr>
            <w:tcW w:w="924" w:type="dxa"/>
            <w:vAlign w:val="top"/>
          </w:tcPr>
          <w:p w14:paraId="6FCB9573">
            <w:pPr>
              <w:rPr>
                <w:rFonts w:ascii="Arial"/>
                <w:sz w:val="21"/>
              </w:rPr>
            </w:pPr>
          </w:p>
        </w:tc>
        <w:tc>
          <w:tcPr>
            <w:tcW w:w="1113" w:type="dxa"/>
            <w:vAlign w:val="top"/>
          </w:tcPr>
          <w:p w14:paraId="5D12B10D">
            <w:pPr>
              <w:rPr>
                <w:rFonts w:ascii="Arial"/>
                <w:sz w:val="21"/>
              </w:rPr>
            </w:pPr>
          </w:p>
        </w:tc>
        <w:tc>
          <w:tcPr>
            <w:tcW w:w="734" w:type="dxa"/>
            <w:vAlign w:val="top"/>
          </w:tcPr>
          <w:p w14:paraId="377D8B31">
            <w:pPr>
              <w:rPr>
                <w:rFonts w:ascii="Arial"/>
                <w:sz w:val="21"/>
              </w:rPr>
            </w:pPr>
          </w:p>
        </w:tc>
      </w:tr>
      <w:tr w14:paraId="536BF1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14:paraId="2195D7D6">
            <w:pPr>
              <w:rPr>
                <w:rFonts w:ascii="Arial"/>
                <w:sz w:val="21"/>
              </w:rPr>
            </w:pPr>
          </w:p>
        </w:tc>
        <w:tc>
          <w:tcPr>
            <w:tcW w:w="1146" w:type="dxa"/>
            <w:vAlign w:val="top"/>
          </w:tcPr>
          <w:p w14:paraId="7144ACE6">
            <w:pPr>
              <w:rPr>
                <w:rFonts w:ascii="Arial"/>
                <w:sz w:val="21"/>
              </w:rPr>
            </w:pPr>
          </w:p>
        </w:tc>
        <w:tc>
          <w:tcPr>
            <w:tcW w:w="804" w:type="dxa"/>
            <w:vAlign w:val="top"/>
          </w:tcPr>
          <w:p w14:paraId="2167BDE3">
            <w:pPr>
              <w:rPr>
                <w:rFonts w:ascii="Arial"/>
                <w:sz w:val="21"/>
              </w:rPr>
            </w:pPr>
          </w:p>
        </w:tc>
        <w:tc>
          <w:tcPr>
            <w:tcW w:w="1045" w:type="dxa"/>
            <w:vAlign w:val="top"/>
          </w:tcPr>
          <w:p w14:paraId="777BF387">
            <w:pPr>
              <w:rPr>
                <w:rFonts w:ascii="Arial"/>
                <w:sz w:val="21"/>
              </w:rPr>
            </w:pPr>
          </w:p>
        </w:tc>
        <w:tc>
          <w:tcPr>
            <w:tcW w:w="709" w:type="dxa"/>
            <w:vAlign w:val="top"/>
          </w:tcPr>
          <w:p w14:paraId="1A20D4BE">
            <w:pPr>
              <w:rPr>
                <w:rFonts w:ascii="Arial"/>
                <w:sz w:val="21"/>
              </w:rPr>
            </w:pPr>
          </w:p>
        </w:tc>
        <w:tc>
          <w:tcPr>
            <w:tcW w:w="780" w:type="dxa"/>
            <w:vAlign w:val="top"/>
          </w:tcPr>
          <w:p w14:paraId="68872180">
            <w:pPr>
              <w:rPr>
                <w:rFonts w:ascii="Arial"/>
                <w:sz w:val="21"/>
              </w:rPr>
            </w:pPr>
          </w:p>
        </w:tc>
        <w:tc>
          <w:tcPr>
            <w:tcW w:w="1279" w:type="dxa"/>
            <w:vAlign w:val="top"/>
          </w:tcPr>
          <w:p w14:paraId="34F78A8B">
            <w:pPr>
              <w:rPr>
                <w:rFonts w:ascii="Arial"/>
                <w:sz w:val="21"/>
              </w:rPr>
            </w:pPr>
          </w:p>
        </w:tc>
        <w:tc>
          <w:tcPr>
            <w:tcW w:w="924" w:type="dxa"/>
            <w:vAlign w:val="top"/>
          </w:tcPr>
          <w:p w14:paraId="40DDACE6">
            <w:pPr>
              <w:rPr>
                <w:rFonts w:ascii="Arial"/>
                <w:sz w:val="21"/>
              </w:rPr>
            </w:pPr>
          </w:p>
        </w:tc>
        <w:tc>
          <w:tcPr>
            <w:tcW w:w="1113" w:type="dxa"/>
            <w:vAlign w:val="top"/>
          </w:tcPr>
          <w:p w14:paraId="295454FE">
            <w:pPr>
              <w:rPr>
                <w:rFonts w:ascii="Arial"/>
                <w:sz w:val="21"/>
              </w:rPr>
            </w:pPr>
          </w:p>
        </w:tc>
        <w:tc>
          <w:tcPr>
            <w:tcW w:w="734" w:type="dxa"/>
            <w:vAlign w:val="top"/>
          </w:tcPr>
          <w:p w14:paraId="3DAB691D">
            <w:pPr>
              <w:rPr>
                <w:rFonts w:ascii="Arial"/>
                <w:sz w:val="21"/>
              </w:rPr>
            </w:pPr>
          </w:p>
        </w:tc>
      </w:tr>
      <w:tr w14:paraId="2DDCDD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14:paraId="60374C99">
            <w:pPr>
              <w:rPr>
                <w:rFonts w:ascii="Arial"/>
                <w:sz w:val="21"/>
              </w:rPr>
            </w:pPr>
          </w:p>
        </w:tc>
        <w:tc>
          <w:tcPr>
            <w:tcW w:w="1146" w:type="dxa"/>
            <w:vAlign w:val="top"/>
          </w:tcPr>
          <w:p w14:paraId="0D4F593C">
            <w:pPr>
              <w:rPr>
                <w:rFonts w:ascii="Arial"/>
                <w:sz w:val="21"/>
              </w:rPr>
            </w:pPr>
          </w:p>
        </w:tc>
        <w:tc>
          <w:tcPr>
            <w:tcW w:w="804" w:type="dxa"/>
            <w:vAlign w:val="top"/>
          </w:tcPr>
          <w:p w14:paraId="1DCD5223">
            <w:pPr>
              <w:rPr>
                <w:rFonts w:ascii="Arial"/>
                <w:sz w:val="21"/>
              </w:rPr>
            </w:pPr>
          </w:p>
        </w:tc>
        <w:tc>
          <w:tcPr>
            <w:tcW w:w="1045" w:type="dxa"/>
            <w:vAlign w:val="top"/>
          </w:tcPr>
          <w:p w14:paraId="7CB117BF">
            <w:pPr>
              <w:rPr>
                <w:rFonts w:ascii="Arial"/>
                <w:sz w:val="21"/>
              </w:rPr>
            </w:pPr>
          </w:p>
        </w:tc>
        <w:tc>
          <w:tcPr>
            <w:tcW w:w="709" w:type="dxa"/>
            <w:vAlign w:val="top"/>
          </w:tcPr>
          <w:p w14:paraId="6BE28560">
            <w:pPr>
              <w:rPr>
                <w:rFonts w:ascii="Arial"/>
                <w:sz w:val="21"/>
              </w:rPr>
            </w:pPr>
          </w:p>
        </w:tc>
        <w:tc>
          <w:tcPr>
            <w:tcW w:w="780" w:type="dxa"/>
            <w:vAlign w:val="top"/>
          </w:tcPr>
          <w:p w14:paraId="5602BAC7">
            <w:pPr>
              <w:rPr>
                <w:rFonts w:ascii="Arial"/>
                <w:sz w:val="21"/>
              </w:rPr>
            </w:pPr>
          </w:p>
        </w:tc>
        <w:tc>
          <w:tcPr>
            <w:tcW w:w="1279" w:type="dxa"/>
            <w:vAlign w:val="top"/>
          </w:tcPr>
          <w:p w14:paraId="0B280328">
            <w:pPr>
              <w:rPr>
                <w:rFonts w:ascii="Arial"/>
                <w:sz w:val="21"/>
              </w:rPr>
            </w:pPr>
          </w:p>
        </w:tc>
        <w:tc>
          <w:tcPr>
            <w:tcW w:w="924" w:type="dxa"/>
            <w:vAlign w:val="top"/>
          </w:tcPr>
          <w:p w14:paraId="2300316A">
            <w:pPr>
              <w:rPr>
                <w:rFonts w:ascii="Arial"/>
                <w:sz w:val="21"/>
              </w:rPr>
            </w:pPr>
          </w:p>
        </w:tc>
        <w:tc>
          <w:tcPr>
            <w:tcW w:w="1113" w:type="dxa"/>
            <w:vAlign w:val="top"/>
          </w:tcPr>
          <w:p w14:paraId="0109928B">
            <w:pPr>
              <w:rPr>
                <w:rFonts w:ascii="Arial"/>
                <w:sz w:val="21"/>
              </w:rPr>
            </w:pPr>
          </w:p>
        </w:tc>
        <w:tc>
          <w:tcPr>
            <w:tcW w:w="734" w:type="dxa"/>
            <w:vAlign w:val="top"/>
          </w:tcPr>
          <w:p w14:paraId="538081F7">
            <w:pPr>
              <w:rPr>
                <w:rFonts w:ascii="Arial"/>
                <w:sz w:val="21"/>
              </w:rPr>
            </w:pPr>
          </w:p>
        </w:tc>
      </w:tr>
      <w:tr w14:paraId="38DC45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14:paraId="1B164878">
            <w:pPr>
              <w:rPr>
                <w:rFonts w:ascii="Arial"/>
                <w:sz w:val="21"/>
              </w:rPr>
            </w:pPr>
          </w:p>
        </w:tc>
        <w:tc>
          <w:tcPr>
            <w:tcW w:w="1146" w:type="dxa"/>
            <w:vAlign w:val="top"/>
          </w:tcPr>
          <w:p w14:paraId="132FF2D8">
            <w:pPr>
              <w:rPr>
                <w:rFonts w:ascii="Arial"/>
                <w:sz w:val="21"/>
              </w:rPr>
            </w:pPr>
          </w:p>
        </w:tc>
        <w:tc>
          <w:tcPr>
            <w:tcW w:w="804" w:type="dxa"/>
            <w:vAlign w:val="top"/>
          </w:tcPr>
          <w:p w14:paraId="5D4970DB">
            <w:pPr>
              <w:rPr>
                <w:rFonts w:ascii="Arial"/>
                <w:sz w:val="21"/>
              </w:rPr>
            </w:pPr>
          </w:p>
        </w:tc>
        <w:tc>
          <w:tcPr>
            <w:tcW w:w="1045" w:type="dxa"/>
            <w:vAlign w:val="top"/>
          </w:tcPr>
          <w:p w14:paraId="1828977E">
            <w:pPr>
              <w:rPr>
                <w:rFonts w:ascii="Arial"/>
                <w:sz w:val="21"/>
              </w:rPr>
            </w:pPr>
          </w:p>
        </w:tc>
        <w:tc>
          <w:tcPr>
            <w:tcW w:w="709" w:type="dxa"/>
            <w:vAlign w:val="top"/>
          </w:tcPr>
          <w:p w14:paraId="68021A76">
            <w:pPr>
              <w:rPr>
                <w:rFonts w:ascii="Arial"/>
                <w:sz w:val="21"/>
              </w:rPr>
            </w:pPr>
          </w:p>
        </w:tc>
        <w:tc>
          <w:tcPr>
            <w:tcW w:w="780" w:type="dxa"/>
            <w:vAlign w:val="top"/>
          </w:tcPr>
          <w:p w14:paraId="77E52016">
            <w:pPr>
              <w:rPr>
                <w:rFonts w:ascii="Arial"/>
                <w:sz w:val="21"/>
              </w:rPr>
            </w:pPr>
          </w:p>
        </w:tc>
        <w:tc>
          <w:tcPr>
            <w:tcW w:w="1279" w:type="dxa"/>
            <w:vAlign w:val="top"/>
          </w:tcPr>
          <w:p w14:paraId="66082D71">
            <w:pPr>
              <w:rPr>
                <w:rFonts w:ascii="Arial"/>
                <w:sz w:val="21"/>
              </w:rPr>
            </w:pPr>
          </w:p>
        </w:tc>
        <w:tc>
          <w:tcPr>
            <w:tcW w:w="924" w:type="dxa"/>
            <w:vAlign w:val="top"/>
          </w:tcPr>
          <w:p w14:paraId="0EF5E2AE">
            <w:pPr>
              <w:rPr>
                <w:rFonts w:ascii="Arial"/>
                <w:sz w:val="21"/>
              </w:rPr>
            </w:pPr>
          </w:p>
        </w:tc>
        <w:tc>
          <w:tcPr>
            <w:tcW w:w="1113" w:type="dxa"/>
            <w:vAlign w:val="top"/>
          </w:tcPr>
          <w:p w14:paraId="7B4E25AF">
            <w:pPr>
              <w:rPr>
                <w:rFonts w:ascii="Arial"/>
                <w:sz w:val="21"/>
              </w:rPr>
            </w:pPr>
          </w:p>
        </w:tc>
        <w:tc>
          <w:tcPr>
            <w:tcW w:w="734" w:type="dxa"/>
            <w:vAlign w:val="top"/>
          </w:tcPr>
          <w:p w14:paraId="4D05A71C">
            <w:pPr>
              <w:rPr>
                <w:rFonts w:ascii="Arial"/>
                <w:sz w:val="21"/>
              </w:rPr>
            </w:pPr>
          </w:p>
        </w:tc>
      </w:tr>
      <w:tr w14:paraId="160CAD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14:paraId="06541A6D">
            <w:pPr>
              <w:rPr>
                <w:rFonts w:ascii="Arial"/>
                <w:sz w:val="21"/>
              </w:rPr>
            </w:pPr>
          </w:p>
        </w:tc>
        <w:tc>
          <w:tcPr>
            <w:tcW w:w="1146" w:type="dxa"/>
            <w:vAlign w:val="top"/>
          </w:tcPr>
          <w:p w14:paraId="7A9259EB">
            <w:pPr>
              <w:rPr>
                <w:rFonts w:ascii="Arial"/>
                <w:sz w:val="21"/>
              </w:rPr>
            </w:pPr>
          </w:p>
        </w:tc>
        <w:tc>
          <w:tcPr>
            <w:tcW w:w="804" w:type="dxa"/>
            <w:vAlign w:val="top"/>
          </w:tcPr>
          <w:p w14:paraId="74B8735C">
            <w:pPr>
              <w:rPr>
                <w:rFonts w:ascii="Arial"/>
                <w:sz w:val="21"/>
              </w:rPr>
            </w:pPr>
          </w:p>
        </w:tc>
        <w:tc>
          <w:tcPr>
            <w:tcW w:w="1045" w:type="dxa"/>
            <w:vAlign w:val="top"/>
          </w:tcPr>
          <w:p w14:paraId="33EC1DFA">
            <w:pPr>
              <w:rPr>
                <w:rFonts w:ascii="Arial"/>
                <w:sz w:val="21"/>
              </w:rPr>
            </w:pPr>
          </w:p>
        </w:tc>
        <w:tc>
          <w:tcPr>
            <w:tcW w:w="709" w:type="dxa"/>
            <w:vAlign w:val="top"/>
          </w:tcPr>
          <w:p w14:paraId="722E92B7">
            <w:pPr>
              <w:rPr>
                <w:rFonts w:ascii="Arial"/>
                <w:sz w:val="21"/>
              </w:rPr>
            </w:pPr>
          </w:p>
        </w:tc>
        <w:tc>
          <w:tcPr>
            <w:tcW w:w="780" w:type="dxa"/>
            <w:vAlign w:val="top"/>
          </w:tcPr>
          <w:p w14:paraId="373F502E">
            <w:pPr>
              <w:rPr>
                <w:rFonts w:ascii="Arial"/>
                <w:sz w:val="21"/>
              </w:rPr>
            </w:pPr>
          </w:p>
        </w:tc>
        <w:tc>
          <w:tcPr>
            <w:tcW w:w="1279" w:type="dxa"/>
            <w:vAlign w:val="top"/>
          </w:tcPr>
          <w:p w14:paraId="1D792843">
            <w:pPr>
              <w:rPr>
                <w:rFonts w:ascii="Arial"/>
                <w:sz w:val="21"/>
              </w:rPr>
            </w:pPr>
          </w:p>
        </w:tc>
        <w:tc>
          <w:tcPr>
            <w:tcW w:w="924" w:type="dxa"/>
            <w:vAlign w:val="top"/>
          </w:tcPr>
          <w:p w14:paraId="20C637D8">
            <w:pPr>
              <w:rPr>
                <w:rFonts w:ascii="Arial"/>
                <w:sz w:val="21"/>
              </w:rPr>
            </w:pPr>
          </w:p>
        </w:tc>
        <w:tc>
          <w:tcPr>
            <w:tcW w:w="1113" w:type="dxa"/>
            <w:vAlign w:val="top"/>
          </w:tcPr>
          <w:p w14:paraId="2E530468">
            <w:pPr>
              <w:rPr>
                <w:rFonts w:ascii="Arial"/>
                <w:sz w:val="21"/>
              </w:rPr>
            </w:pPr>
          </w:p>
        </w:tc>
        <w:tc>
          <w:tcPr>
            <w:tcW w:w="734" w:type="dxa"/>
            <w:vAlign w:val="top"/>
          </w:tcPr>
          <w:p w14:paraId="7E785606">
            <w:pPr>
              <w:rPr>
                <w:rFonts w:ascii="Arial"/>
                <w:sz w:val="21"/>
              </w:rPr>
            </w:pPr>
          </w:p>
        </w:tc>
      </w:tr>
      <w:tr w14:paraId="3C4A98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14:paraId="02612BD9">
            <w:pPr>
              <w:rPr>
                <w:rFonts w:ascii="Arial"/>
                <w:sz w:val="21"/>
              </w:rPr>
            </w:pPr>
          </w:p>
        </w:tc>
        <w:tc>
          <w:tcPr>
            <w:tcW w:w="1146" w:type="dxa"/>
            <w:vAlign w:val="top"/>
          </w:tcPr>
          <w:p w14:paraId="26704D2F">
            <w:pPr>
              <w:rPr>
                <w:rFonts w:ascii="Arial"/>
                <w:sz w:val="21"/>
              </w:rPr>
            </w:pPr>
          </w:p>
        </w:tc>
        <w:tc>
          <w:tcPr>
            <w:tcW w:w="804" w:type="dxa"/>
            <w:vAlign w:val="top"/>
          </w:tcPr>
          <w:p w14:paraId="0F735C00">
            <w:pPr>
              <w:rPr>
                <w:rFonts w:ascii="Arial"/>
                <w:sz w:val="21"/>
              </w:rPr>
            </w:pPr>
          </w:p>
        </w:tc>
        <w:tc>
          <w:tcPr>
            <w:tcW w:w="1045" w:type="dxa"/>
            <w:vAlign w:val="top"/>
          </w:tcPr>
          <w:p w14:paraId="27AE38D7">
            <w:pPr>
              <w:rPr>
                <w:rFonts w:ascii="Arial"/>
                <w:sz w:val="21"/>
              </w:rPr>
            </w:pPr>
          </w:p>
        </w:tc>
        <w:tc>
          <w:tcPr>
            <w:tcW w:w="709" w:type="dxa"/>
            <w:vAlign w:val="top"/>
          </w:tcPr>
          <w:p w14:paraId="710D617D">
            <w:pPr>
              <w:rPr>
                <w:rFonts w:ascii="Arial"/>
                <w:sz w:val="21"/>
              </w:rPr>
            </w:pPr>
          </w:p>
        </w:tc>
        <w:tc>
          <w:tcPr>
            <w:tcW w:w="780" w:type="dxa"/>
            <w:vAlign w:val="top"/>
          </w:tcPr>
          <w:p w14:paraId="3CD70B23">
            <w:pPr>
              <w:rPr>
                <w:rFonts w:ascii="Arial"/>
                <w:sz w:val="21"/>
              </w:rPr>
            </w:pPr>
          </w:p>
        </w:tc>
        <w:tc>
          <w:tcPr>
            <w:tcW w:w="1279" w:type="dxa"/>
            <w:vAlign w:val="top"/>
          </w:tcPr>
          <w:p w14:paraId="6E74B96B">
            <w:pPr>
              <w:rPr>
                <w:rFonts w:ascii="Arial"/>
                <w:sz w:val="21"/>
              </w:rPr>
            </w:pPr>
          </w:p>
        </w:tc>
        <w:tc>
          <w:tcPr>
            <w:tcW w:w="924" w:type="dxa"/>
            <w:vAlign w:val="top"/>
          </w:tcPr>
          <w:p w14:paraId="7EF43119">
            <w:pPr>
              <w:rPr>
                <w:rFonts w:ascii="Arial"/>
                <w:sz w:val="21"/>
              </w:rPr>
            </w:pPr>
          </w:p>
        </w:tc>
        <w:tc>
          <w:tcPr>
            <w:tcW w:w="1113" w:type="dxa"/>
            <w:vAlign w:val="top"/>
          </w:tcPr>
          <w:p w14:paraId="4483E2DA">
            <w:pPr>
              <w:rPr>
                <w:rFonts w:ascii="Arial"/>
                <w:sz w:val="21"/>
              </w:rPr>
            </w:pPr>
          </w:p>
        </w:tc>
        <w:tc>
          <w:tcPr>
            <w:tcW w:w="734" w:type="dxa"/>
            <w:vAlign w:val="top"/>
          </w:tcPr>
          <w:p w14:paraId="689A5ADA">
            <w:pPr>
              <w:rPr>
                <w:rFonts w:ascii="Arial"/>
                <w:sz w:val="21"/>
              </w:rPr>
            </w:pPr>
          </w:p>
        </w:tc>
      </w:tr>
      <w:tr w14:paraId="2D622C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14:paraId="79A1E88B">
            <w:pPr>
              <w:rPr>
                <w:rFonts w:ascii="Arial"/>
                <w:sz w:val="21"/>
              </w:rPr>
            </w:pPr>
          </w:p>
        </w:tc>
        <w:tc>
          <w:tcPr>
            <w:tcW w:w="1146" w:type="dxa"/>
            <w:vAlign w:val="top"/>
          </w:tcPr>
          <w:p w14:paraId="1744F5A8">
            <w:pPr>
              <w:rPr>
                <w:rFonts w:ascii="Arial"/>
                <w:sz w:val="21"/>
              </w:rPr>
            </w:pPr>
          </w:p>
        </w:tc>
        <w:tc>
          <w:tcPr>
            <w:tcW w:w="804" w:type="dxa"/>
            <w:vAlign w:val="top"/>
          </w:tcPr>
          <w:p w14:paraId="76D97AD8">
            <w:pPr>
              <w:rPr>
                <w:rFonts w:ascii="Arial"/>
                <w:sz w:val="21"/>
              </w:rPr>
            </w:pPr>
          </w:p>
        </w:tc>
        <w:tc>
          <w:tcPr>
            <w:tcW w:w="1045" w:type="dxa"/>
            <w:vAlign w:val="top"/>
          </w:tcPr>
          <w:p w14:paraId="6D00E532">
            <w:pPr>
              <w:rPr>
                <w:rFonts w:ascii="Arial"/>
                <w:sz w:val="21"/>
              </w:rPr>
            </w:pPr>
          </w:p>
        </w:tc>
        <w:tc>
          <w:tcPr>
            <w:tcW w:w="709" w:type="dxa"/>
            <w:vAlign w:val="top"/>
          </w:tcPr>
          <w:p w14:paraId="73A4CF2C">
            <w:pPr>
              <w:rPr>
                <w:rFonts w:ascii="Arial"/>
                <w:sz w:val="21"/>
              </w:rPr>
            </w:pPr>
          </w:p>
        </w:tc>
        <w:tc>
          <w:tcPr>
            <w:tcW w:w="780" w:type="dxa"/>
            <w:vAlign w:val="top"/>
          </w:tcPr>
          <w:p w14:paraId="2B7F4481">
            <w:pPr>
              <w:rPr>
                <w:rFonts w:ascii="Arial"/>
                <w:sz w:val="21"/>
              </w:rPr>
            </w:pPr>
          </w:p>
        </w:tc>
        <w:tc>
          <w:tcPr>
            <w:tcW w:w="1279" w:type="dxa"/>
            <w:vAlign w:val="top"/>
          </w:tcPr>
          <w:p w14:paraId="6DC5EE9D">
            <w:pPr>
              <w:rPr>
                <w:rFonts w:ascii="Arial"/>
                <w:sz w:val="21"/>
              </w:rPr>
            </w:pPr>
          </w:p>
        </w:tc>
        <w:tc>
          <w:tcPr>
            <w:tcW w:w="924" w:type="dxa"/>
            <w:vAlign w:val="top"/>
          </w:tcPr>
          <w:p w14:paraId="62D2E95F">
            <w:pPr>
              <w:rPr>
                <w:rFonts w:ascii="Arial"/>
                <w:sz w:val="21"/>
              </w:rPr>
            </w:pPr>
          </w:p>
        </w:tc>
        <w:tc>
          <w:tcPr>
            <w:tcW w:w="1113" w:type="dxa"/>
            <w:vAlign w:val="top"/>
          </w:tcPr>
          <w:p w14:paraId="291C752A">
            <w:pPr>
              <w:rPr>
                <w:rFonts w:ascii="Arial"/>
                <w:sz w:val="21"/>
              </w:rPr>
            </w:pPr>
          </w:p>
        </w:tc>
        <w:tc>
          <w:tcPr>
            <w:tcW w:w="734" w:type="dxa"/>
            <w:vAlign w:val="top"/>
          </w:tcPr>
          <w:p w14:paraId="3998A5DD">
            <w:pPr>
              <w:rPr>
                <w:rFonts w:ascii="Arial"/>
                <w:sz w:val="21"/>
              </w:rPr>
            </w:pPr>
          </w:p>
        </w:tc>
      </w:tr>
      <w:tr w14:paraId="2A8949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14:paraId="5292470F">
            <w:pPr>
              <w:rPr>
                <w:rFonts w:ascii="Arial"/>
                <w:sz w:val="21"/>
              </w:rPr>
            </w:pPr>
          </w:p>
        </w:tc>
        <w:tc>
          <w:tcPr>
            <w:tcW w:w="1146" w:type="dxa"/>
            <w:vAlign w:val="top"/>
          </w:tcPr>
          <w:p w14:paraId="1DE70BE7">
            <w:pPr>
              <w:rPr>
                <w:rFonts w:ascii="Arial"/>
                <w:sz w:val="21"/>
              </w:rPr>
            </w:pPr>
          </w:p>
        </w:tc>
        <w:tc>
          <w:tcPr>
            <w:tcW w:w="804" w:type="dxa"/>
            <w:vAlign w:val="top"/>
          </w:tcPr>
          <w:p w14:paraId="4152999F">
            <w:pPr>
              <w:rPr>
                <w:rFonts w:ascii="Arial"/>
                <w:sz w:val="21"/>
              </w:rPr>
            </w:pPr>
          </w:p>
        </w:tc>
        <w:tc>
          <w:tcPr>
            <w:tcW w:w="1045" w:type="dxa"/>
            <w:vAlign w:val="top"/>
          </w:tcPr>
          <w:p w14:paraId="12F23C4B">
            <w:pPr>
              <w:rPr>
                <w:rFonts w:ascii="Arial"/>
                <w:sz w:val="21"/>
              </w:rPr>
            </w:pPr>
          </w:p>
        </w:tc>
        <w:tc>
          <w:tcPr>
            <w:tcW w:w="709" w:type="dxa"/>
            <w:vAlign w:val="top"/>
          </w:tcPr>
          <w:p w14:paraId="5C1E2483">
            <w:pPr>
              <w:rPr>
                <w:rFonts w:ascii="Arial"/>
                <w:sz w:val="21"/>
              </w:rPr>
            </w:pPr>
          </w:p>
        </w:tc>
        <w:tc>
          <w:tcPr>
            <w:tcW w:w="780" w:type="dxa"/>
            <w:vAlign w:val="top"/>
          </w:tcPr>
          <w:p w14:paraId="44E9AE46">
            <w:pPr>
              <w:rPr>
                <w:rFonts w:ascii="Arial"/>
                <w:sz w:val="21"/>
              </w:rPr>
            </w:pPr>
          </w:p>
        </w:tc>
        <w:tc>
          <w:tcPr>
            <w:tcW w:w="1279" w:type="dxa"/>
            <w:vAlign w:val="top"/>
          </w:tcPr>
          <w:p w14:paraId="0C9DD63D">
            <w:pPr>
              <w:rPr>
                <w:rFonts w:ascii="Arial"/>
                <w:sz w:val="21"/>
              </w:rPr>
            </w:pPr>
          </w:p>
        </w:tc>
        <w:tc>
          <w:tcPr>
            <w:tcW w:w="924" w:type="dxa"/>
            <w:vAlign w:val="top"/>
          </w:tcPr>
          <w:p w14:paraId="1343DCDC">
            <w:pPr>
              <w:rPr>
                <w:rFonts w:ascii="Arial"/>
                <w:sz w:val="21"/>
              </w:rPr>
            </w:pPr>
          </w:p>
        </w:tc>
        <w:tc>
          <w:tcPr>
            <w:tcW w:w="1113" w:type="dxa"/>
            <w:vAlign w:val="top"/>
          </w:tcPr>
          <w:p w14:paraId="05B1C15C">
            <w:pPr>
              <w:rPr>
                <w:rFonts w:ascii="Arial"/>
                <w:sz w:val="21"/>
              </w:rPr>
            </w:pPr>
          </w:p>
        </w:tc>
        <w:tc>
          <w:tcPr>
            <w:tcW w:w="734" w:type="dxa"/>
            <w:vAlign w:val="top"/>
          </w:tcPr>
          <w:p w14:paraId="7C6CF4B4">
            <w:pPr>
              <w:rPr>
                <w:rFonts w:ascii="Arial"/>
                <w:sz w:val="21"/>
              </w:rPr>
            </w:pPr>
          </w:p>
        </w:tc>
      </w:tr>
      <w:tr w14:paraId="6F2F34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14:paraId="0798D548">
            <w:pPr>
              <w:rPr>
                <w:rFonts w:ascii="Arial"/>
                <w:sz w:val="21"/>
              </w:rPr>
            </w:pPr>
          </w:p>
        </w:tc>
        <w:tc>
          <w:tcPr>
            <w:tcW w:w="1146" w:type="dxa"/>
            <w:vAlign w:val="top"/>
          </w:tcPr>
          <w:p w14:paraId="720B568B">
            <w:pPr>
              <w:rPr>
                <w:rFonts w:ascii="Arial"/>
                <w:sz w:val="21"/>
              </w:rPr>
            </w:pPr>
          </w:p>
        </w:tc>
        <w:tc>
          <w:tcPr>
            <w:tcW w:w="804" w:type="dxa"/>
            <w:vAlign w:val="top"/>
          </w:tcPr>
          <w:p w14:paraId="6221DE0D">
            <w:pPr>
              <w:rPr>
                <w:rFonts w:ascii="Arial"/>
                <w:sz w:val="21"/>
              </w:rPr>
            </w:pPr>
          </w:p>
        </w:tc>
        <w:tc>
          <w:tcPr>
            <w:tcW w:w="1045" w:type="dxa"/>
            <w:vAlign w:val="top"/>
          </w:tcPr>
          <w:p w14:paraId="3E827E79">
            <w:pPr>
              <w:rPr>
                <w:rFonts w:ascii="Arial"/>
                <w:sz w:val="21"/>
              </w:rPr>
            </w:pPr>
          </w:p>
        </w:tc>
        <w:tc>
          <w:tcPr>
            <w:tcW w:w="709" w:type="dxa"/>
            <w:vAlign w:val="top"/>
          </w:tcPr>
          <w:p w14:paraId="0AFD20F8">
            <w:pPr>
              <w:rPr>
                <w:rFonts w:ascii="Arial"/>
                <w:sz w:val="21"/>
              </w:rPr>
            </w:pPr>
          </w:p>
        </w:tc>
        <w:tc>
          <w:tcPr>
            <w:tcW w:w="780" w:type="dxa"/>
            <w:vAlign w:val="top"/>
          </w:tcPr>
          <w:p w14:paraId="7D541914">
            <w:pPr>
              <w:rPr>
                <w:rFonts w:ascii="Arial"/>
                <w:sz w:val="21"/>
              </w:rPr>
            </w:pPr>
          </w:p>
        </w:tc>
        <w:tc>
          <w:tcPr>
            <w:tcW w:w="1279" w:type="dxa"/>
            <w:vAlign w:val="top"/>
          </w:tcPr>
          <w:p w14:paraId="514DE67C">
            <w:pPr>
              <w:rPr>
                <w:rFonts w:ascii="Arial"/>
                <w:sz w:val="21"/>
              </w:rPr>
            </w:pPr>
          </w:p>
        </w:tc>
        <w:tc>
          <w:tcPr>
            <w:tcW w:w="924" w:type="dxa"/>
            <w:vAlign w:val="top"/>
          </w:tcPr>
          <w:p w14:paraId="534A0D3E">
            <w:pPr>
              <w:rPr>
                <w:rFonts w:ascii="Arial"/>
                <w:sz w:val="21"/>
              </w:rPr>
            </w:pPr>
          </w:p>
        </w:tc>
        <w:tc>
          <w:tcPr>
            <w:tcW w:w="1113" w:type="dxa"/>
            <w:vAlign w:val="top"/>
          </w:tcPr>
          <w:p w14:paraId="08BD7C7A">
            <w:pPr>
              <w:rPr>
                <w:rFonts w:ascii="Arial"/>
                <w:sz w:val="21"/>
              </w:rPr>
            </w:pPr>
          </w:p>
        </w:tc>
        <w:tc>
          <w:tcPr>
            <w:tcW w:w="734" w:type="dxa"/>
            <w:vAlign w:val="top"/>
          </w:tcPr>
          <w:p w14:paraId="443E6C50">
            <w:pPr>
              <w:rPr>
                <w:rFonts w:ascii="Arial"/>
                <w:sz w:val="21"/>
              </w:rPr>
            </w:pPr>
          </w:p>
        </w:tc>
      </w:tr>
      <w:tr w14:paraId="35E10D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14:paraId="223A38C0">
            <w:pPr>
              <w:rPr>
                <w:rFonts w:ascii="Arial"/>
                <w:sz w:val="21"/>
              </w:rPr>
            </w:pPr>
          </w:p>
        </w:tc>
        <w:tc>
          <w:tcPr>
            <w:tcW w:w="1146" w:type="dxa"/>
            <w:vAlign w:val="top"/>
          </w:tcPr>
          <w:p w14:paraId="34791E02">
            <w:pPr>
              <w:rPr>
                <w:rFonts w:ascii="Arial"/>
                <w:sz w:val="21"/>
              </w:rPr>
            </w:pPr>
          </w:p>
        </w:tc>
        <w:tc>
          <w:tcPr>
            <w:tcW w:w="804" w:type="dxa"/>
            <w:vAlign w:val="top"/>
          </w:tcPr>
          <w:p w14:paraId="64F9ADAB">
            <w:pPr>
              <w:rPr>
                <w:rFonts w:ascii="Arial"/>
                <w:sz w:val="21"/>
              </w:rPr>
            </w:pPr>
          </w:p>
        </w:tc>
        <w:tc>
          <w:tcPr>
            <w:tcW w:w="1045" w:type="dxa"/>
            <w:vAlign w:val="top"/>
          </w:tcPr>
          <w:p w14:paraId="4A349C22">
            <w:pPr>
              <w:rPr>
                <w:rFonts w:ascii="Arial"/>
                <w:sz w:val="21"/>
              </w:rPr>
            </w:pPr>
          </w:p>
        </w:tc>
        <w:tc>
          <w:tcPr>
            <w:tcW w:w="709" w:type="dxa"/>
            <w:vAlign w:val="top"/>
          </w:tcPr>
          <w:p w14:paraId="5B473994">
            <w:pPr>
              <w:rPr>
                <w:rFonts w:ascii="Arial"/>
                <w:sz w:val="21"/>
              </w:rPr>
            </w:pPr>
          </w:p>
        </w:tc>
        <w:tc>
          <w:tcPr>
            <w:tcW w:w="780" w:type="dxa"/>
            <w:vAlign w:val="top"/>
          </w:tcPr>
          <w:p w14:paraId="64B2F0FC">
            <w:pPr>
              <w:rPr>
                <w:rFonts w:ascii="Arial"/>
                <w:sz w:val="21"/>
              </w:rPr>
            </w:pPr>
          </w:p>
        </w:tc>
        <w:tc>
          <w:tcPr>
            <w:tcW w:w="1279" w:type="dxa"/>
            <w:vAlign w:val="top"/>
          </w:tcPr>
          <w:p w14:paraId="3308C857">
            <w:pPr>
              <w:rPr>
                <w:rFonts w:ascii="Arial"/>
                <w:sz w:val="21"/>
              </w:rPr>
            </w:pPr>
          </w:p>
        </w:tc>
        <w:tc>
          <w:tcPr>
            <w:tcW w:w="924" w:type="dxa"/>
            <w:vAlign w:val="top"/>
          </w:tcPr>
          <w:p w14:paraId="2AB2D2C3">
            <w:pPr>
              <w:rPr>
                <w:rFonts w:ascii="Arial"/>
                <w:sz w:val="21"/>
              </w:rPr>
            </w:pPr>
          </w:p>
        </w:tc>
        <w:tc>
          <w:tcPr>
            <w:tcW w:w="1113" w:type="dxa"/>
            <w:vAlign w:val="top"/>
          </w:tcPr>
          <w:p w14:paraId="4E53A4FD">
            <w:pPr>
              <w:rPr>
                <w:rFonts w:ascii="Arial"/>
                <w:sz w:val="21"/>
              </w:rPr>
            </w:pPr>
          </w:p>
        </w:tc>
        <w:tc>
          <w:tcPr>
            <w:tcW w:w="734" w:type="dxa"/>
            <w:vAlign w:val="top"/>
          </w:tcPr>
          <w:p w14:paraId="41B5028A">
            <w:pPr>
              <w:rPr>
                <w:rFonts w:ascii="Arial"/>
                <w:sz w:val="21"/>
              </w:rPr>
            </w:pPr>
          </w:p>
        </w:tc>
      </w:tr>
      <w:tr w14:paraId="0D7E17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14:paraId="0415A794">
            <w:pPr>
              <w:rPr>
                <w:rFonts w:ascii="Arial"/>
                <w:sz w:val="21"/>
              </w:rPr>
            </w:pPr>
          </w:p>
        </w:tc>
        <w:tc>
          <w:tcPr>
            <w:tcW w:w="1146" w:type="dxa"/>
            <w:vAlign w:val="top"/>
          </w:tcPr>
          <w:p w14:paraId="36BCF888">
            <w:pPr>
              <w:rPr>
                <w:rFonts w:ascii="Arial"/>
                <w:sz w:val="21"/>
              </w:rPr>
            </w:pPr>
          </w:p>
        </w:tc>
        <w:tc>
          <w:tcPr>
            <w:tcW w:w="804" w:type="dxa"/>
            <w:vAlign w:val="top"/>
          </w:tcPr>
          <w:p w14:paraId="1B913E99">
            <w:pPr>
              <w:rPr>
                <w:rFonts w:ascii="Arial"/>
                <w:sz w:val="21"/>
              </w:rPr>
            </w:pPr>
          </w:p>
        </w:tc>
        <w:tc>
          <w:tcPr>
            <w:tcW w:w="1045" w:type="dxa"/>
            <w:vAlign w:val="top"/>
          </w:tcPr>
          <w:p w14:paraId="5D918D89">
            <w:pPr>
              <w:rPr>
                <w:rFonts w:ascii="Arial"/>
                <w:sz w:val="21"/>
              </w:rPr>
            </w:pPr>
          </w:p>
        </w:tc>
        <w:tc>
          <w:tcPr>
            <w:tcW w:w="709" w:type="dxa"/>
            <w:vAlign w:val="top"/>
          </w:tcPr>
          <w:p w14:paraId="279BEE47">
            <w:pPr>
              <w:rPr>
                <w:rFonts w:ascii="Arial"/>
                <w:sz w:val="21"/>
              </w:rPr>
            </w:pPr>
          </w:p>
        </w:tc>
        <w:tc>
          <w:tcPr>
            <w:tcW w:w="780" w:type="dxa"/>
            <w:vAlign w:val="top"/>
          </w:tcPr>
          <w:p w14:paraId="37B8B016">
            <w:pPr>
              <w:rPr>
                <w:rFonts w:ascii="Arial"/>
                <w:sz w:val="21"/>
              </w:rPr>
            </w:pPr>
          </w:p>
        </w:tc>
        <w:tc>
          <w:tcPr>
            <w:tcW w:w="1279" w:type="dxa"/>
            <w:vAlign w:val="top"/>
          </w:tcPr>
          <w:p w14:paraId="2F2AB1C3">
            <w:pPr>
              <w:rPr>
                <w:rFonts w:ascii="Arial"/>
                <w:sz w:val="21"/>
              </w:rPr>
            </w:pPr>
          </w:p>
        </w:tc>
        <w:tc>
          <w:tcPr>
            <w:tcW w:w="924" w:type="dxa"/>
            <w:vAlign w:val="top"/>
          </w:tcPr>
          <w:p w14:paraId="493219AD">
            <w:pPr>
              <w:rPr>
                <w:rFonts w:ascii="Arial"/>
                <w:sz w:val="21"/>
              </w:rPr>
            </w:pPr>
          </w:p>
        </w:tc>
        <w:tc>
          <w:tcPr>
            <w:tcW w:w="1113" w:type="dxa"/>
            <w:vAlign w:val="top"/>
          </w:tcPr>
          <w:p w14:paraId="640310C6">
            <w:pPr>
              <w:rPr>
                <w:rFonts w:ascii="Arial"/>
                <w:sz w:val="21"/>
              </w:rPr>
            </w:pPr>
          </w:p>
        </w:tc>
        <w:tc>
          <w:tcPr>
            <w:tcW w:w="734" w:type="dxa"/>
            <w:vAlign w:val="top"/>
          </w:tcPr>
          <w:p w14:paraId="4AC508E0">
            <w:pPr>
              <w:rPr>
                <w:rFonts w:ascii="Arial"/>
                <w:sz w:val="21"/>
              </w:rPr>
            </w:pPr>
          </w:p>
        </w:tc>
      </w:tr>
      <w:tr w14:paraId="7BAE67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14:paraId="6E48AAED">
            <w:pPr>
              <w:rPr>
                <w:rFonts w:ascii="Arial"/>
                <w:sz w:val="21"/>
              </w:rPr>
            </w:pPr>
          </w:p>
        </w:tc>
        <w:tc>
          <w:tcPr>
            <w:tcW w:w="1146" w:type="dxa"/>
            <w:vAlign w:val="top"/>
          </w:tcPr>
          <w:p w14:paraId="6D06DC76">
            <w:pPr>
              <w:rPr>
                <w:rFonts w:ascii="Arial"/>
                <w:sz w:val="21"/>
              </w:rPr>
            </w:pPr>
          </w:p>
        </w:tc>
        <w:tc>
          <w:tcPr>
            <w:tcW w:w="804" w:type="dxa"/>
            <w:vAlign w:val="top"/>
          </w:tcPr>
          <w:p w14:paraId="4C211E42">
            <w:pPr>
              <w:rPr>
                <w:rFonts w:ascii="Arial"/>
                <w:sz w:val="21"/>
              </w:rPr>
            </w:pPr>
          </w:p>
        </w:tc>
        <w:tc>
          <w:tcPr>
            <w:tcW w:w="1045" w:type="dxa"/>
            <w:vAlign w:val="top"/>
          </w:tcPr>
          <w:p w14:paraId="68D741E5">
            <w:pPr>
              <w:rPr>
                <w:rFonts w:ascii="Arial"/>
                <w:sz w:val="21"/>
              </w:rPr>
            </w:pPr>
          </w:p>
        </w:tc>
        <w:tc>
          <w:tcPr>
            <w:tcW w:w="709" w:type="dxa"/>
            <w:vAlign w:val="top"/>
          </w:tcPr>
          <w:p w14:paraId="4E762206">
            <w:pPr>
              <w:rPr>
                <w:rFonts w:ascii="Arial"/>
                <w:sz w:val="21"/>
              </w:rPr>
            </w:pPr>
          </w:p>
        </w:tc>
        <w:tc>
          <w:tcPr>
            <w:tcW w:w="780" w:type="dxa"/>
            <w:vAlign w:val="top"/>
          </w:tcPr>
          <w:p w14:paraId="4F07A231">
            <w:pPr>
              <w:rPr>
                <w:rFonts w:ascii="Arial"/>
                <w:sz w:val="21"/>
              </w:rPr>
            </w:pPr>
          </w:p>
        </w:tc>
        <w:tc>
          <w:tcPr>
            <w:tcW w:w="1279" w:type="dxa"/>
            <w:vAlign w:val="top"/>
          </w:tcPr>
          <w:p w14:paraId="3CDF9B9B">
            <w:pPr>
              <w:rPr>
                <w:rFonts w:ascii="Arial"/>
                <w:sz w:val="21"/>
              </w:rPr>
            </w:pPr>
          </w:p>
        </w:tc>
        <w:tc>
          <w:tcPr>
            <w:tcW w:w="924" w:type="dxa"/>
            <w:vAlign w:val="top"/>
          </w:tcPr>
          <w:p w14:paraId="69118AED">
            <w:pPr>
              <w:rPr>
                <w:rFonts w:ascii="Arial"/>
                <w:sz w:val="21"/>
              </w:rPr>
            </w:pPr>
          </w:p>
        </w:tc>
        <w:tc>
          <w:tcPr>
            <w:tcW w:w="1113" w:type="dxa"/>
            <w:vAlign w:val="top"/>
          </w:tcPr>
          <w:p w14:paraId="4A9200BF">
            <w:pPr>
              <w:rPr>
                <w:rFonts w:ascii="Arial"/>
                <w:sz w:val="21"/>
              </w:rPr>
            </w:pPr>
          </w:p>
        </w:tc>
        <w:tc>
          <w:tcPr>
            <w:tcW w:w="734" w:type="dxa"/>
            <w:vAlign w:val="top"/>
          </w:tcPr>
          <w:p w14:paraId="4AD38028">
            <w:pPr>
              <w:rPr>
                <w:rFonts w:ascii="Arial"/>
                <w:sz w:val="21"/>
              </w:rPr>
            </w:pPr>
          </w:p>
        </w:tc>
      </w:tr>
      <w:tr w14:paraId="4DAF30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14:paraId="2FEA1870">
            <w:pPr>
              <w:rPr>
                <w:rFonts w:ascii="Arial"/>
                <w:sz w:val="21"/>
              </w:rPr>
            </w:pPr>
          </w:p>
        </w:tc>
        <w:tc>
          <w:tcPr>
            <w:tcW w:w="1146" w:type="dxa"/>
            <w:vAlign w:val="top"/>
          </w:tcPr>
          <w:p w14:paraId="02CF20F5">
            <w:pPr>
              <w:rPr>
                <w:rFonts w:ascii="Arial"/>
                <w:sz w:val="21"/>
              </w:rPr>
            </w:pPr>
          </w:p>
        </w:tc>
        <w:tc>
          <w:tcPr>
            <w:tcW w:w="804" w:type="dxa"/>
            <w:vAlign w:val="top"/>
          </w:tcPr>
          <w:p w14:paraId="23B1CB8D">
            <w:pPr>
              <w:rPr>
                <w:rFonts w:ascii="Arial"/>
                <w:sz w:val="21"/>
              </w:rPr>
            </w:pPr>
          </w:p>
        </w:tc>
        <w:tc>
          <w:tcPr>
            <w:tcW w:w="1045" w:type="dxa"/>
            <w:vAlign w:val="top"/>
          </w:tcPr>
          <w:p w14:paraId="4AAB5D50">
            <w:pPr>
              <w:rPr>
                <w:rFonts w:ascii="Arial"/>
                <w:sz w:val="21"/>
              </w:rPr>
            </w:pPr>
          </w:p>
        </w:tc>
        <w:tc>
          <w:tcPr>
            <w:tcW w:w="709" w:type="dxa"/>
            <w:vAlign w:val="top"/>
          </w:tcPr>
          <w:p w14:paraId="601FC2E0">
            <w:pPr>
              <w:rPr>
                <w:rFonts w:ascii="Arial"/>
                <w:sz w:val="21"/>
              </w:rPr>
            </w:pPr>
          </w:p>
        </w:tc>
        <w:tc>
          <w:tcPr>
            <w:tcW w:w="780" w:type="dxa"/>
            <w:vAlign w:val="top"/>
          </w:tcPr>
          <w:p w14:paraId="0073EFC6">
            <w:pPr>
              <w:rPr>
                <w:rFonts w:ascii="Arial"/>
                <w:sz w:val="21"/>
              </w:rPr>
            </w:pPr>
          </w:p>
        </w:tc>
        <w:tc>
          <w:tcPr>
            <w:tcW w:w="1279" w:type="dxa"/>
            <w:vAlign w:val="top"/>
          </w:tcPr>
          <w:p w14:paraId="4BBA3049">
            <w:pPr>
              <w:rPr>
                <w:rFonts w:ascii="Arial"/>
                <w:sz w:val="21"/>
              </w:rPr>
            </w:pPr>
          </w:p>
        </w:tc>
        <w:tc>
          <w:tcPr>
            <w:tcW w:w="924" w:type="dxa"/>
            <w:vAlign w:val="top"/>
          </w:tcPr>
          <w:p w14:paraId="77541F02">
            <w:pPr>
              <w:rPr>
                <w:rFonts w:ascii="Arial"/>
                <w:sz w:val="21"/>
              </w:rPr>
            </w:pPr>
          </w:p>
        </w:tc>
        <w:tc>
          <w:tcPr>
            <w:tcW w:w="1113" w:type="dxa"/>
            <w:vAlign w:val="top"/>
          </w:tcPr>
          <w:p w14:paraId="37A5C819">
            <w:pPr>
              <w:rPr>
                <w:rFonts w:ascii="Arial"/>
                <w:sz w:val="21"/>
              </w:rPr>
            </w:pPr>
          </w:p>
        </w:tc>
        <w:tc>
          <w:tcPr>
            <w:tcW w:w="734" w:type="dxa"/>
            <w:vAlign w:val="top"/>
          </w:tcPr>
          <w:p w14:paraId="383DE7B1">
            <w:pPr>
              <w:rPr>
                <w:rFonts w:ascii="Arial"/>
                <w:sz w:val="21"/>
              </w:rPr>
            </w:pPr>
          </w:p>
        </w:tc>
      </w:tr>
      <w:tr w14:paraId="120B1B0F">
        <w:tblPrEx>
          <w:tblCellMar>
            <w:top w:w="0" w:type="dxa"/>
            <w:left w:w="0" w:type="dxa"/>
            <w:bottom w:w="0" w:type="dxa"/>
            <w:right w:w="0" w:type="dxa"/>
          </w:tblCellMar>
        </w:tblPrEx>
        <w:trPr>
          <w:trHeight w:val="445" w:hRule="atLeast"/>
        </w:trPr>
        <w:tc>
          <w:tcPr>
            <w:tcW w:w="707" w:type="dxa"/>
            <w:vAlign w:val="top"/>
          </w:tcPr>
          <w:p w14:paraId="44DCF5CF">
            <w:pPr>
              <w:rPr>
                <w:rFonts w:ascii="Arial"/>
                <w:sz w:val="21"/>
              </w:rPr>
            </w:pPr>
          </w:p>
        </w:tc>
        <w:tc>
          <w:tcPr>
            <w:tcW w:w="1146" w:type="dxa"/>
            <w:vAlign w:val="top"/>
          </w:tcPr>
          <w:p w14:paraId="47942374">
            <w:pPr>
              <w:rPr>
                <w:rFonts w:ascii="Arial"/>
                <w:sz w:val="21"/>
              </w:rPr>
            </w:pPr>
          </w:p>
        </w:tc>
        <w:tc>
          <w:tcPr>
            <w:tcW w:w="804" w:type="dxa"/>
            <w:vAlign w:val="top"/>
          </w:tcPr>
          <w:p w14:paraId="2301BF18">
            <w:pPr>
              <w:rPr>
                <w:rFonts w:ascii="Arial"/>
                <w:sz w:val="21"/>
              </w:rPr>
            </w:pPr>
          </w:p>
        </w:tc>
        <w:tc>
          <w:tcPr>
            <w:tcW w:w="1045" w:type="dxa"/>
            <w:vAlign w:val="top"/>
          </w:tcPr>
          <w:p w14:paraId="7F4975F4">
            <w:pPr>
              <w:rPr>
                <w:rFonts w:ascii="Arial"/>
                <w:sz w:val="21"/>
              </w:rPr>
            </w:pPr>
          </w:p>
        </w:tc>
        <w:tc>
          <w:tcPr>
            <w:tcW w:w="709" w:type="dxa"/>
            <w:vAlign w:val="top"/>
          </w:tcPr>
          <w:p w14:paraId="2BA554B8">
            <w:pPr>
              <w:rPr>
                <w:rFonts w:ascii="Arial"/>
                <w:sz w:val="21"/>
              </w:rPr>
            </w:pPr>
          </w:p>
        </w:tc>
        <w:tc>
          <w:tcPr>
            <w:tcW w:w="780" w:type="dxa"/>
            <w:vAlign w:val="top"/>
          </w:tcPr>
          <w:p w14:paraId="64D8E905">
            <w:pPr>
              <w:rPr>
                <w:rFonts w:ascii="Arial"/>
                <w:sz w:val="21"/>
              </w:rPr>
            </w:pPr>
          </w:p>
        </w:tc>
        <w:tc>
          <w:tcPr>
            <w:tcW w:w="1279" w:type="dxa"/>
            <w:vAlign w:val="top"/>
          </w:tcPr>
          <w:p w14:paraId="06F1905B">
            <w:pPr>
              <w:rPr>
                <w:rFonts w:ascii="Arial"/>
                <w:sz w:val="21"/>
              </w:rPr>
            </w:pPr>
          </w:p>
        </w:tc>
        <w:tc>
          <w:tcPr>
            <w:tcW w:w="924" w:type="dxa"/>
            <w:vAlign w:val="top"/>
          </w:tcPr>
          <w:p w14:paraId="21E384B7">
            <w:pPr>
              <w:rPr>
                <w:rFonts w:ascii="Arial"/>
                <w:sz w:val="21"/>
              </w:rPr>
            </w:pPr>
          </w:p>
        </w:tc>
        <w:tc>
          <w:tcPr>
            <w:tcW w:w="1113" w:type="dxa"/>
            <w:vAlign w:val="top"/>
          </w:tcPr>
          <w:p w14:paraId="595BC3D2">
            <w:pPr>
              <w:rPr>
                <w:rFonts w:ascii="Arial"/>
                <w:sz w:val="21"/>
              </w:rPr>
            </w:pPr>
          </w:p>
        </w:tc>
        <w:tc>
          <w:tcPr>
            <w:tcW w:w="734" w:type="dxa"/>
            <w:vAlign w:val="top"/>
          </w:tcPr>
          <w:p w14:paraId="0D7FDF8A">
            <w:pPr>
              <w:rPr>
                <w:rFonts w:ascii="Arial"/>
                <w:sz w:val="21"/>
              </w:rPr>
            </w:pPr>
          </w:p>
        </w:tc>
      </w:tr>
      <w:tr w14:paraId="6400C1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707" w:type="dxa"/>
            <w:vAlign w:val="top"/>
          </w:tcPr>
          <w:p w14:paraId="798D1815">
            <w:pPr>
              <w:rPr>
                <w:rFonts w:ascii="Arial"/>
                <w:sz w:val="21"/>
              </w:rPr>
            </w:pPr>
          </w:p>
        </w:tc>
        <w:tc>
          <w:tcPr>
            <w:tcW w:w="1146" w:type="dxa"/>
            <w:vAlign w:val="top"/>
          </w:tcPr>
          <w:p w14:paraId="254DF46D">
            <w:pPr>
              <w:rPr>
                <w:rFonts w:ascii="Arial"/>
                <w:sz w:val="21"/>
              </w:rPr>
            </w:pPr>
          </w:p>
        </w:tc>
        <w:tc>
          <w:tcPr>
            <w:tcW w:w="804" w:type="dxa"/>
            <w:vAlign w:val="top"/>
          </w:tcPr>
          <w:p w14:paraId="40B62033">
            <w:pPr>
              <w:rPr>
                <w:rFonts w:ascii="Arial"/>
                <w:sz w:val="21"/>
              </w:rPr>
            </w:pPr>
          </w:p>
        </w:tc>
        <w:tc>
          <w:tcPr>
            <w:tcW w:w="1045" w:type="dxa"/>
            <w:vAlign w:val="top"/>
          </w:tcPr>
          <w:p w14:paraId="10DA8E35">
            <w:pPr>
              <w:rPr>
                <w:rFonts w:ascii="Arial"/>
                <w:sz w:val="21"/>
              </w:rPr>
            </w:pPr>
          </w:p>
        </w:tc>
        <w:tc>
          <w:tcPr>
            <w:tcW w:w="709" w:type="dxa"/>
            <w:vAlign w:val="top"/>
          </w:tcPr>
          <w:p w14:paraId="4A1F0CB1">
            <w:pPr>
              <w:rPr>
                <w:rFonts w:ascii="Arial"/>
                <w:sz w:val="21"/>
              </w:rPr>
            </w:pPr>
          </w:p>
        </w:tc>
        <w:tc>
          <w:tcPr>
            <w:tcW w:w="780" w:type="dxa"/>
            <w:vAlign w:val="top"/>
          </w:tcPr>
          <w:p w14:paraId="112137A0">
            <w:pPr>
              <w:rPr>
                <w:rFonts w:ascii="Arial"/>
                <w:sz w:val="21"/>
              </w:rPr>
            </w:pPr>
          </w:p>
        </w:tc>
        <w:tc>
          <w:tcPr>
            <w:tcW w:w="1279" w:type="dxa"/>
            <w:vAlign w:val="top"/>
          </w:tcPr>
          <w:p w14:paraId="7D23B110">
            <w:pPr>
              <w:rPr>
                <w:rFonts w:ascii="Arial"/>
                <w:sz w:val="21"/>
              </w:rPr>
            </w:pPr>
          </w:p>
        </w:tc>
        <w:tc>
          <w:tcPr>
            <w:tcW w:w="924" w:type="dxa"/>
            <w:vAlign w:val="top"/>
          </w:tcPr>
          <w:p w14:paraId="3972638B">
            <w:pPr>
              <w:rPr>
                <w:rFonts w:ascii="Arial"/>
                <w:sz w:val="21"/>
              </w:rPr>
            </w:pPr>
          </w:p>
        </w:tc>
        <w:tc>
          <w:tcPr>
            <w:tcW w:w="1113" w:type="dxa"/>
            <w:vAlign w:val="top"/>
          </w:tcPr>
          <w:p w14:paraId="70DBFC39">
            <w:pPr>
              <w:rPr>
                <w:rFonts w:ascii="Arial"/>
                <w:sz w:val="21"/>
              </w:rPr>
            </w:pPr>
          </w:p>
        </w:tc>
        <w:tc>
          <w:tcPr>
            <w:tcW w:w="734" w:type="dxa"/>
            <w:vAlign w:val="top"/>
          </w:tcPr>
          <w:p w14:paraId="4BF2790C">
            <w:pPr>
              <w:rPr>
                <w:rFonts w:ascii="Arial"/>
                <w:sz w:val="21"/>
              </w:rPr>
            </w:pPr>
          </w:p>
        </w:tc>
      </w:tr>
    </w:tbl>
    <w:p w14:paraId="76622F03">
      <w:pPr>
        <w:pStyle w:val="4"/>
      </w:pPr>
    </w:p>
    <w:p w14:paraId="7E01BBBD">
      <w:pPr>
        <w:sectPr>
          <w:footerReference r:id="rId76" w:type="default"/>
          <w:pgSz w:w="11906" w:h="16839"/>
          <w:pgMar w:top="400" w:right="1292" w:bottom="1469" w:left="1367" w:header="0" w:footer="1304" w:gutter="0"/>
          <w:pgNumType w:fmt="decimal"/>
          <w:cols w:space="720" w:num="1"/>
        </w:sectPr>
      </w:pPr>
    </w:p>
    <w:p w14:paraId="3E0DDE60">
      <w:pPr>
        <w:pStyle w:val="4"/>
      </w:pPr>
    </w:p>
    <w:p w14:paraId="50A96902">
      <w:pPr>
        <w:pStyle w:val="4"/>
      </w:pPr>
    </w:p>
    <w:p w14:paraId="3A28EA83">
      <w:pPr>
        <w:pStyle w:val="4"/>
      </w:pPr>
    </w:p>
    <w:p w14:paraId="068D4165">
      <w:pPr>
        <w:pStyle w:val="4"/>
      </w:pPr>
    </w:p>
    <w:p w14:paraId="22E6D1EF">
      <w:pPr>
        <w:pStyle w:val="4"/>
      </w:pPr>
    </w:p>
    <w:p w14:paraId="3D3985FD">
      <w:pPr>
        <w:pStyle w:val="4"/>
      </w:pPr>
    </w:p>
    <w:p w14:paraId="3E6BF90D">
      <w:pPr>
        <w:spacing w:before="100" w:line="226" w:lineRule="auto"/>
        <w:ind w:left="251"/>
        <w:rPr>
          <w:rFonts w:ascii="黑体" w:hAnsi="黑体" w:eastAsia="黑体" w:cs="黑体"/>
          <w:sz w:val="31"/>
          <w:szCs w:val="31"/>
        </w:rPr>
      </w:pPr>
      <w:r>
        <w:rPr>
          <w:rFonts w:ascii="黑体" w:hAnsi="黑体" w:eastAsia="黑体" w:cs="黑体"/>
          <w:spacing w:val="8"/>
          <w:sz w:val="31"/>
          <w:szCs w:val="31"/>
        </w:rPr>
        <w:t>附表二：拟配备本标段的试验和检测仪器设备表</w:t>
      </w:r>
    </w:p>
    <w:p w14:paraId="451AEF4F">
      <w:pPr>
        <w:spacing w:before="180"/>
      </w:pPr>
    </w:p>
    <w:tbl>
      <w:tblPr>
        <w:tblStyle w:val="15"/>
        <w:tblW w:w="894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7"/>
        <w:gridCol w:w="1148"/>
        <w:gridCol w:w="803"/>
        <w:gridCol w:w="1046"/>
        <w:gridCol w:w="710"/>
        <w:gridCol w:w="780"/>
        <w:gridCol w:w="1280"/>
        <w:gridCol w:w="1745"/>
        <w:gridCol w:w="730"/>
      </w:tblGrid>
      <w:tr w14:paraId="7C693B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889" w:hRule="atLeast"/>
        </w:trPr>
        <w:tc>
          <w:tcPr>
            <w:tcW w:w="707" w:type="dxa"/>
            <w:vAlign w:val="top"/>
          </w:tcPr>
          <w:p w14:paraId="29F57B16">
            <w:pPr>
              <w:spacing w:line="329" w:lineRule="auto"/>
              <w:rPr>
                <w:rFonts w:ascii="Arial"/>
                <w:sz w:val="21"/>
              </w:rPr>
            </w:pPr>
          </w:p>
          <w:p w14:paraId="24A176C7">
            <w:pPr>
              <w:pStyle w:val="16"/>
              <w:spacing w:before="65" w:line="229" w:lineRule="auto"/>
              <w:ind w:left="115"/>
            </w:pPr>
            <w:r>
              <w:rPr>
                <w:b/>
                <w:bCs/>
                <w:spacing w:val="4"/>
              </w:rPr>
              <w:t>序号</w:t>
            </w:r>
          </w:p>
        </w:tc>
        <w:tc>
          <w:tcPr>
            <w:tcW w:w="1148" w:type="dxa"/>
            <w:vAlign w:val="top"/>
          </w:tcPr>
          <w:p w14:paraId="0FC62B19">
            <w:pPr>
              <w:pStyle w:val="16"/>
              <w:spacing w:before="179" w:line="323" w:lineRule="auto"/>
              <w:ind w:left="368" w:right="152" w:hanging="212"/>
            </w:pPr>
            <w:r>
              <w:rPr>
                <w:b/>
                <w:bCs/>
                <w:spacing w:val="6"/>
              </w:rPr>
              <w:t>仪器设备</w:t>
            </w:r>
            <w:r>
              <w:t xml:space="preserve"> </w:t>
            </w:r>
            <w:r>
              <w:rPr>
                <w:b/>
                <w:bCs/>
                <w:spacing w:val="2"/>
              </w:rPr>
              <w:t>名称</w:t>
            </w:r>
          </w:p>
        </w:tc>
        <w:tc>
          <w:tcPr>
            <w:tcW w:w="803" w:type="dxa"/>
            <w:vAlign w:val="top"/>
          </w:tcPr>
          <w:p w14:paraId="74FE0550">
            <w:pPr>
              <w:pStyle w:val="16"/>
              <w:spacing w:before="179" w:line="323" w:lineRule="auto"/>
              <w:ind w:left="194" w:right="192" w:firstLine="5"/>
            </w:pPr>
            <w:r>
              <w:rPr>
                <w:b/>
                <w:bCs/>
              </w:rPr>
              <w:t>型号</w:t>
            </w:r>
            <w:r>
              <w:t xml:space="preserve"> </w:t>
            </w:r>
            <w:r>
              <w:rPr>
                <w:b/>
                <w:bCs/>
                <w:spacing w:val="3"/>
              </w:rPr>
              <w:t>规格</w:t>
            </w:r>
          </w:p>
        </w:tc>
        <w:tc>
          <w:tcPr>
            <w:tcW w:w="1046" w:type="dxa"/>
            <w:vAlign w:val="top"/>
          </w:tcPr>
          <w:p w14:paraId="340E440F">
            <w:pPr>
              <w:spacing w:line="329" w:lineRule="auto"/>
              <w:rPr>
                <w:rFonts w:ascii="Arial"/>
                <w:sz w:val="21"/>
              </w:rPr>
            </w:pPr>
          </w:p>
          <w:p w14:paraId="739068D7">
            <w:pPr>
              <w:pStyle w:val="16"/>
              <w:spacing w:before="65" w:line="228" w:lineRule="auto"/>
              <w:ind w:left="318"/>
            </w:pPr>
            <w:r>
              <w:rPr>
                <w:b/>
                <w:bCs/>
                <w:spacing w:val="3"/>
              </w:rPr>
              <w:t>数量</w:t>
            </w:r>
          </w:p>
        </w:tc>
        <w:tc>
          <w:tcPr>
            <w:tcW w:w="710" w:type="dxa"/>
            <w:vAlign w:val="top"/>
          </w:tcPr>
          <w:p w14:paraId="713167F5">
            <w:pPr>
              <w:pStyle w:val="16"/>
              <w:spacing w:before="179" w:line="323" w:lineRule="auto"/>
              <w:ind w:left="149" w:right="143" w:firstLine="20"/>
            </w:pPr>
            <w:r>
              <w:rPr>
                <w:b/>
                <w:bCs/>
                <w:spacing w:val="-7"/>
              </w:rPr>
              <w:t>国别</w:t>
            </w:r>
            <w:r>
              <w:t xml:space="preserve"> </w:t>
            </w:r>
            <w:r>
              <w:rPr>
                <w:b/>
                <w:bCs/>
                <w:spacing w:val="3"/>
              </w:rPr>
              <w:t>产地</w:t>
            </w:r>
          </w:p>
        </w:tc>
        <w:tc>
          <w:tcPr>
            <w:tcW w:w="780" w:type="dxa"/>
            <w:vAlign w:val="top"/>
          </w:tcPr>
          <w:p w14:paraId="0C5B9D9F">
            <w:pPr>
              <w:pStyle w:val="16"/>
              <w:spacing w:before="179" w:line="323" w:lineRule="auto"/>
              <w:ind w:left="186" w:right="177"/>
            </w:pPr>
            <w:r>
              <w:rPr>
                <w:b/>
                <w:bCs/>
                <w:spacing w:val="3"/>
              </w:rPr>
              <w:t>制造</w:t>
            </w:r>
            <w:r>
              <w:t xml:space="preserve"> </w:t>
            </w:r>
            <w:r>
              <w:rPr>
                <w:b/>
                <w:bCs/>
                <w:spacing w:val="3"/>
              </w:rPr>
              <w:t>年份</w:t>
            </w:r>
          </w:p>
        </w:tc>
        <w:tc>
          <w:tcPr>
            <w:tcW w:w="1280" w:type="dxa"/>
            <w:vAlign w:val="top"/>
          </w:tcPr>
          <w:p w14:paraId="6539018C">
            <w:pPr>
              <w:pStyle w:val="16"/>
              <w:spacing w:before="179" w:line="323" w:lineRule="auto"/>
              <w:ind w:left="445" w:right="216" w:hanging="198"/>
            </w:pPr>
            <w:r>
              <w:rPr>
                <w:b/>
                <w:bCs/>
              </w:rPr>
              <w:t>已使用台</w:t>
            </w:r>
            <w:r>
              <w:rPr>
                <w:spacing w:val="2"/>
              </w:rPr>
              <w:t xml:space="preserve"> </w:t>
            </w:r>
            <w:r>
              <w:rPr>
                <w:b/>
                <w:bCs/>
                <w:spacing w:val="-1"/>
              </w:rPr>
              <w:t>时数</w:t>
            </w:r>
          </w:p>
        </w:tc>
        <w:tc>
          <w:tcPr>
            <w:tcW w:w="1745" w:type="dxa"/>
            <w:vAlign w:val="top"/>
          </w:tcPr>
          <w:p w14:paraId="4E6DBCAB">
            <w:pPr>
              <w:spacing w:line="329" w:lineRule="auto"/>
              <w:rPr>
                <w:rFonts w:ascii="Arial"/>
                <w:sz w:val="21"/>
              </w:rPr>
            </w:pPr>
          </w:p>
          <w:p w14:paraId="5A6449A9">
            <w:pPr>
              <w:pStyle w:val="16"/>
              <w:spacing w:before="65" w:line="229" w:lineRule="auto"/>
              <w:ind w:left="671"/>
            </w:pPr>
            <w:r>
              <w:rPr>
                <w:b/>
                <w:bCs/>
                <w:spacing w:val="3"/>
              </w:rPr>
              <w:t>用途</w:t>
            </w:r>
          </w:p>
        </w:tc>
        <w:tc>
          <w:tcPr>
            <w:tcW w:w="730" w:type="dxa"/>
            <w:vAlign w:val="top"/>
          </w:tcPr>
          <w:p w14:paraId="20AF265E">
            <w:pPr>
              <w:spacing w:line="329" w:lineRule="auto"/>
              <w:rPr>
                <w:rFonts w:ascii="Arial"/>
                <w:sz w:val="21"/>
              </w:rPr>
            </w:pPr>
          </w:p>
          <w:p w14:paraId="185CA8D1">
            <w:pPr>
              <w:pStyle w:val="16"/>
              <w:spacing w:before="65" w:line="229" w:lineRule="auto"/>
              <w:ind w:left="163"/>
            </w:pPr>
            <w:r>
              <w:rPr>
                <w:b/>
                <w:bCs/>
                <w:spacing w:val="2"/>
              </w:rPr>
              <w:t>备注</w:t>
            </w:r>
          </w:p>
        </w:tc>
      </w:tr>
      <w:tr w14:paraId="583B07D3">
        <w:tblPrEx>
          <w:tblCellMar>
            <w:top w:w="0" w:type="dxa"/>
            <w:left w:w="0" w:type="dxa"/>
            <w:bottom w:w="0" w:type="dxa"/>
            <w:right w:w="0" w:type="dxa"/>
          </w:tblCellMar>
        </w:tblPrEx>
        <w:trPr>
          <w:trHeight w:val="444" w:hRule="atLeast"/>
        </w:trPr>
        <w:tc>
          <w:tcPr>
            <w:tcW w:w="707" w:type="dxa"/>
            <w:vAlign w:val="top"/>
          </w:tcPr>
          <w:p w14:paraId="795E183D">
            <w:pPr>
              <w:rPr>
                <w:rFonts w:ascii="Arial"/>
                <w:sz w:val="21"/>
              </w:rPr>
            </w:pPr>
          </w:p>
        </w:tc>
        <w:tc>
          <w:tcPr>
            <w:tcW w:w="1148" w:type="dxa"/>
            <w:vAlign w:val="top"/>
          </w:tcPr>
          <w:p w14:paraId="2BA85980">
            <w:pPr>
              <w:rPr>
                <w:rFonts w:ascii="Arial"/>
                <w:sz w:val="21"/>
              </w:rPr>
            </w:pPr>
          </w:p>
        </w:tc>
        <w:tc>
          <w:tcPr>
            <w:tcW w:w="803" w:type="dxa"/>
            <w:vAlign w:val="top"/>
          </w:tcPr>
          <w:p w14:paraId="068927CF">
            <w:pPr>
              <w:rPr>
                <w:rFonts w:ascii="Arial"/>
                <w:sz w:val="21"/>
              </w:rPr>
            </w:pPr>
          </w:p>
        </w:tc>
        <w:tc>
          <w:tcPr>
            <w:tcW w:w="1046" w:type="dxa"/>
            <w:vAlign w:val="top"/>
          </w:tcPr>
          <w:p w14:paraId="1287E4AD">
            <w:pPr>
              <w:rPr>
                <w:rFonts w:ascii="Arial"/>
                <w:sz w:val="21"/>
              </w:rPr>
            </w:pPr>
          </w:p>
        </w:tc>
        <w:tc>
          <w:tcPr>
            <w:tcW w:w="710" w:type="dxa"/>
            <w:vAlign w:val="top"/>
          </w:tcPr>
          <w:p w14:paraId="63798EDF">
            <w:pPr>
              <w:rPr>
                <w:rFonts w:ascii="Arial"/>
                <w:sz w:val="21"/>
              </w:rPr>
            </w:pPr>
          </w:p>
        </w:tc>
        <w:tc>
          <w:tcPr>
            <w:tcW w:w="780" w:type="dxa"/>
            <w:vAlign w:val="top"/>
          </w:tcPr>
          <w:p w14:paraId="344F5479">
            <w:pPr>
              <w:rPr>
                <w:rFonts w:ascii="Arial"/>
                <w:sz w:val="21"/>
              </w:rPr>
            </w:pPr>
          </w:p>
        </w:tc>
        <w:tc>
          <w:tcPr>
            <w:tcW w:w="1280" w:type="dxa"/>
            <w:vAlign w:val="top"/>
          </w:tcPr>
          <w:p w14:paraId="088AC130">
            <w:pPr>
              <w:rPr>
                <w:rFonts w:ascii="Arial"/>
                <w:sz w:val="21"/>
              </w:rPr>
            </w:pPr>
          </w:p>
        </w:tc>
        <w:tc>
          <w:tcPr>
            <w:tcW w:w="1745" w:type="dxa"/>
            <w:vAlign w:val="top"/>
          </w:tcPr>
          <w:p w14:paraId="382390DA">
            <w:pPr>
              <w:rPr>
                <w:rFonts w:ascii="Arial"/>
                <w:sz w:val="21"/>
              </w:rPr>
            </w:pPr>
          </w:p>
        </w:tc>
        <w:tc>
          <w:tcPr>
            <w:tcW w:w="730" w:type="dxa"/>
            <w:vAlign w:val="top"/>
          </w:tcPr>
          <w:p w14:paraId="4BE58A44">
            <w:pPr>
              <w:rPr>
                <w:rFonts w:ascii="Arial"/>
                <w:sz w:val="21"/>
              </w:rPr>
            </w:pPr>
          </w:p>
        </w:tc>
      </w:tr>
      <w:tr w14:paraId="199B7C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707" w:type="dxa"/>
            <w:vAlign w:val="top"/>
          </w:tcPr>
          <w:p w14:paraId="12CA769B">
            <w:pPr>
              <w:rPr>
                <w:rFonts w:ascii="Arial"/>
                <w:sz w:val="21"/>
              </w:rPr>
            </w:pPr>
          </w:p>
        </w:tc>
        <w:tc>
          <w:tcPr>
            <w:tcW w:w="1148" w:type="dxa"/>
            <w:vAlign w:val="top"/>
          </w:tcPr>
          <w:p w14:paraId="0D5ECFF4">
            <w:pPr>
              <w:rPr>
                <w:rFonts w:ascii="Arial"/>
                <w:sz w:val="21"/>
              </w:rPr>
            </w:pPr>
          </w:p>
        </w:tc>
        <w:tc>
          <w:tcPr>
            <w:tcW w:w="803" w:type="dxa"/>
            <w:vAlign w:val="top"/>
          </w:tcPr>
          <w:p w14:paraId="08E5AEDE">
            <w:pPr>
              <w:rPr>
                <w:rFonts w:ascii="Arial"/>
                <w:sz w:val="21"/>
              </w:rPr>
            </w:pPr>
          </w:p>
        </w:tc>
        <w:tc>
          <w:tcPr>
            <w:tcW w:w="1046" w:type="dxa"/>
            <w:vAlign w:val="top"/>
          </w:tcPr>
          <w:p w14:paraId="694FD991">
            <w:pPr>
              <w:rPr>
                <w:rFonts w:ascii="Arial"/>
                <w:sz w:val="21"/>
              </w:rPr>
            </w:pPr>
          </w:p>
        </w:tc>
        <w:tc>
          <w:tcPr>
            <w:tcW w:w="710" w:type="dxa"/>
            <w:vAlign w:val="top"/>
          </w:tcPr>
          <w:p w14:paraId="193CC528">
            <w:pPr>
              <w:rPr>
                <w:rFonts w:ascii="Arial"/>
                <w:sz w:val="21"/>
              </w:rPr>
            </w:pPr>
          </w:p>
        </w:tc>
        <w:tc>
          <w:tcPr>
            <w:tcW w:w="780" w:type="dxa"/>
            <w:vAlign w:val="top"/>
          </w:tcPr>
          <w:p w14:paraId="266E19E5">
            <w:pPr>
              <w:rPr>
                <w:rFonts w:ascii="Arial"/>
                <w:sz w:val="21"/>
              </w:rPr>
            </w:pPr>
          </w:p>
        </w:tc>
        <w:tc>
          <w:tcPr>
            <w:tcW w:w="1280" w:type="dxa"/>
            <w:vAlign w:val="top"/>
          </w:tcPr>
          <w:p w14:paraId="0B7C65D7">
            <w:pPr>
              <w:rPr>
                <w:rFonts w:ascii="Arial"/>
                <w:sz w:val="21"/>
              </w:rPr>
            </w:pPr>
          </w:p>
        </w:tc>
        <w:tc>
          <w:tcPr>
            <w:tcW w:w="1745" w:type="dxa"/>
            <w:vAlign w:val="top"/>
          </w:tcPr>
          <w:p w14:paraId="7F7B773E">
            <w:pPr>
              <w:rPr>
                <w:rFonts w:ascii="Arial"/>
                <w:sz w:val="21"/>
              </w:rPr>
            </w:pPr>
          </w:p>
        </w:tc>
        <w:tc>
          <w:tcPr>
            <w:tcW w:w="730" w:type="dxa"/>
            <w:vAlign w:val="top"/>
          </w:tcPr>
          <w:p w14:paraId="14C20B5D">
            <w:pPr>
              <w:rPr>
                <w:rFonts w:ascii="Arial"/>
                <w:sz w:val="21"/>
              </w:rPr>
            </w:pPr>
          </w:p>
        </w:tc>
      </w:tr>
      <w:tr w14:paraId="6AFDDE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707" w:type="dxa"/>
            <w:vAlign w:val="top"/>
          </w:tcPr>
          <w:p w14:paraId="29176CEF">
            <w:pPr>
              <w:rPr>
                <w:rFonts w:ascii="Arial"/>
                <w:sz w:val="21"/>
              </w:rPr>
            </w:pPr>
          </w:p>
        </w:tc>
        <w:tc>
          <w:tcPr>
            <w:tcW w:w="1148" w:type="dxa"/>
            <w:vAlign w:val="top"/>
          </w:tcPr>
          <w:p w14:paraId="5A43A342">
            <w:pPr>
              <w:rPr>
                <w:rFonts w:ascii="Arial"/>
                <w:sz w:val="21"/>
              </w:rPr>
            </w:pPr>
          </w:p>
        </w:tc>
        <w:tc>
          <w:tcPr>
            <w:tcW w:w="803" w:type="dxa"/>
            <w:vAlign w:val="top"/>
          </w:tcPr>
          <w:p w14:paraId="6A27B263">
            <w:pPr>
              <w:rPr>
                <w:rFonts w:ascii="Arial"/>
                <w:sz w:val="21"/>
              </w:rPr>
            </w:pPr>
          </w:p>
        </w:tc>
        <w:tc>
          <w:tcPr>
            <w:tcW w:w="1046" w:type="dxa"/>
            <w:vAlign w:val="top"/>
          </w:tcPr>
          <w:p w14:paraId="7AA91B7D">
            <w:pPr>
              <w:rPr>
                <w:rFonts w:ascii="Arial"/>
                <w:sz w:val="21"/>
              </w:rPr>
            </w:pPr>
          </w:p>
        </w:tc>
        <w:tc>
          <w:tcPr>
            <w:tcW w:w="710" w:type="dxa"/>
            <w:vAlign w:val="top"/>
          </w:tcPr>
          <w:p w14:paraId="5DA3BD64">
            <w:pPr>
              <w:rPr>
                <w:rFonts w:ascii="Arial"/>
                <w:sz w:val="21"/>
              </w:rPr>
            </w:pPr>
          </w:p>
        </w:tc>
        <w:tc>
          <w:tcPr>
            <w:tcW w:w="780" w:type="dxa"/>
            <w:vAlign w:val="top"/>
          </w:tcPr>
          <w:p w14:paraId="31FEC03F">
            <w:pPr>
              <w:rPr>
                <w:rFonts w:ascii="Arial"/>
                <w:sz w:val="21"/>
              </w:rPr>
            </w:pPr>
          </w:p>
        </w:tc>
        <w:tc>
          <w:tcPr>
            <w:tcW w:w="1280" w:type="dxa"/>
            <w:vAlign w:val="top"/>
          </w:tcPr>
          <w:p w14:paraId="5300E887">
            <w:pPr>
              <w:rPr>
                <w:rFonts w:ascii="Arial"/>
                <w:sz w:val="21"/>
              </w:rPr>
            </w:pPr>
          </w:p>
        </w:tc>
        <w:tc>
          <w:tcPr>
            <w:tcW w:w="1745" w:type="dxa"/>
            <w:vAlign w:val="top"/>
          </w:tcPr>
          <w:p w14:paraId="245DF52C">
            <w:pPr>
              <w:rPr>
                <w:rFonts w:ascii="Arial"/>
                <w:sz w:val="21"/>
              </w:rPr>
            </w:pPr>
          </w:p>
        </w:tc>
        <w:tc>
          <w:tcPr>
            <w:tcW w:w="730" w:type="dxa"/>
            <w:vAlign w:val="top"/>
          </w:tcPr>
          <w:p w14:paraId="19AA237B">
            <w:pPr>
              <w:rPr>
                <w:rFonts w:ascii="Arial"/>
                <w:sz w:val="21"/>
              </w:rPr>
            </w:pPr>
          </w:p>
        </w:tc>
      </w:tr>
      <w:tr w14:paraId="7805B9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14:paraId="29CA1C83">
            <w:pPr>
              <w:rPr>
                <w:rFonts w:ascii="Arial"/>
                <w:sz w:val="21"/>
              </w:rPr>
            </w:pPr>
          </w:p>
        </w:tc>
        <w:tc>
          <w:tcPr>
            <w:tcW w:w="1148" w:type="dxa"/>
            <w:vAlign w:val="top"/>
          </w:tcPr>
          <w:p w14:paraId="09761528">
            <w:pPr>
              <w:rPr>
                <w:rFonts w:ascii="Arial"/>
                <w:sz w:val="21"/>
              </w:rPr>
            </w:pPr>
          </w:p>
        </w:tc>
        <w:tc>
          <w:tcPr>
            <w:tcW w:w="803" w:type="dxa"/>
            <w:vAlign w:val="top"/>
          </w:tcPr>
          <w:p w14:paraId="46A9396D">
            <w:pPr>
              <w:rPr>
                <w:rFonts w:ascii="Arial"/>
                <w:sz w:val="21"/>
              </w:rPr>
            </w:pPr>
          </w:p>
        </w:tc>
        <w:tc>
          <w:tcPr>
            <w:tcW w:w="1046" w:type="dxa"/>
            <w:vAlign w:val="top"/>
          </w:tcPr>
          <w:p w14:paraId="7D5483B5">
            <w:pPr>
              <w:rPr>
                <w:rFonts w:ascii="Arial"/>
                <w:sz w:val="21"/>
              </w:rPr>
            </w:pPr>
          </w:p>
        </w:tc>
        <w:tc>
          <w:tcPr>
            <w:tcW w:w="710" w:type="dxa"/>
            <w:vAlign w:val="top"/>
          </w:tcPr>
          <w:p w14:paraId="5B3A1DF6">
            <w:pPr>
              <w:rPr>
                <w:rFonts w:ascii="Arial"/>
                <w:sz w:val="21"/>
              </w:rPr>
            </w:pPr>
          </w:p>
        </w:tc>
        <w:tc>
          <w:tcPr>
            <w:tcW w:w="780" w:type="dxa"/>
            <w:vAlign w:val="top"/>
          </w:tcPr>
          <w:p w14:paraId="19A1ACF4">
            <w:pPr>
              <w:rPr>
                <w:rFonts w:ascii="Arial"/>
                <w:sz w:val="21"/>
              </w:rPr>
            </w:pPr>
          </w:p>
        </w:tc>
        <w:tc>
          <w:tcPr>
            <w:tcW w:w="1280" w:type="dxa"/>
            <w:vAlign w:val="top"/>
          </w:tcPr>
          <w:p w14:paraId="2BD8F8BC">
            <w:pPr>
              <w:rPr>
                <w:rFonts w:ascii="Arial"/>
                <w:sz w:val="21"/>
              </w:rPr>
            </w:pPr>
          </w:p>
        </w:tc>
        <w:tc>
          <w:tcPr>
            <w:tcW w:w="1745" w:type="dxa"/>
            <w:vAlign w:val="top"/>
          </w:tcPr>
          <w:p w14:paraId="3F838818">
            <w:pPr>
              <w:rPr>
                <w:rFonts w:ascii="Arial"/>
                <w:sz w:val="21"/>
              </w:rPr>
            </w:pPr>
          </w:p>
        </w:tc>
        <w:tc>
          <w:tcPr>
            <w:tcW w:w="730" w:type="dxa"/>
            <w:vAlign w:val="top"/>
          </w:tcPr>
          <w:p w14:paraId="07AAD483">
            <w:pPr>
              <w:rPr>
                <w:rFonts w:ascii="Arial"/>
                <w:sz w:val="21"/>
              </w:rPr>
            </w:pPr>
          </w:p>
        </w:tc>
      </w:tr>
      <w:tr w14:paraId="04B061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14:paraId="66FBA4C3">
            <w:pPr>
              <w:rPr>
                <w:rFonts w:ascii="Arial"/>
                <w:sz w:val="21"/>
              </w:rPr>
            </w:pPr>
          </w:p>
        </w:tc>
        <w:tc>
          <w:tcPr>
            <w:tcW w:w="1148" w:type="dxa"/>
            <w:vAlign w:val="top"/>
          </w:tcPr>
          <w:p w14:paraId="33ADDDED">
            <w:pPr>
              <w:rPr>
                <w:rFonts w:ascii="Arial"/>
                <w:sz w:val="21"/>
              </w:rPr>
            </w:pPr>
          </w:p>
        </w:tc>
        <w:tc>
          <w:tcPr>
            <w:tcW w:w="803" w:type="dxa"/>
            <w:vAlign w:val="top"/>
          </w:tcPr>
          <w:p w14:paraId="4D95BF71">
            <w:pPr>
              <w:rPr>
                <w:rFonts w:ascii="Arial"/>
                <w:sz w:val="21"/>
              </w:rPr>
            </w:pPr>
          </w:p>
        </w:tc>
        <w:tc>
          <w:tcPr>
            <w:tcW w:w="1046" w:type="dxa"/>
            <w:vAlign w:val="top"/>
          </w:tcPr>
          <w:p w14:paraId="1C7B5DF8">
            <w:pPr>
              <w:rPr>
                <w:rFonts w:ascii="Arial"/>
                <w:sz w:val="21"/>
              </w:rPr>
            </w:pPr>
          </w:p>
        </w:tc>
        <w:tc>
          <w:tcPr>
            <w:tcW w:w="710" w:type="dxa"/>
            <w:vAlign w:val="top"/>
          </w:tcPr>
          <w:p w14:paraId="29AF75EE">
            <w:pPr>
              <w:rPr>
                <w:rFonts w:ascii="Arial"/>
                <w:sz w:val="21"/>
              </w:rPr>
            </w:pPr>
          </w:p>
        </w:tc>
        <w:tc>
          <w:tcPr>
            <w:tcW w:w="780" w:type="dxa"/>
            <w:vAlign w:val="top"/>
          </w:tcPr>
          <w:p w14:paraId="75ACFFBA">
            <w:pPr>
              <w:rPr>
                <w:rFonts w:ascii="Arial"/>
                <w:sz w:val="21"/>
              </w:rPr>
            </w:pPr>
          </w:p>
        </w:tc>
        <w:tc>
          <w:tcPr>
            <w:tcW w:w="1280" w:type="dxa"/>
            <w:vAlign w:val="top"/>
          </w:tcPr>
          <w:p w14:paraId="01479BCA">
            <w:pPr>
              <w:rPr>
                <w:rFonts w:ascii="Arial"/>
                <w:sz w:val="21"/>
              </w:rPr>
            </w:pPr>
          </w:p>
        </w:tc>
        <w:tc>
          <w:tcPr>
            <w:tcW w:w="1745" w:type="dxa"/>
            <w:vAlign w:val="top"/>
          </w:tcPr>
          <w:p w14:paraId="719EED50">
            <w:pPr>
              <w:rPr>
                <w:rFonts w:ascii="Arial"/>
                <w:sz w:val="21"/>
              </w:rPr>
            </w:pPr>
          </w:p>
        </w:tc>
        <w:tc>
          <w:tcPr>
            <w:tcW w:w="730" w:type="dxa"/>
            <w:vAlign w:val="top"/>
          </w:tcPr>
          <w:p w14:paraId="3E782F46">
            <w:pPr>
              <w:rPr>
                <w:rFonts w:ascii="Arial"/>
                <w:sz w:val="21"/>
              </w:rPr>
            </w:pPr>
          </w:p>
        </w:tc>
      </w:tr>
      <w:tr w14:paraId="1B8E27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14:paraId="6B95BEC3">
            <w:pPr>
              <w:rPr>
                <w:rFonts w:ascii="Arial"/>
                <w:sz w:val="21"/>
              </w:rPr>
            </w:pPr>
          </w:p>
        </w:tc>
        <w:tc>
          <w:tcPr>
            <w:tcW w:w="1148" w:type="dxa"/>
            <w:vAlign w:val="top"/>
          </w:tcPr>
          <w:p w14:paraId="67318E69">
            <w:pPr>
              <w:rPr>
                <w:rFonts w:ascii="Arial"/>
                <w:sz w:val="21"/>
              </w:rPr>
            </w:pPr>
          </w:p>
        </w:tc>
        <w:tc>
          <w:tcPr>
            <w:tcW w:w="803" w:type="dxa"/>
            <w:vAlign w:val="top"/>
          </w:tcPr>
          <w:p w14:paraId="6F32843D">
            <w:pPr>
              <w:rPr>
                <w:rFonts w:ascii="Arial"/>
                <w:sz w:val="21"/>
              </w:rPr>
            </w:pPr>
          </w:p>
        </w:tc>
        <w:tc>
          <w:tcPr>
            <w:tcW w:w="1046" w:type="dxa"/>
            <w:vAlign w:val="top"/>
          </w:tcPr>
          <w:p w14:paraId="71901695">
            <w:pPr>
              <w:rPr>
                <w:rFonts w:ascii="Arial"/>
                <w:sz w:val="21"/>
              </w:rPr>
            </w:pPr>
          </w:p>
        </w:tc>
        <w:tc>
          <w:tcPr>
            <w:tcW w:w="710" w:type="dxa"/>
            <w:vAlign w:val="top"/>
          </w:tcPr>
          <w:p w14:paraId="3CE22334">
            <w:pPr>
              <w:rPr>
                <w:rFonts w:ascii="Arial"/>
                <w:sz w:val="21"/>
              </w:rPr>
            </w:pPr>
          </w:p>
        </w:tc>
        <w:tc>
          <w:tcPr>
            <w:tcW w:w="780" w:type="dxa"/>
            <w:vAlign w:val="top"/>
          </w:tcPr>
          <w:p w14:paraId="1A37198C">
            <w:pPr>
              <w:rPr>
                <w:rFonts w:ascii="Arial"/>
                <w:sz w:val="21"/>
              </w:rPr>
            </w:pPr>
          </w:p>
        </w:tc>
        <w:tc>
          <w:tcPr>
            <w:tcW w:w="1280" w:type="dxa"/>
            <w:vAlign w:val="top"/>
          </w:tcPr>
          <w:p w14:paraId="23EB6DBD">
            <w:pPr>
              <w:rPr>
                <w:rFonts w:ascii="Arial"/>
                <w:sz w:val="21"/>
              </w:rPr>
            </w:pPr>
          </w:p>
        </w:tc>
        <w:tc>
          <w:tcPr>
            <w:tcW w:w="1745" w:type="dxa"/>
            <w:vAlign w:val="top"/>
          </w:tcPr>
          <w:p w14:paraId="25207F23">
            <w:pPr>
              <w:rPr>
                <w:rFonts w:ascii="Arial"/>
                <w:sz w:val="21"/>
              </w:rPr>
            </w:pPr>
          </w:p>
        </w:tc>
        <w:tc>
          <w:tcPr>
            <w:tcW w:w="730" w:type="dxa"/>
            <w:vAlign w:val="top"/>
          </w:tcPr>
          <w:p w14:paraId="0CC2EB88">
            <w:pPr>
              <w:rPr>
                <w:rFonts w:ascii="Arial"/>
                <w:sz w:val="21"/>
              </w:rPr>
            </w:pPr>
          </w:p>
        </w:tc>
      </w:tr>
      <w:tr w14:paraId="186003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707" w:type="dxa"/>
            <w:vAlign w:val="top"/>
          </w:tcPr>
          <w:p w14:paraId="5A842D20">
            <w:pPr>
              <w:rPr>
                <w:rFonts w:ascii="Arial"/>
                <w:sz w:val="21"/>
              </w:rPr>
            </w:pPr>
          </w:p>
        </w:tc>
        <w:tc>
          <w:tcPr>
            <w:tcW w:w="1148" w:type="dxa"/>
            <w:vAlign w:val="top"/>
          </w:tcPr>
          <w:p w14:paraId="21C22DCC">
            <w:pPr>
              <w:rPr>
                <w:rFonts w:ascii="Arial"/>
                <w:sz w:val="21"/>
              </w:rPr>
            </w:pPr>
          </w:p>
        </w:tc>
        <w:tc>
          <w:tcPr>
            <w:tcW w:w="803" w:type="dxa"/>
            <w:vAlign w:val="top"/>
          </w:tcPr>
          <w:p w14:paraId="7791D76A">
            <w:pPr>
              <w:rPr>
                <w:rFonts w:ascii="Arial"/>
                <w:sz w:val="21"/>
              </w:rPr>
            </w:pPr>
          </w:p>
        </w:tc>
        <w:tc>
          <w:tcPr>
            <w:tcW w:w="1046" w:type="dxa"/>
            <w:vAlign w:val="top"/>
          </w:tcPr>
          <w:p w14:paraId="2D001B7D">
            <w:pPr>
              <w:rPr>
                <w:rFonts w:ascii="Arial"/>
                <w:sz w:val="21"/>
              </w:rPr>
            </w:pPr>
          </w:p>
        </w:tc>
        <w:tc>
          <w:tcPr>
            <w:tcW w:w="710" w:type="dxa"/>
            <w:vAlign w:val="top"/>
          </w:tcPr>
          <w:p w14:paraId="00E3BCE4">
            <w:pPr>
              <w:rPr>
                <w:rFonts w:ascii="Arial"/>
                <w:sz w:val="21"/>
              </w:rPr>
            </w:pPr>
          </w:p>
        </w:tc>
        <w:tc>
          <w:tcPr>
            <w:tcW w:w="780" w:type="dxa"/>
            <w:vAlign w:val="top"/>
          </w:tcPr>
          <w:p w14:paraId="13F1EA42">
            <w:pPr>
              <w:rPr>
                <w:rFonts w:ascii="Arial"/>
                <w:sz w:val="21"/>
              </w:rPr>
            </w:pPr>
          </w:p>
        </w:tc>
        <w:tc>
          <w:tcPr>
            <w:tcW w:w="1280" w:type="dxa"/>
            <w:vAlign w:val="top"/>
          </w:tcPr>
          <w:p w14:paraId="3E6DC4CF">
            <w:pPr>
              <w:rPr>
                <w:rFonts w:ascii="Arial"/>
                <w:sz w:val="21"/>
              </w:rPr>
            </w:pPr>
          </w:p>
        </w:tc>
        <w:tc>
          <w:tcPr>
            <w:tcW w:w="1745" w:type="dxa"/>
            <w:vAlign w:val="top"/>
          </w:tcPr>
          <w:p w14:paraId="77716C64">
            <w:pPr>
              <w:rPr>
                <w:rFonts w:ascii="Arial"/>
                <w:sz w:val="21"/>
              </w:rPr>
            </w:pPr>
          </w:p>
        </w:tc>
        <w:tc>
          <w:tcPr>
            <w:tcW w:w="730" w:type="dxa"/>
            <w:vAlign w:val="top"/>
          </w:tcPr>
          <w:p w14:paraId="51798E92">
            <w:pPr>
              <w:rPr>
                <w:rFonts w:ascii="Arial"/>
                <w:sz w:val="21"/>
              </w:rPr>
            </w:pPr>
          </w:p>
        </w:tc>
      </w:tr>
      <w:tr w14:paraId="4D077D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14:paraId="25E8648F">
            <w:pPr>
              <w:rPr>
                <w:rFonts w:ascii="Arial"/>
                <w:sz w:val="21"/>
              </w:rPr>
            </w:pPr>
          </w:p>
        </w:tc>
        <w:tc>
          <w:tcPr>
            <w:tcW w:w="1148" w:type="dxa"/>
            <w:vAlign w:val="top"/>
          </w:tcPr>
          <w:p w14:paraId="00D48362">
            <w:pPr>
              <w:rPr>
                <w:rFonts w:ascii="Arial"/>
                <w:sz w:val="21"/>
              </w:rPr>
            </w:pPr>
          </w:p>
        </w:tc>
        <w:tc>
          <w:tcPr>
            <w:tcW w:w="803" w:type="dxa"/>
            <w:vAlign w:val="top"/>
          </w:tcPr>
          <w:p w14:paraId="25B231BA">
            <w:pPr>
              <w:rPr>
                <w:rFonts w:ascii="Arial"/>
                <w:sz w:val="21"/>
              </w:rPr>
            </w:pPr>
          </w:p>
        </w:tc>
        <w:tc>
          <w:tcPr>
            <w:tcW w:w="1046" w:type="dxa"/>
            <w:vAlign w:val="top"/>
          </w:tcPr>
          <w:p w14:paraId="69BA9507">
            <w:pPr>
              <w:rPr>
                <w:rFonts w:ascii="Arial"/>
                <w:sz w:val="21"/>
              </w:rPr>
            </w:pPr>
          </w:p>
        </w:tc>
        <w:tc>
          <w:tcPr>
            <w:tcW w:w="710" w:type="dxa"/>
            <w:vAlign w:val="top"/>
          </w:tcPr>
          <w:p w14:paraId="3578767A">
            <w:pPr>
              <w:rPr>
                <w:rFonts w:ascii="Arial"/>
                <w:sz w:val="21"/>
              </w:rPr>
            </w:pPr>
          </w:p>
        </w:tc>
        <w:tc>
          <w:tcPr>
            <w:tcW w:w="780" w:type="dxa"/>
            <w:vAlign w:val="top"/>
          </w:tcPr>
          <w:p w14:paraId="3C10D56A">
            <w:pPr>
              <w:rPr>
                <w:rFonts w:ascii="Arial"/>
                <w:sz w:val="21"/>
              </w:rPr>
            </w:pPr>
          </w:p>
        </w:tc>
        <w:tc>
          <w:tcPr>
            <w:tcW w:w="1280" w:type="dxa"/>
            <w:vAlign w:val="top"/>
          </w:tcPr>
          <w:p w14:paraId="3BE1E684">
            <w:pPr>
              <w:rPr>
                <w:rFonts w:ascii="Arial"/>
                <w:sz w:val="21"/>
              </w:rPr>
            </w:pPr>
          </w:p>
        </w:tc>
        <w:tc>
          <w:tcPr>
            <w:tcW w:w="1745" w:type="dxa"/>
            <w:vAlign w:val="top"/>
          </w:tcPr>
          <w:p w14:paraId="546CFA33">
            <w:pPr>
              <w:rPr>
                <w:rFonts w:ascii="Arial"/>
                <w:sz w:val="21"/>
              </w:rPr>
            </w:pPr>
          </w:p>
        </w:tc>
        <w:tc>
          <w:tcPr>
            <w:tcW w:w="730" w:type="dxa"/>
            <w:vAlign w:val="top"/>
          </w:tcPr>
          <w:p w14:paraId="0B43C905">
            <w:pPr>
              <w:rPr>
                <w:rFonts w:ascii="Arial"/>
                <w:sz w:val="21"/>
              </w:rPr>
            </w:pPr>
          </w:p>
        </w:tc>
      </w:tr>
      <w:tr w14:paraId="43FDD1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14:paraId="41E8A31B">
            <w:pPr>
              <w:rPr>
                <w:rFonts w:ascii="Arial"/>
                <w:sz w:val="21"/>
              </w:rPr>
            </w:pPr>
          </w:p>
        </w:tc>
        <w:tc>
          <w:tcPr>
            <w:tcW w:w="1148" w:type="dxa"/>
            <w:vAlign w:val="top"/>
          </w:tcPr>
          <w:p w14:paraId="101DB61F">
            <w:pPr>
              <w:rPr>
                <w:rFonts w:ascii="Arial"/>
                <w:sz w:val="21"/>
              </w:rPr>
            </w:pPr>
          </w:p>
        </w:tc>
        <w:tc>
          <w:tcPr>
            <w:tcW w:w="803" w:type="dxa"/>
            <w:vAlign w:val="top"/>
          </w:tcPr>
          <w:p w14:paraId="5E1A0403">
            <w:pPr>
              <w:rPr>
                <w:rFonts w:ascii="Arial"/>
                <w:sz w:val="21"/>
              </w:rPr>
            </w:pPr>
          </w:p>
        </w:tc>
        <w:tc>
          <w:tcPr>
            <w:tcW w:w="1046" w:type="dxa"/>
            <w:vAlign w:val="top"/>
          </w:tcPr>
          <w:p w14:paraId="651F9004">
            <w:pPr>
              <w:rPr>
                <w:rFonts w:ascii="Arial"/>
                <w:sz w:val="21"/>
              </w:rPr>
            </w:pPr>
          </w:p>
        </w:tc>
        <w:tc>
          <w:tcPr>
            <w:tcW w:w="710" w:type="dxa"/>
            <w:vAlign w:val="top"/>
          </w:tcPr>
          <w:p w14:paraId="267AD9D2">
            <w:pPr>
              <w:rPr>
                <w:rFonts w:ascii="Arial"/>
                <w:sz w:val="21"/>
              </w:rPr>
            </w:pPr>
          </w:p>
        </w:tc>
        <w:tc>
          <w:tcPr>
            <w:tcW w:w="780" w:type="dxa"/>
            <w:vAlign w:val="top"/>
          </w:tcPr>
          <w:p w14:paraId="24DDB5B0">
            <w:pPr>
              <w:rPr>
                <w:rFonts w:ascii="Arial"/>
                <w:sz w:val="21"/>
              </w:rPr>
            </w:pPr>
          </w:p>
        </w:tc>
        <w:tc>
          <w:tcPr>
            <w:tcW w:w="1280" w:type="dxa"/>
            <w:vAlign w:val="top"/>
          </w:tcPr>
          <w:p w14:paraId="56048DEE">
            <w:pPr>
              <w:rPr>
                <w:rFonts w:ascii="Arial"/>
                <w:sz w:val="21"/>
              </w:rPr>
            </w:pPr>
          </w:p>
        </w:tc>
        <w:tc>
          <w:tcPr>
            <w:tcW w:w="1745" w:type="dxa"/>
            <w:vAlign w:val="top"/>
          </w:tcPr>
          <w:p w14:paraId="4C62E749">
            <w:pPr>
              <w:rPr>
                <w:rFonts w:ascii="Arial"/>
                <w:sz w:val="21"/>
              </w:rPr>
            </w:pPr>
          </w:p>
        </w:tc>
        <w:tc>
          <w:tcPr>
            <w:tcW w:w="730" w:type="dxa"/>
            <w:vAlign w:val="top"/>
          </w:tcPr>
          <w:p w14:paraId="008EC611">
            <w:pPr>
              <w:rPr>
                <w:rFonts w:ascii="Arial"/>
                <w:sz w:val="21"/>
              </w:rPr>
            </w:pPr>
          </w:p>
        </w:tc>
      </w:tr>
      <w:tr w14:paraId="4C254F93">
        <w:tblPrEx>
          <w:tblCellMar>
            <w:top w:w="0" w:type="dxa"/>
            <w:left w:w="0" w:type="dxa"/>
            <w:bottom w:w="0" w:type="dxa"/>
            <w:right w:w="0" w:type="dxa"/>
          </w:tblCellMar>
        </w:tblPrEx>
        <w:trPr>
          <w:trHeight w:val="445" w:hRule="atLeast"/>
        </w:trPr>
        <w:tc>
          <w:tcPr>
            <w:tcW w:w="707" w:type="dxa"/>
            <w:vAlign w:val="top"/>
          </w:tcPr>
          <w:p w14:paraId="79479339">
            <w:pPr>
              <w:rPr>
                <w:rFonts w:ascii="Arial"/>
                <w:sz w:val="21"/>
              </w:rPr>
            </w:pPr>
          </w:p>
        </w:tc>
        <w:tc>
          <w:tcPr>
            <w:tcW w:w="1148" w:type="dxa"/>
            <w:vAlign w:val="top"/>
          </w:tcPr>
          <w:p w14:paraId="19BA2151">
            <w:pPr>
              <w:rPr>
                <w:rFonts w:ascii="Arial"/>
                <w:sz w:val="21"/>
              </w:rPr>
            </w:pPr>
          </w:p>
        </w:tc>
        <w:tc>
          <w:tcPr>
            <w:tcW w:w="803" w:type="dxa"/>
            <w:vAlign w:val="top"/>
          </w:tcPr>
          <w:p w14:paraId="30785CF3">
            <w:pPr>
              <w:rPr>
                <w:rFonts w:ascii="Arial"/>
                <w:sz w:val="21"/>
              </w:rPr>
            </w:pPr>
          </w:p>
        </w:tc>
        <w:tc>
          <w:tcPr>
            <w:tcW w:w="1046" w:type="dxa"/>
            <w:vAlign w:val="top"/>
          </w:tcPr>
          <w:p w14:paraId="0394588A">
            <w:pPr>
              <w:rPr>
                <w:rFonts w:ascii="Arial"/>
                <w:sz w:val="21"/>
              </w:rPr>
            </w:pPr>
          </w:p>
        </w:tc>
        <w:tc>
          <w:tcPr>
            <w:tcW w:w="710" w:type="dxa"/>
            <w:vAlign w:val="top"/>
          </w:tcPr>
          <w:p w14:paraId="3AB43604">
            <w:pPr>
              <w:rPr>
                <w:rFonts w:ascii="Arial"/>
                <w:sz w:val="21"/>
              </w:rPr>
            </w:pPr>
          </w:p>
        </w:tc>
        <w:tc>
          <w:tcPr>
            <w:tcW w:w="780" w:type="dxa"/>
            <w:vAlign w:val="top"/>
          </w:tcPr>
          <w:p w14:paraId="546BE207">
            <w:pPr>
              <w:rPr>
                <w:rFonts w:ascii="Arial"/>
                <w:sz w:val="21"/>
              </w:rPr>
            </w:pPr>
          </w:p>
        </w:tc>
        <w:tc>
          <w:tcPr>
            <w:tcW w:w="1280" w:type="dxa"/>
            <w:vAlign w:val="top"/>
          </w:tcPr>
          <w:p w14:paraId="792DF1D9">
            <w:pPr>
              <w:rPr>
                <w:rFonts w:ascii="Arial"/>
                <w:sz w:val="21"/>
              </w:rPr>
            </w:pPr>
          </w:p>
        </w:tc>
        <w:tc>
          <w:tcPr>
            <w:tcW w:w="1745" w:type="dxa"/>
            <w:vAlign w:val="top"/>
          </w:tcPr>
          <w:p w14:paraId="12EFC9C0">
            <w:pPr>
              <w:rPr>
                <w:rFonts w:ascii="Arial"/>
                <w:sz w:val="21"/>
              </w:rPr>
            </w:pPr>
          </w:p>
        </w:tc>
        <w:tc>
          <w:tcPr>
            <w:tcW w:w="730" w:type="dxa"/>
            <w:vAlign w:val="top"/>
          </w:tcPr>
          <w:p w14:paraId="10060A4B">
            <w:pPr>
              <w:rPr>
                <w:rFonts w:ascii="Arial"/>
                <w:sz w:val="21"/>
              </w:rPr>
            </w:pPr>
          </w:p>
        </w:tc>
      </w:tr>
      <w:tr w14:paraId="1E5114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14:paraId="493E33CF">
            <w:pPr>
              <w:rPr>
                <w:rFonts w:ascii="Arial"/>
                <w:sz w:val="21"/>
              </w:rPr>
            </w:pPr>
          </w:p>
        </w:tc>
        <w:tc>
          <w:tcPr>
            <w:tcW w:w="1148" w:type="dxa"/>
            <w:vAlign w:val="top"/>
          </w:tcPr>
          <w:p w14:paraId="72FD2583">
            <w:pPr>
              <w:rPr>
                <w:rFonts w:ascii="Arial"/>
                <w:sz w:val="21"/>
              </w:rPr>
            </w:pPr>
          </w:p>
        </w:tc>
        <w:tc>
          <w:tcPr>
            <w:tcW w:w="803" w:type="dxa"/>
            <w:vAlign w:val="top"/>
          </w:tcPr>
          <w:p w14:paraId="1A8925E5">
            <w:pPr>
              <w:rPr>
                <w:rFonts w:ascii="Arial"/>
                <w:sz w:val="21"/>
              </w:rPr>
            </w:pPr>
          </w:p>
        </w:tc>
        <w:tc>
          <w:tcPr>
            <w:tcW w:w="1046" w:type="dxa"/>
            <w:vAlign w:val="top"/>
          </w:tcPr>
          <w:p w14:paraId="3E599778">
            <w:pPr>
              <w:rPr>
                <w:rFonts w:ascii="Arial"/>
                <w:sz w:val="21"/>
              </w:rPr>
            </w:pPr>
          </w:p>
        </w:tc>
        <w:tc>
          <w:tcPr>
            <w:tcW w:w="710" w:type="dxa"/>
            <w:vAlign w:val="top"/>
          </w:tcPr>
          <w:p w14:paraId="58FD114D">
            <w:pPr>
              <w:rPr>
                <w:rFonts w:ascii="Arial"/>
                <w:sz w:val="21"/>
              </w:rPr>
            </w:pPr>
          </w:p>
        </w:tc>
        <w:tc>
          <w:tcPr>
            <w:tcW w:w="780" w:type="dxa"/>
            <w:vAlign w:val="top"/>
          </w:tcPr>
          <w:p w14:paraId="55E85E8F">
            <w:pPr>
              <w:rPr>
                <w:rFonts w:ascii="Arial"/>
                <w:sz w:val="21"/>
              </w:rPr>
            </w:pPr>
          </w:p>
        </w:tc>
        <w:tc>
          <w:tcPr>
            <w:tcW w:w="1280" w:type="dxa"/>
            <w:vAlign w:val="top"/>
          </w:tcPr>
          <w:p w14:paraId="799198E9">
            <w:pPr>
              <w:rPr>
                <w:rFonts w:ascii="Arial"/>
                <w:sz w:val="21"/>
              </w:rPr>
            </w:pPr>
          </w:p>
        </w:tc>
        <w:tc>
          <w:tcPr>
            <w:tcW w:w="1745" w:type="dxa"/>
            <w:vAlign w:val="top"/>
          </w:tcPr>
          <w:p w14:paraId="0BCA2D58">
            <w:pPr>
              <w:rPr>
                <w:rFonts w:ascii="Arial"/>
                <w:sz w:val="21"/>
              </w:rPr>
            </w:pPr>
          </w:p>
        </w:tc>
        <w:tc>
          <w:tcPr>
            <w:tcW w:w="730" w:type="dxa"/>
            <w:vAlign w:val="top"/>
          </w:tcPr>
          <w:p w14:paraId="2D73B4EA">
            <w:pPr>
              <w:rPr>
                <w:rFonts w:ascii="Arial"/>
                <w:sz w:val="21"/>
              </w:rPr>
            </w:pPr>
          </w:p>
        </w:tc>
      </w:tr>
      <w:tr w14:paraId="5126C4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14:paraId="177CE05A">
            <w:pPr>
              <w:rPr>
                <w:rFonts w:ascii="Arial"/>
                <w:sz w:val="21"/>
              </w:rPr>
            </w:pPr>
          </w:p>
        </w:tc>
        <w:tc>
          <w:tcPr>
            <w:tcW w:w="1148" w:type="dxa"/>
            <w:vAlign w:val="top"/>
          </w:tcPr>
          <w:p w14:paraId="5F3E9E77">
            <w:pPr>
              <w:rPr>
                <w:rFonts w:ascii="Arial"/>
                <w:sz w:val="21"/>
              </w:rPr>
            </w:pPr>
          </w:p>
        </w:tc>
        <w:tc>
          <w:tcPr>
            <w:tcW w:w="803" w:type="dxa"/>
            <w:vAlign w:val="top"/>
          </w:tcPr>
          <w:p w14:paraId="3FE4F7C2">
            <w:pPr>
              <w:rPr>
                <w:rFonts w:ascii="Arial"/>
                <w:sz w:val="21"/>
              </w:rPr>
            </w:pPr>
          </w:p>
        </w:tc>
        <w:tc>
          <w:tcPr>
            <w:tcW w:w="1046" w:type="dxa"/>
            <w:vAlign w:val="top"/>
          </w:tcPr>
          <w:p w14:paraId="59F0384E">
            <w:pPr>
              <w:rPr>
                <w:rFonts w:ascii="Arial"/>
                <w:sz w:val="21"/>
              </w:rPr>
            </w:pPr>
          </w:p>
        </w:tc>
        <w:tc>
          <w:tcPr>
            <w:tcW w:w="710" w:type="dxa"/>
            <w:vAlign w:val="top"/>
          </w:tcPr>
          <w:p w14:paraId="58D8159C">
            <w:pPr>
              <w:rPr>
                <w:rFonts w:ascii="Arial"/>
                <w:sz w:val="21"/>
              </w:rPr>
            </w:pPr>
          </w:p>
        </w:tc>
        <w:tc>
          <w:tcPr>
            <w:tcW w:w="780" w:type="dxa"/>
            <w:vAlign w:val="top"/>
          </w:tcPr>
          <w:p w14:paraId="5D0DC696">
            <w:pPr>
              <w:rPr>
                <w:rFonts w:ascii="Arial"/>
                <w:sz w:val="21"/>
              </w:rPr>
            </w:pPr>
          </w:p>
        </w:tc>
        <w:tc>
          <w:tcPr>
            <w:tcW w:w="1280" w:type="dxa"/>
            <w:vAlign w:val="top"/>
          </w:tcPr>
          <w:p w14:paraId="38DBB49A">
            <w:pPr>
              <w:rPr>
                <w:rFonts w:ascii="Arial"/>
                <w:sz w:val="21"/>
              </w:rPr>
            </w:pPr>
          </w:p>
        </w:tc>
        <w:tc>
          <w:tcPr>
            <w:tcW w:w="1745" w:type="dxa"/>
            <w:vAlign w:val="top"/>
          </w:tcPr>
          <w:p w14:paraId="20957C2D">
            <w:pPr>
              <w:rPr>
                <w:rFonts w:ascii="Arial"/>
                <w:sz w:val="21"/>
              </w:rPr>
            </w:pPr>
          </w:p>
        </w:tc>
        <w:tc>
          <w:tcPr>
            <w:tcW w:w="730" w:type="dxa"/>
            <w:vAlign w:val="top"/>
          </w:tcPr>
          <w:p w14:paraId="437E7CA6">
            <w:pPr>
              <w:rPr>
                <w:rFonts w:ascii="Arial"/>
                <w:sz w:val="21"/>
              </w:rPr>
            </w:pPr>
          </w:p>
        </w:tc>
      </w:tr>
      <w:tr w14:paraId="7FA722E5">
        <w:tblPrEx>
          <w:tblCellMar>
            <w:top w:w="0" w:type="dxa"/>
            <w:left w:w="0" w:type="dxa"/>
            <w:bottom w:w="0" w:type="dxa"/>
            <w:right w:w="0" w:type="dxa"/>
          </w:tblCellMar>
        </w:tblPrEx>
        <w:trPr>
          <w:trHeight w:val="445" w:hRule="atLeast"/>
        </w:trPr>
        <w:tc>
          <w:tcPr>
            <w:tcW w:w="707" w:type="dxa"/>
            <w:vAlign w:val="top"/>
          </w:tcPr>
          <w:p w14:paraId="18EC759C">
            <w:pPr>
              <w:rPr>
                <w:rFonts w:ascii="Arial"/>
                <w:sz w:val="21"/>
              </w:rPr>
            </w:pPr>
          </w:p>
        </w:tc>
        <w:tc>
          <w:tcPr>
            <w:tcW w:w="1148" w:type="dxa"/>
            <w:vAlign w:val="top"/>
          </w:tcPr>
          <w:p w14:paraId="4AC1835E">
            <w:pPr>
              <w:rPr>
                <w:rFonts w:ascii="Arial"/>
                <w:sz w:val="21"/>
              </w:rPr>
            </w:pPr>
          </w:p>
        </w:tc>
        <w:tc>
          <w:tcPr>
            <w:tcW w:w="803" w:type="dxa"/>
            <w:vAlign w:val="top"/>
          </w:tcPr>
          <w:p w14:paraId="3434B78A">
            <w:pPr>
              <w:rPr>
                <w:rFonts w:ascii="Arial"/>
                <w:sz w:val="21"/>
              </w:rPr>
            </w:pPr>
          </w:p>
        </w:tc>
        <w:tc>
          <w:tcPr>
            <w:tcW w:w="1046" w:type="dxa"/>
            <w:vAlign w:val="top"/>
          </w:tcPr>
          <w:p w14:paraId="38251F94">
            <w:pPr>
              <w:rPr>
                <w:rFonts w:ascii="Arial"/>
                <w:sz w:val="21"/>
              </w:rPr>
            </w:pPr>
          </w:p>
        </w:tc>
        <w:tc>
          <w:tcPr>
            <w:tcW w:w="710" w:type="dxa"/>
            <w:vAlign w:val="top"/>
          </w:tcPr>
          <w:p w14:paraId="3DED208C">
            <w:pPr>
              <w:rPr>
                <w:rFonts w:ascii="Arial"/>
                <w:sz w:val="21"/>
              </w:rPr>
            </w:pPr>
          </w:p>
        </w:tc>
        <w:tc>
          <w:tcPr>
            <w:tcW w:w="780" w:type="dxa"/>
            <w:vAlign w:val="top"/>
          </w:tcPr>
          <w:p w14:paraId="0B9E4425">
            <w:pPr>
              <w:rPr>
                <w:rFonts w:ascii="Arial"/>
                <w:sz w:val="21"/>
              </w:rPr>
            </w:pPr>
          </w:p>
        </w:tc>
        <w:tc>
          <w:tcPr>
            <w:tcW w:w="1280" w:type="dxa"/>
            <w:vAlign w:val="top"/>
          </w:tcPr>
          <w:p w14:paraId="0959F410">
            <w:pPr>
              <w:rPr>
                <w:rFonts w:ascii="Arial"/>
                <w:sz w:val="21"/>
              </w:rPr>
            </w:pPr>
          </w:p>
        </w:tc>
        <w:tc>
          <w:tcPr>
            <w:tcW w:w="1745" w:type="dxa"/>
            <w:vAlign w:val="top"/>
          </w:tcPr>
          <w:p w14:paraId="3A4FF2BD">
            <w:pPr>
              <w:rPr>
                <w:rFonts w:ascii="Arial"/>
                <w:sz w:val="21"/>
              </w:rPr>
            </w:pPr>
          </w:p>
        </w:tc>
        <w:tc>
          <w:tcPr>
            <w:tcW w:w="730" w:type="dxa"/>
            <w:vAlign w:val="top"/>
          </w:tcPr>
          <w:p w14:paraId="71C3D445">
            <w:pPr>
              <w:rPr>
                <w:rFonts w:ascii="Arial"/>
                <w:sz w:val="21"/>
              </w:rPr>
            </w:pPr>
          </w:p>
        </w:tc>
      </w:tr>
      <w:tr w14:paraId="621AD5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14:paraId="6613E250">
            <w:pPr>
              <w:rPr>
                <w:rFonts w:ascii="Arial"/>
                <w:sz w:val="21"/>
              </w:rPr>
            </w:pPr>
          </w:p>
        </w:tc>
        <w:tc>
          <w:tcPr>
            <w:tcW w:w="1148" w:type="dxa"/>
            <w:vAlign w:val="top"/>
          </w:tcPr>
          <w:p w14:paraId="6FB7ED3D">
            <w:pPr>
              <w:rPr>
                <w:rFonts w:ascii="Arial"/>
                <w:sz w:val="21"/>
              </w:rPr>
            </w:pPr>
          </w:p>
        </w:tc>
        <w:tc>
          <w:tcPr>
            <w:tcW w:w="803" w:type="dxa"/>
            <w:vAlign w:val="top"/>
          </w:tcPr>
          <w:p w14:paraId="25D3C46E">
            <w:pPr>
              <w:rPr>
                <w:rFonts w:ascii="Arial"/>
                <w:sz w:val="21"/>
              </w:rPr>
            </w:pPr>
          </w:p>
        </w:tc>
        <w:tc>
          <w:tcPr>
            <w:tcW w:w="1046" w:type="dxa"/>
            <w:vAlign w:val="top"/>
          </w:tcPr>
          <w:p w14:paraId="64B9B269">
            <w:pPr>
              <w:rPr>
                <w:rFonts w:ascii="Arial"/>
                <w:sz w:val="21"/>
              </w:rPr>
            </w:pPr>
          </w:p>
        </w:tc>
        <w:tc>
          <w:tcPr>
            <w:tcW w:w="710" w:type="dxa"/>
            <w:vAlign w:val="top"/>
          </w:tcPr>
          <w:p w14:paraId="65F04371">
            <w:pPr>
              <w:rPr>
                <w:rFonts w:ascii="Arial"/>
                <w:sz w:val="21"/>
              </w:rPr>
            </w:pPr>
          </w:p>
        </w:tc>
        <w:tc>
          <w:tcPr>
            <w:tcW w:w="780" w:type="dxa"/>
            <w:vAlign w:val="top"/>
          </w:tcPr>
          <w:p w14:paraId="3C52FFD1">
            <w:pPr>
              <w:rPr>
                <w:rFonts w:ascii="Arial"/>
                <w:sz w:val="21"/>
              </w:rPr>
            </w:pPr>
          </w:p>
        </w:tc>
        <w:tc>
          <w:tcPr>
            <w:tcW w:w="1280" w:type="dxa"/>
            <w:vAlign w:val="top"/>
          </w:tcPr>
          <w:p w14:paraId="46725123">
            <w:pPr>
              <w:rPr>
                <w:rFonts w:ascii="Arial"/>
                <w:sz w:val="21"/>
              </w:rPr>
            </w:pPr>
          </w:p>
        </w:tc>
        <w:tc>
          <w:tcPr>
            <w:tcW w:w="1745" w:type="dxa"/>
            <w:vAlign w:val="top"/>
          </w:tcPr>
          <w:p w14:paraId="3FDEC008">
            <w:pPr>
              <w:rPr>
                <w:rFonts w:ascii="Arial"/>
                <w:sz w:val="21"/>
              </w:rPr>
            </w:pPr>
          </w:p>
        </w:tc>
        <w:tc>
          <w:tcPr>
            <w:tcW w:w="730" w:type="dxa"/>
            <w:vAlign w:val="top"/>
          </w:tcPr>
          <w:p w14:paraId="1128884C">
            <w:pPr>
              <w:rPr>
                <w:rFonts w:ascii="Arial"/>
                <w:sz w:val="21"/>
              </w:rPr>
            </w:pPr>
          </w:p>
        </w:tc>
      </w:tr>
      <w:tr w14:paraId="00244C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14:paraId="1FBD70BD">
            <w:pPr>
              <w:rPr>
                <w:rFonts w:ascii="Arial"/>
                <w:sz w:val="21"/>
              </w:rPr>
            </w:pPr>
          </w:p>
        </w:tc>
        <w:tc>
          <w:tcPr>
            <w:tcW w:w="1148" w:type="dxa"/>
            <w:vAlign w:val="top"/>
          </w:tcPr>
          <w:p w14:paraId="4709AB42">
            <w:pPr>
              <w:rPr>
                <w:rFonts w:ascii="Arial"/>
                <w:sz w:val="21"/>
              </w:rPr>
            </w:pPr>
          </w:p>
        </w:tc>
        <w:tc>
          <w:tcPr>
            <w:tcW w:w="803" w:type="dxa"/>
            <w:vAlign w:val="top"/>
          </w:tcPr>
          <w:p w14:paraId="5A6C4CC3">
            <w:pPr>
              <w:rPr>
                <w:rFonts w:ascii="Arial"/>
                <w:sz w:val="21"/>
              </w:rPr>
            </w:pPr>
          </w:p>
        </w:tc>
        <w:tc>
          <w:tcPr>
            <w:tcW w:w="1046" w:type="dxa"/>
            <w:vAlign w:val="top"/>
          </w:tcPr>
          <w:p w14:paraId="14CCA811">
            <w:pPr>
              <w:rPr>
                <w:rFonts w:ascii="Arial"/>
                <w:sz w:val="21"/>
              </w:rPr>
            </w:pPr>
          </w:p>
        </w:tc>
        <w:tc>
          <w:tcPr>
            <w:tcW w:w="710" w:type="dxa"/>
            <w:vAlign w:val="top"/>
          </w:tcPr>
          <w:p w14:paraId="4FC499D5">
            <w:pPr>
              <w:rPr>
                <w:rFonts w:ascii="Arial"/>
                <w:sz w:val="21"/>
              </w:rPr>
            </w:pPr>
          </w:p>
        </w:tc>
        <w:tc>
          <w:tcPr>
            <w:tcW w:w="780" w:type="dxa"/>
            <w:vAlign w:val="top"/>
          </w:tcPr>
          <w:p w14:paraId="04EB50D0">
            <w:pPr>
              <w:rPr>
                <w:rFonts w:ascii="Arial"/>
                <w:sz w:val="21"/>
              </w:rPr>
            </w:pPr>
          </w:p>
        </w:tc>
        <w:tc>
          <w:tcPr>
            <w:tcW w:w="1280" w:type="dxa"/>
            <w:vAlign w:val="top"/>
          </w:tcPr>
          <w:p w14:paraId="16FF3AA1">
            <w:pPr>
              <w:rPr>
                <w:rFonts w:ascii="Arial"/>
                <w:sz w:val="21"/>
              </w:rPr>
            </w:pPr>
          </w:p>
        </w:tc>
        <w:tc>
          <w:tcPr>
            <w:tcW w:w="1745" w:type="dxa"/>
            <w:vAlign w:val="top"/>
          </w:tcPr>
          <w:p w14:paraId="3B5C4EC8">
            <w:pPr>
              <w:rPr>
                <w:rFonts w:ascii="Arial"/>
                <w:sz w:val="21"/>
              </w:rPr>
            </w:pPr>
          </w:p>
        </w:tc>
        <w:tc>
          <w:tcPr>
            <w:tcW w:w="730" w:type="dxa"/>
            <w:vAlign w:val="top"/>
          </w:tcPr>
          <w:p w14:paraId="6A598D8D">
            <w:pPr>
              <w:rPr>
                <w:rFonts w:ascii="Arial"/>
                <w:sz w:val="21"/>
              </w:rPr>
            </w:pPr>
          </w:p>
        </w:tc>
      </w:tr>
      <w:tr w14:paraId="67D687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14:paraId="35F7FAE0">
            <w:pPr>
              <w:rPr>
                <w:rFonts w:ascii="Arial"/>
                <w:sz w:val="21"/>
              </w:rPr>
            </w:pPr>
          </w:p>
        </w:tc>
        <w:tc>
          <w:tcPr>
            <w:tcW w:w="1148" w:type="dxa"/>
            <w:vAlign w:val="top"/>
          </w:tcPr>
          <w:p w14:paraId="4DD127C4">
            <w:pPr>
              <w:rPr>
                <w:rFonts w:ascii="Arial"/>
                <w:sz w:val="21"/>
              </w:rPr>
            </w:pPr>
          </w:p>
        </w:tc>
        <w:tc>
          <w:tcPr>
            <w:tcW w:w="803" w:type="dxa"/>
            <w:vAlign w:val="top"/>
          </w:tcPr>
          <w:p w14:paraId="016DF229">
            <w:pPr>
              <w:rPr>
                <w:rFonts w:ascii="Arial"/>
                <w:sz w:val="21"/>
              </w:rPr>
            </w:pPr>
          </w:p>
        </w:tc>
        <w:tc>
          <w:tcPr>
            <w:tcW w:w="1046" w:type="dxa"/>
            <w:vAlign w:val="top"/>
          </w:tcPr>
          <w:p w14:paraId="2E27E8C8">
            <w:pPr>
              <w:rPr>
                <w:rFonts w:ascii="Arial"/>
                <w:sz w:val="21"/>
              </w:rPr>
            </w:pPr>
          </w:p>
        </w:tc>
        <w:tc>
          <w:tcPr>
            <w:tcW w:w="710" w:type="dxa"/>
            <w:vAlign w:val="top"/>
          </w:tcPr>
          <w:p w14:paraId="4A2AD2D9">
            <w:pPr>
              <w:rPr>
                <w:rFonts w:ascii="Arial"/>
                <w:sz w:val="21"/>
              </w:rPr>
            </w:pPr>
          </w:p>
        </w:tc>
        <w:tc>
          <w:tcPr>
            <w:tcW w:w="780" w:type="dxa"/>
            <w:vAlign w:val="top"/>
          </w:tcPr>
          <w:p w14:paraId="40ED274D">
            <w:pPr>
              <w:rPr>
                <w:rFonts w:ascii="Arial"/>
                <w:sz w:val="21"/>
              </w:rPr>
            </w:pPr>
          </w:p>
        </w:tc>
        <w:tc>
          <w:tcPr>
            <w:tcW w:w="1280" w:type="dxa"/>
            <w:vAlign w:val="top"/>
          </w:tcPr>
          <w:p w14:paraId="7C6153B0">
            <w:pPr>
              <w:rPr>
                <w:rFonts w:ascii="Arial"/>
                <w:sz w:val="21"/>
              </w:rPr>
            </w:pPr>
          </w:p>
        </w:tc>
        <w:tc>
          <w:tcPr>
            <w:tcW w:w="1745" w:type="dxa"/>
            <w:vAlign w:val="top"/>
          </w:tcPr>
          <w:p w14:paraId="248C3F3A">
            <w:pPr>
              <w:rPr>
                <w:rFonts w:ascii="Arial"/>
                <w:sz w:val="21"/>
              </w:rPr>
            </w:pPr>
          </w:p>
        </w:tc>
        <w:tc>
          <w:tcPr>
            <w:tcW w:w="730" w:type="dxa"/>
            <w:vAlign w:val="top"/>
          </w:tcPr>
          <w:p w14:paraId="0E26630C">
            <w:pPr>
              <w:rPr>
                <w:rFonts w:ascii="Arial"/>
                <w:sz w:val="21"/>
              </w:rPr>
            </w:pPr>
          </w:p>
        </w:tc>
      </w:tr>
      <w:tr w14:paraId="24D88D66">
        <w:tblPrEx>
          <w:tblCellMar>
            <w:top w:w="0" w:type="dxa"/>
            <w:left w:w="0" w:type="dxa"/>
            <w:bottom w:w="0" w:type="dxa"/>
            <w:right w:w="0" w:type="dxa"/>
          </w:tblCellMar>
        </w:tblPrEx>
        <w:trPr>
          <w:trHeight w:val="445" w:hRule="atLeast"/>
        </w:trPr>
        <w:tc>
          <w:tcPr>
            <w:tcW w:w="707" w:type="dxa"/>
            <w:vAlign w:val="top"/>
          </w:tcPr>
          <w:p w14:paraId="7B3D4253">
            <w:pPr>
              <w:rPr>
                <w:rFonts w:ascii="Arial"/>
                <w:sz w:val="21"/>
              </w:rPr>
            </w:pPr>
          </w:p>
        </w:tc>
        <w:tc>
          <w:tcPr>
            <w:tcW w:w="1148" w:type="dxa"/>
            <w:vAlign w:val="top"/>
          </w:tcPr>
          <w:p w14:paraId="513ED4FE">
            <w:pPr>
              <w:rPr>
                <w:rFonts w:ascii="Arial"/>
                <w:sz w:val="21"/>
              </w:rPr>
            </w:pPr>
          </w:p>
        </w:tc>
        <w:tc>
          <w:tcPr>
            <w:tcW w:w="803" w:type="dxa"/>
            <w:vAlign w:val="top"/>
          </w:tcPr>
          <w:p w14:paraId="50C4BE2D">
            <w:pPr>
              <w:rPr>
                <w:rFonts w:ascii="Arial"/>
                <w:sz w:val="21"/>
              </w:rPr>
            </w:pPr>
          </w:p>
        </w:tc>
        <w:tc>
          <w:tcPr>
            <w:tcW w:w="1046" w:type="dxa"/>
            <w:vAlign w:val="top"/>
          </w:tcPr>
          <w:p w14:paraId="5FB9D9DA">
            <w:pPr>
              <w:rPr>
                <w:rFonts w:ascii="Arial"/>
                <w:sz w:val="21"/>
              </w:rPr>
            </w:pPr>
          </w:p>
        </w:tc>
        <w:tc>
          <w:tcPr>
            <w:tcW w:w="710" w:type="dxa"/>
            <w:vAlign w:val="top"/>
          </w:tcPr>
          <w:p w14:paraId="3CD9037A">
            <w:pPr>
              <w:rPr>
                <w:rFonts w:ascii="Arial"/>
                <w:sz w:val="21"/>
              </w:rPr>
            </w:pPr>
          </w:p>
        </w:tc>
        <w:tc>
          <w:tcPr>
            <w:tcW w:w="780" w:type="dxa"/>
            <w:vAlign w:val="top"/>
          </w:tcPr>
          <w:p w14:paraId="1575382F">
            <w:pPr>
              <w:rPr>
                <w:rFonts w:ascii="Arial"/>
                <w:sz w:val="21"/>
              </w:rPr>
            </w:pPr>
          </w:p>
        </w:tc>
        <w:tc>
          <w:tcPr>
            <w:tcW w:w="1280" w:type="dxa"/>
            <w:vAlign w:val="top"/>
          </w:tcPr>
          <w:p w14:paraId="18051EF5">
            <w:pPr>
              <w:rPr>
                <w:rFonts w:ascii="Arial"/>
                <w:sz w:val="21"/>
              </w:rPr>
            </w:pPr>
          </w:p>
        </w:tc>
        <w:tc>
          <w:tcPr>
            <w:tcW w:w="1745" w:type="dxa"/>
            <w:vAlign w:val="top"/>
          </w:tcPr>
          <w:p w14:paraId="1D82B940">
            <w:pPr>
              <w:rPr>
                <w:rFonts w:ascii="Arial"/>
                <w:sz w:val="21"/>
              </w:rPr>
            </w:pPr>
          </w:p>
        </w:tc>
        <w:tc>
          <w:tcPr>
            <w:tcW w:w="730" w:type="dxa"/>
            <w:vAlign w:val="top"/>
          </w:tcPr>
          <w:p w14:paraId="4E2B4ECF">
            <w:pPr>
              <w:rPr>
                <w:rFonts w:ascii="Arial"/>
                <w:sz w:val="21"/>
              </w:rPr>
            </w:pPr>
          </w:p>
        </w:tc>
      </w:tr>
      <w:tr w14:paraId="26555A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14:paraId="1AC037FC">
            <w:pPr>
              <w:rPr>
                <w:rFonts w:ascii="Arial"/>
                <w:sz w:val="21"/>
              </w:rPr>
            </w:pPr>
          </w:p>
        </w:tc>
        <w:tc>
          <w:tcPr>
            <w:tcW w:w="1148" w:type="dxa"/>
            <w:vAlign w:val="top"/>
          </w:tcPr>
          <w:p w14:paraId="678199F3">
            <w:pPr>
              <w:rPr>
                <w:rFonts w:ascii="Arial"/>
                <w:sz w:val="21"/>
              </w:rPr>
            </w:pPr>
          </w:p>
        </w:tc>
        <w:tc>
          <w:tcPr>
            <w:tcW w:w="803" w:type="dxa"/>
            <w:vAlign w:val="top"/>
          </w:tcPr>
          <w:p w14:paraId="2FDEA1D1">
            <w:pPr>
              <w:rPr>
                <w:rFonts w:ascii="Arial"/>
                <w:sz w:val="21"/>
              </w:rPr>
            </w:pPr>
          </w:p>
        </w:tc>
        <w:tc>
          <w:tcPr>
            <w:tcW w:w="1046" w:type="dxa"/>
            <w:vAlign w:val="top"/>
          </w:tcPr>
          <w:p w14:paraId="02AF92EE">
            <w:pPr>
              <w:rPr>
                <w:rFonts w:ascii="Arial"/>
                <w:sz w:val="21"/>
              </w:rPr>
            </w:pPr>
          </w:p>
        </w:tc>
        <w:tc>
          <w:tcPr>
            <w:tcW w:w="710" w:type="dxa"/>
            <w:vAlign w:val="top"/>
          </w:tcPr>
          <w:p w14:paraId="673C7ECD">
            <w:pPr>
              <w:rPr>
                <w:rFonts w:ascii="Arial"/>
                <w:sz w:val="21"/>
              </w:rPr>
            </w:pPr>
          </w:p>
        </w:tc>
        <w:tc>
          <w:tcPr>
            <w:tcW w:w="780" w:type="dxa"/>
            <w:vAlign w:val="top"/>
          </w:tcPr>
          <w:p w14:paraId="613F9E6F">
            <w:pPr>
              <w:rPr>
                <w:rFonts w:ascii="Arial"/>
                <w:sz w:val="21"/>
              </w:rPr>
            </w:pPr>
          </w:p>
        </w:tc>
        <w:tc>
          <w:tcPr>
            <w:tcW w:w="1280" w:type="dxa"/>
            <w:vAlign w:val="top"/>
          </w:tcPr>
          <w:p w14:paraId="0DE853F6">
            <w:pPr>
              <w:rPr>
                <w:rFonts w:ascii="Arial"/>
                <w:sz w:val="21"/>
              </w:rPr>
            </w:pPr>
          </w:p>
        </w:tc>
        <w:tc>
          <w:tcPr>
            <w:tcW w:w="1745" w:type="dxa"/>
            <w:vAlign w:val="top"/>
          </w:tcPr>
          <w:p w14:paraId="6D9403DC">
            <w:pPr>
              <w:rPr>
                <w:rFonts w:ascii="Arial"/>
                <w:sz w:val="21"/>
              </w:rPr>
            </w:pPr>
          </w:p>
        </w:tc>
        <w:tc>
          <w:tcPr>
            <w:tcW w:w="730" w:type="dxa"/>
            <w:vAlign w:val="top"/>
          </w:tcPr>
          <w:p w14:paraId="2F491530">
            <w:pPr>
              <w:rPr>
                <w:rFonts w:ascii="Arial"/>
                <w:sz w:val="21"/>
              </w:rPr>
            </w:pPr>
          </w:p>
        </w:tc>
      </w:tr>
      <w:tr w14:paraId="2E3CE1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14:paraId="6C128D33">
            <w:pPr>
              <w:rPr>
                <w:rFonts w:ascii="Arial"/>
                <w:sz w:val="21"/>
              </w:rPr>
            </w:pPr>
          </w:p>
        </w:tc>
        <w:tc>
          <w:tcPr>
            <w:tcW w:w="1148" w:type="dxa"/>
            <w:vAlign w:val="top"/>
          </w:tcPr>
          <w:p w14:paraId="2CD259C1">
            <w:pPr>
              <w:rPr>
                <w:rFonts w:ascii="Arial"/>
                <w:sz w:val="21"/>
              </w:rPr>
            </w:pPr>
          </w:p>
        </w:tc>
        <w:tc>
          <w:tcPr>
            <w:tcW w:w="803" w:type="dxa"/>
            <w:vAlign w:val="top"/>
          </w:tcPr>
          <w:p w14:paraId="232C9664">
            <w:pPr>
              <w:rPr>
                <w:rFonts w:ascii="Arial"/>
                <w:sz w:val="21"/>
              </w:rPr>
            </w:pPr>
          </w:p>
        </w:tc>
        <w:tc>
          <w:tcPr>
            <w:tcW w:w="1046" w:type="dxa"/>
            <w:vAlign w:val="top"/>
          </w:tcPr>
          <w:p w14:paraId="432B9EFA">
            <w:pPr>
              <w:rPr>
                <w:rFonts w:ascii="Arial"/>
                <w:sz w:val="21"/>
              </w:rPr>
            </w:pPr>
          </w:p>
        </w:tc>
        <w:tc>
          <w:tcPr>
            <w:tcW w:w="710" w:type="dxa"/>
            <w:vAlign w:val="top"/>
          </w:tcPr>
          <w:p w14:paraId="18E07D62">
            <w:pPr>
              <w:rPr>
                <w:rFonts w:ascii="Arial"/>
                <w:sz w:val="21"/>
              </w:rPr>
            </w:pPr>
          </w:p>
        </w:tc>
        <w:tc>
          <w:tcPr>
            <w:tcW w:w="780" w:type="dxa"/>
            <w:vAlign w:val="top"/>
          </w:tcPr>
          <w:p w14:paraId="47D64ED4">
            <w:pPr>
              <w:rPr>
                <w:rFonts w:ascii="Arial"/>
                <w:sz w:val="21"/>
              </w:rPr>
            </w:pPr>
          </w:p>
        </w:tc>
        <w:tc>
          <w:tcPr>
            <w:tcW w:w="1280" w:type="dxa"/>
            <w:vAlign w:val="top"/>
          </w:tcPr>
          <w:p w14:paraId="6335A3FE">
            <w:pPr>
              <w:rPr>
                <w:rFonts w:ascii="Arial"/>
                <w:sz w:val="21"/>
              </w:rPr>
            </w:pPr>
          </w:p>
        </w:tc>
        <w:tc>
          <w:tcPr>
            <w:tcW w:w="1745" w:type="dxa"/>
            <w:vAlign w:val="top"/>
          </w:tcPr>
          <w:p w14:paraId="54AC9FE1">
            <w:pPr>
              <w:rPr>
                <w:rFonts w:ascii="Arial"/>
                <w:sz w:val="21"/>
              </w:rPr>
            </w:pPr>
          </w:p>
        </w:tc>
        <w:tc>
          <w:tcPr>
            <w:tcW w:w="730" w:type="dxa"/>
            <w:vAlign w:val="top"/>
          </w:tcPr>
          <w:p w14:paraId="52CA2CF7">
            <w:pPr>
              <w:rPr>
                <w:rFonts w:ascii="Arial"/>
                <w:sz w:val="21"/>
              </w:rPr>
            </w:pPr>
          </w:p>
        </w:tc>
      </w:tr>
      <w:tr w14:paraId="5C369F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14:paraId="0AAFBEF1">
            <w:pPr>
              <w:rPr>
                <w:rFonts w:ascii="Arial"/>
                <w:sz w:val="21"/>
              </w:rPr>
            </w:pPr>
          </w:p>
        </w:tc>
        <w:tc>
          <w:tcPr>
            <w:tcW w:w="1148" w:type="dxa"/>
            <w:vAlign w:val="top"/>
          </w:tcPr>
          <w:p w14:paraId="03D8BD5C">
            <w:pPr>
              <w:rPr>
                <w:rFonts w:ascii="Arial"/>
                <w:sz w:val="21"/>
              </w:rPr>
            </w:pPr>
          </w:p>
        </w:tc>
        <w:tc>
          <w:tcPr>
            <w:tcW w:w="803" w:type="dxa"/>
            <w:vAlign w:val="top"/>
          </w:tcPr>
          <w:p w14:paraId="653BE019">
            <w:pPr>
              <w:rPr>
                <w:rFonts w:ascii="Arial"/>
                <w:sz w:val="21"/>
              </w:rPr>
            </w:pPr>
          </w:p>
        </w:tc>
        <w:tc>
          <w:tcPr>
            <w:tcW w:w="1046" w:type="dxa"/>
            <w:vAlign w:val="top"/>
          </w:tcPr>
          <w:p w14:paraId="68D9D4B2">
            <w:pPr>
              <w:rPr>
                <w:rFonts w:ascii="Arial"/>
                <w:sz w:val="21"/>
              </w:rPr>
            </w:pPr>
          </w:p>
        </w:tc>
        <w:tc>
          <w:tcPr>
            <w:tcW w:w="710" w:type="dxa"/>
            <w:vAlign w:val="top"/>
          </w:tcPr>
          <w:p w14:paraId="0ED63699">
            <w:pPr>
              <w:rPr>
                <w:rFonts w:ascii="Arial"/>
                <w:sz w:val="21"/>
              </w:rPr>
            </w:pPr>
          </w:p>
        </w:tc>
        <w:tc>
          <w:tcPr>
            <w:tcW w:w="780" w:type="dxa"/>
            <w:vAlign w:val="top"/>
          </w:tcPr>
          <w:p w14:paraId="08399956">
            <w:pPr>
              <w:rPr>
                <w:rFonts w:ascii="Arial"/>
                <w:sz w:val="21"/>
              </w:rPr>
            </w:pPr>
          </w:p>
        </w:tc>
        <w:tc>
          <w:tcPr>
            <w:tcW w:w="1280" w:type="dxa"/>
            <w:vAlign w:val="top"/>
          </w:tcPr>
          <w:p w14:paraId="4C9B74BC">
            <w:pPr>
              <w:rPr>
                <w:rFonts w:ascii="Arial"/>
                <w:sz w:val="21"/>
              </w:rPr>
            </w:pPr>
          </w:p>
        </w:tc>
        <w:tc>
          <w:tcPr>
            <w:tcW w:w="1745" w:type="dxa"/>
            <w:vAlign w:val="top"/>
          </w:tcPr>
          <w:p w14:paraId="693CFE1E">
            <w:pPr>
              <w:rPr>
                <w:rFonts w:ascii="Arial"/>
                <w:sz w:val="21"/>
              </w:rPr>
            </w:pPr>
          </w:p>
        </w:tc>
        <w:tc>
          <w:tcPr>
            <w:tcW w:w="730" w:type="dxa"/>
            <w:vAlign w:val="top"/>
          </w:tcPr>
          <w:p w14:paraId="262DBE4A">
            <w:pPr>
              <w:rPr>
                <w:rFonts w:ascii="Arial"/>
                <w:sz w:val="21"/>
              </w:rPr>
            </w:pPr>
          </w:p>
        </w:tc>
      </w:tr>
      <w:tr w14:paraId="50D1A3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14:paraId="3C7BD257">
            <w:pPr>
              <w:rPr>
                <w:rFonts w:ascii="Arial"/>
                <w:sz w:val="21"/>
              </w:rPr>
            </w:pPr>
          </w:p>
        </w:tc>
        <w:tc>
          <w:tcPr>
            <w:tcW w:w="1148" w:type="dxa"/>
            <w:vAlign w:val="top"/>
          </w:tcPr>
          <w:p w14:paraId="53B3F330">
            <w:pPr>
              <w:rPr>
                <w:rFonts w:ascii="Arial"/>
                <w:sz w:val="21"/>
              </w:rPr>
            </w:pPr>
          </w:p>
        </w:tc>
        <w:tc>
          <w:tcPr>
            <w:tcW w:w="803" w:type="dxa"/>
            <w:vAlign w:val="top"/>
          </w:tcPr>
          <w:p w14:paraId="111AC931">
            <w:pPr>
              <w:rPr>
                <w:rFonts w:ascii="Arial"/>
                <w:sz w:val="21"/>
              </w:rPr>
            </w:pPr>
          </w:p>
        </w:tc>
        <w:tc>
          <w:tcPr>
            <w:tcW w:w="1046" w:type="dxa"/>
            <w:vAlign w:val="top"/>
          </w:tcPr>
          <w:p w14:paraId="618257A7">
            <w:pPr>
              <w:rPr>
                <w:rFonts w:ascii="Arial"/>
                <w:sz w:val="21"/>
              </w:rPr>
            </w:pPr>
          </w:p>
        </w:tc>
        <w:tc>
          <w:tcPr>
            <w:tcW w:w="710" w:type="dxa"/>
            <w:vAlign w:val="top"/>
          </w:tcPr>
          <w:p w14:paraId="7E4B5AFE">
            <w:pPr>
              <w:rPr>
                <w:rFonts w:ascii="Arial"/>
                <w:sz w:val="21"/>
              </w:rPr>
            </w:pPr>
          </w:p>
        </w:tc>
        <w:tc>
          <w:tcPr>
            <w:tcW w:w="780" w:type="dxa"/>
            <w:vAlign w:val="top"/>
          </w:tcPr>
          <w:p w14:paraId="30874D1C">
            <w:pPr>
              <w:rPr>
                <w:rFonts w:ascii="Arial"/>
                <w:sz w:val="21"/>
              </w:rPr>
            </w:pPr>
          </w:p>
        </w:tc>
        <w:tc>
          <w:tcPr>
            <w:tcW w:w="1280" w:type="dxa"/>
            <w:vAlign w:val="top"/>
          </w:tcPr>
          <w:p w14:paraId="5C345D2A">
            <w:pPr>
              <w:rPr>
                <w:rFonts w:ascii="Arial"/>
                <w:sz w:val="21"/>
              </w:rPr>
            </w:pPr>
          </w:p>
        </w:tc>
        <w:tc>
          <w:tcPr>
            <w:tcW w:w="1745" w:type="dxa"/>
            <w:vAlign w:val="top"/>
          </w:tcPr>
          <w:p w14:paraId="17419410">
            <w:pPr>
              <w:rPr>
                <w:rFonts w:ascii="Arial"/>
                <w:sz w:val="21"/>
              </w:rPr>
            </w:pPr>
          </w:p>
        </w:tc>
        <w:tc>
          <w:tcPr>
            <w:tcW w:w="730" w:type="dxa"/>
            <w:vAlign w:val="top"/>
          </w:tcPr>
          <w:p w14:paraId="64FEAFE5">
            <w:pPr>
              <w:rPr>
                <w:rFonts w:ascii="Arial"/>
                <w:sz w:val="21"/>
              </w:rPr>
            </w:pPr>
          </w:p>
        </w:tc>
      </w:tr>
      <w:tr w14:paraId="095AEB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7" w:type="dxa"/>
            <w:vAlign w:val="top"/>
          </w:tcPr>
          <w:p w14:paraId="57980182">
            <w:pPr>
              <w:rPr>
                <w:rFonts w:ascii="Arial"/>
                <w:sz w:val="21"/>
              </w:rPr>
            </w:pPr>
          </w:p>
        </w:tc>
        <w:tc>
          <w:tcPr>
            <w:tcW w:w="1148" w:type="dxa"/>
            <w:vAlign w:val="top"/>
          </w:tcPr>
          <w:p w14:paraId="6F12AD8F">
            <w:pPr>
              <w:rPr>
                <w:rFonts w:ascii="Arial"/>
                <w:sz w:val="21"/>
              </w:rPr>
            </w:pPr>
          </w:p>
        </w:tc>
        <w:tc>
          <w:tcPr>
            <w:tcW w:w="803" w:type="dxa"/>
            <w:vAlign w:val="top"/>
          </w:tcPr>
          <w:p w14:paraId="504D786C">
            <w:pPr>
              <w:rPr>
                <w:rFonts w:ascii="Arial"/>
                <w:sz w:val="21"/>
              </w:rPr>
            </w:pPr>
          </w:p>
        </w:tc>
        <w:tc>
          <w:tcPr>
            <w:tcW w:w="1046" w:type="dxa"/>
            <w:vAlign w:val="top"/>
          </w:tcPr>
          <w:p w14:paraId="6B6C8CEA">
            <w:pPr>
              <w:rPr>
                <w:rFonts w:ascii="Arial"/>
                <w:sz w:val="21"/>
              </w:rPr>
            </w:pPr>
          </w:p>
        </w:tc>
        <w:tc>
          <w:tcPr>
            <w:tcW w:w="710" w:type="dxa"/>
            <w:vAlign w:val="top"/>
          </w:tcPr>
          <w:p w14:paraId="088A0251">
            <w:pPr>
              <w:rPr>
                <w:rFonts w:ascii="Arial"/>
                <w:sz w:val="21"/>
              </w:rPr>
            </w:pPr>
          </w:p>
        </w:tc>
        <w:tc>
          <w:tcPr>
            <w:tcW w:w="780" w:type="dxa"/>
            <w:vAlign w:val="top"/>
          </w:tcPr>
          <w:p w14:paraId="6ADBDA98">
            <w:pPr>
              <w:rPr>
                <w:rFonts w:ascii="Arial"/>
                <w:sz w:val="21"/>
              </w:rPr>
            </w:pPr>
          </w:p>
        </w:tc>
        <w:tc>
          <w:tcPr>
            <w:tcW w:w="1280" w:type="dxa"/>
            <w:vAlign w:val="top"/>
          </w:tcPr>
          <w:p w14:paraId="4424BA63">
            <w:pPr>
              <w:rPr>
                <w:rFonts w:ascii="Arial"/>
                <w:sz w:val="21"/>
              </w:rPr>
            </w:pPr>
          </w:p>
        </w:tc>
        <w:tc>
          <w:tcPr>
            <w:tcW w:w="1745" w:type="dxa"/>
            <w:vAlign w:val="top"/>
          </w:tcPr>
          <w:p w14:paraId="02AB2727">
            <w:pPr>
              <w:rPr>
                <w:rFonts w:ascii="Arial"/>
                <w:sz w:val="21"/>
              </w:rPr>
            </w:pPr>
          </w:p>
        </w:tc>
        <w:tc>
          <w:tcPr>
            <w:tcW w:w="730" w:type="dxa"/>
            <w:vAlign w:val="top"/>
          </w:tcPr>
          <w:p w14:paraId="22B4CDAD">
            <w:pPr>
              <w:rPr>
                <w:rFonts w:ascii="Arial"/>
                <w:sz w:val="21"/>
              </w:rPr>
            </w:pPr>
          </w:p>
        </w:tc>
      </w:tr>
      <w:tr w14:paraId="7D3CFF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707" w:type="dxa"/>
            <w:vAlign w:val="top"/>
          </w:tcPr>
          <w:p w14:paraId="4844A267">
            <w:pPr>
              <w:rPr>
                <w:rFonts w:ascii="Arial"/>
                <w:sz w:val="21"/>
              </w:rPr>
            </w:pPr>
          </w:p>
        </w:tc>
        <w:tc>
          <w:tcPr>
            <w:tcW w:w="1148" w:type="dxa"/>
            <w:vAlign w:val="top"/>
          </w:tcPr>
          <w:p w14:paraId="511479E6">
            <w:pPr>
              <w:rPr>
                <w:rFonts w:ascii="Arial"/>
                <w:sz w:val="21"/>
              </w:rPr>
            </w:pPr>
          </w:p>
        </w:tc>
        <w:tc>
          <w:tcPr>
            <w:tcW w:w="803" w:type="dxa"/>
            <w:vAlign w:val="top"/>
          </w:tcPr>
          <w:p w14:paraId="176B8660">
            <w:pPr>
              <w:rPr>
                <w:rFonts w:ascii="Arial"/>
                <w:sz w:val="21"/>
              </w:rPr>
            </w:pPr>
          </w:p>
        </w:tc>
        <w:tc>
          <w:tcPr>
            <w:tcW w:w="1046" w:type="dxa"/>
            <w:vAlign w:val="top"/>
          </w:tcPr>
          <w:p w14:paraId="650BEE79">
            <w:pPr>
              <w:rPr>
                <w:rFonts w:ascii="Arial"/>
                <w:sz w:val="21"/>
              </w:rPr>
            </w:pPr>
          </w:p>
        </w:tc>
        <w:tc>
          <w:tcPr>
            <w:tcW w:w="710" w:type="dxa"/>
            <w:vAlign w:val="top"/>
          </w:tcPr>
          <w:p w14:paraId="4859BE77">
            <w:pPr>
              <w:rPr>
                <w:rFonts w:ascii="Arial"/>
                <w:sz w:val="21"/>
              </w:rPr>
            </w:pPr>
          </w:p>
        </w:tc>
        <w:tc>
          <w:tcPr>
            <w:tcW w:w="780" w:type="dxa"/>
            <w:vAlign w:val="top"/>
          </w:tcPr>
          <w:p w14:paraId="191C9E6D">
            <w:pPr>
              <w:rPr>
                <w:rFonts w:ascii="Arial"/>
                <w:sz w:val="21"/>
              </w:rPr>
            </w:pPr>
          </w:p>
        </w:tc>
        <w:tc>
          <w:tcPr>
            <w:tcW w:w="1280" w:type="dxa"/>
            <w:vAlign w:val="top"/>
          </w:tcPr>
          <w:p w14:paraId="5710863C">
            <w:pPr>
              <w:rPr>
                <w:rFonts w:ascii="Arial"/>
                <w:sz w:val="21"/>
              </w:rPr>
            </w:pPr>
          </w:p>
        </w:tc>
        <w:tc>
          <w:tcPr>
            <w:tcW w:w="1745" w:type="dxa"/>
            <w:vAlign w:val="top"/>
          </w:tcPr>
          <w:p w14:paraId="7697CFE5">
            <w:pPr>
              <w:rPr>
                <w:rFonts w:ascii="Arial"/>
                <w:sz w:val="21"/>
              </w:rPr>
            </w:pPr>
          </w:p>
        </w:tc>
        <w:tc>
          <w:tcPr>
            <w:tcW w:w="730" w:type="dxa"/>
            <w:vAlign w:val="top"/>
          </w:tcPr>
          <w:p w14:paraId="0BE33731">
            <w:pPr>
              <w:rPr>
                <w:rFonts w:ascii="Arial"/>
                <w:sz w:val="21"/>
              </w:rPr>
            </w:pPr>
          </w:p>
        </w:tc>
      </w:tr>
    </w:tbl>
    <w:p w14:paraId="051D08A4">
      <w:pPr>
        <w:pStyle w:val="4"/>
      </w:pPr>
    </w:p>
    <w:p w14:paraId="73470F34">
      <w:pPr>
        <w:sectPr>
          <w:footerReference r:id="rId77" w:type="default"/>
          <w:pgSz w:w="11906" w:h="16839"/>
          <w:pgMar w:top="400" w:right="1584" w:bottom="1469" w:left="1367" w:header="0" w:footer="1304" w:gutter="0"/>
          <w:pgNumType w:fmt="decimal"/>
          <w:cols w:space="720" w:num="1"/>
        </w:sectPr>
      </w:pPr>
    </w:p>
    <w:p w14:paraId="4F1AC986">
      <w:pPr>
        <w:pStyle w:val="4"/>
        <w:spacing w:line="287" w:lineRule="auto"/>
      </w:pPr>
    </w:p>
    <w:p w14:paraId="799F10C2">
      <w:pPr>
        <w:pStyle w:val="4"/>
        <w:spacing w:line="288" w:lineRule="auto"/>
      </w:pPr>
    </w:p>
    <w:p w14:paraId="54D5EBB5">
      <w:pPr>
        <w:pStyle w:val="4"/>
        <w:spacing w:line="288" w:lineRule="auto"/>
      </w:pPr>
    </w:p>
    <w:p w14:paraId="3633330D">
      <w:pPr>
        <w:pStyle w:val="4"/>
        <w:spacing w:line="288" w:lineRule="auto"/>
      </w:pPr>
    </w:p>
    <w:p w14:paraId="4198CCB1">
      <w:pPr>
        <w:pStyle w:val="4"/>
        <w:spacing w:line="288" w:lineRule="auto"/>
      </w:pPr>
    </w:p>
    <w:p w14:paraId="6F52379B">
      <w:pPr>
        <w:spacing w:before="101" w:line="227" w:lineRule="auto"/>
        <w:ind w:left="143"/>
        <w:rPr>
          <w:rFonts w:ascii="黑体" w:hAnsi="黑体" w:eastAsia="黑体" w:cs="黑体"/>
          <w:sz w:val="31"/>
          <w:szCs w:val="31"/>
        </w:rPr>
      </w:pPr>
      <w:r>
        <w:rPr>
          <w:rFonts w:ascii="黑体" w:hAnsi="黑体" w:eastAsia="黑体" w:cs="黑体"/>
          <w:spacing w:val="6"/>
          <w:sz w:val="31"/>
          <w:szCs w:val="31"/>
        </w:rPr>
        <w:t>附表三：劳动力计划表</w:t>
      </w:r>
    </w:p>
    <w:p w14:paraId="23F7BA15">
      <w:pPr>
        <w:spacing w:before="152" w:line="228" w:lineRule="auto"/>
        <w:ind w:left="7870"/>
        <w:rPr>
          <w:rFonts w:ascii="宋体" w:hAnsi="宋体" w:eastAsia="宋体" w:cs="宋体"/>
          <w:sz w:val="20"/>
          <w:szCs w:val="20"/>
        </w:rPr>
      </w:pPr>
      <w:r>
        <w:rPr>
          <w:rFonts w:ascii="宋体" w:hAnsi="宋体" w:eastAsia="宋体" w:cs="宋体"/>
          <w:spacing w:val="7"/>
          <w:sz w:val="20"/>
          <w:szCs w:val="20"/>
        </w:rPr>
        <w:t>单位：人</w:t>
      </w:r>
    </w:p>
    <w:p w14:paraId="4B2E38CA">
      <w:pPr>
        <w:spacing w:line="20" w:lineRule="exact"/>
      </w:pPr>
    </w:p>
    <w:tbl>
      <w:tblPr>
        <w:tblStyle w:val="15"/>
        <w:tblW w:w="900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0"/>
        <w:gridCol w:w="1377"/>
        <w:gridCol w:w="1124"/>
        <w:gridCol w:w="1125"/>
        <w:gridCol w:w="1124"/>
        <w:gridCol w:w="1125"/>
        <w:gridCol w:w="1124"/>
        <w:gridCol w:w="1128"/>
      </w:tblGrid>
      <w:tr w14:paraId="1B4A01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880" w:type="dxa"/>
            <w:vAlign w:val="top"/>
          </w:tcPr>
          <w:p w14:paraId="730BA72C">
            <w:pPr>
              <w:pStyle w:val="16"/>
              <w:spacing w:before="178" w:line="228" w:lineRule="auto"/>
              <w:ind w:left="236"/>
            </w:pPr>
            <w:r>
              <w:rPr>
                <w:b/>
                <w:bCs/>
                <w:spacing w:val="2"/>
              </w:rPr>
              <w:t>工种</w:t>
            </w:r>
          </w:p>
        </w:tc>
        <w:tc>
          <w:tcPr>
            <w:tcW w:w="8127" w:type="dxa"/>
            <w:gridSpan w:val="7"/>
            <w:vAlign w:val="top"/>
          </w:tcPr>
          <w:p w14:paraId="72A7636C">
            <w:pPr>
              <w:pStyle w:val="16"/>
              <w:spacing w:before="177" w:line="228" w:lineRule="auto"/>
              <w:ind w:left="2593"/>
            </w:pPr>
            <w:r>
              <w:rPr>
                <w:b/>
                <w:bCs/>
                <w:spacing w:val="7"/>
              </w:rPr>
              <w:t>按工程施工阶段投入劳动力情况</w:t>
            </w:r>
          </w:p>
        </w:tc>
      </w:tr>
      <w:tr w14:paraId="4B2ACE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80" w:type="dxa"/>
            <w:vAlign w:val="top"/>
          </w:tcPr>
          <w:p w14:paraId="1D04E81A">
            <w:pPr>
              <w:rPr>
                <w:rFonts w:ascii="Arial"/>
                <w:sz w:val="21"/>
              </w:rPr>
            </w:pPr>
          </w:p>
        </w:tc>
        <w:tc>
          <w:tcPr>
            <w:tcW w:w="1377" w:type="dxa"/>
            <w:vAlign w:val="top"/>
          </w:tcPr>
          <w:p w14:paraId="257B64F4">
            <w:pPr>
              <w:rPr>
                <w:rFonts w:ascii="Arial"/>
                <w:sz w:val="21"/>
              </w:rPr>
            </w:pPr>
          </w:p>
        </w:tc>
        <w:tc>
          <w:tcPr>
            <w:tcW w:w="1124" w:type="dxa"/>
            <w:vAlign w:val="top"/>
          </w:tcPr>
          <w:p w14:paraId="0DC2E74B">
            <w:pPr>
              <w:rPr>
                <w:rFonts w:ascii="Arial"/>
                <w:sz w:val="21"/>
              </w:rPr>
            </w:pPr>
          </w:p>
        </w:tc>
        <w:tc>
          <w:tcPr>
            <w:tcW w:w="1125" w:type="dxa"/>
            <w:vAlign w:val="top"/>
          </w:tcPr>
          <w:p w14:paraId="2194A204">
            <w:pPr>
              <w:rPr>
                <w:rFonts w:ascii="Arial"/>
                <w:sz w:val="21"/>
              </w:rPr>
            </w:pPr>
          </w:p>
        </w:tc>
        <w:tc>
          <w:tcPr>
            <w:tcW w:w="1124" w:type="dxa"/>
            <w:vAlign w:val="top"/>
          </w:tcPr>
          <w:p w14:paraId="28E729BA">
            <w:pPr>
              <w:rPr>
                <w:rFonts w:ascii="Arial"/>
                <w:sz w:val="21"/>
              </w:rPr>
            </w:pPr>
          </w:p>
        </w:tc>
        <w:tc>
          <w:tcPr>
            <w:tcW w:w="1125" w:type="dxa"/>
            <w:vAlign w:val="top"/>
          </w:tcPr>
          <w:p w14:paraId="3942479B">
            <w:pPr>
              <w:rPr>
                <w:rFonts w:ascii="Arial"/>
                <w:sz w:val="21"/>
              </w:rPr>
            </w:pPr>
          </w:p>
        </w:tc>
        <w:tc>
          <w:tcPr>
            <w:tcW w:w="1124" w:type="dxa"/>
            <w:vAlign w:val="top"/>
          </w:tcPr>
          <w:p w14:paraId="3229EEEC">
            <w:pPr>
              <w:rPr>
                <w:rFonts w:ascii="Arial"/>
                <w:sz w:val="21"/>
              </w:rPr>
            </w:pPr>
          </w:p>
        </w:tc>
        <w:tc>
          <w:tcPr>
            <w:tcW w:w="1128" w:type="dxa"/>
            <w:vAlign w:val="top"/>
          </w:tcPr>
          <w:p w14:paraId="65C2922C">
            <w:pPr>
              <w:rPr>
                <w:rFonts w:ascii="Arial"/>
                <w:sz w:val="21"/>
              </w:rPr>
            </w:pPr>
          </w:p>
        </w:tc>
      </w:tr>
      <w:tr w14:paraId="1E0D31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80" w:type="dxa"/>
            <w:vAlign w:val="top"/>
          </w:tcPr>
          <w:p w14:paraId="0ECE66D2">
            <w:pPr>
              <w:rPr>
                <w:rFonts w:ascii="Arial"/>
                <w:sz w:val="21"/>
              </w:rPr>
            </w:pPr>
          </w:p>
        </w:tc>
        <w:tc>
          <w:tcPr>
            <w:tcW w:w="1377" w:type="dxa"/>
            <w:vAlign w:val="top"/>
          </w:tcPr>
          <w:p w14:paraId="4744A4BF">
            <w:pPr>
              <w:rPr>
                <w:rFonts w:ascii="Arial"/>
                <w:sz w:val="21"/>
              </w:rPr>
            </w:pPr>
          </w:p>
        </w:tc>
        <w:tc>
          <w:tcPr>
            <w:tcW w:w="1124" w:type="dxa"/>
            <w:vAlign w:val="top"/>
          </w:tcPr>
          <w:p w14:paraId="19C13A23">
            <w:pPr>
              <w:rPr>
                <w:rFonts w:ascii="Arial"/>
                <w:sz w:val="21"/>
              </w:rPr>
            </w:pPr>
          </w:p>
        </w:tc>
        <w:tc>
          <w:tcPr>
            <w:tcW w:w="1125" w:type="dxa"/>
            <w:vAlign w:val="top"/>
          </w:tcPr>
          <w:p w14:paraId="468F3F98">
            <w:pPr>
              <w:rPr>
                <w:rFonts w:ascii="Arial"/>
                <w:sz w:val="21"/>
              </w:rPr>
            </w:pPr>
          </w:p>
        </w:tc>
        <w:tc>
          <w:tcPr>
            <w:tcW w:w="1124" w:type="dxa"/>
            <w:vAlign w:val="top"/>
          </w:tcPr>
          <w:p w14:paraId="61ED9A7F">
            <w:pPr>
              <w:rPr>
                <w:rFonts w:ascii="Arial"/>
                <w:sz w:val="21"/>
              </w:rPr>
            </w:pPr>
          </w:p>
        </w:tc>
        <w:tc>
          <w:tcPr>
            <w:tcW w:w="1125" w:type="dxa"/>
            <w:vAlign w:val="top"/>
          </w:tcPr>
          <w:p w14:paraId="209E5DA5">
            <w:pPr>
              <w:rPr>
                <w:rFonts w:ascii="Arial"/>
                <w:sz w:val="21"/>
              </w:rPr>
            </w:pPr>
          </w:p>
        </w:tc>
        <w:tc>
          <w:tcPr>
            <w:tcW w:w="1124" w:type="dxa"/>
            <w:vAlign w:val="top"/>
          </w:tcPr>
          <w:p w14:paraId="7E29C25D">
            <w:pPr>
              <w:rPr>
                <w:rFonts w:ascii="Arial"/>
                <w:sz w:val="21"/>
              </w:rPr>
            </w:pPr>
          </w:p>
        </w:tc>
        <w:tc>
          <w:tcPr>
            <w:tcW w:w="1128" w:type="dxa"/>
            <w:vAlign w:val="top"/>
          </w:tcPr>
          <w:p w14:paraId="3B7972AA">
            <w:pPr>
              <w:rPr>
                <w:rFonts w:ascii="Arial"/>
                <w:sz w:val="21"/>
              </w:rPr>
            </w:pPr>
          </w:p>
        </w:tc>
      </w:tr>
      <w:tr w14:paraId="2922A4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80" w:type="dxa"/>
            <w:vAlign w:val="top"/>
          </w:tcPr>
          <w:p w14:paraId="0BA398C2">
            <w:pPr>
              <w:rPr>
                <w:rFonts w:ascii="Arial"/>
                <w:sz w:val="21"/>
              </w:rPr>
            </w:pPr>
          </w:p>
        </w:tc>
        <w:tc>
          <w:tcPr>
            <w:tcW w:w="1377" w:type="dxa"/>
            <w:vAlign w:val="top"/>
          </w:tcPr>
          <w:p w14:paraId="72E8867C">
            <w:pPr>
              <w:rPr>
                <w:rFonts w:ascii="Arial"/>
                <w:sz w:val="21"/>
              </w:rPr>
            </w:pPr>
          </w:p>
        </w:tc>
        <w:tc>
          <w:tcPr>
            <w:tcW w:w="1124" w:type="dxa"/>
            <w:vAlign w:val="top"/>
          </w:tcPr>
          <w:p w14:paraId="393A01F6">
            <w:pPr>
              <w:rPr>
                <w:rFonts w:ascii="Arial"/>
                <w:sz w:val="21"/>
              </w:rPr>
            </w:pPr>
          </w:p>
        </w:tc>
        <w:tc>
          <w:tcPr>
            <w:tcW w:w="1125" w:type="dxa"/>
            <w:vAlign w:val="top"/>
          </w:tcPr>
          <w:p w14:paraId="3BF4B78C">
            <w:pPr>
              <w:rPr>
                <w:rFonts w:ascii="Arial"/>
                <w:sz w:val="21"/>
              </w:rPr>
            </w:pPr>
          </w:p>
        </w:tc>
        <w:tc>
          <w:tcPr>
            <w:tcW w:w="1124" w:type="dxa"/>
            <w:vAlign w:val="top"/>
          </w:tcPr>
          <w:p w14:paraId="71754B98">
            <w:pPr>
              <w:rPr>
                <w:rFonts w:ascii="Arial"/>
                <w:sz w:val="21"/>
              </w:rPr>
            </w:pPr>
          </w:p>
        </w:tc>
        <w:tc>
          <w:tcPr>
            <w:tcW w:w="1125" w:type="dxa"/>
            <w:vAlign w:val="top"/>
          </w:tcPr>
          <w:p w14:paraId="69719DE7">
            <w:pPr>
              <w:rPr>
                <w:rFonts w:ascii="Arial"/>
                <w:sz w:val="21"/>
              </w:rPr>
            </w:pPr>
          </w:p>
        </w:tc>
        <w:tc>
          <w:tcPr>
            <w:tcW w:w="1124" w:type="dxa"/>
            <w:vAlign w:val="top"/>
          </w:tcPr>
          <w:p w14:paraId="7E53F460">
            <w:pPr>
              <w:rPr>
                <w:rFonts w:ascii="Arial"/>
                <w:sz w:val="21"/>
              </w:rPr>
            </w:pPr>
          </w:p>
        </w:tc>
        <w:tc>
          <w:tcPr>
            <w:tcW w:w="1128" w:type="dxa"/>
            <w:vAlign w:val="top"/>
          </w:tcPr>
          <w:p w14:paraId="2329778F">
            <w:pPr>
              <w:rPr>
                <w:rFonts w:ascii="Arial"/>
                <w:sz w:val="21"/>
              </w:rPr>
            </w:pPr>
          </w:p>
        </w:tc>
      </w:tr>
      <w:tr w14:paraId="1E9122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14:paraId="25B18493">
            <w:pPr>
              <w:rPr>
                <w:rFonts w:ascii="Arial"/>
                <w:sz w:val="21"/>
              </w:rPr>
            </w:pPr>
          </w:p>
        </w:tc>
        <w:tc>
          <w:tcPr>
            <w:tcW w:w="1377" w:type="dxa"/>
            <w:vAlign w:val="top"/>
          </w:tcPr>
          <w:p w14:paraId="0A981EEB">
            <w:pPr>
              <w:rPr>
                <w:rFonts w:ascii="Arial"/>
                <w:sz w:val="21"/>
              </w:rPr>
            </w:pPr>
          </w:p>
        </w:tc>
        <w:tc>
          <w:tcPr>
            <w:tcW w:w="1124" w:type="dxa"/>
            <w:vAlign w:val="top"/>
          </w:tcPr>
          <w:p w14:paraId="1E5F91BC">
            <w:pPr>
              <w:rPr>
                <w:rFonts w:ascii="Arial"/>
                <w:sz w:val="21"/>
              </w:rPr>
            </w:pPr>
          </w:p>
        </w:tc>
        <w:tc>
          <w:tcPr>
            <w:tcW w:w="1125" w:type="dxa"/>
            <w:vAlign w:val="top"/>
          </w:tcPr>
          <w:p w14:paraId="4D9BEF6A">
            <w:pPr>
              <w:rPr>
                <w:rFonts w:ascii="Arial"/>
                <w:sz w:val="21"/>
              </w:rPr>
            </w:pPr>
          </w:p>
        </w:tc>
        <w:tc>
          <w:tcPr>
            <w:tcW w:w="1124" w:type="dxa"/>
            <w:vAlign w:val="top"/>
          </w:tcPr>
          <w:p w14:paraId="44B95E4C">
            <w:pPr>
              <w:rPr>
                <w:rFonts w:ascii="Arial"/>
                <w:sz w:val="21"/>
              </w:rPr>
            </w:pPr>
          </w:p>
        </w:tc>
        <w:tc>
          <w:tcPr>
            <w:tcW w:w="1125" w:type="dxa"/>
            <w:vAlign w:val="top"/>
          </w:tcPr>
          <w:p w14:paraId="2D10D9AF">
            <w:pPr>
              <w:rPr>
                <w:rFonts w:ascii="Arial"/>
                <w:sz w:val="21"/>
              </w:rPr>
            </w:pPr>
          </w:p>
        </w:tc>
        <w:tc>
          <w:tcPr>
            <w:tcW w:w="1124" w:type="dxa"/>
            <w:vAlign w:val="top"/>
          </w:tcPr>
          <w:p w14:paraId="62290C3B">
            <w:pPr>
              <w:rPr>
                <w:rFonts w:ascii="Arial"/>
                <w:sz w:val="21"/>
              </w:rPr>
            </w:pPr>
          </w:p>
        </w:tc>
        <w:tc>
          <w:tcPr>
            <w:tcW w:w="1128" w:type="dxa"/>
            <w:vAlign w:val="top"/>
          </w:tcPr>
          <w:p w14:paraId="249E8138">
            <w:pPr>
              <w:rPr>
                <w:rFonts w:ascii="Arial"/>
                <w:sz w:val="21"/>
              </w:rPr>
            </w:pPr>
          </w:p>
        </w:tc>
      </w:tr>
      <w:tr w14:paraId="7725BF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14:paraId="1F1E6DDC">
            <w:pPr>
              <w:rPr>
                <w:rFonts w:ascii="Arial"/>
                <w:sz w:val="21"/>
              </w:rPr>
            </w:pPr>
          </w:p>
        </w:tc>
        <w:tc>
          <w:tcPr>
            <w:tcW w:w="1377" w:type="dxa"/>
            <w:vAlign w:val="top"/>
          </w:tcPr>
          <w:p w14:paraId="379F465F">
            <w:pPr>
              <w:rPr>
                <w:rFonts w:ascii="Arial"/>
                <w:sz w:val="21"/>
              </w:rPr>
            </w:pPr>
          </w:p>
        </w:tc>
        <w:tc>
          <w:tcPr>
            <w:tcW w:w="1124" w:type="dxa"/>
            <w:vAlign w:val="top"/>
          </w:tcPr>
          <w:p w14:paraId="0BEAE0D8">
            <w:pPr>
              <w:rPr>
                <w:rFonts w:ascii="Arial"/>
                <w:sz w:val="21"/>
              </w:rPr>
            </w:pPr>
          </w:p>
        </w:tc>
        <w:tc>
          <w:tcPr>
            <w:tcW w:w="1125" w:type="dxa"/>
            <w:vAlign w:val="top"/>
          </w:tcPr>
          <w:p w14:paraId="3788F189">
            <w:pPr>
              <w:rPr>
                <w:rFonts w:ascii="Arial"/>
                <w:sz w:val="21"/>
              </w:rPr>
            </w:pPr>
          </w:p>
        </w:tc>
        <w:tc>
          <w:tcPr>
            <w:tcW w:w="1124" w:type="dxa"/>
            <w:vAlign w:val="top"/>
          </w:tcPr>
          <w:p w14:paraId="4E508024">
            <w:pPr>
              <w:rPr>
                <w:rFonts w:ascii="Arial"/>
                <w:sz w:val="21"/>
              </w:rPr>
            </w:pPr>
          </w:p>
        </w:tc>
        <w:tc>
          <w:tcPr>
            <w:tcW w:w="1125" w:type="dxa"/>
            <w:vAlign w:val="top"/>
          </w:tcPr>
          <w:p w14:paraId="0EEF1A26">
            <w:pPr>
              <w:rPr>
                <w:rFonts w:ascii="Arial"/>
                <w:sz w:val="21"/>
              </w:rPr>
            </w:pPr>
          </w:p>
        </w:tc>
        <w:tc>
          <w:tcPr>
            <w:tcW w:w="1124" w:type="dxa"/>
            <w:vAlign w:val="top"/>
          </w:tcPr>
          <w:p w14:paraId="13C2D082">
            <w:pPr>
              <w:rPr>
                <w:rFonts w:ascii="Arial"/>
                <w:sz w:val="21"/>
              </w:rPr>
            </w:pPr>
          </w:p>
        </w:tc>
        <w:tc>
          <w:tcPr>
            <w:tcW w:w="1128" w:type="dxa"/>
            <w:vAlign w:val="top"/>
          </w:tcPr>
          <w:p w14:paraId="55D8A15E">
            <w:pPr>
              <w:rPr>
                <w:rFonts w:ascii="Arial"/>
                <w:sz w:val="21"/>
              </w:rPr>
            </w:pPr>
          </w:p>
        </w:tc>
      </w:tr>
      <w:tr w14:paraId="7FEF88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14:paraId="5770D1CA">
            <w:pPr>
              <w:rPr>
                <w:rFonts w:ascii="Arial"/>
                <w:sz w:val="21"/>
              </w:rPr>
            </w:pPr>
          </w:p>
        </w:tc>
        <w:tc>
          <w:tcPr>
            <w:tcW w:w="1377" w:type="dxa"/>
            <w:vAlign w:val="top"/>
          </w:tcPr>
          <w:p w14:paraId="723483E5">
            <w:pPr>
              <w:rPr>
                <w:rFonts w:ascii="Arial"/>
                <w:sz w:val="21"/>
              </w:rPr>
            </w:pPr>
          </w:p>
        </w:tc>
        <w:tc>
          <w:tcPr>
            <w:tcW w:w="1124" w:type="dxa"/>
            <w:vAlign w:val="top"/>
          </w:tcPr>
          <w:p w14:paraId="56B41F34">
            <w:pPr>
              <w:rPr>
                <w:rFonts w:ascii="Arial"/>
                <w:sz w:val="21"/>
              </w:rPr>
            </w:pPr>
          </w:p>
        </w:tc>
        <w:tc>
          <w:tcPr>
            <w:tcW w:w="1125" w:type="dxa"/>
            <w:vAlign w:val="top"/>
          </w:tcPr>
          <w:p w14:paraId="13B8FADC">
            <w:pPr>
              <w:rPr>
                <w:rFonts w:ascii="Arial"/>
                <w:sz w:val="21"/>
              </w:rPr>
            </w:pPr>
          </w:p>
        </w:tc>
        <w:tc>
          <w:tcPr>
            <w:tcW w:w="1124" w:type="dxa"/>
            <w:vAlign w:val="top"/>
          </w:tcPr>
          <w:p w14:paraId="136EF540">
            <w:pPr>
              <w:rPr>
                <w:rFonts w:ascii="Arial"/>
                <w:sz w:val="21"/>
              </w:rPr>
            </w:pPr>
          </w:p>
        </w:tc>
        <w:tc>
          <w:tcPr>
            <w:tcW w:w="1125" w:type="dxa"/>
            <w:vAlign w:val="top"/>
          </w:tcPr>
          <w:p w14:paraId="15CB1C38">
            <w:pPr>
              <w:rPr>
                <w:rFonts w:ascii="Arial"/>
                <w:sz w:val="21"/>
              </w:rPr>
            </w:pPr>
          </w:p>
        </w:tc>
        <w:tc>
          <w:tcPr>
            <w:tcW w:w="1124" w:type="dxa"/>
            <w:vAlign w:val="top"/>
          </w:tcPr>
          <w:p w14:paraId="13AD1E36">
            <w:pPr>
              <w:rPr>
                <w:rFonts w:ascii="Arial"/>
                <w:sz w:val="21"/>
              </w:rPr>
            </w:pPr>
          </w:p>
        </w:tc>
        <w:tc>
          <w:tcPr>
            <w:tcW w:w="1128" w:type="dxa"/>
            <w:vAlign w:val="top"/>
          </w:tcPr>
          <w:p w14:paraId="5D4D0F3C">
            <w:pPr>
              <w:rPr>
                <w:rFonts w:ascii="Arial"/>
                <w:sz w:val="21"/>
              </w:rPr>
            </w:pPr>
          </w:p>
        </w:tc>
      </w:tr>
      <w:tr w14:paraId="0884EE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14:paraId="1EBB6B95">
            <w:pPr>
              <w:rPr>
                <w:rFonts w:ascii="Arial"/>
                <w:sz w:val="21"/>
              </w:rPr>
            </w:pPr>
          </w:p>
        </w:tc>
        <w:tc>
          <w:tcPr>
            <w:tcW w:w="1377" w:type="dxa"/>
            <w:vAlign w:val="top"/>
          </w:tcPr>
          <w:p w14:paraId="207CD423">
            <w:pPr>
              <w:rPr>
                <w:rFonts w:ascii="Arial"/>
                <w:sz w:val="21"/>
              </w:rPr>
            </w:pPr>
          </w:p>
        </w:tc>
        <w:tc>
          <w:tcPr>
            <w:tcW w:w="1124" w:type="dxa"/>
            <w:vAlign w:val="top"/>
          </w:tcPr>
          <w:p w14:paraId="44CC65C6">
            <w:pPr>
              <w:rPr>
                <w:rFonts w:ascii="Arial"/>
                <w:sz w:val="21"/>
              </w:rPr>
            </w:pPr>
          </w:p>
        </w:tc>
        <w:tc>
          <w:tcPr>
            <w:tcW w:w="1125" w:type="dxa"/>
            <w:vAlign w:val="top"/>
          </w:tcPr>
          <w:p w14:paraId="0E407824">
            <w:pPr>
              <w:rPr>
                <w:rFonts w:ascii="Arial"/>
                <w:sz w:val="21"/>
              </w:rPr>
            </w:pPr>
          </w:p>
        </w:tc>
        <w:tc>
          <w:tcPr>
            <w:tcW w:w="1124" w:type="dxa"/>
            <w:vAlign w:val="top"/>
          </w:tcPr>
          <w:p w14:paraId="140450B0">
            <w:pPr>
              <w:rPr>
                <w:rFonts w:ascii="Arial"/>
                <w:sz w:val="21"/>
              </w:rPr>
            </w:pPr>
          </w:p>
        </w:tc>
        <w:tc>
          <w:tcPr>
            <w:tcW w:w="1125" w:type="dxa"/>
            <w:vAlign w:val="top"/>
          </w:tcPr>
          <w:p w14:paraId="6BDAA211">
            <w:pPr>
              <w:rPr>
                <w:rFonts w:ascii="Arial"/>
                <w:sz w:val="21"/>
              </w:rPr>
            </w:pPr>
          </w:p>
        </w:tc>
        <w:tc>
          <w:tcPr>
            <w:tcW w:w="1124" w:type="dxa"/>
            <w:vAlign w:val="top"/>
          </w:tcPr>
          <w:p w14:paraId="3466973B">
            <w:pPr>
              <w:rPr>
                <w:rFonts w:ascii="Arial"/>
                <w:sz w:val="21"/>
              </w:rPr>
            </w:pPr>
          </w:p>
        </w:tc>
        <w:tc>
          <w:tcPr>
            <w:tcW w:w="1128" w:type="dxa"/>
            <w:vAlign w:val="top"/>
          </w:tcPr>
          <w:p w14:paraId="1C3B7144">
            <w:pPr>
              <w:rPr>
                <w:rFonts w:ascii="Arial"/>
                <w:sz w:val="21"/>
              </w:rPr>
            </w:pPr>
          </w:p>
        </w:tc>
      </w:tr>
      <w:tr w14:paraId="7543EF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80" w:type="dxa"/>
            <w:vAlign w:val="top"/>
          </w:tcPr>
          <w:p w14:paraId="467822C1">
            <w:pPr>
              <w:rPr>
                <w:rFonts w:ascii="Arial"/>
                <w:sz w:val="21"/>
              </w:rPr>
            </w:pPr>
          </w:p>
        </w:tc>
        <w:tc>
          <w:tcPr>
            <w:tcW w:w="1377" w:type="dxa"/>
            <w:vAlign w:val="top"/>
          </w:tcPr>
          <w:p w14:paraId="5919A72A">
            <w:pPr>
              <w:rPr>
                <w:rFonts w:ascii="Arial"/>
                <w:sz w:val="21"/>
              </w:rPr>
            </w:pPr>
          </w:p>
        </w:tc>
        <w:tc>
          <w:tcPr>
            <w:tcW w:w="1124" w:type="dxa"/>
            <w:vAlign w:val="top"/>
          </w:tcPr>
          <w:p w14:paraId="56F16631">
            <w:pPr>
              <w:rPr>
                <w:rFonts w:ascii="Arial"/>
                <w:sz w:val="21"/>
              </w:rPr>
            </w:pPr>
          </w:p>
        </w:tc>
        <w:tc>
          <w:tcPr>
            <w:tcW w:w="1125" w:type="dxa"/>
            <w:vAlign w:val="top"/>
          </w:tcPr>
          <w:p w14:paraId="77A47DB1">
            <w:pPr>
              <w:rPr>
                <w:rFonts w:ascii="Arial"/>
                <w:sz w:val="21"/>
              </w:rPr>
            </w:pPr>
          </w:p>
        </w:tc>
        <w:tc>
          <w:tcPr>
            <w:tcW w:w="1124" w:type="dxa"/>
            <w:vAlign w:val="top"/>
          </w:tcPr>
          <w:p w14:paraId="09CC0FD2">
            <w:pPr>
              <w:rPr>
                <w:rFonts w:ascii="Arial"/>
                <w:sz w:val="21"/>
              </w:rPr>
            </w:pPr>
          </w:p>
        </w:tc>
        <w:tc>
          <w:tcPr>
            <w:tcW w:w="1125" w:type="dxa"/>
            <w:vAlign w:val="top"/>
          </w:tcPr>
          <w:p w14:paraId="635E9ACB">
            <w:pPr>
              <w:rPr>
                <w:rFonts w:ascii="Arial"/>
                <w:sz w:val="21"/>
              </w:rPr>
            </w:pPr>
          </w:p>
        </w:tc>
        <w:tc>
          <w:tcPr>
            <w:tcW w:w="1124" w:type="dxa"/>
            <w:vAlign w:val="top"/>
          </w:tcPr>
          <w:p w14:paraId="14D7D5E6">
            <w:pPr>
              <w:rPr>
                <w:rFonts w:ascii="Arial"/>
                <w:sz w:val="21"/>
              </w:rPr>
            </w:pPr>
          </w:p>
        </w:tc>
        <w:tc>
          <w:tcPr>
            <w:tcW w:w="1128" w:type="dxa"/>
            <w:vAlign w:val="top"/>
          </w:tcPr>
          <w:p w14:paraId="1CC0E2FD">
            <w:pPr>
              <w:rPr>
                <w:rFonts w:ascii="Arial"/>
                <w:sz w:val="21"/>
              </w:rPr>
            </w:pPr>
          </w:p>
        </w:tc>
      </w:tr>
      <w:tr w14:paraId="5B3FB8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14:paraId="093F67AD">
            <w:pPr>
              <w:rPr>
                <w:rFonts w:ascii="Arial"/>
                <w:sz w:val="21"/>
              </w:rPr>
            </w:pPr>
          </w:p>
        </w:tc>
        <w:tc>
          <w:tcPr>
            <w:tcW w:w="1377" w:type="dxa"/>
            <w:vAlign w:val="top"/>
          </w:tcPr>
          <w:p w14:paraId="4AEEC3F7">
            <w:pPr>
              <w:rPr>
                <w:rFonts w:ascii="Arial"/>
                <w:sz w:val="21"/>
              </w:rPr>
            </w:pPr>
          </w:p>
        </w:tc>
        <w:tc>
          <w:tcPr>
            <w:tcW w:w="1124" w:type="dxa"/>
            <w:vAlign w:val="top"/>
          </w:tcPr>
          <w:p w14:paraId="6F1FEC3A">
            <w:pPr>
              <w:rPr>
                <w:rFonts w:ascii="Arial"/>
                <w:sz w:val="21"/>
              </w:rPr>
            </w:pPr>
          </w:p>
        </w:tc>
        <w:tc>
          <w:tcPr>
            <w:tcW w:w="1125" w:type="dxa"/>
            <w:vAlign w:val="top"/>
          </w:tcPr>
          <w:p w14:paraId="47652E2E">
            <w:pPr>
              <w:rPr>
                <w:rFonts w:ascii="Arial"/>
                <w:sz w:val="21"/>
              </w:rPr>
            </w:pPr>
          </w:p>
        </w:tc>
        <w:tc>
          <w:tcPr>
            <w:tcW w:w="1124" w:type="dxa"/>
            <w:vAlign w:val="top"/>
          </w:tcPr>
          <w:p w14:paraId="540AAED9">
            <w:pPr>
              <w:rPr>
                <w:rFonts w:ascii="Arial"/>
                <w:sz w:val="21"/>
              </w:rPr>
            </w:pPr>
          </w:p>
        </w:tc>
        <w:tc>
          <w:tcPr>
            <w:tcW w:w="1125" w:type="dxa"/>
            <w:vAlign w:val="top"/>
          </w:tcPr>
          <w:p w14:paraId="6543BD9F">
            <w:pPr>
              <w:rPr>
                <w:rFonts w:ascii="Arial"/>
                <w:sz w:val="21"/>
              </w:rPr>
            </w:pPr>
          </w:p>
        </w:tc>
        <w:tc>
          <w:tcPr>
            <w:tcW w:w="1124" w:type="dxa"/>
            <w:vAlign w:val="top"/>
          </w:tcPr>
          <w:p w14:paraId="22B0ADDA">
            <w:pPr>
              <w:rPr>
                <w:rFonts w:ascii="Arial"/>
                <w:sz w:val="21"/>
              </w:rPr>
            </w:pPr>
          </w:p>
        </w:tc>
        <w:tc>
          <w:tcPr>
            <w:tcW w:w="1128" w:type="dxa"/>
            <w:vAlign w:val="top"/>
          </w:tcPr>
          <w:p w14:paraId="5F43B1C0">
            <w:pPr>
              <w:rPr>
                <w:rFonts w:ascii="Arial"/>
                <w:sz w:val="21"/>
              </w:rPr>
            </w:pPr>
          </w:p>
        </w:tc>
      </w:tr>
      <w:tr w14:paraId="62D802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14:paraId="4D4537A4">
            <w:pPr>
              <w:rPr>
                <w:rFonts w:ascii="Arial"/>
                <w:sz w:val="21"/>
              </w:rPr>
            </w:pPr>
          </w:p>
        </w:tc>
        <w:tc>
          <w:tcPr>
            <w:tcW w:w="1377" w:type="dxa"/>
            <w:vAlign w:val="top"/>
          </w:tcPr>
          <w:p w14:paraId="2EB6A38F">
            <w:pPr>
              <w:rPr>
                <w:rFonts w:ascii="Arial"/>
                <w:sz w:val="21"/>
              </w:rPr>
            </w:pPr>
          </w:p>
        </w:tc>
        <w:tc>
          <w:tcPr>
            <w:tcW w:w="1124" w:type="dxa"/>
            <w:vAlign w:val="top"/>
          </w:tcPr>
          <w:p w14:paraId="207954DF">
            <w:pPr>
              <w:rPr>
                <w:rFonts w:ascii="Arial"/>
                <w:sz w:val="21"/>
              </w:rPr>
            </w:pPr>
          </w:p>
        </w:tc>
        <w:tc>
          <w:tcPr>
            <w:tcW w:w="1125" w:type="dxa"/>
            <w:vAlign w:val="top"/>
          </w:tcPr>
          <w:p w14:paraId="54C416E6">
            <w:pPr>
              <w:rPr>
                <w:rFonts w:ascii="Arial"/>
                <w:sz w:val="21"/>
              </w:rPr>
            </w:pPr>
          </w:p>
        </w:tc>
        <w:tc>
          <w:tcPr>
            <w:tcW w:w="1124" w:type="dxa"/>
            <w:vAlign w:val="top"/>
          </w:tcPr>
          <w:p w14:paraId="4A41D6F2">
            <w:pPr>
              <w:rPr>
                <w:rFonts w:ascii="Arial"/>
                <w:sz w:val="21"/>
              </w:rPr>
            </w:pPr>
          </w:p>
        </w:tc>
        <w:tc>
          <w:tcPr>
            <w:tcW w:w="1125" w:type="dxa"/>
            <w:vAlign w:val="top"/>
          </w:tcPr>
          <w:p w14:paraId="0AB7832A">
            <w:pPr>
              <w:rPr>
                <w:rFonts w:ascii="Arial"/>
                <w:sz w:val="21"/>
              </w:rPr>
            </w:pPr>
          </w:p>
        </w:tc>
        <w:tc>
          <w:tcPr>
            <w:tcW w:w="1124" w:type="dxa"/>
            <w:vAlign w:val="top"/>
          </w:tcPr>
          <w:p w14:paraId="3C62F7C5">
            <w:pPr>
              <w:rPr>
                <w:rFonts w:ascii="Arial"/>
                <w:sz w:val="21"/>
              </w:rPr>
            </w:pPr>
          </w:p>
        </w:tc>
        <w:tc>
          <w:tcPr>
            <w:tcW w:w="1128" w:type="dxa"/>
            <w:vAlign w:val="top"/>
          </w:tcPr>
          <w:p w14:paraId="196ACD67">
            <w:pPr>
              <w:rPr>
                <w:rFonts w:ascii="Arial"/>
                <w:sz w:val="21"/>
              </w:rPr>
            </w:pPr>
          </w:p>
        </w:tc>
      </w:tr>
      <w:tr w14:paraId="640003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14:paraId="7622BB82">
            <w:pPr>
              <w:rPr>
                <w:rFonts w:ascii="Arial"/>
                <w:sz w:val="21"/>
              </w:rPr>
            </w:pPr>
          </w:p>
        </w:tc>
        <w:tc>
          <w:tcPr>
            <w:tcW w:w="1377" w:type="dxa"/>
            <w:vAlign w:val="top"/>
          </w:tcPr>
          <w:p w14:paraId="420918FF">
            <w:pPr>
              <w:rPr>
                <w:rFonts w:ascii="Arial"/>
                <w:sz w:val="21"/>
              </w:rPr>
            </w:pPr>
          </w:p>
        </w:tc>
        <w:tc>
          <w:tcPr>
            <w:tcW w:w="1124" w:type="dxa"/>
            <w:vAlign w:val="top"/>
          </w:tcPr>
          <w:p w14:paraId="3ED1396C">
            <w:pPr>
              <w:rPr>
                <w:rFonts w:ascii="Arial"/>
                <w:sz w:val="21"/>
              </w:rPr>
            </w:pPr>
          </w:p>
        </w:tc>
        <w:tc>
          <w:tcPr>
            <w:tcW w:w="1125" w:type="dxa"/>
            <w:vAlign w:val="top"/>
          </w:tcPr>
          <w:p w14:paraId="0C4D8EE1">
            <w:pPr>
              <w:rPr>
                <w:rFonts w:ascii="Arial"/>
                <w:sz w:val="21"/>
              </w:rPr>
            </w:pPr>
          </w:p>
        </w:tc>
        <w:tc>
          <w:tcPr>
            <w:tcW w:w="1124" w:type="dxa"/>
            <w:vAlign w:val="top"/>
          </w:tcPr>
          <w:p w14:paraId="7D6EE71F">
            <w:pPr>
              <w:rPr>
                <w:rFonts w:ascii="Arial"/>
                <w:sz w:val="21"/>
              </w:rPr>
            </w:pPr>
          </w:p>
        </w:tc>
        <w:tc>
          <w:tcPr>
            <w:tcW w:w="1125" w:type="dxa"/>
            <w:vAlign w:val="top"/>
          </w:tcPr>
          <w:p w14:paraId="0EDDDA39">
            <w:pPr>
              <w:rPr>
                <w:rFonts w:ascii="Arial"/>
                <w:sz w:val="21"/>
              </w:rPr>
            </w:pPr>
          </w:p>
        </w:tc>
        <w:tc>
          <w:tcPr>
            <w:tcW w:w="1124" w:type="dxa"/>
            <w:vAlign w:val="top"/>
          </w:tcPr>
          <w:p w14:paraId="10A28D2E">
            <w:pPr>
              <w:rPr>
                <w:rFonts w:ascii="Arial"/>
                <w:sz w:val="21"/>
              </w:rPr>
            </w:pPr>
          </w:p>
        </w:tc>
        <w:tc>
          <w:tcPr>
            <w:tcW w:w="1128" w:type="dxa"/>
            <w:vAlign w:val="top"/>
          </w:tcPr>
          <w:p w14:paraId="160B8F23">
            <w:pPr>
              <w:rPr>
                <w:rFonts w:ascii="Arial"/>
                <w:sz w:val="21"/>
              </w:rPr>
            </w:pPr>
          </w:p>
        </w:tc>
      </w:tr>
      <w:tr w14:paraId="6DC7C8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14:paraId="1871F564">
            <w:pPr>
              <w:rPr>
                <w:rFonts w:ascii="Arial"/>
                <w:sz w:val="21"/>
              </w:rPr>
            </w:pPr>
          </w:p>
        </w:tc>
        <w:tc>
          <w:tcPr>
            <w:tcW w:w="1377" w:type="dxa"/>
            <w:vAlign w:val="top"/>
          </w:tcPr>
          <w:p w14:paraId="08AC038D">
            <w:pPr>
              <w:rPr>
                <w:rFonts w:ascii="Arial"/>
                <w:sz w:val="21"/>
              </w:rPr>
            </w:pPr>
          </w:p>
        </w:tc>
        <w:tc>
          <w:tcPr>
            <w:tcW w:w="1124" w:type="dxa"/>
            <w:vAlign w:val="top"/>
          </w:tcPr>
          <w:p w14:paraId="47701830">
            <w:pPr>
              <w:rPr>
                <w:rFonts w:ascii="Arial"/>
                <w:sz w:val="21"/>
              </w:rPr>
            </w:pPr>
          </w:p>
        </w:tc>
        <w:tc>
          <w:tcPr>
            <w:tcW w:w="1125" w:type="dxa"/>
            <w:vAlign w:val="top"/>
          </w:tcPr>
          <w:p w14:paraId="61D950CF">
            <w:pPr>
              <w:rPr>
                <w:rFonts w:ascii="Arial"/>
                <w:sz w:val="21"/>
              </w:rPr>
            </w:pPr>
          </w:p>
        </w:tc>
        <w:tc>
          <w:tcPr>
            <w:tcW w:w="1124" w:type="dxa"/>
            <w:vAlign w:val="top"/>
          </w:tcPr>
          <w:p w14:paraId="763D6721">
            <w:pPr>
              <w:rPr>
                <w:rFonts w:ascii="Arial"/>
                <w:sz w:val="21"/>
              </w:rPr>
            </w:pPr>
          </w:p>
        </w:tc>
        <w:tc>
          <w:tcPr>
            <w:tcW w:w="1125" w:type="dxa"/>
            <w:vAlign w:val="top"/>
          </w:tcPr>
          <w:p w14:paraId="49AF4C38">
            <w:pPr>
              <w:rPr>
                <w:rFonts w:ascii="Arial"/>
                <w:sz w:val="21"/>
              </w:rPr>
            </w:pPr>
          </w:p>
        </w:tc>
        <w:tc>
          <w:tcPr>
            <w:tcW w:w="1124" w:type="dxa"/>
            <w:vAlign w:val="top"/>
          </w:tcPr>
          <w:p w14:paraId="136EE178">
            <w:pPr>
              <w:rPr>
                <w:rFonts w:ascii="Arial"/>
                <w:sz w:val="21"/>
              </w:rPr>
            </w:pPr>
          </w:p>
        </w:tc>
        <w:tc>
          <w:tcPr>
            <w:tcW w:w="1128" w:type="dxa"/>
            <w:vAlign w:val="top"/>
          </w:tcPr>
          <w:p w14:paraId="4C1BFA83">
            <w:pPr>
              <w:rPr>
                <w:rFonts w:ascii="Arial"/>
                <w:sz w:val="21"/>
              </w:rPr>
            </w:pPr>
          </w:p>
        </w:tc>
      </w:tr>
      <w:tr w14:paraId="115197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14:paraId="3EA3D3CB">
            <w:pPr>
              <w:rPr>
                <w:rFonts w:ascii="Arial"/>
                <w:sz w:val="21"/>
              </w:rPr>
            </w:pPr>
          </w:p>
        </w:tc>
        <w:tc>
          <w:tcPr>
            <w:tcW w:w="1377" w:type="dxa"/>
            <w:vAlign w:val="top"/>
          </w:tcPr>
          <w:p w14:paraId="7547FCBB">
            <w:pPr>
              <w:rPr>
                <w:rFonts w:ascii="Arial"/>
                <w:sz w:val="21"/>
              </w:rPr>
            </w:pPr>
          </w:p>
        </w:tc>
        <w:tc>
          <w:tcPr>
            <w:tcW w:w="1124" w:type="dxa"/>
            <w:vAlign w:val="top"/>
          </w:tcPr>
          <w:p w14:paraId="3858E647">
            <w:pPr>
              <w:rPr>
                <w:rFonts w:ascii="Arial"/>
                <w:sz w:val="21"/>
              </w:rPr>
            </w:pPr>
          </w:p>
        </w:tc>
        <w:tc>
          <w:tcPr>
            <w:tcW w:w="1125" w:type="dxa"/>
            <w:vAlign w:val="top"/>
          </w:tcPr>
          <w:p w14:paraId="2C0ED9D2">
            <w:pPr>
              <w:rPr>
                <w:rFonts w:ascii="Arial"/>
                <w:sz w:val="21"/>
              </w:rPr>
            </w:pPr>
          </w:p>
        </w:tc>
        <w:tc>
          <w:tcPr>
            <w:tcW w:w="1124" w:type="dxa"/>
            <w:vAlign w:val="top"/>
          </w:tcPr>
          <w:p w14:paraId="7D99D557">
            <w:pPr>
              <w:rPr>
                <w:rFonts w:ascii="Arial"/>
                <w:sz w:val="21"/>
              </w:rPr>
            </w:pPr>
          </w:p>
        </w:tc>
        <w:tc>
          <w:tcPr>
            <w:tcW w:w="1125" w:type="dxa"/>
            <w:vAlign w:val="top"/>
          </w:tcPr>
          <w:p w14:paraId="6EE582EF">
            <w:pPr>
              <w:rPr>
                <w:rFonts w:ascii="Arial"/>
                <w:sz w:val="21"/>
              </w:rPr>
            </w:pPr>
          </w:p>
        </w:tc>
        <w:tc>
          <w:tcPr>
            <w:tcW w:w="1124" w:type="dxa"/>
            <w:vAlign w:val="top"/>
          </w:tcPr>
          <w:p w14:paraId="63319FB0">
            <w:pPr>
              <w:rPr>
                <w:rFonts w:ascii="Arial"/>
                <w:sz w:val="21"/>
              </w:rPr>
            </w:pPr>
          </w:p>
        </w:tc>
        <w:tc>
          <w:tcPr>
            <w:tcW w:w="1128" w:type="dxa"/>
            <w:vAlign w:val="top"/>
          </w:tcPr>
          <w:p w14:paraId="44A76C15">
            <w:pPr>
              <w:rPr>
                <w:rFonts w:ascii="Arial"/>
                <w:sz w:val="21"/>
              </w:rPr>
            </w:pPr>
          </w:p>
        </w:tc>
      </w:tr>
      <w:tr w14:paraId="6D11E0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14:paraId="64298073">
            <w:pPr>
              <w:rPr>
                <w:rFonts w:ascii="Arial"/>
                <w:sz w:val="21"/>
              </w:rPr>
            </w:pPr>
          </w:p>
        </w:tc>
        <w:tc>
          <w:tcPr>
            <w:tcW w:w="1377" w:type="dxa"/>
            <w:vAlign w:val="top"/>
          </w:tcPr>
          <w:p w14:paraId="0A612E47">
            <w:pPr>
              <w:rPr>
                <w:rFonts w:ascii="Arial"/>
                <w:sz w:val="21"/>
              </w:rPr>
            </w:pPr>
          </w:p>
        </w:tc>
        <w:tc>
          <w:tcPr>
            <w:tcW w:w="1124" w:type="dxa"/>
            <w:vAlign w:val="top"/>
          </w:tcPr>
          <w:p w14:paraId="6AD8965B">
            <w:pPr>
              <w:rPr>
                <w:rFonts w:ascii="Arial"/>
                <w:sz w:val="21"/>
              </w:rPr>
            </w:pPr>
          </w:p>
        </w:tc>
        <w:tc>
          <w:tcPr>
            <w:tcW w:w="1125" w:type="dxa"/>
            <w:vAlign w:val="top"/>
          </w:tcPr>
          <w:p w14:paraId="62083C44">
            <w:pPr>
              <w:rPr>
                <w:rFonts w:ascii="Arial"/>
                <w:sz w:val="21"/>
              </w:rPr>
            </w:pPr>
          </w:p>
        </w:tc>
        <w:tc>
          <w:tcPr>
            <w:tcW w:w="1124" w:type="dxa"/>
            <w:vAlign w:val="top"/>
          </w:tcPr>
          <w:p w14:paraId="67EEDE9A">
            <w:pPr>
              <w:rPr>
                <w:rFonts w:ascii="Arial"/>
                <w:sz w:val="21"/>
              </w:rPr>
            </w:pPr>
          </w:p>
        </w:tc>
        <w:tc>
          <w:tcPr>
            <w:tcW w:w="1125" w:type="dxa"/>
            <w:vAlign w:val="top"/>
          </w:tcPr>
          <w:p w14:paraId="3FC3B58C">
            <w:pPr>
              <w:rPr>
                <w:rFonts w:ascii="Arial"/>
                <w:sz w:val="21"/>
              </w:rPr>
            </w:pPr>
          </w:p>
        </w:tc>
        <w:tc>
          <w:tcPr>
            <w:tcW w:w="1124" w:type="dxa"/>
            <w:vAlign w:val="top"/>
          </w:tcPr>
          <w:p w14:paraId="31450DD0">
            <w:pPr>
              <w:rPr>
                <w:rFonts w:ascii="Arial"/>
                <w:sz w:val="21"/>
              </w:rPr>
            </w:pPr>
          </w:p>
        </w:tc>
        <w:tc>
          <w:tcPr>
            <w:tcW w:w="1128" w:type="dxa"/>
            <w:vAlign w:val="top"/>
          </w:tcPr>
          <w:p w14:paraId="5260E73E">
            <w:pPr>
              <w:rPr>
                <w:rFonts w:ascii="Arial"/>
                <w:sz w:val="21"/>
              </w:rPr>
            </w:pPr>
          </w:p>
        </w:tc>
      </w:tr>
      <w:tr w14:paraId="14F932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14:paraId="45099633">
            <w:pPr>
              <w:rPr>
                <w:rFonts w:ascii="Arial"/>
                <w:sz w:val="21"/>
              </w:rPr>
            </w:pPr>
          </w:p>
        </w:tc>
        <w:tc>
          <w:tcPr>
            <w:tcW w:w="1377" w:type="dxa"/>
            <w:vAlign w:val="top"/>
          </w:tcPr>
          <w:p w14:paraId="7B4EF0E5">
            <w:pPr>
              <w:rPr>
                <w:rFonts w:ascii="Arial"/>
                <w:sz w:val="21"/>
              </w:rPr>
            </w:pPr>
          </w:p>
        </w:tc>
        <w:tc>
          <w:tcPr>
            <w:tcW w:w="1124" w:type="dxa"/>
            <w:vAlign w:val="top"/>
          </w:tcPr>
          <w:p w14:paraId="74A71C64">
            <w:pPr>
              <w:rPr>
                <w:rFonts w:ascii="Arial"/>
                <w:sz w:val="21"/>
              </w:rPr>
            </w:pPr>
          </w:p>
        </w:tc>
        <w:tc>
          <w:tcPr>
            <w:tcW w:w="1125" w:type="dxa"/>
            <w:vAlign w:val="top"/>
          </w:tcPr>
          <w:p w14:paraId="5CDD7B03">
            <w:pPr>
              <w:rPr>
                <w:rFonts w:ascii="Arial"/>
                <w:sz w:val="21"/>
              </w:rPr>
            </w:pPr>
          </w:p>
        </w:tc>
        <w:tc>
          <w:tcPr>
            <w:tcW w:w="1124" w:type="dxa"/>
            <w:vAlign w:val="top"/>
          </w:tcPr>
          <w:p w14:paraId="62868D81">
            <w:pPr>
              <w:rPr>
                <w:rFonts w:ascii="Arial"/>
                <w:sz w:val="21"/>
              </w:rPr>
            </w:pPr>
          </w:p>
        </w:tc>
        <w:tc>
          <w:tcPr>
            <w:tcW w:w="1125" w:type="dxa"/>
            <w:vAlign w:val="top"/>
          </w:tcPr>
          <w:p w14:paraId="2F6176A2">
            <w:pPr>
              <w:rPr>
                <w:rFonts w:ascii="Arial"/>
                <w:sz w:val="21"/>
              </w:rPr>
            </w:pPr>
          </w:p>
        </w:tc>
        <w:tc>
          <w:tcPr>
            <w:tcW w:w="1124" w:type="dxa"/>
            <w:vAlign w:val="top"/>
          </w:tcPr>
          <w:p w14:paraId="68746706">
            <w:pPr>
              <w:rPr>
                <w:rFonts w:ascii="Arial"/>
                <w:sz w:val="21"/>
              </w:rPr>
            </w:pPr>
          </w:p>
        </w:tc>
        <w:tc>
          <w:tcPr>
            <w:tcW w:w="1128" w:type="dxa"/>
            <w:vAlign w:val="top"/>
          </w:tcPr>
          <w:p w14:paraId="660040E7">
            <w:pPr>
              <w:rPr>
                <w:rFonts w:ascii="Arial"/>
                <w:sz w:val="21"/>
              </w:rPr>
            </w:pPr>
          </w:p>
        </w:tc>
      </w:tr>
      <w:tr w14:paraId="2E424F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14:paraId="3E3F61DB">
            <w:pPr>
              <w:rPr>
                <w:rFonts w:ascii="Arial"/>
                <w:sz w:val="21"/>
              </w:rPr>
            </w:pPr>
          </w:p>
        </w:tc>
        <w:tc>
          <w:tcPr>
            <w:tcW w:w="1377" w:type="dxa"/>
            <w:vAlign w:val="top"/>
          </w:tcPr>
          <w:p w14:paraId="23DBF6DB">
            <w:pPr>
              <w:rPr>
                <w:rFonts w:ascii="Arial"/>
                <w:sz w:val="21"/>
              </w:rPr>
            </w:pPr>
          </w:p>
        </w:tc>
        <w:tc>
          <w:tcPr>
            <w:tcW w:w="1124" w:type="dxa"/>
            <w:vAlign w:val="top"/>
          </w:tcPr>
          <w:p w14:paraId="46D458A8">
            <w:pPr>
              <w:rPr>
                <w:rFonts w:ascii="Arial"/>
                <w:sz w:val="21"/>
              </w:rPr>
            </w:pPr>
          </w:p>
        </w:tc>
        <w:tc>
          <w:tcPr>
            <w:tcW w:w="1125" w:type="dxa"/>
            <w:vAlign w:val="top"/>
          </w:tcPr>
          <w:p w14:paraId="722E0BA9">
            <w:pPr>
              <w:rPr>
                <w:rFonts w:ascii="Arial"/>
                <w:sz w:val="21"/>
              </w:rPr>
            </w:pPr>
          </w:p>
        </w:tc>
        <w:tc>
          <w:tcPr>
            <w:tcW w:w="1124" w:type="dxa"/>
            <w:vAlign w:val="top"/>
          </w:tcPr>
          <w:p w14:paraId="2D02533A">
            <w:pPr>
              <w:rPr>
                <w:rFonts w:ascii="Arial"/>
                <w:sz w:val="21"/>
              </w:rPr>
            </w:pPr>
          </w:p>
        </w:tc>
        <w:tc>
          <w:tcPr>
            <w:tcW w:w="1125" w:type="dxa"/>
            <w:vAlign w:val="top"/>
          </w:tcPr>
          <w:p w14:paraId="391D9F59">
            <w:pPr>
              <w:rPr>
                <w:rFonts w:ascii="Arial"/>
                <w:sz w:val="21"/>
              </w:rPr>
            </w:pPr>
          </w:p>
        </w:tc>
        <w:tc>
          <w:tcPr>
            <w:tcW w:w="1124" w:type="dxa"/>
            <w:vAlign w:val="top"/>
          </w:tcPr>
          <w:p w14:paraId="38B374A8">
            <w:pPr>
              <w:rPr>
                <w:rFonts w:ascii="Arial"/>
                <w:sz w:val="21"/>
              </w:rPr>
            </w:pPr>
          </w:p>
        </w:tc>
        <w:tc>
          <w:tcPr>
            <w:tcW w:w="1128" w:type="dxa"/>
            <w:vAlign w:val="top"/>
          </w:tcPr>
          <w:p w14:paraId="431DE398">
            <w:pPr>
              <w:rPr>
                <w:rFonts w:ascii="Arial"/>
                <w:sz w:val="21"/>
              </w:rPr>
            </w:pPr>
          </w:p>
        </w:tc>
      </w:tr>
      <w:tr w14:paraId="3D6FA6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14:paraId="01C0F921">
            <w:pPr>
              <w:rPr>
                <w:rFonts w:ascii="Arial"/>
                <w:sz w:val="21"/>
              </w:rPr>
            </w:pPr>
          </w:p>
        </w:tc>
        <w:tc>
          <w:tcPr>
            <w:tcW w:w="1377" w:type="dxa"/>
            <w:vAlign w:val="top"/>
          </w:tcPr>
          <w:p w14:paraId="3A05FE7C">
            <w:pPr>
              <w:rPr>
                <w:rFonts w:ascii="Arial"/>
                <w:sz w:val="21"/>
              </w:rPr>
            </w:pPr>
          </w:p>
        </w:tc>
        <w:tc>
          <w:tcPr>
            <w:tcW w:w="1124" w:type="dxa"/>
            <w:vAlign w:val="top"/>
          </w:tcPr>
          <w:p w14:paraId="6C1A5591">
            <w:pPr>
              <w:rPr>
                <w:rFonts w:ascii="Arial"/>
                <w:sz w:val="21"/>
              </w:rPr>
            </w:pPr>
          </w:p>
        </w:tc>
        <w:tc>
          <w:tcPr>
            <w:tcW w:w="1125" w:type="dxa"/>
            <w:vAlign w:val="top"/>
          </w:tcPr>
          <w:p w14:paraId="3878937B">
            <w:pPr>
              <w:rPr>
                <w:rFonts w:ascii="Arial"/>
                <w:sz w:val="21"/>
              </w:rPr>
            </w:pPr>
          </w:p>
        </w:tc>
        <w:tc>
          <w:tcPr>
            <w:tcW w:w="1124" w:type="dxa"/>
            <w:vAlign w:val="top"/>
          </w:tcPr>
          <w:p w14:paraId="3512520F">
            <w:pPr>
              <w:rPr>
                <w:rFonts w:ascii="Arial"/>
                <w:sz w:val="21"/>
              </w:rPr>
            </w:pPr>
          </w:p>
        </w:tc>
        <w:tc>
          <w:tcPr>
            <w:tcW w:w="1125" w:type="dxa"/>
            <w:vAlign w:val="top"/>
          </w:tcPr>
          <w:p w14:paraId="4587BCF8">
            <w:pPr>
              <w:rPr>
                <w:rFonts w:ascii="Arial"/>
                <w:sz w:val="21"/>
              </w:rPr>
            </w:pPr>
          </w:p>
        </w:tc>
        <w:tc>
          <w:tcPr>
            <w:tcW w:w="1124" w:type="dxa"/>
            <w:vAlign w:val="top"/>
          </w:tcPr>
          <w:p w14:paraId="4504ABFE">
            <w:pPr>
              <w:rPr>
                <w:rFonts w:ascii="Arial"/>
                <w:sz w:val="21"/>
              </w:rPr>
            </w:pPr>
          </w:p>
        </w:tc>
        <w:tc>
          <w:tcPr>
            <w:tcW w:w="1128" w:type="dxa"/>
            <w:vAlign w:val="top"/>
          </w:tcPr>
          <w:p w14:paraId="2D2F8291">
            <w:pPr>
              <w:rPr>
                <w:rFonts w:ascii="Arial"/>
                <w:sz w:val="21"/>
              </w:rPr>
            </w:pPr>
          </w:p>
        </w:tc>
      </w:tr>
      <w:tr w14:paraId="706A39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14:paraId="41B328D5">
            <w:pPr>
              <w:rPr>
                <w:rFonts w:ascii="Arial"/>
                <w:sz w:val="21"/>
              </w:rPr>
            </w:pPr>
          </w:p>
        </w:tc>
        <w:tc>
          <w:tcPr>
            <w:tcW w:w="1377" w:type="dxa"/>
            <w:vAlign w:val="top"/>
          </w:tcPr>
          <w:p w14:paraId="4C8006A6">
            <w:pPr>
              <w:rPr>
                <w:rFonts w:ascii="Arial"/>
                <w:sz w:val="21"/>
              </w:rPr>
            </w:pPr>
          </w:p>
        </w:tc>
        <w:tc>
          <w:tcPr>
            <w:tcW w:w="1124" w:type="dxa"/>
            <w:vAlign w:val="top"/>
          </w:tcPr>
          <w:p w14:paraId="62D1E629">
            <w:pPr>
              <w:rPr>
                <w:rFonts w:ascii="Arial"/>
                <w:sz w:val="21"/>
              </w:rPr>
            </w:pPr>
          </w:p>
        </w:tc>
        <w:tc>
          <w:tcPr>
            <w:tcW w:w="1125" w:type="dxa"/>
            <w:vAlign w:val="top"/>
          </w:tcPr>
          <w:p w14:paraId="753140BA">
            <w:pPr>
              <w:rPr>
                <w:rFonts w:ascii="Arial"/>
                <w:sz w:val="21"/>
              </w:rPr>
            </w:pPr>
          </w:p>
        </w:tc>
        <w:tc>
          <w:tcPr>
            <w:tcW w:w="1124" w:type="dxa"/>
            <w:vAlign w:val="top"/>
          </w:tcPr>
          <w:p w14:paraId="4313A891">
            <w:pPr>
              <w:rPr>
                <w:rFonts w:ascii="Arial"/>
                <w:sz w:val="21"/>
              </w:rPr>
            </w:pPr>
          </w:p>
        </w:tc>
        <w:tc>
          <w:tcPr>
            <w:tcW w:w="1125" w:type="dxa"/>
            <w:vAlign w:val="top"/>
          </w:tcPr>
          <w:p w14:paraId="5112ABC7">
            <w:pPr>
              <w:rPr>
                <w:rFonts w:ascii="Arial"/>
                <w:sz w:val="21"/>
              </w:rPr>
            </w:pPr>
          </w:p>
        </w:tc>
        <w:tc>
          <w:tcPr>
            <w:tcW w:w="1124" w:type="dxa"/>
            <w:vAlign w:val="top"/>
          </w:tcPr>
          <w:p w14:paraId="4B67BA2F">
            <w:pPr>
              <w:rPr>
                <w:rFonts w:ascii="Arial"/>
                <w:sz w:val="21"/>
              </w:rPr>
            </w:pPr>
          </w:p>
        </w:tc>
        <w:tc>
          <w:tcPr>
            <w:tcW w:w="1128" w:type="dxa"/>
            <w:vAlign w:val="top"/>
          </w:tcPr>
          <w:p w14:paraId="0E67BEC9">
            <w:pPr>
              <w:rPr>
                <w:rFonts w:ascii="Arial"/>
                <w:sz w:val="21"/>
              </w:rPr>
            </w:pPr>
          </w:p>
        </w:tc>
      </w:tr>
      <w:tr w14:paraId="1CF47A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14:paraId="59221043">
            <w:pPr>
              <w:rPr>
                <w:rFonts w:ascii="Arial"/>
                <w:sz w:val="21"/>
              </w:rPr>
            </w:pPr>
          </w:p>
        </w:tc>
        <w:tc>
          <w:tcPr>
            <w:tcW w:w="1377" w:type="dxa"/>
            <w:vAlign w:val="top"/>
          </w:tcPr>
          <w:p w14:paraId="022F2194">
            <w:pPr>
              <w:rPr>
                <w:rFonts w:ascii="Arial"/>
                <w:sz w:val="21"/>
              </w:rPr>
            </w:pPr>
          </w:p>
        </w:tc>
        <w:tc>
          <w:tcPr>
            <w:tcW w:w="1124" w:type="dxa"/>
            <w:vAlign w:val="top"/>
          </w:tcPr>
          <w:p w14:paraId="7ADFB37D">
            <w:pPr>
              <w:rPr>
                <w:rFonts w:ascii="Arial"/>
                <w:sz w:val="21"/>
              </w:rPr>
            </w:pPr>
          </w:p>
        </w:tc>
        <w:tc>
          <w:tcPr>
            <w:tcW w:w="1125" w:type="dxa"/>
            <w:vAlign w:val="top"/>
          </w:tcPr>
          <w:p w14:paraId="40F088E6">
            <w:pPr>
              <w:rPr>
                <w:rFonts w:ascii="Arial"/>
                <w:sz w:val="21"/>
              </w:rPr>
            </w:pPr>
          </w:p>
        </w:tc>
        <w:tc>
          <w:tcPr>
            <w:tcW w:w="1124" w:type="dxa"/>
            <w:vAlign w:val="top"/>
          </w:tcPr>
          <w:p w14:paraId="584A4B64">
            <w:pPr>
              <w:rPr>
                <w:rFonts w:ascii="Arial"/>
                <w:sz w:val="21"/>
              </w:rPr>
            </w:pPr>
          </w:p>
        </w:tc>
        <w:tc>
          <w:tcPr>
            <w:tcW w:w="1125" w:type="dxa"/>
            <w:vAlign w:val="top"/>
          </w:tcPr>
          <w:p w14:paraId="407DF85F">
            <w:pPr>
              <w:rPr>
                <w:rFonts w:ascii="Arial"/>
                <w:sz w:val="21"/>
              </w:rPr>
            </w:pPr>
          </w:p>
        </w:tc>
        <w:tc>
          <w:tcPr>
            <w:tcW w:w="1124" w:type="dxa"/>
            <w:vAlign w:val="top"/>
          </w:tcPr>
          <w:p w14:paraId="127CC0DF">
            <w:pPr>
              <w:rPr>
                <w:rFonts w:ascii="Arial"/>
                <w:sz w:val="21"/>
              </w:rPr>
            </w:pPr>
          </w:p>
        </w:tc>
        <w:tc>
          <w:tcPr>
            <w:tcW w:w="1128" w:type="dxa"/>
            <w:vAlign w:val="top"/>
          </w:tcPr>
          <w:p w14:paraId="097ACA79">
            <w:pPr>
              <w:rPr>
                <w:rFonts w:ascii="Arial"/>
                <w:sz w:val="21"/>
              </w:rPr>
            </w:pPr>
          </w:p>
        </w:tc>
      </w:tr>
      <w:tr w14:paraId="2609C9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14:paraId="65C67F28">
            <w:pPr>
              <w:rPr>
                <w:rFonts w:ascii="Arial"/>
                <w:sz w:val="21"/>
              </w:rPr>
            </w:pPr>
          </w:p>
        </w:tc>
        <w:tc>
          <w:tcPr>
            <w:tcW w:w="1377" w:type="dxa"/>
            <w:vAlign w:val="top"/>
          </w:tcPr>
          <w:p w14:paraId="59F6B4E4">
            <w:pPr>
              <w:rPr>
                <w:rFonts w:ascii="Arial"/>
                <w:sz w:val="21"/>
              </w:rPr>
            </w:pPr>
          </w:p>
        </w:tc>
        <w:tc>
          <w:tcPr>
            <w:tcW w:w="1124" w:type="dxa"/>
            <w:vAlign w:val="top"/>
          </w:tcPr>
          <w:p w14:paraId="6D54152F">
            <w:pPr>
              <w:rPr>
                <w:rFonts w:ascii="Arial"/>
                <w:sz w:val="21"/>
              </w:rPr>
            </w:pPr>
          </w:p>
        </w:tc>
        <w:tc>
          <w:tcPr>
            <w:tcW w:w="1125" w:type="dxa"/>
            <w:vAlign w:val="top"/>
          </w:tcPr>
          <w:p w14:paraId="5061F202">
            <w:pPr>
              <w:rPr>
                <w:rFonts w:ascii="Arial"/>
                <w:sz w:val="21"/>
              </w:rPr>
            </w:pPr>
          </w:p>
        </w:tc>
        <w:tc>
          <w:tcPr>
            <w:tcW w:w="1124" w:type="dxa"/>
            <w:vAlign w:val="top"/>
          </w:tcPr>
          <w:p w14:paraId="50644C0F">
            <w:pPr>
              <w:rPr>
                <w:rFonts w:ascii="Arial"/>
                <w:sz w:val="21"/>
              </w:rPr>
            </w:pPr>
          </w:p>
        </w:tc>
        <w:tc>
          <w:tcPr>
            <w:tcW w:w="1125" w:type="dxa"/>
            <w:vAlign w:val="top"/>
          </w:tcPr>
          <w:p w14:paraId="44B5DA27">
            <w:pPr>
              <w:rPr>
                <w:rFonts w:ascii="Arial"/>
                <w:sz w:val="21"/>
              </w:rPr>
            </w:pPr>
          </w:p>
        </w:tc>
        <w:tc>
          <w:tcPr>
            <w:tcW w:w="1124" w:type="dxa"/>
            <w:vAlign w:val="top"/>
          </w:tcPr>
          <w:p w14:paraId="40FA5CDA">
            <w:pPr>
              <w:rPr>
                <w:rFonts w:ascii="Arial"/>
                <w:sz w:val="21"/>
              </w:rPr>
            </w:pPr>
          </w:p>
        </w:tc>
        <w:tc>
          <w:tcPr>
            <w:tcW w:w="1128" w:type="dxa"/>
            <w:vAlign w:val="top"/>
          </w:tcPr>
          <w:p w14:paraId="65FE79FC">
            <w:pPr>
              <w:rPr>
                <w:rFonts w:ascii="Arial"/>
                <w:sz w:val="21"/>
              </w:rPr>
            </w:pPr>
          </w:p>
        </w:tc>
      </w:tr>
      <w:tr w14:paraId="7B9598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14:paraId="1B7A05C7">
            <w:pPr>
              <w:rPr>
                <w:rFonts w:ascii="Arial"/>
                <w:sz w:val="21"/>
              </w:rPr>
            </w:pPr>
          </w:p>
        </w:tc>
        <w:tc>
          <w:tcPr>
            <w:tcW w:w="1377" w:type="dxa"/>
            <w:vAlign w:val="top"/>
          </w:tcPr>
          <w:p w14:paraId="36DAC3F8">
            <w:pPr>
              <w:rPr>
                <w:rFonts w:ascii="Arial"/>
                <w:sz w:val="21"/>
              </w:rPr>
            </w:pPr>
          </w:p>
        </w:tc>
        <w:tc>
          <w:tcPr>
            <w:tcW w:w="1124" w:type="dxa"/>
            <w:vAlign w:val="top"/>
          </w:tcPr>
          <w:p w14:paraId="41D10B22">
            <w:pPr>
              <w:rPr>
                <w:rFonts w:ascii="Arial"/>
                <w:sz w:val="21"/>
              </w:rPr>
            </w:pPr>
          </w:p>
        </w:tc>
        <w:tc>
          <w:tcPr>
            <w:tcW w:w="1125" w:type="dxa"/>
            <w:vAlign w:val="top"/>
          </w:tcPr>
          <w:p w14:paraId="07779D4B">
            <w:pPr>
              <w:rPr>
                <w:rFonts w:ascii="Arial"/>
                <w:sz w:val="21"/>
              </w:rPr>
            </w:pPr>
          </w:p>
        </w:tc>
        <w:tc>
          <w:tcPr>
            <w:tcW w:w="1124" w:type="dxa"/>
            <w:vAlign w:val="top"/>
          </w:tcPr>
          <w:p w14:paraId="6C4D1746">
            <w:pPr>
              <w:rPr>
                <w:rFonts w:ascii="Arial"/>
                <w:sz w:val="21"/>
              </w:rPr>
            </w:pPr>
          </w:p>
        </w:tc>
        <w:tc>
          <w:tcPr>
            <w:tcW w:w="1125" w:type="dxa"/>
            <w:vAlign w:val="top"/>
          </w:tcPr>
          <w:p w14:paraId="6A199C62">
            <w:pPr>
              <w:rPr>
                <w:rFonts w:ascii="Arial"/>
                <w:sz w:val="21"/>
              </w:rPr>
            </w:pPr>
          </w:p>
        </w:tc>
        <w:tc>
          <w:tcPr>
            <w:tcW w:w="1124" w:type="dxa"/>
            <w:vAlign w:val="top"/>
          </w:tcPr>
          <w:p w14:paraId="7F387250">
            <w:pPr>
              <w:rPr>
                <w:rFonts w:ascii="Arial"/>
                <w:sz w:val="21"/>
              </w:rPr>
            </w:pPr>
          </w:p>
        </w:tc>
        <w:tc>
          <w:tcPr>
            <w:tcW w:w="1128" w:type="dxa"/>
            <w:vAlign w:val="top"/>
          </w:tcPr>
          <w:p w14:paraId="7C444974">
            <w:pPr>
              <w:rPr>
                <w:rFonts w:ascii="Arial"/>
                <w:sz w:val="21"/>
              </w:rPr>
            </w:pPr>
          </w:p>
        </w:tc>
      </w:tr>
      <w:tr w14:paraId="3BA4F7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14:paraId="20EF45E7">
            <w:pPr>
              <w:rPr>
                <w:rFonts w:ascii="Arial"/>
                <w:sz w:val="21"/>
              </w:rPr>
            </w:pPr>
          </w:p>
        </w:tc>
        <w:tc>
          <w:tcPr>
            <w:tcW w:w="1377" w:type="dxa"/>
            <w:vAlign w:val="top"/>
          </w:tcPr>
          <w:p w14:paraId="0230A3D6">
            <w:pPr>
              <w:rPr>
                <w:rFonts w:ascii="Arial"/>
                <w:sz w:val="21"/>
              </w:rPr>
            </w:pPr>
          </w:p>
        </w:tc>
        <w:tc>
          <w:tcPr>
            <w:tcW w:w="1124" w:type="dxa"/>
            <w:vAlign w:val="top"/>
          </w:tcPr>
          <w:p w14:paraId="52DE2150">
            <w:pPr>
              <w:rPr>
                <w:rFonts w:ascii="Arial"/>
                <w:sz w:val="21"/>
              </w:rPr>
            </w:pPr>
          </w:p>
        </w:tc>
        <w:tc>
          <w:tcPr>
            <w:tcW w:w="1125" w:type="dxa"/>
            <w:vAlign w:val="top"/>
          </w:tcPr>
          <w:p w14:paraId="5F551322">
            <w:pPr>
              <w:rPr>
                <w:rFonts w:ascii="Arial"/>
                <w:sz w:val="21"/>
              </w:rPr>
            </w:pPr>
          </w:p>
        </w:tc>
        <w:tc>
          <w:tcPr>
            <w:tcW w:w="1124" w:type="dxa"/>
            <w:vAlign w:val="top"/>
          </w:tcPr>
          <w:p w14:paraId="73973099">
            <w:pPr>
              <w:rPr>
                <w:rFonts w:ascii="Arial"/>
                <w:sz w:val="21"/>
              </w:rPr>
            </w:pPr>
          </w:p>
        </w:tc>
        <w:tc>
          <w:tcPr>
            <w:tcW w:w="1125" w:type="dxa"/>
            <w:vAlign w:val="top"/>
          </w:tcPr>
          <w:p w14:paraId="59FAECF7">
            <w:pPr>
              <w:rPr>
                <w:rFonts w:ascii="Arial"/>
                <w:sz w:val="21"/>
              </w:rPr>
            </w:pPr>
          </w:p>
        </w:tc>
        <w:tc>
          <w:tcPr>
            <w:tcW w:w="1124" w:type="dxa"/>
            <w:vAlign w:val="top"/>
          </w:tcPr>
          <w:p w14:paraId="24CCC6B6">
            <w:pPr>
              <w:rPr>
                <w:rFonts w:ascii="Arial"/>
                <w:sz w:val="21"/>
              </w:rPr>
            </w:pPr>
          </w:p>
        </w:tc>
        <w:tc>
          <w:tcPr>
            <w:tcW w:w="1128" w:type="dxa"/>
            <w:vAlign w:val="top"/>
          </w:tcPr>
          <w:p w14:paraId="3E855133">
            <w:pPr>
              <w:rPr>
                <w:rFonts w:ascii="Arial"/>
                <w:sz w:val="21"/>
              </w:rPr>
            </w:pPr>
          </w:p>
        </w:tc>
      </w:tr>
      <w:tr w14:paraId="4509B3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14:paraId="00664E46">
            <w:pPr>
              <w:rPr>
                <w:rFonts w:ascii="Arial"/>
                <w:sz w:val="21"/>
              </w:rPr>
            </w:pPr>
          </w:p>
        </w:tc>
        <w:tc>
          <w:tcPr>
            <w:tcW w:w="1377" w:type="dxa"/>
            <w:vAlign w:val="top"/>
          </w:tcPr>
          <w:p w14:paraId="45839530">
            <w:pPr>
              <w:rPr>
                <w:rFonts w:ascii="Arial"/>
                <w:sz w:val="21"/>
              </w:rPr>
            </w:pPr>
          </w:p>
        </w:tc>
        <w:tc>
          <w:tcPr>
            <w:tcW w:w="1124" w:type="dxa"/>
            <w:vAlign w:val="top"/>
          </w:tcPr>
          <w:p w14:paraId="5AFDB010">
            <w:pPr>
              <w:rPr>
                <w:rFonts w:ascii="Arial"/>
                <w:sz w:val="21"/>
              </w:rPr>
            </w:pPr>
          </w:p>
        </w:tc>
        <w:tc>
          <w:tcPr>
            <w:tcW w:w="1125" w:type="dxa"/>
            <w:vAlign w:val="top"/>
          </w:tcPr>
          <w:p w14:paraId="210F52AA">
            <w:pPr>
              <w:rPr>
                <w:rFonts w:ascii="Arial"/>
                <w:sz w:val="21"/>
              </w:rPr>
            </w:pPr>
          </w:p>
        </w:tc>
        <w:tc>
          <w:tcPr>
            <w:tcW w:w="1124" w:type="dxa"/>
            <w:vAlign w:val="top"/>
          </w:tcPr>
          <w:p w14:paraId="7793A12F">
            <w:pPr>
              <w:rPr>
                <w:rFonts w:ascii="Arial"/>
                <w:sz w:val="21"/>
              </w:rPr>
            </w:pPr>
          </w:p>
        </w:tc>
        <w:tc>
          <w:tcPr>
            <w:tcW w:w="1125" w:type="dxa"/>
            <w:vAlign w:val="top"/>
          </w:tcPr>
          <w:p w14:paraId="3ACCD09E">
            <w:pPr>
              <w:rPr>
                <w:rFonts w:ascii="Arial"/>
                <w:sz w:val="21"/>
              </w:rPr>
            </w:pPr>
          </w:p>
        </w:tc>
        <w:tc>
          <w:tcPr>
            <w:tcW w:w="1124" w:type="dxa"/>
            <w:vAlign w:val="top"/>
          </w:tcPr>
          <w:p w14:paraId="5AFB92AF">
            <w:pPr>
              <w:rPr>
                <w:rFonts w:ascii="Arial"/>
                <w:sz w:val="21"/>
              </w:rPr>
            </w:pPr>
          </w:p>
        </w:tc>
        <w:tc>
          <w:tcPr>
            <w:tcW w:w="1128" w:type="dxa"/>
            <w:vAlign w:val="top"/>
          </w:tcPr>
          <w:p w14:paraId="06B1DF51">
            <w:pPr>
              <w:rPr>
                <w:rFonts w:ascii="Arial"/>
                <w:sz w:val="21"/>
              </w:rPr>
            </w:pPr>
          </w:p>
        </w:tc>
      </w:tr>
      <w:tr w14:paraId="4A89FF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0" w:type="dxa"/>
            <w:vAlign w:val="top"/>
          </w:tcPr>
          <w:p w14:paraId="4D8D5FAD">
            <w:pPr>
              <w:rPr>
                <w:rFonts w:ascii="Arial"/>
                <w:sz w:val="21"/>
              </w:rPr>
            </w:pPr>
          </w:p>
        </w:tc>
        <w:tc>
          <w:tcPr>
            <w:tcW w:w="1377" w:type="dxa"/>
            <w:vAlign w:val="top"/>
          </w:tcPr>
          <w:p w14:paraId="6A7BDEAB">
            <w:pPr>
              <w:rPr>
                <w:rFonts w:ascii="Arial"/>
                <w:sz w:val="21"/>
              </w:rPr>
            </w:pPr>
          </w:p>
        </w:tc>
        <w:tc>
          <w:tcPr>
            <w:tcW w:w="1124" w:type="dxa"/>
            <w:vAlign w:val="top"/>
          </w:tcPr>
          <w:p w14:paraId="034A66F2">
            <w:pPr>
              <w:rPr>
                <w:rFonts w:ascii="Arial"/>
                <w:sz w:val="21"/>
              </w:rPr>
            </w:pPr>
          </w:p>
        </w:tc>
        <w:tc>
          <w:tcPr>
            <w:tcW w:w="1125" w:type="dxa"/>
            <w:vAlign w:val="top"/>
          </w:tcPr>
          <w:p w14:paraId="6C7631B2">
            <w:pPr>
              <w:rPr>
                <w:rFonts w:ascii="Arial"/>
                <w:sz w:val="21"/>
              </w:rPr>
            </w:pPr>
          </w:p>
        </w:tc>
        <w:tc>
          <w:tcPr>
            <w:tcW w:w="1124" w:type="dxa"/>
            <w:vAlign w:val="top"/>
          </w:tcPr>
          <w:p w14:paraId="1825522B">
            <w:pPr>
              <w:rPr>
                <w:rFonts w:ascii="Arial"/>
                <w:sz w:val="21"/>
              </w:rPr>
            </w:pPr>
          </w:p>
        </w:tc>
        <w:tc>
          <w:tcPr>
            <w:tcW w:w="1125" w:type="dxa"/>
            <w:vAlign w:val="top"/>
          </w:tcPr>
          <w:p w14:paraId="27AC483A">
            <w:pPr>
              <w:rPr>
                <w:rFonts w:ascii="Arial"/>
                <w:sz w:val="21"/>
              </w:rPr>
            </w:pPr>
          </w:p>
        </w:tc>
        <w:tc>
          <w:tcPr>
            <w:tcW w:w="1124" w:type="dxa"/>
            <w:vAlign w:val="top"/>
          </w:tcPr>
          <w:p w14:paraId="5212D19C">
            <w:pPr>
              <w:rPr>
                <w:rFonts w:ascii="Arial"/>
                <w:sz w:val="21"/>
              </w:rPr>
            </w:pPr>
          </w:p>
        </w:tc>
        <w:tc>
          <w:tcPr>
            <w:tcW w:w="1128" w:type="dxa"/>
            <w:vAlign w:val="top"/>
          </w:tcPr>
          <w:p w14:paraId="02EBDB6E">
            <w:pPr>
              <w:rPr>
                <w:rFonts w:ascii="Arial"/>
                <w:sz w:val="21"/>
              </w:rPr>
            </w:pPr>
          </w:p>
        </w:tc>
      </w:tr>
      <w:tr w14:paraId="5E4588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880" w:type="dxa"/>
            <w:vAlign w:val="top"/>
          </w:tcPr>
          <w:p w14:paraId="609F4AB9">
            <w:pPr>
              <w:rPr>
                <w:rFonts w:ascii="Arial"/>
                <w:sz w:val="21"/>
              </w:rPr>
            </w:pPr>
          </w:p>
        </w:tc>
        <w:tc>
          <w:tcPr>
            <w:tcW w:w="1377" w:type="dxa"/>
            <w:vAlign w:val="top"/>
          </w:tcPr>
          <w:p w14:paraId="3881CEFB">
            <w:pPr>
              <w:rPr>
                <w:rFonts w:ascii="Arial"/>
                <w:sz w:val="21"/>
              </w:rPr>
            </w:pPr>
          </w:p>
        </w:tc>
        <w:tc>
          <w:tcPr>
            <w:tcW w:w="1124" w:type="dxa"/>
            <w:vAlign w:val="top"/>
          </w:tcPr>
          <w:p w14:paraId="511F8B65">
            <w:pPr>
              <w:rPr>
                <w:rFonts w:ascii="Arial"/>
                <w:sz w:val="21"/>
              </w:rPr>
            </w:pPr>
          </w:p>
        </w:tc>
        <w:tc>
          <w:tcPr>
            <w:tcW w:w="1125" w:type="dxa"/>
            <w:vAlign w:val="top"/>
          </w:tcPr>
          <w:p w14:paraId="60E4C6E9">
            <w:pPr>
              <w:rPr>
                <w:rFonts w:ascii="Arial"/>
                <w:sz w:val="21"/>
              </w:rPr>
            </w:pPr>
          </w:p>
        </w:tc>
        <w:tc>
          <w:tcPr>
            <w:tcW w:w="1124" w:type="dxa"/>
            <w:vAlign w:val="top"/>
          </w:tcPr>
          <w:p w14:paraId="478230DE">
            <w:pPr>
              <w:rPr>
                <w:rFonts w:ascii="Arial"/>
                <w:sz w:val="21"/>
              </w:rPr>
            </w:pPr>
          </w:p>
        </w:tc>
        <w:tc>
          <w:tcPr>
            <w:tcW w:w="1125" w:type="dxa"/>
            <w:vAlign w:val="top"/>
          </w:tcPr>
          <w:p w14:paraId="16724BB6">
            <w:pPr>
              <w:rPr>
                <w:rFonts w:ascii="Arial"/>
                <w:sz w:val="21"/>
              </w:rPr>
            </w:pPr>
          </w:p>
        </w:tc>
        <w:tc>
          <w:tcPr>
            <w:tcW w:w="1124" w:type="dxa"/>
            <w:vAlign w:val="top"/>
          </w:tcPr>
          <w:p w14:paraId="1C79BF3A">
            <w:pPr>
              <w:rPr>
                <w:rFonts w:ascii="Arial"/>
                <w:sz w:val="21"/>
              </w:rPr>
            </w:pPr>
          </w:p>
        </w:tc>
        <w:tc>
          <w:tcPr>
            <w:tcW w:w="1128" w:type="dxa"/>
            <w:vAlign w:val="top"/>
          </w:tcPr>
          <w:p w14:paraId="4721BE27">
            <w:pPr>
              <w:rPr>
                <w:rFonts w:ascii="Arial"/>
                <w:sz w:val="21"/>
              </w:rPr>
            </w:pPr>
          </w:p>
        </w:tc>
      </w:tr>
    </w:tbl>
    <w:p w14:paraId="5DDF03E7">
      <w:pPr>
        <w:pStyle w:val="4"/>
      </w:pPr>
    </w:p>
    <w:p w14:paraId="4016AAE2">
      <w:pPr>
        <w:sectPr>
          <w:footerReference r:id="rId78" w:type="default"/>
          <w:pgSz w:w="11906" w:h="16839"/>
          <w:pgMar w:top="400" w:right="1418" w:bottom="1469" w:left="1475" w:header="0" w:footer="1304" w:gutter="0"/>
          <w:pgNumType w:fmt="decimal"/>
          <w:cols w:space="720" w:num="1"/>
        </w:sectPr>
      </w:pPr>
    </w:p>
    <w:p w14:paraId="47FCAD06">
      <w:pPr>
        <w:pStyle w:val="4"/>
      </w:pPr>
    </w:p>
    <w:p w14:paraId="40AFE18E">
      <w:pPr>
        <w:pStyle w:val="4"/>
      </w:pPr>
    </w:p>
    <w:p w14:paraId="46C5256D">
      <w:pPr>
        <w:pStyle w:val="4"/>
      </w:pPr>
    </w:p>
    <w:p w14:paraId="50674C5A">
      <w:pPr>
        <w:pStyle w:val="4"/>
      </w:pPr>
    </w:p>
    <w:p w14:paraId="5D98CCCE">
      <w:pPr>
        <w:pStyle w:val="4"/>
      </w:pPr>
    </w:p>
    <w:p w14:paraId="6E2C5FAB">
      <w:pPr>
        <w:pStyle w:val="4"/>
      </w:pPr>
    </w:p>
    <w:p w14:paraId="1355B332">
      <w:pPr>
        <w:spacing w:before="100" w:line="226" w:lineRule="auto"/>
        <w:ind w:left="4"/>
        <w:rPr>
          <w:rFonts w:ascii="黑体" w:hAnsi="黑体" w:eastAsia="黑体" w:cs="黑体"/>
          <w:sz w:val="31"/>
          <w:szCs w:val="31"/>
        </w:rPr>
      </w:pPr>
      <w:r>
        <w:rPr>
          <w:rFonts w:ascii="黑体" w:hAnsi="黑体" w:eastAsia="黑体" w:cs="黑体"/>
          <w:spacing w:val="8"/>
          <w:sz w:val="31"/>
          <w:szCs w:val="31"/>
        </w:rPr>
        <w:t>附表四：计划开、竣工日期和施工进度网络图</w:t>
      </w:r>
    </w:p>
    <w:p w14:paraId="0E8E320B">
      <w:pPr>
        <w:pStyle w:val="4"/>
        <w:spacing w:line="261" w:lineRule="auto"/>
      </w:pPr>
    </w:p>
    <w:p w14:paraId="5CFAF4B9">
      <w:pPr>
        <w:pStyle w:val="4"/>
        <w:spacing w:line="262" w:lineRule="auto"/>
      </w:pPr>
    </w:p>
    <w:p w14:paraId="11848E2B">
      <w:pPr>
        <w:spacing w:before="65" w:line="318" w:lineRule="auto"/>
        <w:ind w:firstLine="418"/>
        <w:rPr>
          <w:rFonts w:ascii="宋体" w:hAnsi="宋体" w:eastAsia="宋体" w:cs="宋体"/>
          <w:sz w:val="20"/>
          <w:szCs w:val="20"/>
        </w:rPr>
      </w:pPr>
      <w:r>
        <w:rPr>
          <w:rFonts w:ascii="宋体" w:hAnsi="宋体" w:eastAsia="宋体" w:cs="宋体"/>
          <w:spacing w:val="11"/>
          <w:sz w:val="20"/>
          <w:szCs w:val="20"/>
        </w:rPr>
        <w:t>1. 投标人应递交施工进度网络图或施工进度表，说明按招标文</w:t>
      </w:r>
      <w:r>
        <w:rPr>
          <w:rFonts w:ascii="宋体" w:hAnsi="宋体" w:eastAsia="宋体" w:cs="宋体"/>
          <w:spacing w:val="10"/>
          <w:sz w:val="20"/>
          <w:szCs w:val="20"/>
        </w:rPr>
        <w:t>件要求的计划工期进行施工</w:t>
      </w:r>
      <w:r>
        <w:rPr>
          <w:rFonts w:ascii="宋体" w:hAnsi="宋体" w:eastAsia="宋体" w:cs="宋体"/>
          <w:sz w:val="20"/>
          <w:szCs w:val="20"/>
        </w:rPr>
        <w:t xml:space="preserve"> </w:t>
      </w:r>
      <w:r>
        <w:rPr>
          <w:rFonts w:ascii="宋体" w:hAnsi="宋体" w:eastAsia="宋体" w:cs="宋体"/>
          <w:spacing w:val="5"/>
          <w:sz w:val="20"/>
          <w:szCs w:val="20"/>
        </w:rPr>
        <w:t>的各个关键日期。</w:t>
      </w:r>
    </w:p>
    <w:p w14:paraId="784C472C">
      <w:pPr>
        <w:spacing w:before="192" w:line="227" w:lineRule="auto"/>
        <w:ind w:left="405"/>
        <w:rPr>
          <w:rFonts w:ascii="宋体" w:hAnsi="宋体" w:eastAsia="宋体" w:cs="宋体"/>
          <w:sz w:val="20"/>
          <w:szCs w:val="20"/>
        </w:rPr>
      </w:pPr>
      <w:r>
        <w:rPr>
          <w:rFonts w:ascii="宋体" w:hAnsi="宋体" w:eastAsia="宋体" w:cs="宋体"/>
          <w:spacing w:val="8"/>
          <w:sz w:val="20"/>
          <w:szCs w:val="20"/>
        </w:rPr>
        <w:t>2. 施工进度表可采用网络图（或横道图）表示。</w:t>
      </w:r>
    </w:p>
    <w:p w14:paraId="54039D38">
      <w:pPr>
        <w:spacing w:line="227" w:lineRule="auto"/>
        <w:rPr>
          <w:rFonts w:ascii="宋体" w:hAnsi="宋体" w:eastAsia="宋体" w:cs="宋体"/>
          <w:sz w:val="20"/>
          <w:szCs w:val="20"/>
        </w:rPr>
        <w:sectPr>
          <w:footerReference r:id="rId79" w:type="default"/>
          <w:pgSz w:w="11906" w:h="16839"/>
          <w:pgMar w:top="400" w:right="1533" w:bottom="1469" w:left="1614" w:header="0" w:footer="1304" w:gutter="0"/>
          <w:pgNumType w:fmt="decimal"/>
          <w:cols w:space="720" w:num="1"/>
        </w:sectPr>
      </w:pPr>
    </w:p>
    <w:p w14:paraId="5904DDA6">
      <w:pPr>
        <w:pStyle w:val="4"/>
        <w:spacing w:line="287" w:lineRule="auto"/>
      </w:pPr>
    </w:p>
    <w:p w14:paraId="0C45A291">
      <w:pPr>
        <w:pStyle w:val="4"/>
        <w:spacing w:line="288" w:lineRule="auto"/>
      </w:pPr>
    </w:p>
    <w:p w14:paraId="52568832">
      <w:pPr>
        <w:pStyle w:val="4"/>
        <w:spacing w:line="288" w:lineRule="auto"/>
      </w:pPr>
    </w:p>
    <w:p w14:paraId="07FAC77B">
      <w:pPr>
        <w:pStyle w:val="4"/>
        <w:spacing w:line="288" w:lineRule="auto"/>
      </w:pPr>
    </w:p>
    <w:p w14:paraId="0A2F4BB7">
      <w:pPr>
        <w:pStyle w:val="4"/>
        <w:spacing w:line="288" w:lineRule="auto"/>
      </w:pPr>
    </w:p>
    <w:p w14:paraId="363BE4D1">
      <w:pPr>
        <w:spacing w:before="101" w:line="228" w:lineRule="auto"/>
        <w:ind w:left="21"/>
        <w:rPr>
          <w:rFonts w:ascii="黑体" w:hAnsi="黑体" w:eastAsia="黑体" w:cs="黑体"/>
          <w:sz w:val="31"/>
          <w:szCs w:val="31"/>
        </w:rPr>
      </w:pPr>
      <w:r>
        <w:rPr>
          <w:rFonts w:ascii="黑体" w:hAnsi="黑体" w:eastAsia="黑体" w:cs="黑体"/>
          <w:spacing w:val="6"/>
          <w:sz w:val="31"/>
          <w:szCs w:val="31"/>
        </w:rPr>
        <w:t>附表五：施工总平面图</w:t>
      </w:r>
    </w:p>
    <w:p w14:paraId="0D79CA83">
      <w:pPr>
        <w:pStyle w:val="4"/>
        <w:spacing w:line="260" w:lineRule="auto"/>
      </w:pPr>
    </w:p>
    <w:p w14:paraId="1DE24343">
      <w:pPr>
        <w:pStyle w:val="4"/>
        <w:spacing w:line="261" w:lineRule="auto"/>
      </w:pPr>
    </w:p>
    <w:p w14:paraId="08B9698A">
      <w:pPr>
        <w:spacing w:before="65" w:line="393" w:lineRule="auto"/>
        <w:ind w:firstLine="422"/>
        <w:rPr>
          <w:rFonts w:ascii="宋体" w:hAnsi="宋体" w:eastAsia="宋体" w:cs="宋体"/>
          <w:sz w:val="20"/>
          <w:szCs w:val="20"/>
        </w:rPr>
      </w:pPr>
      <w:r>
        <w:rPr>
          <w:rFonts w:ascii="宋体" w:hAnsi="宋体" w:eastAsia="宋体" w:cs="宋体"/>
          <w:spacing w:val="5"/>
          <w:sz w:val="20"/>
          <w:szCs w:val="20"/>
        </w:rPr>
        <w:t>投标人应递交一份施工总平面图，绘出现场临时设施布置图表并附文字说明，说明临时设施、</w:t>
      </w:r>
      <w:r>
        <w:rPr>
          <w:rFonts w:ascii="宋体" w:hAnsi="宋体" w:eastAsia="宋体" w:cs="宋体"/>
          <w:spacing w:val="18"/>
          <w:sz w:val="20"/>
          <w:szCs w:val="20"/>
        </w:rPr>
        <w:t xml:space="preserve"> </w:t>
      </w:r>
      <w:r>
        <w:rPr>
          <w:rFonts w:ascii="宋体" w:hAnsi="宋体" w:eastAsia="宋体" w:cs="宋体"/>
          <w:spacing w:val="6"/>
          <w:sz w:val="20"/>
          <w:szCs w:val="20"/>
        </w:rPr>
        <w:t>加工车间、现场办公、设备及仓储、供电、供水、卫生、生活、道路</w:t>
      </w:r>
      <w:r>
        <w:rPr>
          <w:rFonts w:ascii="宋体" w:hAnsi="宋体" w:eastAsia="宋体" w:cs="宋体"/>
          <w:spacing w:val="5"/>
          <w:sz w:val="20"/>
          <w:szCs w:val="20"/>
        </w:rPr>
        <w:t>、消防等设施的情况和布置。</w:t>
      </w:r>
    </w:p>
    <w:p w14:paraId="1DB7320E">
      <w:pPr>
        <w:spacing w:line="393" w:lineRule="auto"/>
        <w:rPr>
          <w:rFonts w:ascii="宋体" w:hAnsi="宋体" w:eastAsia="宋体" w:cs="宋体"/>
          <w:sz w:val="20"/>
          <w:szCs w:val="20"/>
        </w:rPr>
        <w:sectPr>
          <w:footerReference r:id="rId80" w:type="default"/>
          <w:pgSz w:w="11906" w:h="16839"/>
          <w:pgMar w:top="400" w:right="1462" w:bottom="1468" w:left="1596" w:header="0" w:footer="1304" w:gutter="0"/>
          <w:pgNumType w:fmt="decimal"/>
          <w:cols w:space="720" w:num="1"/>
        </w:sectPr>
      </w:pPr>
    </w:p>
    <w:p w14:paraId="27CFC4E9">
      <w:pPr>
        <w:pStyle w:val="4"/>
      </w:pPr>
    </w:p>
    <w:p w14:paraId="436A4CC4">
      <w:pPr>
        <w:pStyle w:val="4"/>
      </w:pPr>
    </w:p>
    <w:p w14:paraId="6E225A2C">
      <w:pPr>
        <w:pStyle w:val="4"/>
      </w:pPr>
    </w:p>
    <w:p w14:paraId="50C4DA19">
      <w:pPr>
        <w:pStyle w:val="4"/>
      </w:pPr>
    </w:p>
    <w:p w14:paraId="4B73F9CF">
      <w:pPr>
        <w:pStyle w:val="4"/>
      </w:pPr>
    </w:p>
    <w:p w14:paraId="1A7D9F9D">
      <w:pPr>
        <w:pStyle w:val="4"/>
      </w:pPr>
    </w:p>
    <w:p w14:paraId="7BEC52F4">
      <w:pPr>
        <w:spacing w:before="101" w:line="228" w:lineRule="auto"/>
        <w:ind w:left="143"/>
        <w:rPr>
          <w:rFonts w:ascii="黑体" w:hAnsi="黑体" w:eastAsia="黑体" w:cs="黑体"/>
          <w:sz w:val="31"/>
          <w:szCs w:val="31"/>
        </w:rPr>
      </w:pPr>
      <w:r>
        <w:rPr>
          <w:rFonts w:ascii="黑体" w:hAnsi="黑体" w:eastAsia="黑体" w:cs="黑体"/>
          <w:spacing w:val="6"/>
          <w:sz w:val="31"/>
          <w:szCs w:val="31"/>
        </w:rPr>
        <w:t>附表六：临时用地表</w:t>
      </w:r>
    </w:p>
    <w:p w14:paraId="3A7B2AB4">
      <w:pPr>
        <w:spacing w:before="176"/>
      </w:pPr>
    </w:p>
    <w:tbl>
      <w:tblPr>
        <w:tblStyle w:val="15"/>
        <w:tblW w:w="900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53"/>
        <w:gridCol w:w="2250"/>
        <w:gridCol w:w="2250"/>
        <w:gridCol w:w="2254"/>
      </w:tblGrid>
      <w:tr w14:paraId="3F3463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2253" w:type="dxa"/>
            <w:vAlign w:val="top"/>
          </w:tcPr>
          <w:p w14:paraId="794B43F2">
            <w:pPr>
              <w:pStyle w:val="16"/>
              <w:spacing w:before="178" w:line="229" w:lineRule="auto"/>
              <w:ind w:left="869"/>
            </w:pPr>
            <w:r>
              <w:rPr>
                <w:b/>
                <w:bCs/>
                <w:spacing w:val="-3"/>
              </w:rPr>
              <w:t>用</w:t>
            </w:r>
            <w:r>
              <w:rPr>
                <w:spacing w:val="16"/>
              </w:rPr>
              <w:t xml:space="preserve"> </w:t>
            </w:r>
            <w:r>
              <w:rPr>
                <w:b/>
                <w:bCs/>
                <w:spacing w:val="-3"/>
              </w:rPr>
              <w:t>途</w:t>
            </w:r>
          </w:p>
        </w:tc>
        <w:tc>
          <w:tcPr>
            <w:tcW w:w="2250" w:type="dxa"/>
            <w:vAlign w:val="top"/>
          </w:tcPr>
          <w:p w14:paraId="667FF706">
            <w:pPr>
              <w:pStyle w:val="16"/>
              <w:spacing w:before="177" w:line="228" w:lineRule="auto"/>
              <w:ind w:left="341"/>
            </w:pPr>
            <w:r>
              <w:rPr>
                <w:b/>
                <w:bCs/>
                <w:spacing w:val="5"/>
              </w:rPr>
              <w:t>面</w:t>
            </w:r>
            <w:r>
              <w:rPr>
                <w:spacing w:val="5"/>
              </w:rPr>
              <w:t xml:space="preserve"> </w:t>
            </w:r>
            <w:r>
              <w:rPr>
                <w:b/>
                <w:bCs/>
                <w:spacing w:val="5"/>
              </w:rPr>
              <w:t>积（平方米）</w:t>
            </w:r>
          </w:p>
        </w:tc>
        <w:tc>
          <w:tcPr>
            <w:tcW w:w="2250" w:type="dxa"/>
            <w:vAlign w:val="top"/>
          </w:tcPr>
          <w:p w14:paraId="220B42CE">
            <w:pPr>
              <w:pStyle w:val="16"/>
              <w:spacing w:before="178" w:line="229" w:lineRule="auto"/>
              <w:ind w:left="867"/>
            </w:pPr>
            <w:r>
              <w:rPr>
                <w:b/>
                <w:bCs/>
                <w:spacing w:val="-1"/>
              </w:rPr>
              <w:t>位</w:t>
            </w:r>
            <w:r>
              <w:rPr>
                <w:spacing w:val="14"/>
              </w:rPr>
              <w:t xml:space="preserve"> </w:t>
            </w:r>
            <w:r>
              <w:rPr>
                <w:b/>
                <w:bCs/>
                <w:spacing w:val="-1"/>
              </w:rPr>
              <w:t>置</w:t>
            </w:r>
          </w:p>
        </w:tc>
        <w:tc>
          <w:tcPr>
            <w:tcW w:w="2254" w:type="dxa"/>
            <w:vAlign w:val="top"/>
          </w:tcPr>
          <w:p w14:paraId="72A286CD">
            <w:pPr>
              <w:pStyle w:val="16"/>
              <w:spacing w:before="178" w:line="228" w:lineRule="auto"/>
              <w:ind w:left="721"/>
            </w:pPr>
            <w:r>
              <w:rPr>
                <w:b/>
                <w:bCs/>
                <w:spacing w:val="3"/>
              </w:rPr>
              <w:t>需用时间</w:t>
            </w:r>
          </w:p>
        </w:tc>
      </w:tr>
      <w:tr w14:paraId="68D01D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2253" w:type="dxa"/>
            <w:vAlign w:val="top"/>
          </w:tcPr>
          <w:p w14:paraId="3D3FE87B">
            <w:pPr>
              <w:rPr>
                <w:rFonts w:ascii="Arial"/>
                <w:sz w:val="21"/>
              </w:rPr>
            </w:pPr>
          </w:p>
        </w:tc>
        <w:tc>
          <w:tcPr>
            <w:tcW w:w="2250" w:type="dxa"/>
            <w:vAlign w:val="top"/>
          </w:tcPr>
          <w:p w14:paraId="6B1AB2F6">
            <w:pPr>
              <w:rPr>
                <w:rFonts w:ascii="Arial"/>
                <w:sz w:val="21"/>
              </w:rPr>
            </w:pPr>
          </w:p>
        </w:tc>
        <w:tc>
          <w:tcPr>
            <w:tcW w:w="2250" w:type="dxa"/>
            <w:vAlign w:val="top"/>
          </w:tcPr>
          <w:p w14:paraId="4FD7E19F">
            <w:pPr>
              <w:rPr>
                <w:rFonts w:ascii="Arial"/>
                <w:sz w:val="21"/>
              </w:rPr>
            </w:pPr>
          </w:p>
        </w:tc>
        <w:tc>
          <w:tcPr>
            <w:tcW w:w="2254" w:type="dxa"/>
            <w:vAlign w:val="top"/>
          </w:tcPr>
          <w:p w14:paraId="062D4511">
            <w:pPr>
              <w:rPr>
                <w:rFonts w:ascii="Arial"/>
                <w:sz w:val="21"/>
              </w:rPr>
            </w:pPr>
          </w:p>
        </w:tc>
      </w:tr>
      <w:tr w14:paraId="4E420E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2253" w:type="dxa"/>
            <w:vAlign w:val="top"/>
          </w:tcPr>
          <w:p w14:paraId="1511D4F0">
            <w:pPr>
              <w:rPr>
                <w:rFonts w:ascii="Arial"/>
                <w:sz w:val="21"/>
              </w:rPr>
            </w:pPr>
          </w:p>
        </w:tc>
        <w:tc>
          <w:tcPr>
            <w:tcW w:w="2250" w:type="dxa"/>
            <w:vAlign w:val="top"/>
          </w:tcPr>
          <w:p w14:paraId="1D11DC64">
            <w:pPr>
              <w:rPr>
                <w:rFonts w:ascii="Arial"/>
                <w:sz w:val="21"/>
              </w:rPr>
            </w:pPr>
          </w:p>
        </w:tc>
        <w:tc>
          <w:tcPr>
            <w:tcW w:w="2250" w:type="dxa"/>
            <w:vAlign w:val="top"/>
          </w:tcPr>
          <w:p w14:paraId="472B1A42">
            <w:pPr>
              <w:rPr>
                <w:rFonts w:ascii="Arial"/>
                <w:sz w:val="21"/>
              </w:rPr>
            </w:pPr>
          </w:p>
        </w:tc>
        <w:tc>
          <w:tcPr>
            <w:tcW w:w="2254" w:type="dxa"/>
            <w:vAlign w:val="top"/>
          </w:tcPr>
          <w:p w14:paraId="7F17FB79">
            <w:pPr>
              <w:rPr>
                <w:rFonts w:ascii="Arial"/>
                <w:sz w:val="21"/>
              </w:rPr>
            </w:pPr>
          </w:p>
        </w:tc>
      </w:tr>
      <w:tr w14:paraId="147003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2253" w:type="dxa"/>
            <w:vAlign w:val="top"/>
          </w:tcPr>
          <w:p w14:paraId="3AB0322B">
            <w:pPr>
              <w:rPr>
                <w:rFonts w:ascii="Arial"/>
                <w:sz w:val="21"/>
              </w:rPr>
            </w:pPr>
          </w:p>
        </w:tc>
        <w:tc>
          <w:tcPr>
            <w:tcW w:w="2250" w:type="dxa"/>
            <w:vAlign w:val="top"/>
          </w:tcPr>
          <w:p w14:paraId="36D8AB1C">
            <w:pPr>
              <w:rPr>
                <w:rFonts w:ascii="Arial"/>
                <w:sz w:val="21"/>
              </w:rPr>
            </w:pPr>
          </w:p>
        </w:tc>
        <w:tc>
          <w:tcPr>
            <w:tcW w:w="2250" w:type="dxa"/>
            <w:vAlign w:val="top"/>
          </w:tcPr>
          <w:p w14:paraId="6459EECB">
            <w:pPr>
              <w:rPr>
                <w:rFonts w:ascii="Arial"/>
                <w:sz w:val="21"/>
              </w:rPr>
            </w:pPr>
          </w:p>
        </w:tc>
        <w:tc>
          <w:tcPr>
            <w:tcW w:w="2254" w:type="dxa"/>
            <w:vAlign w:val="top"/>
          </w:tcPr>
          <w:p w14:paraId="3B3A60D1">
            <w:pPr>
              <w:rPr>
                <w:rFonts w:ascii="Arial"/>
                <w:sz w:val="21"/>
              </w:rPr>
            </w:pPr>
          </w:p>
        </w:tc>
      </w:tr>
      <w:tr w14:paraId="5D6276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14:paraId="7D478E44">
            <w:pPr>
              <w:rPr>
                <w:rFonts w:ascii="Arial"/>
                <w:sz w:val="21"/>
              </w:rPr>
            </w:pPr>
          </w:p>
        </w:tc>
        <w:tc>
          <w:tcPr>
            <w:tcW w:w="2250" w:type="dxa"/>
            <w:vAlign w:val="top"/>
          </w:tcPr>
          <w:p w14:paraId="73857C21">
            <w:pPr>
              <w:rPr>
                <w:rFonts w:ascii="Arial"/>
                <w:sz w:val="21"/>
              </w:rPr>
            </w:pPr>
          </w:p>
        </w:tc>
        <w:tc>
          <w:tcPr>
            <w:tcW w:w="2250" w:type="dxa"/>
            <w:vAlign w:val="top"/>
          </w:tcPr>
          <w:p w14:paraId="7C67ADAE">
            <w:pPr>
              <w:rPr>
                <w:rFonts w:ascii="Arial"/>
                <w:sz w:val="21"/>
              </w:rPr>
            </w:pPr>
          </w:p>
        </w:tc>
        <w:tc>
          <w:tcPr>
            <w:tcW w:w="2254" w:type="dxa"/>
            <w:vAlign w:val="top"/>
          </w:tcPr>
          <w:p w14:paraId="48576CE5">
            <w:pPr>
              <w:rPr>
                <w:rFonts w:ascii="Arial"/>
                <w:sz w:val="21"/>
              </w:rPr>
            </w:pPr>
          </w:p>
        </w:tc>
      </w:tr>
      <w:tr w14:paraId="7EFDBC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14:paraId="24FCCAC9">
            <w:pPr>
              <w:rPr>
                <w:rFonts w:ascii="Arial"/>
                <w:sz w:val="21"/>
              </w:rPr>
            </w:pPr>
          </w:p>
        </w:tc>
        <w:tc>
          <w:tcPr>
            <w:tcW w:w="2250" w:type="dxa"/>
            <w:vAlign w:val="top"/>
          </w:tcPr>
          <w:p w14:paraId="3564067C">
            <w:pPr>
              <w:rPr>
                <w:rFonts w:ascii="Arial"/>
                <w:sz w:val="21"/>
              </w:rPr>
            </w:pPr>
          </w:p>
        </w:tc>
        <w:tc>
          <w:tcPr>
            <w:tcW w:w="2250" w:type="dxa"/>
            <w:vAlign w:val="top"/>
          </w:tcPr>
          <w:p w14:paraId="5632D91A">
            <w:pPr>
              <w:rPr>
                <w:rFonts w:ascii="Arial"/>
                <w:sz w:val="21"/>
              </w:rPr>
            </w:pPr>
          </w:p>
        </w:tc>
        <w:tc>
          <w:tcPr>
            <w:tcW w:w="2254" w:type="dxa"/>
            <w:vAlign w:val="top"/>
          </w:tcPr>
          <w:p w14:paraId="78901FE5">
            <w:pPr>
              <w:rPr>
                <w:rFonts w:ascii="Arial"/>
                <w:sz w:val="21"/>
              </w:rPr>
            </w:pPr>
          </w:p>
        </w:tc>
      </w:tr>
      <w:tr w14:paraId="2727A5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14:paraId="24EAE700">
            <w:pPr>
              <w:rPr>
                <w:rFonts w:ascii="Arial"/>
                <w:sz w:val="21"/>
              </w:rPr>
            </w:pPr>
          </w:p>
        </w:tc>
        <w:tc>
          <w:tcPr>
            <w:tcW w:w="2250" w:type="dxa"/>
            <w:vAlign w:val="top"/>
          </w:tcPr>
          <w:p w14:paraId="532C137A">
            <w:pPr>
              <w:rPr>
                <w:rFonts w:ascii="Arial"/>
                <w:sz w:val="21"/>
              </w:rPr>
            </w:pPr>
          </w:p>
        </w:tc>
        <w:tc>
          <w:tcPr>
            <w:tcW w:w="2250" w:type="dxa"/>
            <w:vAlign w:val="top"/>
          </w:tcPr>
          <w:p w14:paraId="66919DA8">
            <w:pPr>
              <w:rPr>
                <w:rFonts w:ascii="Arial"/>
                <w:sz w:val="21"/>
              </w:rPr>
            </w:pPr>
          </w:p>
        </w:tc>
        <w:tc>
          <w:tcPr>
            <w:tcW w:w="2254" w:type="dxa"/>
            <w:vAlign w:val="top"/>
          </w:tcPr>
          <w:p w14:paraId="44AF2704">
            <w:pPr>
              <w:rPr>
                <w:rFonts w:ascii="Arial"/>
                <w:sz w:val="21"/>
              </w:rPr>
            </w:pPr>
          </w:p>
        </w:tc>
      </w:tr>
      <w:tr w14:paraId="177D9D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14:paraId="12CF1532">
            <w:pPr>
              <w:rPr>
                <w:rFonts w:ascii="Arial"/>
                <w:sz w:val="21"/>
              </w:rPr>
            </w:pPr>
          </w:p>
        </w:tc>
        <w:tc>
          <w:tcPr>
            <w:tcW w:w="2250" w:type="dxa"/>
            <w:vAlign w:val="top"/>
          </w:tcPr>
          <w:p w14:paraId="2FD75A09">
            <w:pPr>
              <w:rPr>
                <w:rFonts w:ascii="Arial"/>
                <w:sz w:val="21"/>
              </w:rPr>
            </w:pPr>
          </w:p>
        </w:tc>
        <w:tc>
          <w:tcPr>
            <w:tcW w:w="2250" w:type="dxa"/>
            <w:vAlign w:val="top"/>
          </w:tcPr>
          <w:p w14:paraId="5DCA499A">
            <w:pPr>
              <w:rPr>
                <w:rFonts w:ascii="Arial"/>
                <w:sz w:val="21"/>
              </w:rPr>
            </w:pPr>
          </w:p>
        </w:tc>
        <w:tc>
          <w:tcPr>
            <w:tcW w:w="2254" w:type="dxa"/>
            <w:vAlign w:val="top"/>
          </w:tcPr>
          <w:p w14:paraId="14ABCDF5">
            <w:pPr>
              <w:rPr>
                <w:rFonts w:ascii="Arial"/>
                <w:sz w:val="21"/>
              </w:rPr>
            </w:pPr>
          </w:p>
        </w:tc>
      </w:tr>
      <w:tr w14:paraId="61F15C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2253" w:type="dxa"/>
            <w:vAlign w:val="top"/>
          </w:tcPr>
          <w:p w14:paraId="5249A29A">
            <w:pPr>
              <w:rPr>
                <w:rFonts w:ascii="Arial"/>
                <w:sz w:val="21"/>
              </w:rPr>
            </w:pPr>
          </w:p>
        </w:tc>
        <w:tc>
          <w:tcPr>
            <w:tcW w:w="2250" w:type="dxa"/>
            <w:vAlign w:val="top"/>
          </w:tcPr>
          <w:p w14:paraId="5466E796">
            <w:pPr>
              <w:rPr>
                <w:rFonts w:ascii="Arial"/>
                <w:sz w:val="21"/>
              </w:rPr>
            </w:pPr>
          </w:p>
        </w:tc>
        <w:tc>
          <w:tcPr>
            <w:tcW w:w="2250" w:type="dxa"/>
            <w:vAlign w:val="top"/>
          </w:tcPr>
          <w:p w14:paraId="74EC9F51">
            <w:pPr>
              <w:rPr>
                <w:rFonts w:ascii="Arial"/>
                <w:sz w:val="21"/>
              </w:rPr>
            </w:pPr>
          </w:p>
        </w:tc>
        <w:tc>
          <w:tcPr>
            <w:tcW w:w="2254" w:type="dxa"/>
            <w:vAlign w:val="top"/>
          </w:tcPr>
          <w:p w14:paraId="744F24F3">
            <w:pPr>
              <w:rPr>
                <w:rFonts w:ascii="Arial"/>
                <w:sz w:val="21"/>
              </w:rPr>
            </w:pPr>
          </w:p>
        </w:tc>
      </w:tr>
      <w:tr w14:paraId="38DC9E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14:paraId="2D8DB635">
            <w:pPr>
              <w:rPr>
                <w:rFonts w:ascii="Arial"/>
                <w:sz w:val="21"/>
              </w:rPr>
            </w:pPr>
          </w:p>
        </w:tc>
        <w:tc>
          <w:tcPr>
            <w:tcW w:w="2250" w:type="dxa"/>
            <w:vAlign w:val="top"/>
          </w:tcPr>
          <w:p w14:paraId="5A14F9C0">
            <w:pPr>
              <w:rPr>
                <w:rFonts w:ascii="Arial"/>
                <w:sz w:val="21"/>
              </w:rPr>
            </w:pPr>
          </w:p>
        </w:tc>
        <w:tc>
          <w:tcPr>
            <w:tcW w:w="2250" w:type="dxa"/>
            <w:vAlign w:val="top"/>
          </w:tcPr>
          <w:p w14:paraId="61B02200">
            <w:pPr>
              <w:rPr>
                <w:rFonts w:ascii="Arial"/>
                <w:sz w:val="21"/>
              </w:rPr>
            </w:pPr>
          </w:p>
        </w:tc>
        <w:tc>
          <w:tcPr>
            <w:tcW w:w="2254" w:type="dxa"/>
            <w:vAlign w:val="top"/>
          </w:tcPr>
          <w:p w14:paraId="04DD3FFA">
            <w:pPr>
              <w:rPr>
                <w:rFonts w:ascii="Arial"/>
                <w:sz w:val="21"/>
              </w:rPr>
            </w:pPr>
          </w:p>
        </w:tc>
      </w:tr>
      <w:tr w14:paraId="6110CB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14:paraId="36076EBA">
            <w:pPr>
              <w:rPr>
                <w:rFonts w:ascii="Arial"/>
                <w:sz w:val="21"/>
              </w:rPr>
            </w:pPr>
          </w:p>
        </w:tc>
        <w:tc>
          <w:tcPr>
            <w:tcW w:w="2250" w:type="dxa"/>
            <w:vAlign w:val="top"/>
          </w:tcPr>
          <w:p w14:paraId="2EF1A3E1">
            <w:pPr>
              <w:rPr>
                <w:rFonts w:ascii="Arial"/>
                <w:sz w:val="21"/>
              </w:rPr>
            </w:pPr>
          </w:p>
        </w:tc>
        <w:tc>
          <w:tcPr>
            <w:tcW w:w="2250" w:type="dxa"/>
            <w:vAlign w:val="top"/>
          </w:tcPr>
          <w:p w14:paraId="28F2C9E7">
            <w:pPr>
              <w:rPr>
                <w:rFonts w:ascii="Arial"/>
                <w:sz w:val="21"/>
              </w:rPr>
            </w:pPr>
          </w:p>
        </w:tc>
        <w:tc>
          <w:tcPr>
            <w:tcW w:w="2254" w:type="dxa"/>
            <w:vAlign w:val="top"/>
          </w:tcPr>
          <w:p w14:paraId="006DBA7C">
            <w:pPr>
              <w:rPr>
                <w:rFonts w:ascii="Arial"/>
                <w:sz w:val="21"/>
              </w:rPr>
            </w:pPr>
          </w:p>
        </w:tc>
      </w:tr>
      <w:tr w14:paraId="2EC8AB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14:paraId="1425E6EE">
            <w:pPr>
              <w:rPr>
                <w:rFonts w:ascii="Arial"/>
                <w:sz w:val="21"/>
              </w:rPr>
            </w:pPr>
          </w:p>
        </w:tc>
        <w:tc>
          <w:tcPr>
            <w:tcW w:w="2250" w:type="dxa"/>
            <w:vAlign w:val="top"/>
          </w:tcPr>
          <w:p w14:paraId="23C6A29F">
            <w:pPr>
              <w:rPr>
                <w:rFonts w:ascii="Arial"/>
                <w:sz w:val="21"/>
              </w:rPr>
            </w:pPr>
          </w:p>
        </w:tc>
        <w:tc>
          <w:tcPr>
            <w:tcW w:w="2250" w:type="dxa"/>
            <w:vAlign w:val="top"/>
          </w:tcPr>
          <w:p w14:paraId="297DDF9F">
            <w:pPr>
              <w:rPr>
                <w:rFonts w:ascii="Arial"/>
                <w:sz w:val="21"/>
              </w:rPr>
            </w:pPr>
          </w:p>
        </w:tc>
        <w:tc>
          <w:tcPr>
            <w:tcW w:w="2254" w:type="dxa"/>
            <w:vAlign w:val="top"/>
          </w:tcPr>
          <w:p w14:paraId="46C44E18">
            <w:pPr>
              <w:rPr>
                <w:rFonts w:ascii="Arial"/>
                <w:sz w:val="21"/>
              </w:rPr>
            </w:pPr>
          </w:p>
        </w:tc>
      </w:tr>
      <w:tr w14:paraId="364E528F">
        <w:tblPrEx>
          <w:tblCellMar>
            <w:top w:w="0" w:type="dxa"/>
            <w:left w:w="0" w:type="dxa"/>
            <w:bottom w:w="0" w:type="dxa"/>
            <w:right w:w="0" w:type="dxa"/>
          </w:tblCellMar>
        </w:tblPrEx>
        <w:trPr>
          <w:trHeight w:val="445" w:hRule="atLeast"/>
        </w:trPr>
        <w:tc>
          <w:tcPr>
            <w:tcW w:w="2253" w:type="dxa"/>
            <w:vAlign w:val="top"/>
          </w:tcPr>
          <w:p w14:paraId="2646E95F">
            <w:pPr>
              <w:rPr>
                <w:rFonts w:ascii="Arial"/>
                <w:sz w:val="21"/>
              </w:rPr>
            </w:pPr>
          </w:p>
        </w:tc>
        <w:tc>
          <w:tcPr>
            <w:tcW w:w="2250" w:type="dxa"/>
            <w:vAlign w:val="top"/>
          </w:tcPr>
          <w:p w14:paraId="2EA4A658">
            <w:pPr>
              <w:rPr>
                <w:rFonts w:ascii="Arial"/>
                <w:sz w:val="21"/>
              </w:rPr>
            </w:pPr>
          </w:p>
        </w:tc>
        <w:tc>
          <w:tcPr>
            <w:tcW w:w="2250" w:type="dxa"/>
            <w:vAlign w:val="top"/>
          </w:tcPr>
          <w:p w14:paraId="0C04FB3C">
            <w:pPr>
              <w:rPr>
                <w:rFonts w:ascii="Arial"/>
                <w:sz w:val="21"/>
              </w:rPr>
            </w:pPr>
          </w:p>
        </w:tc>
        <w:tc>
          <w:tcPr>
            <w:tcW w:w="2254" w:type="dxa"/>
            <w:vAlign w:val="top"/>
          </w:tcPr>
          <w:p w14:paraId="198841F2">
            <w:pPr>
              <w:rPr>
                <w:rFonts w:ascii="Arial"/>
                <w:sz w:val="21"/>
              </w:rPr>
            </w:pPr>
          </w:p>
        </w:tc>
      </w:tr>
      <w:tr w14:paraId="483695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14:paraId="3686A716">
            <w:pPr>
              <w:rPr>
                <w:rFonts w:ascii="Arial"/>
                <w:sz w:val="21"/>
              </w:rPr>
            </w:pPr>
          </w:p>
        </w:tc>
        <w:tc>
          <w:tcPr>
            <w:tcW w:w="2250" w:type="dxa"/>
            <w:vAlign w:val="top"/>
          </w:tcPr>
          <w:p w14:paraId="482FFE47">
            <w:pPr>
              <w:rPr>
                <w:rFonts w:ascii="Arial"/>
                <w:sz w:val="21"/>
              </w:rPr>
            </w:pPr>
          </w:p>
        </w:tc>
        <w:tc>
          <w:tcPr>
            <w:tcW w:w="2250" w:type="dxa"/>
            <w:vAlign w:val="top"/>
          </w:tcPr>
          <w:p w14:paraId="24892C01">
            <w:pPr>
              <w:rPr>
                <w:rFonts w:ascii="Arial"/>
                <w:sz w:val="21"/>
              </w:rPr>
            </w:pPr>
          </w:p>
        </w:tc>
        <w:tc>
          <w:tcPr>
            <w:tcW w:w="2254" w:type="dxa"/>
            <w:vAlign w:val="top"/>
          </w:tcPr>
          <w:p w14:paraId="44525BCF">
            <w:pPr>
              <w:rPr>
                <w:rFonts w:ascii="Arial"/>
                <w:sz w:val="21"/>
              </w:rPr>
            </w:pPr>
          </w:p>
        </w:tc>
      </w:tr>
      <w:tr w14:paraId="2DF706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14:paraId="09875EA4">
            <w:pPr>
              <w:rPr>
                <w:rFonts w:ascii="Arial"/>
                <w:sz w:val="21"/>
              </w:rPr>
            </w:pPr>
          </w:p>
        </w:tc>
        <w:tc>
          <w:tcPr>
            <w:tcW w:w="2250" w:type="dxa"/>
            <w:vAlign w:val="top"/>
          </w:tcPr>
          <w:p w14:paraId="30CE2482">
            <w:pPr>
              <w:rPr>
                <w:rFonts w:ascii="Arial"/>
                <w:sz w:val="21"/>
              </w:rPr>
            </w:pPr>
          </w:p>
        </w:tc>
        <w:tc>
          <w:tcPr>
            <w:tcW w:w="2250" w:type="dxa"/>
            <w:vAlign w:val="top"/>
          </w:tcPr>
          <w:p w14:paraId="365612F3">
            <w:pPr>
              <w:rPr>
                <w:rFonts w:ascii="Arial"/>
                <w:sz w:val="21"/>
              </w:rPr>
            </w:pPr>
          </w:p>
        </w:tc>
        <w:tc>
          <w:tcPr>
            <w:tcW w:w="2254" w:type="dxa"/>
            <w:vAlign w:val="top"/>
          </w:tcPr>
          <w:p w14:paraId="5A2F2CA3">
            <w:pPr>
              <w:rPr>
                <w:rFonts w:ascii="Arial"/>
                <w:sz w:val="21"/>
              </w:rPr>
            </w:pPr>
          </w:p>
        </w:tc>
      </w:tr>
      <w:tr w14:paraId="0A1CCB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14:paraId="5837FE90">
            <w:pPr>
              <w:rPr>
                <w:rFonts w:ascii="Arial"/>
                <w:sz w:val="21"/>
              </w:rPr>
            </w:pPr>
          </w:p>
        </w:tc>
        <w:tc>
          <w:tcPr>
            <w:tcW w:w="2250" w:type="dxa"/>
            <w:vAlign w:val="top"/>
          </w:tcPr>
          <w:p w14:paraId="651A7105">
            <w:pPr>
              <w:rPr>
                <w:rFonts w:ascii="Arial"/>
                <w:sz w:val="21"/>
              </w:rPr>
            </w:pPr>
          </w:p>
        </w:tc>
        <w:tc>
          <w:tcPr>
            <w:tcW w:w="2250" w:type="dxa"/>
            <w:vAlign w:val="top"/>
          </w:tcPr>
          <w:p w14:paraId="1A28DC53">
            <w:pPr>
              <w:rPr>
                <w:rFonts w:ascii="Arial"/>
                <w:sz w:val="21"/>
              </w:rPr>
            </w:pPr>
          </w:p>
        </w:tc>
        <w:tc>
          <w:tcPr>
            <w:tcW w:w="2254" w:type="dxa"/>
            <w:vAlign w:val="top"/>
          </w:tcPr>
          <w:p w14:paraId="796E029B">
            <w:pPr>
              <w:rPr>
                <w:rFonts w:ascii="Arial"/>
                <w:sz w:val="21"/>
              </w:rPr>
            </w:pPr>
          </w:p>
        </w:tc>
      </w:tr>
      <w:tr w14:paraId="5A3419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14:paraId="11996C53">
            <w:pPr>
              <w:rPr>
                <w:rFonts w:ascii="Arial"/>
                <w:sz w:val="21"/>
              </w:rPr>
            </w:pPr>
          </w:p>
        </w:tc>
        <w:tc>
          <w:tcPr>
            <w:tcW w:w="2250" w:type="dxa"/>
            <w:vAlign w:val="top"/>
          </w:tcPr>
          <w:p w14:paraId="4EC175FF">
            <w:pPr>
              <w:rPr>
                <w:rFonts w:ascii="Arial"/>
                <w:sz w:val="21"/>
              </w:rPr>
            </w:pPr>
          </w:p>
        </w:tc>
        <w:tc>
          <w:tcPr>
            <w:tcW w:w="2250" w:type="dxa"/>
            <w:vAlign w:val="top"/>
          </w:tcPr>
          <w:p w14:paraId="26598F60">
            <w:pPr>
              <w:rPr>
                <w:rFonts w:ascii="Arial"/>
                <w:sz w:val="21"/>
              </w:rPr>
            </w:pPr>
          </w:p>
        </w:tc>
        <w:tc>
          <w:tcPr>
            <w:tcW w:w="2254" w:type="dxa"/>
            <w:vAlign w:val="top"/>
          </w:tcPr>
          <w:p w14:paraId="3601EBBB">
            <w:pPr>
              <w:rPr>
                <w:rFonts w:ascii="Arial"/>
                <w:sz w:val="21"/>
              </w:rPr>
            </w:pPr>
          </w:p>
        </w:tc>
      </w:tr>
      <w:tr w14:paraId="7E038F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14:paraId="4790FAF3">
            <w:pPr>
              <w:rPr>
                <w:rFonts w:ascii="Arial"/>
                <w:sz w:val="21"/>
              </w:rPr>
            </w:pPr>
          </w:p>
        </w:tc>
        <w:tc>
          <w:tcPr>
            <w:tcW w:w="2250" w:type="dxa"/>
            <w:vAlign w:val="top"/>
          </w:tcPr>
          <w:p w14:paraId="756A9D94">
            <w:pPr>
              <w:rPr>
                <w:rFonts w:ascii="Arial"/>
                <w:sz w:val="21"/>
              </w:rPr>
            </w:pPr>
          </w:p>
        </w:tc>
        <w:tc>
          <w:tcPr>
            <w:tcW w:w="2250" w:type="dxa"/>
            <w:vAlign w:val="top"/>
          </w:tcPr>
          <w:p w14:paraId="34464D62">
            <w:pPr>
              <w:rPr>
                <w:rFonts w:ascii="Arial"/>
                <w:sz w:val="21"/>
              </w:rPr>
            </w:pPr>
          </w:p>
        </w:tc>
        <w:tc>
          <w:tcPr>
            <w:tcW w:w="2254" w:type="dxa"/>
            <w:vAlign w:val="top"/>
          </w:tcPr>
          <w:p w14:paraId="301375A9">
            <w:pPr>
              <w:rPr>
                <w:rFonts w:ascii="Arial"/>
                <w:sz w:val="21"/>
              </w:rPr>
            </w:pPr>
          </w:p>
        </w:tc>
      </w:tr>
      <w:tr w14:paraId="7687B055">
        <w:tblPrEx>
          <w:tblCellMar>
            <w:top w:w="0" w:type="dxa"/>
            <w:left w:w="0" w:type="dxa"/>
            <w:bottom w:w="0" w:type="dxa"/>
            <w:right w:w="0" w:type="dxa"/>
          </w:tblCellMar>
        </w:tblPrEx>
        <w:trPr>
          <w:trHeight w:val="445" w:hRule="atLeast"/>
        </w:trPr>
        <w:tc>
          <w:tcPr>
            <w:tcW w:w="2253" w:type="dxa"/>
            <w:vAlign w:val="top"/>
          </w:tcPr>
          <w:p w14:paraId="2D26B4BA">
            <w:pPr>
              <w:rPr>
                <w:rFonts w:ascii="Arial"/>
                <w:sz w:val="21"/>
              </w:rPr>
            </w:pPr>
          </w:p>
        </w:tc>
        <w:tc>
          <w:tcPr>
            <w:tcW w:w="2250" w:type="dxa"/>
            <w:vAlign w:val="top"/>
          </w:tcPr>
          <w:p w14:paraId="44F5AAEC">
            <w:pPr>
              <w:rPr>
                <w:rFonts w:ascii="Arial"/>
                <w:sz w:val="21"/>
              </w:rPr>
            </w:pPr>
          </w:p>
        </w:tc>
        <w:tc>
          <w:tcPr>
            <w:tcW w:w="2250" w:type="dxa"/>
            <w:vAlign w:val="top"/>
          </w:tcPr>
          <w:p w14:paraId="0AB5F6B1">
            <w:pPr>
              <w:rPr>
                <w:rFonts w:ascii="Arial"/>
                <w:sz w:val="21"/>
              </w:rPr>
            </w:pPr>
          </w:p>
        </w:tc>
        <w:tc>
          <w:tcPr>
            <w:tcW w:w="2254" w:type="dxa"/>
            <w:vAlign w:val="top"/>
          </w:tcPr>
          <w:p w14:paraId="6215D51E">
            <w:pPr>
              <w:rPr>
                <w:rFonts w:ascii="Arial"/>
                <w:sz w:val="21"/>
              </w:rPr>
            </w:pPr>
          </w:p>
        </w:tc>
      </w:tr>
      <w:tr w14:paraId="25B78A66">
        <w:tblPrEx>
          <w:tblCellMar>
            <w:top w:w="0" w:type="dxa"/>
            <w:left w:w="0" w:type="dxa"/>
            <w:bottom w:w="0" w:type="dxa"/>
            <w:right w:w="0" w:type="dxa"/>
          </w:tblCellMar>
        </w:tblPrEx>
        <w:trPr>
          <w:trHeight w:val="445" w:hRule="atLeast"/>
        </w:trPr>
        <w:tc>
          <w:tcPr>
            <w:tcW w:w="2253" w:type="dxa"/>
            <w:vAlign w:val="top"/>
          </w:tcPr>
          <w:p w14:paraId="547ABB54">
            <w:pPr>
              <w:rPr>
                <w:rFonts w:ascii="Arial"/>
                <w:sz w:val="21"/>
              </w:rPr>
            </w:pPr>
          </w:p>
        </w:tc>
        <w:tc>
          <w:tcPr>
            <w:tcW w:w="2250" w:type="dxa"/>
            <w:vAlign w:val="top"/>
          </w:tcPr>
          <w:p w14:paraId="2EFA757F">
            <w:pPr>
              <w:rPr>
                <w:rFonts w:ascii="Arial"/>
                <w:sz w:val="21"/>
              </w:rPr>
            </w:pPr>
          </w:p>
        </w:tc>
        <w:tc>
          <w:tcPr>
            <w:tcW w:w="2250" w:type="dxa"/>
            <w:vAlign w:val="top"/>
          </w:tcPr>
          <w:p w14:paraId="2DAD5A11">
            <w:pPr>
              <w:rPr>
                <w:rFonts w:ascii="Arial"/>
                <w:sz w:val="21"/>
              </w:rPr>
            </w:pPr>
          </w:p>
        </w:tc>
        <w:tc>
          <w:tcPr>
            <w:tcW w:w="2254" w:type="dxa"/>
            <w:vAlign w:val="top"/>
          </w:tcPr>
          <w:p w14:paraId="6359A483">
            <w:pPr>
              <w:rPr>
                <w:rFonts w:ascii="Arial"/>
                <w:sz w:val="21"/>
              </w:rPr>
            </w:pPr>
          </w:p>
        </w:tc>
      </w:tr>
      <w:tr w14:paraId="6C7283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14:paraId="117FF037">
            <w:pPr>
              <w:rPr>
                <w:rFonts w:ascii="Arial"/>
                <w:sz w:val="21"/>
              </w:rPr>
            </w:pPr>
          </w:p>
        </w:tc>
        <w:tc>
          <w:tcPr>
            <w:tcW w:w="2250" w:type="dxa"/>
            <w:vAlign w:val="top"/>
          </w:tcPr>
          <w:p w14:paraId="632A1AEF">
            <w:pPr>
              <w:rPr>
                <w:rFonts w:ascii="Arial"/>
                <w:sz w:val="21"/>
              </w:rPr>
            </w:pPr>
          </w:p>
        </w:tc>
        <w:tc>
          <w:tcPr>
            <w:tcW w:w="2250" w:type="dxa"/>
            <w:vAlign w:val="top"/>
          </w:tcPr>
          <w:p w14:paraId="1F0CE8C8">
            <w:pPr>
              <w:rPr>
                <w:rFonts w:ascii="Arial"/>
                <w:sz w:val="21"/>
              </w:rPr>
            </w:pPr>
          </w:p>
        </w:tc>
        <w:tc>
          <w:tcPr>
            <w:tcW w:w="2254" w:type="dxa"/>
            <w:vAlign w:val="top"/>
          </w:tcPr>
          <w:p w14:paraId="665C2913">
            <w:pPr>
              <w:rPr>
                <w:rFonts w:ascii="Arial"/>
                <w:sz w:val="21"/>
              </w:rPr>
            </w:pPr>
          </w:p>
        </w:tc>
      </w:tr>
      <w:tr w14:paraId="06DBE3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14:paraId="174F02E4">
            <w:pPr>
              <w:rPr>
                <w:rFonts w:ascii="Arial"/>
                <w:sz w:val="21"/>
              </w:rPr>
            </w:pPr>
          </w:p>
        </w:tc>
        <w:tc>
          <w:tcPr>
            <w:tcW w:w="2250" w:type="dxa"/>
            <w:vAlign w:val="top"/>
          </w:tcPr>
          <w:p w14:paraId="16DA4E4E">
            <w:pPr>
              <w:rPr>
                <w:rFonts w:ascii="Arial"/>
                <w:sz w:val="21"/>
              </w:rPr>
            </w:pPr>
          </w:p>
        </w:tc>
        <w:tc>
          <w:tcPr>
            <w:tcW w:w="2250" w:type="dxa"/>
            <w:vAlign w:val="top"/>
          </w:tcPr>
          <w:p w14:paraId="5B441DB0">
            <w:pPr>
              <w:rPr>
                <w:rFonts w:ascii="Arial"/>
                <w:sz w:val="21"/>
              </w:rPr>
            </w:pPr>
          </w:p>
        </w:tc>
        <w:tc>
          <w:tcPr>
            <w:tcW w:w="2254" w:type="dxa"/>
            <w:vAlign w:val="top"/>
          </w:tcPr>
          <w:p w14:paraId="7D1F21A8">
            <w:pPr>
              <w:rPr>
                <w:rFonts w:ascii="Arial"/>
                <w:sz w:val="21"/>
              </w:rPr>
            </w:pPr>
          </w:p>
        </w:tc>
      </w:tr>
      <w:tr w14:paraId="1359BC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14:paraId="7A77962F">
            <w:pPr>
              <w:rPr>
                <w:rFonts w:ascii="Arial"/>
                <w:sz w:val="21"/>
              </w:rPr>
            </w:pPr>
          </w:p>
        </w:tc>
        <w:tc>
          <w:tcPr>
            <w:tcW w:w="2250" w:type="dxa"/>
            <w:vAlign w:val="top"/>
          </w:tcPr>
          <w:p w14:paraId="6EF5AEAD">
            <w:pPr>
              <w:rPr>
                <w:rFonts w:ascii="Arial"/>
                <w:sz w:val="21"/>
              </w:rPr>
            </w:pPr>
          </w:p>
        </w:tc>
        <w:tc>
          <w:tcPr>
            <w:tcW w:w="2250" w:type="dxa"/>
            <w:vAlign w:val="top"/>
          </w:tcPr>
          <w:p w14:paraId="7C9D2150">
            <w:pPr>
              <w:rPr>
                <w:rFonts w:ascii="Arial"/>
                <w:sz w:val="21"/>
              </w:rPr>
            </w:pPr>
          </w:p>
        </w:tc>
        <w:tc>
          <w:tcPr>
            <w:tcW w:w="2254" w:type="dxa"/>
            <w:vAlign w:val="top"/>
          </w:tcPr>
          <w:p w14:paraId="4BB06C87">
            <w:pPr>
              <w:rPr>
                <w:rFonts w:ascii="Arial"/>
                <w:sz w:val="21"/>
              </w:rPr>
            </w:pPr>
          </w:p>
        </w:tc>
      </w:tr>
      <w:tr w14:paraId="6E57AB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14:paraId="6B8E6B5D">
            <w:pPr>
              <w:rPr>
                <w:rFonts w:ascii="Arial"/>
                <w:sz w:val="21"/>
              </w:rPr>
            </w:pPr>
          </w:p>
        </w:tc>
        <w:tc>
          <w:tcPr>
            <w:tcW w:w="2250" w:type="dxa"/>
            <w:vAlign w:val="top"/>
          </w:tcPr>
          <w:p w14:paraId="5B9928A4">
            <w:pPr>
              <w:rPr>
                <w:rFonts w:ascii="Arial"/>
                <w:sz w:val="21"/>
              </w:rPr>
            </w:pPr>
          </w:p>
        </w:tc>
        <w:tc>
          <w:tcPr>
            <w:tcW w:w="2250" w:type="dxa"/>
            <w:vAlign w:val="top"/>
          </w:tcPr>
          <w:p w14:paraId="03B8DF15">
            <w:pPr>
              <w:rPr>
                <w:rFonts w:ascii="Arial"/>
                <w:sz w:val="21"/>
              </w:rPr>
            </w:pPr>
          </w:p>
        </w:tc>
        <w:tc>
          <w:tcPr>
            <w:tcW w:w="2254" w:type="dxa"/>
            <w:vAlign w:val="top"/>
          </w:tcPr>
          <w:p w14:paraId="7FB08C51">
            <w:pPr>
              <w:rPr>
                <w:rFonts w:ascii="Arial"/>
                <w:sz w:val="21"/>
              </w:rPr>
            </w:pPr>
          </w:p>
        </w:tc>
      </w:tr>
      <w:tr w14:paraId="6B83D6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253" w:type="dxa"/>
            <w:vAlign w:val="top"/>
          </w:tcPr>
          <w:p w14:paraId="2D66F8B4">
            <w:pPr>
              <w:rPr>
                <w:rFonts w:ascii="Arial"/>
                <w:sz w:val="21"/>
              </w:rPr>
            </w:pPr>
          </w:p>
        </w:tc>
        <w:tc>
          <w:tcPr>
            <w:tcW w:w="2250" w:type="dxa"/>
            <w:vAlign w:val="top"/>
          </w:tcPr>
          <w:p w14:paraId="63EF0E06">
            <w:pPr>
              <w:rPr>
                <w:rFonts w:ascii="Arial"/>
                <w:sz w:val="21"/>
              </w:rPr>
            </w:pPr>
          </w:p>
        </w:tc>
        <w:tc>
          <w:tcPr>
            <w:tcW w:w="2250" w:type="dxa"/>
            <w:vAlign w:val="top"/>
          </w:tcPr>
          <w:p w14:paraId="76E65C07">
            <w:pPr>
              <w:rPr>
                <w:rFonts w:ascii="Arial"/>
                <w:sz w:val="21"/>
              </w:rPr>
            </w:pPr>
          </w:p>
        </w:tc>
        <w:tc>
          <w:tcPr>
            <w:tcW w:w="2254" w:type="dxa"/>
            <w:vAlign w:val="top"/>
          </w:tcPr>
          <w:p w14:paraId="7F6BDBFD">
            <w:pPr>
              <w:rPr>
                <w:rFonts w:ascii="Arial"/>
                <w:sz w:val="21"/>
              </w:rPr>
            </w:pPr>
          </w:p>
        </w:tc>
      </w:tr>
      <w:tr w14:paraId="7DCBB3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2253" w:type="dxa"/>
            <w:vAlign w:val="top"/>
          </w:tcPr>
          <w:p w14:paraId="18A5A96F">
            <w:pPr>
              <w:rPr>
                <w:rFonts w:ascii="Arial"/>
                <w:sz w:val="21"/>
              </w:rPr>
            </w:pPr>
          </w:p>
        </w:tc>
        <w:tc>
          <w:tcPr>
            <w:tcW w:w="2250" w:type="dxa"/>
            <w:vAlign w:val="top"/>
          </w:tcPr>
          <w:p w14:paraId="02C1DA93">
            <w:pPr>
              <w:rPr>
                <w:rFonts w:ascii="Arial"/>
                <w:sz w:val="21"/>
              </w:rPr>
            </w:pPr>
          </w:p>
        </w:tc>
        <w:tc>
          <w:tcPr>
            <w:tcW w:w="2250" w:type="dxa"/>
            <w:vAlign w:val="top"/>
          </w:tcPr>
          <w:p w14:paraId="5503BB98">
            <w:pPr>
              <w:rPr>
                <w:rFonts w:ascii="Arial"/>
                <w:sz w:val="21"/>
              </w:rPr>
            </w:pPr>
          </w:p>
        </w:tc>
        <w:tc>
          <w:tcPr>
            <w:tcW w:w="2254" w:type="dxa"/>
            <w:vAlign w:val="top"/>
          </w:tcPr>
          <w:p w14:paraId="04491971">
            <w:pPr>
              <w:rPr>
                <w:rFonts w:ascii="Arial"/>
                <w:sz w:val="21"/>
              </w:rPr>
            </w:pPr>
          </w:p>
        </w:tc>
      </w:tr>
    </w:tbl>
    <w:p w14:paraId="3750CCC6">
      <w:pPr>
        <w:pStyle w:val="4"/>
      </w:pPr>
    </w:p>
    <w:sectPr>
      <w:footerReference r:id="rId81" w:type="default"/>
      <w:pgSz w:w="11906" w:h="16839"/>
      <w:pgMar w:top="400" w:right="1418" w:bottom="1469" w:left="1475" w:header="0" w:footer="1304"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UI Gothic">
    <w:panose1 w:val="020B0600070205080204"/>
    <w:charset w:val="80"/>
    <w:family w:val="auto"/>
    <w:pitch w:val="default"/>
    <w:sig w:usb0="E00002FF" w:usb1="6AC7FDFB" w:usb2="08000012" w:usb3="00000000" w:csb0="4002009F" w:csb1="DFD70000"/>
  </w:font>
  <w:font w:name="MS Gothic">
    <w:panose1 w:val="020B0609070205080204"/>
    <w:charset w:val="80"/>
    <w:family w:val="auto"/>
    <w:pitch w:val="default"/>
    <w:sig w:usb0="E00002FF" w:usb1="6AC7FDFB" w:usb2="08000012" w:usb3="00000000" w:csb0="4002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56C338">
    <w:pPr>
      <w:spacing w:line="168" w:lineRule="auto"/>
      <w:ind w:left="4153"/>
      <w:rPr>
        <w:rFonts w:ascii="Calibri" w:hAnsi="Calibri" w:eastAsia="Calibri" w:cs="Calibri"/>
        <w:sz w:val="18"/>
        <w:szCs w:val="18"/>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9C604D">
    <w:pPr>
      <w:spacing w:line="169" w:lineRule="auto"/>
      <w:ind w:left="4303"/>
      <w:rPr>
        <w:rFonts w:ascii="Calibri" w:hAnsi="Calibri" w:eastAsia="Calibri" w:cs="Calibri"/>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89" name="文本框 8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05E473">
                          <w:pPr>
                            <w:pStyle w:val="7"/>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1Bt+k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q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1Bt+kzAgAAYwQAAA4AAAAAAAAAAQAgAAAAHwEAAGRycy9lMm9Eb2MueG1sUEsF&#10;BgAAAAAGAAYAWQEAAMQFAAAAAA==&#10;">
              <v:fill on="f" focussize="0,0"/>
              <v:stroke on="f" weight="0.5pt"/>
              <v:imagedata o:title=""/>
              <o:lock v:ext="edit" aspectratio="f"/>
              <v:textbox inset="0mm,0mm,0mm,0mm" style="mso-fit-shape-to-text:t;">
                <w:txbxContent>
                  <w:p w14:paraId="0905E473">
                    <w:pPr>
                      <w:pStyle w:val="7"/>
                    </w:pPr>
                    <w:r>
                      <w:fldChar w:fldCharType="begin"/>
                    </w:r>
                    <w:r>
                      <w:instrText xml:space="preserve"> PAGE  \* MERGEFORMAT </w:instrText>
                    </w:r>
                    <w:r>
                      <w:fldChar w:fldCharType="separate"/>
                    </w:r>
                    <w:r>
                      <w:t>28</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57DE4B">
    <w:pPr>
      <w:spacing w:line="169" w:lineRule="auto"/>
      <w:ind w:left="4420"/>
      <w:rPr>
        <w:rFonts w:ascii="Calibri" w:hAnsi="Calibri" w:eastAsia="Calibri" w:cs="Calibri"/>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90" name="文本框 9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1BA7B3">
                          <w:pPr>
                            <w:pStyle w:val="7"/>
                          </w:pPr>
                          <w:r>
                            <w:fldChar w:fldCharType="begin"/>
                          </w:r>
                          <w:r>
                            <w:instrText xml:space="preserve"> PAGE  \* MERGEFORMAT </w:instrText>
                          </w:r>
                          <w:r>
                            <w:fldChar w:fldCharType="separate"/>
                          </w:r>
                          <w:r>
                            <w:t>29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FZI8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C0kMUyj4qcf308/&#10;H06/vhGcQaDGhRni7h0iY/vOtmib4TzgMPFuK6/TF4wI/MA6XuQVbSQ8XZpOptMcLg7fsAF+9njd&#10;+RDfC6tJMgrqUb9OVnbYhNiHDiEpm7FrqVRXQ2VIU9Cr12/y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FZI8zAgAAYwQAAA4AAAAAAAAAAQAgAAAAHwEAAGRycy9lMm9Eb2MueG1sUEsF&#10;BgAAAAAGAAYAWQEAAMQFAAAAAA==&#10;">
              <v:fill on="f" focussize="0,0"/>
              <v:stroke on="f" weight="0.5pt"/>
              <v:imagedata o:title=""/>
              <o:lock v:ext="edit" aspectratio="f"/>
              <v:textbox inset="0mm,0mm,0mm,0mm" style="mso-fit-shape-to-text:t;">
                <w:txbxContent>
                  <w:p w14:paraId="231BA7B3">
                    <w:pPr>
                      <w:pStyle w:val="7"/>
                    </w:pPr>
                    <w:r>
                      <w:fldChar w:fldCharType="begin"/>
                    </w:r>
                    <w:r>
                      <w:instrText xml:space="preserve"> PAGE  \* MERGEFORMAT </w:instrText>
                    </w:r>
                    <w:r>
                      <w:fldChar w:fldCharType="separate"/>
                    </w:r>
                    <w:r>
                      <w:t>29</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C9ED05">
    <w:pPr>
      <w:spacing w:line="169" w:lineRule="auto"/>
      <w:ind w:left="4302"/>
      <w:rPr>
        <w:rFonts w:ascii="Calibri" w:hAnsi="Calibri" w:eastAsia="Calibri" w:cs="Calibri"/>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93" name="文本框 9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9CAA3C">
                          <w:pPr>
                            <w:pStyle w:val="7"/>
                          </w:pPr>
                          <w:r>
                            <w:fldChar w:fldCharType="begin"/>
                          </w:r>
                          <w:r>
                            <w:instrText xml:space="preserve"> PAGE  \* MERGEFORMAT </w:instrText>
                          </w:r>
                          <w:r>
                            <w:fldChar w:fldCharType="separate"/>
                          </w:r>
                          <w:r>
                            <w:t>34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7rWQ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M0V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j7rWQzAgAAYwQAAA4AAAAAAAAAAQAgAAAAHwEAAGRycy9lMm9Eb2MueG1sUEsF&#10;BgAAAAAGAAYAWQEAAMQFAAAAAA==&#10;">
              <v:fill on="f" focussize="0,0"/>
              <v:stroke on="f" weight="0.5pt"/>
              <v:imagedata o:title=""/>
              <o:lock v:ext="edit" aspectratio="f"/>
              <v:textbox inset="0mm,0mm,0mm,0mm" style="mso-fit-shape-to-text:t;">
                <w:txbxContent>
                  <w:p w14:paraId="589CAA3C">
                    <w:pPr>
                      <w:pStyle w:val="7"/>
                    </w:pPr>
                    <w:r>
                      <w:fldChar w:fldCharType="begin"/>
                    </w:r>
                    <w:r>
                      <w:instrText xml:space="preserve"> PAGE  \* MERGEFORMAT </w:instrText>
                    </w:r>
                    <w:r>
                      <w:fldChar w:fldCharType="separate"/>
                    </w:r>
                    <w:r>
                      <w:t>34</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95795E">
    <w:pPr>
      <w:spacing w:line="169" w:lineRule="auto"/>
      <w:ind w:left="4351"/>
      <w:rPr>
        <w:rFonts w:ascii="Calibri" w:hAnsi="Calibri" w:eastAsia="Calibri" w:cs="Calibri"/>
        <w:sz w:val="18"/>
        <w:szCs w:val="18"/>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94" name="文本框 9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2FEC20">
                          <w:pPr>
                            <w:pStyle w:val="7"/>
                          </w:pPr>
                          <w:r>
                            <w:fldChar w:fldCharType="begin"/>
                          </w:r>
                          <w:r>
                            <w:instrText xml:space="preserve"> PAGE  \* MERGEFORMAT </w:instrText>
                          </w:r>
                          <w:r>
                            <w:fldChar w:fldCharType="separate"/>
                          </w:r>
                          <w:r>
                            <w:t>37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o2IczAgAAYwQAAA4AAABkcnMvZTJvRG9jLnhtbK1UzY7TMBC+I/EO&#10;lu80aYFV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37yi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o2IczAgAAYwQAAA4AAAAAAAAAAQAgAAAAHwEAAGRycy9lMm9Eb2MueG1sUEsF&#10;BgAAAAAGAAYAWQEAAMQFAAAAAA==&#10;">
              <v:fill on="f" focussize="0,0"/>
              <v:stroke on="f" weight="0.5pt"/>
              <v:imagedata o:title=""/>
              <o:lock v:ext="edit" aspectratio="f"/>
              <v:textbox inset="0mm,0mm,0mm,0mm" style="mso-fit-shape-to-text:t;">
                <w:txbxContent>
                  <w:p w14:paraId="412FEC20">
                    <w:pPr>
                      <w:pStyle w:val="7"/>
                    </w:pPr>
                    <w:r>
                      <w:fldChar w:fldCharType="begin"/>
                    </w:r>
                    <w:r>
                      <w:instrText xml:space="preserve"> PAGE  \* MERGEFORMAT </w:instrText>
                    </w:r>
                    <w:r>
                      <w:fldChar w:fldCharType="separate"/>
                    </w:r>
                    <w:r>
                      <w:t>37</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8F499">
    <w:pPr>
      <w:spacing w:line="168" w:lineRule="auto"/>
      <w:ind w:left="4514"/>
      <w:rPr>
        <w:rFonts w:ascii="Calibri" w:hAnsi="Calibri" w:eastAsia="Calibri" w:cs="Calibri"/>
        <w:sz w:val="18"/>
        <w:szCs w:val="18"/>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95" name="文本框 9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DBB864">
                          <w:pPr>
                            <w:pStyle w:val="7"/>
                          </w:pPr>
                          <w:r>
                            <w:fldChar w:fldCharType="begin"/>
                          </w:r>
                          <w:r>
                            <w:instrText xml:space="preserve"> PAGE  \* MERGEFORMAT </w:instrText>
                          </w:r>
                          <w:r>
                            <w:fldChar w:fldCharType="separate"/>
                          </w:r>
                          <w:r>
                            <w:t>38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AT2gzAgAAYwQAAA4AAABkcnMvZTJvRG9jLnhtbK1UzY7TMBC+I/EO&#10;lu80adGu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M0VJYZpVPz0/dvp&#10;x6/Tz68EZxCocWGGuAeHyNi+tS3aZjgPOEy828rr9AUjAj/kPV7kFW0kPF2aTqbTHC4O37ABfvZ4&#10;3fkQ3wmrSTIK6lG/TlZ22ITYhw4hKZuxa6lUV0NlSFPQ69d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cAT2gzAgAAYwQAAA4AAAAAAAAAAQAgAAAAHwEAAGRycy9lMm9Eb2MueG1sUEsF&#10;BgAAAAAGAAYAWQEAAMQFAAAAAA==&#10;">
              <v:fill on="f" focussize="0,0"/>
              <v:stroke on="f" weight="0.5pt"/>
              <v:imagedata o:title=""/>
              <o:lock v:ext="edit" aspectratio="f"/>
              <v:textbox inset="0mm,0mm,0mm,0mm" style="mso-fit-shape-to-text:t;">
                <w:txbxContent>
                  <w:p w14:paraId="75DBB864">
                    <w:pPr>
                      <w:pStyle w:val="7"/>
                    </w:pPr>
                    <w:r>
                      <w:fldChar w:fldCharType="begin"/>
                    </w:r>
                    <w:r>
                      <w:instrText xml:space="preserve"> PAGE  \* MERGEFORMAT </w:instrText>
                    </w:r>
                    <w:r>
                      <w:fldChar w:fldCharType="separate"/>
                    </w:r>
                    <w:r>
                      <w:t>38</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01A4C">
    <w:pPr>
      <w:spacing w:line="169" w:lineRule="auto"/>
      <w:ind w:left="4503"/>
      <w:rPr>
        <w:rFonts w:ascii="Calibri" w:hAnsi="Calibri" w:eastAsia="Calibri" w:cs="Calibri"/>
        <w:sz w:val="18"/>
        <w:szCs w:val="18"/>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96" name="文本框 9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BD083A">
                          <w:pPr>
                            <w:pStyle w:val="7"/>
                          </w:pPr>
                          <w:r>
                            <w:fldChar w:fldCharType="begin"/>
                          </w:r>
                          <w:r>
                            <w:instrText xml:space="preserve"> PAGE  \* MERGEFORMAT </w:instrText>
                          </w:r>
                          <w:r>
                            <w:fldChar w:fldCharType="separate"/>
                          </w:r>
                          <w:r>
                            <w:t>39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hoMzAgAAYwQAAA4AAABkcnMvZTJvRG9jLnhtbK1UzY7TMBC+I/EO&#10;lu80aRFVqZ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D+hoMzAgAAYwQAAA4AAAAAAAAAAQAgAAAAHwEAAGRycy9lMm9Eb2MueG1sUEsF&#10;BgAAAAAGAAYAWQEAAMQFAAAAAA==&#10;">
              <v:fill on="f" focussize="0,0"/>
              <v:stroke on="f" weight="0.5pt"/>
              <v:imagedata o:title=""/>
              <o:lock v:ext="edit" aspectratio="f"/>
              <v:textbox inset="0mm,0mm,0mm,0mm" style="mso-fit-shape-to-text:t;">
                <w:txbxContent>
                  <w:p w14:paraId="7ABD083A">
                    <w:pPr>
                      <w:pStyle w:val="7"/>
                    </w:pPr>
                    <w:r>
                      <w:fldChar w:fldCharType="begin"/>
                    </w:r>
                    <w:r>
                      <w:instrText xml:space="preserve"> PAGE  \* MERGEFORMAT </w:instrText>
                    </w:r>
                    <w:r>
                      <w:fldChar w:fldCharType="separate"/>
                    </w:r>
                    <w:r>
                      <w:t>39</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184ED">
    <w:pPr>
      <w:spacing w:line="169" w:lineRule="auto"/>
      <w:ind w:left="4436"/>
      <w:rPr>
        <w:rFonts w:ascii="Calibri" w:hAnsi="Calibri" w:eastAsia="Calibri" w:cs="Calibri"/>
        <w:sz w:val="18"/>
        <w:szCs w:val="18"/>
      </w:rPr>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97" name="文本框 9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BCDF1A">
                          <w:pPr>
                            <w:pStyle w:val="7"/>
                          </w:pPr>
                          <w:r>
                            <w:fldChar w:fldCharType="begin"/>
                          </w:r>
                          <w:r>
                            <w:instrText xml:space="preserve"> PAGE  \* MERGEFORMAT </w:instrText>
                          </w:r>
                          <w:r>
                            <w:fldChar w:fldCharType="separate"/>
                          </w:r>
                          <w:r>
                            <w:t>40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WEWwzAgAAYwQAAA4AAABkcnMvZTJvRG9jLnhtbK1UzY7TMBC+I/EO&#10;lu80aRFL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37ymxDCNip++fzv9&#10;+HX6+ZXgDAI1LswQt3GIjO1b26JthvOAw8S7rbxOXzAi8EPe40Ve0UbC06XpZDrN4eLwDRvgZw/X&#10;nQ/xnbCaJKOgHvXrZGWH2xD70CEkZTN2LZXqaqgMaQp69fJV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WEWwzAgAAYwQAAA4AAAAAAAAAAQAgAAAAHwEAAGRycy9lMm9Eb2MueG1sUEsF&#10;BgAAAAAGAAYAWQEAAMQFAAAAAA==&#10;">
              <v:fill on="f" focussize="0,0"/>
              <v:stroke on="f" weight="0.5pt"/>
              <v:imagedata o:title=""/>
              <o:lock v:ext="edit" aspectratio="f"/>
              <v:textbox inset="0mm,0mm,0mm,0mm" style="mso-fit-shape-to-text:t;">
                <w:txbxContent>
                  <w:p w14:paraId="03BCDF1A">
                    <w:pPr>
                      <w:pStyle w:val="7"/>
                    </w:pPr>
                    <w:r>
                      <w:fldChar w:fldCharType="begin"/>
                    </w:r>
                    <w:r>
                      <w:instrText xml:space="preserve"> PAGE  \* MERGEFORMAT </w:instrText>
                    </w:r>
                    <w:r>
                      <w:fldChar w:fldCharType="separate"/>
                    </w:r>
                    <w:r>
                      <w:t>40</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9B10C4">
    <w:pPr>
      <w:spacing w:line="168" w:lineRule="auto"/>
      <w:ind w:left="4418"/>
      <w:rPr>
        <w:rFonts w:ascii="Calibri" w:hAnsi="Calibri" w:eastAsia="Calibri" w:cs="Calibri"/>
        <w:sz w:val="18"/>
        <w:szCs w:val="18"/>
      </w:rPr>
    </w:pPr>
    <w:r>
      <w:rPr>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98" name="文本框 9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3BCB1B">
                          <w:pPr>
                            <w:pStyle w:val="7"/>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teHZ4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teHZ4zAgAAYwQAAA4AAAAAAAAAAQAgAAAAHwEAAGRycy9lMm9Eb2MueG1sUEsF&#10;BgAAAAAGAAYAWQEAAMQFAAAAAA==&#10;">
              <v:fill on="f" focussize="0,0"/>
              <v:stroke on="f" weight="0.5pt"/>
              <v:imagedata o:title=""/>
              <o:lock v:ext="edit" aspectratio="f"/>
              <v:textbox inset="0mm,0mm,0mm,0mm" style="mso-fit-shape-to-text:t;">
                <w:txbxContent>
                  <w:p w14:paraId="3C3BCB1B">
                    <w:pPr>
                      <w:pStyle w:val="7"/>
                    </w:pPr>
                    <w:r>
                      <w:fldChar w:fldCharType="begin"/>
                    </w:r>
                    <w:r>
                      <w:instrText xml:space="preserve"> PAGE  \* MERGEFORMAT </w:instrText>
                    </w:r>
                    <w:r>
                      <w:fldChar w:fldCharType="separate"/>
                    </w:r>
                    <w:r>
                      <w:t>41</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AC504">
    <w:pPr>
      <w:spacing w:line="168" w:lineRule="auto"/>
      <w:ind w:left="4435"/>
      <w:rPr>
        <w:rFonts w:ascii="Calibri" w:hAnsi="Calibri" w:eastAsia="Calibri" w:cs="Calibri"/>
        <w:sz w:val="18"/>
        <w:szCs w:val="18"/>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99" name="文本框 9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D29DD5">
                          <w:pPr>
                            <w:pStyle w:val="7"/>
                          </w:pPr>
                          <w:r>
                            <w:fldChar w:fldCharType="begin"/>
                          </w:r>
                          <w:r>
                            <w:instrText xml:space="preserve"> PAGE  \* MERGEFORMAT </w:instrText>
                          </w:r>
                          <w:r>
                            <w:fldChar w:fldCharType="separate"/>
                          </w:r>
                          <w:r>
                            <w:t>42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2inEzAgAAYw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fU6KZQsVP37+d&#10;fvw6/fxKcAaBWutniHuwiAzdW9OhbYZzj8PIu6ucil8wIvBD3uNFXtEFwuOl6WQ6zeHi8A0b4GeP&#10;163z4Z0wikSjoA71S7Kyw8aHPnQIidm0WTdSphpKTdqCXr1+k6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n2inEzAgAAYwQAAA4AAAAAAAAAAQAgAAAAHwEAAGRycy9lMm9Eb2MueG1sUEsF&#10;BgAAAAAGAAYAWQEAAMQFAAAAAA==&#10;">
              <v:fill on="f" focussize="0,0"/>
              <v:stroke on="f" weight="0.5pt"/>
              <v:imagedata o:title=""/>
              <o:lock v:ext="edit" aspectratio="f"/>
              <v:textbox inset="0mm,0mm,0mm,0mm" style="mso-fit-shape-to-text:t;">
                <w:txbxContent>
                  <w:p w14:paraId="4AD29DD5">
                    <w:pPr>
                      <w:pStyle w:val="7"/>
                    </w:pPr>
                    <w:r>
                      <w:fldChar w:fldCharType="begin"/>
                    </w:r>
                    <w:r>
                      <w:instrText xml:space="preserve"> PAGE  \* MERGEFORMAT </w:instrText>
                    </w:r>
                    <w:r>
                      <w:fldChar w:fldCharType="separate"/>
                    </w:r>
                    <w:r>
                      <w:t>42</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0E6533">
    <w:pPr>
      <w:spacing w:line="169" w:lineRule="auto"/>
      <w:ind w:left="4514"/>
      <w:rPr>
        <w:rFonts w:ascii="Calibri" w:hAnsi="Calibri" w:eastAsia="Calibri" w:cs="Calibri"/>
        <w:sz w:val="18"/>
        <w:szCs w:val="18"/>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0" name="文本框 10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CEDB31">
                          <w:pPr>
                            <w:pStyle w:val="7"/>
                          </w:pPr>
                          <w:r>
                            <w:fldChar w:fldCharType="begin"/>
                          </w:r>
                          <w:r>
                            <w:instrText xml:space="preserve"> PAGE  \* MERGEFORMAT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TnCo8xAgAAZ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5wqPMQIAAGUEAAAOAAAAAAAAAAEAIAAAAB8BAABkcnMvZTJvRG9jLnhtbFBLBQYA&#10;AAAABgAGAFkBAADCBQAAAAA=&#10;">
              <v:fill on="f" focussize="0,0"/>
              <v:stroke on="f" weight="0.5pt"/>
              <v:imagedata o:title=""/>
              <o:lock v:ext="edit" aspectratio="f"/>
              <v:textbox inset="0mm,0mm,0mm,0mm" style="mso-fit-shape-to-text:t;">
                <w:txbxContent>
                  <w:p w14:paraId="17CEDB31">
                    <w:pPr>
                      <w:pStyle w:val="7"/>
                    </w:pPr>
                    <w:r>
                      <w:fldChar w:fldCharType="begin"/>
                    </w:r>
                    <w:r>
                      <w:instrText xml:space="preserve"> PAGE  \* MERGEFORMAT </w:instrText>
                    </w:r>
                    <w:r>
                      <w:fldChar w:fldCharType="separate"/>
                    </w:r>
                    <w:r>
                      <w:t>43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4C3A95">
    <w:pPr>
      <w:spacing w:line="169" w:lineRule="auto"/>
      <w:ind w:left="4307"/>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1" name="文本框 8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95783C">
                          <w:pPr>
                            <w:pStyle w:val="7"/>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azvg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2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2RrO+DICAABjBAAADgAAAAAAAAABACAAAAAfAQAAZHJzL2Uyb0RvYy54bWxQSwUG&#10;AAAAAAYABgBZAQAAwwUAAAAA&#10;">
              <v:fill on="f" focussize="0,0"/>
              <v:stroke on="f" weight="0.5pt"/>
              <v:imagedata o:title=""/>
              <o:lock v:ext="edit" aspectratio="f"/>
              <v:textbox inset="0mm,0mm,0mm,0mm" style="mso-fit-shape-to-text:t;">
                <w:txbxContent>
                  <w:p w14:paraId="5C95783C">
                    <w:pPr>
                      <w:pStyle w:val="7"/>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0BA5FA">
    <w:pPr>
      <w:spacing w:line="168" w:lineRule="auto"/>
      <w:ind w:left="4422"/>
      <w:rPr>
        <w:rFonts w:ascii="Calibri" w:hAnsi="Calibri" w:eastAsia="Calibri" w:cs="Calibri"/>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1" name="文本框 10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F8BA04">
                          <w:pPr>
                            <w:pStyle w:val="7"/>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T1uUEzICAABlBAAADgAAAAAAAAABACAAAAAfAQAAZHJzL2Uyb0RvYy54bWxQSwUG&#10;AAAAAAYABgBZAQAAwwUAAAAA&#10;">
              <v:fill on="f" focussize="0,0"/>
              <v:stroke on="f" weight="0.5pt"/>
              <v:imagedata o:title=""/>
              <o:lock v:ext="edit" aspectratio="f"/>
              <v:textbox inset="0mm,0mm,0mm,0mm" style="mso-fit-shape-to-text:t;">
                <w:txbxContent>
                  <w:p w14:paraId="0FF8BA04">
                    <w:pPr>
                      <w:pStyle w:val="7"/>
                    </w:pPr>
                    <w:r>
                      <w:fldChar w:fldCharType="begin"/>
                    </w:r>
                    <w:r>
                      <w:instrText xml:space="preserve"> PAGE  \* MERGEFORMAT </w:instrText>
                    </w:r>
                    <w:r>
                      <w:fldChar w:fldCharType="separate"/>
                    </w:r>
                    <w:r>
                      <w:t>44</w:t>
                    </w:r>
                    <w:r>
                      <w:fldChar w:fldCharType="end"/>
                    </w:r>
                  </w:p>
                </w:txbxContent>
              </v:textbox>
            </v:shape>
          </w:pict>
        </mc:Fallback>
      </mc:AlternateContent>
    </w:r>
    <w:r>
      <w:rPr>
        <w:rFonts w:ascii="Calibri" w:hAnsi="Calibri" w:eastAsia="Calibri" w:cs="Calibri"/>
        <w:spacing w:val="-3"/>
        <w:sz w:val="18"/>
        <w:szCs w:val="18"/>
      </w:rPr>
      <w:t>47</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BA870E">
    <w:pPr>
      <w:spacing w:line="169" w:lineRule="auto"/>
      <w:ind w:left="4456"/>
      <w:rPr>
        <w:rFonts w:ascii="Calibri" w:hAnsi="Calibri" w:eastAsia="Calibri" w:cs="Calibri"/>
        <w:sz w:val="18"/>
        <w:szCs w:val="18"/>
      </w:rPr>
    </w:pPr>
    <w:r>
      <w:rPr>
        <w:sz w:val="18"/>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2" name="文本框 10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6DCE3F">
                          <w:pPr>
                            <w:pStyle w:val="7"/>
                          </w:pPr>
                          <w:r>
                            <w:fldChar w:fldCharType="begin"/>
                          </w:r>
                          <w:r>
                            <w:instrText xml:space="preserve"> PAGE  \* MERGEFORMAT </w:instrText>
                          </w:r>
                          <w:r>
                            <w:fldChar w:fldCharType="separate"/>
                          </w:r>
                          <w:r>
                            <w:t>45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LOZRm0zAgAAZQQAAA4AAAAAAAAAAQAgAAAAHwEAAGRycy9lMm9Eb2MueG1sUEsF&#10;BgAAAAAGAAYAWQEAAMQFAAAAAA==&#10;">
              <v:fill on="f" focussize="0,0"/>
              <v:stroke on="f" weight="0.5pt"/>
              <v:imagedata o:title=""/>
              <o:lock v:ext="edit" aspectratio="f"/>
              <v:textbox inset="0mm,0mm,0mm,0mm" style="mso-fit-shape-to-text:t;">
                <w:txbxContent>
                  <w:p w14:paraId="556DCE3F">
                    <w:pPr>
                      <w:pStyle w:val="7"/>
                    </w:pPr>
                    <w:r>
                      <w:fldChar w:fldCharType="begin"/>
                    </w:r>
                    <w:r>
                      <w:instrText xml:space="preserve"> PAGE  \* MERGEFORMAT </w:instrText>
                    </w:r>
                    <w:r>
                      <w:fldChar w:fldCharType="separate"/>
                    </w:r>
                    <w:r>
                      <w:t>45</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12A562">
    <w:pPr>
      <w:spacing w:line="169" w:lineRule="auto"/>
      <w:ind w:left="4274"/>
      <w:rPr>
        <w:rFonts w:ascii="Calibri" w:hAnsi="Calibri" w:eastAsia="Calibri" w:cs="Calibri"/>
        <w:sz w:val="18"/>
        <w:szCs w:val="18"/>
      </w:rPr>
    </w:pPr>
    <w:r>
      <w:rPr>
        <w:sz w:val="18"/>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3" name="文本框 10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E88406">
                          <w:pPr>
                            <w:pStyle w:val="7"/>
                          </w:pPr>
                          <w:r>
                            <w:fldChar w:fldCharType="begin"/>
                          </w:r>
                          <w:r>
                            <w:instrText xml:space="preserve"> PAGE  \* MERGEFORMAT </w:instrText>
                          </w:r>
                          <w:r>
                            <w:fldChar w:fldCharType="separate"/>
                          </w:r>
                          <w:r>
                            <w:t>46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DYJdjxNAIAAGUEAAAOAAAAAAAAAAEAIAAAAB8BAABkcnMvZTJvRG9jLnhtbFBL&#10;BQYAAAAABgAGAFkBAADFBQAAAAA=&#10;">
              <v:fill on="f" focussize="0,0"/>
              <v:stroke on="f" weight="0.5pt"/>
              <v:imagedata o:title=""/>
              <o:lock v:ext="edit" aspectratio="f"/>
              <v:textbox inset="0mm,0mm,0mm,0mm" style="mso-fit-shape-to-text:t;">
                <w:txbxContent>
                  <w:p w14:paraId="03E88406">
                    <w:pPr>
                      <w:pStyle w:val="7"/>
                    </w:pPr>
                    <w:r>
                      <w:fldChar w:fldCharType="begin"/>
                    </w:r>
                    <w:r>
                      <w:instrText xml:space="preserve"> PAGE  \* MERGEFORMAT </w:instrText>
                    </w:r>
                    <w:r>
                      <w:fldChar w:fldCharType="separate"/>
                    </w:r>
                    <w:r>
                      <w:t>46</w:t>
                    </w:r>
                    <w: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98E95F">
    <w:pPr>
      <w:spacing w:line="169" w:lineRule="auto"/>
      <w:ind w:left="4420"/>
      <w:rPr>
        <w:rFonts w:ascii="Calibri" w:hAnsi="Calibri" w:eastAsia="Calibri" w:cs="Calibri"/>
        <w:sz w:val="18"/>
        <w:szCs w:val="18"/>
      </w:rPr>
    </w:pPr>
    <w:r>
      <w:rPr>
        <w:sz w:val="18"/>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4" name="文本框 10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29273F">
                          <w:pPr>
                            <w:pStyle w:val="7"/>
                          </w:pPr>
                          <w:r>
                            <w:fldChar w:fldCharType="begin"/>
                          </w:r>
                          <w:r>
                            <w:instrText xml:space="preserve"> PAGE  \* MERGEFORMAT </w:instrText>
                          </w:r>
                          <w:r>
                            <w:fldChar w:fldCharType="separate"/>
                          </w:r>
                          <w:r>
                            <w:t>47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sc45AzAgAAZQ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sc45AzAgAAZQQAAA4AAAAAAAAAAQAgAAAAHwEAAGRycy9lMm9Eb2MueG1sUEsF&#10;BgAAAAAGAAYAWQEAAMQFAAAAAA==&#10;">
              <v:fill on="f" focussize="0,0"/>
              <v:stroke on="f" weight="0.5pt"/>
              <v:imagedata o:title=""/>
              <o:lock v:ext="edit" aspectratio="f"/>
              <v:textbox inset="0mm,0mm,0mm,0mm" style="mso-fit-shape-to-text:t;">
                <w:txbxContent>
                  <w:p w14:paraId="6629273F">
                    <w:pPr>
                      <w:pStyle w:val="7"/>
                    </w:pPr>
                    <w:r>
                      <w:fldChar w:fldCharType="begin"/>
                    </w:r>
                    <w:r>
                      <w:instrText xml:space="preserve"> PAGE  \* MERGEFORMAT </w:instrText>
                    </w:r>
                    <w:r>
                      <w:fldChar w:fldCharType="separate"/>
                    </w:r>
                    <w:r>
                      <w:t>47</w:t>
                    </w:r>
                    <w: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94476F">
    <w:pPr>
      <w:spacing w:line="168" w:lineRule="auto"/>
      <w:ind w:left="4465"/>
      <w:rPr>
        <w:rFonts w:ascii="Calibri" w:hAnsi="Calibri" w:eastAsia="Calibri" w:cs="Calibri"/>
        <w:sz w:val="18"/>
        <w:szCs w:val="18"/>
      </w:rPr>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5" name="文本框 10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22CE4F">
                          <w:pPr>
                            <w:pStyle w:val="7"/>
                          </w:pPr>
                          <w:r>
                            <w:fldChar w:fldCharType="begin"/>
                          </w:r>
                          <w:r>
                            <w:instrText xml:space="preserve"> PAGE  \* MERGEFORMAT </w:instrText>
                          </w:r>
                          <w:r>
                            <w:fldChar w:fldCharType="separate"/>
                          </w:r>
                          <w:r>
                            <w:t>48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AgoH0MNAIAAGUEAAAOAAAAAAAAAAEAIAAAAB8BAABkcnMvZTJvRG9jLnhtbFBL&#10;BQYAAAAABgAGAFkBAADFBQAAAAA=&#10;">
              <v:fill on="f" focussize="0,0"/>
              <v:stroke on="f" weight="0.5pt"/>
              <v:imagedata o:title=""/>
              <o:lock v:ext="edit" aspectratio="f"/>
              <v:textbox inset="0mm,0mm,0mm,0mm" style="mso-fit-shape-to-text:t;">
                <w:txbxContent>
                  <w:p w14:paraId="1A22CE4F">
                    <w:pPr>
                      <w:pStyle w:val="7"/>
                    </w:pPr>
                    <w:r>
                      <w:fldChar w:fldCharType="begin"/>
                    </w:r>
                    <w:r>
                      <w:instrText xml:space="preserve"> PAGE  \* MERGEFORMAT </w:instrText>
                    </w:r>
                    <w:r>
                      <w:fldChar w:fldCharType="separate"/>
                    </w:r>
                    <w:r>
                      <w:t>48</w:t>
                    </w:r>
                    <w: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FB707">
    <w:pPr>
      <w:spacing w:line="169" w:lineRule="auto"/>
      <w:ind w:left="4565"/>
      <w:rPr>
        <w:rFonts w:ascii="Calibri" w:hAnsi="Calibri" w:eastAsia="Calibri" w:cs="Calibri"/>
        <w:sz w:val="18"/>
        <w:szCs w:val="18"/>
      </w:rPr>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6" name="文本框 10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7877FB">
                          <w:pPr>
                            <w:pStyle w:val="7"/>
                          </w:pPr>
                          <w:r>
                            <w:fldChar w:fldCharType="begin"/>
                          </w:r>
                          <w:r>
                            <w:instrText xml:space="preserve"> PAGE  \* MERGEFORMAT </w:instrText>
                          </w:r>
                          <w:r>
                            <w:fldChar w:fldCharType="separate"/>
                          </w:r>
                          <w:r>
                            <w:t>49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xir3IzAgAAZQQAAA4AAAAAAAAAAQAgAAAAHwEAAGRycy9lMm9Eb2MueG1sUEsF&#10;BgAAAAAGAAYAWQEAAMQFAAAAAA==&#10;">
              <v:fill on="f" focussize="0,0"/>
              <v:stroke on="f" weight="0.5pt"/>
              <v:imagedata o:title=""/>
              <o:lock v:ext="edit" aspectratio="f"/>
              <v:textbox inset="0mm,0mm,0mm,0mm" style="mso-fit-shape-to-text:t;">
                <w:txbxContent>
                  <w:p w14:paraId="007877FB">
                    <w:pPr>
                      <w:pStyle w:val="7"/>
                    </w:pPr>
                    <w:r>
                      <w:fldChar w:fldCharType="begin"/>
                    </w:r>
                    <w:r>
                      <w:instrText xml:space="preserve"> PAGE  \* MERGEFORMAT </w:instrText>
                    </w:r>
                    <w:r>
                      <w:fldChar w:fldCharType="separate"/>
                    </w:r>
                    <w:r>
                      <w:t>49</w:t>
                    </w:r>
                    <w: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DDF1E7">
    <w:pPr>
      <w:spacing w:line="169" w:lineRule="auto"/>
      <w:ind w:left="4565"/>
      <w:rPr>
        <w:rFonts w:ascii="Calibri" w:hAnsi="Calibri" w:eastAsia="Calibri" w:cs="Calibri"/>
        <w:sz w:val="18"/>
        <w:szCs w:val="18"/>
      </w:rPr>
    </w:pPr>
    <w:r>
      <w:rPr>
        <w:sz w:val="18"/>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7" name="文本框 10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92F934">
                          <w:pPr>
                            <w:pStyle w:val="7"/>
                          </w:pPr>
                          <w:r>
                            <w:fldChar w:fldCharType="begin"/>
                          </w:r>
                          <w:r>
                            <w:instrText xml:space="preserve"> PAGE  \* MERGEFORMAT </w:instrText>
                          </w:r>
                          <w:r>
                            <w:fldChar w:fldCharType="separate"/>
                          </w:r>
                          <w:r>
                            <w:t>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feMe4zAgAAZQ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LfeMe4zAgAAZQQAAA4AAAAAAAAAAQAgAAAAHwEAAGRycy9lMm9Eb2MueG1sUEsF&#10;BgAAAAAGAAYAWQEAAMQFAAAAAA==&#10;">
              <v:fill on="f" focussize="0,0"/>
              <v:stroke on="f" weight="0.5pt"/>
              <v:imagedata o:title=""/>
              <o:lock v:ext="edit" aspectratio="f"/>
              <v:textbox inset="0mm,0mm,0mm,0mm" style="mso-fit-shape-to-text:t;">
                <w:txbxContent>
                  <w:p w14:paraId="0792F934">
                    <w:pPr>
                      <w:pStyle w:val="7"/>
                    </w:pPr>
                    <w:r>
                      <w:fldChar w:fldCharType="begin"/>
                    </w:r>
                    <w:r>
                      <w:instrText xml:space="preserve"> PAGE  \* MERGEFORMAT </w:instrText>
                    </w:r>
                    <w:r>
                      <w:fldChar w:fldCharType="separate"/>
                    </w:r>
                    <w:r>
                      <w:t>50</w:t>
                    </w:r>
                    <w:r>
                      <w:fldChar w:fldCharType="end"/>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CAC215">
    <w:pPr>
      <w:spacing w:line="176" w:lineRule="auto"/>
      <w:ind w:left="430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8" name="文本框 10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89394A">
                          <w:pPr>
                            <w:pStyle w:val="7"/>
                          </w:pPr>
                          <w:r>
                            <w:fldChar w:fldCharType="begin"/>
                          </w:r>
                          <w:r>
                            <w:instrText xml:space="preserve"> PAGE  \* MERGEFORMAT </w:instrText>
                          </w:r>
                          <w:r>
                            <w:fldChar w:fldCharType="separate"/>
                          </w:r>
                          <w:r>
                            <w:t>51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hHZsDICAABlBAAADgAAAAAAAAABACAAAAAfAQAAZHJzL2Uyb0RvYy54bWxQSwUG&#10;AAAAAAYABgBZAQAAwwUAAAAA&#10;">
              <v:fill on="f" focussize="0,0"/>
              <v:stroke on="f" weight="0.5pt"/>
              <v:imagedata o:title=""/>
              <o:lock v:ext="edit" aspectratio="f"/>
              <v:textbox inset="0mm,0mm,0mm,0mm" style="mso-fit-shape-to-text:t;">
                <w:txbxContent>
                  <w:p w14:paraId="7989394A">
                    <w:pPr>
                      <w:pStyle w:val="7"/>
                    </w:pPr>
                    <w:r>
                      <w:fldChar w:fldCharType="begin"/>
                    </w:r>
                    <w:r>
                      <w:instrText xml:space="preserve"> PAGE  \* MERGEFORMAT </w:instrText>
                    </w:r>
                    <w:r>
                      <w:fldChar w:fldCharType="separate"/>
                    </w:r>
                    <w:r>
                      <w:t>51</w:t>
                    </w:r>
                    <w:r>
                      <w:fldChar w:fldCharType="end"/>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FB695C">
    <w:pPr>
      <w:spacing w:line="176" w:lineRule="auto"/>
      <w:ind w:left="430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9" name="文本框 10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68E941">
                          <w:pPr>
                            <w:pStyle w:val="7"/>
                          </w:pPr>
                          <w:r>
                            <w:fldChar w:fldCharType="begin"/>
                          </w:r>
                          <w:r>
                            <w:instrText xml:space="preserve"> PAGE  \* MERGEFORMAT </w:instrText>
                          </w:r>
                          <w:r>
                            <w:fldChar w:fldCharType="separate"/>
                          </w:r>
                          <w:r>
                            <w:t>67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GtRywzAgAAZQ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GtRywzAgAAZQQAAA4AAAAAAAAAAQAgAAAAHwEAAGRycy9lMm9Eb2MueG1sUEsF&#10;BgAAAAAGAAYAWQEAAMQFAAAAAA==&#10;">
              <v:fill on="f" focussize="0,0"/>
              <v:stroke on="f" weight="0.5pt"/>
              <v:imagedata o:title=""/>
              <o:lock v:ext="edit" aspectratio="f"/>
              <v:textbox inset="0mm,0mm,0mm,0mm" style="mso-fit-shape-to-text:t;">
                <w:txbxContent>
                  <w:p w14:paraId="6E68E941">
                    <w:pPr>
                      <w:pStyle w:val="7"/>
                    </w:pPr>
                    <w:r>
                      <w:fldChar w:fldCharType="begin"/>
                    </w:r>
                    <w:r>
                      <w:instrText xml:space="preserve"> PAGE  \* MERGEFORMAT </w:instrText>
                    </w:r>
                    <w:r>
                      <w:fldChar w:fldCharType="separate"/>
                    </w:r>
                    <w:r>
                      <w:t>67</w:t>
                    </w:r>
                    <w:r>
                      <w:fldChar w:fldCharType="end"/>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CDB0F9">
    <w:pPr>
      <w:spacing w:line="176" w:lineRule="auto"/>
      <w:ind w:left="430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69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0" name="文本框 1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D39107">
                          <w:pPr>
                            <w:pStyle w:val="7"/>
                          </w:pPr>
                          <w:r>
                            <w:fldChar w:fldCharType="begin"/>
                          </w:r>
                          <w:r>
                            <w:instrText xml:space="preserve"> PAGE  \* MERGEFORMAT </w:instrText>
                          </w:r>
                          <w:r>
                            <w:fldChar w:fldCharType="separate"/>
                          </w:r>
                          <w:r>
                            <w:t>69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69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jB9lUyAgAAZ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SMH2VTICAABlBAAADgAAAAAAAAABACAAAAAfAQAAZHJzL2Uyb0RvYy54bWxQSwUG&#10;AAAAAAYABgBZAQAAwwUAAAAA&#10;">
              <v:fill on="f" focussize="0,0"/>
              <v:stroke on="f" weight="0.5pt"/>
              <v:imagedata o:title=""/>
              <o:lock v:ext="edit" aspectratio="f"/>
              <v:textbox inset="0mm,0mm,0mm,0mm" style="mso-fit-shape-to-text:t;">
                <w:txbxContent>
                  <w:p w14:paraId="72D39107">
                    <w:pPr>
                      <w:pStyle w:val="7"/>
                    </w:pPr>
                    <w:r>
                      <w:fldChar w:fldCharType="begin"/>
                    </w:r>
                    <w:r>
                      <w:instrText xml:space="preserve"> PAGE  \* MERGEFORMAT </w:instrText>
                    </w:r>
                    <w:r>
                      <w:fldChar w:fldCharType="separate"/>
                    </w:r>
                    <w:r>
                      <w:t>69</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0E89D">
    <w:pPr>
      <w:spacing w:line="169" w:lineRule="auto"/>
      <w:ind w:left="4301"/>
      <w:rPr>
        <w:rFonts w:ascii="Calibri" w:hAnsi="Calibri" w:eastAsia="Calibri" w:cs="Calibri"/>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2" name="文本框 8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FC6D67">
                          <w:pPr>
                            <w:pStyle w:val="7"/>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kBxM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zqa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XuQHEzICAABjBAAADgAAAAAAAAABACAAAAAfAQAAZHJzL2Uyb0RvYy54bWxQSwUG&#10;AAAAAAYABgBZAQAAwwUAAAAA&#10;">
              <v:fill on="f" focussize="0,0"/>
              <v:stroke on="f" weight="0.5pt"/>
              <v:imagedata o:title=""/>
              <o:lock v:ext="edit" aspectratio="f"/>
              <v:textbox inset="0mm,0mm,0mm,0mm" style="mso-fit-shape-to-text:t;">
                <w:txbxContent>
                  <w:p w14:paraId="13FC6D67">
                    <w:pPr>
                      <w:pStyle w:val="7"/>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25F2BC">
    <w:pPr>
      <w:spacing w:line="176" w:lineRule="auto"/>
      <w:ind w:left="430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1" name="文本框 1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0402E7">
                          <w:pPr>
                            <w:pStyle w:val="7"/>
                          </w:pPr>
                          <w:r>
                            <w:fldChar w:fldCharType="begin"/>
                          </w:r>
                          <w:r>
                            <w:instrText xml:space="preserve"> PAGE  \* MERGEFORMAT </w:instrText>
                          </w:r>
                          <w:r>
                            <w:fldChar w:fldCharType="separate"/>
                          </w:r>
                          <w:r>
                            <w:t>76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7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N9aMkyAgAAZQ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31oyTICAABlBAAADgAAAAAAAAABACAAAAAfAQAAZHJzL2Uyb0RvYy54bWxQSwUG&#10;AAAAAAYABgBZAQAAwwUAAAAA&#10;">
              <v:fill on="f" focussize="0,0"/>
              <v:stroke on="f" weight="0.5pt"/>
              <v:imagedata o:title=""/>
              <o:lock v:ext="edit" aspectratio="f"/>
              <v:textbox inset="0mm,0mm,0mm,0mm" style="mso-fit-shape-to-text:t;">
                <w:txbxContent>
                  <w:p w14:paraId="380402E7">
                    <w:pPr>
                      <w:pStyle w:val="7"/>
                    </w:pPr>
                    <w:r>
                      <w:fldChar w:fldCharType="begin"/>
                    </w:r>
                    <w:r>
                      <w:instrText xml:space="preserve"> PAGE  \* MERGEFORMAT </w:instrText>
                    </w:r>
                    <w:r>
                      <w:fldChar w:fldCharType="separate"/>
                    </w:r>
                    <w:r>
                      <w:t>76</w:t>
                    </w:r>
                    <w:r>
                      <w:fldChar w:fldCharType="end"/>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C79782">
    <w:pPr>
      <w:spacing w:line="176" w:lineRule="auto"/>
      <w:ind w:left="4303"/>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2" name="文本框 1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5CE0C9">
                          <w:pPr>
                            <w:pStyle w:val="7"/>
                          </w:pPr>
                          <w:r>
                            <w:fldChar w:fldCharType="begin"/>
                          </w:r>
                          <w:r>
                            <w:instrText xml:space="preserve"> PAGE  \* MERGEFORMAT </w:instrText>
                          </w:r>
                          <w:r>
                            <w:fldChar w:fldCharType="separate"/>
                          </w:r>
                          <w:r>
                            <w:t>83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urczAgAAZ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urczAgAAZQQAAA4AAAAAAAAAAQAgAAAAHwEAAGRycy9lMm9Eb2MueG1sUEsF&#10;BgAAAAAGAAYAWQEAAMQFAAAAAA==&#10;">
              <v:fill on="f" focussize="0,0"/>
              <v:stroke on="f" weight="0.5pt"/>
              <v:imagedata o:title=""/>
              <o:lock v:ext="edit" aspectratio="f"/>
              <v:textbox inset="0mm,0mm,0mm,0mm" style="mso-fit-shape-to-text:t;">
                <w:txbxContent>
                  <w:p w14:paraId="245CE0C9">
                    <w:pPr>
                      <w:pStyle w:val="7"/>
                    </w:pPr>
                    <w:r>
                      <w:fldChar w:fldCharType="begin"/>
                    </w:r>
                    <w:r>
                      <w:instrText xml:space="preserve"> PAGE  \* MERGEFORMAT </w:instrText>
                    </w:r>
                    <w:r>
                      <w:fldChar w:fldCharType="separate"/>
                    </w:r>
                    <w:r>
                      <w:t>83</w:t>
                    </w:r>
                    <w:r>
                      <w:fldChar w:fldCharType="end"/>
                    </w:r>
                  </w:p>
                </w:txbxContent>
              </v:textbox>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A3A28E">
    <w:pPr>
      <w:spacing w:line="176" w:lineRule="auto"/>
      <w:ind w:left="4113"/>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3" name="文本框 1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ED0FA3">
                          <w:pPr>
                            <w:pStyle w:val="7"/>
                          </w:pPr>
                          <w:r>
                            <w:fldChar w:fldCharType="begin"/>
                          </w:r>
                          <w:r>
                            <w:instrText xml:space="preserve"> PAGE  \* MERGEFORMAT </w:instrText>
                          </w:r>
                          <w:r>
                            <w:fldChar w:fldCharType="separate"/>
                          </w:r>
                          <w:r>
                            <w:t>86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DJCszAgAAZQ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LQDJCszAgAAZQQAAA4AAAAAAAAAAQAgAAAAHwEAAGRycy9lMm9Eb2MueG1sUEsF&#10;BgAAAAAGAAYAWQEAAMQFAAAAAA==&#10;">
              <v:fill on="f" focussize="0,0"/>
              <v:stroke on="f" weight="0.5pt"/>
              <v:imagedata o:title=""/>
              <o:lock v:ext="edit" aspectratio="f"/>
              <v:textbox inset="0mm,0mm,0mm,0mm" style="mso-fit-shape-to-text:t;">
                <w:txbxContent>
                  <w:p w14:paraId="1BED0FA3">
                    <w:pPr>
                      <w:pStyle w:val="7"/>
                    </w:pPr>
                    <w:r>
                      <w:fldChar w:fldCharType="begin"/>
                    </w:r>
                    <w:r>
                      <w:instrText xml:space="preserve"> PAGE  \* MERGEFORMAT </w:instrText>
                    </w:r>
                    <w:r>
                      <w:fldChar w:fldCharType="separate"/>
                    </w:r>
                    <w:r>
                      <w:t>86</w:t>
                    </w:r>
                    <w:r>
                      <w:fldChar w:fldCharType="end"/>
                    </w:r>
                  </w:p>
                </w:txbxContent>
              </v:textbox>
            </v:shape>
          </w:pict>
        </mc:Fallback>
      </mc:AlternateConten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807CD8">
    <w:pPr>
      <w:spacing w:line="176" w:lineRule="auto"/>
      <w:ind w:left="431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910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4" name="文本框 1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F3E2FB">
                          <w:pPr>
                            <w:pStyle w:val="7"/>
                          </w:pPr>
                          <w:r>
                            <w:fldChar w:fldCharType="begin"/>
                          </w:r>
                          <w:r>
                            <w:instrText xml:space="preserve"> PAGE  \* MERGEFORMAT </w:instrText>
                          </w:r>
                          <w:r>
                            <w:fldChar w:fldCharType="separate"/>
                          </w:r>
                          <w:r>
                            <w:t>87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10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c6H0o0AgAAZQ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AnOh9KNAIAAGUEAAAOAAAAAAAAAAEAIAAAAB8BAABkcnMvZTJvRG9jLnhtbFBL&#10;BQYAAAAABgAGAFkBAADFBQAAAAA=&#10;">
              <v:fill on="f" focussize="0,0"/>
              <v:stroke on="f" weight="0.5pt"/>
              <v:imagedata o:title=""/>
              <o:lock v:ext="edit" aspectratio="f"/>
              <v:textbox inset="0mm,0mm,0mm,0mm" style="mso-fit-shape-to-text:t;">
                <w:txbxContent>
                  <w:p w14:paraId="4FF3E2FB">
                    <w:pPr>
                      <w:pStyle w:val="7"/>
                    </w:pPr>
                    <w:r>
                      <w:fldChar w:fldCharType="begin"/>
                    </w:r>
                    <w:r>
                      <w:instrText xml:space="preserve"> PAGE  \* MERGEFORMAT </w:instrText>
                    </w:r>
                    <w:r>
                      <w:fldChar w:fldCharType="separate"/>
                    </w:r>
                    <w:r>
                      <w:t>87</w:t>
                    </w:r>
                    <w:r>
                      <w:fldChar w:fldCharType="end"/>
                    </w:r>
                  </w:p>
                </w:txbxContent>
              </v:textbox>
            </v:shape>
          </w:pict>
        </mc:Fallback>
      </mc:AlternateConten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5349ED">
    <w:pPr>
      <w:spacing w:line="176" w:lineRule="auto"/>
      <w:ind w:left="430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5" name="文本框 1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B47979">
                          <w:pPr>
                            <w:pStyle w:val="7"/>
                          </w:pPr>
                          <w:r>
                            <w:fldChar w:fldCharType="begin"/>
                          </w:r>
                          <w:r>
                            <w:instrText xml:space="preserve"> PAGE  \* MERGEFORMAT </w:instrText>
                          </w:r>
                          <w:r>
                            <w:fldChar w:fldCharType="separate"/>
                          </w:r>
                          <w:r>
                            <w:t>88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20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yGgdY0AgAAZQ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BMhoHWNAIAAGUEAAAOAAAAAAAAAAEAIAAAAB8BAABkcnMvZTJvRG9jLnhtbFBL&#10;BQYAAAAABgAGAFkBAADFBQAAAAA=&#10;">
              <v:fill on="f" focussize="0,0"/>
              <v:stroke on="f" weight="0.5pt"/>
              <v:imagedata o:title=""/>
              <o:lock v:ext="edit" aspectratio="f"/>
              <v:textbox inset="0mm,0mm,0mm,0mm" style="mso-fit-shape-to-text:t;">
                <w:txbxContent>
                  <w:p w14:paraId="00B47979">
                    <w:pPr>
                      <w:pStyle w:val="7"/>
                    </w:pPr>
                    <w:r>
                      <w:fldChar w:fldCharType="begin"/>
                    </w:r>
                    <w:r>
                      <w:instrText xml:space="preserve"> PAGE  \* MERGEFORMAT </w:instrText>
                    </w:r>
                    <w:r>
                      <w:fldChar w:fldCharType="separate"/>
                    </w:r>
                    <w:r>
                      <w:t>88</w:t>
                    </w:r>
                    <w:r>
                      <w:fldChar w:fldCharType="end"/>
                    </w:r>
                  </w:p>
                </w:txbxContent>
              </v:textbox>
            </v:shape>
          </w:pict>
        </mc:Fallback>
      </mc:AlternateConten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A44B4">
    <w:pPr>
      <w:spacing w:line="176" w:lineRule="auto"/>
      <w:ind w:left="431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930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6" name="文本框 1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F13529">
                          <w:pPr>
                            <w:pStyle w:val="7"/>
                          </w:pPr>
                          <w:r>
                            <w:fldChar w:fldCharType="begin"/>
                          </w:r>
                          <w:r>
                            <w:instrText xml:space="preserve"> PAGE  \* MERGEFORMAT </w:instrText>
                          </w:r>
                          <w:r>
                            <w:fldChar w:fldCharType="separate"/>
                          </w:r>
                          <w:r>
                            <w:t>89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30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BEU6gzAgAAZ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LBEU6gzAgAAZQQAAA4AAAAAAAAAAQAgAAAAHwEAAGRycy9lMm9Eb2MueG1sUEsF&#10;BgAAAAAGAAYAWQEAAMQFAAAAAA==&#10;">
              <v:fill on="f" focussize="0,0"/>
              <v:stroke on="f" weight="0.5pt"/>
              <v:imagedata o:title=""/>
              <o:lock v:ext="edit" aspectratio="f"/>
              <v:textbox inset="0mm,0mm,0mm,0mm" style="mso-fit-shape-to-text:t;">
                <w:txbxContent>
                  <w:p w14:paraId="38F13529">
                    <w:pPr>
                      <w:pStyle w:val="7"/>
                    </w:pPr>
                    <w:r>
                      <w:fldChar w:fldCharType="begin"/>
                    </w:r>
                    <w:r>
                      <w:instrText xml:space="preserve"> PAGE  \* MERGEFORMAT </w:instrText>
                    </w:r>
                    <w:r>
                      <w:fldChar w:fldCharType="separate"/>
                    </w:r>
                    <w:r>
                      <w:t>89</w:t>
                    </w:r>
                    <w:r>
                      <w:fldChar w:fldCharType="end"/>
                    </w:r>
                  </w:p>
                </w:txbxContent>
              </v:textbox>
            </v:shape>
          </w:pict>
        </mc:Fallback>
      </mc:AlternateConten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9718BA">
    <w:pPr>
      <w:spacing w:line="176" w:lineRule="auto"/>
      <w:ind w:left="4153"/>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940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7" name="文本框 1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3C3B82">
                          <w:pPr>
                            <w:pStyle w:val="7"/>
                          </w:pPr>
                          <w:r>
                            <w:fldChar w:fldCharType="begin"/>
                          </w:r>
                          <w:r>
                            <w:instrText xml:space="preserve"> PAGE  \* MERGEFORMAT </w:instrText>
                          </w:r>
                          <w:r>
                            <w:fldChar w:fldCharType="separate"/>
                          </w:r>
                          <w:r>
                            <w:t>90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40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v4zTQ0AgAAZQ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Db+M00NAIAAGUEAAAOAAAAAAAAAAEAIAAAAB8BAABkcnMvZTJvRG9jLnhtbFBL&#10;BQYAAAAABgAGAFkBAADFBQAAAAA=&#10;">
              <v:fill on="f" focussize="0,0"/>
              <v:stroke on="f" weight="0.5pt"/>
              <v:imagedata o:title=""/>
              <o:lock v:ext="edit" aspectratio="f"/>
              <v:textbox inset="0mm,0mm,0mm,0mm" style="mso-fit-shape-to-text:t;">
                <w:txbxContent>
                  <w:p w14:paraId="733C3B82">
                    <w:pPr>
                      <w:pStyle w:val="7"/>
                    </w:pPr>
                    <w:r>
                      <w:fldChar w:fldCharType="begin"/>
                    </w:r>
                    <w:r>
                      <w:instrText xml:space="preserve"> PAGE  \* MERGEFORMAT </w:instrText>
                    </w:r>
                    <w:r>
                      <w:fldChar w:fldCharType="separate"/>
                    </w:r>
                    <w:r>
                      <w:t>90</w:t>
                    </w:r>
                    <w:r>
                      <w:fldChar w:fldCharType="end"/>
                    </w:r>
                  </w:p>
                </w:txbxContent>
              </v:textbox>
            </v:shape>
          </w:pict>
        </mc:Fallback>
      </mc:AlternateConten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4F8828">
    <w:pPr>
      <w:spacing w:line="169" w:lineRule="auto"/>
      <w:ind w:left="4158"/>
      <w:rPr>
        <w:rFonts w:ascii="Calibri" w:hAnsi="Calibri" w:eastAsia="Calibri" w:cs="Calibri"/>
        <w:sz w:val="18"/>
        <w:szCs w:val="18"/>
      </w:rPr>
    </w:pPr>
    <w:r>
      <w:rPr>
        <w:sz w:val="18"/>
      </w:rPr>
      <mc:AlternateContent>
        <mc:Choice Requires="wps">
          <w:drawing>
            <wp:anchor distT="0" distB="0" distL="114300" distR="114300" simplePos="0" relativeHeight="2516951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8" name="文本框 1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B2EDD7">
                          <w:pPr>
                            <w:pStyle w:val="7"/>
                          </w:pPr>
                          <w:r>
                            <w:fldChar w:fldCharType="begin"/>
                          </w:r>
                          <w:r>
                            <w:instrText xml:space="preserve"> PAGE  \* MERGEFORMAT </w:instrText>
                          </w:r>
                          <w:r>
                            <w:fldChar w:fldCharType="separate"/>
                          </w:r>
                          <w:r>
                            <w:t>91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51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3JWoyAgAAZ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jclajICAABlBAAADgAAAAAAAAABACAAAAAfAQAAZHJzL2Uyb0RvYy54bWxQSwUG&#10;AAAAAAYABgBZAQAAwwUAAAAA&#10;">
              <v:fill on="f" focussize="0,0"/>
              <v:stroke on="f" weight="0.5pt"/>
              <v:imagedata o:title=""/>
              <o:lock v:ext="edit" aspectratio="f"/>
              <v:textbox inset="0mm,0mm,0mm,0mm" style="mso-fit-shape-to-text:t;">
                <w:txbxContent>
                  <w:p w14:paraId="69B2EDD7">
                    <w:pPr>
                      <w:pStyle w:val="7"/>
                    </w:pPr>
                    <w:r>
                      <w:fldChar w:fldCharType="begin"/>
                    </w:r>
                    <w:r>
                      <w:instrText xml:space="preserve"> PAGE  \* MERGEFORMAT </w:instrText>
                    </w:r>
                    <w:r>
                      <w:fldChar w:fldCharType="separate"/>
                    </w:r>
                    <w:r>
                      <w:t>91</w:t>
                    </w:r>
                    <w:r>
                      <w:fldChar w:fldCharType="end"/>
                    </w:r>
                  </w:p>
                </w:txbxContent>
              </v:textbox>
            </v:shape>
          </w:pict>
        </mc:Fallback>
      </mc:AlternateConten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6D5B53">
    <w:pPr>
      <w:spacing w:line="168" w:lineRule="auto"/>
      <w:ind w:left="4153"/>
      <w:rPr>
        <w:rFonts w:ascii="Calibri" w:hAnsi="Calibri" w:eastAsia="Calibri" w:cs="Calibri"/>
        <w:sz w:val="18"/>
        <w:szCs w:val="18"/>
      </w:rPr>
    </w:pPr>
    <w:r>
      <w:rPr>
        <w:sz w:val="18"/>
      </w:rPr>
      <mc:AlternateContent>
        <mc:Choice Requires="wps">
          <w:drawing>
            <wp:anchor distT="0" distB="0" distL="114300" distR="114300" simplePos="0" relativeHeight="2516961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9" name="文本框 1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43B3D5">
                          <w:pPr>
                            <w:pStyle w:val="7"/>
                          </w:pPr>
                          <w:r>
                            <w:fldChar w:fldCharType="begin"/>
                          </w:r>
                          <w:r>
                            <w:instrText xml:space="preserve"> PAGE  \* MERGEFORMAT </w:instrText>
                          </w:r>
                          <w:r>
                            <w:fldChar w:fldCharType="separate"/>
                          </w:r>
                          <w:r>
                            <w:t>92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61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2Lu/Y0AgAAZQ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D9i7v2NAIAAGUEAAAOAAAAAAAAAAEAIAAAAB8BAABkcnMvZTJvRG9jLnhtbFBL&#10;BQYAAAAABgAGAFkBAADFBQAAAAA=&#10;">
              <v:fill on="f" focussize="0,0"/>
              <v:stroke on="f" weight="0.5pt"/>
              <v:imagedata o:title=""/>
              <o:lock v:ext="edit" aspectratio="f"/>
              <v:textbox inset="0mm,0mm,0mm,0mm" style="mso-fit-shape-to-text:t;">
                <w:txbxContent>
                  <w:p w14:paraId="0143B3D5">
                    <w:pPr>
                      <w:pStyle w:val="7"/>
                    </w:pPr>
                    <w:r>
                      <w:fldChar w:fldCharType="begin"/>
                    </w:r>
                    <w:r>
                      <w:instrText xml:space="preserve"> PAGE  \* MERGEFORMAT </w:instrText>
                    </w:r>
                    <w:r>
                      <w:fldChar w:fldCharType="separate"/>
                    </w:r>
                    <w:r>
                      <w:t>92</w:t>
                    </w:r>
                    <w:r>
                      <w:fldChar w:fldCharType="end"/>
                    </w:r>
                  </w:p>
                </w:txbxContent>
              </v:textbox>
            </v:shape>
          </w:pict>
        </mc:Fallback>
      </mc:AlternateConten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E21046">
    <w:pPr>
      <w:spacing w:line="167" w:lineRule="auto"/>
      <w:ind w:left="4333"/>
      <w:rPr>
        <w:rFonts w:ascii="Calibri" w:hAnsi="Calibri" w:eastAsia="Calibri" w:cs="Calibri"/>
        <w:sz w:val="18"/>
        <w:szCs w:val="18"/>
      </w:rPr>
    </w:pPr>
    <w:r>
      <w:rPr>
        <w:sz w:val="18"/>
      </w:rPr>
      <mc:AlternateContent>
        <mc:Choice Requires="wps">
          <w:drawing>
            <wp:anchor distT="0" distB="0" distL="114300" distR="114300" simplePos="0" relativeHeight="2516971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0" name="文本框 1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D27D5E">
                          <w:pPr>
                            <w:pStyle w:val="7"/>
                          </w:pPr>
                          <w:r>
                            <w:fldChar w:fldCharType="begin"/>
                          </w:r>
                          <w:r>
                            <w:instrText xml:space="preserve"> PAGE  \* MERGEFORMAT </w:instrText>
                          </w:r>
                          <w:r>
                            <w:fldChar w:fldCharType="separate"/>
                          </w:r>
                          <w:r>
                            <w:t>93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71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2tg+EyAgAAZ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va2D4TICAABlBAAADgAAAAAAAAABACAAAAAfAQAAZHJzL2Uyb0RvYy54bWxQSwUG&#10;AAAAAAYABgBZAQAAwwUAAAAA&#10;">
              <v:fill on="f" focussize="0,0"/>
              <v:stroke on="f" weight="0.5pt"/>
              <v:imagedata o:title=""/>
              <o:lock v:ext="edit" aspectratio="f"/>
              <v:textbox inset="0mm,0mm,0mm,0mm" style="mso-fit-shape-to-text:t;">
                <w:txbxContent>
                  <w:p w14:paraId="4DD27D5E">
                    <w:pPr>
                      <w:pStyle w:val="7"/>
                    </w:pPr>
                    <w:r>
                      <w:fldChar w:fldCharType="begin"/>
                    </w:r>
                    <w:r>
                      <w:instrText xml:space="preserve"> PAGE  \* MERGEFORMAT </w:instrText>
                    </w:r>
                    <w:r>
                      <w:fldChar w:fldCharType="separate"/>
                    </w:r>
                    <w:r>
                      <w:t>93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C1A45">
    <w:pPr>
      <w:spacing w:line="169" w:lineRule="auto"/>
      <w:ind w:left="4431"/>
      <w:rPr>
        <w:rFonts w:ascii="Calibri" w:hAnsi="Calibri" w:eastAsia="Calibri" w:cs="Calibri"/>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3" name="文本框 8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7EA9A5">
                          <w:pPr>
                            <w:pStyle w:val="7"/>
                          </w:pPr>
                          <w:r>
                            <w:fldChar w:fldCharType="begin"/>
                          </w:r>
                          <w:r>
                            <w:instrText xml:space="preserve"> PAGE  \* MERGEFORMAT </w:instrText>
                          </w:r>
                          <w:r>
                            <w:fldChar w:fldCharType="separate"/>
                          </w:r>
                          <w:r>
                            <w:t>22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MkPw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7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MkPwzAgAAYwQAAA4AAAAAAAAAAQAgAAAAHwEAAGRycy9lMm9Eb2MueG1sUEsF&#10;BgAAAAAGAAYAWQEAAMQFAAAAAA==&#10;">
              <v:fill on="f" focussize="0,0"/>
              <v:stroke on="f" weight="0.5pt"/>
              <v:imagedata o:title=""/>
              <o:lock v:ext="edit" aspectratio="f"/>
              <v:textbox inset="0mm,0mm,0mm,0mm" style="mso-fit-shape-to-text:t;">
                <w:txbxContent>
                  <w:p w14:paraId="447EA9A5">
                    <w:pPr>
                      <w:pStyle w:val="7"/>
                    </w:pPr>
                    <w:r>
                      <w:fldChar w:fldCharType="begin"/>
                    </w:r>
                    <w:r>
                      <w:instrText xml:space="preserve"> PAGE  \* MERGEFORMAT </w:instrText>
                    </w:r>
                    <w:r>
                      <w:fldChar w:fldCharType="separate"/>
                    </w:r>
                    <w:r>
                      <w:t>22</w:t>
                    </w:r>
                    <w:r>
                      <w:fldChar w:fldCharType="end"/>
                    </w:r>
                  </w:p>
                </w:txbxContent>
              </v:textbox>
            </v:shape>
          </w:pict>
        </mc:Fallback>
      </mc:AlternateConten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89B800">
    <w:pPr>
      <w:spacing w:line="169" w:lineRule="auto"/>
      <w:ind w:left="4345"/>
      <w:rPr>
        <w:rFonts w:ascii="Calibri" w:hAnsi="Calibri" w:eastAsia="Calibri" w:cs="Calibri"/>
        <w:sz w:val="18"/>
        <w:szCs w:val="18"/>
      </w:rPr>
    </w:pPr>
    <w:r>
      <w:rPr>
        <w:sz w:val="18"/>
      </w:rPr>
      <mc:AlternateContent>
        <mc:Choice Requires="wps">
          <w:drawing>
            <wp:anchor distT="0" distB="0" distL="114300" distR="114300" simplePos="0" relativeHeight="2516981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1" name="文本框 1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99B67F">
                          <w:pPr>
                            <w:pStyle w:val="7"/>
                          </w:pPr>
                          <w:r>
                            <w:fldChar w:fldCharType="begin"/>
                          </w:r>
                          <w:r>
                            <w:instrText xml:space="preserve"> PAGE  \* MERGEFORMAT </w:instrText>
                          </w:r>
                          <w:r>
                            <w:fldChar w:fldCharType="separate"/>
                          </w:r>
                          <w:r>
                            <w:t>94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81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YRHX0yAgAAZQ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dfTICAABlBAAADgAAAAAAAAABACAAAAAfAQAAZHJzL2Uyb0RvYy54bWxQSwUG&#10;AAAAAAYABgBZAQAAwwUAAAAA&#10;">
              <v:fill on="f" focussize="0,0"/>
              <v:stroke on="f" weight="0.5pt"/>
              <v:imagedata o:title=""/>
              <o:lock v:ext="edit" aspectratio="f"/>
              <v:textbox inset="0mm,0mm,0mm,0mm" style="mso-fit-shape-to-text:t;">
                <w:txbxContent>
                  <w:p w14:paraId="6799B67F">
                    <w:pPr>
                      <w:pStyle w:val="7"/>
                    </w:pPr>
                    <w:r>
                      <w:fldChar w:fldCharType="begin"/>
                    </w:r>
                    <w:r>
                      <w:instrText xml:space="preserve"> PAGE  \* MERGEFORMAT </w:instrText>
                    </w:r>
                    <w:r>
                      <w:fldChar w:fldCharType="separate"/>
                    </w:r>
                    <w:r>
                      <w:t>94</w:t>
                    </w:r>
                    <w:r>
                      <w:fldChar w:fldCharType="end"/>
                    </w:r>
                  </w:p>
                </w:txbxContent>
              </v:textbox>
            </v:shape>
          </w:pict>
        </mc:Fallback>
      </mc:AlternateConten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AFC225">
    <w:pPr>
      <w:spacing w:line="167" w:lineRule="auto"/>
      <w:ind w:left="4157"/>
      <w:rPr>
        <w:rFonts w:ascii="Calibri" w:hAnsi="Calibri" w:eastAsia="Calibri" w:cs="Calibri"/>
        <w:sz w:val="18"/>
        <w:szCs w:val="18"/>
      </w:rPr>
    </w:pPr>
    <w:r>
      <w:rPr>
        <w:sz w:val="18"/>
      </w:rPr>
      <mc:AlternateContent>
        <mc:Choice Requires="wps">
          <w:drawing>
            <wp:anchor distT="0" distB="0" distL="114300" distR="114300" simplePos="0" relativeHeight="2516992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2" name="文本框 1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675FA7">
                          <w:pPr>
                            <w:pStyle w:val="7"/>
                          </w:pPr>
                          <w:r>
                            <w:fldChar w:fldCharType="begin"/>
                          </w:r>
                          <w:r>
                            <w:instrText xml:space="preserve"> PAGE  \* MERGEFORMAT </w:instrText>
                          </w:r>
                          <w:r>
                            <w:fldChar w:fldCharType="separate"/>
                          </w:r>
                          <w:r>
                            <w:t>95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92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rTzwMzAgAAZ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rTzwMzAgAAZQQAAA4AAAAAAAAAAQAgAAAAHwEAAGRycy9lMm9Eb2MueG1sUEsF&#10;BgAAAAAGAAYAWQEAAMQFAAAAAA==&#10;">
              <v:fill on="f" focussize="0,0"/>
              <v:stroke on="f" weight="0.5pt"/>
              <v:imagedata o:title=""/>
              <o:lock v:ext="edit" aspectratio="f"/>
              <v:textbox inset="0mm,0mm,0mm,0mm" style="mso-fit-shape-to-text:t;">
                <w:txbxContent>
                  <w:p w14:paraId="07675FA7">
                    <w:pPr>
                      <w:pStyle w:val="7"/>
                    </w:pPr>
                    <w:r>
                      <w:fldChar w:fldCharType="begin"/>
                    </w:r>
                    <w:r>
                      <w:instrText xml:space="preserve"> PAGE  \* MERGEFORMAT </w:instrText>
                    </w:r>
                    <w:r>
                      <w:fldChar w:fldCharType="separate"/>
                    </w:r>
                    <w:r>
                      <w:t>95</w:t>
                    </w:r>
                    <w:r>
                      <w:fldChar w:fldCharType="end"/>
                    </w:r>
                  </w:p>
                </w:txbxContent>
              </v:textbox>
            </v:shape>
          </w:pict>
        </mc:Fallback>
      </mc:AlternateConten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1F5F7">
    <w:pPr>
      <w:spacing w:line="169" w:lineRule="auto"/>
      <w:ind w:left="4156"/>
      <w:rPr>
        <w:rFonts w:ascii="Calibri" w:hAnsi="Calibri" w:eastAsia="Calibri" w:cs="Calibri"/>
        <w:sz w:val="18"/>
        <w:szCs w:val="18"/>
      </w:rPr>
    </w:pPr>
    <w:r>
      <w:rPr>
        <w:sz w:val="18"/>
      </w:rPr>
      <mc:AlternateContent>
        <mc:Choice Requires="wps">
          <w:drawing>
            <wp:anchor distT="0" distB="0" distL="114300" distR="114300" simplePos="0" relativeHeight="2517002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3" name="文本框 1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DF4A0D">
                          <w:pPr>
                            <w:pStyle w:val="7"/>
                          </w:pPr>
                          <w:r>
                            <w:fldChar w:fldCharType="begin"/>
                          </w:r>
                          <w:r>
                            <w:instrText xml:space="preserve"> PAGE  \* MERGEFORMAT </w:instrText>
                          </w:r>
                          <w:r>
                            <w:fldChar w:fldCharType="separate"/>
                          </w:r>
                          <w:r>
                            <w:t>96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02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FvUZ8zAgAAZQ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FvUZ8zAgAAZQQAAA4AAAAAAAAAAQAgAAAAHwEAAGRycy9lMm9Eb2MueG1sUEsF&#10;BgAAAAAGAAYAWQEAAMQFAAAAAA==&#10;">
              <v:fill on="f" focussize="0,0"/>
              <v:stroke on="f" weight="0.5pt"/>
              <v:imagedata o:title=""/>
              <o:lock v:ext="edit" aspectratio="f"/>
              <v:textbox inset="0mm,0mm,0mm,0mm" style="mso-fit-shape-to-text:t;">
                <w:txbxContent>
                  <w:p w14:paraId="46DF4A0D">
                    <w:pPr>
                      <w:pStyle w:val="7"/>
                    </w:pPr>
                    <w:r>
                      <w:fldChar w:fldCharType="begin"/>
                    </w:r>
                    <w:r>
                      <w:instrText xml:space="preserve"> PAGE  \* MERGEFORMAT </w:instrText>
                    </w:r>
                    <w:r>
                      <w:fldChar w:fldCharType="separate"/>
                    </w:r>
                    <w:r>
                      <w:t>96</w:t>
                    </w:r>
                    <w:r>
                      <w:fldChar w:fldCharType="end"/>
                    </w:r>
                  </w:p>
                </w:txbxContent>
              </v:textbox>
            </v:shape>
          </w:pict>
        </mc:Fallback>
      </mc:AlternateConten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D715D9">
    <w:pPr>
      <w:spacing w:line="169" w:lineRule="auto"/>
      <w:ind w:left="4156"/>
      <w:rPr>
        <w:rFonts w:ascii="Calibri" w:hAnsi="Calibri" w:eastAsia="Calibri" w:cs="Calibri"/>
        <w:sz w:val="18"/>
        <w:szCs w:val="18"/>
      </w:rPr>
    </w:pPr>
    <w:r>
      <w:rPr>
        <w:sz w:val="18"/>
      </w:rPr>
      <mc:AlternateContent>
        <mc:Choice Requires="wps">
          <w:drawing>
            <wp:anchor distT="0" distB="0" distL="114300" distR="114300" simplePos="0" relativeHeight="25170124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4" name="文本框 1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A1A15D">
                          <w:pPr>
                            <w:pStyle w:val="7"/>
                          </w:pPr>
                          <w:r>
                            <w:fldChar w:fldCharType="begin"/>
                          </w:r>
                          <w:r>
                            <w:instrText xml:space="preserve"> PAGE  \* MERGEFORMAT </w:instrText>
                          </w:r>
                          <w:r>
                            <w:fldChar w:fldCharType="separate"/>
                          </w:r>
                          <w:r>
                            <w:t>97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12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JWav40AgAAZQ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DSVmr+NAIAAGUEAAAOAAAAAAAAAAEAIAAAAB8BAABkcnMvZTJvRG9jLnhtbFBL&#10;BQYAAAAABgAGAFkBAADFBQAAAAA=&#10;">
              <v:fill on="f" focussize="0,0"/>
              <v:stroke on="f" weight="0.5pt"/>
              <v:imagedata o:title=""/>
              <o:lock v:ext="edit" aspectratio="f"/>
              <v:textbox inset="0mm,0mm,0mm,0mm" style="mso-fit-shape-to-text:t;">
                <w:txbxContent>
                  <w:p w14:paraId="03A1A15D">
                    <w:pPr>
                      <w:pStyle w:val="7"/>
                    </w:pPr>
                    <w:r>
                      <w:fldChar w:fldCharType="begin"/>
                    </w:r>
                    <w:r>
                      <w:instrText xml:space="preserve"> PAGE  \* MERGEFORMAT </w:instrText>
                    </w:r>
                    <w:r>
                      <w:fldChar w:fldCharType="separate"/>
                    </w:r>
                    <w:r>
                      <w:t>97</w:t>
                    </w:r>
                    <w:r>
                      <w:fldChar w:fldCharType="end"/>
                    </w:r>
                  </w:p>
                </w:txbxContent>
              </v:textbox>
            </v:shape>
          </w:pict>
        </mc:Fallback>
      </mc:AlternateConten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44AE3B">
    <w:pPr>
      <w:spacing w:line="169" w:lineRule="auto"/>
      <w:ind w:left="4118"/>
      <w:rPr>
        <w:rFonts w:ascii="Calibri" w:hAnsi="Calibri" w:eastAsia="Calibri" w:cs="Calibri"/>
        <w:sz w:val="18"/>
        <w:szCs w:val="18"/>
      </w:rPr>
    </w:pPr>
    <w:r>
      <w:rPr>
        <w:sz w:val="18"/>
      </w:rPr>
      <mc:AlternateContent>
        <mc:Choice Requires="wps">
          <w:drawing>
            <wp:anchor distT="0" distB="0" distL="114300" distR="114300" simplePos="0" relativeHeight="25170227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5" name="文本框 1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420F19">
                          <w:pPr>
                            <w:pStyle w:val="7"/>
                          </w:pPr>
                          <w:r>
                            <w:fldChar w:fldCharType="begin"/>
                          </w:r>
                          <w:r>
                            <w:instrText xml:space="preserve"> PAGE  \* MERGEFORMAT </w:instrText>
                          </w:r>
                          <w:r>
                            <w:fldChar w:fldCharType="separate"/>
                          </w:r>
                          <w:r>
                            <w:t>98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22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nq9GIzAgAAZQ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Lnq9GIzAgAAZQQAAA4AAAAAAAAAAQAgAAAAHwEAAGRycy9lMm9Eb2MueG1sUEsF&#10;BgAAAAAGAAYAWQEAAMQFAAAAAA==&#10;">
              <v:fill on="f" focussize="0,0"/>
              <v:stroke on="f" weight="0.5pt"/>
              <v:imagedata o:title=""/>
              <o:lock v:ext="edit" aspectratio="f"/>
              <v:textbox inset="0mm,0mm,0mm,0mm" style="mso-fit-shape-to-text:t;">
                <w:txbxContent>
                  <w:p w14:paraId="18420F19">
                    <w:pPr>
                      <w:pStyle w:val="7"/>
                    </w:pPr>
                    <w:r>
                      <w:fldChar w:fldCharType="begin"/>
                    </w:r>
                    <w:r>
                      <w:instrText xml:space="preserve"> PAGE  \* MERGEFORMAT </w:instrText>
                    </w:r>
                    <w:r>
                      <w:fldChar w:fldCharType="separate"/>
                    </w:r>
                    <w:r>
                      <w:t>98</w:t>
                    </w:r>
                    <w:r>
                      <w:fldChar w:fldCharType="end"/>
                    </w:r>
                  </w:p>
                </w:txbxContent>
              </v:textbox>
            </v:shape>
          </w:pict>
        </mc:Fallback>
      </mc:AlternateConten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AFAE6">
    <w:pPr>
      <w:spacing w:line="168" w:lineRule="auto"/>
      <w:ind w:left="4281"/>
      <w:rPr>
        <w:rFonts w:ascii="Calibri" w:hAnsi="Calibri" w:eastAsia="Calibri" w:cs="Calibri"/>
        <w:sz w:val="18"/>
        <w:szCs w:val="18"/>
      </w:rPr>
    </w:pPr>
    <w:r>
      <w:rPr>
        <w:sz w:val="18"/>
      </w:rPr>
      <mc:AlternateContent>
        <mc:Choice Requires="wps">
          <w:drawing>
            <wp:anchor distT="0" distB="0" distL="114300" distR="114300" simplePos="0" relativeHeight="25170329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2B8B29">
                          <w:pPr>
                            <w:pStyle w:val="7"/>
                          </w:pPr>
                          <w:r>
                            <w:fldChar w:fldCharType="begin"/>
                          </w:r>
                          <w:r>
                            <w:instrText xml:space="preserve"> PAGE  \* MERGEFORMAT </w:instrText>
                          </w:r>
                          <w:r>
                            <w:fldChar w:fldCharType="separate"/>
                          </w:r>
                          <w:r>
                            <w:t>99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32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UoJhwzAgAAZ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UoJhwzAgAAZQQAAA4AAAAAAAAAAQAgAAAAHwEAAGRycy9lMm9Eb2MueG1sUEsF&#10;BgAAAAAGAAYAWQEAAMQFAAAAAA==&#10;">
              <v:fill on="f" focussize="0,0"/>
              <v:stroke on="f" weight="0.5pt"/>
              <v:imagedata o:title=""/>
              <o:lock v:ext="edit" aspectratio="f"/>
              <v:textbox inset="0mm,0mm,0mm,0mm" style="mso-fit-shape-to-text:t;">
                <w:txbxContent>
                  <w:p w14:paraId="2C2B8B29">
                    <w:pPr>
                      <w:pStyle w:val="7"/>
                    </w:pPr>
                    <w:r>
                      <w:fldChar w:fldCharType="begin"/>
                    </w:r>
                    <w:r>
                      <w:instrText xml:space="preserve"> PAGE  \* MERGEFORMAT </w:instrText>
                    </w:r>
                    <w:r>
                      <w:fldChar w:fldCharType="separate"/>
                    </w:r>
                    <w:r>
                      <w:t>99</w:t>
                    </w:r>
                    <w:r>
                      <w:fldChar w:fldCharType="end"/>
                    </w:r>
                  </w:p>
                </w:txbxContent>
              </v:textbox>
            </v:shape>
          </w:pict>
        </mc:Fallback>
      </mc:AlternateConten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ABCC40">
    <w:pPr>
      <w:spacing w:line="169" w:lineRule="auto"/>
      <w:ind w:left="4118"/>
      <w:rPr>
        <w:rFonts w:ascii="Calibri" w:hAnsi="Calibri" w:eastAsia="Calibri" w:cs="Calibri"/>
        <w:sz w:val="18"/>
        <w:szCs w:val="18"/>
      </w:rPr>
    </w:pPr>
    <w:r>
      <w:rPr>
        <w:sz w:val="18"/>
      </w:rPr>
      <mc:AlternateContent>
        <mc:Choice Requires="wps">
          <w:drawing>
            <wp:anchor distT="0" distB="0" distL="114300" distR="114300" simplePos="0" relativeHeight="25170432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0E1A25">
                          <w:pPr>
                            <w:pStyle w:val="7"/>
                          </w:pPr>
                          <w:r>
                            <w:fldChar w:fldCharType="begin"/>
                          </w:r>
                          <w:r>
                            <w:instrText xml:space="preserve"> PAGE  \* MERGEFORMAT </w:instrText>
                          </w:r>
                          <w:r>
                            <w:fldChar w:fldCharType="separate"/>
                          </w:r>
                          <w:r>
                            <w:t>100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43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6UuIA0AgAAZQ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AulLiANAIAAGUEAAAOAAAAAAAAAAEAIAAAAB8BAABkcnMvZTJvRG9jLnhtbFBL&#10;BQYAAAAABgAGAFkBAADFBQAAAAA=&#10;">
              <v:fill on="f" focussize="0,0"/>
              <v:stroke on="f" weight="0.5pt"/>
              <v:imagedata o:title=""/>
              <o:lock v:ext="edit" aspectratio="f"/>
              <v:textbox inset="0mm,0mm,0mm,0mm" style="mso-fit-shape-to-text:t;">
                <w:txbxContent>
                  <w:p w14:paraId="5C0E1A25">
                    <w:pPr>
                      <w:pStyle w:val="7"/>
                    </w:pPr>
                    <w:r>
                      <w:fldChar w:fldCharType="begin"/>
                    </w:r>
                    <w:r>
                      <w:instrText xml:space="preserve"> PAGE  \* MERGEFORMAT </w:instrText>
                    </w:r>
                    <w:r>
                      <w:fldChar w:fldCharType="separate"/>
                    </w:r>
                    <w:r>
                      <w:t>100</w:t>
                    </w:r>
                    <w:r>
                      <w:fldChar w:fldCharType="end"/>
                    </w:r>
                  </w:p>
                </w:txbxContent>
              </v:textbox>
            </v:shape>
          </w:pict>
        </mc:Fallback>
      </mc:AlternateConten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F39BF5">
    <w:pPr>
      <w:spacing w:line="169" w:lineRule="auto"/>
      <w:ind w:left="4295"/>
      <w:rPr>
        <w:rFonts w:ascii="Calibri" w:hAnsi="Calibri" w:eastAsia="Calibri" w:cs="Calibri"/>
        <w:sz w:val="18"/>
        <w:szCs w:val="18"/>
      </w:rPr>
    </w:pPr>
    <w:r>
      <w:rPr>
        <w:sz w:val="18"/>
      </w:rPr>
      <mc:AlternateContent>
        <mc:Choice Requires="wps">
          <w:drawing>
            <wp:anchor distT="0" distB="0" distL="114300" distR="114300" simplePos="0" relativeHeight="25170534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8" name="文本框 1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BD158E">
                          <w:pPr>
                            <w:pStyle w:val="7"/>
                          </w:pPr>
                          <w:r>
                            <w:fldChar w:fldCharType="begin"/>
                          </w:r>
                          <w:r>
                            <w:instrText xml:space="preserve"> PAGE  \* MERGEFORMAT </w:instrText>
                          </w:r>
                          <w:r>
                            <w:fldChar w:fldCharType="separate"/>
                          </w:r>
                          <w:r>
                            <w:t>101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53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NbUN4yAgAAZ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Y1tQ3jICAABlBAAADgAAAAAAAAABACAAAAAfAQAAZHJzL2Uyb0RvYy54bWxQSwUG&#10;AAAAAAYABgBZAQAAwwUAAAAA&#10;">
              <v:fill on="f" focussize="0,0"/>
              <v:stroke on="f" weight="0.5pt"/>
              <v:imagedata o:title=""/>
              <o:lock v:ext="edit" aspectratio="f"/>
              <v:textbox inset="0mm,0mm,0mm,0mm" style="mso-fit-shape-to-text:t;">
                <w:txbxContent>
                  <w:p w14:paraId="55BD158E">
                    <w:pPr>
                      <w:pStyle w:val="7"/>
                    </w:pPr>
                    <w:r>
                      <w:fldChar w:fldCharType="begin"/>
                    </w:r>
                    <w:r>
                      <w:instrText xml:space="preserve"> PAGE  \* MERGEFORMAT </w:instrText>
                    </w:r>
                    <w:r>
                      <w:fldChar w:fldCharType="separate"/>
                    </w:r>
                    <w:r>
                      <w:t>101</w:t>
                    </w:r>
                    <w:r>
                      <w:fldChar w:fldCharType="end"/>
                    </w:r>
                  </w:p>
                </w:txbxContent>
              </v:textbox>
            </v:shape>
          </w:pict>
        </mc:Fallback>
      </mc:AlternateConten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43C71A">
    <w:pPr>
      <w:spacing w:line="168" w:lineRule="auto"/>
      <w:ind w:left="4318"/>
      <w:rPr>
        <w:rFonts w:ascii="Calibri" w:hAnsi="Calibri" w:eastAsia="Calibri" w:cs="Calibri"/>
        <w:sz w:val="18"/>
        <w:szCs w:val="18"/>
      </w:rPr>
    </w:pPr>
    <w:r>
      <w:rPr>
        <w:sz w:val="18"/>
      </w:rPr>
      <mc:AlternateContent>
        <mc:Choice Requires="wps">
          <w:drawing>
            <wp:anchor distT="0" distB="0" distL="114300" distR="114300" simplePos="0" relativeHeight="25170636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9" name="文本框 1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A8377F">
                          <w:pPr>
                            <w:pStyle w:val="7"/>
                          </w:pPr>
                          <w:r>
                            <w:fldChar w:fldCharType="begin"/>
                          </w:r>
                          <w:r>
                            <w:instrText xml:space="preserve"> PAGE  \* MERGEFORMAT </w:instrText>
                          </w:r>
                          <w:r>
                            <w:fldChar w:fldCharType="separate"/>
                          </w:r>
                          <w:r>
                            <w:t>102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63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nzkI0AgAAZQ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AI585CNAIAAGUEAAAOAAAAAAAAAAEAIAAAAB8BAABkcnMvZTJvRG9jLnhtbFBL&#10;BQYAAAAABgAGAFkBAADFBQAAAAA=&#10;">
              <v:fill on="f" focussize="0,0"/>
              <v:stroke on="f" weight="0.5pt"/>
              <v:imagedata o:title=""/>
              <o:lock v:ext="edit" aspectratio="f"/>
              <v:textbox inset="0mm,0mm,0mm,0mm" style="mso-fit-shape-to-text:t;">
                <w:txbxContent>
                  <w:p w14:paraId="7CA8377F">
                    <w:pPr>
                      <w:pStyle w:val="7"/>
                    </w:pPr>
                    <w:r>
                      <w:fldChar w:fldCharType="begin"/>
                    </w:r>
                    <w:r>
                      <w:instrText xml:space="preserve"> PAGE  \* MERGEFORMAT </w:instrText>
                    </w:r>
                    <w:r>
                      <w:fldChar w:fldCharType="separate"/>
                    </w:r>
                    <w:r>
                      <w:t>102</w:t>
                    </w:r>
                    <w:r>
                      <w:fldChar w:fldCharType="end"/>
                    </w:r>
                  </w:p>
                </w:txbxContent>
              </v:textbox>
            </v:shape>
          </w:pict>
        </mc:Fallback>
      </mc:AlternateConten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41EE83">
    <w:pPr>
      <w:spacing w:line="168" w:lineRule="auto"/>
      <w:ind w:left="4429"/>
      <w:rPr>
        <w:rFonts w:ascii="Calibri" w:hAnsi="Calibri" w:eastAsia="Calibri" w:cs="Calibri"/>
        <w:sz w:val="18"/>
        <w:szCs w:val="18"/>
      </w:rPr>
    </w:pPr>
    <w:r>
      <w:rPr>
        <w:sz w:val="18"/>
      </w:rPr>
      <mc:AlternateContent>
        <mc:Choice Requires="wps">
          <w:drawing>
            <wp:anchor distT="0" distB="0" distL="114300" distR="114300" simplePos="0" relativeHeight="25170739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0" name="文本框 1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89109A">
                          <w:pPr>
                            <w:pStyle w:val="7"/>
                          </w:pPr>
                          <w:r>
                            <w:fldChar w:fldCharType="begin"/>
                          </w:r>
                          <w:r>
                            <w:instrText xml:space="preserve"> PAGE  \* MERGEFORMAT </w:instrText>
                          </w:r>
                          <w:r>
                            <w:fldChar w:fldCharType="separate"/>
                          </w:r>
                          <w:r>
                            <w:t>103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73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GLfzszAgAAZQ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GLfzszAgAAZQQAAA4AAAAAAAAAAQAgAAAAHwEAAGRycy9lMm9Eb2MueG1sUEsF&#10;BgAAAAAGAAYAWQEAAMQFAAAAAA==&#10;">
              <v:fill on="f" focussize="0,0"/>
              <v:stroke on="f" weight="0.5pt"/>
              <v:imagedata o:title=""/>
              <o:lock v:ext="edit" aspectratio="f"/>
              <v:textbox inset="0mm,0mm,0mm,0mm" style="mso-fit-shape-to-text:t;">
                <w:txbxContent>
                  <w:p w14:paraId="0189109A">
                    <w:pPr>
                      <w:pStyle w:val="7"/>
                    </w:pPr>
                    <w:r>
                      <w:fldChar w:fldCharType="begin"/>
                    </w:r>
                    <w:r>
                      <w:instrText xml:space="preserve"> PAGE  \* MERGEFORMAT </w:instrText>
                    </w:r>
                    <w:r>
                      <w:fldChar w:fldCharType="separate"/>
                    </w:r>
                    <w:r>
                      <w:t>103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71E976">
    <w:pPr>
      <w:spacing w:line="169" w:lineRule="auto"/>
      <w:rPr>
        <w:rFonts w:ascii="Calibri" w:hAnsi="Calibri" w:eastAsia="Calibri" w:cs="Calibri"/>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4" name="文本框 8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D4DBB8">
                          <w:pPr>
                            <w:pStyle w:val="7"/>
                          </w:pPr>
                          <w:r>
                            <w:fldChar w:fldCharType="begin"/>
                          </w:r>
                          <w:r>
                            <w:instrText xml:space="preserve"> PAGE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f5R8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q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Ef5R8zAgAAYwQAAA4AAAAAAAAAAQAgAAAAHwEAAGRycy9lMm9Eb2MueG1sUEsF&#10;BgAAAAAGAAYAWQEAAMQFAAAAAA==&#10;">
              <v:fill on="f" focussize="0,0"/>
              <v:stroke on="f" weight="0.5pt"/>
              <v:imagedata o:title=""/>
              <o:lock v:ext="edit" aspectratio="f"/>
              <v:textbox inset="0mm,0mm,0mm,0mm" style="mso-fit-shape-to-text:t;">
                <w:txbxContent>
                  <w:p w14:paraId="06D4DBB8">
                    <w:pPr>
                      <w:pStyle w:val="7"/>
                    </w:pPr>
                    <w:r>
                      <w:fldChar w:fldCharType="begin"/>
                    </w:r>
                    <w:r>
                      <w:instrText xml:space="preserve"> PAGE  \* MERGEFORMAT </w:instrText>
                    </w:r>
                    <w:r>
                      <w:fldChar w:fldCharType="separate"/>
                    </w:r>
                    <w:r>
                      <w:t>23</w:t>
                    </w:r>
                    <w:r>
                      <w:fldChar w:fldCharType="end"/>
                    </w:r>
                  </w:p>
                </w:txbxContent>
              </v:textbox>
            </v:shape>
          </w:pict>
        </mc:Fallback>
      </mc:AlternateConten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5AEF76">
    <w:pPr>
      <w:spacing w:line="169" w:lineRule="auto"/>
      <w:ind w:left="4307"/>
      <w:rPr>
        <w:rFonts w:ascii="Calibri" w:hAnsi="Calibri" w:eastAsia="Calibri" w:cs="Calibri"/>
        <w:sz w:val="18"/>
        <w:szCs w:val="18"/>
      </w:rPr>
    </w:pPr>
    <w:r>
      <w:rPr>
        <w:sz w:val="18"/>
      </w:rPr>
      <mc:AlternateContent>
        <mc:Choice Requires="wps">
          <w:drawing>
            <wp:anchor distT="0" distB="0" distL="114300" distR="114300" simplePos="0" relativeHeight="2517084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1" name="文本框 1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D364BD">
                          <w:pPr>
                            <w:pStyle w:val="7"/>
                          </w:pPr>
                          <w:r>
                            <w:fldChar w:fldCharType="begin"/>
                          </w:r>
                          <w:r>
                            <w:instrText xml:space="preserve"> PAGE  \* MERGEFORMAT </w:instrText>
                          </w:r>
                          <w:r>
                            <w:fldChar w:fldCharType="separate"/>
                          </w:r>
                          <w:r>
                            <w:t>104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84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o34aczAgAAZQ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Lo34aczAgAAZQQAAA4AAAAAAAAAAQAgAAAAHwEAAGRycy9lMm9Eb2MueG1sUEsF&#10;BgAAAAAGAAYAWQEAAMQFAAAAAA==&#10;">
              <v:fill on="f" focussize="0,0"/>
              <v:stroke on="f" weight="0.5pt"/>
              <v:imagedata o:title=""/>
              <o:lock v:ext="edit" aspectratio="f"/>
              <v:textbox inset="0mm,0mm,0mm,0mm" style="mso-fit-shape-to-text:t;">
                <w:txbxContent>
                  <w:p w14:paraId="1AD364BD">
                    <w:pPr>
                      <w:pStyle w:val="7"/>
                    </w:pPr>
                    <w:r>
                      <w:fldChar w:fldCharType="begin"/>
                    </w:r>
                    <w:r>
                      <w:instrText xml:space="preserve"> PAGE  \* MERGEFORMAT </w:instrText>
                    </w:r>
                    <w:r>
                      <w:fldChar w:fldCharType="separate"/>
                    </w:r>
                    <w:r>
                      <w:t>104</w:t>
                    </w:r>
                    <w:r>
                      <w:fldChar w:fldCharType="end"/>
                    </w:r>
                  </w:p>
                </w:txbxContent>
              </v:textbox>
            </v:shape>
          </w:pict>
        </mc:Fallback>
      </mc:AlternateConten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C6B99B">
    <w:pPr>
      <w:spacing w:line="168" w:lineRule="auto"/>
      <w:ind w:left="4403"/>
      <w:rPr>
        <w:rFonts w:ascii="Calibri" w:hAnsi="Calibri" w:eastAsia="Calibri" w:cs="Calibri"/>
        <w:sz w:val="18"/>
        <w:szCs w:val="18"/>
      </w:rPr>
    </w:pPr>
    <w:r>
      <w:rPr>
        <w:sz w:val="18"/>
      </w:rPr>
      <mc:AlternateContent>
        <mc:Choice Requires="wps">
          <w:drawing>
            <wp:anchor distT="0" distB="0" distL="114300" distR="114300" simplePos="0" relativeHeight="2517094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32" name="文本框 1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E68519">
                          <w:pPr>
                            <w:pStyle w:val="7"/>
                          </w:pPr>
                          <w:r>
                            <w:fldChar w:fldCharType="begin"/>
                          </w:r>
                          <w:r>
                            <w:instrText xml:space="preserve"> PAGE  \* MERGEFORMAT </w:instrText>
                          </w:r>
                          <w:r>
                            <w:fldChar w:fldCharType="separate"/>
                          </w:r>
                          <w:r>
                            <w:t>105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94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b1M9kzAgAAZQ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b1M9kzAgAAZQQAAA4AAAAAAAAAAQAgAAAAHwEAAGRycy9lMm9Eb2MueG1sUEsF&#10;BgAAAAAGAAYAWQEAAMQFAAAAAA==&#10;">
              <v:fill on="f" focussize="0,0"/>
              <v:stroke on="f" weight="0.5pt"/>
              <v:imagedata o:title=""/>
              <o:lock v:ext="edit" aspectratio="f"/>
              <v:textbox inset="0mm,0mm,0mm,0mm" style="mso-fit-shape-to-text:t;">
                <w:txbxContent>
                  <w:p w14:paraId="79E68519">
                    <w:pPr>
                      <w:pStyle w:val="7"/>
                    </w:pPr>
                    <w:r>
                      <w:fldChar w:fldCharType="begin"/>
                    </w:r>
                    <w:r>
                      <w:instrText xml:space="preserve"> PAGE  \* MERGEFORMAT </w:instrText>
                    </w:r>
                    <w:r>
                      <w:fldChar w:fldCharType="separate"/>
                    </w:r>
                    <w:r>
                      <w:t>105</w:t>
                    </w:r>
                    <w:r>
                      <w:fldChar w:fldCharType="end"/>
                    </w:r>
                  </w:p>
                </w:txbxContent>
              </v:textbox>
            </v:shape>
          </w:pict>
        </mc:Fallback>
      </mc:AlternateConten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8008AA">
    <w:pPr>
      <w:spacing w:line="169" w:lineRule="auto"/>
      <w:ind w:left="4308"/>
      <w:rPr>
        <w:rFonts w:ascii="Calibri" w:hAnsi="Calibri" w:eastAsia="Calibri" w:cs="Calibri"/>
        <w:sz w:val="18"/>
        <w:szCs w:val="18"/>
      </w:rPr>
    </w:pPr>
    <w:r>
      <w:rPr>
        <w:sz w:val="18"/>
      </w:rPr>
      <mc:AlternateContent>
        <mc:Choice Requires="wps">
          <w:drawing>
            <wp:anchor distT="0" distB="0" distL="114300" distR="114300" simplePos="0" relativeHeight="2517104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3" name="文本框 1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B78E72">
                          <w:pPr>
                            <w:pStyle w:val="7"/>
                          </w:pPr>
                          <w:r>
                            <w:fldChar w:fldCharType="begin"/>
                          </w:r>
                          <w:r>
                            <w:instrText xml:space="preserve"> PAGE  \* MERGEFORMAT </w:instrText>
                          </w:r>
                          <w:r>
                            <w:fldChar w:fldCharType="separate"/>
                          </w:r>
                          <w:r>
                            <w:t>106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04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1JrUUzAgAAZ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1JrUUzAgAAZQQAAA4AAAAAAAAAAQAgAAAAHwEAAGRycy9lMm9Eb2MueG1sUEsF&#10;BgAAAAAGAAYAWQEAAMQFAAAAAA==&#10;">
              <v:fill on="f" focussize="0,0"/>
              <v:stroke on="f" weight="0.5pt"/>
              <v:imagedata o:title=""/>
              <o:lock v:ext="edit" aspectratio="f"/>
              <v:textbox inset="0mm,0mm,0mm,0mm" style="mso-fit-shape-to-text:t;">
                <w:txbxContent>
                  <w:p w14:paraId="3BB78E72">
                    <w:pPr>
                      <w:pStyle w:val="7"/>
                    </w:pPr>
                    <w:r>
                      <w:fldChar w:fldCharType="begin"/>
                    </w:r>
                    <w:r>
                      <w:instrText xml:space="preserve"> PAGE  \* MERGEFORMAT </w:instrText>
                    </w:r>
                    <w:r>
                      <w:fldChar w:fldCharType="separate"/>
                    </w:r>
                    <w:r>
                      <w:t>106</w:t>
                    </w:r>
                    <w:r>
                      <w:fldChar w:fldCharType="end"/>
                    </w:r>
                  </w:p>
                </w:txbxContent>
              </v:textbox>
            </v:shape>
          </w:pict>
        </mc:Fallback>
      </mc:AlternateContent>
    </w: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698875">
    <w:pPr>
      <w:spacing w:line="169" w:lineRule="auto"/>
      <w:ind w:left="4292"/>
      <w:rPr>
        <w:rFonts w:ascii="Calibri" w:hAnsi="Calibri" w:eastAsia="Calibri" w:cs="Calibri"/>
        <w:sz w:val="18"/>
        <w:szCs w:val="18"/>
      </w:rPr>
    </w:pPr>
    <w:r>
      <w:rPr>
        <w:sz w:val="18"/>
      </w:rPr>
      <mc:AlternateContent>
        <mc:Choice Requires="wps">
          <w:drawing>
            <wp:anchor distT="0" distB="0" distL="114300" distR="114300" simplePos="0" relativeHeight="2517114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4" name="文本框 1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7DC769">
                          <w:pPr>
                            <w:pStyle w:val="7"/>
                          </w:pPr>
                          <w:r>
                            <w:fldChar w:fldCharType="begin"/>
                          </w:r>
                          <w:r>
                            <w:instrText xml:space="preserve"> PAGE  \* MERGEFORMAT </w:instrText>
                          </w:r>
                          <w:r>
                            <w:fldChar w:fldCharType="separate"/>
                          </w:r>
                          <w:r>
                            <w:t>107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14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5wliQ0AgAAZQ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C+cJYkNAIAAGUEAAAOAAAAAAAAAAEAIAAAAB8BAABkcnMvZTJvRG9jLnhtbFBL&#10;BQYAAAAABgAGAFkBAADFBQAAAAA=&#10;">
              <v:fill on="f" focussize="0,0"/>
              <v:stroke on="f" weight="0.5pt"/>
              <v:imagedata o:title=""/>
              <o:lock v:ext="edit" aspectratio="f"/>
              <v:textbox inset="0mm,0mm,0mm,0mm" style="mso-fit-shape-to-text:t;">
                <w:txbxContent>
                  <w:p w14:paraId="527DC769">
                    <w:pPr>
                      <w:pStyle w:val="7"/>
                    </w:pPr>
                    <w:r>
                      <w:fldChar w:fldCharType="begin"/>
                    </w:r>
                    <w:r>
                      <w:instrText xml:space="preserve"> PAGE  \* MERGEFORMAT </w:instrText>
                    </w:r>
                    <w:r>
                      <w:fldChar w:fldCharType="separate"/>
                    </w:r>
                    <w:r>
                      <w:t>107</w:t>
                    </w:r>
                    <w:r>
                      <w:fldChar w:fldCharType="end"/>
                    </w:r>
                  </w:p>
                </w:txbxContent>
              </v:textbox>
            </v:shape>
          </w:pict>
        </mc:Fallback>
      </mc:AlternateContent>
    </w: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EF0729">
    <w:pPr>
      <w:spacing w:line="169" w:lineRule="auto"/>
      <w:ind w:left="4283"/>
      <w:rPr>
        <w:rFonts w:ascii="Calibri" w:hAnsi="Calibri" w:eastAsia="Calibri" w:cs="Calibri"/>
        <w:sz w:val="18"/>
        <w:szCs w:val="18"/>
      </w:rPr>
    </w:pPr>
    <w:r>
      <w:rPr>
        <w:sz w:val="18"/>
      </w:rPr>
      <mc:AlternateContent>
        <mc:Choice Requires="wps">
          <w:drawing>
            <wp:anchor distT="0" distB="0" distL="114300" distR="114300" simplePos="0" relativeHeight="2517125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5" name="文本框 1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EFB6C2">
                          <w:pPr>
                            <w:pStyle w:val="7"/>
                          </w:pPr>
                          <w:r>
                            <w:fldChar w:fldCharType="begin"/>
                          </w:r>
                          <w:r>
                            <w:instrText xml:space="preserve"> PAGE  \* MERGEFORMAT </w:instrText>
                          </w:r>
                          <w:r>
                            <w:fldChar w:fldCharType="separate"/>
                          </w:r>
                          <w:r>
                            <w:t>108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25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XMCLg0AgAAZQ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DVzAi4NAIAAGUEAAAOAAAAAAAAAAEAIAAAAB8BAABkcnMvZTJvRG9jLnhtbFBL&#10;BQYAAAAABgAGAFkBAADFBQAAAAA=&#10;">
              <v:fill on="f" focussize="0,0"/>
              <v:stroke on="f" weight="0.5pt"/>
              <v:imagedata o:title=""/>
              <o:lock v:ext="edit" aspectratio="f"/>
              <v:textbox inset="0mm,0mm,0mm,0mm" style="mso-fit-shape-to-text:t;">
                <w:txbxContent>
                  <w:p w14:paraId="18EFB6C2">
                    <w:pPr>
                      <w:pStyle w:val="7"/>
                    </w:pPr>
                    <w:r>
                      <w:fldChar w:fldCharType="begin"/>
                    </w:r>
                    <w:r>
                      <w:instrText xml:space="preserve"> PAGE  \* MERGEFORMAT </w:instrText>
                    </w:r>
                    <w:r>
                      <w:fldChar w:fldCharType="separate"/>
                    </w:r>
                    <w:r>
                      <w:t>108</w:t>
                    </w:r>
                    <w:r>
                      <w:fldChar w:fldCharType="end"/>
                    </w:r>
                  </w:p>
                </w:txbxContent>
              </v:textbox>
            </v:shape>
          </w:pict>
        </mc:Fallback>
      </mc:AlternateContent>
    </w: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6889E3">
    <w:pPr>
      <w:spacing w:line="169" w:lineRule="auto"/>
      <w:ind w:left="4424"/>
      <w:rPr>
        <w:rFonts w:ascii="Calibri" w:hAnsi="Calibri" w:eastAsia="Calibri" w:cs="Calibri"/>
        <w:sz w:val="18"/>
        <w:szCs w:val="18"/>
      </w:rPr>
    </w:pPr>
    <w:r>
      <w:rPr>
        <w:sz w:val="18"/>
      </w:rPr>
      <mc:AlternateContent>
        <mc:Choice Requires="wps">
          <w:drawing>
            <wp:anchor distT="0" distB="0" distL="114300" distR="114300" simplePos="0" relativeHeight="2517135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6" name="文本框 1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52FF4D">
                          <w:pPr>
                            <w:pStyle w:val="7"/>
                          </w:pPr>
                          <w:r>
                            <w:fldChar w:fldCharType="begin"/>
                          </w:r>
                          <w:r>
                            <w:instrText xml:space="preserve"> PAGE  \* MERGEFORMAT </w:instrText>
                          </w:r>
                          <w:r>
                            <w:fldChar w:fldCharType="separate"/>
                          </w:r>
                          <w:r>
                            <w:t>109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35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kO2sYzAgAAZQ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kO2sYzAgAAZQQAAA4AAAAAAAAAAQAgAAAAHwEAAGRycy9lMm9Eb2MueG1sUEsF&#10;BgAAAAAGAAYAWQEAAMQFAAAAAA==&#10;">
              <v:fill on="f" focussize="0,0"/>
              <v:stroke on="f" weight="0.5pt"/>
              <v:imagedata o:title=""/>
              <o:lock v:ext="edit" aspectratio="f"/>
              <v:textbox inset="0mm,0mm,0mm,0mm" style="mso-fit-shape-to-text:t;">
                <w:txbxContent>
                  <w:p w14:paraId="0452FF4D">
                    <w:pPr>
                      <w:pStyle w:val="7"/>
                    </w:pPr>
                    <w:r>
                      <w:fldChar w:fldCharType="begin"/>
                    </w:r>
                    <w:r>
                      <w:instrText xml:space="preserve"> PAGE  \* MERGEFORMAT </w:instrText>
                    </w:r>
                    <w:r>
                      <w:fldChar w:fldCharType="separate"/>
                    </w:r>
                    <w:r>
                      <w:t>109</w:t>
                    </w:r>
                    <w:r>
                      <w:fldChar w:fldCharType="end"/>
                    </w:r>
                  </w:p>
                </w:txbxContent>
              </v:textbox>
            </v:shape>
          </w:pict>
        </mc:Fallback>
      </mc:AlternateContent>
    </w: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EB716">
    <w:pPr>
      <w:spacing w:line="169" w:lineRule="auto"/>
      <w:ind w:left="4302"/>
      <w:rPr>
        <w:rFonts w:ascii="Calibri" w:hAnsi="Calibri" w:eastAsia="Calibri" w:cs="Calibri"/>
        <w:sz w:val="18"/>
        <w:szCs w:val="18"/>
      </w:rPr>
    </w:pPr>
    <w:r>
      <w:rPr>
        <w:sz w:val="18"/>
      </w:rPr>
      <mc:AlternateContent>
        <mc:Choice Requires="wps">
          <w:drawing>
            <wp:anchor distT="0" distB="0" distL="114300" distR="114300" simplePos="0" relativeHeight="2517145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37" name="文本框 1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C9BD4C">
                          <w:pPr>
                            <w:pStyle w:val="7"/>
                          </w:pPr>
                          <w:r>
                            <w:fldChar w:fldCharType="begin"/>
                          </w:r>
                          <w:r>
                            <w:instrText xml:space="preserve"> PAGE  \* MERGEFORMAT </w:instrText>
                          </w:r>
                          <w:r>
                            <w:fldChar w:fldCharType="separate"/>
                          </w:r>
                          <w:r>
                            <w:t>110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45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KyRFo0AgAAZQ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BCskRaNAIAAGUEAAAOAAAAAAAAAAEAIAAAAB8BAABkcnMvZTJvRG9jLnhtbFBL&#10;BQYAAAAABgAGAFkBAADFBQAAAAA=&#10;">
              <v:fill on="f" focussize="0,0"/>
              <v:stroke on="f" weight="0.5pt"/>
              <v:imagedata o:title=""/>
              <o:lock v:ext="edit" aspectratio="f"/>
              <v:textbox inset="0mm,0mm,0mm,0mm" style="mso-fit-shape-to-text:t;">
                <w:txbxContent>
                  <w:p w14:paraId="05C9BD4C">
                    <w:pPr>
                      <w:pStyle w:val="7"/>
                    </w:pPr>
                    <w:r>
                      <w:fldChar w:fldCharType="begin"/>
                    </w:r>
                    <w:r>
                      <w:instrText xml:space="preserve"> PAGE  \* MERGEFORMAT </w:instrText>
                    </w:r>
                    <w:r>
                      <w:fldChar w:fldCharType="separate"/>
                    </w:r>
                    <w:r>
                      <w:t>110</w:t>
                    </w:r>
                    <w:r>
                      <w:fldChar w:fldCharType="end"/>
                    </w:r>
                  </w:p>
                </w:txbxContent>
              </v:textbox>
            </v:shape>
          </w:pict>
        </mc:Fallback>
      </mc:AlternateContent>
    </w: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91D50E">
    <w:pPr>
      <w:spacing w:line="169" w:lineRule="auto"/>
      <w:ind w:left="4424"/>
      <w:rPr>
        <w:rFonts w:ascii="Calibri" w:hAnsi="Calibri" w:eastAsia="Calibri" w:cs="Calibri"/>
        <w:sz w:val="18"/>
        <w:szCs w:val="18"/>
      </w:rPr>
    </w:pPr>
    <w:r>
      <w:rPr>
        <w:sz w:val="18"/>
      </w:rPr>
      <mc:AlternateContent>
        <mc:Choice Requires="wps">
          <w:drawing>
            <wp:anchor distT="0" distB="0" distL="114300" distR="114300" simplePos="0" relativeHeight="2517155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8" name="文本框 1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0B1327">
                          <w:pPr>
                            <w:pStyle w:val="7"/>
                          </w:pPr>
                          <w:r>
                            <w:fldChar w:fldCharType="begin"/>
                          </w:r>
                          <w:r>
                            <w:instrText xml:space="preserve"> PAGE  \* MERGEFORMAT </w:instrText>
                          </w:r>
                          <w:r>
                            <w:fldChar w:fldCharType="separate"/>
                          </w:r>
                          <w:r>
                            <w:t>111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55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99rAQzAgAAZQ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99rAQzAgAAZQQAAA4AAAAAAAAAAQAgAAAAHwEAAGRycy9lMm9Eb2MueG1sUEsF&#10;BgAAAAAGAAYAWQEAAMQFAAAAAA==&#10;">
              <v:fill on="f" focussize="0,0"/>
              <v:stroke on="f" weight="0.5pt"/>
              <v:imagedata o:title=""/>
              <o:lock v:ext="edit" aspectratio="f"/>
              <v:textbox inset="0mm,0mm,0mm,0mm" style="mso-fit-shape-to-text:t;">
                <w:txbxContent>
                  <w:p w14:paraId="620B1327">
                    <w:pPr>
                      <w:pStyle w:val="7"/>
                    </w:pPr>
                    <w:r>
                      <w:fldChar w:fldCharType="begin"/>
                    </w:r>
                    <w:r>
                      <w:instrText xml:space="preserve"> PAGE  \* MERGEFORMAT </w:instrText>
                    </w:r>
                    <w:r>
                      <w:fldChar w:fldCharType="separate"/>
                    </w:r>
                    <w:r>
                      <w:t>111</w:t>
                    </w:r>
                    <w:r>
                      <w:fldChar w:fldCharType="end"/>
                    </w:r>
                  </w:p>
                </w:txbxContent>
              </v:textbox>
            </v:shape>
          </w:pict>
        </mc:Fallback>
      </mc:AlternateContent>
    </w: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59103C">
    <w:pPr>
      <w:spacing w:line="169" w:lineRule="auto"/>
      <w:ind w:left="4280"/>
      <w:rPr>
        <w:rFonts w:ascii="Calibri" w:hAnsi="Calibri" w:eastAsia="Calibri" w:cs="Calibri"/>
        <w:sz w:val="18"/>
        <w:szCs w:val="18"/>
      </w:rPr>
    </w:pPr>
    <w:r>
      <w:rPr>
        <w:sz w:val="18"/>
      </w:rPr>
      <mc:AlternateContent>
        <mc:Choice Requires="wps">
          <w:drawing>
            <wp:anchor distT="0" distB="0" distL="114300" distR="114300" simplePos="0" relativeHeight="2517166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9" name="文本框 1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545F8A">
                          <w:pPr>
                            <w:pStyle w:val="7"/>
                          </w:pPr>
                          <w:r>
                            <w:fldChar w:fldCharType="begin"/>
                          </w:r>
                          <w:r>
                            <w:instrText xml:space="preserve"> PAGE  \* MERGEFORMAT </w:instrText>
                          </w:r>
                          <w:r>
                            <w:fldChar w:fldCharType="separate"/>
                          </w:r>
                          <w:r>
                            <w:t>112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66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TBMpg0AgAAZQ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BkwTKYNAIAAGUEAAAOAAAAAAAAAAEAIAAAAB8BAABkcnMvZTJvRG9jLnhtbFBL&#10;BQYAAAAABgAGAFkBAADFBQAAAAA=&#10;">
              <v:fill on="f" focussize="0,0"/>
              <v:stroke on="f" weight="0.5pt"/>
              <v:imagedata o:title=""/>
              <o:lock v:ext="edit" aspectratio="f"/>
              <v:textbox inset="0mm,0mm,0mm,0mm" style="mso-fit-shape-to-text:t;">
                <w:txbxContent>
                  <w:p w14:paraId="64545F8A">
                    <w:pPr>
                      <w:pStyle w:val="7"/>
                    </w:pPr>
                    <w:r>
                      <w:fldChar w:fldCharType="begin"/>
                    </w:r>
                    <w:r>
                      <w:instrText xml:space="preserve"> PAGE  \* MERGEFORMAT </w:instrText>
                    </w:r>
                    <w:r>
                      <w:fldChar w:fldCharType="separate"/>
                    </w:r>
                    <w:r>
                      <w:t>112</w:t>
                    </w:r>
                    <w:r>
                      <w:fldChar w:fldCharType="end"/>
                    </w:r>
                  </w:p>
                </w:txbxContent>
              </v:textbox>
            </v:shape>
          </w:pict>
        </mc:Fallback>
      </mc:AlternateContent>
    </w: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CD295C">
    <w:pPr>
      <w:spacing w:line="169" w:lineRule="auto"/>
      <w:ind w:left="4424"/>
      <w:rPr>
        <w:rFonts w:ascii="Calibri" w:hAnsi="Calibri" w:eastAsia="Calibri" w:cs="Calibri"/>
        <w:sz w:val="18"/>
        <w:szCs w:val="18"/>
      </w:rPr>
    </w:pPr>
    <w:r>
      <w:rPr>
        <w:sz w:val="18"/>
      </w:rPr>
      <mc:AlternateContent>
        <mc:Choice Requires="wps">
          <w:drawing>
            <wp:anchor distT="0" distB="0" distL="114300" distR="114300" simplePos="0" relativeHeight="2517176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40" name="文本框 1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A9B301">
                          <w:pPr>
                            <w:pStyle w:val="7"/>
                          </w:pPr>
                          <w:r>
                            <w:fldChar w:fldCharType="begin"/>
                          </w:r>
                          <w:r>
                            <w:instrText xml:space="preserve"> PAGE  \* MERGEFORMAT </w:instrText>
                          </w:r>
                          <w:r>
                            <w:fldChar w:fldCharType="separate"/>
                          </w:r>
                          <w:r>
                            <w:t>113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76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ZyGFIzAgAAZQ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ZyGFIzAgAAZQQAAA4AAAAAAAAAAQAgAAAAHwEAAGRycy9lMm9Eb2MueG1sUEsF&#10;BgAAAAAGAAYAWQEAAMQFAAAAAA==&#10;">
              <v:fill on="f" focussize="0,0"/>
              <v:stroke on="f" weight="0.5pt"/>
              <v:imagedata o:title=""/>
              <o:lock v:ext="edit" aspectratio="f"/>
              <v:textbox inset="0mm,0mm,0mm,0mm" style="mso-fit-shape-to-text:t;">
                <w:txbxContent>
                  <w:p w14:paraId="72A9B301">
                    <w:pPr>
                      <w:pStyle w:val="7"/>
                    </w:pPr>
                    <w:r>
                      <w:fldChar w:fldCharType="begin"/>
                    </w:r>
                    <w:r>
                      <w:instrText xml:space="preserve"> PAGE  \* MERGEFORMAT </w:instrText>
                    </w:r>
                    <w:r>
                      <w:fldChar w:fldCharType="separate"/>
                    </w:r>
                    <w:r>
                      <w:t>113</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BED343">
    <w:pPr>
      <w:spacing w:line="169" w:lineRule="auto"/>
      <w:ind w:left="4311"/>
      <w:rPr>
        <w:rFonts w:ascii="Calibri" w:hAnsi="Calibri" w:eastAsia="Calibri" w:cs="Calibri"/>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5" name="文本框 8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851823">
                          <w:pPr>
                            <w:pStyle w:val="7"/>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3cvA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7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3cvAzAgAAYwQAAA4AAAAAAAAAAQAgAAAAHwEAAGRycy9lMm9Eb2MueG1sUEsF&#10;BgAAAAAGAAYAWQEAAMQFAAAAAA==&#10;">
              <v:fill on="f" focussize="0,0"/>
              <v:stroke on="f" weight="0.5pt"/>
              <v:imagedata o:title=""/>
              <o:lock v:ext="edit" aspectratio="f"/>
              <v:textbox inset="0mm,0mm,0mm,0mm" style="mso-fit-shape-to-text:t;">
                <w:txbxContent>
                  <w:p w14:paraId="0E851823">
                    <w:pPr>
                      <w:pStyle w:val="7"/>
                    </w:pPr>
                    <w:r>
                      <w:fldChar w:fldCharType="begin"/>
                    </w:r>
                    <w:r>
                      <w:instrText xml:space="preserve"> PAGE  \* MERGEFORMAT </w:instrText>
                    </w:r>
                    <w:r>
                      <w:fldChar w:fldCharType="separate"/>
                    </w:r>
                    <w:r>
                      <w:t>24</w:t>
                    </w:r>
                    <w:r>
                      <w:fldChar w:fldCharType="end"/>
                    </w:r>
                  </w:p>
                </w:txbxContent>
              </v:textbox>
            </v:shape>
          </w:pict>
        </mc:Fallback>
      </mc:AlternateContent>
    </w: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179249">
    <w:pPr>
      <w:spacing w:line="169" w:lineRule="auto"/>
      <w:ind w:left="4280"/>
      <w:rPr>
        <w:rFonts w:ascii="Calibri" w:hAnsi="Calibri" w:eastAsia="Calibri" w:cs="Calibri"/>
        <w:sz w:val="18"/>
        <w:szCs w:val="18"/>
      </w:rPr>
    </w:pPr>
    <w:r>
      <w:rPr>
        <w:sz w:val="18"/>
      </w:rPr>
      <mc:AlternateContent>
        <mc:Choice Requires="wps">
          <w:drawing>
            <wp:anchor distT="0" distB="0" distL="114300" distR="114300" simplePos="0" relativeHeight="2517186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41" name="文本框 1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E4C936">
                          <w:pPr>
                            <w:pStyle w:val="7"/>
                          </w:pPr>
                          <w:r>
                            <w:fldChar w:fldCharType="begin"/>
                          </w:r>
                          <w:r>
                            <w:instrText xml:space="preserve"> PAGE  \* MERGEFORMAT </w:instrText>
                          </w:r>
                          <w:r>
                            <w:fldChar w:fldCharType="separate"/>
                          </w:r>
                          <w:r>
                            <w:t>114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86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3Ohs4zAgAAZQ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3Ohs4zAgAAZQQAAA4AAAAAAAAAAQAgAAAAHwEAAGRycy9lMm9Eb2MueG1sUEsF&#10;BgAAAAAGAAYAWQEAAMQFAAAAAA==&#10;">
              <v:fill on="f" focussize="0,0"/>
              <v:stroke on="f" weight="0.5pt"/>
              <v:imagedata o:title=""/>
              <o:lock v:ext="edit" aspectratio="f"/>
              <v:textbox inset="0mm,0mm,0mm,0mm" style="mso-fit-shape-to-text:t;">
                <w:txbxContent>
                  <w:p w14:paraId="65E4C936">
                    <w:pPr>
                      <w:pStyle w:val="7"/>
                    </w:pPr>
                    <w:r>
                      <w:fldChar w:fldCharType="begin"/>
                    </w:r>
                    <w:r>
                      <w:instrText xml:space="preserve"> PAGE  \* MERGEFORMAT </w:instrText>
                    </w:r>
                    <w:r>
                      <w:fldChar w:fldCharType="separate"/>
                    </w:r>
                    <w:r>
                      <w:t>114</w:t>
                    </w:r>
                    <w:r>
                      <w:fldChar w:fldCharType="end"/>
                    </w:r>
                  </w:p>
                </w:txbxContent>
              </v:textbox>
            </v:shape>
          </w:pict>
        </mc:Fallback>
      </mc:AlternateContent>
    </w: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1FE28">
    <w:pPr>
      <w:spacing w:line="169" w:lineRule="auto"/>
      <w:ind w:left="4424"/>
      <w:rPr>
        <w:rFonts w:ascii="Calibri" w:hAnsi="Calibri" w:eastAsia="Calibri" w:cs="Calibri"/>
        <w:sz w:val="18"/>
        <w:szCs w:val="18"/>
      </w:rPr>
    </w:pPr>
    <w:r>
      <w:rPr>
        <w:sz w:val="18"/>
      </w:rPr>
      <mc:AlternateContent>
        <mc:Choice Requires="wps">
          <w:drawing>
            <wp:anchor distT="0" distB="0" distL="114300" distR="114300" simplePos="0" relativeHeight="2517196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2" name="文本框 1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E23D6D">
                          <w:pPr>
                            <w:pStyle w:val="7"/>
                          </w:pPr>
                          <w:r>
                            <w:fldChar w:fldCharType="begin"/>
                          </w:r>
                          <w:r>
                            <w:instrText xml:space="preserve"> PAGE  \* MERGEFORMAT </w:instrText>
                          </w:r>
                          <w:r>
                            <w:fldChar w:fldCharType="separate"/>
                          </w:r>
                          <w:r>
                            <w:t>115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96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EMVLA0AgAAZQ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CBDFSwNAIAAGUEAAAOAAAAAAAAAAEAIAAAAB8BAABkcnMvZTJvRG9jLnhtbFBL&#10;BQYAAAAABgAGAFkBAADFBQAAAAA=&#10;">
              <v:fill on="f" focussize="0,0"/>
              <v:stroke on="f" weight="0.5pt"/>
              <v:imagedata o:title=""/>
              <o:lock v:ext="edit" aspectratio="f"/>
              <v:textbox inset="0mm,0mm,0mm,0mm" style="mso-fit-shape-to-text:t;">
                <w:txbxContent>
                  <w:p w14:paraId="2BE23D6D">
                    <w:pPr>
                      <w:pStyle w:val="7"/>
                    </w:pPr>
                    <w:r>
                      <w:fldChar w:fldCharType="begin"/>
                    </w:r>
                    <w:r>
                      <w:instrText xml:space="preserve"> PAGE  \* MERGEFORMAT </w:instrText>
                    </w:r>
                    <w:r>
                      <w:fldChar w:fldCharType="separate"/>
                    </w:r>
                    <w:r>
                      <w:t>115</w:t>
                    </w:r>
                    <w:r>
                      <w:fldChar w:fldCharType="end"/>
                    </w:r>
                  </w:p>
                </w:txbxContent>
              </v:textbox>
            </v:shape>
          </w:pict>
        </mc:Fallback>
      </mc:AlternateContent>
    </w: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16C74">
    <w:pPr>
      <w:spacing w:line="169" w:lineRule="auto"/>
      <w:ind w:left="4251"/>
      <w:rPr>
        <w:rFonts w:ascii="Calibri" w:hAnsi="Calibri" w:eastAsia="Calibri" w:cs="Calibri"/>
        <w:sz w:val="18"/>
        <w:szCs w:val="18"/>
      </w:rPr>
    </w:pPr>
    <w:r>
      <w:rPr>
        <w:sz w:val="18"/>
      </w:rPr>
      <mc:AlternateContent>
        <mc:Choice Requires="wps">
          <w:drawing>
            <wp:anchor distT="0" distB="0" distL="114300" distR="114300" simplePos="0" relativeHeight="2517207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3" name="文本框 1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D6152A">
                          <w:pPr>
                            <w:pStyle w:val="7"/>
                          </w:pPr>
                          <w:r>
                            <w:fldChar w:fldCharType="begin"/>
                          </w:r>
                          <w:r>
                            <w:instrText xml:space="preserve"> PAGE  \* MERGEFORMAT </w:instrText>
                          </w:r>
                          <w:r>
                            <w:fldChar w:fldCharType="separate"/>
                          </w:r>
                          <w:r>
                            <w:t>116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07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qwyiw0AgAAZQ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DqsMosNAIAAGUEAAAOAAAAAAAAAAEAIAAAAB8BAABkcnMvZTJvRG9jLnhtbFBL&#10;BQYAAAAABgAGAFkBAADFBQAAAAA=&#10;">
              <v:fill on="f" focussize="0,0"/>
              <v:stroke on="f" weight="0.5pt"/>
              <v:imagedata o:title=""/>
              <o:lock v:ext="edit" aspectratio="f"/>
              <v:textbox inset="0mm,0mm,0mm,0mm" style="mso-fit-shape-to-text:t;">
                <w:txbxContent>
                  <w:p w14:paraId="2BD6152A">
                    <w:pPr>
                      <w:pStyle w:val="7"/>
                    </w:pPr>
                    <w:r>
                      <w:fldChar w:fldCharType="begin"/>
                    </w:r>
                    <w:r>
                      <w:instrText xml:space="preserve"> PAGE  \* MERGEFORMAT </w:instrText>
                    </w:r>
                    <w:r>
                      <w:fldChar w:fldCharType="separate"/>
                    </w:r>
                    <w:r>
                      <w:t>116</w:t>
                    </w:r>
                    <w:r>
                      <w:fldChar w:fldCharType="end"/>
                    </w:r>
                  </w:p>
                </w:txbxContent>
              </v:textbox>
            </v:shape>
          </w:pict>
        </mc:Fallback>
      </mc:AlternateContent>
    </w: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D09960">
    <w:pPr>
      <w:spacing w:line="169" w:lineRule="auto"/>
      <w:ind w:left="4251"/>
      <w:rPr>
        <w:rFonts w:ascii="Calibri" w:hAnsi="Calibri" w:eastAsia="Calibri" w:cs="Calibri"/>
        <w:sz w:val="18"/>
        <w:szCs w:val="18"/>
      </w:rPr>
    </w:pPr>
    <w:r>
      <w:rPr>
        <w:sz w:val="18"/>
      </w:rPr>
      <mc:AlternateContent>
        <mc:Choice Requires="wps">
          <w:drawing>
            <wp:anchor distT="0" distB="0" distL="114300" distR="114300" simplePos="0" relativeHeight="2517217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4" name="文本框 1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F5925F">
                          <w:pPr>
                            <w:pStyle w:val="7"/>
                          </w:pPr>
                          <w:r>
                            <w:fldChar w:fldCharType="begin"/>
                          </w:r>
                          <w:r>
                            <w:instrText xml:space="preserve"> PAGE  \* MERGEFORMAT </w:instrText>
                          </w:r>
                          <w:r>
                            <w:fldChar w:fldCharType="separate"/>
                          </w:r>
                          <w:r>
                            <w:t>117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17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mJ8U00AgAAZ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B5ifFNNAIAAGUEAAAOAAAAAAAAAAEAIAAAAB8BAABkcnMvZTJvRG9jLnhtbFBL&#10;BQYAAAAABgAGAFkBAADFBQAAAAA=&#10;">
              <v:fill on="f" focussize="0,0"/>
              <v:stroke on="f" weight="0.5pt"/>
              <v:imagedata o:title=""/>
              <o:lock v:ext="edit" aspectratio="f"/>
              <v:textbox inset="0mm,0mm,0mm,0mm" style="mso-fit-shape-to-text:t;">
                <w:txbxContent>
                  <w:p w14:paraId="39F5925F">
                    <w:pPr>
                      <w:pStyle w:val="7"/>
                    </w:pPr>
                    <w:r>
                      <w:fldChar w:fldCharType="begin"/>
                    </w:r>
                    <w:r>
                      <w:instrText xml:space="preserve"> PAGE  \* MERGEFORMAT </w:instrText>
                    </w:r>
                    <w:r>
                      <w:fldChar w:fldCharType="separate"/>
                    </w:r>
                    <w:r>
                      <w:t>117</w:t>
                    </w:r>
                    <w:r>
                      <w:fldChar w:fldCharType="end"/>
                    </w:r>
                  </w:p>
                </w:txbxContent>
              </v:textbox>
            </v:shape>
          </w:pict>
        </mc:Fallback>
      </mc:AlternateContent>
    </w:r>
  </w:p>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37C639">
    <w:pPr>
      <w:spacing w:line="169" w:lineRule="auto"/>
      <w:ind w:left="4250"/>
      <w:rPr>
        <w:rFonts w:ascii="Calibri" w:hAnsi="Calibri" w:eastAsia="Calibri" w:cs="Calibri"/>
        <w:sz w:val="18"/>
        <w:szCs w:val="18"/>
      </w:rPr>
    </w:pPr>
    <w:r>
      <w:rPr>
        <w:sz w:val="18"/>
      </w:rPr>
      <mc:AlternateContent>
        <mc:Choice Requires="wps">
          <w:drawing>
            <wp:anchor distT="0" distB="0" distL="114300" distR="114300" simplePos="0" relativeHeight="251722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45" name="文本框 1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E19B9E">
                          <w:pPr>
                            <w:pStyle w:val="7"/>
                          </w:pPr>
                          <w:r>
                            <w:fldChar w:fldCharType="begin"/>
                          </w:r>
                          <w:r>
                            <w:instrText xml:space="preserve"> PAGE  \* MERGEFORMAT </w:instrText>
                          </w:r>
                          <w:r>
                            <w:fldChar w:fldCharType="separate"/>
                          </w:r>
                          <w:r>
                            <w:t>118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27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I1b9E0AgAAZQ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ASNW/RNAIAAGUEAAAOAAAAAAAAAAEAIAAAAB8BAABkcnMvZTJvRG9jLnhtbFBL&#10;BQYAAAAABgAGAFkBAADFBQAAAAA=&#10;">
              <v:fill on="f" focussize="0,0"/>
              <v:stroke on="f" weight="0.5pt"/>
              <v:imagedata o:title=""/>
              <o:lock v:ext="edit" aspectratio="f"/>
              <v:textbox inset="0mm,0mm,0mm,0mm" style="mso-fit-shape-to-text:t;">
                <w:txbxContent>
                  <w:p w14:paraId="4DE19B9E">
                    <w:pPr>
                      <w:pStyle w:val="7"/>
                    </w:pPr>
                    <w:r>
                      <w:fldChar w:fldCharType="begin"/>
                    </w:r>
                    <w:r>
                      <w:instrText xml:space="preserve"> PAGE  \* MERGEFORMAT </w:instrText>
                    </w:r>
                    <w:r>
                      <w:fldChar w:fldCharType="separate"/>
                    </w:r>
                    <w:r>
                      <w:t>118</w:t>
                    </w:r>
                    <w:r>
                      <w:fldChar w:fldCharType="end"/>
                    </w:r>
                  </w:p>
                </w:txbxContent>
              </v:textbox>
            </v:shape>
          </w:pict>
        </mc:Fallback>
      </mc:AlternateContent>
    </w:r>
  </w:p>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F93BC4">
    <w:pPr>
      <w:spacing w:line="169" w:lineRule="auto"/>
      <w:ind w:left="4250"/>
      <w:rPr>
        <w:rFonts w:ascii="Calibri" w:hAnsi="Calibri" w:eastAsia="Calibri" w:cs="Calibri"/>
        <w:sz w:val="18"/>
        <w:szCs w:val="18"/>
      </w:rPr>
    </w:pPr>
    <w:r>
      <w:rPr>
        <w:sz w:val="18"/>
      </w:rPr>
      <mc:AlternateContent>
        <mc:Choice Requires="wps">
          <w:drawing>
            <wp:anchor distT="0" distB="0" distL="114300" distR="114300" simplePos="0" relativeHeight="2517237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46" name="文本框 1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A246BF">
                          <w:pPr>
                            <w:pStyle w:val="7"/>
                          </w:pPr>
                          <w:r>
                            <w:fldChar w:fldCharType="begin"/>
                          </w:r>
                          <w:r>
                            <w:instrText xml:space="preserve"> PAGE  \* MERGEFORMAT </w:instrText>
                          </w:r>
                          <w:r>
                            <w:fldChar w:fldCharType="separate"/>
                          </w:r>
                          <w:r>
                            <w:t>119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37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73va8zAgAAZQ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73va8zAgAAZQQAAA4AAAAAAAAAAQAgAAAAHwEAAGRycy9lMm9Eb2MueG1sUEsF&#10;BgAAAAAGAAYAWQEAAMQFAAAAAA==&#10;">
              <v:fill on="f" focussize="0,0"/>
              <v:stroke on="f" weight="0.5pt"/>
              <v:imagedata o:title=""/>
              <o:lock v:ext="edit" aspectratio="f"/>
              <v:textbox inset="0mm,0mm,0mm,0mm" style="mso-fit-shape-to-text:t;">
                <w:txbxContent>
                  <w:p w14:paraId="77A246BF">
                    <w:pPr>
                      <w:pStyle w:val="7"/>
                    </w:pPr>
                    <w:r>
                      <w:fldChar w:fldCharType="begin"/>
                    </w:r>
                    <w:r>
                      <w:instrText xml:space="preserve"> PAGE  \* MERGEFORMAT </w:instrText>
                    </w:r>
                    <w:r>
                      <w:fldChar w:fldCharType="separate"/>
                    </w:r>
                    <w:r>
                      <w:t>119</w:t>
                    </w:r>
                    <w:r>
                      <w:fldChar w:fldCharType="end"/>
                    </w:r>
                  </w:p>
                </w:txbxContent>
              </v:textbox>
            </v:shape>
          </w:pict>
        </mc:Fallback>
      </mc:AlternateContent>
    </w:r>
  </w:p>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EAED2C">
    <w:pPr>
      <w:spacing w:line="169" w:lineRule="auto"/>
      <w:ind w:left="4279"/>
      <w:rPr>
        <w:rFonts w:ascii="Calibri" w:hAnsi="Calibri" w:eastAsia="Calibri" w:cs="Calibri"/>
        <w:sz w:val="18"/>
        <w:szCs w:val="18"/>
      </w:rPr>
    </w:pPr>
    <w:r>
      <w:rPr>
        <w:sz w:val="18"/>
      </w:rPr>
      <mc:AlternateContent>
        <mc:Choice Requires="wps">
          <w:drawing>
            <wp:anchor distT="0" distB="0" distL="114300" distR="114300" simplePos="0" relativeHeight="2517248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7" name="文本框 1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F3B5AB">
                          <w:pPr>
                            <w:pStyle w:val="7"/>
                          </w:pPr>
                          <w:r>
                            <w:fldChar w:fldCharType="begin"/>
                          </w:r>
                          <w:r>
                            <w:instrText xml:space="preserve"> PAGE  \* MERGEFORMAT </w:instrText>
                          </w:r>
                          <w:r>
                            <w:fldChar w:fldCharType="separate"/>
                          </w:r>
                          <w:r>
                            <w:t>120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48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VLIzM0AgAAZQQAAA4AAABkcnMvZTJvRG9jLnhtbK1UzY7TMBC+I/EO&#10;lu80aYGlqp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CFSyMzNAIAAGUEAAAOAAAAAAAAAAEAIAAAAB8BAABkcnMvZTJvRG9jLnhtbFBL&#10;BQYAAAAABgAGAFkBAADFBQAAAAA=&#10;">
              <v:fill on="f" focussize="0,0"/>
              <v:stroke on="f" weight="0.5pt"/>
              <v:imagedata o:title=""/>
              <o:lock v:ext="edit" aspectratio="f"/>
              <v:textbox inset="0mm,0mm,0mm,0mm" style="mso-fit-shape-to-text:t;">
                <w:txbxContent>
                  <w:p w14:paraId="5CF3B5AB">
                    <w:pPr>
                      <w:pStyle w:val="7"/>
                    </w:pPr>
                    <w:r>
                      <w:fldChar w:fldCharType="begin"/>
                    </w:r>
                    <w:r>
                      <w:instrText xml:space="preserve"> PAGE  \* MERGEFORMAT </w:instrText>
                    </w:r>
                    <w:r>
                      <w:fldChar w:fldCharType="separate"/>
                    </w:r>
                    <w:r>
                      <w:t>120</w:t>
                    </w:r>
                    <w:r>
                      <w:fldChar w:fldCharType="end"/>
                    </w:r>
                  </w:p>
                </w:txbxContent>
              </v:textbox>
            </v:shape>
          </w:pict>
        </mc:Fallback>
      </mc:AlternateContent>
    </w:r>
  </w:p>
</w:ftr>
</file>

<file path=word/footer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3B0AF9">
    <w:pPr>
      <w:spacing w:line="169" w:lineRule="auto"/>
      <w:ind w:left="4275"/>
      <w:rPr>
        <w:rFonts w:ascii="Calibri" w:hAnsi="Calibri" w:eastAsia="Calibri" w:cs="Calibri"/>
        <w:sz w:val="18"/>
        <w:szCs w:val="18"/>
      </w:rPr>
    </w:pPr>
    <w:r>
      <w:rPr>
        <w:sz w:val="18"/>
      </w:rPr>
      <mc:AlternateContent>
        <mc:Choice Requires="wps">
          <w:drawing>
            <wp:anchor distT="0" distB="0" distL="114300" distR="114300" simplePos="0" relativeHeight="2517258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8" name="文本框 1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24E9DD">
                          <w:pPr>
                            <w:pStyle w:val="7"/>
                          </w:pPr>
                          <w:r>
                            <w:fldChar w:fldCharType="begin"/>
                          </w:r>
                          <w:r>
                            <w:instrText xml:space="preserve"> PAGE  \* MERGEFORMAT </w:instrText>
                          </w:r>
                          <w:r>
                            <w:fldChar w:fldCharType="separate"/>
                          </w:r>
                          <w:r>
                            <w:t>121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58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iEy20zAgAAZQ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iEy20zAgAAZQQAAA4AAAAAAAAAAQAgAAAAHwEAAGRycy9lMm9Eb2MueG1sUEsF&#10;BgAAAAAGAAYAWQEAAMQFAAAAAA==&#10;">
              <v:fill on="f" focussize="0,0"/>
              <v:stroke on="f" weight="0.5pt"/>
              <v:imagedata o:title=""/>
              <o:lock v:ext="edit" aspectratio="f"/>
              <v:textbox inset="0mm,0mm,0mm,0mm" style="mso-fit-shape-to-text:t;">
                <w:txbxContent>
                  <w:p w14:paraId="5824E9DD">
                    <w:pPr>
                      <w:pStyle w:val="7"/>
                    </w:pPr>
                    <w:r>
                      <w:fldChar w:fldCharType="begin"/>
                    </w:r>
                    <w:r>
                      <w:instrText xml:space="preserve"> PAGE  \* MERGEFORMAT </w:instrText>
                    </w:r>
                    <w:r>
                      <w:fldChar w:fldCharType="separate"/>
                    </w:r>
                    <w:r>
                      <w:t>121</w:t>
                    </w:r>
                    <w:r>
                      <w:fldChar w:fldCharType="end"/>
                    </w:r>
                  </w:p>
                </w:txbxContent>
              </v:textbox>
            </v:shape>
          </w:pict>
        </mc:Fallback>
      </mc:AlternateContent>
    </w:r>
  </w:p>
</w:ftr>
</file>

<file path=word/footer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D2B397">
    <w:pPr>
      <w:spacing w:line="169" w:lineRule="auto"/>
      <w:ind w:left="4112"/>
      <w:rPr>
        <w:rFonts w:ascii="Calibri" w:hAnsi="Calibri" w:eastAsia="Calibri" w:cs="Calibri"/>
        <w:sz w:val="18"/>
        <w:szCs w:val="18"/>
      </w:rPr>
    </w:pPr>
    <w:r>
      <w:rPr>
        <w:sz w:val="18"/>
      </w:rPr>
      <mc:AlternateContent>
        <mc:Choice Requires="wps">
          <w:drawing>
            <wp:anchor distT="0" distB="0" distL="114300" distR="114300" simplePos="0" relativeHeight="25172684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9" name="文本框 1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FFC99A">
                          <w:pPr>
                            <w:pStyle w:val="7"/>
                          </w:pPr>
                          <w:r>
                            <w:fldChar w:fldCharType="begin"/>
                          </w:r>
                          <w:r>
                            <w:instrText xml:space="preserve"> PAGE  \* MERGEFORMAT </w:instrText>
                          </w:r>
                          <w:r>
                            <w:fldChar w:fldCharType="separate"/>
                          </w:r>
                          <w:r>
                            <w:t>122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68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4VfE0AgAAZQQAAA4AAABkcnMvZTJvRG9jLnhtbK1UzY7TMBC+I/EO&#10;lu80aYFV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CjOFXxNAIAAGUEAAAOAAAAAAAAAAEAIAAAAB8BAABkcnMvZTJvRG9jLnhtbFBL&#10;BQYAAAAABgAGAFkBAADFBQAAAAA=&#10;">
              <v:fill on="f" focussize="0,0"/>
              <v:stroke on="f" weight="0.5pt"/>
              <v:imagedata o:title=""/>
              <o:lock v:ext="edit" aspectratio="f"/>
              <v:textbox inset="0mm,0mm,0mm,0mm" style="mso-fit-shape-to-text:t;">
                <w:txbxContent>
                  <w:p w14:paraId="76FFC99A">
                    <w:pPr>
                      <w:pStyle w:val="7"/>
                    </w:pPr>
                    <w:r>
                      <w:fldChar w:fldCharType="begin"/>
                    </w:r>
                    <w:r>
                      <w:instrText xml:space="preserve"> PAGE  \* MERGEFORMAT </w:instrText>
                    </w:r>
                    <w:r>
                      <w:fldChar w:fldCharType="separate"/>
                    </w:r>
                    <w:r>
                      <w:t>122</w:t>
                    </w:r>
                    <w:r>
                      <w:fldChar w:fldCharType="end"/>
                    </w:r>
                  </w:p>
                </w:txbxContent>
              </v:textbox>
            </v:shape>
          </w:pict>
        </mc:Fallback>
      </mc:AlternateContent>
    </w:r>
  </w:p>
</w:ftr>
</file>

<file path=word/footer6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51EDA8">
    <w:pPr>
      <w:spacing w:line="169" w:lineRule="auto"/>
      <w:ind w:left="4288"/>
      <w:rPr>
        <w:rFonts w:ascii="Calibri" w:hAnsi="Calibri" w:eastAsia="Calibri" w:cs="Calibri"/>
        <w:sz w:val="18"/>
        <w:szCs w:val="18"/>
      </w:rPr>
    </w:pPr>
    <w:r>
      <w:rPr>
        <w:sz w:val="18"/>
      </w:rPr>
      <mc:AlternateContent>
        <mc:Choice Requires="wps">
          <w:drawing>
            <wp:anchor distT="0" distB="0" distL="114300" distR="114300" simplePos="0" relativeHeight="251727872" behindDoc="0" locked="0" layoutInCell="1" allowOverlap="1">
              <wp:simplePos x="0" y="0"/>
              <wp:positionH relativeFrom="margin">
                <wp:align>center</wp:align>
              </wp:positionH>
              <wp:positionV relativeFrom="paragraph">
                <wp:posOffset>0</wp:posOffset>
              </wp:positionV>
              <wp:extent cx="1828800" cy="1828800"/>
              <wp:effectExtent l="0" t="0" r="0" b="0"/>
              <wp:wrapNone/>
              <wp:docPr id="150" name="文本框 1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C4215C">
                          <w:pPr>
                            <w:pStyle w:val="7"/>
                          </w:pPr>
                          <w:r>
                            <w:fldChar w:fldCharType="begin"/>
                          </w:r>
                          <w:r>
                            <w:instrText xml:space="preserve"> PAGE  \* MERGEFORMAT </w:instrText>
                          </w:r>
                          <w:r>
                            <w:fldChar w:fldCharType="separate"/>
                          </w:r>
                          <w:r>
                            <w:t>123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78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6VOSIMQIAAGUEAAAOAAAAAAAAAAEAIAAAAB8BAABkcnMvZTJvRG9jLnhtbFBLBQYA&#10;AAAABgAGAFkBAADCBQAAAAA=&#10;">
              <v:fill on="f" focussize="0,0"/>
              <v:stroke on="f" weight="0.5pt"/>
              <v:imagedata o:title=""/>
              <o:lock v:ext="edit" aspectratio="f"/>
              <v:textbox inset="0mm,0mm,0mm,0mm" style="mso-fit-shape-to-text:t;">
                <w:txbxContent>
                  <w:p w14:paraId="37C4215C">
                    <w:pPr>
                      <w:pStyle w:val="7"/>
                    </w:pPr>
                    <w:r>
                      <w:fldChar w:fldCharType="begin"/>
                    </w:r>
                    <w:r>
                      <w:instrText xml:space="preserve"> PAGE  \* MERGEFORMAT </w:instrText>
                    </w:r>
                    <w:r>
                      <w:fldChar w:fldCharType="separate"/>
                    </w:r>
                    <w:r>
                      <w:t>123</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6A20D4">
    <w:pPr>
      <w:spacing w:line="169" w:lineRule="auto"/>
      <w:ind w:left="4375"/>
      <w:rPr>
        <w:rFonts w:ascii="Calibri" w:hAnsi="Calibri" w:eastAsia="Calibri" w:cs="Calibri"/>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86" name="文本框 8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3BD2EB">
                          <w:pPr>
                            <w:pStyle w:val="7"/>
                          </w:pPr>
                          <w:r>
                            <w:fldChar w:fldCharType="begin"/>
                          </w:r>
                          <w:r>
                            <w:instrText xml:space="preserve"> PAGE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Juxs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Em7GzICAABjBAAADgAAAAAAAAABACAAAAAfAQAAZHJzL2Uyb0RvYy54bWxQSwUG&#10;AAAAAAYABgBZAQAAwwUAAAAA&#10;">
              <v:fill on="f" focussize="0,0"/>
              <v:stroke on="f" weight="0.5pt"/>
              <v:imagedata o:title=""/>
              <o:lock v:ext="edit" aspectratio="f"/>
              <v:textbox inset="0mm,0mm,0mm,0mm" style="mso-fit-shape-to-text:t;">
                <w:txbxContent>
                  <w:p w14:paraId="313BD2EB">
                    <w:pPr>
                      <w:pStyle w:val="7"/>
                    </w:pPr>
                    <w:r>
                      <w:fldChar w:fldCharType="begin"/>
                    </w:r>
                    <w:r>
                      <w:instrText xml:space="preserve"> PAGE  \* MERGEFORMAT </w:instrText>
                    </w:r>
                    <w:r>
                      <w:fldChar w:fldCharType="separate"/>
                    </w:r>
                    <w:r>
                      <w:t>25</w:t>
                    </w:r>
                    <w:r>
                      <w:fldChar w:fldCharType="end"/>
                    </w:r>
                  </w:p>
                </w:txbxContent>
              </v:textbox>
            </v:shape>
          </w:pict>
        </mc:Fallback>
      </mc:AlternateContent>
    </w:r>
  </w:p>
</w:ftr>
</file>

<file path=word/footer7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EE004A">
    <w:pPr>
      <w:spacing w:line="169" w:lineRule="auto"/>
      <w:ind w:left="4299"/>
      <w:rPr>
        <w:rFonts w:ascii="Calibri" w:hAnsi="Calibri" w:eastAsia="Calibri" w:cs="Calibri"/>
        <w:sz w:val="18"/>
        <w:szCs w:val="18"/>
      </w:rPr>
    </w:pPr>
    <w:r>
      <w:rPr>
        <w:sz w:val="18"/>
      </w:rPr>
      <mc:AlternateContent>
        <mc:Choice Requires="wps">
          <w:drawing>
            <wp:anchor distT="0" distB="0" distL="114300" distR="114300" simplePos="0" relativeHeight="251728896" behindDoc="0" locked="0" layoutInCell="1" allowOverlap="1">
              <wp:simplePos x="0" y="0"/>
              <wp:positionH relativeFrom="margin">
                <wp:align>center</wp:align>
              </wp:positionH>
              <wp:positionV relativeFrom="paragraph">
                <wp:posOffset>0</wp:posOffset>
              </wp:positionV>
              <wp:extent cx="1828800" cy="1828800"/>
              <wp:effectExtent l="0" t="0" r="0" b="0"/>
              <wp:wrapNone/>
              <wp:docPr id="151" name="文本框 1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F11808">
                          <w:pPr>
                            <w:pStyle w:val="7"/>
                          </w:pPr>
                          <w:r>
                            <w:fldChar w:fldCharType="begin"/>
                          </w:r>
                          <w:r>
                            <w:instrText xml:space="preserve"> PAGE  \* MERGEFORMAT </w:instrText>
                          </w:r>
                          <w:r>
                            <w:fldChar w:fldCharType="separate"/>
                          </w:r>
                          <w:r>
                            <w:t>124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88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oehQzAgAAZQ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HoehQzAgAAZQQAAA4AAAAAAAAAAQAgAAAAHwEAAGRycy9lMm9Eb2MueG1sUEsF&#10;BgAAAAAGAAYAWQEAAMQFAAAAAA==&#10;">
              <v:fill on="f" focussize="0,0"/>
              <v:stroke on="f" weight="0.5pt"/>
              <v:imagedata o:title=""/>
              <o:lock v:ext="edit" aspectratio="f"/>
              <v:textbox inset="0mm,0mm,0mm,0mm" style="mso-fit-shape-to-text:t;">
                <w:txbxContent>
                  <w:p w14:paraId="7EF11808">
                    <w:pPr>
                      <w:pStyle w:val="7"/>
                    </w:pPr>
                    <w:r>
                      <w:fldChar w:fldCharType="begin"/>
                    </w:r>
                    <w:r>
                      <w:instrText xml:space="preserve"> PAGE  \* MERGEFORMAT </w:instrText>
                    </w:r>
                    <w:r>
                      <w:fldChar w:fldCharType="separate"/>
                    </w:r>
                    <w:r>
                      <w:t>124</w:t>
                    </w:r>
                    <w:r>
                      <w:fldChar w:fldCharType="end"/>
                    </w:r>
                  </w:p>
                </w:txbxContent>
              </v:textbox>
            </v:shape>
          </w:pict>
        </mc:Fallback>
      </mc:AlternateContent>
    </w:r>
  </w:p>
</w:ftr>
</file>

<file path=word/footer7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5ABA99">
    <w:pPr>
      <w:spacing w:line="169" w:lineRule="auto"/>
      <w:ind w:left="4531"/>
      <w:rPr>
        <w:rFonts w:ascii="Calibri" w:hAnsi="Calibri" w:eastAsia="Calibri" w:cs="Calibri"/>
        <w:sz w:val="18"/>
        <w:szCs w:val="18"/>
      </w:rPr>
    </w:pPr>
    <w:r>
      <w:rPr>
        <w:sz w:val="18"/>
      </w:rPr>
      <mc:AlternateContent>
        <mc:Choice Requires="wps">
          <w:drawing>
            <wp:anchor distT="0" distB="0" distL="114300" distR="114300" simplePos="0" relativeHeight="251729920" behindDoc="0" locked="0" layoutInCell="1" allowOverlap="1">
              <wp:simplePos x="0" y="0"/>
              <wp:positionH relativeFrom="margin">
                <wp:align>center</wp:align>
              </wp:positionH>
              <wp:positionV relativeFrom="paragraph">
                <wp:posOffset>0</wp:posOffset>
              </wp:positionV>
              <wp:extent cx="1828800" cy="1828800"/>
              <wp:effectExtent l="0" t="0" r="0" b="0"/>
              <wp:wrapNone/>
              <wp:docPr id="152" name="文本框 1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BBD49C">
                          <w:pPr>
                            <w:pStyle w:val="7"/>
                          </w:pPr>
                          <w:r>
                            <w:fldChar w:fldCharType="begin"/>
                          </w:r>
                          <w:r>
                            <w:instrText xml:space="preserve"> PAGE  \* MERGEFORMAT </w:instrText>
                          </w:r>
                          <w:r>
                            <w:fldChar w:fldCharType="separate"/>
                          </w:r>
                          <w:r>
                            <w:t>125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99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0qqGozAgAAZQ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0qqGozAgAAZQQAAA4AAAAAAAAAAQAgAAAAHwEAAGRycy9lMm9Eb2MueG1sUEsF&#10;BgAAAAAGAAYAWQEAAMQFAAAAAA==&#10;">
              <v:fill on="f" focussize="0,0"/>
              <v:stroke on="f" weight="0.5pt"/>
              <v:imagedata o:title=""/>
              <o:lock v:ext="edit" aspectratio="f"/>
              <v:textbox inset="0mm,0mm,0mm,0mm" style="mso-fit-shape-to-text:t;">
                <w:txbxContent>
                  <w:p w14:paraId="38BBD49C">
                    <w:pPr>
                      <w:pStyle w:val="7"/>
                    </w:pPr>
                    <w:r>
                      <w:fldChar w:fldCharType="begin"/>
                    </w:r>
                    <w:r>
                      <w:instrText xml:space="preserve"> PAGE  \* MERGEFORMAT </w:instrText>
                    </w:r>
                    <w:r>
                      <w:fldChar w:fldCharType="separate"/>
                    </w:r>
                    <w:r>
                      <w:t>125</w:t>
                    </w:r>
                    <w:r>
                      <w:fldChar w:fldCharType="end"/>
                    </w:r>
                  </w:p>
                </w:txbxContent>
              </v:textbox>
            </v:shape>
          </w:pict>
        </mc:Fallback>
      </mc:AlternateContent>
    </w:r>
  </w:p>
</w:ftr>
</file>

<file path=word/footer7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B5A4CF">
    <w:pPr>
      <w:spacing w:line="169" w:lineRule="auto"/>
      <w:ind w:left="4531"/>
      <w:rPr>
        <w:rFonts w:ascii="Calibri" w:hAnsi="Calibri" w:eastAsia="Calibri" w:cs="Calibri"/>
        <w:sz w:val="18"/>
        <w:szCs w:val="18"/>
      </w:rPr>
    </w:pPr>
    <w:r>
      <w:rPr>
        <w:sz w:val="18"/>
      </w:rPr>
      <mc:AlternateContent>
        <mc:Choice Requires="wps">
          <w:drawing>
            <wp:anchor distT="0" distB="0" distL="114300" distR="114300" simplePos="0" relativeHeight="25173094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3" name="文本框 15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33A345">
                          <w:pPr>
                            <w:pStyle w:val="7"/>
                          </w:pPr>
                          <w:r>
                            <w:fldChar w:fldCharType="begin"/>
                          </w:r>
                          <w:r>
                            <w:instrText xml:space="preserve"> PAGE  \* MERGEFORMAT </w:instrText>
                          </w:r>
                          <w:r>
                            <w:fldChar w:fldCharType="separate"/>
                          </w:r>
                          <w:r>
                            <w:t>126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09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aWNvY0AgAAZQ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CGljb2NAIAAGUEAAAOAAAAAAAAAAEAIAAAAB8BAABkcnMvZTJvRG9jLnhtbFBL&#10;BQYAAAAABgAGAFkBAADFBQAAAAA=&#10;">
              <v:fill on="f" focussize="0,0"/>
              <v:stroke on="f" weight="0.5pt"/>
              <v:imagedata o:title=""/>
              <o:lock v:ext="edit" aspectratio="f"/>
              <v:textbox inset="0mm,0mm,0mm,0mm" style="mso-fit-shape-to-text:t;">
                <w:txbxContent>
                  <w:p w14:paraId="6233A345">
                    <w:pPr>
                      <w:pStyle w:val="7"/>
                    </w:pPr>
                    <w:r>
                      <w:fldChar w:fldCharType="begin"/>
                    </w:r>
                    <w:r>
                      <w:instrText xml:space="preserve"> PAGE  \* MERGEFORMAT </w:instrText>
                    </w:r>
                    <w:r>
                      <w:fldChar w:fldCharType="separate"/>
                    </w:r>
                    <w:r>
                      <w:t>126</w:t>
                    </w:r>
                    <w:r>
                      <w:fldChar w:fldCharType="end"/>
                    </w:r>
                  </w:p>
                </w:txbxContent>
              </v:textbox>
            </v:shape>
          </w:pict>
        </mc:Fallback>
      </mc:AlternateContent>
    </w:r>
  </w:p>
</w:ftr>
</file>

<file path=word/footer7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9B3292">
    <w:pPr>
      <w:spacing w:line="169" w:lineRule="auto"/>
      <w:ind w:left="4423"/>
      <w:rPr>
        <w:rFonts w:ascii="Calibri" w:hAnsi="Calibri" w:eastAsia="Calibri" w:cs="Calibri"/>
        <w:sz w:val="18"/>
        <w:szCs w:val="18"/>
      </w:rPr>
    </w:pPr>
    <w:r>
      <w:rPr>
        <w:sz w:val="18"/>
      </w:rPr>
      <mc:AlternateContent>
        <mc:Choice Requires="wps">
          <w:drawing>
            <wp:anchor distT="0" distB="0" distL="114300" distR="114300" simplePos="0" relativeHeight="25173196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4" name="文本框 15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0DC381">
                          <w:pPr>
                            <w:pStyle w:val="7"/>
                          </w:pPr>
                          <w:r>
                            <w:fldChar w:fldCharType="begin"/>
                          </w:r>
                          <w:r>
                            <w:instrText xml:space="preserve"> PAGE  \* MERGEFORMAT </w:instrText>
                          </w:r>
                          <w:r>
                            <w:fldChar w:fldCharType="separate"/>
                          </w:r>
                          <w:r>
                            <w:t>127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19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WvDZc0AgAAZQ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AVrw2XNAIAAGUEAAAOAAAAAAAAAAEAIAAAAB8BAABkcnMvZTJvRG9jLnhtbFBL&#10;BQYAAAAABgAGAFkBAADFBQAAAAA=&#10;">
              <v:fill on="f" focussize="0,0"/>
              <v:stroke on="f" weight="0.5pt"/>
              <v:imagedata o:title=""/>
              <o:lock v:ext="edit" aspectratio="f"/>
              <v:textbox inset="0mm,0mm,0mm,0mm" style="mso-fit-shape-to-text:t;">
                <w:txbxContent>
                  <w:p w14:paraId="730DC381">
                    <w:pPr>
                      <w:pStyle w:val="7"/>
                    </w:pPr>
                    <w:r>
                      <w:fldChar w:fldCharType="begin"/>
                    </w:r>
                    <w:r>
                      <w:instrText xml:space="preserve"> PAGE  \* MERGEFORMAT </w:instrText>
                    </w:r>
                    <w:r>
                      <w:fldChar w:fldCharType="separate"/>
                    </w:r>
                    <w:r>
                      <w:t>127</w:t>
                    </w:r>
                    <w:r>
                      <w:fldChar w:fldCharType="end"/>
                    </w:r>
                  </w:p>
                </w:txbxContent>
              </v:textbox>
            </v:shape>
          </w:pict>
        </mc:Fallback>
      </mc:AlternateContent>
    </w:r>
  </w:p>
</w:ftr>
</file>

<file path=word/footer7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877422">
    <w:pPr>
      <w:spacing w:line="169" w:lineRule="auto"/>
      <w:ind w:left="4279"/>
      <w:rPr>
        <w:rFonts w:ascii="Calibri" w:hAnsi="Calibri" w:eastAsia="Calibri" w:cs="Calibri"/>
        <w:sz w:val="18"/>
        <w:szCs w:val="18"/>
      </w:rPr>
    </w:pPr>
    <w:r>
      <w:rPr>
        <w:sz w:val="18"/>
      </w:rPr>
      <mc:AlternateContent>
        <mc:Choice Requires="wps">
          <w:drawing>
            <wp:anchor distT="0" distB="0" distL="114300" distR="114300" simplePos="0" relativeHeight="251732992" behindDoc="0" locked="0" layoutInCell="1" allowOverlap="1">
              <wp:simplePos x="0" y="0"/>
              <wp:positionH relativeFrom="margin">
                <wp:align>center</wp:align>
              </wp:positionH>
              <wp:positionV relativeFrom="paragraph">
                <wp:posOffset>0</wp:posOffset>
              </wp:positionV>
              <wp:extent cx="1828800" cy="1828800"/>
              <wp:effectExtent l="0" t="0" r="0" b="0"/>
              <wp:wrapNone/>
              <wp:docPr id="155" name="文本框 1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63D19F">
                          <w:pPr>
                            <w:pStyle w:val="7"/>
                          </w:pPr>
                          <w:r>
                            <w:fldChar w:fldCharType="begin"/>
                          </w:r>
                          <w:r>
                            <w:instrText xml:space="preserve"> PAGE  \* MERGEFORMAT </w:instrText>
                          </w:r>
                          <w:r>
                            <w:fldChar w:fldCharType="separate"/>
                          </w:r>
                          <w:r>
                            <w:t>128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29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4TkwszAgAAZ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4TkwszAgAAZQQAAA4AAAAAAAAAAQAgAAAAHwEAAGRycy9lMm9Eb2MueG1sUEsF&#10;BgAAAAAGAAYAWQEAAMQFAAAAAA==&#10;">
              <v:fill on="f" focussize="0,0"/>
              <v:stroke on="f" weight="0.5pt"/>
              <v:imagedata o:title=""/>
              <o:lock v:ext="edit" aspectratio="f"/>
              <v:textbox inset="0mm,0mm,0mm,0mm" style="mso-fit-shape-to-text:t;">
                <w:txbxContent>
                  <w:p w14:paraId="5663D19F">
                    <w:pPr>
                      <w:pStyle w:val="7"/>
                    </w:pPr>
                    <w:r>
                      <w:fldChar w:fldCharType="begin"/>
                    </w:r>
                    <w:r>
                      <w:instrText xml:space="preserve"> PAGE  \* MERGEFORMAT </w:instrText>
                    </w:r>
                    <w:r>
                      <w:fldChar w:fldCharType="separate"/>
                    </w:r>
                    <w:r>
                      <w:t>128</w:t>
                    </w:r>
                    <w:r>
                      <w:fldChar w:fldCharType="end"/>
                    </w:r>
                  </w:p>
                </w:txbxContent>
              </v:textbox>
            </v:shape>
          </w:pict>
        </mc:Fallback>
      </mc:AlternateContent>
    </w:r>
  </w:p>
</w:ftr>
</file>

<file path=word/footer7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2DA6D7">
    <w:pPr>
      <w:spacing w:line="168" w:lineRule="auto"/>
      <w:ind w:left="4296"/>
      <w:rPr>
        <w:rFonts w:ascii="Calibri" w:hAnsi="Calibri" w:eastAsia="Calibri" w:cs="Calibri"/>
        <w:sz w:val="18"/>
        <w:szCs w:val="18"/>
      </w:rPr>
    </w:pPr>
    <w:r>
      <w:rPr>
        <w:sz w:val="18"/>
      </w:rPr>
      <mc:AlternateContent>
        <mc:Choice Requires="wps">
          <w:drawing>
            <wp:anchor distT="0" distB="0" distL="114300" distR="114300" simplePos="0" relativeHeight="2517340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56" name="文本框 15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D436CC">
                          <w:pPr>
                            <w:pStyle w:val="7"/>
                          </w:pPr>
                          <w:r>
                            <w:fldChar w:fldCharType="begin"/>
                          </w:r>
                          <w:r>
                            <w:instrText xml:space="preserve"> PAGE  \* MERGEFORMAT </w:instrText>
                          </w:r>
                          <w:r>
                            <w:fldChar w:fldCharType="separate"/>
                          </w:r>
                          <w:r>
                            <w:t>129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40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LRQXUzAgAAZQQAAA4AAABkcnMvZTJvRG9jLnhtbK1UzY7TMBC+I/EO&#10;lu80adFW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LRQXUzAgAAZQQAAA4AAAAAAAAAAQAgAAAAHwEAAGRycy9lMm9Eb2MueG1sUEsF&#10;BgAAAAAGAAYAWQEAAMQFAAAAAA==&#10;">
              <v:fill on="f" focussize="0,0"/>
              <v:stroke on="f" weight="0.5pt"/>
              <v:imagedata o:title=""/>
              <o:lock v:ext="edit" aspectratio="f"/>
              <v:textbox inset="0mm,0mm,0mm,0mm" style="mso-fit-shape-to-text:t;">
                <w:txbxContent>
                  <w:p w14:paraId="67D436CC">
                    <w:pPr>
                      <w:pStyle w:val="7"/>
                    </w:pPr>
                    <w:r>
                      <w:fldChar w:fldCharType="begin"/>
                    </w:r>
                    <w:r>
                      <w:instrText xml:space="preserve"> PAGE  \* MERGEFORMAT </w:instrText>
                    </w:r>
                    <w:r>
                      <w:fldChar w:fldCharType="separate"/>
                    </w:r>
                    <w:r>
                      <w:t>129</w:t>
                    </w:r>
                    <w:r>
                      <w:fldChar w:fldCharType="end"/>
                    </w:r>
                  </w:p>
                </w:txbxContent>
              </v:textbox>
            </v:shape>
          </w:pict>
        </mc:Fallback>
      </mc:AlternateContent>
    </w:r>
  </w:p>
</w:ftr>
</file>

<file path=word/footer7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56E23E">
    <w:pPr>
      <w:spacing w:line="169" w:lineRule="auto"/>
      <w:ind w:left="4418"/>
      <w:rPr>
        <w:rFonts w:ascii="Calibri" w:hAnsi="Calibri" w:eastAsia="Calibri" w:cs="Calibri"/>
        <w:sz w:val="18"/>
        <w:szCs w:val="18"/>
      </w:rPr>
    </w:pPr>
    <w:r>
      <w:rPr>
        <w:sz w:val="18"/>
      </w:rPr>
      <mc:AlternateContent>
        <mc:Choice Requires="wps">
          <w:drawing>
            <wp:anchor distT="0" distB="0" distL="114300" distR="114300" simplePos="0" relativeHeight="2517350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57" name="文本框 15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E6648D">
                          <w:pPr>
                            <w:pStyle w:val="7"/>
                          </w:pPr>
                          <w:r>
                            <w:fldChar w:fldCharType="begin"/>
                          </w:r>
                          <w:r>
                            <w:instrText xml:space="preserve"> PAGE  \* MERGEFORMAT </w:instrText>
                          </w:r>
                          <w:r>
                            <w:fldChar w:fldCharType="separate"/>
                          </w:r>
                          <w:r>
                            <w:t>130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50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lt3+k0AgAAZQQAAA4AAABkcnMvZTJvRG9jLnhtbK1UzY7TMBC+I/EO&#10;lu80adEu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Dpbd/pNAIAAGUEAAAOAAAAAAAAAAEAIAAAAB8BAABkcnMvZTJvRG9jLnhtbFBL&#10;BQYAAAAABgAGAFkBAADFBQAAAAA=&#10;">
              <v:fill on="f" focussize="0,0"/>
              <v:stroke on="f" weight="0.5pt"/>
              <v:imagedata o:title=""/>
              <o:lock v:ext="edit" aspectratio="f"/>
              <v:textbox inset="0mm,0mm,0mm,0mm" style="mso-fit-shape-to-text:t;">
                <w:txbxContent>
                  <w:p w14:paraId="02E6648D">
                    <w:pPr>
                      <w:pStyle w:val="7"/>
                    </w:pPr>
                    <w:r>
                      <w:fldChar w:fldCharType="begin"/>
                    </w:r>
                    <w:r>
                      <w:instrText xml:space="preserve"> PAGE  \* MERGEFORMAT </w:instrText>
                    </w:r>
                    <w:r>
                      <w:fldChar w:fldCharType="separate"/>
                    </w:r>
                    <w:r>
                      <w:t>130</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BEDEAE">
    <w:pPr>
      <w:spacing w:line="169" w:lineRule="auto"/>
      <w:ind w:left="4310"/>
      <w:rPr>
        <w:rFonts w:ascii="Calibri" w:hAnsi="Calibri" w:eastAsia="Calibri" w:cs="Calibri"/>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87" name="文本框 8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C47B14">
                          <w:pPr>
                            <w:pStyle w:val="7"/>
                          </w:pPr>
                          <w:r>
                            <w:fldChar w:fldCharType="begin"/>
                          </w:r>
                          <w:r>
                            <w:instrText xml:space="preserve"> PAGE  \* MERGEFORMAT </w:instrText>
                          </w:r>
                          <w:r>
                            <w:fldChar w:fldCharType="separate"/>
                          </w:r>
                          <w:r>
                            <w:t>26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hLPQ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q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bhLPQzAgAAYwQAAA4AAAAAAAAAAQAgAAAAHwEAAGRycy9lMm9Eb2MueG1sUEsF&#10;BgAAAAAGAAYAWQEAAMQFAAAAAA==&#10;">
              <v:fill on="f" focussize="0,0"/>
              <v:stroke on="f" weight="0.5pt"/>
              <v:imagedata o:title=""/>
              <o:lock v:ext="edit" aspectratio="f"/>
              <v:textbox inset="0mm,0mm,0mm,0mm" style="mso-fit-shape-to-text:t;">
                <w:txbxContent>
                  <w:p w14:paraId="6DC47B14">
                    <w:pPr>
                      <w:pStyle w:val="7"/>
                    </w:pPr>
                    <w:r>
                      <w:fldChar w:fldCharType="begin"/>
                    </w:r>
                    <w:r>
                      <w:instrText xml:space="preserve"> PAGE  \* MERGEFORMAT </w:instrText>
                    </w:r>
                    <w:r>
                      <w:fldChar w:fldCharType="separate"/>
                    </w:r>
                    <w:r>
                      <w:t>26</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55048D">
    <w:pPr>
      <w:spacing w:line="169" w:lineRule="auto"/>
      <w:ind w:left="4310"/>
      <w:rPr>
        <w:rFonts w:ascii="Calibri" w:hAnsi="Calibri" w:eastAsia="Calibri" w:cs="Calibri"/>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88" name="文本框 8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597DB9">
                          <w:pPr>
                            <w:pStyle w:val="7"/>
                          </w:pPr>
                          <w:r>
                            <w:fldChar w:fldCharType="begin"/>
                          </w:r>
                          <w:r>
                            <w:instrText xml:space="preserve"> PAGE  \* MERGEFORMAT </w:instrText>
                          </w:r>
                          <w:r>
                            <w:fldChar w:fldCharType="separate"/>
                          </w:r>
                          <w:r>
                            <w:t>27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pIA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j+kgBjICAABjBAAADgAAAAAAAAABACAAAAAfAQAAZHJzL2Uyb0RvYy54bWxQSwUG&#10;AAAAAAYABgBZAQAAwwUAAAAA&#10;">
              <v:fill on="f" focussize="0,0"/>
              <v:stroke on="f" weight="0.5pt"/>
              <v:imagedata o:title=""/>
              <o:lock v:ext="edit" aspectratio="f"/>
              <v:textbox inset="0mm,0mm,0mm,0mm" style="mso-fit-shape-to-text:t;">
                <w:txbxContent>
                  <w:p w14:paraId="2C597DB9">
                    <w:pPr>
                      <w:pStyle w:val="7"/>
                    </w:pPr>
                    <w:r>
                      <w:fldChar w:fldCharType="begin"/>
                    </w:r>
                    <w:r>
                      <w:instrText xml:space="preserve"> PAGE  \* MERGEFORMAT </w:instrText>
                    </w:r>
                    <w:r>
                      <w:fldChar w:fldCharType="separate"/>
                    </w:r>
                    <w:r>
                      <w:t>27</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3369D0">
    <w:pPr>
      <w:pStyle w:val="4"/>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GM3MjFjOWFiMTk0OTVkZGJhOGM5MzQ2NWFjOWFjM2UifQ=="/>
  </w:docVars>
  <w:rsids>
    <w:rsidRoot w:val="00000000"/>
    <w:rsid w:val="002B247F"/>
    <w:rsid w:val="003D17CC"/>
    <w:rsid w:val="011153E9"/>
    <w:rsid w:val="012B64AF"/>
    <w:rsid w:val="016E4937"/>
    <w:rsid w:val="02F61471"/>
    <w:rsid w:val="0317318F"/>
    <w:rsid w:val="031D6612"/>
    <w:rsid w:val="031E0ED5"/>
    <w:rsid w:val="038A135F"/>
    <w:rsid w:val="038F7AA5"/>
    <w:rsid w:val="03CE7CF1"/>
    <w:rsid w:val="044D4343"/>
    <w:rsid w:val="046E3282"/>
    <w:rsid w:val="04E86B91"/>
    <w:rsid w:val="05D44EC0"/>
    <w:rsid w:val="060A0B63"/>
    <w:rsid w:val="067508C7"/>
    <w:rsid w:val="067C5245"/>
    <w:rsid w:val="06D47EB3"/>
    <w:rsid w:val="06D73361"/>
    <w:rsid w:val="071B2312"/>
    <w:rsid w:val="076369A2"/>
    <w:rsid w:val="07CB6F9C"/>
    <w:rsid w:val="08122176"/>
    <w:rsid w:val="087D0AC8"/>
    <w:rsid w:val="095962AF"/>
    <w:rsid w:val="0A021F2E"/>
    <w:rsid w:val="0A3E3F2E"/>
    <w:rsid w:val="0A506629"/>
    <w:rsid w:val="0A776A16"/>
    <w:rsid w:val="0B325009"/>
    <w:rsid w:val="0B8213C1"/>
    <w:rsid w:val="0C2D57D1"/>
    <w:rsid w:val="0CE73BD2"/>
    <w:rsid w:val="0D216459"/>
    <w:rsid w:val="0DC932D7"/>
    <w:rsid w:val="0E0D5A45"/>
    <w:rsid w:val="0E1B7FD7"/>
    <w:rsid w:val="0E303356"/>
    <w:rsid w:val="0E915AA2"/>
    <w:rsid w:val="0E9E6011"/>
    <w:rsid w:val="0EC95C12"/>
    <w:rsid w:val="0EDE3A9C"/>
    <w:rsid w:val="0F44530B"/>
    <w:rsid w:val="0F76123D"/>
    <w:rsid w:val="0F9C5147"/>
    <w:rsid w:val="0FB32491"/>
    <w:rsid w:val="0FCB0C6A"/>
    <w:rsid w:val="10225AC1"/>
    <w:rsid w:val="10321608"/>
    <w:rsid w:val="10AA5642"/>
    <w:rsid w:val="1102192B"/>
    <w:rsid w:val="115770D7"/>
    <w:rsid w:val="117D2D56"/>
    <w:rsid w:val="11AC60F8"/>
    <w:rsid w:val="11C17C02"/>
    <w:rsid w:val="11C24C0D"/>
    <w:rsid w:val="11CB3AD5"/>
    <w:rsid w:val="11E06E41"/>
    <w:rsid w:val="12110B1B"/>
    <w:rsid w:val="122338FE"/>
    <w:rsid w:val="126F08F1"/>
    <w:rsid w:val="15620B3E"/>
    <w:rsid w:val="159F1441"/>
    <w:rsid w:val="15B735E5"/>
    <w:rsid w:val="16021A7C"/>
    <w:rsid w:val="1632753A"/>
    <w:rsid w:val="16F711F8"/>
    <w:rsid w:val="17400E74"/>
    <w:rsid w:val="175E2CE2"/>
    <w:rsid w:val="1767603B"/>
    <w:rsid w:val="18221F62"/>
    <w:rsid w:val="188E75F7"/>
    <w:rsid w:val="18DE72C6"/>
    <w:rsid w:val="18F57149"/>
    <w:rsid w:val="19ED53BA"/>
    <w:rsid w:val="19F16504"/>
    <w:rsid w:val="1A1510FC"/>
    <w:rsid w:val="1A440A37"/>
    <w:rsid w:val="1A824F93"/>
    <w:rsid w:val="1AAF63F9"/>
    <w:rsid w:val="1AC83294"/>
    <w:rsid w:val="1ACC7CC8"/>
    <w:rsid w:val="1AD55661"/>
    <w:rsid w:val="1B882A24"/>
    <w:rsid w:val="1BC934F8"/>
    <w:rsid w:val="1BD367B0"/>
    <w:rsid w:val="1C9F0C25"/>
    <w:rsid w:val="1CD91FC4"/>
    <w:rsid w:val="1DAF6046"/>
    <w:rsid w:val="1DFA7C7C"/>
    <w:rsid w:val="1E771AA3"/>
    <w:rsid w:val="1E7C6661"/>
    <w:rsid w:val="1ECE4BF1"/>
    <w:rsid w:val="1EE2244B"/>
    <w:rsid w:val="1F200847"/>
    <w:rsid w:val="1F2B5BA0"/>
    <w:rsid w:val="1F7134B4"/>
    <w:rsid w:val="1F8E612F"/>
    <w:rsid w:val="1F9F033C"/>
    <w:rsid w:val="1FA053FD"/>
    <w:rsid w:val="1FDE70B6"/>
    <w:rsid w:val="2053473F"/>
    <w:rsid w:val="205F03A0"/>
    <w:rsid w:val="20D90C10"/>
    <w:rsid w:val="20E93F65"/>
    <w:rsid w:val="21133C75"/>
    <w:rsid w:val="21704BF1"/>
    <w:rsid w:val="21A04AB9"/>
    <w:rsid w:val="21D7200F"/>
    <w:rsid w:val="225B617C"/>
    <w:rsid w:val="23256DAA"/>
    <w:rsid w:val="2375096F"/>
    <w:rsid w:val="23F52C20"/>
    <w:rsid w:val="2476155B"/>
    <w:rsid w:val="252E0198"/>
    <w:rsid w:val="255E2348"/>
    <w:rsid w:val="25A02524"/>
    <w:rsid w:val="25CB1E8B"/>
    <w:rsid w:val="25DA6BFA"/>
    <w:rsid w:val="25F12865"/>
    <w:rsid w:val="26414749"/>
    <w:rsid w:val="26CD1C32"/>
    <w:rsid w:val="26FD2518"/>
    <w:rsid w:val="272E26D1"/>
    <w:rsid w:val="27337CE7"/>
    <w:rsid w:val="274A5031"/>
    <w:rsid w:val="27513C6D"/>
    <w:rsid w:val="27901365"/>
    <w:rsid w:val="27936390"/>
    <w:rsid w:val="286363AA"/>
    <w:rsid w:val="28F17E5A"/>
    <w:rsid w:val="291F5E9E"/>
    <w:rsid w:val="293A6180"/>
    <w:rsid w:val="294947E5"/>
    <w:rsid w:val="295D54F0"/>
    <w:rsid w:val="296323DA"/>
    <w:rsid w:val="298D064D"/>
    <w:rsid w:val="29B8438B"/>
    <w:rsid w:val="29F574D6"/>
    <w:rsid w:val="2A581813"/>
    <w:rsid w:val="2AB033FD"/>
    <w:rsid w:val="2B2C517A"/>
    <w:rsid w:val="2B4C1378"/>
    <w:rsid w:val="2B7C36A0"/>
    <w:rsid w:val="2B97585F"/>
    <w:rsid w:val="2C271DE5"/>
    <w:rsid w:val="2C5D2C07"/>
    <w:rsid w:val="2C6B6810"/>
    <w:rsid w:val="2C773925"/>
    <w:rsid w:val="2CC15D95"/>
    <w:rsid w:val="2CD63A23"/>
    <w:rsid w:val="2CFA62A2"/>
    <w:rsid w:val="2D2A56E9"/>
    <w:rsid w:val="2D2E6E4D"/>
    <w:rsid w:val="2E594C61"/>
    <w:rsid w:val="2EF019D0"/>
    <w:rsid w:val="2F6573B9"/>
    <w:rsid w:val="2F8D499F"/>
    <w:rsid w:val="302C6D50"/>
    <w:rsid w:val="30390071"/>
    <w:rsid w:val="30641F7A"/>
    <w:rsid w:val="3082085A"/>
    <w:rsid w:val="31B402DB"/>
    <w:rsid w:val="321413D7"/>
    <w:rsid w:val="32E93950"/>
    <w:rsid w:val="33576B0C"/>
    <w:rsid w:val="33CD6DCE"/>
    <w:rsid w:val="33D57E6D"/>
    <w:rsid w:val="33F13B6E"/>
    <w:rsid w:val="34116B72"/>
    <w:rsid w:val="34205B4A"/>
    <w:rsid w:val="3464289C"/>
    <w:rsid w:val="34951FE2"/>
    <w:rsid w:val="34A2025B"/>
    <w:rsid w:val="35A3428A"/>
    <w:rsid w:val="361A2073"/>
    <w:rsid w:val="364E4EE9"/>
    <w:rsid w:val="36B10C29"/>
    <w:rsid w:val="370D6FB9"/>
    <w:rsid w:val="371426B4"/>
    <w:rsid w:val="37182A56"/>
    <w:rsid w:val="375108E7"/>
    <w:rsid w:val="38462FEF"/>
    <w:rsid w:val="38543F62"/>
    <w:rsid w:val="38D50EAF"/>
    <w:rsid w:val="39171515"/>
    <w:rsid w:val="39352F70"/>
    <w:rsid w:val="39491F1B"/>
    <w:rsid w:val="394F7AB7"/>
    <w:rsid w:val="39535FC7"/>
    <w:rsid w:val="3AF235BE"/>
    <w:rsid w:val="3BC8293A"/>
    <w:rsid w:val="3C367516"/>
    <w:rsid w:val="3CBB635D"/>
    <w:rsid w:val="3CD66795"/>
    <w:rsid w:val="3CEB09D4"/>
    <w:rsid w:val="3D3B2FFA"/>
    <w:rsid w:val="3D85696B"/>
    <w:rsid w:val="3D8D1E59"/>
    <w:rsid w:val="3E096B73"/>
    <w:rsid w:val="3E0E2F7F"/>
    <w:rsid w:val="3E691DE9"/>
    <w:rsid w:val="3EAA48DB"/>
    <w:rsid w:val="3FAB534D"/>
    <w:rsid w:val="40267F92"/>
    <w:rsid w:val="404F39CD"/>
    <w:rsid w:val="409969B6"/>
    <w:rsid w:val="41B33AA7"/>
    <w:rsid w:val="41F63745"/>
    <w:rsid w:val="42AE0712"/>
    <w:rsid w:val="43A0005B"/>
    <w:rsid w:val="43B21B3C"/>
    <w:rsid w:val="43BD1C17"/>
    <w:rsid w:val="43C72508"/>
    <w:rsid w:val="451C1550"/>
    <w:rsid w:val="45B4330A"/>
    <w:rsid w:val="460B1684"/>
    <w:rsid w:val="467168FC"/>
    <w:rsid w:val="468A6DA0"/>
    <w:rsid w:val="469D0882"/>
    <w:rsid w:val="472534DB"/>
    <w:rsid w:val="47962389"/>
    <w:rsid w:val="47AD6941"/>
    <w:rsid w:val="47BB52A8"/>
    <w:rsid w:val="480D671B"/>
    <w:rsid w:val="4872086C"/>
    <w:rsid w:val="493E459E"/>
    <w:rsid w:val="4A122127"/>
    <w:rsid w:val="4A7F533F"/>
    <w:rsid w:val="4AB517FA"/>
    <w:rsid w:val="4B03406A"/>
    <w:rsid w:val="4BCD2409"/>
    <w:rsid w:val="4C2B6930"/>
    <w:rsid w:val="4CB44B77"/>
    <w:rsid w:val="4D2602CE"/>
    <w:rsid w:val="4D7932CF"/>
    <w:rsid w:val="4D90537E"/>
    <w:rsid w:val="4DCC1CE5"/>
    <w:rsid w:val="4E0A45B7"/>
    <w:rsid w:val="4E151645"/>
    <w:rsid w:val="4E37780E"/>
    <w:rsid w:val="4EF31987"/>
    <w:rsid w:val="4F630005"/>
    <w:rsid w:val="4F672375"/>
    <w:rsid w:val="4F7A03AD"/>
    <w:rsid w:val="4FE33B1A"/>
    <w:rsid w:val="50003008"/>
    <w:rsid w:val="50A10B37"/>
    <w:rsid w:val="50AB003F"/>
    <w:rsid w:val="51002139"/>
    <w:rsid w:val="510559A1"/>
    <w:rsid w:val="513A2D09"/>
    <w:rsid w:val="51BA49DE"/>
    <w:rsid w:val="51D0048C"/>
    <w:rsid w:val="51D41817"/>
    <w:rsid w:val="52306A4E"/>
    <w:rsid w:val="52532638"/>
    <w:rsid w:val="52532C9B"/>
    <w:rsid w:val="52E8557B"/>
    <w:rsid w:val="532A21B8"/>
    <w:rsid w:val="53373E0C"/>
    <w:rsid w:val="535E16BB"/>
    <w:rsid w:val="53963229"/>
    <w:rsid w:val="53A83CAC"/>
    <w:rsid w:val="54344FEF"/>
    <w:rsid w:val="54610AA0"/>
    <w:rsid w:val="54F260FE"/>
    <w:rsid w:val="55830842"/>
    <w:rsid w:val="55DD1645"/>
    <w:rsid w:val="564C508B"/>
    <w:rsid w:val="569C3284"/>
    <w:rsid w:val="56B20379"/>
    <w:rsid w:val="57340D8E"/>
    <w:rsid w:val="57834874"/>
    <w:rsid w:val="57CE4649"/>
    <w:rsid w:val="57E36310"/>
    <w:rsid w:val="57EA58F1"/>
    <w:rsid w:val="58975A79"/>
    <w:rsid w:val="59A26483"/>
    <w:rsid w:val="59B12B6A"/>
    <w:rsid w:val="5A52631E"/>
    <w:rsid w:val="5AEF32E2"/>
    <w:rsid w:val="5BD82550"/>
    <w:rsid w:val="5CF410E7"/>
    <w:rsid w:val="5D131446"/>
    <w:rsid w:val="5D33600C"/>
    <w:rsid w:val="5D647EF4"/>
    <w:rsid w:val="5DA402F0"/>
    <w:rsid w:val="5DA54794"/>
    <w:rsid w:val="5E1B4A56"/>
    <w:rsid w:val="5EE412EC"/>
    <w:rsid w:val="5F123BD4"/>
    <w:rsid w:val="5F2913F5"/>
    <w:rsid w:val="5F322812"/>
    <w:rsid w:val="5FAA1D8F"/>
    <w:rsid w:val="5FAB005C"/>
    <w:rsid w:val="5FB07420"/>
    <w:rsid w:val="600D49F0"/>
    <w:rsid w:val="602E1BC8"/>
    <w:rsid w:val="60BC1914"/>
    <w:rsid w:val="61007F33"/>
    <w:rsid w:val="619967C9"/>
    <w:rsid w:val="62FB327D"/>
    <w:rsid w:val="635D166D"/>
    <w:rsid w:val="6367429A"/>
    <w:rsid w:val="63AD6150"/>
    <w:rsid w:val="63CE60C7"/>
    <w:rsid w:val="64265CDC"/>
    <w:rsid w:val="64267CB1"/>
    <w:rsid w:val="64306D81"/>
    <w:rsid w:val="6464424D"/>
    <w:rsid w:val="64802E63"/>
    <w:rsid w:val="64CD45D0"/>
    <w:rsid w:val="65287177"/>
    <w:rsid w:val="658713C4"/>
    <w:rsid w:val="65D200F0"/>
    <w:rsid w:val="66060CD1"/>
    <w:rsid w:val="669E6224"/>
    <w:rsid w:val="682328F8"/>
    <w:rsid w:val="689E702E"/>
    <w:rsid w:val="68A42E75"/>
    <w:rsid w:val="68B614B1"/>
    <w:rsid w:val="697F368C"/>
    <w:rsid w:val="69A078C8"/>
    <w:rsid w:val="6A0375FA"/>
    <w:rsid w:val="6A6652AB"/>
    <w:rsid w:val="6AD95A7D"/>
    <w:rsid w:val="6B453112"/>
    <w:rsid w:val="6BCF7E4D"/>
    <w:rsid w:val="6C8C6B1F"/>
    <w:rsid w:val="6CAC100C"/>
    <w:rsid w:val="6CD3474E"/>
    <w:rsid w:val="6D5910F7"/>
    <w:rsid w:val="6E3C2CE2"/>
    <w:rsid w:val="6EB81E4D"/>
    <w:rsid w:val="6F0B6E74"/>
    <w:rsid w:val="6F4B2CC1"/>
    <w:rsid w:val="6F6E52BB"/>
    <w:rsid w:val="70BD199D"/>
    <w:rsid w:val="70D32F6E"/>
    <w:rsid w:val="718B3849"/>
    <w:rsid w:val="71F10E71"/>
    <w:rsid w:val="728E35F1"/>
    <w:rsid w:val="729F135A"/>
    <w:rsid w:val="72EC7CF0"/>
    <w:rsid w:val="73307B78"/>
    <w:rsid w:val="73700979"/>
    <w:rsid w:val="73CB7B23"/>
    <w:rsid w:val="742F7B2E"/>
    <w:rsid w:val="7476258E"/>
    <w:rsid w:val="748D064A"/>
    <w:rsid w:val="74D70CA1"/>
    <w:rsid w:val="751853F4"/>
    <w:rsid w:val="7547328B"/>
    <w:rsid w:val="75DE4F20"/>
    <w:rsid w:val="77826CDF"/>
    <w:rsid w:val="77A13DC6"/>
    <w:rsid w:val="78C65AD9"/>
    <w:rsid w:val="794E57F6"/>
    <w:rsid w:val="79790FCF"/>
    <w:rsid w:val="7A044199"/>
    <w:rsid w:val="7A19286E"/>
    <w:rsid w:val="7A817670"/>
    <w:rsid w:val="7AA15E8B"/>
    <w:rsid w:val="7AC55DE5"/>
    <w:rsid w:val="7B51165F"/>
    <w:rsid w:val="7B71585E"/>
    <w:rsid w:val="7B9E2873"/>
    <w:rsid w:val="7C007DDE"/>
    <w:rsid w:val="7C2126BF"/>
    <w:rsid w:val="7C442F72"/>
    <w:rsid w:val="7C70671A"/>
    <w:rsid w:val="7CB00608"/>
    <w:rsid w:val="7D3D40B9"/>
    <w:rsid w:val="7DA3425C"/>
    <w:rsid w:val="7DC0793A"/>
    <w:rsid w:val="7E1B0E08"/>
    <w:rsid w:val="7EEB5927"/>
    <w:rsid w:val="7F6A7F30"/>
    <w:rsid w:val="7F9C7207"/>
    <w:rsid w:val="7FE05AD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39"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2">
    <w:name w:val="样式 小四 行距: 1.5 倍行距"/>
    <w:basedOn w:val="1"/>
    <w:qFormat/>
    <w:uiPriority w:val="0"/>
    <w:pPr>
      <w:ind w:firstLine="480"/>
    </w:pPr>
    <w:rPr>
      <w:rFonts w:cs="宋体"/>
      <w:szCs w:val="20"/>
    </w:rPr>
  </w:style>
  <w:style w:type="paragraph" w:styleId="3">
    <w:name w:val="Normal Indent"/>
    <w:basedOn w:val="1"/>
    <w:qFormat/>
    <w:uiPriority w:val="0"/>
    <w:pPr>
      <w:snapToGrid w:val="0"/>
      <w:ind w:firstLine="200" w:firstLineChars="200"/>
    </w:pPr>
    <w:rPr>
      <w:rFonts w:ascii="宋体"/>
      <w:szCs w:val="20"/>
    </w:r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Body Text Indent"/>
    <w:basedOn w:val="1"/>
    <w:next w:val="6"/>
    <w:qFormat/>
    <w:uiPriority w:val="99"/>
    <w:pPr>
      <w:spacing w:after="120"/>
      <w:ind w:left="420" w:leftChars="200"/>
    </w:pPr>
  </w:style>
  <w:style w:type="paragraph" w:styleId="6">
    <w:name w:val="Body Text Indent 2"/>
    <w:basedOn w:val="1"/>
    <w:qFormat/>
    <w:uiPriority w:val="99"/>
    <w:pPr>
      <w:spacing w:after="120" w:line="480" w:lineRule="auto"/>
      <w:ind w:left="420" w:leftChars="200"/>
    </w:pPr>
    <w:rPr>
      <w:sz w:val="24"/>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6"/>
    <w:basedOn w:val="1"/>
    <w:next w:val="1"/>
    <w:qFormat/>
    <w:uiPriority w:val="39"/>
    <w:pPr>
      <w:ind w:left="1050"/>
      <w:jc w:val="left"/>
    </w:pPr>
    <w:rPr>
      <w:sz w:val="18"/>
      <w:szCs w:val="18"/>
    </w:rPr>
  </w:style>
  <w:style w:type="paragraph" w:styleId="10">
    <w:name w:val="Normal (Web)"/>
    <w:basedOn w:val="1"/>
    <w:next w:val="9"/>
    <w:qFormat/>
    <w:uiPriority w:val="0"/>
    <w:pPr>
      <w:spacing w:before="100" w:beforeAutospacing="1" w:after="100" w:afterAutospacing="1"/>
      <w:ind w:left="0" w:right="0"/>
      <w:jc w:val="left"/>
    </w:pPr>
    <w:rPr>
      <w:kern w:val="0"/>
      <w:sz w:val="24"/>
      <w:lang w:val="en-US" w:eastAsia="zh-CN" w:bidi="ar"/>
    </w:rPr>
  </w:style>
  <w:style w:type="paragraph" w:styleId="11">
    <w:name w:val="Body Text First Indent 2"/>
    <w:basedOn w:val="5"/>
    <w:next w:val="3"/>
    <w:qFormat/>
    <w:uiPriority w:val="99"/>
  </w:style>
  <w:style w:type="paragraph" w:customStyle="1" w:styleId="14">
    <w:name w:val="正文1"/>
    <w:basedOn w:val="1"/>
    <w:qFormat/>
    <w:uiPriority w:val="0"/>
    <w:pPr>
      <w:spacing w:line="360" w:lineRule="auto"/>
      <w:ind w:firstLine="480" w:firstLineChars="200"/>
    </w:pPr>
    <w:rPr>
      <w:sz w:val="24"/>
      <w:szCs w:val="24"/>
    </w:rPr>
  </w:style>
  <w:style w:type="table" w:customStyle="1" w:styleId="15">
    <w:name w:val="Table Normal"/>
    <w:semiHidden/>
    <w:unhideWhenUsed/>
    <w:qFormat/>
    <w:uiPriority w:val="0"/>
    <w:tblPr>
      <w:tblCellMar>
        <w:top w:w="0" w:type="dxa"/>
        <w:left w:w="0" w:type="dxa"/>
        <w:bottom w:w="0" w:type="dxa"/>
        <w:right w:w="0" w:type="dxa"/>
      </w:tblCellMar>
    </w:tblPr>
  </w:style>
  <w:style w:type="paragraph" w:customStyle="1" w:styleId="16">
    <w:name w:val="Table Text"/>
    <w:basedOn w:val="1"/>
    <w:semiHidden/>
    <w:qFormat/>
    <w:uiPriority w:val="0"/>
    <w:rPr>
      <w:rFonts w:ascii="宋体" w:hAnsi="宋体" w:eastAsia="宋体" w:cs="宋体"/>
      <w:sz w:val="20"/>
      <w:szCs w:val="20"/>
      <w:lang w:val="en-US" w:eastAsia="en-US" w:bidi="ar-SA"/>
    </w:rPr>
  </w:style>
  <w:style w:type="paragraph" w:customStyle="1" w:styleId="17">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5" Type="http://schemas.openxmlformats.org/officeDocument/2006/relationships/fontTable" Target="fontTable.xml"/><Relationship Id="rId84" Type="http://schemas.openxmlformats.org/officeDocument/2006/relationships/customXml" Target="../customXml/item1.xml"/><Relationship Id="rId83" Type="http://schemas.openxmlformats.org/officeDocument/2006/relationships/image" Target="media/image1.png"/><Relationship Id="rId82" Type="http://schemas.openxmlformats.org/officeDocument/2006/relationships/theme" Target="theme/theme1.xml"/><Relationship Id="rId81" Type="http://schemas.openxmlformats.org/officeDocument/2006/relationships/footer" Target="footer76.xml"/><Relationship Id="rId80" Type="http://schemas.openxmlformats.org/officeDocument/2006/relationships/footer" Target="footer75.xml"/><Relationship Id="rId8" Type="http://schemas.openxmlformats.org/officeDocument/2006/relationships/footer" Target="footer3.xml"/><Relationship Id="rId79" Type="http://schemas.openxmlformats.org/officeDocument/2006/relationships/footer" Target="footer74.xml"/><Relationship Id="rId78" Type="http://schemas.openxmlformats.org/officeDocument/2006/relationships/footer" Target="footer73.xml"/><Relationship Id="rId77" Type="http://schemas.openxmlformats.org/officeDocument/2006/relationships/footer" Target="footer72.xml"/><Relationship Id="rId76" Type="http://schemas.openxmlformats.org/officeDocument/2006/relationships/footer" Target="footer71.xml"/><Relationship Id="rId75" Type="http://schemas.openxmlformats.org/officeDocument/2006/relationships/footer" Target="footer70.xml"/><Relationship Id="rId74" Type="http://schemas.openxmlformats.org/officeDocument/2006/relationships/footer" Target="footer69.xml"/><Relationship Id="rId73" Type="http://schemas.openxmlformats.org/officeDocument/2006/relationships/footer" Target="footer68.xml"/><Relationship Id="rId72" Type="http://schemas.openxmlformats.org/officeDocument/2006/relationships/footer" Target="footer67.xml"/><Relationship Id="rId71" Type="http://schemas.openxmlformats.org/officeDocument/2006/relationships/footer" Target="footer66.xml"/><Relationship Id="rId70" Type="http://schemas.openxmlformats.org/officeDocument/2006/relationships/footer" Target="footer65.xml"/><Relationship Id="rId7" Type="http://schemas.openxmlformats.org/officeDocument/2006/relationships/footer" Target="footer2.xml"/><Relationship Id="rId69" Type="http://schemas.openxmlformats.org/officeDocument/2006/relationships/footer" Target="footer64.xml"/><Relationship Id="rId68" Type="http://schemas.openxmlformats.org/officeDocument/2006/relationships/footer" Target="footer63.xml"/><Relationship Id="rId67" Type="http://schemas.openxmlformats.org/officeDocument/2006/relationships/footer" Target="footer62.xml"/><Relationship Id="rId66" Type="http://schemas.openxmlformats.org/officeDocument/2006/relationships/footer" Target="footer61.xml"/><Relationship Id="rId65" Type="http://schemas.openxmlformats.org/officeDocument/2006/relationships/footer" Target="footer60.xml"/><Relationship Id="rId64" Type="http://schemas.openxmlformats.org/officeDocument/2006/relationships/footer" Target="footer59.xml"/><Relationship Id="rId63" Type="http://schemas.openxmlformats.org/officeDocument/2006/relationships/footer" Target="footer58.xml"/><Relationship Id="rId62" Type="http://schemas.openxmlformats.org/officeDocument/2006/relationships/footer" Target="footer57.xml"/><Relationship Id="rId61" Type="http://schemas.openxmlformats.org/officeDocument/2006/relationships/footer" Target="footer56.xml"/><Relationship Id="rId60" Type="http://schemas.openxmlformats.org/officeDocument/2006/relationships/footer" Target="footer55.xml"/><Relationship Id="rId6" Type="http://schemas.openxmlformats.org/officeDocument/2006/relationships/footer" Target="footer1.xml"/><Relationship Id="rId59" Type="http://schemas.openxmlformats.org/officeDocument/2006/relationships/footer" Target="footer54.xml"/><Relationship Id="rId58" Type="http://schemas.openxmlformats.org/officeDocument/2006/relationships/footer" Target="footer53.xml"/><Relationship Id="rId57" Type="http://schemas.openxmlformats.org/officeDocument/2006/relationships/footer" Target="footer52.xml"/><Relationship Id="rId56" Type="http://schemas.openxmlformats.org/officeDocument/2006/relationships/footer" Target="footer51.xml"/><Relationship Id="rId55" Type="http://schemas.openxmlformats.org/officeDocument/2006/relationships/footer" Target="footer50.xml"/><Relationship Id="rId54" Type="http://schemas.openxmlformats.org/officeDocument/2006/relationships/footer" Target="footer49.xml"/><Relationship Id="rId53" Type="http://schemas.openxmlformats.org/officeDocument/2006/relationships/footer" Target="footer48.xml"/><Relationship Id="rId52" Type="http://schemas.openxmlformats.org/officeDocument/2006/relationships/footer" Target="footer47.xml"/><Relationship Id="rId51" Type="http://schemas.openxmlformats.org/officeDocument/2006/relationships/footer" Target="footer46.xml"/><Relationship Id="rId50" Type="http://schemas.openxmlformats.org/officeDocument/2006/relationships/footer" Target="footer45.xml"/><Relationship Id="rId5" Type="http://schemas.openxmlformats.org/officeDocument/2006/relationships/header" Target="header1.xml"/><Relationship Id="rId49" Type="http://schemas.openxmlformats.org/officeDocument/2006/relationships/footer" Target="footer44.xml"/><Relationship Id="rId48" Type="http://schemas.openxmlformats.org/officeDocument/2006/relationships/footer" Target="footer43.xml"/><Relationship Id="rId47" Type="http://schemas.openxmlformats.org/officeDocument/2006/relationships/footer" Target="footer42.xml"/><Relationship Id="rId46" Type="http://schemas.openxmlformats.org/officeDocument/2006/relationships/footer" Target="footer41.xml"/><Relationship Id="rId45" Type="http://schemas.openxmlformats.org/officeDocument/2006/relationships/footer" Target="footer40.xml"/><Relationship Id="rId44" Type="http://schemas.openxmlformats.org/officeDocument/2006/relationships/footer" Target="footer39.xml"/><Relationship Id="rId43" Type="http://schemas.openxmlformats.org/officeDocument/2006/relationships/footer" Target="footer38.xml"/><Relationship Id="rId42" Type="http://schemas.openxmlformats.org/officeDocument/2006/relationships/footer" Target="footer37.xml"/><Relationship Id="rId41" Type="http://schemas.openxmlformats.org/officeDocument/2006/relationships/footer" Target="footer36.xml"/><Relationship Id="rId40" Type="http://schemas.openxmlformats.org/officeDocument/2006/relationships/footer" Target="footer35.xml"/><Relationship Id="rId4" Type="http://schemas.openxmlformats.org/officeDocument/2006/relationships/endnotes" Target="endnotes.xml"/><Relationship Id="rId39" Type="http://schemas.openxmlformats.org/officeDocument/2006/relationships/footer" Target="footer34.xml"/><Relationship Id="rId38" Type="http://schemas.openxmlformats.org/officeDocument/2006/relationships/footer" Target="footer33.xml"/><Relationship Id="rId37" Type="http://schemas.openxmlformats.org/officeDocument/2006/relationships/footer" Target="footer32.xml"/><Relationship Id="rId36" Type="http://schemas.openxmlformats.org/officeDocument/2006/relationships/footer" Target="footer31.xml"/><Relationship Id="rId35" Type="http://schemas.openxmlformats.org/officeDocument/2006/relationships/footer" Target="footer30.xml"/><Relationship Id="rId34" Type="http://schemas.openxmlformats.org/officeDocument/2006/relationships/footer" Target="footer29.xml"/><Relationship Id="rId33" Type="http://schemas.openxmlformats.org/officeDocument/2006/relationships/footer" Target="footer28.xml"/><Relationship Id="rId32" Type="http://schemas.openxmlformats.org/officeDocument/2006/relationships/footer" Target="footer27.xml"/><Relationship Id="rId31" Type="http://schemas.openxmlformats.org/officeDocument/2006/relationships/footer" Target="footer26.xml"/><Relationship Id="rId30" Type="http://schemas.openxmlformats.org/officeDocument/2006/relationships/footer" Target="footer25.xml"/><Relationship Id="rId3" Type="http://schemas.openxmlformats.org/officeDocument/2006/relationships/footnotes" Target="footnotes.xml"/><Relationship Id="rId29" Type="http://schemas.openxmlformats.org/officeDocument/2006/relationships/footer" Target="footer24.xml"/><Relationship Id="rId28" Type="http://schemas.openxmlformats.org/officeDocument/2006/relationships/footer" Target="footer23.xml"/><Relationship Id="rId27" Type="http://schemas.openxmlformats.org/officeDocument/2006/relationships/footer" Target="footer22.xml"/><Relationship Id="rId26" Type="http://schemas.openxmlformats.org/officeDocument/2006/relationships/footer" Target="footer21.xml"/><Relationship Id="rId25" Type="http://schemas.openxmlformats.org/officeDocument/2006/relationships/footer" Target="footer20.xml"/><Relationship Id="rId24" Type="http://schemas.openxmlformats.org/officeDocument/2006/relationships/footer" Target="footer19.xml"/><Relationship Id="rId23" Type="http://schemas.openxmlformats.org/officeDocument/2006/relationships/footer" Target="footer18.xml"/><Relationship Id="rId22" Type="http://schemas.openxmlformats.org/officeDocument/2006/relationships/footer" Target="footer17.xml"/><Relationship Id="rId21" Type="http://schemas.openxmlformats.org/officeDocument/2006/relationships/footer" Target="footer16.xml"/><Relationship Id="rId20" Type="http://schemas.openxmlformats.org/officeDocument/2006/relationships/footer" Target="footer15.xml"/><Relationship Id="rId2" Type="http://schemas.openxmlformats.org/officeDocument/2006/relationships/settings" Target="settings.xml"/><Relationship Id="rId19" Type="http://schemas.openxmlformats.org/officeDocument/2006/relationships/footer" Target="footer14.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131</Pages>
  <Words>11213</Words>
  <Characters>13079</Characters>
  <TotalTime>7</TotalTime>
  <ScaleCrop>false</ScaleCrop>
  <LinksUpToDate>false</LinksUpToDate>
  <CharactersWithSpaces>13734</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2024-03-07T15:34:00Z</dcterms:created>
  <dc:creator>1</dc:creator>
  <cp:lastModifiedBy>安东小唐</cp:lastModifiedBy>
  <cp:lastPrinted>2024-12-26T01:08:00Z</cp:lastPrinted>
  <dcterms:modified xsi:type="dcterms:W3CDTF">2025-01-06T03:46:30Z</dcterms:modified>
  <dc:title>中华人民共和国</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2024-06-12T09:21:43Z</vt:filetime>
  </property>
  <property fmtid="{D5CDD505-2E9C-101B-9397-08002B2CF9AE}" pid="4" name="KSOProductBuildVer">
    <vt:lpwstr>2052-12.1.0.19770</vt:lpwstr>
  </property>
  <property fmtid="{D5CDD505-2E9C-101B-9397-08002B2CF9AE}" pid="5" name="ICV">
    <vt:lpwstr>1812BB2D3D344F54BC6516C98CCCBD5F_13</vt:lpwstr>
  </property>
  <property fmtid="{D5CDD505-2E9C-101B-9397-08002B2CF9AE}" pid="6" name="KSOTemplateDocerSaveRecord">
    <vt:lpwstr>eyJoZGlkIjoiNGM3MjFjOWFiMTk0OTVkZGJhOGM5MzQ2NWFjOWFjM2UiLCJ1c2VySWQiOiI5Mzg1ODY5NjIifQ==</vt:lpwstr>
  </property>
</Properties>
</file>