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FDD47">
      <w:pPr>
        <w:pStyle w:val="5"/>
        <w:spacing w:line="270" w:lineRule="auto"/>
        <w:rPr>
          <w:highlight w:val="none"/>
        </w:rPr>
      </w:pPr>
    </w:p>
    <w:p w14:paraId="5C6334F8">
      <w:pPr>
        <w:pStyle w:val="5"/>
        <w:spacing w:line="271" w:lineRule="auto"/>
        <w:rPr>
          <w:highlight w:val="none"/>
        </w:rPr>
      </w:pPr>
    </w:p>
    <w:p w14:paraId="012E620E">
      <w:pPr>
        <w:pStyle w:val="5"/>
        <w:spacing w:line="271" w:lineRule="auto"/>
        <w:rPr>
          <w:highlight w:val="none"/>
        </w:rPr>
      </w:pPr>
    </w:p>
    <w:p w14:paraId="0B1790AC">
      <w:pPr>
        <w:pStyle w:val="5"/>
        <w:spacing w:line="271" w:lineRule="auto"/>
        <w:rPr>
          <w:highlight w:val="none"/>
        </w:rPr>
      </w:pPr>
    </w:p>
    <w:p w14:paraId="16ABD9CA">
      <w:pPr>
        <w:spacing w:before="100" w:line="226" w:lineRule="auto"/>
        <w:jc w:val="center"/>
        <w:rPr>
          <w:rFonts w:hint="default" w:ascii="黑体" w:hAnsi="黑体" w:eastAsia="黑体" w:cs="黑体"/>
          <w:sz w:val="31"/>
          <w:szCs w:val="31"/>
          <w:highlight w:val="none"/>
          <w:lang w:val="en-US" w:eastAsia="zh-CN"/>
        </w:rPr>
      </w:pPr>
      <w:r>
        <w:rPr>
          <w:rFonts w:hint="eastAsia" w:ascii="黑体" w:hAnsi="黑体" w:eastAsia="黑体" w:cs="黑体"/>
          <w:color w:val="0000FF"/>
          <w:spacing w:val="6"/>
          <w:sz w:val="31"/>
          <w:szCs w:val="31"/>
          <w:highlight w:val="none"/>
          <w:lang w:eastAsia="zh-CN"/>
        </w:rPr>
        <w:t>江华瑶族自治县第二批小型病险水库除险加固工程</w:t>
      </w:r>
      <w:r>
        <w:rPr>
          <w:rFonts w:hint="eastAsia" w:ascii="黑体" w:hAnsi="黑体" w:eastAsia="黑体" w:cs="黑体"/>
          <w:color w:val="0000FF"/>
          <w:spacing w:val="6"/>
          <w:sz w:val="31"/>
          <w:szCs w:val="31"/>
          <w:highlight w:val="none"/>
          <w:lang w:val="en-US" w:eastAsia="zh-CN"/>
        </w:rPr>
        <w:t>勘察设计项目</w:t>
      </w:r>
    </w:p>
    <w:p w14:paraId="2990EA5A">
      <w:pPr>
        <w:spacing w:before="117" w:line="228" w:lineRule="auto"/>
        <w:ind w:left="2633"/>
        <w:rPr>
          <w:rFonts w:ascii="仿宋" w:hAnsi="仿宋" w:eastAsia="仿宋" w:cs="仿宋"/>
          <w:sz w:val="28"/>
          <w:szCs w:val="28"/>
          <w:highlight w:val="none"/>
        </w:rPr>
      </w:pPr>
      <w:r>
        <w:rPr>
          <w:rFonts w:ascii="黑体" w:hAnsi="黑体" w:eastAsia="黑体" w:cs="黑体"/>
          <w:color w:val="0000FF"/>
          <w:spacing w:val="-2"/>
          <w:sz w:val="31"/>
          <w:szCs w:val="31"/>
          <w:highlight w:val="none"/>
        </w:rPr>
        <w:t>□</w:t>
      </w:r>
      <w:r>
        <w:rPr>
          <w:rFonts w:ascii="仿宋" w:hAnsi="仿宋" w:eastAsia="仿宋" w:cs="仿宋"/>
          <w:spacing w:val="-2"/>
          <w:sz w:val="28"/>
          <w:szCs w:val="28"/>
          <w:highlight w:val="none"/>
        </w:rPr>
        <w:t>勘察</w:t>
      </w:r>
      <w:r>
        <w:rPr>
          <w:rFonts w:ascii="仿宋" w:hAnsi="仿宋" w:eastAsia="仿宋" w:cs="仿宋"/>
          <w:color w:val="0000FF"/>
          <w:spacing w:val="-2"/>
          <w:sz w:val="28"/>
          <w:szCs w:val="28"/>
          <w:highlight w:val="none"/>
        </w:rPr>
        <w:t>□</w:t>
      </w:r>
      <w:r>
        <w:rPr>
          <w:rFonts w:ascii="仿宋" w:hAnsi="仿宋" w:eastAsia="仿宋" w:cs="仿宋"/>
          <w:spacing w:val="-2"/>
          <w:sz w:val="28"/>
          <w:szCs w:val="28"/>
          <w:highlight w:val="none"/>
        </w:rPr>
        <w:t>设计</w:t>
      </w:r>
      <w:r>
        <w:rPr>
          <w:rFonts w:ascii="MS UI Gothic" w:hAnsi="MS UI Gothic" w:eastAsia="MS UI Gothic" w:cs="MS UI Gothic"/>
          <w:color w:val="0000FF"/>
          <w:spacing w:val="-2"/>
          <w:sz w:val="28"/>
          <w:szCs w:val="28"/>
          <w:highlight w:val="none"/>
        </w:rPr>
        <w:t>☑</w:t>
      </w:r>
      <w:r>
        <w:rPr>
          <w:rFonts w:ascii="仿宋" w:hAnsi="仿宋" w:eastAsia="仿宋" w:cs="仿宋"/>
          <w:spacing w:val="-2"/>
          <w:sz w:val="28"/>
          <w:szCs w:val="28"/>
          <w:highlight w:val="none"/>
        </w:rPr>
        <w:t>勘察设计</w:t>
      </w:r>
    </w:p>
    <w:p w14:paraId="22C7C359">
      <w:pPr>
        <w:pStyle w:val="5"/>
        <w:spacing w:line="270" w:lineRule="auto"/>
        <w:rPr>
          <w:highlight w:val="none"/>
        </w:rPr>
      </w:pPr>
    </w:p>
    <w:p w14:paraId="75371FAD">
      <w:pPr>
        <w:pStyle w:val="5"/>
        <w:spacing w:line="270" w:lineRule="auto"/>
        <w:rPr>
          <w:highlight w:val="none"/>
        </w:rPr>
      </w:pPr>
    </w:p>
    <w:p w14:paraId="6BF20579">
      <w:pPr>
        <w:pStyle w:val="5"/>
        <w:spacing w:line="270" w:lineRule="auto"/>
        <w:rPr>
          <w:highlight w:val="none"/>
        </w:rPr>
      </w:pPr>
    </w:p>
    <w:p w14:paraId="0FC9227A">
      <w:pPr>
        <w:pStyle w:val="5"/>
        <w:spacing w:line="270" w:lineRule="auto"/>
        <w:rPr>
          <w:highlight w:val="none"/>
        </w:rPr>
      </w:pPr>
    </w:p>
    <w:p w14:paraId="6755A2C9">
      <w:pPr>
        <w:pStyle w:val="5"/>
        <w:spacing w:line="271" w:lineRule="auto"/>
        <w:rPr>
          <w:highlight w:val="none"/>
        </w:rPr>
      </w:pPr>
    </w:p>
    <w:p w14:paraId="536E85AA">
      <w:pPr>
        <w:pStyle w:val="5"/>
        <w:spacing w:line="271" w:lineRule="auto"/>
        <w:rPr>
          <w:highlight w:val="none"/>
        </w:rPr>
      </w:pPr>
    </w:p>
    <w:p w14:paraId="7C8FCE8B">
      <w:pPr>
        <w:pStyle w:val="5"/>
        <w:spacing w:line="271" w:lineRule="auto"/>
        <w:rPr>
          <w:highlight w:val="none"/>
        </w:rPr>
      </w:pPr>
    </w:p>
    <w:p w14:paraId="0E96C37C">
      <w:pPr>
        <w:spacing w:before="304" w:line="184" w:lineRule="auto"/>
        <w:ind w:left="2195"/>
        <w:rPr>
          <w:rFonts w:ascii="微软雅黑" w:hAnsi="微软雅黑" w:eastAsia="微软雅黑" w:cs="微软雅黑"/>
          <w:sz w:val="71"/>
          <w:szCs w:val="71"/>
          <w:highlight w:val="none"/>
        </w:rPr>
      </w:pPr>
      <w:r>
        <w:rPr>
          <w:rFonts w:ascii="微软雅黑" w:hAnsi="微软雅黑" w:eastAsia="微软雅黑" w:cs="微软雅黑"/>
          <w:b/>
          <w:bCs/>
          <w:sz w:val="71"/>
          <w:szCs w:val="71"/>
          <w:highlight w:val="none"/>
        </w:rPr>
        <w:t>招</w:t>
      </w:r>
      <w:r>
        <w:rPr>
          <w:rFonts w:ascii="微软雅黑" w:hAnsi="微软雅黑" w:eastAsia="微软雅黑" w:cs="微软雅黑"/>
          <w:b/>
          <w:bCs/>
          <w:spacing w:val="156"/>
          <w:sz w:val="71"/>
          <w:szCs w:val="71"/>
          <w:highlight w:val="none"/>
        </w:rPr>
        <w:t xml:space="preserve"> </w:t>
      </w:r>
      <w:r>
        <w:rPr>
          <w:rFonts w:ascii="微软雅黑" w:hAnsi="微软雅黑" w:eastAsia="微软雅黑" w:cs="微软雅黑"/>
          <w:b/>
          <w:bCs/>
          <w:sz w:val="71"/>
          <w:szCs w:val="71"/>
          <w:highlight w:val="none"/>
        </w:rPr>
        <w:t>标</w:t>
      </w:r>
      <w:r>
        <w:rPr>
          <w:rFonts w:ascii="微软雅黑" w:hAnsi="微软雅黑" w:eastAsia="微软雅黑" w:cs="微软雅黑"/>
          <w:b/>
          <w:bCs/>
          <w:spacing w:val="160"/>
          <w:sz w:val="71"/>
          <w:szCs w:val="71"/>
          <w:highlight w:val="none"/>
        </w:rPr>
        <w:t xml:space="preserve"> </w:t>
      </w:r>
      <w:r>
        <w:rPr>
          <w:rFonts w:ascii="微软雅黑" w:hAnsi="微软雅黑" w:eastAsia="微软雅黑" w:cs="微软雅黑"/>
          <w:b/>
          <w:bCs/>
          <w:sz w:val="71"/>
          <w:szCs w:val="71"/>
          <w:highlight w:val="none"/>
        </w:rPr>
        <w:t>文</w:t>
      </w:r>
      <w:r>
        <w:rPr>
          <w:rFonts w:ascii="微软雅黑" w:hAnsi="微软雅黑" w:eastAsia="微软雅黑" w:cs="微软雅黑"/>
          <w:b/>
          <w:bCs/>
          <w:spacing w:val="160"/>
          <w:sz w:val="71"/>
          <w:szCs w:val="71"/>
          <w:highlight w:val="none"/>
        </w:rPr>
        <w:t xml:space="preserve"> </w:t>
      </w:r>
      <w:r>
        <w:rPr>
          <w:rFonts w:ascii="微软雅黑" w:hAnsi="微软雅黑" w:eastAsia="微软雅黑" w:cs="微软雅黑"/>
          <w:b/>
          <w:bCs/>
          <w:sz w:val="71"/>
          <w:szCs w:val="71"/>
          <w:highlight w:val="none"/>
        </w:rPr>
        <w:t>件</w:t>
      </w:r>
    </w:p>
    <w:p w14:paraId="0225A83F">
      <w:pPr>
        <w:pStyle w:val="5"/>
        <w:spacing w:line="387" w:lineRule="auto"/>
        <w:rPr>
          <w:highlight w:val="none"/>
        </w:rPr>
      </w:pPr>
    </w:p>
    <w:p w14:paraId="3EFC528F">
      <w:pPr>
        <w:spacing w:before="101" w:line="229" w:lineRule="auto"/>
        <w:ind w:left="1050"/>
        <w:rPr>
          <w:rFonts w:ascii="楷体" w:hAnsi="楷体" w:eastAsia="楷体" w:cs="楷体"/>
          <w:sz w:val="31"/>
          <w:szCs w:val="31"/>
          <w:highlight w:val="none"/>
        </w:rPr>
      </w:pPr>
      <w:r>
        <w:rPr>
          <w:rFonts w:ascii="楷体" w:hAnsi="楷体" w:eastAsia="楷体" w:cs="楷体"/>
          <w:b/>
          <w:bCs/>
          <w:spacing w:val="4"/>
          <w:sz w:val="31"/>
          <w:szCs w:val="31"/>
          <w:highlight w:val="none"/>
        </w:rPr>
        <w:t>（项目管理编号</w:t>
      </w:r>
      <w:r>
        <w:rPr>
          <w:rFonts w:ascii="楷体" w:hAnsi="楷体" w:eastAsia="楷体" w:cs="楷体"/>
          <w:b/>
          <w:bCs/>
          <w:spacing w:val="-31"/>
          <w:sz w:val="31"/>
          <w:szCs w:val="31"/>
          <w:highlight w:val="none"/>
        </w:rPr>
        <w:t>：（</w:t>
      </w:r>
      <w:r>
        <w:rPr>
          <w:rFonts w:hint="eastAsia" w:ascii="Calibri" w:hAnsi="Calibri" w:eastAsia="宋体" w:cs="Calibri"/>
          <w:b/>
          <w:bCs/>
          <w:color w:val="0000FF"/>
          <w:sz w:val="31"/>
          <w:szCs w:val="31"/>
          <w:highlight w:val="none"/>
          <w:lang w:eastAsia="zh-CN"/>
        </w:rPr>
        <w:t>HNSJZB-2024-03-20</w:t>
      </w:r>
      <w:r>
        <w:rPr>
          <w:rFonts w:ascii="楷体" w:hAnsi="楷体" w:eastAsia="楷体" w:cs="楷体"/>
          <w:b/>
          <w:bCs/>
          <w:spacing w:val="-31"/>
          <w:sz w:val="31"/>
          <w:szCs w:val="31"/>
          <w:highlight w:val="none"/>
        </w:rPr>
        <w:t>）</w:t>
      </w:r>
      <w:r>
        <w:rPr>
          <w:rFonts w:ascii="楷体" w:hAnsi="楷体" w:eastAsia="楷体" w:cs="楷体"/>
          <w:spacing w:val="11"/>
          <w:sz w:val="31"/>
          <w:szCs w:val="31"/>
          <w:highlight w:val="none"/>
        </w:rPr>
        <w:t xml:space="preserve">  </w:t>
      </w:r>
      <w:r>
        <w:rPr>
          <w:rFonts w:ascii="楷体" w:hAnsi="楷体" w:eastAsia="楷体" w:cs="楷体"/>
          <w:b/>
          <w:bCs/>
          <w:spacing w:val="-31"/>
          <w:sz w:val="31"/>
          <w:szCs w:val="31"/>
          <w:highlight w:val="none"/>
        </w:rPr>
        <w:t>）</w:t>
      </w:r>
    </w:p>
    <w:p w14:paraId="2E6BE514">
      <w:pPr>
        <w:pStyle w:val="5"/>
        <w:spacing w:line="245" w:lineRule="auto"/>
        <w:rPr>
          <w:highlight w:val="none"/>
        </w:rPr>
      </w:pPr>
    </w:p>
    <w:p w14:paraId="0986E572">
      <w:pPr>
        <w:pStyle w:val="5"/>
        <w:spacing w:line="245" w:lineRule="auto"/>
        <w:rPr>
          <w:highlight w:val="none"/>
        </w:rPr>
      </w:pPr>
    </w:p>
    <w:p w14:paraId="3C9131AB">
      <w:pPr>
        <w:pStyle w:val="5"/>
        <w:spacing w:line="246" w:lineRule="auto"/>
        <w:rPr>
          <w:highlight w:val="none"/>
        </w:rPr>
      </w:pPr>
    </w:p>
    <w:p w14:paraId="476A3680">
      <w:pPr>
        <w:pStyle w:val="5"/>
        <w:spacing w:line="246" w:lineRule="auto"/>
        <w:rPr>
          <w:highlight w:val="none"/>
        </w:rPr>
      </w:pPr>
    </w:p>
    <w:p w14:paraId="1E9742D3">
      <w:pPr>
        <w:pStyle w:val="5"/>
        <w:spacing w:line="246" w:lineRule="auto"/>
        <w:rPr>
          <w:highlight w:val="none"/>
        </w:rPr>
      </w:pPr>
    </w:p>
    <w:p w14:paraId="5E97A804">
      <w:pPr>
        <w:pStyle w:val="5"/>
        <w:spacing w:line="246" w:lineRule="auto"/>
        <w:rPr>
          <w:highlight w:val="none"/>
        </w:rPr>
      </w:pPr>
    </w:p>
    <w:p w14:paraId="05782E5D">
      <w:pPr>
        <w:pStyle w:val="5"/>
        <w:spacing w:line="246" w:lineRule="auto"/>
        <w:rPr>
          <w:highlight w:val="none"/>
        </w:rPr>
      </w:pPr>
    </w:p>
    <w:p w14:paraId="2C684F0E">
      <w:pPr>
        <w:pStyle w:val="5"/>
        <w:spacing w:line="246" w:lineRule="auto"/>
        <w:rPr>
          <w:highlight w:val="none"/>
        </w:rPr>
      </w:pPr>
    </w:p>
    <w:p w14:paraId="3B3F31D2">
      <w:pPr>
        <w:pStyle w:val="5"/>
        <w:spacing w:line="246" w:lineRule="auto"/>
        <w:rPr>
          <w:highlight w:val="none"/>
        </w:rPr>
      </w:pPr>
    </w:p>
    <w:p w14:paraId="074DAAAF">
      <w:pPr>
        <w:pStyle w:val="5"/>
        <w:spacing w:line="246" w:lineRule="auto"/>
        <w:rPr>
          <w:highlight w:val="none"/>
        </w:rPr>
      </w:pPr>
    </w:p>
    <w:p w14:paraId="46B99B1D">
      <w:pPr>
        <w:pStyle w:val="5"/>
        <w:spacing w:line="246" w:lineRule="auto"/>
        <w:rPr>
          <w:highlight w:val="none"/>
        </w:rPr>
      </w:pPr>
    </w:p>
    <w:p w14:paraId="05DF2541">
      <w:pPr>
        <w:pStyle w:val="5"/>
        <w:spacing w:line="246" w:lineRule="auto"/>
        <w:rPr>
          <w:highlight w:val="none"/>
        </w:rPr>
      </w:pPr>
    </w:p>
    <w:p w14:paraId="0E1C18F8">
      <w:pPr>
        <w:pStyle w:val="5"/>
        <w:spacing w:line="246" w:lineRule="auto"/>
        <w:rPr>
          <w:highlight w:val="none"/>
        </w:rPr>
      </w:pPr>
    </w:p>
    <w:p w14:paraId="4C241B2C">
      <w:pPr>
        <w:pStyle w:val="5"/>
        <w:spacing w:line="246" w:lineRule="auto"/>
        <w:rPr>
          <w:highlight w:val="none"/>
        </w:rPr>
      </w:pPr>
    </w:p>
    <w:p w14:paraId="1BA32A66">
      <w:pPr>
        <w:pStyle w:val="5"/>
        <w:spacing w:line="246" w:lineRule="auto"/>
        <w:rPr>
          <w:highlight w:val="none"/>
        </w:rPr>
      </w:pPr>
    </w:p>
    <w:p w14:paraId="571DD67D">
      <w:pPr>
        <w:pStyle w:val="5"/>
        <w:spacing w:line="246" w:lineRule="auto"/>
        <w:rPr>
          <w:highlight w:val="none"/>
        </w:rPr>
      </w:pPr>
    </w:p>
    <w:p w14:paraId="3D1C5AD5">
      <w:pPr>
        <w:pStyle w:val="5"/>
        <w:spacing w:line="246" w:lineRule="auto"/>
        <w:rPr>
          <w:highlight w:val="none"/>
        </w:rPr>
      </w:pPr>
    </w:p>
    <w:p w14:paraId="08DAD9AC">
      <w:pPr>
        <w:pStyle w:val="5"/>
        <w:spacing w:line="246" w:lineRule="auto"/>
        <w:rPr>
          <w:highlight w:val="none"/>
        </w:rPr>
      </w:pPr>
    </w:p>
    <w:p w14:paraId="75427C9D">
      <w:pPr>
        <w:pStyle w:val="5"/>
        <w:spacing w:line="246" w:lineRule="auto"/>
        <w:rPr>
          <w:highlight w:val="none"/>
        </w:rPr>
      </w:pPr>
    </w:p>
    <w:p w14:paraId="674DFC15">
      <w:pPr>
        <w:pStyle w:val="5"/>
        <w:spacing w:line="246" w:lineRule="auto"/>
        <w:rPr>
          <w:highlight w:val="none"/>
        </w:rPr>
      </w:pPr>
    </w:p>
    <w:p w14:paraId="0CE8240E">
      <w:pPr>
        <w:spacing w:before="114" w:line="226" w:lineRule="auto"/>
        <w:jc w:val="center"/>
        <w:outlineLvl w:val="0"/>
        <w:rPr>
          <w:rFonts w:hint="eastAsia" w:ascii="黑体" w:hAnsi="黑体" w:eastAsia="黑体" w:cs="黑体"/>
          <w:sz w:val="35"/>
          <w:szCs w:val="35"/>
          <w:highlight w:val="none"/>
          <w:lang w:eastAsia="zh-CN"/>
        </w:rPr>
      </w:pPr>
      <w:bookmarkStart w:id="0" w:name="_Toc16057"/>
      <w:r>
        <w:rPr>
          <w:rFonts w:ascii="黑体" w:hAnsi="黑体" w:eastAsia="黑体" w:cs="黑体"/>
          <w:spacing w:val="8"/>
          <w:sz w:val="35"/>
          <w:szCs w:val="35"/>
          <w:highlight w:val="none"/>
        </w:rPr>
        <w:t>招标人：</w:t>
      </w:r>
      <w:bookmarkEnd w:id="0"/>
      <w:r>
        <w:rPr>
          <w:rFonts w:hint="eastAsia" w:ascii="黑体" w:hAnsi="黑体" w:eastAsia="黑体" w:cs="黑体"/>
          <w:color w:val="0000FF"/>
          <w:spacing w:val="8"/>
          <w:sz w:val="35"/>
          <w:szCs w:val="35"/>
          <w:highlight w:val="none"/>
          <w:lang w:eastAsia="zh-CN"/>
        </w:rPr>
        <w:t>江华瑶族自治县水利建设项目管理中心</w:t>
      </w:r>
    </w:p>
    <w:p w14:paraId="107BC43F">
      <w:pPr>
        <w:pStyle w:val="5"/>
        <w:spacing w:line="355" w:lineRule="auto"/>
        <w:rPr>
          <w:highlight w:val="none"/>
        </w:rPr>
      </w:pPr>
    </w:p>
    <w:p w14:paraId="12D7F502">
      <w:pPr>
        <w:spacing w:before="114" w:line="226" w:lineRule="auto"/>
        <w:ind w:left="758"/>
        <w:rPr>
          <w:rFonts w:hint="eastAsia" w:ascii="黑体" w:hAnsi="黑体" w:eastAsia="黑体" w:cs="黑体"/>
          <w:sz w:val="35"/>
          <w:szCs w:val="35"/>
          <w:highlight w:val="none"/>
          <w:lang w:eastAsia="zh-CN"/>
        </w:rPr>
      </w:pPr>
      <w:r>
        <w:rPr>
          <w:rFonts w:ascii="黑体" w:hAnsi="黑体" w:eastAsia="黑体" w:cs="黑体"/>
          <w:spacing w:val="9"/>
          <w:sz w:val="35"/>
          <w:szCs w:val="35"/>
          <w:highlight w:val="none"/>
        </w:rPr>
        <w:t>招标代理人：</w:t>
      </w:r>
      <w:r>
        <w:rPr>
          <w:rFonts w:hint="eastAsia" w:ascii="黑体" w:hAnsi="黑体" w:eastAsia="黑体" w:cs="黑体"/>
          <w:color w:val="0000FF"/>
          <w:spacing w:val="9"/>
          <w:sz w:val="35"/>
          <w:szCs w:val="35"/>
          <w:highlight w:val="none"/>
          <w:lang w:eastAsia="zh-CN"/>
        </w:rPr>
        <w:t>湖南赛聚项目管理有限公司</w:t>
      </w:r>
    </w:p>
    <w:p w14:paraId="5BF577F5">
      <w:pPr>
        <w:pStyle w:val="5"/>
        <w:spacing w:line="355" w:lineRule="auto"/>
        <w:rPr>
          <w:highlight w:val="none"/>
        </w:rPr>
      </w:pPr>
    </w:p>
    <w:p w14:paraId="243FCE56">
      <w:pPr>
        <w:spacing w:before="115" w:line="228" w:lineRule="auto"/>
        <w:ind w:left="3252"/>
        <w:rPr>
          <w:rFonts w:ascii="黑体" w:hAnsi="黑体" w:eastAsia="黑体" w:cs="黑体"/>
          <w:sz w:val="35"/>
          <w:szCs w:val="35"/>
          <w:highlight w:val="none"/>
        </w:rPr>
      </w:pPr>
      <w:r>
        <w:rPr>
          <w:rFonts w:ascii="Calibri" w:hAnsi="Calibri" w:eastAsia="Calibri" w:cs="Calibri"/>
          <w:color w:val="0000FF"/>
          <w:spacing w:val="-3"/>
          <w:sz w:val="35"/>
          <w:szCs w:val="35"/>
          <w:highlight w:val="none"/>
        </w:rPr>
        <w:t>2024</w:t>
      </w:r>
      <w:r>
        <w:rPr>
          <w:rFonts w:ascii="Calibri" w:hAnsi="Calibri" w:eastAsia="Calibri" w:cs="Calibri"/>
          <w:color w:val="0000FF"/>
          <w:spacing w:val="26"/>
          <w:sz w:val="35"/>
          <w:szCs w:val="35"/>
          <w:highlight w:val="none"/>
        </w:rPr>
        <w:t xml:space="preserve"> </w:t>
      </w:r>
      <w:r>
        <w:rPr>
          <w:rFonts w:ascii="黑体" w:hAnsi="黑体" w:eastAsia="黑体" w:cs="黑体"/>
          <w:spacing w:val="-3"/>
          <w:sz w:val="35"/>
          <w:szCs w:val="35"/>
          <w:highlight w:val="none"/>
        </w:rPr>
        <w:t>年</w:t>
      </w:r>
      <w:r>
        <w:rPr>
          <w:rFonts w:ascii="黑体" w:hAnsi="黑体" w:eastAsia="黑体" w:cs="黑体"/>
          <w:spacing w:val="-66"/>
          <w:sz w:val="35"/>
          <w:szCs w:val="35"/>
          <w:highlight w:val="none"/>
        </w:rPr>
        <w:t xml:space="preserve"> </w:t>
      </w:r>
      <w:r>
        <w:rPr>
          <w:rFonts w:hint="eastAsia" w:ascii="Calibri" w:hAnsi="Calibri" w:eastAsia="宋体" w:cs="Calibri"/>
          <w:color w:val="0000FF"/>
          <w:spacing w:val="-3"/>
          <w:sz w:val="35"/>
          <w:szCs w:val="35"/>
          <w:highlight w:val="none"/>
          <w:lang w:val="en-US" w:eastAsia="zh-CN"/>
        </w:rPr>
        <w:t>8</w:t>
      </w:r>
      <w:r>
        <w:rPr>
          <w:rFonts w:ascii="Calibri" w:hAnsi="Calibri" w:eastAsia="Calibri" w:cs="Calibri"/>
          <w:color w:val="0000FF"/>
          <w:spacing w:val="33"/>
          <w:sz w:val="35"/>
          <w:szCs w:val="35"/>
          <w:highlight w:val="none"/>
        </w:rPr>
        <w:t xml:space="preserve"> </w:t>
      </w:r>
      <w:r>
        <w:rPr>
          <w:rFonts w:ascii="黑体" w:hAnsi="黑体" w:eastAsia="黑体" w:cs="黑体"/>
          <w:spacing w:val="-3"/>
          <w:sz w:val="35"/>
          <w:szCs w:val="35"/>
          <w:highlight w:val="none"/>
        </w:rPr>
        <w:t>月</w:t>
      </w:r>
    </w:p>
    <w:p w14:paraId="246747CE">
      <w:pPr>
        <w:spacing w:line="228" w:lineRule="auto"/>
        <w:rPr>
          <w:rFonts w:ascii="黑体" w:hAnsi="黑体" w:eastAsia="黑体" w:cs="黑体"/>
          <w:sz w:val="35"/>
          <w:szCs w:val="35"/>
          <w:highlight w:val="none"/>
        </w:rPr>
        <w:sectPr>
          <w:pgSz w:w="11906" w:h="16839"/>
          <w:pgMar w:top="1431" w:right="1627" w:bottom="0" w:left="1785" w:header="0" w:footer="0" w:gutter="0"/>
          <w:cols w:space="720" w:num="1"/>
        </w:sectPr>
      </w:pPr>
    </w:p>
    <w:sdt>
      <w:sdtPr>
        <w:rPr>
          <w:rFonts w:ascii="Arial" w:hAnsi="Arial" w:eastAsia="Arial" w:cs="Arial"/>
          <w:sz w:val="21"/>
          <w:szCs w:val="21"/>
          <w:highlight w:val="none"/>
        </w:rPr>
        <w:id w:val="3"/>
        <w:showingPlcHdr/>
        <w:docPartObj>
          <w:docPartGallery w:val="Table of Contents"/>
          <w:docPartUnique/>
        </w:docPartObj>
      </w:sdtPr>
      <w:sdtEndPr>
        <w:rPr>
          <w:rFonts w:ascii="宋体" w:hAnsi="宋体" w:eastAsia="宋体" w:cs="宋体"/>
          <w:sz w:val="20"/>
          <w:szCs w:val="20"/>
          <w:highlight w:val="none"/>
        </w:rPr>
      </w:sdtEndPr>
      <w:sdtContent>
        <w:p w14:paraId="7AD1DBB3">
          <w:pPr>
            <w:tabs>
              <w:tab w:val="right" w:leader="dot" w:pos="9052"/>
            </w:tabs>
            <w:spacing w:before="62" w:line="229" w:lineRule="auto"/>
            <w:ind w:left="435" w:leftChars="0"/>
            <w:rPr>
              <w:highlight w:val="none"/>
            </w:rPr>
          </w:pPr>
        </w:p>
      </w:sdtContent>
    </w:sdt>
    <w:sdt>
      <w:sdtPr>
        <w:rPr>
          <w:rFonts w:ascii="宋体" w:hAnsi="宋体" w:eastAsia="宋体" w:cs="Arial"/>
          <w:snapToGrid w:val="0"/>
          <w:color w:val="000000"/>
          <w:kern w:val="0"/>
          <w:sz w:val="21"/>
          <w:szCs w:val="21"/>
          <w:highlight w:val="none"/>
          <w:lang w:val="en-US" w:eastAsia="en-US" w:bidi="ar-SA"/>
        </w:rPr>
        <w:id w:val="147451665"/>
        <w15:color w:val="DBDBDB"/>
        <w:docPartObj>
          <w:docPartGallery w:val="Table of Contents"/>
          <w:docPartUnique/>
        </w:docPartObj>
      </w:sdtPr>
      <w:sdtEndPr>
        <w:rPr>
          <w:rFonts w:ascii="宋体" w:hAnsi="宋体" w:eastAsia="宋体" w:cs="宋体"/>
          <w:snapToGrid w:val="0"/>
          <w:color w:val="000000"/>
          <w:kern w:val="0"/>
          <w:sz w:val="21"/>
          <w:szCs w:val="20"/>
          <w:highlight w:val="none"/>
          <w:lang w:val="en-US" w:eastAsia="en-US" w:bidi="ar-SA"/>
        </w:rPr>
      </w:sdtEndPr>
      <w:sdtContent>
        <w:p w14:paraId="157D5F1D">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0BA9E84B">
          <w:pPr>
            <w:pStyle w:val="26"/>
            <w:tabs>
              <w:tab w:val="right" w:leader="dot" w:pos="9054"/>
            </w:tabs>
            <w:rPr>
              <w:highlight w:val="none"/>
            </w:rPr>
          </w:pPr>
          <w:r>
            <w:rPr>
              <w:rFonts w:ascii="宋体" w:hAnsi="宋体" w:eastAsia="宋体" w:cs="宋体"/>
              <w:sz w:val="20"/>
              <w:szCs w:val="20"/>
              <w:highlight w:val="none"/>
            </w:rPr>
            <w:fldChar w:fldCharType="begin"/>
          </w:r>
          <w:r>
            <w:rPr>
              <w:rFonts w:ascii="宋体" w:hAnsi="宋体" w:eastAsia="宋体" w:cs="宋体"/>
              <w:sz w:val="20"/>
              <w:szCs w:val="20"/>
              <w:highlight w:val="none"/>
            </w:rPr>
            <w:instrText xml:space="preserve">TOC \o "1-3" \h \u </w:instrText>
          </w:r>
          <w:r>
            <w:rPr>
              <w:rFonts w:ascii="宋体" w:hAnsi="宋体" w:eastAsia="宋体" w:cs="宋体"/>
              <w:sz w:val="20"/>
              <w:szCs w:val="20"/>
              <w:highlight w:val="none"/>
            </w:rPr>
            <w:fldChar w:fldCharType="separate"/>
          </w:r>
        </w:p>
        <w:p w14:paraId="49FC03D1">
          <w:pPr>
            <w:pStyle w:val="26"/>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_Toc30212 </w:instrText>
          </w:r>
          <w:r>
            <w:rPr>
              <w:rFonts w:ascii="宋体" w:hAnsi="宋体" w:eastAsia="宋体" w:cs="宋体"/>
              <w:szCs w:val="20"/>
              <w:highlight w:val="none"/>
            </w:rPr>
            <w:fldChar w:fldCharType="separate"/>
          </w:r>
          <w:r>
            <w:rPr>
              <w:rFonts w:ascii="宋体" w:hAnsi="宋体" w:eastAsia="宋体" w:cs="宋体"/>
              <w:bCs/>
              <w:spacing w:val="-9"/>
              <w:szCs w:val="89"/>
              <w:highlight w:val="none"/>
            </w:rPr>
            <w:t>第一卷</w:t>
          </w:r>
          <w:r>
            <w:rPr>
              <w:highlight w:val="none"/>
            </w:rPr>
            <w:tab/>
          </w:r>
          <w:r>
            <w:rPr>
              <w:highlight w:val="none"/>
            </w:rPr>
            <w:fldChar w:fldCharType="begin"/>
          </w:r>
          <w:r>
            <w:rPr>
              <w:highlight w:val="none"/>
            </w:rPr>
            <w:instrText xml:space="preserve"> PAGEREF _Toc30212 \h </w:instrText>
          </w:r>
          <w:r>
            <w:rPr>
              <w:highlight w:val="none"/>
            </w:rPr>
            <w:fldChar w:fldCharType="separate"/>
          </w:r>
          <w:r>
            <w:rPr>
              <w:highlight w:val="none"/>
            </w:rPr>
            <w:t>4</w:t>
          </w:r>
          <w:r>
            <w:rPr>
              <w:highlight w:val="none"/>
            </w:rPr>
            <w:fldChar w:fldCharType="end"/>
          </w:r>
          <w:r>
            <w:rPr>
              <w:rFonts w:ascii="宋体" w:hAnsi="宋体" w:eastAsia="宋体" w:cs="宋体"/>
              <w:szCs w:val="20"/>
              <w:highlight w:val="none"/>
            </w:rPr>
            <w:fldChar w:fldCharType="end"/>
          </w:r>
        </w:p>
        <w:p w14:paraId="28F671FD">
          <w:pPr>
            <w:pStyle w:val="26"/>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_Toc31468 </w:instrText>
          </w:r>
          <w:r>
            <w:rPr>
              <w:rFonts w:ascii="宋体" w:hAnsi="宋体" w:eastAsia="宋体" w:cs="宋体"/>
              <w:szCs w:val="20"/>
              <w:highlight w:val="none"/>
            </w:rPr>
            <w:fldChar w:fldCharType="separate"/>
          </w:r>
          <w:r>
            <w:rPr>
              <w:rFonts w:ascii="宋体" w:hAnsi="宋体" w:eastAsia="宋体" w:cs="宋体"/>
              <w:bCs/>
              <w:spacing w:val="5"/>
              <w:szCs w:val="35"/>
              <w:highlight w:val="none"/>
            </w:rPr>
            <w:t>第一章</w:t>
          </w:r>
          <w:r>
            <w:rPr>
              <w:rFonts w:ascii="宋体" w:hAnsi="宋体" w:eastAsia="宋体" w:cs="宋体"/>
              <w:spacing w:val="5"/>
              <w:szCs w:val="35"/>
              <w:highlight w:val="none"/>
            </w:rPr>
            <w:t xml:space="preserve">  </w:t>
          </w:r>
          <w:r>
            <w:rPr>
              <w:rFonts w:ascii="宋体" w:hAnsi="宋体" w:eastAsia="宋体" w:cs="宋体"/>
              <w:bCs/>
              <w:spacing w:val="5"/>
              <w:szCs w:val="35"/>
              <w:highlight w:val="none"/>
            </w:rPr>
            <w:t>招标公告</w:t>
          </w:r>
          <w:r>
            <w:rPr>
              <w:highlight w:val="none"/>
            </w:rPr>
            <w:tab/>
          </w:r>
          <w:r>
            <w:rPr>
              <w:highlight w:val="none"/>
            </w:rPr>
            <w:fldChar w:fldCharType="begin"/>
          </w:r>
          <w:r>
            <w:rPr>
              <w:highlight w:val="none"/>
            </w:rPr>
            <w:instrText xml:space="preserve"> PAGEREF _Toc31468 \h </w:instrText>
          </w:r>
          <w:r>
            <w:rPr>
              <w:highlight w:val="none"/>
            </w:rPr>
            <w:fldChar w:fldCharType="separate"/>
          </w:r>
          <w:r>
            <w:rPr>
              <w:highlight w:val="none"/>
            </w:rPr>
            <w:t>1</w:t>
          </w:r>
          <w:r>
            <w:rPr>
              <w:highlight w:val="none"/>
            </w:rPr>
            <w:fldChar w:fldCharType="end"/>
          </w:r>
          <w:r>
            <w:rPr>
              <w:rFonts w:ascii="宋体" w:hAnsi="宋体" w:eastAsia="宋体" w:cs="宋体"/>
              <w:szCs w:val="20"/>
              <w:highlight w:val="none"/>
            </w:rPr>
            <w:fldChar w:fldCharType="end"/>
          </w:r>
        </w:p>
        <w:p w14:paraId="253DB17C">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_Toc1034 </w:instrText>
          </w:r>
          <w:r>
            <w:rPr>
              <w:rFonts w:ascii="宋体" w:hAnsi="宋体" w:eastAsia="宋体" w:cs="宋体"/>
              <w:szCs w:val="20"/>
              <w:highlight w:val="none"/>
            </w:rPr>
            <w:fldChar w:fldCharType="separate"/>
          </w:r>
          <w:r>
            <w:rPr>
              <w:rFonts w:ascii="黑体" w:hAnsi="黑体" w:eastAsia="黑体" w:cs="黑体"/>
              <w:bCs/>
              <w:spacing w:val="2"/>
              <w:szCs w:val="31"/>
              <w:highlight w:val="none"/>
            </w:rPr>
            <w:t>1</w:t>
          </w:r>
          <w:r>
            <w:rPr>
              <w:rFonts w:ascii="宋体" w:hAnsi="宋体" w:eastAsia="宋体" w:cs="宋体"/>
              <w:bCs/>
              <w:spacing w:val="2"/>
              <w:szCs w:val="31"/>
              <w:highlight w:val="none"/>
            </w:rPr>
            <w:t>、招标条件</w:t>
          </w:r>
          <w:r>
            <w:rPr>
              <w:highlight w:val="none"/>
            </w:rPr>
            <w:tab/>
          </w:r>
          <w:r>
            <w:rPr>
              <w:highlight w:val="none"/>
            </w:rPr>
            <w:fldChar w:fldCharType="begin"/>
          </w:r>
          <w:r>
            <w:rPr>
              <w:highlight w:val="none"/>
            </w:rPr>
            <w:instrText xml:space="preserve"> PAGEREF _Toc1034 \h </w:instrText>
          </w:r>
          <w:r>
            <w:rPr>
              <w:highlight w:val="none"/>
            </w:rPr>
            <w:fldChar w:fldCharType="separate"/>
          </w:r>
          <w:r>
            <w:rPr>
              <w:highlight w:val="none"/>
            </w:rPr>
            <w:t>1</w:t>
          </w:r>
          <w:r>
            <w:rPr>
              <w:highlight w:val="none"/>
            </w:rPr>
            <w:fldChar w:fldCharType="end"/>
          </w:r>
          <w:r>
            <w:rPr>
              <w:rFonts w:ascii="宋体" w:hAnsi="宋体" w:eastAsia="宋体" w:cs="宋体"/>
              <w:szCs w:val="20"/>
              <w:highlight w:val="none"/>
            </w:rPr>
            <w:fldChar w:fldCharType="end"/>
          </w:r>
        </w:p>
        <w:p w14:paraId="65657187">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_Toc6299 </w:instrText>
          </w:r>
          <w:r>
            <w:rPr>
              <w:rFonts w:ascii="宋体" w:hAnsi="宋体" w:eastAsia="宋体" w:cs="宋体"/>
              <w:szCs w:val="20"/>
              <w:highlight w:val="none"/>
            </w:rPr>
            <w:fldChar w:fldCharType="separate"/>
          </w:r>
          <w:r>
            <w:rPr>
              <w:rFonts w:ascii="黑体" w:hAnsi="黑体" w:eastAsia="黑体" w:cs="黑体"/>
              <w:bCs/>
              <w:spacing w:val="6"/>
              <w:szCs w:val="31"/>
              <w:highlight w:val="none"/>
            </w:rPr>
            <w:t>2</w:t>
          </w:r>
          <w:r>
            <w:rPr>
              <w:rFonts w:ascii="宋体" w:hAnsi="宋体" w:eastAsia="宋体" w:cs="宋体"/>
              <w:bCs/>
              <w:spacing w:val="6"/>
              <w:szCs w:val="31"/>
              <w:highlight w:val="none"/>
            </w:rPr>
            <w:t>、项目概况与招标范围</w:t>
          </w:r>
          <w:r>
            <w:rPr>
              <w:highlight w:val="none"/>
            </w:rPr>
            <w:tab/>
          </w:r>
          <w:r>
            <w:rPr>
              <w:highlight w:val="none"/>
            </w:rPr>
            <w:fldChar w:fldCharType="begin"/>
          </w:r>
          <w:r>
            <w:rPr>
              <w:highlight w:val="none"/>
            </w:rPr>
            <w:instrText xml:space="preserve"> PAGEREF _Toc6299 \h </w:instrText>
          </w:r>
          <w:r>
            <w:rPr>
              <w:highlight w:val="none"/>
            </w:rPr>
            <w:fldChar w:fldCharType="separate"/>
          </w:r>
          <w:r>
            <w:rPr>
              <w:highlight w:val="none"/>
            </w:rPr>
            <w:t>1</w:t>
          </w:r>
          <w:r>
            <w:rPr>
              <w:highlight w:val="none"/>
            </w:rPr>
            <w:fldChar w:fldCharType="end"/>
          </w:r>
          <w:r>
            <w:rPr>
              <w:rFonts w:ascii="宋体" w:hAnsi="宋体" w:eastAsia="宋体" w:cs="宋体"/>
              <w:szCs w:val="20"/>
              <w:highlight w:val="none"/>
            </w:rPr>
            <w:fldChar w:fldCharType="end"/>
          </w:r>
        </w:p>
        <w:p w14:paraId="79211B21">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_Toc9431 </w:instrText>
          </w:r>
          <w:r>
            <w:rPr>
              <w:rFonts w:ascii="宋体" w:hAnsi="宋体" w:eastAsia="宋体" w:cs="宋体"/>
              <w:szCs w:val="20"/>
              <w:highlight w:val="none"/>
            </w:rPr>
            <w:fldChar w:fldCharType="separate"/>
          </w:r>
          <w:r>
            <w:rPr>
              <w:rFonts w:ascii="黑体" w:hAnsi="黑体" w:eastAsia="黑体" w:cs="黑体"/>
              <w:bCs/>
              <w:spacing w:val="5"/>
              <w:szCs w:val="31"/>
              <w:highlight w:val="none"/>
            </w:rPr>
            <w:t>3</w:t>
          </w:r>
          <w:r>
            <w:rPr>
              <w:rFonts w:ascii="宋体" w:hAnsi="宋体" w:eastAsia="宋体" w:cs="宋体"/>
              <w:bCs/>
              <w:spacing w:val="5"/>
              <w:szCs w:val="31"/>
              <w:highlight w:val="none"/>
            </w:rPr>
            <w:t>、投标人资格要求</w:t>
          </w:r>
          <w:r>
            <w:rPr>
              <w:highlight w:val="none"/>
            </w:rPr>
            <w:tab/>
          </w:r>
          <w:r>
            <w:rPr>
              <w:highlight w:val="none"/>
            </w:rPr>
            <w:fldChar w:fldCharType="begin"/>
          </w:r>
          <w:r>
            <w:rPr>
              <w:highlight w:val="none"/>
            </w:rPr>
            <w:instrText xml:space="preserve"> PAGEREF _Toc9431 \h </w:instrText>
          </w:r>
          <w:r>
            <w:rPr>
              <w:highlight w:val="none"/>
            </w:rPr>
            <w:fldChar w:fldCharType="separate"/>
          </w:r>
          <w:r>
            <w:rPr>
              <w:highlight w:val="none"/>
            </w:rPr>
            <w:t>1</w:t>
          </w:r>
          <w:r>
            <w:rPr>
              <w:highlight w:val="none"/>
            </w:rPr>
            <w:fldChar w:fldCharType="end"/>
          </w:r>
          <w:r>
            <w:rPr>
              <w:rFonts w:ascii="宋体" w:hAnsi="宋体" w:eastAsia="宋体" w:cs="宋体"/>
              <w:szCs w:val="20"/>
              <w:highlight w:val="none"/>
            </w:rPr>
            <w:fldChar w:fldCharType="end"/>
          </w:r>
        </w:p>
        <w:p w14:paraId="04AD1229">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_Toc31536 </w:instrText>
          </w:r>
          <w:r>
            <w:rPr>
              <w:rFonts w:ascii="宋体" w:hAnsi="宋体" w:eastAsia="宋体" w:cs="宋体"/>
              <w:szCs w:val="20"/>
              <w:highlight w:val="none"/>
            </w:rPr>
            <w:fldChar w:fldCharType="separate"/>
          </w:r>
          <w:r>
            <w:rPr>
              <w:rFonts w:ascii="黑体" w:hAnsi="黑体" w:eastAsia="黑体" w:cs="黑体"/>
              <w:bCs/>
              <w:spacing w:val="7"/>
              <w:szCs w:val="31"/>
              <w:highlight w:val="none"/>
            </w:rPr>
            <w:t>4</w:t>
          </w:r>
          <w:r>
            <w:rPr>
              <w:rFonts w:ascii="宋体" w:hAnsi="宋体" w:eastAsia="宋体" w:cs="宋体"/>
              <w:bCs/>
              <w:spacing w:val="7"/>
              <w:szCs w:val="31"/>
              <w:highlight w:val="none"/>
            </w:rPr>
            <w:t>、招标文件的获取及修改、澄清答疑发布</w:t>
          </w:r>
          <w:r>
            <w:rPr>
              <w:highlight w:val="none"/>
            </w:rPr>
            <w:tab/>
          </w:r>
          <w:r>
            <w:rPr>
              <w:highlight w:val="none"/>
            </w:rPr>
            <w:fldChar w:fldCharType="begin"/>
          </w:r>
          <w:r>
            <w:rPr>
              <w:highlight w:val="none"/>
            </w:rPr>
            <w:instrText xml:space="preserve"> PAGEREF _Toc31536 \h </w:instrText>
          </w:r>
          <w:r>
            <w:rPr>
              <w:highlight w:val="none"/>
            </w:rPr>
            <w:fldChar w:fldCharType="separate"/>
          </w:r>
          <w:r>
            <w:rPr>
              <w:highlight w:val="none"/>
            </w:rPr>
            <w:t>2</w:t>
          </w:r>
          <w:r>
            <w:rPr>
              <w:highlight w:val="none"/>
            </w:rPr>
            <w:fldChar w:fldCharType="end"/>
          </w:r>
          <w:r>
            <w:rPr>
              <w:rFonts w:ascii="宋体" w:hAnsi="宋体" w:eastAsia="宋体" w:cs="宋体"/>
              <w:szCs w:val="20"/>
              <w:highlight w:val="none"/>
            </w:rPr>
            <w:fldChar w:fldCharType="end"/>
          </w:r>
        </w:p>
        <w:p w14:paraId="568C2971">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_Toc13496 </w:instrText>
          </w:r>
          <w:r>
            <w:rPr>
              <w:rFonts w:ascii="宋体" w:hAnsi="宋体" w:eastAsia="宋体" w:cs="宋体"/>
              <w:szCs w:val="20"/>
              <w:highlight w:val="none"/>
            </w:rPr>
            <w:fldChar w:fldCharType="separate"/>
          </w:r>
          <w:r>
            <w:rPr>
              <w:rFonts w:ascii="黑体" w:hAnsi="黑体" w:eastAsia="黑体" w:cs="黑体"/>
              <w:bCs/>
              <w:spacing w:val="6"/>
              <w:szCs w:val="31"/>
              <w:highlight w:val="none"/>
            </w:rPr>
            <w:t>5</w:t>
          </w:r>
          <w:r>
            <w:rPr>
              <w:rFonts w:ascii="宋体" w:hAnsi="宋体" w:eastAsia="宋体" w:cs="宋体"/>
              <w:bCs/>
              <w:spacing w:val="6"/>
              <w:szCs w:val="31"/>
              <w:highlight w:val="none"/>
            </w:rPr>
            <w:t>、投标担保</w:t>
          </w:r>
          <w:r>
            <w:rPr>
              <w:highlight w:val="none"/>
            </w:rPr>
            <w:tab/>
          </w:r>
          <w:r>
            <w:rPr>
              <w:highlight w:val="none"/>
            </w:rPr>
            <w:fldChar w:fldCharType="begin"/>
          </w:r>
          <w:r>
            <w:rPr>
              <w:highlight w:val="none"/>
            </w:rPr>
            <w:instrText xml:space="preserve"> PAGEREF _Toc13496 \h </w:instrText>
          </w:r>
          <w:r>
            <w:rPr>
              <w:highlight w:val="none"/>
            </w:rPr>
            <w:fldChar w:fldCharType="separate"/>
          </w:r>
          <w:r>
            <w:rPr>
              <w:highlight w:val="none"/>
            </w:rPr>
            <w:t>2</w:t>
          </w:r>
          <w:r>
            <w:rPr>
              <w:highlight w:val="none"/>
            </w:rPr>
            <w:fldChar w:fldCharType="end"/>
          </w:r>
          <w:r>
            <w:rPr>
              <w:rFonts w:ascii="宋体" w:hAnsi="宋体" w:eastAsia="宋体" w:cs="宋体"/>
              <w:szCs w:val="20"/>
              <w:highlight w:val="none"/>
            </w:rPr>
            <w:fldChar w:fldCharType="end"/>
          </w:r>
        </w:p>
        <w:p w14:paraId="28FCC65C">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_Toc28420 </w:instrText>
          </w:r>
          <w:r>
            <w:rPr>
              <w:rFonts w:ascii="宋体" w:hAnsi="宋体" w:eastAsia="宋体" w:cs="宋体"/>
              <w:szCs w:val="20"/>
              <w:highlight w:val="none"/>
            </w:rPr>
            <w:fldChar w:fldCharType="separate"/>
          </w:r>
          <w:r>
            <w:rPr>
              <w:rFonts w:ascii="黑体" w:hAnsi="黑体" w:eastAsia="黑体" w:cs="黑体"/>
              <w:bCs/>
              <w:spacing w:val="6"/>
              <w:szCs w:val="31"/>
              <w:highlight w:val="none"/>
            </w:rPr>
            <w:t>6</w:t>
          </w:r>
          <w:r>
            <w:rPr>
              <w:rFonts w:ascii="宋体" w:hAnsi="宋体" w:eastAsia="宋体" w:cs="宋体"/>
              <w:bCs/>
              <w:spacing w:val="6"/>
              <w:szCs w:val="31"/>
              <w:highlight w:val="none"/>
            </w:rPr>
            <w:t>、现场踏勘和投标预备会</w:t>
          </w:r>
          <w:r>
            <w:rPr>
              <w:highlight w:val="none"/>
            </w:rPr>
            <w:tab/>
          </w:r>
          <w:r>
            <w:rPr>
              <w:highlight w:val="none"/>
            </w:rPr>
            <w:fldChar w:fldCharType="begin"/>
          </w:r>
          <w:r>
            <w:rPr>
              <w:highlight w:val="none"/>
            </w:rPr>
            <w:instrText xml:space="preserve"> PAGEREF _Toc28420 \h </w:instrText>
          </w:r>
          <w:r>
            <w:rPr>
              <w:highlight w:val="none"/>
            </w:rPr>
            <w:fldChar w:fldCharType="separate"/>
          </w:r>
          <w:r>
            <w:rPr>
              <w:highlight w:val="none"/>
            </w:rPr>
            <w:t>2</w:t>
          </w:r>
          <w:r>
            <w:rPr>
              <w:highlight w:val="none"/>
            </w:rPr>
            <w:fldChar w:fldCharType="end"/>
          </w:r>
          <w:r>
            <w:rPr>
              <w:rFonts w:ascii="宋体" w:hAnsi="宋体" w:eastAsia="宋体" w:cs="宋体"/>
              <w:szCs w:val="20"/>
              <w:highlight w:val="none"/>
            </w:rPr>
            <w:fldChar w:fldCharType="end"/>
          </w:r>
        </w:p>
        <w:p w14:paraId="084C655A">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_Toc29093 </w:instrText>
          </w:r>
          <w:r>
            <w:rPr>
              <w:rFonts w:ascii="宋体" w:hAnsi="宋体" w:eastAsia="宋体" w:cs="宋体"/>
              <w:szCs w:val="20"/>
              <w:highlight w:val="none"/>
            </w:rPr>
            <w:fldChar w:fldCharType="separate"/>
          </w:r>
          <w:r>
            <w:rPr>
              <w:rFonts w:ascii="黑体" w:hAnsi="黑体" w:eastAsia="黑体" w:cs="黑体"/>
              <w:bCs/>
              <w:spacing w:val="5"/>
              <w:szCs w:val="31"/>
              <w:highlight w:val="none"/>
            </w:rPr>
            <w:t>7</w:t>
          </w:r>
          <w:r>
            <w:rPr>
              <w:rFonts w:ascii="宋体" w:hAnsi="宋体" w:eastAsia="宋体" w:cs="宋体"/>
              <w:bCs/>
              <w:spacing w:val="5"/>
              <w:szCs w:val="31"/>
              <w:highlight w:val="none"/>
            </w:rPr>
            <w:t>、投标文件的递交</w:t>
          </w:r>
          <w:r>
            <w:rPr>
              <w:highlight w:val="none"/>
            </w:rPr>
            <w:tab/>
          </w:r>
          <w:r>
            <w:rPr>
              <w:highlight w:val="none"/>
            </w:rPr>
            <w:fldChar w:fldCharType="begin"/>
          </w:r>
          <w:r>
            <w:rPr>
              <w:highlight w:val="none"/>
            </w:rPr>
            <w:instrText xml:space="preserve"> PAGEREF _Toc29093 \h </w:instrText>
          </w:r>
          <w:r>
            <w:rPr>
              <w:highlight w:val="none"/>
            </w:rPr>
            <w:fldChar w:fldCharType="separate"/>
          </w:r>
          <w:r>
            <w:rPr>
              <w:highlight w:val="none"/>
            </w:rPr>
            <w:t>2</w:t>
          </w:r>
          <w:r>
            <w:rPr>
              <w:highlight w:val="none"/>
            </w:rPr>
            <w:fldChar w:fldCharType="end"/>
          </w:r>
          <w:r>
            <w:rPr>
              <w:rFonts w:ascii="宋体" w:hAnsi="宋体" w:eastAsia="宋体" w:cs="宋体"/>
              <w:szCs w:val="20"/>
              <w:highlight w:val="none"/>
            </w:rPr>
            <w:fldChar w:fldCharType="end"/>
          </w:r>
        </w:p>
        <w:p w14:paraId="029B234E">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_Toc25253 </w:instrText>
          </w:r>
          <w:r>
            <w:rPr>
              <w:rFonts w:ascii="宋体" w:hAnsi="宋体" w:eastAsia="宋体" w:cs="宋体"/>
              <w:szCs w:val="20"/>
              <w:highlight w:val="none"/>
            </w:rPr>
            <w:fldChar w:fldCharType="separate"/>
          </w:r>
          <w:r>
            <w:rPr>
              <w:rFonts w:ascii="黑体" w:hAnsi="黑体" w:eastAsia="黑体" w:cs="黑体"/>
              <w:bCs/>
              <w:spacing w:val="6"/>
              <w:szCs w:val="31"/>
              <w:highlight w:val="none"/>
            </w:rPr>
            <w:t>8</w:t>
          </w:r>
          <w:r>
            <w:rPr>
              <w:rFonts w:ascii="宋体" w:hAnsi="宋体" w:eastAsia="宋体" w:cs="宋体"/>
              <w:bCs/>
              <w:spacing w:val="6"/>
              <w:szCs w:val="31"/>
              <w:highlight w:val="none"/>
            </w:rPr>
            <w:t>、资格审查和评标办法</w:t>
          </w:r>
          <w:r>
            <w:rPr>
              <w:highlight w:val="none"/>
            </w:rPr>
            <w:tab/>
          </w:r>
          <w:r>
            <w:rPr>
              <w:highlight w:val="none"/>
            </w:rPr>
            <w:fldChar w:fldCharType="begin"/>
          </w:r>
          <w:r>
            <w:rPr>
              <w:highlight w:val="none"/>
            </w:rPr>
            <w:instrText xml:space="preserve"> PAGEREF _Toc25253 \h </w:instrText>
          </w:r>
          <w:r>
            <w:rPr>
              <w:highlight w:val="none"/>
            </w:rPr>
            <w:fldChar w:fldCharType="separate"/>
          </w:r>
          <w:r>
            <w:rPr>
              <w:highlight w:val="none"/>
            </w:rPr>
            <w:t>3</w:t>
          </w:r>
          <w:r>
            <w:rPr>
              <w:highlight w:val="none"/>
            </w:rPr>
            <w:fldChar w:fldCharType="end"/>
          </w:r>
          <w:r>
            <w:rPr>
              <w:rFonts w:ascii="宋体" w:hAnsi="宋体" w:eastAsia="宋体" w:cs="宋体"/>
              <w:szCs w:val="20"/>
              <w:highlight w:val="none"/>
            </w:rPr>
            <w:fldChar w:fldCharType="end"/>
          </w:r>
        </w:p>
        <w:p w14:paraId="1F8DFC8D">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_Toc15534 </w:instrText>
          </w:r>
          <w:r>
            <w:rPr>
              <w:rFonts w:ascii="宋体" w:hAnsi="宋体" w:eastAsia="宋体" w:cs="宋体"/>
              <w:szCs w:val="20"/>
              <w:highlight w:val="none"/>
            </w:rPr>
            <w:fldChar w:fldCharType="separate"/>
          </w:r>
          <w:r>
            <w:rPr>
              <w:rFonts w:ascii="黑体" w:hAnsi="黑体" w:eastAsia="黑体" w:cs="黑体"/>
              <w:bCs/>
              <w:spacing w:val="6"/>
              <w:szCs w:val="31"/>
              <w:highlight w:val="none"/>
            </w:rPr>
            <w:t>9</w:t>
          </w:r>
          <w:r>
            <w:rPr>
              <w:rFonts w:ascii="宋体" w:hAnsi="宋体" w:eastAsia="宋体" w:cs="宋体"/>
              <w:bCs/>
              <w:spacing w:val="6"/>
              <w:szCs w:val="31"/>
              <w:highlight w:val="none"/>
            </w:rPr>
            <w:t>、发布公告的媒介</w:t>
          </w:r>
          <w:r>
            <w:rPr>
              <w:highlight w:val="none"/>
            </w:rPr>
            <w:tab/>
          </w:r>
          <w:r>
            <w:rPr>
              <w:highlight w:val="none"/>
            </w:rPr>
            <w:fldChar w:fldCharType="begin"/>
          </w:r>
          <w:r>
            <w:rPr>
              <w:highlight w:val="none"/>
            </w:rPr>
            <w:instrText xml:space="preserve"> PAGEREF _Toc15534 \h </w:instrText>
          </w:r>
          <w:r>
            <w:rPr>
              <w:highlight w:val="none"/>
            </w:rPr>
            <w:fldChar w:fldCharType="separate"/>
          </w:r>
          <w:r>
            <w:rPr>
              <w:highlight w:val="none"/>
            </w:rPr>
            <w:t>3</w:t>
          </w:r>
          <w:r>
            <w:rPr>
              <w:highlight w:val="none"/>
            </w:rPr>
            <w:fldChar w:fldCharType="end"/>
          </w:r>
          <w:r>
            <w:rPr>
              <w:rFonts w:ascii="宋体" w:hAnsi="宋体" w:eastAsia="宋体" w:cs="宋体"/>
              <w:szCs w:val="20"/>
              <w:highlight w:val="none"/>
            </w:rPr>
            <w:fldChar w:fldCharType="end"/>
          </w:r>
        </w:p>
        <w:p w14:paraId="0C9F62DE">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_Toc8296 </w:instrText>
          </w:r>
          <w:r>
            <w:rPr>
              <w:rFonts w:ascii="宋体" w:hAnsi="宋体" w:eastAsia="宋体" w:cs="宋体"/>
              <w:szCs w:val="20"/>
              <w:highlight w:val="none"/>
            </w:rPr>
            <w:fldChar w:fldCharType="separate"/>
          </w:r>
          <w:r>
            <w:rPr>
              <w:rFonts w:ascii="黑体" w:hAnsi="黑体" w:eastAsia="黑体" w:cs="黑体"/>
              <w:bCs/>
              <w:spacing w:val="1"/>
              <w:szCs w:val="31"/>
              <w:highlight w:val="none"/>
            </w:rPr>
            <w:t>10</w:t>
          </w:r>
          <w:r>
            <w:rPr>
              <w:rFonts w:ascii="宋体" w:hAnsi="宋体" w:eastAsia="宋体" w:cs="宋体"/>
              <w:bCs/>
              <w:spacing w:val="1"/>
              <w:szCs w:val="31"/>
              <w:highlight w:val="none"/>
            </w:rPr>
            <w:t>、行政监督</w:t>
          </w:r>
          <w:r>
            <w:rPr>
              <w:highlight w:val="none"/>
            </w:rPr>
            <w:tab/>
          </w:r>
          <w:r>
            <w:rPr>
              <w:highlight w:val="none"/>
            </w:rPr>
            <w:fldChar w:fldCharType="begin"/>
          </w:r>
          <w:r>
            <w:rPr>
              <w:highlight w:val="none"/>
            </w:rPr>
            <w:instrText xml:space="preserve"> PAGEREF _Toc8296 \h </w:instrText>
          </w:r>
          <w:r>
            <w:rPr>
              <w:highlight w:val="none"/>
            </w:rPr>
            <w:fldChar w:fldCharType="separate"/>
          </w:r>
          <w:r>
            <w:rPr>
              <w:highlight w:val="none"/>
            </w:rPr>
            <w:t>3</w:t>
          </w:r>
          <w:r>
            <w:rPr>
              <w:highlight w:val="none"/>
            </w:rPr>
            <w:fldChar w:fldCharType="end"/>
          </w:r>
          <w:r>
            <w:rPr>
              <w:rFonts w:ascii="宋体" w:hAnsi="宋体" w:eastAsia="宋体" w:cs="宋体"/>
              <w:szCs w:val="20"/>
              <w:highlight w:val="none"/>
            </w:rPr>
            <w:fldChar w:fldCharType="end"/>
          </w:r>
        </w:p>
        <w:p w14:paraId="09031735">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_Toc29934 </w:instrText>
          </w:r>
          <w:r>
            <w:rPr>
              <w:rFonts w:ascii="宋体" w:hAnsi="宋体" w:eastAsia="宋体" w:cs="宋体"/>
              <w:szCs w:val="20"/>
              <w:highlight w:val="none"/>
            </w:rPr>
            <w:fldChar w:fldCharType="separate"/>
          </w:r>
          <w:r>
            <w:rPr>
              <w:rFonts w:ascii="黑体" w:hAnsi="黑体" w:eastAsia="黑体" w:cs="黑体"/>
              <w:bCs/>
              <w:spacing w:val="1"/>
              <w:szCs w:val="31"/>
              <w:highlight w:val="none"/>
            </w:rPr>
            <w:t>11</w:t>
          </w:r>
          <w:r>
            <w:rPr>
              <w:rFonts w:ascii="宋体" w:hAnsi="宋体" w:eastAsia="宋体" w:cs="宋体"/>
              <w:bCs/>
              <w:spacing w:val="1"/>
              <w:szCs w:val="31"/>
              <w:highlight w:val="none"/>
            </w:rPr>
            <w:t>、联系方式</w:t>
          </w:r>
          <w:r>
            <w:rPr>
              <w:highlight w:val="none"/>
            </w:rPr>
            <w:tab/>
          </w:r>
          <w:r>
            <w:rPr>
              <w:highlight w:val="none"/>
            </w:rPr>
            <w:fldChar w:fldCharType="begin"/>
          </w:r>
          <w:r>
            <w:rPr>
              <w:highlight w:val="none"/>
            </w:rPr>
            <w:instrText xml:space="preserve"> PAGEREF _Toc29934 \h </w:instrText>
          </w:r>
          <w:r>
            <w:rPr>
              <w:highlight w:val="none"/>
            </w:rPr>
            <w:fldChar w:fldCharType="separate"/>
          </w:r>
          <w:r>
            <w:rPr>
              <w:highlight w:val="none"/>
            </w:rPr>
            <w:t>3</w:t>
          </w:r>
          <w:r>
            <w:rPr>
              <w:highlight w:val="none"/>
            </w:rPr>
            <w:fldChar w:fldCharType="end"/>
          </w:r>
          <w:r>
            <w:rPr>
              <w:rFonts w:ascii="宋体" w:hAnsi="宋体" w:eastAsia="宋体" w:cs="宋体"/>
              <w:szCs w:val="20"/>
              <w:highlight w:val="none"/>
            </w:rPr>
            <w:fldChar w:fldCharType="end"/>
          </w:r>
        </w:p>
        <w:p w14:paraId="7E4FFF3C">
          <w:pPr>
            <w:pStyle w:val="26"/>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_Toc27975 </w:instrText>
          </w:r>
          <w:r>
            <w:rPr>
              <w:rFonts w:ascii="宋体" w:hAnsi="宋体" w:eastAsia="宋体" w:cs="宋体"/>
              <w:szCs w:val="20"/>
              <w:highlight w:val="none"/>
            </w:rPr>
            <w:fldChar w:fldCharType="separate"/>
          </w:r>
          <w:r>
            <w:rPr>
              <w:rFonts w:ascii="宋体" w:hAnsi="宋体" w:eastAsia="宋体" w:cs="宋体"/>
              <w:bCs/>
              <w:spacing w:val="5"/>
              <w:szCs w:val="35"/>
              <w:highlight w:val="none"/>
            </w:rPr>
            <w:t>第二章</w:t>
          </w:r>
          <w:r>
            <w:rPr>
              <w:rFonts w:ascii="宋体" w:hAnsi="宋体" w:eastAsia="宋体" w:cs="宋体"/>
              <w:spacing w:val="5"/>
              <w:szCs w:val="35"/>
              <w:highlight w:val="none"/>
            </w:rPr>
            <w:t xml:space="preserve">  </w:t>
          </w:r>
          <w:r>
            <w:rPr>
              <w:rFonts w:ascii="宋体" w:hAnsi="宋体" w:eastAsia="宋体" w:cs="宋体"/>
              <w:bCs/>
              <w:spacing w:val="5"/>
              <w:szCs w:val="35"/>
              <w:highlight w:val="none"/>
            </w:rPr>
            <w:t>投标人须知</w:t>
          </w:r>
          <w:r>
            <w:rPr>
              <w:highlight w:val="none"/>
            </w:rPr>
            <w:tab/>
          </w:r>
          <w:r>
            <w:rPr>
              <w:highlight w:val="none"/>
            </w:rPr>
            <w:fldChar w:fldCharType="begin"/>
          </w:r>
          <w:r>
            <w:rPr>
              <w:highlight w:val="none"/>
            </w:rPr>
            <w:instrText xml:space="preserve"> PAGEREF _Toc27975 \h </w:instrText>
          </w:r>
          <w:r>
            <w:rPr>
              <w:highlight w:val="none"/>
            </w:rPr>
            <w:fldChar w:fldCharType="separate"/>
          </w:r>
          <w:r>
            <w:rPr>
              <w:highlight w:val="none"/>
            </w:rPr>
            <w:t>4</w:t>
          </w:r>
          <w:r>
            <w:rPr>
              <w:highlight w:val="none"/>
            </w:rPr>
            <w:fldChar w:fldCharType="end"/>
          </w:r>
          <w:r>
            <w:rPr>
              <w:rFonts w:ascii="宋体" w:hAnsi="宋体" w:eastAsia="宋体" w:cs="宋体"/>
              <w:szCs w:val="20"/>
              <w:highlight w:val="none"/>
            </w:rPr>
            <w:fldChar w:fldCharType="end"/>
          </w:r>
        </w:p>
        <w:p w14:paraId="0DA8421E">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_Toc22322 </w:instrText>
          </w:r>
          <w:r>
            <w:rPr>
              <w:rFonts w:ascii="宋体" w:hAnsi="宋体" w:eastAsia="宋体" w:cs="宋体"/>
              <w:szCs w:val="20"/>
              <w:highlight w:val="none"/>
            </w:rPr>
            <w:fldChar w:fldCharType="separate"/>
          </w:r>
          <w:r>
            <w:rPr>
              <w:rFonts w:ascii="宋体" w:hAnsi="宋体" w:eastAsia="宋体" w:cs="宋体"/>
              <w:bCs/>
              <w:spacing w:val="5"/>
              <w:szCs w:val="31"/>
              <w:highlight w:val="none"/>
            </w:rPr>
            <w:t>投标人须知前附表</w:t>
          </w:r>
          <w:r>
            <w:rPr>
              <w:highlight w:val="none"/>
            </w:rPr>
            <w:tab/>
          </w:r>
          <w:r>
            <w:rPr>
              <w:highlight w:val="none"/>
            </w:rPr>
            <w:fldChar w:fldCharType="begin"/>
          </w:r>
          <w:r>
            <w:rPr>
              <w:highlight w:val="none"/>
            </w:rPr>
            <w:instrText xml:space="preserve"> PAGEREF _Toc22322 \h </w:instrText>
          </w:r>
          <w:r>
            <w:rPr>
              <w:highlight w:val="none"/>
            </w:rPr>
            <w:fldChar w:fldCharType="separate"/>
          </w:r>
          <w:r>
            <w:rPr>
              <w:highlight w:val="none"/>
            </w:rPr>
            <w:t>4</w:t>
          </w:r>
          <w:r>
            <w:rPr>
              <w:highlight w:val="none"/>
            </w:rPr>
            <w:fldChar w:fldCharType="end"/>
          </w:r>
          <w:r>
            <w:rPr>
              <w:rFonts w:ascii="宋体" w:hAnsi="宋体" w:eastAsia="宋体" w:cs="宋体"/>
              <w:szCs w:val="20"/>
              <w:highlight w:val="none"/>
            </w:rPr>
            <w:fldChar w:fldCharType="end"/>
          </w:r>
        </w:p>
        <w:p w14:paraId="61E0C2CD">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_Toc20858 </w:instrText>
          </w:r>
          <w:r>
            <w:rPr>
              <w:rFonts w:ascii="宋体" w:hAnsi="宋体" w:eastAsia="宋体" w:cs="宋体"/>
              <w:szCs w:val="20"/>
              <w:highlight w:val="none"/>
            </w:rPr>
            <w:fldChar w:fldCharType="separate"/>
          </w:r>
          <w:r>
            <w:rPr>
              <w:rFonts w:ascii="黑体" w:hAnsi="黑体" w:eastAsia="黑体" w:cs="黑体"/>
              <w:bCs/>
              <w:spacing w:val="-1"/>
              <w:szCs w:val="31"/>
              <w:highlight w:val="none"/>
            </w:rPr>
            <w:t>1</w:t>
          </w:r>
          <w:r>
            <w:rPr>
              <w:rFonts w:ascii="宋体" w:hAnsi="宋体" w:eastAsia="宋体" w:cs="宋体"/>
              <w:bCs/>
              <w:spacing w:val="-1"/>
              <w:szCs w:val="31"/>
              <w:highlight w:val="none"/>
            </w:rPr>
            <w:t>、总则</w:t>
          </w:r>
          <w:r>
            <w:rPr>
              <w:highlight w:val="none"/>
            </w:rPr>
            <w:tab/>
          </w:r>
          <w:r>
            <w:rPr>
              <w:highlight w:val="none"/>
            </w:rPr>
            <w:fldChar w:fldCharType="begin"/>
          </w:r>
          <w:r>
            <w:rPr>
              <w:highlight w:val="none"/>
            </w:rPr>
            <w:instrText xml:space="preserve"> PAGEREF _Toc20858 \h </w:instrText>
          </w:r>
          <w:r>
            <w:rPr>
              <w:highlight w:val="none"/>
            </w:rPr>
            <w:fldChar w:fldCharType="separate"/>
          </w:r>
          <w:r>
            <w:rPr>
              <w:highlight w:val="none"/>
            </w:rPr>
            <w:t>13</w:t>
          </w:r>
          <w:r>
            <w:rPr>
              <w:highlight w:val="none"/>
            </w:rPr>
            <w:fldChar w:fldCharType="end"/>
          </w:r>
          <w:r>
            <w:rPr>
              <w:rFonts w:ascii="宋体" w:hAnsi="宋体" w:eastAsia="宋体" w:cs="宋体"/>
              <w:szCs w:val="20"/>
              <w:highlight w:val="none"/>
            </w:rPr>
            <w:fldChar w:fldCharType="end"/>
          </w:r>
        </w:p>
        <w:p w14:paraId="5EB46044">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_Toc20533 </w:instrText>
          </w:r>
          <w:r>
            <w:rPr>
              <w:rFonts w:ascii="宋体" w:hAnsi="宋体" w:eastAsia="宋体" w:cs="宋体"/>
              <w:szCs w:val="20"/>
              <w:highlight w:val="none"/>
            </w:rPr>
            <w:fldChar w:fldCharType="separate"/>
          </w:r>
          <w:r>
            <w:rPr>
              <w:rFonts w:ascii="黑体" w:hAnsi="黑体" w:eastAsia="黑体" w:cs="黑体"/>
              <w:bCs/>
              <w:spacing w:val="-5"/>
              <w:szCs w:val="30"/>
              <w:highlight w:val="none"/>
            </w:rPr>
            <w:t>1.1</w:t>
          </w:r>
          <w:r>
            <w:rPr>
              <w:rFonts w:ascii="黑体" w:hAnsi="黑体" w:eastAsia="黑体" w:cs="黑体"/>
              <w:spacing w:val="-5"/>
              <w:szCs w:val="30"/>
              <w:highlight w:val="none"/>
            </w:rPr>
            <w:t xml:space="preserve"> </w:t>
          </w:r>
          <w:r>
            <w:rPr>
              <w:rFonts w:ascii="宋体" w:hAnsi="宋体" w:eastAsia="宋体" w:cs="宋体"/>
              <w:bCs/>
              <w:spacing w:val="-5"/>
              <w:szCs w:val="30"/>
              <w:highlight w:val="none"/>
            </w:rPr>
            <w:t>招标项目概况</w:t>
          </w:r>
          <w:r>
            <w:rPr>
              <w:highlight w:val="none"/>
            </w:rPr>
            <w:tab/>
          </w:r>
          <w:r>
            <w:rPr>
              <w:highlight w:val="none"/>
            </w:rPr>
            <w:fldChar w:fldCharType="begin"/>
          </w:r>
          <w:r>
            <w:rPr>
              <w:highlight w:val="none"/>
            </w:rPr>
            <w:instrText xml:space="preserve"> PAGEREF _Toc20533 \h </w:instrText>
          </w:r>
          <w:r>
            <w:rPr>
              <w:highlight w:val="none"/>
            </w:rPr>
            <w:fldChar w:fldCharType="separate"/>
          </w:r>
          <w:r>
            <w:rPr>
              <w:highlight w:val="none"/>
            </w:rPr>
            <w:t>13</w:t>
          </w:r>
          <w:r>
            <w:rPr>
              <w:highlight w:val="none"/>
            </w:rPr>
            <w:fldChar w:fldCharType="end"/>
          </w:r>
          <w:r>
            <w:rPr>
              <w:rFonts w:ascii="宋体" w:hAnsi="宋体" w:eastAsia="宋体" w:cs="宋体"/>
              <w:szCs w:val="20"/>
              <w:highlight w:val="none"/>
            </w:rPr>
            <w:fldChar w:fldCharType="end"/>
          </w:r>
        </w:p>
        <w:p w14:paraId="4B9CFEF2">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_Toc2619 </w:instrText>
          </w:r>
          <w:r>
            <w:rPr>
              <w:rFonts w:ascii="宋体" w:hAnsi="宋体" w:eastAsia="宋体" w:cs="宋体"/>
              <w:szCs w:val="20"/>
              <w:highlight w:val="none"/>
            </w:rPr>
            <w:fldChar w:fldCharType="separate"/>
          </w:r>
          <w:r>
            <w:rPr>
              <w:rFonts w:ascii="黑体" w:hAnsi="黑体" w:eastAsia="黑体" w:cs="黑体"/>
              <w:bCs/>
              <w:spacing w:val="-4"/>
              <w:szCs w:val="30"/>
              <w:highlight w:val="none"/>
            </w:rPr>
            <w:t>1.2</w:t>
          </w:r>
          <w:r>
            <w:rPr>
              <w:rFonts w:ascii="黑体" w:hAnsi="黑体" w:eastAsia="黑体" w:cs="黑体"/>
              <w:spacing w:val="-4"/>
              <w:szCs w:val="30"/>
              <w:highlight w:val="none"/>
            </w:rPr>
            <w:t xml:space="preserve"> </w:t>
          </w:r>
          <w:r>
            <w:rPr>
              <w:rFonts w:ascii="宋体" w:hAnsi="宋体" w:eastAsia="宋体" w:cs="宋体"/>
              <w:bCs/>
              <w:spacing w:val="-4"/>
              <w:szCs w:val="30"/>
              <w:highlight w:val="none"/>
            </w:rPr>
            <w:t>招标项目的资金来源和落实情况</w:t>
          </w:r>
          <w:r>
            <w:rPr>
              <w:highlight w:val="none"/>
            </w:rPr>
            <w:tab/>
          </w:r>
          <w:r>
            <w:rPr>
              <w:highlight w:val="none"/>
            </w:rPr>
            <w:fldChar w:fldCharType="begin"/>
          </w:r>
          <w:r>
            <w:rPr>
              <w:highlight w:val="none"/>
            </w:rPr>
            <w:instrText xml:space="preserve"> PAGEREF _Toc2619 \h </w:instrText>
          </w:r>
          <w:r>
            <w:rPr>
              <w:highlight w:val="none"/>
            </w:rPr>
            <w:fldChar w:fldCharType="separate"/>
          </w:r>
          <w:r>
            <w:rPr>
              <w:highlight w:val="none"/>
            </w:rPr>
            <w:t>13</w:t>
          </w:r>
          <w:r>
            <w:rPr>
              <w:highlight w:val="none"/>
            </w:rPr>
            <w:fldChar w:fldCharType="end"/>
          </w:r>
          <w:r>
            <w:rPr>
              <w:rFonts w:ascii="宋体" w:hAnsi="宋体" w:eastAsia="宋体" w:cs="宋体"/>
              <w:szCs w:val="20"/>
              <w:highlight w:val="none"/>
            </w:rPr>
            <w:fldChar w:fldCharType="end"/>
          </w:r>
        </w:p>
        <w:p w14:paraId="43F43807">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_Toc31925 </w:instrText>
          </w:r>
          <w:r>
            <w:rPr>
              <w:rFonts w:ascii="宋体" w:hAnsi="宋体" w:eastAsia="宋体" w:cs="宋体"/>
              <w:szCs w:val="20"/>
              <w:highlight w:val="none"/>
            </w:rPr>
            <w:fldChar w:fldCharType="separate"/>
          </w:r>
          <w:r>
            <w:rPr>
              <w:rFonts w:ascii="黑体" w:hAnsi="黑体" w:eastAsia="黑体" w:cs="黑体"/>
              <w:bCs/>
              <w:spacing w:val="-4"/>
              <w:szCs w:val="30"/>
              <w:highlight w:val="none"/>
            </w:rPr>
            <w:t>1.3</w:t>
          </w:r>
          <w:r>
            <w:rPr>
              <w:rFonts w:ascii="黑体" w:hAnsi="黑体" w:eastAsia="黑体" w:cs="黑体"/>
              <w:spacing w:val="-4"/>
              <w:szCs w:val="30"/>
              <w:highlight w:val="none"/>
            </w:rPr>
            <w:t xml:space="preserve"> </w:t>
          </w:r>
          <w:r>
            <w:rPr>
              <w:rFonts w:ascii="宋体" w:hAnsi="宋体" w:eastAsia="宋体" w:cs="宋体"/>
              <w:bCs/>
              <w:spacing w:val="-4"/>
              <w:szCs w:val="30"/>
              <w:highlight w:val="none"/>
            </w:rPr>
            <w:t>招标范围、服务期限和质量标准</w:t>
          </w:r>
          <w:r>
            <w:rPr>
              <w:highlight w:val="none"/>
            </w:rPr>
            <w:tab/>
          </w:r>
          <w:r>
            <w:rPr>
              <w:highlight w:val="none"/>
            </w:rPr>
            <w:fldChar w:fldCharType="begin"/>
          </w:r>
          <w:r>
            <w:rPr>
              <w:highlight w:val="none"/>
            </w:rPr>
            <w:instrText xml:space="preserve"> PAGEREF _Toc31925 \h </w:instrText>
          </w:r>
          <w:r>
            <w:rPr>
              <w:highlight w:val="none"/>
            </w:rPr>
            <w:fldChar w:fldCharType="separate"/>
          </w:r>
          <w:r>
            <w:rPr>
              <w:highlight w:val="none"/>
            </w:rPr>
            <w:t>13</w:t>
          </w:r>
          <w:r>
            <w:rPr>
              <w:highlight w:val="none"/>
            </w:rPr>
            <w:fldChar w:fldCharType="end"/>
          </w:r>
          <w:r>
            <w:rPr>
              <w:rFonts w:ascii="宋体" w:hAnsi="宋体" w:eastAsia="宋体" w:cs="宋体"/>
              <w:szCs w:val="20"/>
              <w:highlight w:val="none"/>
            </w:rPr>
            <w:fldChar w:fldCharType="end"/>
          </w:r>
        </w:p>
        <w:p w14:paraId="7B4CDFE3">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_Toc14870 </w:instrText>
          </w:r>
          <w:r>
            <w:rPr>
              <w:rFonts w:ascii="宋体" w:hAnsi="宋体" w:eastAsia="宋体" w:cs="宋体"/>
              <w:szCs w:val="20"/>
              <w:highlight w:val="none"/>
            </w:rPr>
            <w:fldChar w:fldCharType="separate"/>
          </w:r>
          <w:r>
            <w:rPr>
              <w:rFonts w:ascii="黑体" w:hAnsi="黑体" w:eastAsia="黑体" w:cs="黑体"/>
              <w:bCs/>
              <w:spacing w:val="-5"/>
              <w:szCs w:val="30"/>
              <w:highlight w:val="none"/>
            </w:rPr>
            <w:t>1.4</w:t>
          </w:r>
          <w:r>
            <w:rPr>
              <w:rFonts w:ascii="黑体" w:hAnsi="黑体" w:eastAsia="黑体" w:cs="黑体"/>
              <w:spacing w:val="-5"/>
              <w:szCs w:val="30"/>
              <w:highlight w:val="none"/>
            </w:rPr>
            <w:t xml:space="preserve"> </w:t>
          </w:r>
          <w:r>
            <w:rPr>
              <w:rFonts w:ascii="宋体" w:hAnsi="宋体" w:eastAsia="宋体" w:cs="宋体"/>
              <w:bCs/>
              <w:spacing w:val="-5"/>
              <w:szCs w:val="30"/>
              <w:highlight w:val="none"/>
            </w:rPr>
            <w:t>投标人资格要求</w:t>
          </w:r>
          <w:r>
            <w:rPr>
              <w:highlight w:val="none"/>
            </w:rPr>
            <w:tab/>
          </w:r>
          <w:r>
            <w:rPr>
              <w:highlight w:val="none"/>
            </w:rPr>
            <w:fldChar w:fldCharType="begin"/>
          </w:r>
          <w:r>
            <w:rPr>
              <w:highlight w:val="none"/>
            </w:rPr>
            <w:instrText xml:space="preserve"> PAGEREF _Toc14870 \h </w:instrText>
          </w:r>
          <w:r>
            <w:rPr>
              <w:highlight w:val="none"/>
            </w:rPr>
            <w:fldChar w:fldCharType="separate"/>
          </w:r>
          <w:r>
            <w:rPr>
              <w:highlight w:val="none"/>
            </w:rPr>
            <w:t>13</w:t>
          </w:r>
          <w:r>
            <w:rPr>
              <w:highlight w:val="none"/>
            </w:rPr>
            <w:fldChar w:fldCharType="end"/>
          </w:r>
          <w:r>
            <w:rPr>
              <w:rFonts w:ascii="宋体" w:hAnsi="宋体" w:eastAsia="宋体" w:cs="宋体"/>
              <w:szCs w:val="20"/>
              <w:highlight w:val="none"/>
            </w:rPr>
            <w:fldChar w:fldCharType="end"/>
          </w:r>
        </w:p>
        <w:p w14:paraId="45058D5F">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_Toc8245 </w:instrText>
          </w:r>
          <w:r>
            <w:rPr>
              <w:rFonts w:ascii="宋体" w:hAnsi="宋体" w:eastAsia="宋体" w:cs="宋体"/>
              <w:szCs w:val="20"/>
              <w:highlight w:val="none"/>
            </w:rPr>
            <w:fldChar w:fldCharType="separate"/>
          </w:r>
          <w:r>
            <w:rPr>
              <w:rFonts w:ascii="黑体" w:hAnsi="黑体" w:eastAsia="黑体" w:cs="黑体"/>
              <w:bCs/>
              <w:spacing w:val="-11"/>
              <w:szCs w:val="30"/>
              <w:highlight w:val="none"/>
            </w:rPr>
            <w:t>1.5</w:t>
          </w:r>
          <w:r>
            <w:rPr>
              <w:rFonts w:ascii="黑体" w:hAnsi="黑体" w:eastAsia="黑体" w:cs="黑体"/>
              <w:spacing w:val="31"/>
              <w:szCs w:val="30"/>
              <w:highlight w:val="none"/>
            </w:rPr>
            <w:t xml:space="preserve"> </w:t>
          </w:r>
          <w:r>
            <w:rPr>
              <w:rFonts w:ascii="宋体" w:hAnsi="宋体" w:eastAsia="宋体" w:cs="宋体"/>
              <w:bCs/>
              <w:spacing w:val="-11"/>
              <w:szCs w:val="30"/>
              <w:highlight w:val="none"/>
            </w:rPr>
            <w:t>费用承担</w:t>
          </w:r>
          <w:r>
            <w:rPr>
              <w:highlight w:val="none"/>
            </w:rPr>
            <w:tab/>
          </w:r>
          <w:r>
            <w:rPr>
              <w:highlight w:val="none"/>
            </w:rPr>
            <w:fldChar w:fldCharType="begin"/>
          </w:r>
          <w:r>
            <w:rPr>
              <w:highlight w:val="none"/>
            </w:rPr>
            <w:instrText xml:space="preserve"> PAGEREF _Toc8245 \h </w:instrText>
          </w:r>
          <w:r>
            <w:rPr>
              <w:highlight w:val="none"/>
            </w:rPr>
            <w:fldChar w:fldCharType="separate"/>
          </w:r>
          <w:r>
            <w:rPr>
              <w:highlight w:val="none"/>
            </w:rPr>
            <w:t>15</w:t>
          </w:r>
          <w:r>
            <w:rPr>
              <w:highlight w:val="none"/>
            </w:rPr>
            <w:fldChar w:fldCharType="end"/>
          </w:r>
          <w:r>
            <w:rPr>
              <w:rFonts w:ascii="宋体" w:hAnsi="宋体" w:eastAsia="宋体" w:cs="宋体"/>
              <w:szCs w:val="20"/>
              <w:highlight w:val="none"/>
            </w:rPr>
            <w:fldChar w:fldCharType="end"/>
          </w:r>
        </w:p>
        <w:p w14:paraId="5A850548">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_Toc15618 </w:instrText>
          </w:r>
          <w:r>
            <w:rPr>
              <w:rFonts w:ascii="宋体" w:hAnsi="宋体" w:eastAsia="宋体" w:cs="宋体"/>
              <w:szCs w:val="20"/>
              <w:highlight w:val="none"/>
            </w:rPr>
            <w:fldChar w:fldCharType="separate"/>
          </w:r>
          <w:r>
            <w:rPr>
              <w:rFonts w:ascii="黑体" w:hAnsi="黑体" w:eastAsia="黑体" w:cs="黑体"/>
              <w:bCs/>
              <w:spacing w:val="-11"/>
              <w:szCs w:val="30"/>
              <w:highlight w:val="none"/>
            </w:rPr>
            <w:t>1.6</w:t>
          </w:r>
          <w:r>
            <w:rPr>
              <w:rFonts w:ascii="黑体" w:hAnsi="黑体" w:eastAsia="黑体" w:cs="黑体"/>
              <w:spacing w:val="13"/>
              <w:szCs w:val="30"/>
              <w:highlight w:val="none"/>
            </w:rPr>
            <w:t xml:space="preserve"> </w:t>
          </w:r>
          <w:r>
            <w:rPr>
              <w:rFonts w:ascii="宋体" w:hAnsi="宋体" w:eastAsia="宋体" w:cs="宋体"/>
              <w:bCs/>
              <w:spacing w:val="-11"/>
              <w:szCs w:val="30"/>
              <w:highlight w:val="none"/>
            </w:rPr>
            <w:t>保密</w:t>
          </w:r>
          <w:r>
            <w:rPr>
              <w:highlight w:val="none"/>
            </w:rPr>
            <w:tab/>
          </w:r>
          <w:r>
            <w:rPr>
              <w:highlight w:val="none"/>
            </w:rPr>
            <w:fldChar w:fldCharType="begin"/>
          </w:r>
          <w:r>
            <w:rPr>
              <w:highlight w:val="none"/>
            </w:rPr>
            <w:instrText xml:space="preserve"> PAGEREF _Toc15618 \h </w:instrText>
          </w:r>
          <w:r>
            <w:rPr>
              <w:highlight w:val="none"/>
            </w:rPr>
            <w:fldChar w:fldCharType="separate"/>
          </w:r>
          <w:r>
            <w:rPr>
              <w:highlight w:val="none"/>
            </w:rPr>
            <w:t>15</w:t>
          </w:r>
          <w:r>
            <w:rPr>
              <w:highlight w:val="none"/>
            </w:rPr>
            <w:fldChar w:fldCharType="end"/>
          </w:r>
          <w:r>
            <w:rPr>
              <w:rFonts w:ascii="宋体" w:hAnsi="宋体" w:eastAsia="宋体" w:cs="宋体"/>
              <w:szCs w:val="20"/>
              <w:highlight w:val="none"/>
            </w:rPr>
            <w:fldChar w:fldCharType="end"/>
          </w:r>
        </w:p>
        <w:p w14:paraId="652ACFA2">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_Toc15179 </w:instrText>
          </w:r>
          <w:r>
            <w:rPr>
              <w:rFonts w:ascii="宋体" w:hAnsi="宋体" w:eastAsia="宋体" w:cs="宋体"/>
              <w:szCs w:val="20"/>
              <w:highlight w:val="none"/>
            </w:rPr>
            <w:fldChar w:fldCharType="separate"/>
          </w:r>
          <w:r>
            <w:rPr>
              <w:rFonts w:ascii="黑体" w:hAnsi="黑体" w:eastAsia="黑体" w:cs="黑体"/>
              <w:bCs/>
              <w:spacing w:val="-6"/>
              <w:szCs w:val="30"/>
              <w:highlight w:val="none"/>
            </w:rPr>
            <w:t>1.7</w:t>
          </w:r>
          <w:r>
            <w:rPr>
              <w:rFonts w:ascii="黑体" w:hAnsi="黑体" w:eastAsia="黑体" w:cs="黑体"/>
              <w:spacing w:val="-6"/>
              <w:szCs w:val="30"/>
              <w:highlight w:val="none"/>
            </w:rPr>
            <w:t xml:space="preserve"> </w:t>
          </w:r>
          <w:r>
            <w:rPr>
              <w:rFonts w:ascii="宋体" w:hAnsi="宋体" w:eastAsia="宋体" w:cs="宋体"/>
              <w:bCs/>
              <w:spacing w:val="-6"/>
              <w:szCs w:val="30"/>
              <w:highlight w:val="none"/>
            </w:rPr>
            <w:t>语言文字</w:t>
          </w:r>
          <w:r>
            <w:rPr>
              <w:highlight w:val="none"/>
            </w:rPr>
            <w:tab/>
          </w:r>
          <w:r>
            <w:rPr>
              <w:highlight w:val="none"/>
            </w:rPr>
            <w:fldChar w:fldCharType="begin"/>
          </w:r>
          <w:r>
            <w:rPr>
              <w:highlight w:val="none"/>
            </w:rPr>
            <w:instrText xml:space="preserve"> PAGEREF _Toc15179 \h </w:instrText>
          </w:r>
          <w:r>
            <w:rPr>
              <w:highlight w:val="none"/>
            </w:rPr>
            <w:fldChar w:fldCharType="separate"/>
          </w:r>
          <w:r>
            <w:rPr>
              <w:highlight w:val="none"/>
            </w:rPr>
            <w:t>15</w:t>
          </w:r>
          <w:r>
            <w:rPr>
              <w:highlight w:val="none"/>
            </w:rPr>
            <w:fldChar w:fldCharType="end"/>
          </w:r>
          <w:r>
            <w:rPr>
              <w:rFonts w:ascii="宋体" w:hAnsi="宋体" w:eastAsia="宋体" w:cs="宋体"/>
              <w:szCs w:val="20"/>
              <w:highlight w:val="none"/>
            </w:rPr>
            <w:fldChar w:fldCharType="end"/>
          </w:r>
        </w:p>
        <w:p w14:paraId="685E61E9">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_Toc15313 </w:instrText>
          </w:r>
          <w:r>
            <w:rPr>
              <w:rFonts w:ascii="宋体" w:hAnsi="宋体" w:eastAsia="宋体" w:cs="宋体"/>
              <w:szCs w:val="20"/>
              <w:highlight w:val="none"/>
            </w:rPr>
            <w:fldChar w:fldCharType="separate"/>
          </w:r>
          <w:r>
            <w:rPr>
              <w:rFonts w:ascii="黑体" w:hAnsi="黑体" w:eastAsia="黑体" w:cs="黑体"/>
              <w:bCs/>
              <w:spacing w:val="-6"/>
              <w:szCs w:val="30"/>
              <w:highlight w:val="none"/>
            </w:rPr>
            <w:t>1.8</w:t>
          </w:r>
          <w:r>
            <w:rPr>
              <w:rFonts w:ascii="黑体" w:hAnsi="黑体" w:eastAsia="黑体" w:cs="黑体"/>
              <w:spacing w:val="-6"/>
              <w:szCs w:val="30"/>
              <w:highlight w:val="none"/>
            </w:rPr>
            <w:t xml:space="preserve"> </w:t>
          </w:r>
          <w:r>
            <w:rPr>
              <w:rFonts w:ascii="宋体" w:hAnsi="宋体" w:eastAsia="宋体" w:cs="宋体"/>
              <w:bCs/>
              <w:spacing w:val="-6"/>
              <w:szCs w:val="30"/>
              <w:highlight w:val="none"/>
            </w:rPr>
            <w:t>计量单位</w:t>
          </w:r>
          <w:r>
            <w:rPr>
              <w:highlight w:val="none"/>
            </w:rPr>
            <w:tab/>
          </w:r>
          <w:r>
            <w:rPr>
              <w:highlight w:val="none"/>
            </w:rPr>
            <w:fldChar w:fldCharType="begin"/>
          </w:r>
          <w:r>
            <w:rPr>
              <w:highlight w:val="none"/>
            </w:rPr>
            <w:instrText xml:space="preserve"> PAGEREF _Toc15313 \h </w:instrText>
          </w:r>
          <w:r>
            <w:rPr>
              <w:highlight w:val="none"/>
            </w:rPr>
            <w:fldChar w:fldCharType="separate"/>
          </w:r>
          <w:r>
            <w:rPr>
              <w:highlight w:val="none"/>
            </w:rPr>
            <w:t>15</w:t>
          </w:r>
          <w:r>
            <w:rPr>
              <w:highlight w:val="none"/>
            </w:rPr>
            <w:fldChar w:fldCharType="end"/>
          </w:r>
          <w:r>
            <w:rPr>
              <w:rFonts w:ascii="宋体" w:hAnsi="宋体" w:eastAsia="宋体" w:cs="宋体"/>
              <w:szCs w:val="20"/>
              <w:highlight w:val="none"/>
            </w:rPr>
            <w:fldChar w:fldCharType="end"/>
          </w:r>
        </w:p>
        <w:p w14:paraId="1BB79E58">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_Toc7116 </w:instrText>
          </w:r>
          <w:r>
            <w:rPr>
              <w:rFonts w:ascii="宋体" w:hAnsi="宋体" w:eastAsia="宋体" w:cs="宋体"/>
              <w:szCs w:val="20"/>
              <w:highlight w:val="none"/>
            </w:rPr>
            <w:fldChar w:fldCharType="separate"/>
          </w:r>
          <w:r>
            <w:rPr>
              <w:rFonts w:ascii="黑体" w:hAnsi="黑体" w:eastAsia="黑体" w:cs="黑体"/>
              <w:bCs/>
              <w:spacing w:val="-6"/>
              <w:szCs w:val="30"/>
              <w:highlight w:val="none"/>
            </w:rPr>
            <w:t>1.9</w:t>
          </w:r>
          <w:r>
            <w:rPr>
              <w:rFonts w:ascii="黑体" w:hAnsi="黑体" w:eastAsia="黑体" w:cs="黑体"/>
              <w:spacing w:val="-6"/>
              <w:szCs w:val="30"/>
              <w:highlight w:val="none"/>
            </w:rPr>
            <w:t xml:space="preserve"> </w:t>
          </w:r>
          <w:r>
            <w:rPr>
              <w:rFonts w:ascii="宋体" w:hAnsi="宋体" w:eastAsia="宋体" w:cs="宋体"/>
              <w:bCs/>
              <w:spacing w:val="-6"/>
              <w:szCs w:val="30"/>
              <w:highlight w:val="none"/>
            </w:rPr>
            <w:t>踏勘现场</w:t>
          </w:r>
          <w:r>
            <w:rPr>
              <w:highlight w:val="none"/>
            </w:rPr>
            <w:tab/>
          </w:r>
          <w:r>
            <w:rPr>
              <w:highlight w:val="none"/>
            </w:rPr>
            <w:fldChar w:fldCharType="begin"/>
          </w:r>
          <w:r>
            <w:rPr>
              <w:highlight w:val="none"/>
            </w:rPr>
            <w:instrText xml:space="preserve"> PAGEREF _Toc7116 \h </w:instrText>
          </w:r>
          <w:r>
            <w:rPr>
              <w:highlight w:val="none"/>
            </w:rPr>
            <w:fldChar w:fldCharType="separate"/>
          </w:r>
          <w:r>
            <w:rPr>
              <w:highlight w:val="none"/>
            </w:rPr>
            <w:t>15</w:t>
          </w:r>
          <w:r>
            <w:rPr>
              <w:highlight w:val="none"/>
            </w:rPr>
            <w:fldChar w:fldCharType="end"/>
          </w:r>
          <w:r>
            <w:rPr>
              <w:rFonts w:ascii="宋体" w:hAnsi="宋体" w:eastAsia="宋体" w:cs="宋体"/>
              <w:szCs w:val="20"/>
              <w:highlight w:val="none"/>
            </w:rPr>
            <w:fldChar w:fldCharType="end"/>
          </w:r>
        </w:p>
        <w:p w14:paraId="4EF061F6">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_Toc7204 </w:instrText>
          </w:r>
          <w:r>
            <w:rPr>
              <w:rFonts w:ascii="宋体" w:hAnsi="宋体" w:eastAsia="宋体" w:cs="宋体"/>
              <w:szCs w:val="20"/>
              <w:highlight w:val="none"/>
            </w:rPr>
            <w:fldChar w:fldCharType="separate"/>
          </w:r>
          <w:r>
            <w:rPr>
              <w:rFonts w:ascii="黑体" w:hAnsi="黑体" w:eastAsia="黑体" w:cs="黑体"/>
              <w:bCs/>
              <w:spacing w:val="-5"/>
              <w:szCs w:val="30"/>
              <w:highlight w:val="none"/>
            </w:rPr>
            <w:t>1.10</w:t>
          </w:r>
          <w:r>
            <w:rPr>
              <w:rFonts w:ascii="黑体" w:hAnsi="黑体" w:eastAsia="黑体" w:cs="黑体"/>
              <w:spacing w:val="-5"/>
              <w:szCs w:val="30"/>
              <w:highlight w:val="none"/>
            </w:rPr>
            <w:t xml:space="preserve"> </w:t>
          </w:r>
          <w:r>
            <w:rPr>
              <w:rFonts w:ascii="宋体" w:hAnsi="宋体" w:eastAsia="宋体" w:cs="宋体"/>
              <w:bCs/>
              <w:spacing w:val="-5"/>
              <w:szCs w:val="30"/>
              <w:highlight w:val="none"/>
            </w:rPr>
            <w:t>投标预备会</w:t>
          </w:r>
          <w:r>
            <w:rPr>
              <w:highlight w:val="none"/>
            </w:rPr>
            <w:tab/>
          </w:r>
          <w:r>
            <w:rPr>
              <w:highlight w:val="none"/>
            </w:rPr>
            <w:fldChar w:fldCharType="begin"/>
          </w:r>
          <w:r>
            <w:rPr>
              <w:highlight w:val="none"/>
            </w:rPr>
            <w:instrText xml:space="preserve"> PAGEREF _Toc7204 \h </w:instrText>
          </w:r>
          <w:r>
            <w:rPr>
              <w:highlight w:val="none"/>
            </w:rPr>
            <w:fldChar w:fldCharType="separate"/>
          </w:r>
          <w:r>
            <w:rPr>
              <w:highlight w:val="none"/>
            </w:rPr>
            <w:t>15</w:t>
          </w:r>
          <w:r>
            <w:rPr>
              <w:highlight w:val="none"/>
            </w:rPr>
            <w:fldChar w:fldCharType="end"/>
          </w:r>
          <w:r>
            <w:rPr>
              <w:rFonts w:ascii="宋体" w:hAnsi="宋体" w:eastAsia="宋体" w:cs="宋体"/>
              <w:szCs w:val="20"/>
              <w:highlight w:val="none"/>
            </w:rPr>
            <w:fldChar w:fldCharType="end"/>
          </w:r>
        </w:p>
        <w:p w14:paraId="47988C85">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_Toc11117 </w:instrText>
          </w:r>
          <w:r>
            <w:rPr>
              <w:rFonts w:ascii="宋体" w:hAnsi="宋体" w:eastAsia="宋体" w:cs="宋体"/>
              <w:szCs w:val="20"/>
              <w:highlight w:val="none"/>
            </w:rPr>
            <w:fldChar w:fldCharType="separate"/>
          </w:r>
          <w:r>
            <w:rPr>
              <w:rFonts w:ascii="黑体" w:hAnsi="黑体" w:eastAsia="黑体" w:cs="黑体"/>
              <w:bCs/>
              <w:spacing w:val="-10"/>
              <w:szCs w:val="30"/>
              <w:highlight w:val="none"/>
            </w:rPr>
            <w:t>1.11</w:t>
          </w:r>
          <w:r>
            <w:rPr>
              <w:rFonts w:ascii="黑体" w:hAnsi="黑体" w:eastAsia="黑体" w:cs="黑体"/>
              <w:spacing w:val="16"/>
              <w:szCs w:val="30"/>
              <w:highlight w:val="none"/>
            </w:rPr>
            <w:t xml:space="preserve"> </w:t>
          </w:r>
          <w:r>
            <w:rPr>
              <w:rFonts w:ascii="宋体" w:hAnsi="宋体" w:eastAsia="宋体" w:cs="宋体"/>
              <w:bCs/>
              <w:spacing w:val="-10"/>
              <w:szCs w:val="30"/>
              <w:highlight w:val="none"/>
            </w:rPr>
            <w:t>分包</w:t>
          </w:r>
          <w:r>
            <w:rPr>
              <w:highlight w:val="none"/>
            </w:rPr>
            <w:tab/>
          </w:r>
          <w:r>
            <w:rPr>
              <w:highlight w:val="none"/>
            </w:rPr>
            <w:fldChar w:fldCharType="begin"/>
          </w:r>
          <w:r>
            <w:rPr>
              <w:highlight w:val="none"/>
            </w:rPr>
            <w:instrText xml:space="preserve"> PAGEREF _Toc11117 \h </w:instrText>
          </w:r>
          <w:r>
            <w:rPr>
              <w:highlight w:val="none"/>
            </w:rPr>
            <w:fldChar w:fldCharType="separate"/>
          </w:r>
          <w:r>
            <w:rPr>
              <w:highlight w:val="none"/>
            </w:rPr>
            <w:t>16</w:t>
          </w:r>
          <w:r>
            <w:rPr>
              <w:highlight w:val="none"/>
            </w:rPr>
            <w:fldChar w:fldCharType="end"/>
          </w:r>
          <w:r>
            <w:rPr>
              <w:rFonts w:ascii="宋体" w:hAnsi="宋体" w:eastAsia="宋体" w:cs="宋体"/>
              <w:szCs w:val="20"/>
              <w:highlight w:val="none"/>
            </w:rPr>
            <w:fldChar w:fldCharType="end"/>
          </w:r>
        </w:p>
        <w:p w14:paraId="25A1AE61">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_Toc14609 </w:instrText>
          </w:r>
          <w:r>
            <w:rPr>
              <w:rFonts w:ascii="宋体" w:hAnsi="宋体" w:eastAsia="宋体" w:cs="宋体"/>
              <w:szCs w:val="20"/>
              <w:highlight w:val="none"/>
            </w:rPr>
            <w:fldChar w:fldCharType="separate"/>
          </w:r>
          <w:r>
            <w:rPr>
              <w:rFonts w:ascii="黑体" w:hAnsi="黑体" w:eastAsia="黑体" w:cs="黑体"/>
              <w:bCs/>
              <w:spacing w:val="-9"/>
              <w:szCs w:val="30"/>
              <w:highlight w:val="none"/>
            </w:rPr>
            <w:t>1.12</w:t>
          </w:r>
          <w:r>
            <w:rPr>
              <w:rFonts w:ascii="黑体" w:hAnsi="黑体" w:eastAsia="黑体" w:cs="黑体"/>
              <w:spacing w:val="33"/>
              <w:szCs w:val="30"/>
              <w:highlight w:val="none"/>
            </w:rPr>
            <w:t xml:space="preserve"> </w:t>
          </w:r>
          <w:r>
            <w:rPr>
              <w:rFonts w:ascii="宋体" w:hAnsi="宋体" w:eastAsia="宋体" w:cs="宋体"/>
              <w:bCs/>
              <w:spacing w:val="-9"/>
              <w:szCs w:val="30"/>
              <w:highlight w:val="none"/>
            </w:rPr>
            <w:t>响应和偏差</w:t>
          </w:r>
          <w:r>
            <w:rPr>
              <w:highlight w:val="none"/>
            </w:rPr>
            <w:tab/>
          </w:r>
          <w:r>
            <w:rPr>
              <w:highlight w:val="none"/>
            </w:rPr>
            <w:fldChar w:fldCharType="begin"/>
          </w:r>
          <w:r>
            <w:rPr>
              <w:highlight w:val="none"/>
            </w:rPr>
            <w:instrText xml:space="preserve"> PAGEREF _Toc14609 \h </w:instrText>
          </w:r>
          <w:r>
            <w:rPr>
              <w:highlight w:val="none"/>
            </w:rPr>
            <w:fldChar w:fldCharType="separate"/>
          </w:r>
          <w:r>
            <w:rPr>
              <w:highlight w:val="none"/>
            </w:rPr>
            <w:t>16</w:t>
          </w:r>
          <w:r>
            <w:rPr>
              <w:highlight w:val="none"/>
            </w:rPr>
            <w:fldChar w:fldCharType="end"/>
          </w:r>
          <w:r>
            <w:rPr>
              <w:rFonts w:ascii="宋体" w:hAnsi="宋体" w:eastAsia="宋体" w:cs="宋体"/>
              <w:szCs w:val="20"/>
              <w:highlight w:val="none"/>
            </w:rPr>
            <w:fldChar w:fldCharType="end"/>
          </w:r>
        </w:p>
        <w:p w14:paraId="17E9B765">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_Toc22617 </w:instrText>
          </w:r>
          <w:r>
            <w:rPr>
              <w:rFonts w:ascii="宋体" w:hAnsi="宋体" w:eastAsia="宋体" w:cs="宋体"/>
              <w:szCs w:val="20"/>
              <w:highlight w:val="none"/>
            </w:rPr>
            <w:fldChar w:fldCharType="separate"/>
          </w:r>
          <w:r>
            <w:rPr>
              <w:rFonts w:ascii="黑体" w:hAnsi="黑体" w:eastAsia="黑体" w:cs="黑体"/>
              <w:bCs/>
              <w:spacing w:val="5"/>
              <w:szCs w:val="31"/>
              <w:highlight w:val="none"/>
            </w:rPr>
            <w:t>2</w:t>
          </w:r>
          <w:r>
            <w:rPr>
              <w:rFonts w:ascii="宋体" w:hAnsi="宋体" w:eastAsia="宋体" w:cs="宋体"/>
              <w:bCs/>
              <w:spacing w:val="5"/>
              <w:szCs w:val="31"/>
              <w:highlight w:val="none"/>
            </w:rPr>
            <w:t>、招标文件</w:t>
          </w:r>
          <w:r>
            <w:rPr>
              <w:highlight w:val="none"/>
            </w:rPr>
            <w:tab/>
          </w:r>
          <w:r>
            <w:rPr>
              <w:highlight w:val="none"/>
            </w:rPr>
            <w:fldChar w:fldCharType="begin"/>
          </w:r>
          <w:r>
            <w:rPr>
              <w:highlight w:val="none"/>
            </w:rPr>
            <w:instrText xml:space="preserve"> PAGEREF _Toc22617 \h </w:instrText>
          </w:r>
          <w:r>
            <w:rPr>
              <w:highlight w:val="none"/>
            </w:rPr>
            <w:fldChar w:fldCharType="separate"/>
          </w:r>
          <w:r>
            <w:rPr>
              <w:highlight w:val="none"/>
            </w:rPr>
            <w:t>16</w:t>
          </w:r>
          <w:r>
            <w:rPr>
              <w:highlight w:val="none"/>
            </w:rPr>
            <w:fldChar w:fldCharType="end"/>
          </w:r>
          <w:r>
            <w:rPr>
              <w:rFonts w:ascii="宋体" w:hAnsi="宋体" w:eastAsia="宋体" w:cs="宋体"/>
              <w:szCs w:val="20"/>
              <w:highlight w:val="none"/>
            </w:rPr>
            <w:fldChar w:fldCharType="end"/>
          </w:r>
        </w:p>
        <w:p w14:paraId="22D7005A">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_Toc29142 </w:instrText>
          </w:r>
          <w:r>
            <w:rPr>
              <w:rFonts w:ascii="宋体" w:hAnsi="宋体" w:eastAsia="宋体" w:cs="宋体"/>
              <w:szCs w:val="20"/>
              <w:highlight w:val="none"/>
            </w:rPr>
            <w:fldChar w:fldCharType="separate"/>
          </w:r>
          <w:r>
            <w:rPr>
              <w:rFonts w:ascii="黑体" w:hAnsi="黑体" w:eastAsia="黑体" w:cs="黑体"/>
              <w:bCs/>
              <w:spacing w:val="-3"/>
              <w:szCs w:val="30"/>
              <w:highlight w:val="none"/>
            </w:rPr>
            <w:t>2.1</w:t>
          </w:r>
          <w:r>
            <w:rPr>
              <w:rFonts w:ascii="黑体" w:hAnsi="黑体" w:eastAsia="黑体" w:cs="黑体"/>
              <w:spacing w:val="-3"/>
              <w:szCs w:val="30"/>
              <w:highlight w:val="none"/>
            </w:rPr>
            <w:t xml:space="preserve"> </w:t>
          </w:r>
          <w:r>
            <w:rPr>
              <w:rFonts w:ascii="宋体" w:hAnsi="宋体" w:eastAsia="宋体" w:cs="宋体"/>
              <w:bCs/>
              <w:spacing w:val="-3"/>
              <w:szCs w:val="30"/>
              <w:highlight w:val="none"/>
            </w:rPr>
            <w:t>招标文件的组成</w:t>
          </w:r>
          <w:r>
            <w:rPr>
              <w:highlight w:val="none"/>
            </w:rPr>
            <w:tab/>
          </w:r>
          <w:r>
            <w:rPr>
              <w:highlight w:val="none"/>
            </w:rPr>
            <w:fldChar w:fldCharType="begin"/>
          </w:r>
          <w:r>
            <w:rPr>
              <w:highlight w:val="none"/>
            </w:rPr>
            <w:instrText xml:space="preserve"> PAGEREF _Toc29142 \h </w:instrText>
          </w:r>
          <w:r>
            <w:rPr>
              <w:highlight w:val="none"/>
            </w:rPr>
            <w:fldChar w:fldCharType="separate"/>
          </w:r>
          <w:r>
            <w:rPr>
              <w:highlight w:val="none"/>
            </w:rPr>
            <w:t>16</w:t>
          </w:r>
          <w:r>
            <w:rPr>
              <w:highlight w:val="none"/>
            </w:rPr>
            <w:fldChar w:fldCharType="end"/>
          </w:r>
          <w:r>
            <w:rPr>
              <w:rFonts w:ascii="宋体" w:hAnsi="宋体" w:eastAsia="宋体" w:cs="宋体"/>
              <w:szCs w:val="20"/>
              <w:highlight w:val="none"/>
            </w:rPr>
            <w:fldChar w:fldCharType="end"/>
          </w:r>
        </w:p>
        <w:p w14:paraId="0BB567EF">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_Toc3980 </w:instrText>
          </w:r>
          <w:r>
            <w:rPr>
              <w:rFonts w:ascii="宋体" w:hAnsi="宋体" w:eastAsia="宋体" w:cs="宋体"/>
              <w:szCs w:val="20"/>
              <w:highlight w:val="none"/>
            </w:rPr>
            <w:fldChar w:fldCharType="separate"/>
          </w:r>
          <w:r>
            <w:rPr>
              <w:rFonts w:ascii="黑体" w:hAnsi="黑体" w:eastAsia="黑体" w:cs="黑体"/>
              <w:bCs/>
              <w:spacing w:val="-3"/>
              <w:szCs w:val="30"/>
              <w:highlight w:val="none"/>
            </w:rPr>
            <w:t>2.2</w:t>
          </w:r>
          <w:r>
            <w:rPr>
              <w:rFonts w:ascii="黑体" w:hAnsi="黑体" w:eastAsia="黑体" w:cs="黑体"/>
              <w:spacing w:val="-3"/>
              <w:szCs w:val="30"/>
              <w:highlight w:val="none"/>
            </w:rPr>
            <w:t xml:space="preserve"> </w:t>
          </w:r>
          <w:r>
            <w:rPr>
              <w:rFonts w:ascii="宋体" w:hAnsi="宋体" w:eastAsia="宋体" w:cs="宋体"/>
              <w:bCs/>
              <w:spacing w:val="-3"/>
              <w:szCs w:val="30"/>
              <w:highlight w:val="none"/>
            </w:rPr>
            <w:t>招标文件的澄清</w:t>
          </w:r>
          <w:r>
            <w:rPr>
              <w:highlight w:val="none"/>
            </w:rPr>
            <w:tab/>
          </w:r>
          <w:r>
            <w:rPr>
              <w:highlight w:val="none"/>
            </w:rPr>
            <w:fldChar w:fldCharType="begin"/>
          </w:r>
          <w:r>
            <w:rPr>
              <w:highlight w:val="none"/>
            </w:rPr>
            <w:instrText xml:space="preserve"> PAGEREF _Toc3980 \h </w:instrText>
          </w:r>
          <w:r>
            <w:rPr>
              <w:highlight w:val="none"/>
            </w:rPr>
            <w:fldChar w:fldCharType="separate"/>
          </w:r>
          <w:r>
            <w:rPr>
              <w:highlight w:val="none"/>
            </w:rPr>
            <w:t>17</w:t>
          </w:r>
          <w:r>
            <w:rPr>
              <w:highlight w:val="none"/>
            </w:rPr>
            <w:fldChar w:fldCharType="end"/>
          </w:r>
          <w:r>
            <w:rPr>
              <w:rFonts w:ascii="宋体" w:hAnsi="宋体" w:eastAsia="宋体" w:cs="宋体"/>
              <w:szCs w:val="20"/>
              <w:highlight w:val="none"/>
            </w:rPr>
            <w:fldChar w:fldCharType="end"/>
          </w:r>
        </w:p>
        <w:p w14:paraId="5B96BB30">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_Toc18259 </w:instrText>
          </w:r>
          <w:r>
            <w:rPr>
              <w:rFonts w:ascii="宋体" w:hAnsi="宋体" w:eastAsia="宋体" w:cs="宋体"/>
              <w:szCs w:val="20"/>
              <w:highlight w:val="none"/>
            </w:rPr>
            <w:fldChar w:fldCharType="separate"/>
          </w:r>
          <w:r>
            <w:rPr>
              <w:rFonts w:ascii="黑体" w:hAnsi="黑体" w:eastAsia="黑体" w:cs="黑体"/>
              <w:bCs/>
              <w:spacing w:val="-3"/>
              <w:szCs w:val="30"/>
              <w:highlight w:val="none"/>
            </w:rPr>
            <w:t>2.3</w:t>
          </w:r>
          <w:r>
            <w:rPr>
              <w:rFonts w:ascii="黑体" w:hAnsi="黑体" w:eastAsia="黑体" w:cs="黑体"/>
              <w:spacing w:val="-3"/>
              <w:szCs w:val="30"/>
              <w:highlight w:val="none"/>
            </w:rPr>
            <w:t xml:space="preserve"> </w:t>
          </w:r>
          <w:r>
            <w:rPr>
              <w:rFonts w:ascii="宋体" w:hAnsi="宋体" w:eastAsia="宋体" w:cs="宋体"/>
              <w:bCs/>
              <w:spacing w:val="-3"/>
              <w:szCs w:val="30"/>
              <w:highlight w:val="none"/>
            </w:rPr>
            <w:t>招标文件的修改</w:t>
          </w:r>
          <w:r>
            <w:rPr>
              <w:highlight w:val="none"/>
            </w:rPr>
            <w:tab/>
          </w:r>
          <w:r>
            <w:rPr>
              <w:highlight w:val="none"/>
            </w:rPr>
            <w:fldChar w:fldCharType="begin"/>
          </w:r>
          <w:r>
            <w:rPr>
              <w:highlight w:val="none"/>
            </w:rPr>
            <w:instrText xml:space="preserve"> PAGEREF _Toc18259 \h </w:instrText>
          </w:r>
          <w:r>
            <w:rPr>
              <w:highlight w:val="none"/>
            </w:rPr>
            <w:fldChar w:fldCharType="separate"/>
          </w:r>
          <w:r>
            <w:rPr>
              <w:highlight w:val="none"/>
            </w:rPr>
            <w:t>17</w:t>
          </w:r>
          <w:r>
            <w:rPr>
              <w:highlight w:val="none"/>
            </w:rPr>
            <w:fldChar w:fldCharType="end"/>
          </w:r>
          <w:r>
            <w:rPr>
              <w:rFonts w:ascii="宋体" w:hAnsi="宋体" w:eastAsia="宋体" w:cs="宋体"/>
              <w:szCs w:val="20"/>
              <w:highlight w:val="none"/>
            </w:rPr>
            <w:fldChar w:fldCharType="end"/>
          </w:r>
        </w:p>
        <w:p w14:paraId="486CCC66">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_Toc16116 </w:instrText>
          </w:r>
          <w:r>
            <w:rPr>
              <w:rFonts w:ascii="宋体" w:hAnsi="宋体" w:eastAsia="宋体" w:cs="宋体"/>
              <w:szCs w:val="20"/>
              <w:highlight w:val="none"/>
            </w:rPr>
            <w:fldChar w:fldCharType="separate"/>
          </w:r>
          <w:r>
            <w:rPr>
              <w:rFonts w:ascii="黑体" w:hAnsi="黑体" w:eastAsia="黑体" w:cs="黑体"/>
              <w:bCs/>
              <w:spacing w:val="-3"/>
              <w:szCs w:val="30"/>
              <w:highlight w:val="none"/>
            </w:rPr>
            <w:t>2.4</w:t>
          </w:r>
          <w:r>
            <w:rPr>
              <w:rFonts w:ascii="黑体" w:hAnsi="黑体" w:eastAsia="黑体" w:cs="黑体"/>
              <w:spacing w:val="-3"/>
              <w:szCs w:val="30"/>
              <w:highlight w:val="none"/>
            </w:rPr>
            <w:t xml:space="preserve"> </w:t>
          </w:r>
          <w:r>
            <w:rPr>
              <w:rFonts w:ascii="宋体" w:hAnsi="宋体" w:eastAsia="宋体" w:cs="宋体"/>
              <w:bCs/>
              <w:spacing w:val="-3"/>
              <w:szCs w:val="30"/>
              <w:highlight w:val="none"/>
            </w:rPr>
            <w:t>招标文件的异议</w:t>
          </w:r>
          <w:r>
            <w:rPr>
              <w:highlight w:val="none"/>
            </w:rPr>
            <w:tab/>
          </w:r>
          <w:r>
            <w:rPr>
              <w:highlight w:val="none"/>
            </w:rPr>
            <w:fldChar w:fldCharType="begin"/>
          </w:r>
          <w:r>
            <w:rPr>
              <w:highlight w:val="none"/>
            </w:rPr>
            <w:instrText xml:space="preserve"> PAGEREF _Toc16116 \h </w:instrText>
          </w:r>
          <w:r>
            <w:rPr>
              <w:highlight w:val="none"/>
            </w:rPr>
            <w:fldChar w:fldCharType="separate"/>
          </w:r>
          <w:r>
            <w:rPr>
              <w:highlight w:val="none"/>
            </w:rPr>
            <w:t>18</w:t>
          </w:r>
          <w:r>
            <w:rPr>
              <w:highlight w:val="none"/>
            </w:rPr>
            <w:fldChar w:fldCharType="end"/>
          </w:r>
          <w:r>
            <w:rPr>
              <w:rFonts w:ascii="宋体" w:hAnsi="宋体" w:eastAsia="宋体" w:cs="宋体"/>
              <w:szCs w:val="20"/>
              <w:highlight w:val="none"/>
            </w:rPr>
            <w:fldChar w:fldCharType="end"/>
          </w:r>
        </w:p>
        <w:p w14:paraId="35D4EB78">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_Toc17951 </w:instrText>
          </w:r>
          <w:r>
            <w:rPr>
              <w:rFonts w:ascii="宋体" w:hAnsi="宋体" w:eastAsia="宋体" w:cs="宋体"/>
              <w:szCs w:val="20"/>
              <w:highlight w:val="none"/>
            </w:rPr>
            <w:fldChar w:fldCharType="separate"/>
          </w:r>
          <w:r>
            <w:rPr>
              <w:rFonts w:ascii="黑体" w:hAnsi="黑体" w:eastAsia="黑体" w:cs="黑体"/>
              <w:bCs/>
              <w:spacing w:val="4"/>
              <w:szCs w:val="31"/>
              <w:highlight w:val="none"/>
            </w:rPr>
            <w:t>3</w:t>
          </w:r>
          <w:r>
            <w:rPr>
              <w:rFonts w:ascii="宋体" w:hAnsi="宋体" w:eastAsia="宋体" w:cs="宋体"/>
              <w:bCs/>
              <w:spacing w:val="4"/>
              <w:szCs w:val="31"/>
              <w:highlight w:val="none"/>
            </w:rPr>
            <w:t>、投标文件</w:t>
          </w:r>
          <w:r>
            <w:rPr>
              <w:highlight w:val="none"/>
            </w:rPr>
            <w:tab/>
          </w:r>
          <w:r>
            <w:rPr>
              <w:highlight w:val="none"/>
            </w:rPr>
            <w:fldChar w:fldCharType="begin"/>
          </w:r>
          <w:r>
            <w:rPr>
              <w:highlight w:val="none"/>
            </w:rPr>
            <w:instrText xml:space="preserve"> PAGEREF _Toc17951 \h </w:instrText>
          </w:r>
          <w:r>
            <w:rPr>
              <w:highlight w:val="none"/>
            </w:rPr>
            <w:fldChar w:fldCharType="separate"/>
          </w:r>
          <w:r>
            <w:rPr>
              <w:highlight w:val="none"/>
            </w:rPr>
            <w:t>18</w:t>
          </w:r>
          <w:r>
            <w:rPr>
              <w:highlight w:val="none"/>
            </w:rPr>
            <w:fldChar w:fldCharType="end"/>
          </w:r>
          <w:r>
            <w:rPr>
              <w:rFonts w:ascii="宋体" w:hAnsi="宋体" w:eastAsia="宋体" w:cs="宋体"/>
              <w:szCs w:val="20"/>
              <w:highlight w:val="none"/>
            </w:rPr>
            <w:fldChar w:fldCharType="end"/>
          </w:r>
        </w:p>
        <w:p w14:paraId="2C8B3323">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_Toc17829 </w:instrText>
          </w:r>
          <w:r>
            <w:rPr>
              <w:rFonts w:ascii="宋体" w:hAnsi="宋体" w:eastAsia="宋体" w:cs="宋体"/>
              <w:szCs w:val="20"/>
              <w:highlight w:val="none"/>
            </w:rPr>
            <w:fldChar w:fldCharType="separate"/>
          </w:r>
          <w:r>
            <w:rPr>
              <w:rFonts w:ascii="黑体" w:hAnsi="黑体" w:eastAsia="黑体" w:cs="黑体"/>
              <w:bCs/>
              <w:spacing w:val="-4"/>
              <w:szCs w:val="30"/>
              <w:highlight w:val="none"/>
            </w:rPr>
            <w:t>3.1</w:t>
          </w:r>
          <w:r>
            <w:rPr>
              <w:rFonts w:ascii="黑体" w:hAnsi="黑体" w:eastAsia="黑体" w:cs="黑体"/>
              <w:spacing w:val="-4"/>
              <w:szCs w:val="30"/>
              <w:highlight w:val="none"/>
            </w:rPr>
            <w:t xml:space="preserve"> </w:t>
          </w:r>
          <w:r>
            <w:rPr>
              <w:rFonts w:ascii="宋体" w:hAnsi="宋体" w:eastAsia="宋体" w:cs="宋体"/>
              <w:bCs/>
              <w:spacing w:val="-4"/>
              <w:szCs w:val="30"/>
              <w:highlight w:val="none"/>
            </w:rPr>
            <w:t>投标文件的组成</w:t>
          </w:r>
          <w:r>
            <w:rPr>
              <w:highlight w:val="none"/>
            </w:rPr>
            <w:tab/>
          </w:r>
          <w:r>
            <w:rPr>
              <w:highlight w:val="none"/>
            </w:rPr>
            <w:fldChar w:fldCharType="begin"/>
          </w:r>
          <w:r>
            <w:rPr>
              <w:highlight w:val="none"/>
            </w:rPr>
            <w:instrText xml:space="preserve"> PAGEREF _Toc17829 \h </w:instrText>
          </w:r>
          <w:r>
            <w:rPr>
              <w:highlight w:val="none"/>
            </w:rPr>
            <w:fldChar w:fldCharType="separate"/>
          </w:r>
          <w:r>
            <w:rPr>
              <w:highlight w:val="none"/>
            </w:rPr>
            <w:t>18</w:t>
          </w:r>
          <w:r>
            <w:rPr>
              <w:highlight w:val="none"/>
            </w:rPr>
            <w:fldChar w:fldCharType="end"/>
          </w:r>
          <w:r>
            <w:rPr>
              <w:rFonts w:ascii="宋体" w:hAnsi="宋体" w:eastAsia="宋体" w:cs="宋体"/>
              <w:szCs w:val="20"/>
              <w:highlight w:val="none"/>
            </w:rPr>
            <w:fldChar w:fldCharType="end"/>
          </w:r>
        </w:p>
        <w:p w14:paraId="7136410A">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_Toc10864 </w:instrText>
          </w:r>
          <w:r>
            <w:rPr>
              <w:rFonts w:ascii="宋体" w:hAnsi="宋体" w:eastAsia="宋体" w:cs="宋体"/>
              <w:szCs w:val="20"/>
              <w:highlight w:val="none"/>
            </w:rPr>
            <w:fldChar w:fldCharType="separate"/>
          </w:r>
          <w:r>
            <w:rPr>
              <w:rFonts w:ascii="黑体" w:hAnsi="黑体" w:eastAsia="黑体" w:cs="黑体"/>
              <w:bCs/>
              <w:spacing w:val="-7"/>
              <w:szCs w:val="30"/>
              <w:highlight w:val="none"/>
            </w:rPr>
            <w:t>3.2</w:t>
          </w:r>
          <w:r>
            <w:rPr>
              <w:rFonts w:ascii="黑体" w:hAnsi="黑体" w:eastAsia="黑体" w:cs="黑体"/>
              <w:spacing w:val="19"/>
              <w:szCs w:val="30"/>
              <w:highlight w:val="none"/>
            </w:rPr>
            <w:t xml:space="preserve"> </w:t>
          </w:r>
          <w:r>
            <w:rPr>
              <w:rFonts w:ascii="宋体" w:hAnsi="宋体" w:eastAsia="宋体" w:cs="宋体"/>
              <w:bCs/>
              <w:spacing w:val="-7"/>
              <w:szCs w:val="30"/>
              <w:highlight w:val="none"/>
            </w:rPr>
            <w:t>投标报价</w:t>
          </w:r>
          <w:r>
            <w:rPr>
              <w:highlight w:val="none"/>
            </w:rPr>
            <w:tab/>
          </w:r>
          <w:r>
            <w:rPr>
              <w:highlight w:val="none"/>
            </w:rPr>
            <w:fldChar w:fldCharType="begin"/>
          </w:r>
          <w:r>
            <w:rPr>
              <w:highlight w:val="none"/>
            </w:rPr>
            <w:instrText xml:space="preserve"> PAGEREF _Toc10864 \h </w:instrText>
          </w:r>
          <w:r>
            <w:rPr>
              <w:highlight w:val="none"/>
            </w:rPr>
            <w:fldChar w:fldCharType="separate"/>
          </w:r>
          <w:r>
            <w:rPr>
              <w:highlight w:val="none"/>
            </w:rPr>
            <w:t>19</w:t>
          </w:r>
          <w:r>
            <w:rPr>
              <w:highlight w:val="none"/>
            </w:rPr>
            <w:fldChar w:fldCharType="end"/>
          </w:r>
          <w:r>
            <w:rPr>
              <w:rFonts w:ascii="宋体" w:hAnsi="宋体" w:eastAsia="宋体" w:cs="宋体"/>
              <w:szCs w:val="20"/>
              <w:highlight w:val="none"/>
            </w:rPr>
            <w:fldChar w:fldCharType="end"/>
          </w:r>
        </w:p>
        <w:p w14:paraId="52C37EBE">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_Toc10917 </w:instrText>
          </w:r>
          <w:r>
            <w:rPr>
              <w:rFonts w:ascii="宋体" w:hAnsi="宋体" w:eastAsia="宋体" w:cs="宋体"/>
              <w:szCs w:val="20"/>
              <w:highlight w:val="none"/>
            </w:rPr>
            <w:fldChar w:fldCharType="separate"/>
          </w:r>
          <w:r>
            <w:rPr>
              <w:rFonts w:ascii="黑体" w:hAnsi="黑体" w:eastAsia="黑体" w:cs="黑体"/>
              <w:bCs/>
              <w:spacing w:val="-4"/>
              <w:szCs w:val="30"/>
              <w:highlight w:val="none"/>
            </w:rPr>
            <w:t>3.3</w:t>
          </w:r>
          <w:r>
            <w:rPr>
              <w:rFonts w:ascii="黑体" w:hAnsi="黑体" w:eastAsia="黑体" w:cs="黑体"/>
              <w:spacing w:val="-4"/>
              <w:szCs w:val="30"/>
              <w:highlight w:val="none"/>
            </w:rPr>
            <w:t xml:space="preserve"> </w:t>
          </w:r>
          <w:r>
            <w:rPr>
              <w:rFonts w:ascii="宋体" w:hAnsi="宋体" w:eastAsia="宋体" w:cs="宋体"/>
              <w:bCs/>
              <w:spacing w:val="-4"/>
              <w:szCs w:val="30"/>
              <w:highlight w:val="none"/>
            </w:rPr>
            <w:t>投标有效期</w:t>
          </w:r>
          <w:r>
            <w:rPr>
              <w:highlight w:val="none"/>
            </w:rPr>
            <w:tab/>
          </w:r>
          <w:r>
            <w:rPr>
              <w:highlight w:val="none"/>
            </w:rPr>
            <w:fldChar w:fldCharType="begin"/>
          </w:r>
          <w:r>
            <w:rPr>
              <w:highlight w:val="none"/>
            </w:rPr>
            <w:instrText xml:space="preserve"> PAGEREF _Toc10917 \h </w:instrText>
          </w:r>
          <w:r>
            <w:rPr>
              <w:highlight w:val="none"/>
            </w:rPr>
            <w:fldChar w:fldCharType="separate"/>
          </w:r>
          <w:r>
            <w:rPr>
              <w:highlight w:val="none"/>
            </w:rPr>
            <w:t>19</w:t>
          </w:r>
          <w:r>
            <w:rPr>
              <w:highlight w:val="none"/>
            </w:rPr>
            <w:fldChar w:fldCharType="end"/>
          </w:r>
          <w:r>
            <w:rPr>
              <w:rFonts w:ascii="宋体" w:hAnsi="宋体" w:eastAsia="宋体" w:cs="宋体"/>
              <w:szCs w:val="20"/>
              <w:highlight w:val="none"/>
            </w:rPr>
            <w:fldChar w:fldCharType="end"/>
          </w:r>
        </w:p>
        <w:p w14:paraId="1B46D52E">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_Toc21561 </w:instrText>
          </w:r>
          <w:r>
            <w:rPr>
              <w:rFonts w:ascii="宋体" w:hAnsi="宋体" w:eastAsia="宋体" w:cs="宋体"/>
              <w:szCs w:val="20"/>
              <w:highlight w:val="none"/>
            </w:rPr>
            <w:fldChar w:fldCharType="separate"/>
          </w:r>
          <w:r>
            <w:rPr>
              <w:rFonts w:ascii="黑体" w:hAnsi="黑体" w:eastAsia="黑体" w:cs="黑体"/>
              <w:bCs/>
              <w:spacing w:val="-7"/>
              <w:szCs w:val="30"/>
              <w:highlight w:val="none"/>
            </w:rPr>
            <w:t>3.4</w:t>
          </w:r>
          <w:r>
            <w:rPr>
              <w:rFonts w:ascii="黑体" w:hAnsi="黑体" w:eastAsia="黑体" w:cs="黑体"/>
              <w:spacing w:val="19"/>
              <w:szCs w:val="30"/>
              <w:highlight w:val="none"/>
            </w:rPr>
            <w:t xml:space="preserve"> </w:t>
          </w:r>
          <w:r>
            <w:rPr>
              <w:rFonts w:ascii="宋体" w:hAnsi="宋体" w:eastAsia="宋体" w:cs="宋体"/>
              <w:bCs/>
              <w:spacing w:val="-7"/>
              <w:szCs w:val="30"/>
              <w:highlight w:val="none"/>
            </w:rPr>
            <w:t>投标担保</w:t>
          </w:r>
          <w:r>
            <w:rPr>
              <w:highlight w:val="none"/>
            </w:rPr>
            <w:tab/>
          </w:r>
          <w:r>
            <w:rPr>
              <w:highlight w:val="none"/>
            </w:rPr>
            <w:fldChar w:fldCharType="begin"/>
          </w:r>
          <w:r>
            <w:rPr>
              <w:highlight w:val="none"/>
            </w:rPr>
            <w:instrText xml:space="preserve"> PAGEREF _Toc21561 \h </w:instrText>
          </w:r>
          <w:r>
            <w:rPr>
              <w:highlight w:val="none"/>
            </w:rPr>
            <w:fldChar w:fldCharType="separate"/>
          </w:r>
          <w:r>
            <w:rPr>
              <w:highlight w:val="none"/>
            </w:rPr>
            <w:t>19</w:t>
          </w:r>
          <w:r>
            <w:rPr>
              <w:highlight w:val="none"/>
            </w:rPr>
            <w:fldChar w:fldCharType="end"/>
          </w:r>
          <w:r>
            <w:rPr>
              <w:rFonts w:ascii="宋体" w:hAnsi="宋体" w:eastAsia="宋体" w:cs="宋体"/>
              <w:szCs w:val="20"/>
              <w:highlight w:val="none"/>
            </w:rPr>
            <w:fldChar w:fldCharType="end"/>
          </w:r>
        </w:p>
        <w:p w14:paraId="565565B5">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_Toc30486 </w:instrText>
          </w:r>
          <w:r>
            <w:rPr>
              <w:rFonts w:ascii="宋体" w:hAnsi="宋体" w:eastAsia="宋体" w:cs="宋体"/>
              <w:szCs w:val="20"/>
              <w:highlight w:val="none"/>
            </w:rPr>
            <w:fldChar w:fldCharType="separate"/>
          </w:r>
          <w:r>
            <w:rPr>
              <w:rFonts w:ascii="黑体" w:hAnsi="黑体" w:eastAsia="黑体" w:cs="黑体"/>
              <w:bCs/>
              <w:spacing w:val="-3"/>
              <w:szCs w:val="30"/>
              <w:highlight w:val="none"/>
            </w:rPr>
            <w:t>3.5</w:t>
          </w:r>
          <w:r>
            <w:rPr>
              <w:rFonts w:ascii="黑体" w:hAnsi="黑体" w:eastAsia="黑体" w:cs="黑体"/>
              <w:spacing w:val="-3"/>
              <w:szCs w:val="30"/>
              <w:highlight w:val="none"/>
            </w:rPr>
            <w:t xml:space="preserve"> </w:t>
          </w:r>
          <w:r>
            <w:rPr>
              <w:rFonts w:ascii="宋体" w:hAnsi="宋体" w:eastAsia="宋体" w:cs="宋体"/>
              <w:bCs/>
              <w:spacing w:val="-3"/>
              <w:szCs w:val="30"/>
              <w:highlight w:val="none"/>
            </w:rPr>
            <w:t>资格审查资料（适用于未进行资格预审的）</w:t>
          </w:r>
          <w:r>
            <w:rPr>
              <w:highlight w:val="none"/>
            </w:rPr>
            <w:tab/>
          </w:r>
          <w:r>
            <w:rPr>
              <w:highlight w:val="none"/>
            </w:rPr>
            <w:fldChar w:fldCharType="begin"/>
          </w:r>
          <w:r>
            <w:rPr>
              <w:highlight w:val="none"/>
            </w:rPr>
            <w:instrText xml:space="preserve"> PAGEREF _Toc30486 \h </w:instrText>
          </w:r>
          <w:r>
            <w:rPr>
              <w:highlight w:val="none"/>
            </w:rPr>
            <w:fldChar w:fldCharType="separate"/>
          </w:r>
          <w:r>
            <w:rPr>
              <w:highlight w:val="none"/>
            </w:rPr>
            <w:t>20</w:t>
          </w:r>
          <w:r>
            <w:rPr>
              <w:highlight w:val="none"/>
            </w:rPr>
            <w:fldChar w:fldCharType="end"/>
          </w:r>
          <w:r>
            <w:rPr>
              <w:rFonts w:ascii="宋体" w:hAnsi="宋体" w:eastAsia="宋体" w:cs="宋体"/>
              <w:szCs w:val="20"/>
              <w:highlight w:val="none"/>
            </w:rPr>
            <w:fldChar w:fldCharType="end"/>
          </w:r>
        </w:p>
        <w:p w14:paraId="60C9E4E2">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_Toc5407 </w:instrText>
          </w:r>
          <w:r>
            <w:rPr>
              <w:rFonts w:ascii="宋体" w:hAnsi="宋体" w:eastAsia="宋体" w:cs="宋体"/>
              <w:szCs w:val="20"/>
              <w:highlight w:val="none"/>
            </w:rPr>
            <w:fldChar w:fldCharType="separate"/>
          </w:r>
          <w:r>
            <w:rPr>
              <w:rFonts w:ascii="黑体" w:hAnsi="黑体" w:eastAsia="黑体" w:cs="黑体"/>
              <w:bCs/>
              <w:spacing w:val="-4"/>
              <w:szCs w:val="30"/>
              <w:highlight w:val="none"/>
            </w:rPr>
            <w:t>3.6</w:t>
          </w:r>
          <w:r>
            <w:rPr>
              <w:rFonts w:ascii="黑体" w:hAnsi="黑体" w:eastAsia="黑体" w:cs="黑体"/>
              <w:spacing w:val="-4"/>
              <w:szCs w:val="30"/>
              <w:highlight w:val="none"/>
            </w:rPr>
            <w:t xml:space="preserve"> </w:t>
          </w:r>
          <w:r>
            <w:rPr>
              <w:rFonts w:ascii="宋体" w:hAnsi="宋体" w:eastAsia="宋体" w:cs="宋体"/>
              <w:bCs/>
              <w:spacing w:val="-4"/>
              <w:szCs w:val="30"/>
              <w:highlight w:val="none"/>
            </w:rPr>
            <w:t>备选投标方案</w:t>
          </w:r>
          <w:r>
            <w:rPr>
              <w:highlight w:val="none"/>
            </w:rPr>
            <w:tab/>
          </w:r>
          <w:r>
            <w:rPr>
              <w:highlight w:val="none"/>
            </w:rPr>
            <w:fldChar w:fldCharType="begin"/>
          </w:r>
          <w:r>
            <w:rPr>
              <w:highlight w:val="none"/>
            </w:rPr>
            <w:instrText xml:space="preserve"> PAGEREF _Toc5407 \h </w:instrText>
          </w:r>
          <w:r>
            <w:rPr>
              <w:highlight w:val="none"/>
            </w:rPr>
            <w:fldChar w:fldCharType="separate"/>
          </w:r>
          <w:r>
            <w:rPr>
              <w:highlight w:val="none"/>
            </w:rPr>
            <w:t>21</w:t>
          </w:r>
          <w:r>
            <w:rPr>
              <w:highlight w:val="none"/>
            </w:rPr>
            <w:fldChar w:fldCharType="end"/>
          </w:r>
          <w:r>
            <w:rPr>
              <w:rFonts w:ascii="宋体" w:hAnsi="宋体" w:eastAsia="宋体" w:cs="宋体"/>
              <w:szCs w:val="20"/>
              <w:highlight w:val="none"/>
            </w:rPr>
            <w:fldChar w:fldCharType="end"/>
          </w:r>
        </w:p>
        <w:p w14:paraId="0660F69D">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_Toc14035 </w:instrText>
          </w:r>
          <w:r>
            <w:rPr>
              <w:rFonts w:ascii="宋体" w:hAnsi="宋体" w:eastAsia="宋体" w:cs="宋体"/>
              <w:szCs w:val="20"/>
              <w:highlight w:val="none"/>
            </w:rPr>
            <w:fldChar w:fldCharType="separate"/>
          </w:r>
          <w:r>
            <w:rPr>
              <w:rFonts w:ascii="黑体" w:hAnsi="黑体" w:eastAsia="黑体" w:cs="黑体"/>
              <w:bCs/>
              <w:spacing w:val="-4"/>
              <w:szCs w:val="30"/>
              <w:highlight w:val="none"/>
            </w:rPr>
            <w:t>3.7</w:t>
          </w:r>
          <w:r>
            <w:rPr>
              <w:rFonts w:ascii="黑体" w:hAnsi="黑体" w:eastAsia="黑体" w:cs="黑体"/>
              <w:spacing w:val="-4"/>
              <w:szCs w:val="30"/>
              <w:highlight w:val="none"/>
            </w:rPr>
            <w:t xml:space="preserve"> </w:t>
          </w:r>
          <w:r>
            <w:rPr>
              <w:rFonts w:ascii="宋体" w:hAnsi="宋体" w:eastAsia="宋体" w:cs="宋体"/>
              <w:bCs/>
              <w:spacing w:val="-4"/>
              <w:szCs w:val="30"/>
              <w:highlight w:val="none"/>
            </w:rPr>
            <w:t>投标文件的编制</w:t>
          </w:r>
          <w:r>
            <w:rPr>
              <w:highlight w:val="none"/>
            </w:rPr>
            <w:tab/>
          </w:r>
          <w:r>
            <w:rPr>
              <w:highlight w:val="none"/>
            </w:rPr>
            <w:fldChar w:fldCharType="begin"/>
          </w:r>
          <w:r>
            <w:rPr>
              <w:highlight w:val="none"/>
            </w:rPr>
            <w:instrText xml:space="preserve"> PAGEREF _Toc14035 \h </w:instrText>
          </w:r>
          <w:r>
            <w:rPr>
              <w:highlight w:val="none"/>
            </w:rPr>
            <w:fldChar w:fldCharType="separate"/>
          </w:r>
          <w:r>
            <w:rPr>
              <w:highlight w:val="none"/>
            </w:rPr>
            <w:t>22</w:t>
          </w:r>
          <w:r>
            <w:rPr>
              <w:highlight w:val="none"/>
            </w:rPr>
            <w:fldChar w:fldCharType="end"/>
          </w:r>
          <w:r>
            <w:rPr>
              <w:rFonts w:ascii="宋体" w:hAnsi="宋体" w:eastAsia="宋体" w:cs="宋体"/>
              <w:szCs w:val="20"/>
              <w:highlight w:val="none"/>
            </w:rPr>
            <w:fldChar w:fldCharType="end"/>
          </w:r>
        </w:p>
        <w:p w14:paraId="39F7FD5D">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_Toc28474 </w:instrText>
          </w:r>
          <w:r>
            <w:rPr>
              <w:rFonts w:ascii="宋体" w:hAnsi="宋体" w:eastAsia="宋体" w:cs="宋体"/>
              <w:szCs w:val="20"/>
              <w:highlight w:val="none"/>
            </w:rPr>
            <w:fldChar w:fldCharType="separate"/>
          </w:r>
          <w:r>
            <w:rPr>
              <w:rFonts w:ascii="黑体" w:hAnsi="黑体" w:eastAsia="黑体" w:cs="黑体"/>
              <w:bCs/>
              <w:spacing w:val="5"/>
              <w:szCs w:val="31"/>
              <w:highlight w:val="none"/>
            </w:rPr>
            <w:t>4</w:t>
          </w:r>
          <w:r>
            <w:rPr>
              <w:rFonts w:ascii="宋体" w:hAnsi="宋体" w:eastAsia="宋体" w:cs="宋体"/>
              <w:bCs/>
              <w:spacing w:val="5"/>
              <w:szCs w:val="31"/>
              <w:highlight w:val="none"/>
            </w:rPr>
            <w:t>、投标</w:t>
          </w:r>
          <w:r>
            <w:rPr>
              <w:highlight w:val="none"/>
            </w:rPr>
            <w:tab/>
          </w:r>
          <w:r>
            <w:rPr>
              <w:highlight w:val="none"/>
            </w:rPr>
            <w:fldChar w:fldCharType="begin"/>
          </w:r>
          <w:r>
            <w:rPr>
              <w:highlight w:val="none"/>
            </w:rPr>
            <w:instrText xml:space="preserve"> PAGEREF _Toc28474 \h </w:instrText>
          </w:r>
          <w:r>
            <w:rPr>
              <w:highlight w:val="none"/>
            </w:rPr>
            <w:fldChar w:fldCharType="separate"/>
          </w:r>
          <w:r>
            <w:rPr>
              <w:highlight w:val="none"/>
            </w:rPr>
            <w:t>22</w:t>
          </w:r>
          <w:r>
            <w:rPr>
              <w:highlight w:val="none"/>
            </w:rPr>
            <w:fldChar w:fldCharType="end"/>
          </w:r>
          <w:r>
            <w:rPr>
              <w:rFonts w:ascii="宋体" w:hAnsi="宋体" w:eastAsia="宋体" w:cs="宋体"/>
              <w:szCs w:val="20"/>
              <w:highlight w:val="none"/>
            </w:rPr>
            <w:fldChar w:fldCharType="end"/>
          </w:r>
        </w:p>
        <w:p w14:paraId="2DA7EAB9">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_Toc6644 </w:instrText>
          </w:r>
          <w:r>
            <w:rPr>
              <w:rFonts w:ascii="宋体" w:hAnsi="宋体" w:eastAsia="宋体" w:cs="宋体"/>
              <w:szCs w:val="20"/>
              <w:highlight w:val="none"/>
            </w:rPr>
            <w:fldChar w:fldCharType="separate"/>
          </w:r>
          <w:r>
            <w:rPr>
              <w:rFonts w:ascii="黑体" w:hAnsi="黑体" w:eastAsia="黑体" w:cs="黑体"/>
              <w:bCs/>
              <w:spacing w:val="4"/>
              <w:szCs w:val="31"/>
              <w:highlight w:val="none"/>
            </w:rPr>
            <w:t>5</w:t>
          </w:r>
          <w:r>
            <w:rPr>
              <w:rFonts w:ascii="宋体" w:hAnsi="宋体" w:eastAsia="宋体" w:cs="宋体"/>
              <w:bCs/>
              <w:spacing w:val="4"/>
              <w:szCs w:val="31"/>
              <w:highlight w:val="none"/>
            </w:rPr>
            <w:t>、开标</w:t>
          </w:r>
          <w:r>
            <w:rPr>
              <w:highlight w:val="none"/>
            </w:rPr>
            <w:tab/>
          </w:r>
          <w:r>
            <w:rPr>
              <w:highlight w:val="none"/>
            </w:rPr>
            <w:fldChar w:fldCharType="begin"/>
          </w:r>
          <w:r>
            <w:rPr>
              <w:highlight w:val="none"/>
            </w:rPr>
            <w:instrText xml:space="preserve"> PAGEREF _Toc6644 \h </w:instrText>
          </w:r>
          <w:r>
            <w:rPr>
              <w:highlight w:val="none"/>
            </w:rPr>
            <w:fldChar w:fldCharType="separate"/>
          </w:r>
          <w:r>
            <w:rPr>
              <w:highlight w:val="none"/>
            </w:rPr>
            <w:t>23</w:t>
          </w:r>
          <w:r>
            <w:rPr>
              <w:highlight w:val="none"/>
            </w:rPr>
            <w:fldChar w:fldCharType="end"/>
          </w:r>
          <w:r>
            <w:rPr>
              <w:rFonts w:ascii="宋体" w:hAnsi="宋体" w:eastAsia="宋体" w:cs="宋体"/>
              <w:szCs w:val="20"/>
              <w:highlight w:val="none"/>
            </w:rPr>
            <w:fldChar w:fldCharType="end"/>
          </w:r>
        </w:p>
        <w:p w14:paraId="5CDFF840">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_Toc17188 </w:instrText>
          </w:r>
          <w:r>
            <w:rPr>
              <w:rFonts w:ascii="宋体" w:hAnsi="宋体" w:eastAsia="宋体" w:cs="宋体"/>
              <w:szCs w:val="20"/>
              <w:highlight w:val="none"/>
            </w:rPr>
            <w:fldChar w:fldCharType="separate"/>
          </w:r>
          <w:r>
            <w:rPr>
              <w:rFonts w:ascii="黑体" w:hAnsi="黑体" w:eastAsia="黑体" w:cs="黑体"/>
              <w:bCs/>
              <w:spacing w:val="3"/>
              <w:szCs w:val="31"/>
              <w:highlight w:val="none"/>
            </w:rPr>
            <w:t>6</w:t>
          </w:r>
          <w:r>
            <w:rPr>
              <w:rFonts w:ascii="宋体" w:hAnsi="宋体" w:eastAsia="宋体" w:cs="宋体"/>
              <w:bCs/>
              <w:spacing w:val="3"/>
              <w:szCs w:val="31"/>
              <w:highlight w:val="none"/>
            </w:rPr>
            <w:t>、评标</w:t>
          </w:r>
          <w:r>
            <w:rPr>
              <w:highlight w:val="none"/>
            </w:rPr>
            <w:tab/>
          </w:r>
          <w:r>
            <w:rPr>
              <w:highlight w:val="none"/>
            </w:rPr>
            <w:fldChar w:fldCharType="begin"/>
          </w:r>
          <w:r>
            <w:rPr>
              <w:highlight w:val="none"/>
            </w:rPr>
            <w:instrText xml:space="preserve"> PAGEREF _Toc17188 \h </w:instrText>
          </w:r>
          <w:r>
            <w:rPr>
              <w:highlight w:val="none"/>
            </w:rPr>
            <w:fldChar w:fldCharType="separate"/>
          </w:r>
          <w:r>
            <w:rPr>
              <w:highlight w:val="none"/>
            </w:rPr>
            <w:t>23</w:t>
          </w:r>
          <w:r>
            <w:rPr>
              <w:highlight w:val="none"/>
            </w:rPr>
            <w:fldChar w:fldCharType="end"/>
          </w:r>
          <w:r>
            <w:rPr>
              <w:rFonts w:ascii="宋体" w:hAnsi="宋体" w:eastAsia="宋体" w:cs="宋体"/>
              <w:szCs w:val="20"/>
              <w:highlight w:val="none"/>
            </w:rPr>
            <w:fldChar w:fldCharType="end"/>
          </w:r>
        </w:p>
        <w:p w14:paraId="1489CDA8">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_Toc10928 </w:instrText>
          </w:r>
          <w:r>
            <w:rPr>
              <w:rFonts w:ascii="宋体" w:hAnsi="宋体" w:eastAsia="宋体" w:cs="宋体"/>
              <w:szCs w:val="20"/>
              <w:highlight w:val="none"/>
            </w:rPr>
            <w:fldChar w:fldCharType="separate"/>
          </w:r>
          <w:r>
            <w:rPr>
              <w:rFonts w:ascii="黑体" w:hAnsi="黑体" w:eastAsia="黑体" w:cs="黑体"/>
              <w:bCs/>
              <w:spacing w:val="-4"/>
              <w:szCs w:val="30"/>
              <w:highlight w:val="none"/>
            </w:rPr>
            <w:t>6.1</w:t>
          </w:r>
          <w:r>
            <w:rPr>
              <w:rFonts w:ascii="黑体" w:hAnsi="黑体" w:eastAsia="黑体" w:cs="黑体"/>
              <w:spacing w:val="-4"/>
              <w:szCs w:val="30"/>
              <w:highlight w:val="none"/>
            </w:rPr>
            <w:t xml:space="preserve"> </w:t>
          </w:r>
          <w:r>
            <w:rPr>
              <w:rFonts w:ascii="宋体" w:hAnsi="宋体" w:eastAsia="宋体" w:cs="宋体"/>
              <w:bCs/>
              <w:spacing w:val="-4"/>
              <w:szCs w:val="30"/>
              <w:highlight w:val="none"/>
            </w:rPr>
            <w:t>评标委员会</w:t>
          </w:r>
          <w:r>
            <w:rPr>
              <w:highlight w:val="none"/>
            </w:rPr>
            <w:tab/>
          </w:r>
          <w:r>
            <w:rPr>
              <w:highlight w:val="none"/>
            </w:rPr>
            <w:fldChar w:fldCharType="begin"/>
          </w:r>
          <w:r>
            <w:rPr>
              <w:highlight w:val="none"/>
            </w:rPr>
            <w:instrText xml:space="preserve"> PAGEREF _Toc10928 \h </w:instrText>
          </w:r>
          <w:r>
            <w:rPr>
              <w:highlight w:val="none"/>
            </w:rPr>
            <w:fldChar w:fldCharType="separate"/>
          </w:r>
          <w:r>
            <w:rPr>
              <w:highlight w:val="none"/>
            </w:rPr>
            <w:t>23</w:t>
          </w:r>
          <w:r>
            <w:rPr>
              <w:highlight w:val="none"/>
            </w:rPr>
            <w:fldChar w:fldCharType="end"/>
          </w:r>
          <w:r>
            <w:rPr>
              <w:rFonts w:ascii="宋体" w:hAnsi="宋体" w:eastAsia="宋体" w:cs="宋体"/>
              <w:szCs w:val="20"/>
              <w:highlight w:val="none"/>
            </w:rPr>
            <w:fldChar w:fldCharType="end"/>
          </w:r>
        </w:p>
        <w:p w14:paraId="581EAD44">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_Toc15539 </w:instrText>
          </w:r>
          <w:r>
            <w:rPr>
              <w:rFonts w:ascii="宋体" w:hAnsi="宋体" w:eastAsia="宋体" w:cs="宋体"/>
              <w:szCs w:val="20"/>
              <w:highlight w:val="none"/>
            </w:rPr>
            <w:fldChar w:fldCharType="separate"/>
          </w:r>
          <w:r>
            <w:rPr>
              <w:rFonts w:ascii="黑体" w:hAnsi="黑体" w:eastAsia="黑体" w:cs="黑体"/>
              <w:bCs/>
              <w:spacing w:val="-4"/>
              <w:szCs w:val="30"/>
              <w:highlight w:val="none"/>
            </w:rPr>
            <w:t>6.2</w:t>
          </w:r>
          <w:r>
            <w:rPr>
              <w:rFonts w:ascii="黑体" w:hAnsi="黑体" w:eastAsia="黑体" w:cs="黑体"/>
              <w:spacing w:val="-4"/>
              <w:szCs w:val="30"/>
              <w:highlight w:val="none"/>
            </w:rPr>
            <w:t xml:space="preserve"> </w:t>
          </w:r>
          <w:r>
            <w:rPr>
              <w:rFonts w:ascii="宋体" w:hAnsi="宋体" w:eastAsia="宋体" w:cs="宋体"/>
              <w:bCs/>
              <w:spacing w:val="-4"/>
              <w:szCs w:val="30"/>
              <w:highlight w:val="none"/>
            </w:rPr>
            <w:t>评标原则</w:t>
          </w:r>
          <w:r>
            <w:rPr>
              <w:highlight w:val="none"/>
            </w:rPr>
            <w:tab/>
          </w:r>
          <w:r>
            <w:rPr>
              <w:highlight w:val="none"/>
            </w:rPr>
            <w:fldChar w:fldCharType="begin"/>
          </w:r>
          <w:r>
            <w:rPr>
              <w:highlight w:val="none"/>
            </w:rPr>
            <w:instrText xml:space="preserve"> PAGEREF _Toc15539 \h </w:instrText>
          </w:r>
          <w:r>
            <w:rPr>
              <w:highlight w:val="none"/>
            </w:rPr>
            <w:fldChar w:fldCharType="separate"/>
          </w:r>
          <w:r>
            <w:rPr>
              <w:highlight w:val="none"/>
            </w:rPr>
            <w:t>24</w:t>
          </w:r>
          <w:r>
            <w:rPr>
              <w:highlight w:val="none"/>
            </w:rPr>
            <w:fldChar w:fldCharType="end"/>
          </w:r>
          <w:r>
            <w:rPr>
              <w:rFonts w:ascii="宋体" w:hAnsi="宋体" w:eastAsia="宋体" w:cs="宋体"/>
              <w:szCs w:val="20"/>
              <w:highlight w:val="none"/>
            </w:rPr>
            <w:fldChar w:fldCharType="end"/>
          </w:r>
        </w:p>
        <w:p w14:paraId="6F2C0E5A">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_Toc28323 </w:instrText>
          </w:r>
          <w:r>
            <w:rPr>
              <w:rFonts w:ascii="宋体" w:hAnsi="宋体" w:eastAsia="宋体" w:cs="宋体"/>
              <w:szCs w:val="20"/>
              <w:highlight w:val="none"/>
            </w:rPr>
            <w:fldChar w:fldCharType="separate"/>
          </w:r>
          <w:r>
            <w:rPr>
              <w:rFonts w:ascii="黑体" w:hAnsi="黑体" w:eastAsia="黑体" w:cs="黑体"/>
              <w:bCs/>
              <w:spacing w:val="-7"/>
              <w:szCs w:val="30"/>
              <w:highlight w:val="none"/>
            </w:rPr>
            <w:t>6.3</w:t>
          </w:r>
          <w:r>
            <w:rPr>
              <w:rFonts w:ascii="黑体" w:hAnsi="黑体" w:eastAsia="黑体" w:cs="黑体"/>
              <w:spacing w:val="10"/>
              <w:szCs w:val="30"/>
              <w:highlight w:val="none"/>
            </w:rPr>
            <w:t xml:space="preserve"> </w:t>
          </w:r>
          <w:r>
            <w:rPr>
              <w:rFonts w:ascii="宋体" w:hAnsi="宋体" w:eastAsia="宋体" w:cs="宋体"/>
              <w:bCs/>
              <w:spacing w:val="-7"/>
              <w:szCs w:val="30"/>
              <w:highlight w:val="none"/>
            </w:rPr>
            <w:t>评标</w:t>
          </w:r>
          <w:r>
            <w:rPr>
              <w:highlight w:val="none"/>
            </w:rPr>
            <w:tab/>
          </w:r>
          <w:r>
            <w:rPr>
              <w:highlight w:val="none"/>
            </w:rPr>
            <w:fldChar w:fldCharType="begin"/>
          </w:r>
          <w:r>
            <w:rPr>
              <w:highlight w:val="none"/>
            </w:rPr>
            <w:instrText xml:space="preserve"> PAGEREF _Toc28323 \h </w:instrText>
          </w:r>
          <w:r>
            <w:rPr>
              <w:highlight w:val="none"/>
            </w:rPr>
            <w:fldChar w:fldCharType="separate"/>
          </w:r>
          <w:r>
            <w:rPr>
              <w:highlight w:val="none"/>
            </w:rPr>
            <w:t>24</w:t>
          </w:r>
          <w:r>
            <w:rPr>
              <w:highlight w:val="none"/>
            </w:rPr>
            <w:fldChar w:fldCharType="end"/>
          </w:r>
          <w:r>
            <w:rPr>
              <w:rFonts w:ascii="宋体" w:hAnsi="宋体" w:eastAsia="宋体" w:cs="宋体"/>
              <w:szCs w:val="20"/>
              <w:highlight w:val="none"/>
            </w:rPr>
            <w:fldChar w:fldCharType="end"/>
          </w:r>
        </w:p>
        <w:p w14:paraId="4578C37A">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_Toc6938 </w:instrText>
          </w:r>
          <w:r>
            <w:rPr>
              <w:rFonts w:ascii="宋体" w:hAnsi="宋体" w:eastAsia="宋体" w:cs="宋体"/>
              <w:szCs w:val="20"/>
              <w:highlight w:val="none"/>
            </w:rPr>
            <w:fldChar w:fldCharType="separate"/>
          </w:r>
          <w:r>
            <w:rPr>
              <w:rFonts w:ascii="黑体" w:hAnsi="黑体" w:eastAsia="黑体" w:cs="黑体"/>
              <w:bCs/>
              <w:spacing w:val="4"/>
              <w:szCs w:val="31"/>
              <w:highlight w:val="none"/>
            </w:rPr>
            <w:t>7</w:t>
          </w:r>
          <w:r>
            <w:rPr>
              <w:rFonts w:ascii="宋体" w:hAnsi="宋体" w:eastAsia="宋体" w:cs="宋体"/>
              <w:bCs/>
              <w:spacing w:val="4"/>
              <w:szCs w:val="31"/>
              <w:highlight w:val="none"/>
            </w:rPr>
            <w:t>、合同授予</w:t>
          </w:r>
          <w:r>
            <w:rPr>
              <w:highlight w:val="none"/>
            </w:rPr>
            <w:tab/>
          </w:r>
          <w:r>
            <w:rPr>
              <w:highlight w:val="none"/>
            </w:rPr>
            <w:fldChar w:fldCharType="begin"/>
          </w:r>
          <w:r>
            <w:rPr>
              <w:highlight w:val="none"/>
            </w:rPr>
            <w:instrText xml:space="preserve"> PAGEREF _Toc6938 \h </w:instrText>
          </w:r>
          <w:r>
            <w:rPr>
              <w:highlight w:val="none"/>
            </w:rPr>
            <w:fldChar w:fldCharType="separate"/>
          </w:r>
          <w:r>
            <w:rPr>
              <w:highlight w:val="none"/>
            </w:rPr>
            <w:t>24</w:t>
          </w:r>
          <w:r>
            <w:rPr>
              <w:highlight w:val="none"/>
            </w:rPr>
            <w:fldChar w:fldCharType="end"/>
          </w:r>
          <w:r>
            <w:rPr>
              <w:rFonts w:ascii="宋体" w:hAnsi="宋体" w:eastAsia="宋体" w:cs="宋体"/>
              <w:szCs w:val="20"/>
              <w:highlight w:val="none"/>
            </w:rPr>
            <w:fldChar w:fldCharType="end"/>
          </w:r>
        </w:p>
        <w:p w14:paraId="77D1AADA">
          <w:pPr>
            <w:pStyle w:val="26"/>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_Toc26101 </w:instrText>
          </w:r>
          <w:r>
            <w:rPr>
              <w:rFonts w:ascii="宋体" w:hAnsi="宋体" w:eastAsia="宋体" w:cs="宋体"/>
              <w:szCs w:val="20"/>
              <w:highlight w:val="none"/>
            </w:rPr>
            <w:fldChar w:fldCharType="separate"/>
          </w:r>
          <w:r>
            <w:rPr>
              <w:rFonts w:ascii="宋体" w:hAnsi="宋体" w:eastAsia="宋体" w:cs="宋体"/>
              <w:bCs/>
              <w:spacing w:val="5"/>
              <w:szCs w:val="35"/>
              <w:highlight w:val="none"/>
            </w:rPr>
            <w:t>第三章</w:t>
          </w:r>
          <w:r>
            <w:rPr>
              <w:rFonts w:ascii="宋体" w:hAnsi="宋体" w:eastAsia="宋体" w:cs="宋体"/>
              <w:spacing w:val="5"/>
              <w:szCs w:val="35"/>
              <w:highlight w:val="none"/>
            </w:rPr>
            <w:t xml:space="preserve"> </w:t>
          </w:r>
          <w:r>
            <w:rPr>
              <w:rFonts w:ascii="宋体" w:hAnsi="宋体" w:eastAsia="宋体" w:cs="宋体"/>
              <w:bCs/>
              <w:spacing w:val="5"/>
              <w:szCs w:val="35"/>
              <w:highlight w:val="none"/>
            </w:rPr>
            <w:t>评标办法（综合评估法）</w:t>
          </w:r>
          <w:r>
            <w:rPr>
              <w:highlight w:val="none"/>
            </w:rPr>
            <w:tab/>
          </w:r>
          <w:r>
            <w:rPr>
              <w:highlight w:val="none"/>
            </w:rPr>
            <w:fldChar w:fldCharType="begin"/>
          </w:r>
          <w:r>
            <w:rPr>
              <w:highlight w:val="none"/>
            </w:rPr>
            <w:instrText xml:space="preserve"> PAGEREF _Toc26101 \h </w:instrText>
          </w:r>
          <w:r>
            <w:rPr>
              <w:highlight w:val="none"/>
            </w:rPr>
            <w:fldChar w:fldCharType="separate"/>
          </w:r>
          <w:r>
            <w:rPr>
              <w:highlight w:val="none"/>
            </w:rPr>
            <w:t>36</w:t>
          </w:r>
          <w:r>
            <w:rPr>
              <w:highlight w:val="none"/>
            </w:rPr>
            <w:fldChar w:fldCharType="end"/>
          </w:r>
          <w:r>
            <w:rPr>
              <w:rFonts w:ascii="宋体" w:hAnsi="宋体" w:eastAsia="宋体" w:cs="宋体"/>
              <w:szCs w:val="20"/>
              <w:highlight w:val="none"/>
            </w:rPr>
            <w:fldChar w:fldCharType="end"/>
          </w:r>
        </w:p>
        <w:p w14:paraId="784269D4">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_Toc3141 </w:instrText>
          </w:r>
          <w:r>
            <w:rPr>
              <w:rFonts w:ascii="宋体" w:hAnsi="宋体" w:eastAsia="宋体" w:cs="宋体"/>
              <w:szCs w:val="20"/>
              <w:highlight w:val="none"/>
            </w:rPr>
            <w:fldChar w:fldCharType="separate"/>
          </w:r>
          <w:r>
            <w:rPr>
              <w:rFonts w:ascii="黑体" w:hAnsi="黑体" w:eastAsia="黑体" w:cs="黑体"/>
              <w:bCs/>
              <w:spacing w:val="2"/>
              <w:szCs w:val="31"/>
              <w:highlight w:val="none"/>
            </w:rPr>
            <w:t>1</w:t>
          </w:r>
          <w:r>
            <w:rPr>
              <w:rFonts w:ascii="宋体" w:hAnsi="宋体" w:eastAsia="宋体" w:cs="宋体"/>
              <w:bCs/>
              <w:spacing w:val="2"/>
              <w:szCs w:val="31"/>
              <w:highlight w:val="none"/>
            </w:rPr>
            <w:t>、评标方法</w:t>
          </w:r>
          <w:r>
            <w:rPr>
              <w:highlight w:val="none"/>
            </w:rPr>
            <w:tab/>
          </w:r>
          <w:r>
            <w:rPr>
              <w:highlight w:val="none"/>
            </w:rPr>
            <w:fldChar w:fldCharType="begin"/>
          </w:r>
          <w:r>
            <w:rPr>
              <w:highlight w:val="none"/>
            </w:rPr>
            <w:instrText xml:space="preserve"> PAGEREF _Toc3141 \h </w:instrText>
          </w:r>
          <w:r>
            <w:rPr>
              <w:highlight w:val="none"/>
            </w:rPr>
            <w:fldChar w:fldCharType="separate"/>
          </w:r>
          <w:r>
            <w:rPr>
              <w:highlight w:val="none"/>
            </w:rPr>
            <w:t>39</w:t>
          </w:r>
          <w:r>
            <w:rPr>
              <w:highlight w:val="none"/>
            </w:rPr>
            <w:fldChar w:fldCharType="end"/>
          </w:r>
          <w:r>
            <w:rPr>
              <w:rFonts w:ascii="宋体" w:hAnsi="宋体" w:eastAsia="宋体" w:cs="宋体"/>
              <w:szCs w:val="20"/>
              <w:highlight w:val="none"/>
            </w:rPr>
            <w:fldChar w:fldCharType="end"/>
          </w:r>
        </w:p>
        <w:p w14:paraId="7AA8691F">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_Toc8501 </w:instrText>
          </w:r>
          <w:r>
            <w:rPr>
              <w:rFonts w:ascii="宋体" w:hAnsi="宋体" w:eastAsia="宋体" w:cs="宋体"/>
              <w:szCs w:val="20"/>
              <w:highlight w:val="none"/>
            </w:rPr>
            <w:fldChar w:fldCharType="separate"/>
          </w:r>
          <w:r>
            <w:rPr>
              <w:rFonts w:ascii="黑体" w:hAnsi="黑体" w:eastAsia="黑体" w:cs="黑体"/>
              <w:bCs/>
              <w:spacing w:val="5"/>
              <w:szCs w:val="31"/>
              <w:highlight w:val="none"/>
            </w:rPr>
            <w:t>2</w:t>
          </w:r>
          <w:r>
            <w:rPr>
              <w:rFonts w:ascii="宋体" w:hAnsi="宋体" w:eastAsia="宋体" w:cs="宋体"/>
              <w:bCs/>
              <w:spacing w:val="5"/>
              <w:szCs w:val="31"/>
              <w:highlight w:val="none"/>
            </w:rPr>
            <w:t>、评审标准</w:t>
          </w:r>
          <w:r>
            <w:rPr>
              <w:highlight w:val="none"/>
            </w:rPr>
            <w:tab/>
          </w:r>
          <w:r>
            <w:rPr>
              <w:highlight w:val="none"/>
            </w:rPr>
            <w:fldChar w:fldCharType="begin"/>
          </w:r>
          <w:r>
            <w:rPr>
              <w:highlight w:val="none"/>
            </w:rPr>
            <w:instrText xml:space="preserve"> PAGEREF _Toc8501 \h </w:instrText>
          </w:r>
          <w:r>
            <w:rPr>
              <w:highlight w:val="none"/>
            </w:rPr>
            <w:fldChar w:fldCharType="separate"/>
          </w:r>
          <w:r>
            <w:rPr>
              <w:highlight w:val="none"/>
            </w:rPr>
            <w:t>39</w:t>
          </w:r>
          <w:r>
            <w:rPr>
              <w:highlight w:val="none"/>
            </w:rPr>
            <w:fldChar w:fldCharType="end"/>
          </w:r>
          <w:r>
            <w:rPr>
              <w:rFonts w:ascii="宋体" w:hAnsi="宋体" w:eastAsia="宋体" w:cs="宋体"/>
              <w:szCs w:val="20"/>
              <w:highlight w:val="none"/>
            </w:rPr>
            <w:fldChar w:fldCharType="end"/>
          </w:r>
        </w:p>
        <w:p w14:paraId="04E33694">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_Toc10195 </w:instrText>
          </w:r>
          <w:r>
            <w:rPr>
              <w:rFonts w:ascii="宋体" w:hAnsi="宋体" w:eastAsia="宋体" w:cs="宋体"/>
              <w:szCs w:val="20"/>
              <w:highlight w:val="none"/>
            </w:rPr>
            <w:fldChar w:fldCharType="separate"/>
          </w:r>
          <w:r>
            <w:rPr>
              <w:rFonts w:ascii="黑体" w:hAnsi="黑体" w:eastAsia="黑体" w:cs="黑体"/>
              <w:bCs/>
              <w:spacing w:val="4"/>
              <w:szCs w:val="31"/>
              <w:highlight w:val="none"/>
            </w:rPr>
            <w:t>3</w:t>
          </w:r>
          <w:r>
            <w:rPr>
              <w:rFonts w:ascii="宋体" w:hAnsi="宋体" w:eastAsia="宋体" w:cs="宋体"/>
              <w:bCs/>
              <w:spacing w:val="4"/>
              <w:szCs w:val="31"/>
              <w:highlight w:val="none"/>
            </w:rPr>
            <w:t>、评标程序</w:t>
          </w:r>
          <w:r>
            <w:rPr>
              <w:highlight w:val="none"/>
            </w:rPr>
            <w:tab/>
          </w:r>
          <w:r>
            <w:rPr>
              <w:highlight w:val="none"/>
            </w:rPr>
            <w:fldChar w:fldCharType="begin"/>
          </w:r>
          <w:r>
            <w:rPr>
              <w:highlight w:val="none"/>
            </w:rPr>
            <w:instrText xml:space="preserve"> PAGEREF _Toc10195 \h </w:instrText>
          </w:r>
          <w:r>
            <w:rPr>
              <w:highlight w:val="none"/>
            </w:rPr>
            <w:fldChar w:fldCharType="separate"/>
          </w:r>
          <w:r>
            <w:rPr>
              <w:highlight w:val="none"/>
            </w:rPr>
            <w:t>41</w:t>
          </w:r>
          <w:r>
            <w:rPr>
              <w:highlight w:val="none"/>
            </w:rPr>
            <w:fldChar w:fldCharType="end"/>
          </w:r>
          <w:r>
            <w:rPr>
              <w:rFonts w:ascii="宋体" w:hAnsi="宋体" w:eastAsia="宋体" w:cs="宋体"/>
              <w:szCs w:val="20"/>
              <w:highlight w:val="none"/>
            </w:rPr>
            <w:fldChar w:fldCharType="end"/>
          </w:r>
        </w:p>
        <w:p w14:paraId="1B582509">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_Toc17693 </w:instrText>
          </w:r>
          <w:r>
            <w:rPr>
              <w:rFonts w:ascii="宋体" w:hAnsi="宋体" w:eastAsia="宋体" w:cs="宋体"/>
              <w:szCs w:val="20"/>
              <w:highlight w:val="none"/>
            </w:rPr>
            <w:fldChar w:fldCharType="separate"/>
          </w:r>
          <w:r>
            <w:rPr>
              <w:rFonts w:ascii="黑体" w:hAnsi="黑体" w:eastAsia="黑体" w:cs="黑体"/>
              <w:bCs/>
              <w:spacing w:val="6"/>
              <w:szCs w:val="31"/>
              <w:highlight w:val="none"/>
            </w:rPr>
            <w:t>4</w:t>
          </w:r>
          <w:r>
            <w:rPr>
              <w:rFonts w:ascii="宋体" w:hAnsi="宋体" w:eastAsia="宋体" w:cs="宋体"/>
              <w:bCs/>
              <w:spacing w:val="6"/>
              <w:szCs w:val="31"/>
              <w:highlight w:val="none"/>
            </w:rPr>
            <w:t>、评标细则</w:t>
          </w:r>
          <w:r>
            <w:rPr>
              <w:highlight w:val="none"/>
            </w:rPr>
            <w:tab/>
          </w:r>
          <w:r>
            <w:rPr>
              <w:highlight w:val="none"/>
            </w:rPr>
            <w:fldChar w:fldCharType="begin"/>
          </w:r>
          <w:r>
            <w:rPr>
              <w:highlight w:val="none"/>
            </w:rPr>
            <w:instrText xml:space="preserve"> PAGEREF _Toc17693 \h </w:instrText>
          </w:r>
          <w:r>
            <w:rPr>
              <w:highlight w:val="none"/>
            </w:rPr>
            <w:fldChar w:fldCharType="separate"/>
          </w:r>
          <w:r>
            <w:rPr>
              <w:highlight w:val="none"/>
            </w:rPr>
            <w:t>43</w:t>
          </w:r>
          <w:r>
            <w:rPr>
              <w:highlight w:val="none"/>
            </w:rPr>
            <w:fldChar w:fldCharType="end"/>
          </w:r>
          <w:r>
            <w:rPr>
              <w:rFonts w:ascii="宋体" w:hAnsi="宋体" w:eastAsia="宋体" w:cs="宋体"/>
              <w:szCs w:val="20"/>
              <w:highlight w:val="none"/>
            </w:rPr>
            <w:fldChar w:fldCharType="end"/>
          </w:r>
        </w:p>
        <w:p w14:paraId="07230556">
          <w:pPr>
            <w:pStyle w:val="26"/>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_Toc7623 </w:instrText>
          </w:r>
          <w:r>
            <w:rPr>
              <w:rFonts w:ascii="宋体" w:hAnsi="宋体" w:eastAsia="宋体" w:cs="宋体"/>
              <w:szCs w:val="20"/>
              <w:highlight w:val="none"/>
            </w:rPr>
            <w:fldChar w:fldCharType="separate"/>
          </w:r>
          <w:r>
            <w:rPr>
              <w:rFonts w:ascii="宋体" w:hAnsi="宋体" w:eastAsia="宋体" w:cs="宋体"/>
              <w:bCs/>
              <w:spacing w:val="6"/>
              <w:szCs w:val="35"/>
              <w:highlight w:val="none"/>
            </w:rPr>
            <w:t>第四章</w:t>
          </w:r>
          <w:r>
            <w:rPr>
              <w:rFonts w:ascii="宋体" w:hAnsi="宋体" w:eastAsia="宋体" w:cs="宋体"/>
              <w:spacing w:val="6"/>
              <w:szCs w:val="35"/>
              <w:highlight w:val="none"/>
            </w:rPr>
            <w:t xml:space="preserve"> </w:t>
          </w:r>
          <w:r>
            <w:rPr>
              <w:rFonts w:ascii="宋体" w:hAnsi="宋体" w:eastAsia="宋体" w:cs="宋体"/>
              <w:bCs/>
              <w:spacing w:val="6"/>
              <w:szCs w:val="35"/>
              <w:highlight w:val="none"/>
            </w:rPr>
            <w:t>合同条款及格式</w:t>
          </w:r>
          <w:r>
            <w:rPr>
              <w:highlight w:val="none"/>
            </w:rPr>
            <w:tab/>
          </w:r>
          <w:r>
            <w:rPr>
              <w:highlight w:val="none"/>
            </w:rPr>
            <w:fldChar w:fldCharType="begin"/>
          </w:r>
          <w:r>
            <w:rPr>
              <w:highlight w:val="none"/>
            </w:rPr>
            <w:instrText xml:space="preserve"> PAGEREF _Toc7623 \h </w:instrText>
          </w:r>
          <w:r>
            <w:rPr>
              <w:highlight w:val="none"/>
            </w:rPr>
            <w:fldChar w:fldCharType="separate"/>
          </w:r>
          <w:r>
            <w:rPr>
              <w:highlight w:val="none"/>
            </w:rPr>
            <w:t>64</w:t>
          </w:r>
          <w:r>
            <w:rPr>
              <w:highlight w:val="none"/>
            </w:rPr>
            <w:fldChar w:fldCharType="end"/>
          </w:r>
          <w:r>
            <w:rPr>
              <w:rFonts w:ascii="宋体" w:hAnsi="宋体" w:eastAsia="宋体" w:cs="宋体"/>
              <w:szCs w:val="20"/>
              <w:highlight w:val="none"/>
            </w:rPr>
            <w:fldChar w:fldCharType="end"/>
          </w:r>
        </w:p>
        <w:p w14:paraId="1BC67D8E">
          <w:pPr>
            <w:pStyle w:val="26"/>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_Toc30260 </w:instrText>
          </w:r>
          <w:r>
            <w:rPr>
              <w:rFonts w:ascii="宋体" w:hAnsi="宋体" w:eastAsia="宋体" w:cs="宋体"/>
              <w:szCs w:val="20"/>
              <w:highlight w:val="none"/>
            </w:rPr>
            <w:fldChar w:fldCharType="separate"/>
          </w:r>
          <w:r>
            <w:rPr>
              <w:rFonts w:ascii="宋体" w:hAnsi="宋体" w:eastAsia="宋体" w:cs="宋体"/>
              <w:bCs/>
              <w:spacing w:val="5"/>
              <w:szCs w:val="35"/>
              <w:highlight w:val="none"/>
            </w:rPr>
            <w:t>第五章</w:t>
          </w:r>
          <w:r>
            <w:rPr>
              <w:rFonts w:ascii="宋体" w:hAnsi="宋体" w:eastAsia="宋体" w:cs="宋体"/>
              <w:spacing w:val="5"/>
              <w:szCs w:val="35"/>
              <w:highlight w:val="none"/>
            </w:rPr>
            <w:t xml:space="preserve"> </w:t>
          </w:r>
          <w:r>
            <w:rPr>
              <w:rFonts w:ascii="宋体" w:hAnsi="宋体" w:eastAsia="宋体" w:cs="宋体"/>
              <w:bCs/>
              <w:spacing w:val="5"/>
              <w:szCs w:val="35"/>
              <w:highlight w:val="none"/>
            </w:rPr>
            <w:t>发包人要求</w:t>
          </w:r>
          <w:r>
            <w:rPr>
              <w:highlight w:val="none"/>
            </w:rPr>
            <w:tab/>
          </w:r>
          <w:r>
            <w:rPr>
              <w:highlight w:val="none"/>
            </w:rPr>
            <w:fldChar w:fldCharType="begin"/>
          </w:r>
          <w:r>
            <w:rPr>
              <w:highlight w:val="none"/>
            </w:rPr>
            <w:instrText xml:space="preserve"> PAGEREF _Toc30260 \h </w:instrText>
          </w:r>
          <w:r>
            <w:rPr>
              <w:highlight w:val="none"/>
            </w:rPr>
            <w:fldChar w:fldCharType="separate"/>
          </w:r>
          <w:r>
            <w:rPr>
              <w:highlight w:val="none"/>
            </w:rPr>
            <w:t>102</w:t>
          </w:r>
          <w:r>
            <w:rPr>
              <w:highlight w:val="none"/>
            </w:rPr>
            <w:fldChar w:fldCharType="end"/>
          </w:r>
          <w:r>
            <w:rPr>
              <w:rFonts w:ascii="宋体" w:hAnsi="宋体" w:eastAsia="宋体" w:cs="宋体"/>
              <w:szCs w:val="20"/>
              <w:highlight w:val="none"/>
            </w:rPr>
            <w:fldChar w:fldCharType="end"/>
          </w:r>
        </w:p>
        <w:p w14:paraId="5F35E6AB">
          <w:pPr>
            <w:pStyle w:val="26"/>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_Toc12527 </w:instrText>
          </w:r>
          <w:r>
            <w:rPr>
              <w:rFonts w:ascii="宋体" w:hAnsi="宋体" w:eastAsia="宋体" w:cs="宋体"/>
              <w:szCs w:val="20"/>
              <w:highlight w:val="none"/>
            </w:rPr>
            <w:fldChar w:fldCharType="separate"/>
          </w:r>
          <w:r>
            <w:rPr>
              <w:rFonts w:ascii="宋体" w:hAnsi="宋体" w:eastAsia="宋体" w:cs="宋体"/>
              <w:bCs/>
              <w:spacing w:val="5"/>
              <w:szCs w:val="35"/>
              <w:highlight w:val="none"/>
            </w:rPr>
            <w:t>第六章</w:t>
          </w:r>
          <w:r>
            <w:rPr>
              <w:rFonts w:ascii="宋体" w:hAnsi="宋体" w:eastAsia="宋体" w:cs="宋体"/>
              <w:spacing w:val="5"/>
              <w:szCs w:val="35"/>
              <w:highlight w:val="none"/>
            </w:rPr>
            <w:t xml:space="preserve"> </w:t>
          </w:r>
          <w:r>
            <w:rPr>
              <w:rFonts w:ascii="宋体" w:hAnsi="宋体" w:eastAsia="宋体" w:cs="宋体"/>
              <w:bCs/>
              <w:spacing w:val="5"/>
              <w:szCs w:val="35"/>
              <w:highlight w:val="none"/>
            </w:rPr>
            <w:t>投标文件格式</w:t>
          </w:r>
          <w:r>
            <w:rPr>
              <w:highlight w:val="none"/>
            </w:rPr>
            <w:tab/>
          </w:r>
          <w:r>
            <w:rPr>
              <w:highlight w:val="none"/>
            </w:rPr>
            <w:fldChar w:fldCharType="begin"/>
          </w:r>
          <w:r>
            <w:rPr>
              <w:highlight w:val="none"/>
            </w:rPr>
            <w:instrText xml:space="preserve"> PAGEREF _Toc12527 \h </w:instrText>
          </w:r>
          <w:r>
            <w:rPr>
              <w:highlight w:val="none"/>
            </w:rPr>
            <w:fldChar w:fldCharType="separate"/>
          </w:r>
          <w:r>
            <w:rPr>
              <w:highlight w:val="none"/>
            </w:rPr>
            <w:t>106</w:t>
          </w:r>
          <w:r>
            <w:rPr>
              <w:highlight w:val="none"/>
            </w:rPr>
            <w:fldChar w:fldCharType="end"/>
          </w:r>
          <w:r>
            <w:rPr>
              <w:rFonts w:ascii="宋体" w:hAnsi="宋体" w:eastAsia="宋体" w:cs="宋体"/>
              <w:szCs w:val="20"/>
              <w:highlight w:val="none"/>
            </w:rPr>
            <w:fldChar w:fldCharType="end"/>
          </w:r>
        </w:p>
        <w:p w14:paraId="1B1C1AE5">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_Toc24543 </w:instrText>
          </w:r>
          <w:r>
            <w:rPr>
              <w:rFonts w:ascii="宋体" w:hAnsi="宋体" w:eastAsia="宋体" w:cs="宋体"/>
              <w:szCs w:val="20"/>
              <w:highlight w:val="none"/>
            </w:rPr>
            <w:fldChar w:fldCharType="separate"/>
          </w:r>
          <w:r>
            <w:rPr>
              <w:rFonts w:ascii="微软雅黑" w:hAnsi="微软雅黑" w:eastAsia="微软雅黑" w:cs="微软雅黑"/>
              <w:bCs/>
              <w:spacing w:val="-20"/>
              <w:szCs w:val="43"/>
              <w:highlight w:val="none"/>
            </w:rPr>
            <w:t>目</w:t>
          </w:r>
          <w:r>
            <w:rPr>
              <w:rFonts w:ascii="微软雅黑" w:hAnsi="微软雅黑" w:eastAsia="微软雅黑" w:cs="微软雅黑"/>
              <w:bCs/>
              <w:spacing w:val="21"/>
              <w:szCs w:val="43"/>
              <w:highlight w:val="none"/>
            </w:rPr>
            <w:t xml:space="preserve">   </w:t>
          </w:r>
          <w:r>
            <w:rPr>
              <w:rFonts w:ascii="微软雅黑" w:hAnsi="微软雅黑" w:eastAsia="微软雅黑" w:cs="微软雅黑"/>
              <w:bCs/>
              <w:spacing w:val="-20"/>
              <w:szCs w:val="43"/>
              <w:highlight w:val="none"/>
            </w:rPr>
            <w:t>录</w:t>
          </w:r>
          <w:r>
            <w:rPr>
              <w:highlight w:val="none"/>
            </w:rPr>
            <w:tab/>
          </w:r>
          <w:r>
            <w:rPr>
              <w:highlight w:val="none"/>
            </w:rPr>
            <w:fldChar w:fldCharType="begin"/>
          </w:r>
          <w:r>
            <w:rPr>
              <w:highlight w:val="none"/>
            </w:rPr>
            <w:instrText xml:space="preserve"> PAGEREF _Toc24543 \h </w:instrText>
          </w:r>
          <w:r>
            <w:rPr>
              <w:highlight w:val="none"/>
            </w:rPr>
            <w:fldChar w:fldCharType="separate"/>
          </w:r>
          <w:r>
            <w:rPr>
              <w:highlight w:val="none"/>
            </w:rPr>
            <w:t>107</w:t>
          </w:r>
          <w:r>
            <w:rPr>
              <w:highlight w:val="none"/>
            </w:rPr>
            <w:fldChar w:fldCharType="end"/>
          </w:r>
          <w:r>
            <w:rPr>
              <w:rFonts w:ascii="宋体" w:hAnsi="宋体" w:eastAsia="宋体" w:cs="宋体"/>
              <w:szCs w:val="20"/>
              <w:highlight w:val="none"/>
            </w:rPr>
            <w:fldChar w:fldCharType="end"/>
          </w:r>
        </w:p>
        <w:p w14:paraId="7F7E08B6">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_Toc4983 </w:instrText>
          </w:r>
          <w:r>
            <w:rPr>
              <w:rFonts w:ascii="宋体" w:hAnsi="宋体" w:eastAsia="宋体" w:cs="宋体"/>
              <w:szCs w:val="20"/>
              <w:highlight w:val="none"/>
            </w:rPr>
            <w:fldChar w:fldCharType="separate"/>
          </w:r>
          <w:r>
            <w:rPr>
              <w:rFonts w:ascii="黑体" w:hAnsi="黑体" w:eastAsia="黑体" w:cs="黑体"/>
              <w:spacing w:val="7"/>
              <w:szCs w:val="31"/>
              <w:highlight w:val="none"/>
            </w:rPr>
            <w:t>二、投标函(投标总价报价)</w:t>
          </w:r>
          <w:r>
            <w:rPr>
              <w:highlight w:val="none"/>
            </w:rPr>
            <w:tab/>
          </w:r>
          <w:r>
            <w:rPr>
              <w:highlight w:val="none"/>
            </w:rPr>
            <w:fldChar w:fldCharType="begin"/>
          </w:r>
          <w:r>
            <w:rPr>
              <w:highlight w:val="none"/>
            </w:rPr>
            <w:instrText xml:space="preserve"> PAGEREF _Toc4983 \h </w:instrText>
          </w:r>
          <w:r>
            <w:rPr>
              <w:highlight w:val="none"/>
            </w:rPr>
            <w:fldChar w:fldCharType="separate"/>
          </w:r>
          <w:r>
            <w:rPr>
              <w:highlight w:val="none"/>
            </w:rPr>
            <w:t>108</w:t>
          </w:r>
          <w:r>
            <w:rPr>
              <w:highlight w:val="none"/>
            </w:rPr>
            <w:fldChar w:fldCharType="end"/>
          </w:r>
          <w:r>
            <w:rPr>
              <w:rFonts w:ascii="宋体" w:hAnsi="宋体" w:eastAsia="宋体" w:cs="宋体"/>
              <w:szCs w:val="20"/>
              <w:highlight w:val="none"/>
            </w:rPr>
            <w:fldChar w:fldCharType="end"/>
          </w:r>
        </w:p>
        <w:p w14:paraId="3458B285">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_Toc8265 </w:instrText>
          </w:r>
          <w:r>
            <w:rPr>
              <w:rFonts w:ascii="宋体" w:hAnsi="宋体" w:eastAsia="宋体" w:cs="宋体"/>
              <w:szCs w:val="20"/>
              <w:highlight w:val="none"/>
            </w:rPr>
            <w:fldChar w:fldCharType="separate"/>
          </w:r>
          <w:r>
            <w:rPr>
              <w:rFonts w:ascii="黑体" w:hAnsi="黑体" w:eastAsia="黑体" w:cs="黑体"/>
              <w:spacing w:val="7"/>
              <w:szCs w:val="31"/>
              <w:highlight w:val="none"/>
            </w:rPr>
            <w:t>三、投标函附录</w:t>
          </w:r>
          <w:r>
            <w:rPr>
              <w:highlight w:val="none"/>
            </w:rPr>
            <w:tab/>
          </w:r>
          <w:r>
            <w:rPr>
              <w:highlight w:val="none"/>
            </w:rPr>
            <w:fldChar w:fldCharType="begin"/>
          </w:r>
          <w:r>
            <w:rPr>
              <w:highlight w:val="none"/>
            </w:rPr>
            <w:instrText xml:space="preserve"> PAGEREF _Toc8265 \h </w:instrText>
          </w:r>
          <w:r>
            <w:rPr>
              <w:highlight w:val="none"/>
            </w:rPr>
            <w:fldChar w:fldCharType="separate"/>
          </w:r>
          <w:r>
            <w:rPr>
              <w:highlight w:val="none"/>
            </w:rPr>
            <w:t>110</w:t>
          </w:r>
          <w:r>
            <w:rPr>
              <w:highlight w:val="none"/>
            </w:rPr>
            <w:fldChar w:fldCharType="end"/>
          </w:r>
          <w:r>
            <w:rPr>
              <w:rFonts w:ascii="宋体" w:hAnsi="宋体" w:eastAsia="宋体" w:cs="宋体"/>
              <w:szCs w:val="20"/>
              <w:highlight w:val="none"/>
            </w:rPr>
            <w:fldChar w:fldCharType="end"/>
          </w:r>
        </w:p>
        <w:p w14:paraId="4069F0E2">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_Toc6301 </w:instrText>
          </w:r>
          <w:r>
            <w:rPr>
              <w:rFonts w:ascii="宋体" w:hAnsi="宋体" w:eastAsia="宋体" w:cs="宋体"/>
              <w:szCs w:val="20"/>
              <w:highlight w:val="none"/>
            </w:rPr>
            <w:fldChar w:fldCharType="separate"/>
          </w:r>
          <w:r>
            <w:rPr>
              <w:rFonts w:ascii="黑体" w:hAnsi="黑体" w:eastAsia="黑体" w:cs="黑体"/>
              <w:spacing w:val="6"/>
              <w:szCs w:val="31"/>
              <w:highlight w:val="none"/>
            </w:rPr>
            <w:t>四、法定代表人身份证明</w:t>
          </w:r>
          <w:r>
            <w:rPr>
              <w:highlight w:val="none"/>
            </w:rPr>
            <w:tab/>
          </w:r>
          <w:r>
            <w:rPr>
              <w:highlight w:val="none"/>
            </w:rPr>
            <w:fldChar w:fldCharType="begin"/>
          </w:r>
          <w:r>
            <w:rPr>
              <w:highlight w:val="none"/>
            </w:rPr>
            <w:instrText xml:space="preserve"> PAGEREF _Toc6301 \h </w:instrText>
          </w:r>
          <w:r>
            <w:rPr>
              <w:highlight w:val="none"/>
            </w:rPr>
            <w:fldChar w:fldCharType="separate"/>
          </w:r>
          <w:r>
            <w:rPr>
              <w:highlight w:val="none"/>
            </w:rPr>
            <w:t>111</w:t>
          </w:r>
          <w:r>
            <w:rPr>
              <w:highlight w:val="none"/>
            </w:rPr>
            <w:fldChar w:fldCharType="end"/>
          </w:r>
          <w:r>
            <w:rPr>
              <w:rFonts w:ascii="宋体" w:hAnsi="宋体" w:eastAsia="宋体" w:cs="宋体"/>
              <w:szCs w:val="20"/>
              <w:highlight w:val="none"/>
            </w:rPr>
            <w:fldChar w:fldCharType="end"/>
          </w:r>
        </w:p>
        <w:p w14:paraId="27A72666">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_Toc16580 </w:instrText>
          </w:r>
          <w:r>
            <w:rPr>
              <w:rFonts w:ascii="宋体" w:hAnsi="宋体" w:eastAsia="宋体" w:cs="宋体"/>
              <w:szCs w:val="20"/>
              <w:highlight w:val="none"/>
            </w:rPr>
            <w:fldChar w:fldCharType="separate"/>
          </w:r>
          <w:r>
            <w:rPr>
              <w:rFonts w:ascii="黑体" w:hAnsi="黑体" w:eastAsia="黑体" w:cs="黑体"/>
              <w:spacing w:val="7"/>
              <w:szCs w:val="31"/>
              <w:highlight w:val="none"/>
            </w:rPr>
            <w:t>五、授权委托书（委托代理人）</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112</w:t>
          </w:r>
          <w:r>
            <w:rPr>
              <w:highlight w:val="none"/>
            </w:rPr>
            <w:fldChar w:fldCharType="end"/>
          </w:r>
          <w:r>
            <w:rPr>
              <w:rFonts w:ascii="宋体" w:hAnsi="宋体" w:eastAsia="宋体" w:cs="宋体"/>
              <w:szCs w:val="20"/>
              <w:highlight w:val="none"/>
            </w:rPr>
            <w:fldChar w:fldCharType="end"/>
          </w:r>
        </w:p>
        <w:p w14:paraId="1554F68F">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_Toc31316 </w:instrText>
          </w:r>
          <w:r>
            <w:rPr>
              <w:rFonts w:ascii="宋体" w:hAnsi="宋体" w:eastAsia="宋体" w:cs="宋体"/>
              <w:szCs w:val="20"/>
              <w:highlight w:val="none"/>
            </w:rPr>
            <w:fldChar w:fldCharType="separate"/>
          </w:r>
          <w:r>
            <w:rPr>
              <w:rFonts w:ascii="黑体" w:hAnsi="黑体" w:eastAsia="黑体" w:cs="黑体"/>
              <w:spacing w:val="7"/>
              <w:szCs w:val="31"/>
              <w:highlight w:val="none"/>
            </w:rPr>
            <w:t>六、授权委托书（投标联系人）</w:t>
          </w:r>
          <w:r>
            <w:rPr>
              <w:highlight w:val="none"/>
            </w:rPr>
            <w:tab/>
          </w:r>
          <w:r>
            <w:rPr>
              <w:highlight w:val="none"/>
            </w:rPr>
            <w:fldChar w:fldCharType="begin"/>
          </w:r>
          <w:r>
            <w:rPr>
              <w:highlight w:val="none"/>
            </w:rPr>
            <w:instrText xml:space="preserve"> PAGEREF _Toc31316 \h </w:instrText>
          </w:r>
          <w:r>
            <w:rPr>
              <w:highlight w:val="none"/>
            </w:rPr>
            <w:fldChar w:fldCharType="separate"/>
          </w:r>
          <w:r>
            <w:rPr>
              <w:highlight w:val="none"/>
            </w:rPr>
            <w:t>113</w:t>
          </w:r>
          <w:r>
            <w:rPr>
              <w:highlight w:val="none"/>
            </w:rPr>
            <w:fldChar w:fldCharType="end"/>
          </w:r>
          <w:r>
            <w:rPr>
              <w:rFonts w:ascii="宋体" w:hAnsi="宋体" w:eastAsia="宋体" w:cs="宋体"/>
              <w:szCs w:val="20"/>
              <w:highlight w:val="none"/>
            </w:rPr>
            <w:fldChar w:fldCharType="end"/>
          </w:r>
        </w:p>
        <w:p w14:paraId="3A236FC8">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_Toc13738 </w:instrText>
          </w:r>
          <w:r>
            <w:rPr>
              <w:rFonts w:ascii="宋体" w:hAnsi="宋体" w:eastAsia="宋体" w:cs="宋体"/>
              <w:szCs w:val="20"/>
              <w:highlight w:val="none"/>
            </w:rPr>
            <w:fldChar w:fldCharType="separate"/>
          </w:r>
          <w:r>
            <w:rPr>
              <w:rFonts w:ascii="黑体" w:hAnsi="黑体" w:eastAsia="黑体" w:cs="黑体"/>
              <w:spacing w:val="8"/>
              <w:szCs w:val="31"/>
              <w:highlight w:val="none"/>
            </w:rPr>
            <w:t>七、联合体协议书</w:t>
          </w:r>
          <w:r>
            <w:rPr>
              <w:highlight w:val="none"/>
            </w:rPr>
            <w:tab/>
          </w:r>
          <w:r>
            <w:rPr>
              <w:highlight w:val="none"/>
            </w:rPr>
            <w:fldChar w:fldCharType="begin"/>
          </w:r>
          <w:r>
            <w:rPr>
              <w:highlight w:val="none"/>
            </w:rPr>
            <w:instrText xml:space="preserve"> PAGEREF _Toc13738 \h </w:instrText>
          </w:r>
          <w:r>
            <w:rPr>
              <w:highlight w:val="none"/>
            </w:rPr>
            <w:fldChar w:fldCharType="separate"/>
          </w:r>
          <w:r>
            <w:rPr>
              <w:highlight w:val="none"/>
            </w:rPr>
            <w:t>114</w:t>
          </w:r>
          <w:r>
            <w:rPr>
              <w:highlight w:val="none"/>
            </w:rPr>
            <w:fldChar w:fldCharType="end"/>
          </w:r>
          <w:r>
            <w:rPr>
              <w:rFonts w:ascii="宋体" w:hAnsi="宋体" w:eastAsia="宋体" w:cs="宋体"/>
              <w:szCs w:val="20"/>
              <w:highlight w:val="none"/>
            </w:rPr>
            <w:fldChar w:fldCharType="end"/>
          </w:r>
        </w:p>
        <w:p w14:paraId="3EDC37A7">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_Toc1118 </w:instrText>
          </w:r>
          <w:r>
            <w:rPr>
              <w:rFonts w:ascii="宋体" w:hAnsi="宋体" w:eastAsia="宋体" w:cs="宋体"/>
              <w:szCs w:val="20"/>
              <w:highlight w:val="none"/>
            </w:rPr>
            <w:fldChar w:fldCharType="separate"/>
          </w:r>
          <w:r>
            <w:rPr>
              <w:rFonts w:ascii="微软雅黑" w:hAnsi="微软雅黑" w:eastAsia="微软雅黑" w:cs="微软雅黑"/>
              <w:bCs/>
              <w:spacing w:val="8"/>
              <w:szCs w:val="43"/>
              <w:highlight w:val="none"/>
            </w:rPr>
            <w:t>联合体授权委托书（格式）</w:t>
          </w:r>
          <w:r>
            <w:rPr>
              <w:highlight w:val="none"/>
            </w:rPr>
            <w:tab/>
          </w:r>
          <w:r>
            <w:rPr>
              <w:highlight w:val="none"/>
            </w:rPr>
            <w:fldChar w:fldCharType="begin"/>
          </w:r>
          <w:r>
            <w:rPr>
              <w:highlight w:val="none"/>
            </w:rPr>
            <w:instrText xml:space="preserve"> PAGEREF _Toc1118 \h </w:instrText>
          </w:r>
          <w:r>
            <w:rPr>
              <w:highlight w:val="none"/>
            </w:rPr>
            <w:fldChar w:fldCharType="separate"/>
          </w:r>
          <w:r>
            <w:rPr>
              <w:highlight w:val="none"/>
            </w:rPr>
            <w:t>116</w:t>
          </w:r>
          <w:r>
            <w:rPr>
              <w:highlight w:val="none"/>
            </w:rPr>
            <w:fldChar w:fldCharType="end"/>
          </w:r>
          <w:r>
            <w:rPr>
              <w:rFonts w:ascii="宋体" w:hAnsi="宋体" w:eastAsia="宋体" w:cs="宋体"/>
              <w:szCs w:val="20"/>
              <w:highlight w:val="none"/>
            </w:rPr>
            <w:fldChar w:fldCharType="end"/>
          </w:r>
        </w:p>
        <w:p w14:paraId="2E73DC82">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_Toc23109 </w:instrText>
          </w:r>
          <w:r>
            <w:rPr>
              <w:rFonts w:ascii="宋体" w:hAnsi="宋体" w:eastAsia="宋体" w:cs="宋体"/>
              <w:szCs w:val="20"/>
              <w:highlight w:val="none"/>
            </w:rPr>
            <w:fldChar w:fldCharType="separate"/>
          </w:r>
          <w:r>
            <w:rPr>
              <w:rFonts w:ascii="黑体" w:hAnsi="黑体" w:eastAsia="黑体" w:cs="黑体"/>
              <w:spacing w:val="7"/>
              <w:szCs w:val="31"/>
              <w:highlight w:val="none"/>
            </w:rPr>
            <w:t>八、投标担保</w:t>
          </w:r>
          <w:r>
            <w:rPr>
              <w:highlight w:val="none"/>
            </w:rPr>
            <w:tab/>
          </w:r>
          <w:r>
            <w:rPr>
              <w:highlight w:val="none"/>
            </w:rPr>
            <w:fldChar w:fldCharType="begin"/>
          </w:r>
          <w:r>
            <w:rPr>
              <w:highlight w:val="none"/>
            </w:rPr>
            <w:instrText xml:space="preserve"> PAGEREF _Toc23109 \h </w:instrText>
          </w:r>
          <w:r>
            <w:rPr>
              <w:highlight w:val="none"/>
            </w:rPr>
            <w:fldChar w:fldCharType="separate"/>
          </w:r>
          <w:r>
            <w:rPr>
              <w:highlight w:val="none"/>
            </w:rPr>
            <w:t>117</w:t>
          </w:r>
          <w:r>
            <w:rPr>
              <w:highlight w:val="none"/>
            </w:rPr>
            <w:fldChar w:fldCharType="end"/>
          </w:r>
          <w:r>
            <w:rPr>
              <w:rFonts w:ascii="宋体" w:hAnsi="宋体" w:eastAsia="宋体" w:cs="宋体"/>
              <w:szCs w:val="20"/>
              <w:highlight w:val="none"/>
            </w:rPr>
            <w:fldChar w:fldCharType="end"/>
          </w:r>
        </w:p>
        <w:p w14:paraId="499F3E89">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_Toc8845 </w:instrText>
          </w:r>
          <w:r>
            <w:rPr>
              <w:rFonts w:ascii="宋体" w:hAnsi="宋体" w:eastAsia="宋体" w:cs="宋体"/>
              <w:szCs w:val="20"/>
              <w:highlight w:val="none"/>
            </w:rPr>
            <w:fldChar w:fldCharType="separate"/>
          </w:r>
          <w:r>
            <w:rPr>
              <w:rFonts w:ascii="黑体" w:hAnsi="黑体" w:eastAsia="黑体" w:cs="黑体"/>
              <w:spacing w:val="7"/>
              <w:szCs w:val="31"/>
              <w:highlight w:val="none"/>
            </w:rPr>
            <w:t>九、服务费用清单</w:t>
          </w:r>
          <w:r>
            <w:rPr>
              <w:highlight w:val="none"/>
            </w:rPr>
            <w:tab/>
          </w:r>
          <w:r>
            <w:rPr>
              <w:highlight w:val="none"/>
            </w:rPr>
            <w:fldChar w:fldCharType="begin"/>
          </w:r>
          <w:r>
            <w:rPr>
              <w:highlight w:val="none"/>
            </w:rPr>
            <w:instrText xml:space="preserve"> PAGEREF _Toc8845 \h </w:instrText>
          </w:r>
          <w:r>
            <w:rPr>
              <w:highlight w:val="none"/>
            </w:rPr>
            <w:fldChar w:fldCharType="separate"/>
          </w:r>
          <w:r>
            <w:rPr>
              <w:highlight w:val="none"/>
            </w:rPr>
            <w:t>123</w:t>
          </w:r>
          <w:r>
            <w:rPr>
              <w:highlight w:val="none"/>
            </w:rPr>
            <w:fldChar w:fldCharType="end"/>
          </w:r>
          <w:r>
            <w:rPr>
              <w:rFonts w:ascii="宋体" w:hAnsi="宋体" w:eastAsia="宋体" w:cs="宋体"/>
              <w:szCs w:val="20"/>
              <w:highlight w:val="none"/>
            </w:rPr>
            <w:fldChar w:fldCharType="end"/>
          </w:r>
        </w:p>
        <w:p w14:paraId="7600D63A">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_Toc11242 </w:instrText>
          </w:r>
          <w:r>
            <w:rPr>
              <w:rFonts w:ascii="宋体" w:hAnsi="宋体" w:eastAsia="宋体" w:cs="宋体"/>
              <w:szCs w:val="20"/>
              <w:highlight w:val="none"/>
            </w:rPr>
            <w:fldChar w:fldCharType="separate"/>
          </w:r>
          <w:r>
            <w:rPr>
              <w:rFonts w:ascii="黑体" w:hAnsi="黑体" w:eastAsia="黑体" w:cs="黑体"/>
              <w:spacing w:val="8"/>
              <w:szCs w:val="31"/>
              <w:highlight w:val="none"/>
            </w:rPr>
            <w:t>十、拟分包项目情况表</w:t>
          </w:r>
          <w:r>
            <w:rPr>
              <w:highlight w:val="none"/>
            </w:rPr>
            <w:tab/>
          </w:r>
          <w:r>
            <w:rPr>
              <w:highlight w:val="none"/>
            </w:rPr>
            <w:fldChar w:fldCharType="begin"/>
          </w:r>
          <w:r>
            <w:rPr>
              <w:highlight w:val="none"/>
            </w:rPr>
            <w:instrText xml:space="preserve"> PAGEREF _Toc11242 \h </w:instrText>
          </w:r>
          <w:r>
            <w:rPr>
              <w:highlight w:val="none"/>
            </w:rPr>
            <w:fldChar w:fldCharType="separate"/>
          </w:r>
          <w:r>
            <w:rPr>
              <w:highlight w:val="none"/>
            </w:rPr>
            <w:t>125</w:t>
          </w:r>
          <w:r>
            <w:rPr>
              <w:highlight w:val="none"/>
            </w:rPr>
            <w:fldChar w:fldCharType="end"/>
          </w:r>
          <w:r>
            <w:rPr>
              <w:rFonts w:ascii="宋体" w:hAnsi="宋体" w:eastAsia="宋体" w:cs="宋体"/>
              <w:szCs w:val="20"/>
              <w:highlight w:val="none"/>
            </w:rPr>
            <w:fldChar w:fldCharType="end"/>
          </w:r>
        </w:p>
        <w:p w14:paraId="0A4789ED">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_Toc13259 </w:instrText>
          </w:r>
          <w:r>
            <w:rPr>
              <w:rFonts w:ascii="宋体" w:hAnsi="宋体" w:eastAsia="宋体" w:cs="宋体"/>
              <w:szCs w:val="20"/>
              <w:highlight w:val="none"/>
            </w:rPr>
            <w:fldChar w:fldCharType="separate"/>
          </w:r>
          <w:r>
            <w:rPr>
              <w:rFonts w:ascii="黑体" w:hAnsi="黑体" w:eastAsia="黑体" w:cs="黑体"/>
              <w:spacing w:val="8"/>
              <w:szCs w:val="31"/>
              <w:highlight w:val="none"/>
            </w:rPr>
            <w:t>十一、资格审查等资料</w:t>
          </w:r>
          <w:r>
            <w:rPr>
              <w:highlight w:val="none"/>
            </w:rPr>
            <w:tab/>
          </w:r>
          <w:r>
            <w:rPr>
              <w:highlight w:val="none"/>
            </w:rPr>
            <w:fldChar w:fldCharType="begin"/>
          </w:r>
          <w:r>
            <w:rPr>
              <w:highlight w:val="none"/>
            </w:rPr>
            <w:instrText xml:space="preserve"> PAGEREF _Toc13259 \h </w:instrText>
          </w:r>
          <w:r>
            <w:rPr>
              <w:highlight w:val="none"/>
            </w:rPr>
            <w:fldChar w:fldCharType="separate"/>
          </w:r>
          <w:r>
            <w:rPr>
              <w:highlight w:val="none"/>
            </w:rPr>
            <w:t>126</w:t>
          </w:r>
          <w:r>
            <w:rPr>
              <w:highlight w:val="none"/>
            </w:rPr>
            <w:fldChar w:fldCharType="end"/>
          </w:r>
          <w:r>
            <w:rPr>
              <w:rFonts w:ascii="宋体" w:hAnsi="宋体" w:eastAsia="宋体" w:cs="宋体"/>
              <w:szCs w:val="20"/>
              <w:highlight w:val="none"/>
            </w:rPr>
            <w:fldChar w:fldCharType="end"/>
          </w:r>
        </w:p>
        <w:p w14:paraId="5EF73CD8">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_Toc18199 </w:instrText>
          </w:r>
          <w:r>
            <w:rPr>
              <w:rFonts w:ascii="宋体" w:hAnsi="宋体" w:eastAsia="宋体" w:cs="宋体"/>
              <w:szCs w:val="20"/>
              <w:highlight w:val="none"/>
            </w:rPr>
            <w:fldChar w:fldCharType="separate"/>
          </w:r>
          <w:r>
            <w:rPr>
              <w:rFonts w:ascii="黑体" w:hAnsi="黑体" w:eastAsia="黑体" w:cs="黑体"/>
              <w:bCs/>
              <w:spacing w:val="-10"/>
              <w:szCs w:val="28"/>
              <w:highlight w:val="none"/>
            </w:rPr>
            <w:t>(一)资格审查资料</w:t>
          </w:r>
          <w:r>
            <w:rPr>
              <w:highlight w:val="none"/>
            </w:rPr>
            <w:tab/>
          </w:r>
          <w:r>
            <w:rPr>
              <w:highlight w:val="none"/>
            </w:rPr>
            <w:fldChar w:fldCharType="begin"/>
          </w:r>
          <w:r>
            <w:rPr>
              <w:highlight w:val="none"/>
            </w:rPr>
            <w:instrText xml:space="preserve"> PAGEREF _Toc18199 \h </w:instrText>
          </w:r>
          <w:r>
            <w:rPr>
              <w:highlight w:val="none"/>
            </w:rPr>
            <w:fldChar w:fldCharType="separate"/>
          </w:r>
          <w:r>
            <w:rPr>
              <w:highlight w:val="none"/>
            </w:rPr>
            <w:t>127</w:t>
          </w:r>
          <w:r>
            <w:rPr>
              <w:highlight w:val="none"/>
            </w:rPr>
            <w:fldChar w:fldCharType="end"/>
          </w:r>
          <w:r>
            <w:rPr>
              <w:rFonts w:ascii="宋体" w:hAnsi="宋体" w:eastAsia="宋体" w:cs="宋体"/>
              <w:szCs w:val="20"/>
              <w:highlight w:val="none"/>
            </w:rPr>
            <w:fldChar w:fldCharType="end"/>
          </w:r>
        </w:p>
        <w:p w14:paraId="73269F22">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_Toc28966 </w:instrText>
          </w:r>
          <w:r>
            <w:rPr>
              <w:rFonts w:ascii="宋体" w:hAnsi="宋体" w:eastAsia="宋体" w:cs="宋体"/>
              <w:szCs w:val="20"/>
              <w:highlight w:val="none"/>
            </w:rPr>
            <w:fldChar w:fldCharType="separate"/>
          </w:r>
          <w:r>
            <w:rPr>
              <w:rFonts w:ascii="黑体" w:hAnsi="黑体" w:eastAsia="黑体" w:cs="黑体"/>
              <w:bCs/>
              <w:spacing w:val="-7"/>
              <w:szCs w:val="28"/>
              <w:highlight w:val="none"/>
            </w:rPr>
            <w:t>(二)营业执照（全部内容）复印件</w:t>
          </w:r>
          <w:r>
            <w:rPr>
              <w:highlight w:val="none"/>
            </w:rPr>
            <w:tab/>
          </w:r>
          <w:r>
            <w:rPr>
              <w:highlight w:val="none"/>
            </w:rPr>
            <w:fldChar w:fldCharType="begin"/>
          </w:r>
          <w:r>
            <w:rPr>
              <w:highlight w:val="none"/>
            </w:rPr>
            <w:instrText xml:space="preserve"> PAGEREF _Toc28966 \h </w:instrText>
          </w:r>
          <w:r>
            <w:rPr>
              <w:highlight w:val="none"/>
            </w:rPr>
            <w:fldChar w:fldCharType="separate"/>
          </w:r>
          <w:r>
            <w:rPr>
              <w:highlight w:val="none"/>
            </w:rPr>
            <w:t>134</w:t>
          </w:r>
          <w:r>
            <w:rPr>
              <w:highlight w:val="none"/>
            </w:rPr>
            <w:fldChar w:fldCharType="end"/>
          </w:r>
          <w:r>
            <w:rPr>
              <w:rFonts w:ascii="宋体" w:hAnsi="宋体" w:eastAsia="宋体" w:cs="宋体"/>
              <w:szCs w:val="20"/>
              <w:highlight w:val="none"/>
            </w:rPr>
            <w:fldChar w:fldCharType="end"/>
          </w:r>
        </w:p>
        <w:p w14:paraId="1620AF08">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_Toc31018 </w:instrText>
          </w:r>
          <w:r>
            <w:rPr>
              <w:rFonts w:ascii="宋体" w:hAnsi="宋体" w:eastAsia="宋体" w:cs="宋体"/>
              <w:szCs w:val="20"/>
              <w:highlight w:val="none"/>
            </w:rPr>
            <w:fldChar w:fldCharType="separate"/>
          </w:r>
          <w:r>
            <w:rPr>
              <w:rFonts w:ascii="黑体" w:hAnsi="黑体" w:eastAsia="黑体" w:cs="黑体"/>
              <w:bCs/>
              <w:spacing w:val="-5"/>
              <w:szCs w:val="28"/>
              <w:highlight w:val="none"/>
            </w:rPr>
            <w:t>(三)企业安全生产许可证（全部内容）复印件</w:t>
          </w:r>
          <w:r>
            <w:rPr>
              <w:highlight w:val="none"/>
            </w:rPr>
            <w:tab/>
          </w:r>
          <w:r>
            <w:rPr>
              <w:highlight w:val="none"/>
            </w:rPr>
            <w:fldChar w:fldCharType="begin"/>
          </w:r>
          <w:r>
            <w:rPr>
              <w:highlight w:val="none"/>
            </w:rPr>
            <w:instrText xml:space="preserve"> PAGEREF _Toc31018 \h </w:instrText>
          </w:r>
          <w:r>
            <w:rPr>
              <w:highlight w:val="none"/>
            </w:rPr>
            <w:fldChar w:fldCharType="separate"/>
          </w:r>
          <w:r>
            <w:rPr>
              <w:highlight w:val="none"/>
            </w:rPr>
            <w:t>135</w:t>
          </w:r>
          <w:r>
            <w:rPr>
              <w:highlight w:val="none"/>
            </w:rPr>
            <w:fldChar w:fldCharType="end"/>
          </w:r>
          <w:r>
            <w:rPr>
              <w:rFonts w:ascii="宋体" w:hAnsi="宋体" w:eastAsia="宋体" w:cs="宋体"/>
              <w:szCs w:val="20"/>
              <w:highlight w:val="none"/>
            </w:rPr>
            <w:fldChar w:fldCharType="end"/>
          </w:r>
        </w:p>
        <w:p w14:paraId="41D900E4">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_Toc16358 </w:instrText>
          </w:r>
          <w:r>
            <w:rPr>
              <w:rFonts w:ascii="宋体" w:hAnsi="宋体" w:eastAsia="宋体" w:cs="宋体"/>
              <w:szCs w:val="20"/>
              <w:highlight w:val="none"/>
            </w:rPr>
            <w:fldChar w:fldCharType="separate"/>
          </w:r>
          <w:r>
            <w:rPr>
              <w:rFonts w:ascii="黑体" w:hAnsi="黑体" w:eastAsia="黑体" w:cs="黑体"/>
              <w:bCs/>
              <w:spacing w:val="-6"/>
              <w:szCs w:val="28"/>
              <w:highlight w:val="none"/>
            </w:rPr>
            <w:t>(四)企业资质证书（全部内容）复印件</w:t>
          </w:r>
          <w:r>
            <w:rPr>
              <w:highlight w:val="none"/>
            </w:rPr>
            <w:tab/>
          </w:r>
          <w:r>
            <w:rPr>
              <w:highlight w:val="none"/>
            </w:rPr>
            <w:fldChar w:fldCharType="begin"/>
          </w:r>
          <w:r>
            <w:rPr>
              <w:highlight w:val="none"/>
            </w:rPr>
            <w:instrText xml:space="preserve"> PAGEREF _Toc16358 \h </w:instrText>
          </w:r>
          <w:r>
            <w:rPr>
              <w:highlight w:val="none"/>
            </w:rPr>
            <w:fldChar w:fldCharType="separate"/>
          </w:r>
          <w:r>
            <w:rPr>
              <w:highlight w:val="none"/>
            </w:rPr>
            <w:t>136</w:t>
          </w:r>
          <w:r>
            <w:rPr>
              <w:highlight w:val="none"/>
            </w:rPr>
            <w:fldChar w:fldCharType="end"/>
          </w:r>
          <w:r>
            <w:rPr>
              <w:rFonts w:ascii="宋体" w:hAnsi="宋体" w:eastAsia="宋体" w:cs="宋体"/>
              <w:szCs w:val="20"/>
              <w:highlight w:val="none"/>
            </w:rPr>
            <w:fldChar w:fldCharType="end"/>
          </w:r>
        </w:p>
        <w:p w14:paraId="48B18836">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_Toc12486 </w:instrText>
          </w:r>
          <w:r>
            <w:rPr>
              <w:rFonts w:ascii="宋体" w:hAnsi="宋体" w:eastAsia="宋体" w:cs="宋体"/>
              <w:szCs w:val="20"/>
              <w:highlight w:val="none"/>
            </w:rPr>
            <w:fldChar w:fldCharType="separate"/>
          </w:r>
          <w:r>
            <w:rPr>
              <w:rFonts w:ascii="黑体" w:hAnsi="黑体" w:eastAsia="黑体" w:cs="黑体"/>
              <w:bCs/>
              <w:spacing w:val="-5"/>
              <w:szCs w:val="28"/>
              <w:highlight w:val="none"/>
            </w:rPr>
            <w:t>(五)项目经理建造师证书（全部内容）复印件</w:t>
          </w:r>
          <w:r>
            <w:rPr>
              <w:highlight w:val="none"/>
            </w:rPr>
            <w:tab/>
          </w:r>
          <w:r>
            <w:rPr>
              <w:highlight w:val="none"/>
            </w:rPr>
            <w:fldChar w:fldCharType="begin"/>
          </w:r>
          <w:r>
            <w:rPr>
              <w:highlight w:val="none"/>
            </w:rPr>
            <w:instrText xml:space="preserve"> PAGEREF _Toc12486 \h </w:instrText>
          </w:r>
          <w:r>
            <w:rPr>
              <w:highlight w:val="none"/>
            </w:rPr>
            <w:fldChar w:fldCharType="separate"/>
          </w:r>
          <w:r>
            <w:rPr>
              <w:highlight w:val="none"/>
            </w:rPr>
            <w:t>137</w:t>
          </w:r>
          <w:r>
            <w:rPr>
              <w:highlight w:val="none"/>
            </w:rPr>
            <w:fldChar w:fldCharType="end"/>
          </w:r>
          <w:r>
            <w:rPr>
              <w:rFonts w:ascii="宋体" w:hAnsi="宋体" w:eastAsia="宋体" w:cs="宋体"/>
              <w:szCs w:val="20"/>
              <w:highlight w:val="none"/>
            </w:rPr>
            <w:fldChar w:fldCharType="end"/>
          </w:r>
        </w:p>
        <w:p w14:paraId="01E7C94F">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_Toc10910 </w:instrText>
          </w:r>
          <w:r>
            <w:rPr>
              <w:rFonts w:ascii="宋体" w:hAnsi="宋体" w:eastAsia="宋体" w:cs="宋体"/>
              <w:szCs w:val="20"/>
              <w:highlight w:val="none"/>
            </w:rPr>
            <w:fldChar w:fldCharType="separate"/>
          </w:r>
          <w:r>
            <w:rPr>
              <w:rFonts w:ascii="黑体" w:hAnsi="黑体" w:eastAsia="黑体" w:cs="黑体"/>
              <w:spacing w:val="8"/>
              <w:szCs w:val="31"/>
              <w:highlight w:val="none"/>
            </w:rPr>
            <w:t>十二、技术服务方案</w:t>
          </w:r>
          <w:r>
            <w:rPr>
              <w:highlight w:val="none"/>
            </w:rPr>
            <w:tab/>
          </w:r>
          <w:r>
            <w:rPr>
              <w:highlight w:val="none"/>
            </w:rPr>
            <w:fldChar w:fldCharType="begin"/>
          </w:r>
          <w:r>
            <w:rPr>
              <w:highlight w:val="none"/>
            </w:rPr>
            <w:instrText xml:space="preserve"> PAGEREF _Toc10910 \h </w:instrText>
          </w:r>
          <w:r>
            <w:rPr>
              <w:highlight w:val="none"/>
            </w:rPr>
            <w:fldChar w:fldCharType="separate"/>
          </w:r>
          <w:r>
            <w:rPr>
              <w:highlight w:val="none"/>
            </w:rPr>
            <w:t>138</w:t>
          </w:r>
          <w:r>
            <w:rPr>
              <w:highlight w:val="none"/>
            </w:rPr>
            <w:fldChar w:fldCharType="end"/>
          </w:r>
          <w:r>
            <w:rPr>
              <w:rFonts w:ascii="宋体" w:hAnsi="宋体" w:eastAsia="宋体" w:cs="宋体"/>
              <w:szCs w:val="20"/>
              <w:highlight w:val="none"/>
            </w:rPr>
            <w:fldChar w:fldCharType="end"/>
          </w:r>
        </w:p>
        <w:p w14:paraId="6672DADB">
          <w:pPr>
            <w:pStyle w:val="27"/>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_Toc22818 </w:instrText>
          </w:r>
          <w:r>
            <w:rPr>
              <w:rFonts w:ascii="宋体" w:hAnsi="宋体" w:eastAsia="宋体" w:cs="宋体"/>
              <w:szCs w:val="20"/>
              <w:highlight w:val="none"/>
            </w:rPr>
            <w:fldChar w:fldCharType="separate"/>
          </w:r>
          <w:r>
            <w:rPr>
              <w:rFonts w:ascii="黑体" w:hAnsi="黑体" w:eastAsia="黑体" w:cs="黑体"/>
              <w:spacing w:val="7"/>
              <w:szCs w:val="31"/>
              <w:highlight w:val="none"/>
            </w:rPr>
            <w:t>十三、其他资料</w:t>
          </w:r>
          <w:r>
            <w:rPr>
              <w:highlight w:val="none"/>
            </w:rPr>
            <w:tab/>
          </w:r>
          <w:r>
            <w:rPr>
              <w:highlight w:val="none"/>
            </w:rPr>
            <w:fldChar w:fldCharType="begin"/>
          </w:r>
          <w:r>
            <w:rPr>
              <w:highlight w:val="none"/>
            </w:rPr>
            <w:instrText xml:space="preserve"> PAGEREF _Toc22818 \h </w:instrText>
          </w:r>
          <w:r>
            <w:rPr>
              <w:highlight w:val="none"/>
            </w:rPr>
            <w:fldChar w:fldCharType="separate"/>
          </w:r>
          <w:r>
            <w:rPr>
              <w:highlight w:val="none"/>
            </w:rPr>
            <w:t>139</w:t>
          </w:r>
          <w:r>
            <w:rPr>
              <w:highlight w:val="none"/>
            </w:rPr>
            <w:fldChar w:fldCharType="end"/>
          </w:r>
          <w:r>
            <w:rPr>
              <w:rFonts w:ascii="宋体" w:hAnsi="宋体" w:eastAsia="宋体" w:cs="宋体"/>
              <w:szCs w:val="20"/>
              <w:highlight w:val="none"/>
            </w:rPr>
            <w:fldChar w:fldCharType="end"/>
          </w:r>
        </w:p>
        <w:p w14:paraId="1E5CA9CA">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_Toc18543 </w:instrText>
          </w:r>
          <w:r>
            <w:rPr>
              <w:rFonts w:ascii="宋体" w:hAnsi="宋体" w:eastAsia="宋体" w:cs="宋体"/>
              <w:szCs w:val="20"/>
              <w:highlight w:val="none"/>
            </w:rPr>
            <w:fldChar w:fldCharType="separate"/>
          </w:r>
          <w:r>
            <w:rPr>
              <w:rFonts w:ascii="宋体" w:hAnsi="宋体" w:eastAsia="宋体" w:cs="宋体"/>
              <w:bCs/>
              <w:spacing w:val="-5"/>
              <w:szCs w:val="30"/>
              <w:highlight w:val="none"/>
            </w:rPr>
            <w:t>（一）投标承诺书（格式）</w:t>
          </w:r>
          <w:r>
            <w:rPr>
              <w:highlight w:val="none"/>
            </w:rPr>
            <w:tab/>
          </w:r>
          <w:r>
            <w:rPr>
              <w:highlight w:val="none"/>
            </w:rPr>
            <w:fldChar w:fldCharType="begin"/>
          </w:r>
          <w:r>
            <w:rPr>
              <w:highlight w:val="none"/>
            </w:rPr>
            <w:instrText xml:space="preserve"> PAGEREF _Toc18543 \h </w:instrText>
          </w:r>
          <w:r>
            <w:rPr>
              <w:highlight w:val="none"/>
            </w:rPr>
            <w:fldChar w:fldCharType="separate"/>
          </w:r>
          <w:r>
            <w:rPr>
              <w:highlight w:val="none"/>
            </w:rPr>
            <w:t>139</w:t>
          </w:r>
          <w:r>
            <w:rPr>
              <w:highlight w:val="none"/>
            </w:rPr>
            <w:fldChar w:fldCharType="end"/>
          </w:r>
          <w:r>
            <w:rPr>
              <w:rFonts w:ascii="宋体" w:hAnsi="宋体" w:eastAsia="宋体" w:cs="宋体"/>
              <w:szCs w:val="20"/>
              <w:highlight w:val="none"/>
            </w:rPr>
            <w:fldChar w:fldCharType="end"/>
          </w:r>
        </w:p>
        <w:p w14:paraId="0F74E5AA">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_Toc14021 </w:instrText>
          </w:r>
          <w:r>
            <w:rPr>
              <w:rFonts w:ascii="宋体" w:hAnsi="宋体" w:eastAsia="宋体" w:cs="宋体"/>
              <w:szCs w:val="20"/>
              <w:highlight w:val="none"/>
            </w:rPr>
            <w:fldChar w:fldCharType="separate"/>
          </w:r>
          <w:r>
            <w:rPr>
              <w:rFonts w:ascii="宋体" w:hAnsi="宋体" w:eastAsia="宋体" w:cs="宋体"/>
              <w:bCs/>
              <w:spacing w:val="-5"/>
              <w:szCs w:val="30"/>
              <w:highlight w:val="none"/>
            </w:rPr>
            <w:t>（二）服务费用支付账户</w:t>
          </w:r>
          <w:r>
            <w:rPr>
              <w:highlight w:val="none"/>
            </w:rPr>
            <w:tab/>
          </w:r>
          <w:r>
            <w:rPr>
              <w:highlight w:val="none"/>
            </w:rPr>
            <w:fldChar w:fldCharType="begin"/>
          </w:r>
          <w:r>
            <w:rPr>
              <w:highlight w:val="none"/>
            </w:rPr>
            <w:instrText xml:space="preserve"> PAGEREF _Toc14021 \h </w:instrText>
          </w:r>
          <w:r>
            <w:rPr>
              <w:highlight w:val="none"/>
            </w:rPr>
            <w:fldChar w:fldCharType="separate"/>
          </w:r>
          <w:r>
            <w:rPr>
              <w:highlight w:val="none"/>
            </w:rPr>
            <w:t>140</w:t>
          </w:r>
          <w:r>
            <w:rPr>
              <w:highlight w:val="none"/>
            </w:rPr>
            <w:fldChar w:fldCharType="end"/>
          </w:r>
          <w:r>
            <w:rPr>
              <w:rFonts w:ascii="宋体" w:hAnsi="宋体" w:eastAsia="宋体" w:cs="宋体"/>
              <w:szCs w:val="20"/>
              <w:highlight w:val="none"/>
            </w:rPr>
            <w:fldChar w:fldCharType="end"/>
          </w:r>
        </w:p>
        <w:p w14:paraId="03238A96">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_Toc12028 </w:instrText>
          </w:r>
          <w:r>
            <w:rPr>
              <w:rFonts w:ascii="宋体" w:hAnsi="宋体" w:eastAsia="宋体" w:cs="宋体"/>
              <w:szCs w:val="20"/>
              <w:highlight w:val="none"/>
            </w:rPr>
            <w:fldChar w:fldCharType="separate"/>
          </w:r>
          <w:r>
            <w:rPr>
              <w:rFonts w:ascii="宋体" w:hAnsi="宋体" w:eastAsia="宋体" w:cs="宋体"/>
              <w:bCs/>
              <w:spacing w:val="-6"/>
              <w:szCs w:val="30"/>
              <w:highlight w:val="none"/>
            </w:rPr>
            <w:t>（三）获奖材料</w:t>
          </w:r>
          <w:r>
            <w:rPr>
              <w:highlight w:val="none"/>
            </w:rPr>
            <w:tab/>
          </w:r>
          <w:r>
            <w:rPr>
              <w:highlight w:val="none"/>
            </w:rPr>
            <w:fldChar w:fldCharType="begin"/>
          </w:r>
          <w:r>
            <w:rPr>
              <w:highlight w:val="none"/>
            </w:rPr>
            <w:instrText xml:space="preserve"> PAGEREF _Toc12028 \h </w:instrText>
          </w:r>
          <w:r>
            <w:rPr>
              <w:highlight w:val="none"/>
            </w:rPr>
            <w:fldChar w:fldCharType="separate"/>
          </w:r>
          <w:r>
            <w:rPr>
              <w:highlight w:val="none"/>
            </w:rPr>
            <w:t>142</w:t>
          </w:r>
          <w:r>
            <w:rPr>
              <w:highlight w:val="none"/>
            </w:rPr>
            <w:fldChar w:fldCharType="end"/>
          </w:r>
          <w:r>
            <w:rPr>
              <w:rFonts w:ascii="宋体" w:hAnsi="宋体" w:eastAsia="宋体" w:cs="宋体"/>
              <w:szCs w:val="20"/>
              <w:highlight w:val="none"/>
            </w:rPr>
            <w:fldChar w:fldCharType="end"/>
          </w:r>
        </w:p>
        <w:p w14:paraId="6C1AD906">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_Toc21728 </w:instrText>
          </w:r>
          <w:r>
            <w:rPr>
              <w:rFonts w:ascii="宋体" w:hAnsi="宋体" w:eastAsia="宋体" w:cs="宋体"/>
              <w:szCs w:val="20"/>
              <w:highlight w:val="none"/>
            </w:rPr>
            <w:fldChar w:fldCharType="separate"/>
          </w:r>
          <w:r>
            <w:rPr>
              <w:rFonts w:ascii="宋体" w:hAnsi="宋体" w:eastAsia="宋体" w:cs="宋体"/>
              <w:bCs/>
              <w:spacing w:val="-5"/>
              <w:szCs w:val="30"/>
              <w:highlight w:val="none"/>
            </w:rPr>
            <w:t>（四）行贿受贿犯罪行为查询</w:t>
          </w:r>
          <w:r>
            <w:rPr>
              <w:highlight w:val="none"/>
            </w:rPr>
            <w:tab/>
          </w:r>
          <w:r>
            <w:rPr>
              <w:highlight w:val="none"/>
            </w:rPr>
            <w:fldChar w:fldCharType="begin"/>
          </w:r>
          <w:r>
            <w:rPr>
              <w:highlight w:val="none"/>
            </w:rPr>
            <w:instrText xml:space="preserve"> PAGEREF _Toc21728 \h </w:instrText>
          </w:r>
          <w:r>
            <w:rPr>
              <w:highlight w:val="none"/>
            </w:rPr>
            <w:fldChar w:fldCharType="separate"/>
          </w:r>
          <w:r>
            <w:rPr>
              <w:highlight w:val="none"/>
            </w:rPr>
            <w:t>143</w:t>
          </w:r>
          <w:r>
            <w:rPr>
              <w:highlight w:val="none"/>
            </w:rPr>
            <w:fldChar w:fldCharType="end"/>
          </w:r>
          <w:r>
            <w:rPr>
              <w:rFonts w:ascii="宋体" w:hAnsi="宋体" w:eastAsia="宋体" w:cs="宋体"/>
              <w:szCs w:val="20"/>
              <w:highlight w:val="none"/>
            </w:rPr>
            <w:fldChar w:fldCharType="end"/>
          </w:r>
        </w:p>
        <w:p w14:paraId="485F829B">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_Toc28430 </w:instrText>
          </w:r>
          <w:r>
            <w:rPr>
              <w:rFonts w:ascii="宋体" w:hAnsi="宋体" w:eastAsia="宋体" w:cs="宋体"/>
              <w:szCs w:val="20"/>
              <w:highlight w:val="none"/>
            </w:rPr>
            <w:fldChar w:fldCharType="separate"/>
          </w:r>
          <w:r>
            <w:rPr>
              <w:rFonts w:ascii="宋体" w:hAnsi="宋体" w:eastAsia="宋体" w:cs="宋体"/>
              <w:bCs/>
              <w:spacing w:val="-3"/>
              <w:szCs w:val="30"/>
              <w:highlight w:val="none"/>
            </w:rPr>
            <w:t>（五）未列入严重违法失信企业名单、失信被执行人名单的网页截图</w:t>
          </w:r>
          <w:r>
            <w:rPr>
              <w:highlight w:val="none"/>
            </w:rPr>
            <w:tab/>
          </w:r>
          <w:r>
            <w:rPr>
              <w:highlight w:val="none"/>
            </w:rPr>
            <w:fldChar w:fldCharType="begin"/>
          </w:r>
          <w:r>
            <w:rPr>
              <w:highlight w:val="none"/>
            </w:rPr>
            <w:instrText xml:space="preserve"> PAGEREF _Toc28430 \h </w:instrText>
          </w:r>
          <w:r>
            <w:rPr>
              <w:highlight w:val="none"/>
            </w:rPr>
            <w:fldChar w:fldCharType="separate"/>
          </w:r>
          <w:r>
            <w:rPr>
              <w:highlight w:val="none"/>
            </w:rPr>
            <w:t>144</w:t>
          </w:r>
          <w:r>
            <w:rPr>
              <w:highlight w:val="none"/>
            </w:rPr>
            <w:fldChar w:fldCharType="end"/>
          </w:r>
          <w:r>
            <w:rPr>
              <w:rFonts w:ascii="宋体" w:hAnsi="宋体" w:eastAsia="宋体" w:cs="宋体"/>
              <w:szCs w:val="20"/>
              <w:highlight w:val="none"/>
            </w:rPr>
            <w:fldChar w:fldCharType="end"/>
          </w:r>
        </w:p>
        <w:p w14:paraId="70E5DA75">
          <w:pPr>
            <w:pStyle w:val="28"/>
            <w:tabs>
              <w:tab w:val="right" w:leader="dot" w:pos="9054"/>
            </w:tabs>
            <w:rPr>
              <w:highlight w:val="none"/>
            </w:rPr>
          </w:pPr>
          <w:r>
            <w:rPr>
              <w:rFonts w:ascii="宋体" w:hAnsi="宋体" w:eastAsia="宋体" w:cs="宋体"/>
              <w:szCs w:val="20"/>
              <w:highlight w:val="none"/>
            </w:rPr>
            <w:fldChar w:fldCharType="begin"/>
          </w:r>
          <w:r>
            <w:rPr>
              <w:rFonts w:ascii="宋体" w:hAnsi="宋体" w:eastAsia="宋体" w:cs="宋体"/>
              <w:szCs w:val="20"/>
              <w:highlight w:val="none"/>
            </w:rPr>
            <w:instrText xml:space="preserve"> HYPERLINK \l _Toc12407 </w:instrText>
          </w:r>
          <w:r>
            <w:rPr>
              <w:rFonts w:ascii="宋体" w:hAnsi="宋体" w:eastAsia="宋体" w:cs="宋体"/>
              <w:szCs w:val="20"/>
              <w:highlight w:val="none"/>
            </w:rPr>
            <w:fldChar w:fldCharType="separate"/>
          </w:r>
          <w:r>
            <w:rPr>
              <w:rFonts w:ascii="宋体" w:hAnsi="宋体" w:eastAsia="宋体" w:cs="宋体"/>
              <w:bCs/>
              <w:spacing w:val="-8"/>
              <w:szCs w:val="30"/>
              <w:highlight w:val="none"/>
            </w:rPr>
            <w:t>（六）其它</w:t>
          </w:r>
          <w:r>
            <w:rPr>
              <w:highlight w:val="none"/>
            </w:rPr>
            <w:tab/>
          </w:r>
          <w:r>
            <w:rPr>
              <w:highlight w:val="none"/>
            </w:rPr>
            <w:fldChar w:fldCharType="begin"/>
          </w:r>
          <w:r>
            <w:rPr>
              <w:highlight w:val="none"/>
            </w:rPr>
            <w:instrText xml:space="preserve"> PAGEREF _Toc12407 \h </w:instrText>
          </w:r>
          <w:r>
            <w:rPr>
              <w:highlight w:val="none"/>
            </w:rPr>
            <w:fldChar w:fldCharType="separate"/>
          </w:r>
          <w:r>
            <w:rPr>
              <w:highlight w:val="none"/>
            </w:rPr>
            <w:t>145</w:t>
          </w:r>
          <w:r>
            <w:rPr>
              <w:highlight w:val="none"/>
            </w:rPr>
            <w:fldChar w:fldCharType="end"/>
          </w:r>
          <w:r>
            <w:rPr>
              <w:rFonts w:ascii="宋体" w:hAnsi="宋体" w:eastAsia="宋体" w:cs="宋体"/>
              <w:szCs w:val="20"/>
              <w:highlight w:val="none"/>
            </w:rPr>
            <w:fldChar w:fldCharType="end"/>
          </w:r>
        </w:p>
        <w:p w14:paraId="6A182859">
          <w:pPr>
            <w:spacing w:line="229" w:lineRule="auto"/>
            <w:rPr>
              <w:rFonts w:ascii="宋体" w:hAnsi="宋体" w:eastAsia="宋体" w:cs="宋体"/>
              <w:sz w:val="20"/>
              <w:szCs w:val="20"/>
              <w:highlight w:val="none"/>
            </w:rPr>
            <w:sectPr>
              <w:footerReference r:id="rId5" w:type="default"/>
              <w:pgSz w:w="11906" w:h="16839"/>
              <w:pgMar w:top="1431" w:right="1426" w:bottom="1624" w:left="1426" w:header="0" w:footer="1421" w:gutter="0"/>
              <w:cols w:space="720" w:num="1"/>
            </w:sectPr>
          </w:pPr>
          <w:r>
            <w:rPr>
              <w:rFonts w:ascii="宋体" w:hAnsi="宋体" w:eastAsia="宋体" w:cs="宋体"/>
              <w:szCs w:val="20"/>
              <w:highlight w:val="none"/>
            </w:rPr>
            <w:fldChar w:fldCharType="end"/>
          </w:r>
        </w:p>
      </w:sdtContent>
    </w:sdt>
    <w:p w14:paraId="313CD532">
      <w:pPr>
        <w:pStyle w:val="5"/>
        <w:spacing w:line="258" w:lineRule="auto"/>
        <w:rPr>
          <w:highlight w:val="none"/>
        </w:rPr>
      </w:pPr>
    </w:p>
    <w:p w14:paraId="71AFD2A8">
      <w:pPr>
        <w:pStyle w:val="5"/>
        <w:spacing w:line="258" w:lineRule="auto"/>
        <w:rPr>
          <w:highlight w:val="none"/>
        </w:rPr>
      </w:pPr>
    </w:p>
    <w:p w14:paraId="28F9AE9B">
      <w:pPr>
        <w:pStyle w:val="5"/>
        <w:spacing w:line="258" w:lineRule="auto"/>
        <w:rPr>
          <w:highlight w:val="none"/>
        </w:rPr>
      </w:pPr>
    </w:p>
    <w:p w14:paraId="4DF1B336">
      <w:pPr>
        <w:pStyle w:val="5"/>
        <w:spacing w:line="259" w:lineRule="auto"/>
        <w:rPr>
          <w:highlight w:val="none"/>
        </w:rPr>
      </w:pPr>
    </w:p>
    <w:p w14:paraId="057AC2B1">
      <w:pPr>
        <w:pStyle w:val="5"/>
        <w:spacing w:line="259" w:lineRule="auto"/>
        <w:rPr>
          <w:highlight w:val="none"/>
        </w:rPr>
      </w:pPr>
    </w:p>
    <w:p w14:paraId="2810FEAA">
      <w:pPr>
        <w:pStyle w:val="5"/>
        <w:spacing w:line="259" w:lineRule="auto"/>
        <w:rPr>
          <w:highlight w:val="none"/>
        </w:rPr>
      </w:pPr>
    </w:p>
    <w:p w14:paraId="450D83E4">
      <w:pPr>
        <w:pStyle w:val="5"/>
        <w:spacing w:line="259" w:lineRule="auto"/>
        <w:rPr>
          <w:highlight w:val="none"/>
        </w:rPr>
      </w:pPr>
    </w:p>
    <w:p w14:paraId="43FE2965">
      <w:pPr>
        <w:pStyle w:val="5"/>
        <w:spacing w:line="259" w:lineRule="auto"/>
        <w:rPr>
          <w:highlight w:val="none"/>
        </w:rPr>
      </w:pPr>
    </w:p>
    <w:p w14:paraId="68F4241D">
      <w:pPr>
        <w:pStyle w:val="5"/>
        <w:spacing w:line="259" w:lineRule="auto"/>
        <w:rPr>
          <w:highlight w:val="none"/>
        </w:rPr>
      </w:pPr>
    </w:p>
    <w:p w14:paraId="25639469">
      <w:pPr>
        <w:spacing w:before="289" w:line="158" w:lineRule="auto"/>
        <w:ind w:left="3653"/>
        <w:outlineLvl w:val="0"/>
        <w:rPr>
          <w:rFonts w:ascii="宋体" w:hAnsi="宋体" w:eastAsia="宋体" w:cs="宋体"/>
          <w:sz w:val="89"/>
          <w:szCs w:val="89"/>
          <w:highlight w:val="none"/>
        </w:rPr>
      </w:pPr>
      <w:bookmarkStart w:id="1" w:name="bookmark4"/>
      <w:bookmarkEnd w:id="1"/>
      <w:bookmarkStart w:id="2" w:name="bookmark1"/>
      <w:bookmarkEnd w:id="2"/>
      <w:bookmarkStart w:id="3" w:name="bookmark2"/>
      <w:bookmarkEnd w:id="3"/>
      <w:bookmarkStart w:id="4" w:name="bookmark6"/>
      <w:bookmarkEnd w:id="4"/>
      <w:bookmarkStart w:id="5" w:name="_Toc30212"/>
      <w:r>
        <w:rPr>
          <w:rFonts w:ascii="宋体" w:hAnsi="宋体" w:eastAsia="宋体" w:cs="宋体"/>
          <w:b/>
          <w:bCs/>
          <w:spacing w:val="-9"/>
          <w:sz w:val="89"/>
          <w:szCs w:val="89"/>
          <w:highlight w:val="none"/>
        </w:rPr>
        <w:t>第一卷</w:t>
      </w:r>
      <w:bookmarkEnd w:id="5"/>
    </w:p>
    <w:p w14:paraId="37B714D5">
      <w:pPr>
        <w:pStyle w:val="5"/>
        <w:spacing w:line="245" w:lineRule="auto"/>
        <w:rPr>
          <w:highlight w:val="none"/>
        </w:rPr>
      </w:pPr>
    </w:p>
    <w:p w14:paraId="66A74EFE">
      <w:pPr>
        <w:pStyle w:val="5"/>
        <w:spacing w:line="245" w:lineRule="auto"/>
        <w:rPr>
          <w:highlight w:val="none"/>
        </w:rPr>
      </w:pPr>
    </w:p>
    <w:p w14:paraId="37F13A81">
      <w:pPr>
        <w:pStyle w:val="5"/>
        <w:spacing w:line="245" w:lineRule="auto"/>
        <w:rPr>
          <w:highlight w:val="none"/>
        </w:rPr>
      </w:pPr>
    </w:p>
    <w:p w14:paraId="4DA398A2">
      <w:pPr>
        <w:pStyle w:val="5"/>
        <w:spacing w:line="245" w:lineRule="auto"/>
        <w:rPr>
          <w:highlight w:val="none"/>
        </w:rPr>
      </w:pPr>
    </w:p>
    <w:p w14:paraId="3EFD5664">
      <w:pPr>
        <w:pStyle w:val="5"/>
        <w:spacing w:line="245" w:lineRule="auto"/>
        <w:rPr>
          <w:highlight w:val="none"/>
        </w:rPr>
      </w:pPr>
    </w:p>
    <w:p w14:paraId="2954DD6E">
      <w:pPr>
        <w:pStyle w:val="5"/>
        <w:spacing w:line="245" w:lineRule="auto"/>
        <w:rPr>
          <w:highlight w:val="none"/>
        </w:rPr>
      </w:pPr>
    </w:p>
    <w:p w14:paraId="50DB3856">
      <w:pPr>
        <w:pStyle w:val="5"/>
        <w:spacing w:line="245" w:lineRule="auto"/>
        <w:rPr>
          <w:highlight w:val="none"/>
        </w:rPr>
      </w:pPr>
    </w:p>
    <w:p w14:paraId="6E365637">
      <w:pPr>
        <w:pStyle w:val="5"/>
        <w:spacing w:line="245" w:lineRule="auto"/>
        <w:rPr>
          <w:highlight w:val="none"/>
        </w:rPr>
      </w:pPr>
    </w:p>
    <w:p w14:paraId="2FE38FA5">
      <w:pPr>
        <w:pStyle w:val="5"/>
        <w:spacing w:line="245" w:lineRule="auto"/>
        <w:rPr>
          <w:highlight w:val="none"/>
        </w:rPr>
      </w:pPr>
    </w:p>
    <w:p w14:paraId="69F2282F">
      <w:pPr>
        <w:pStyle w:val="5"/>
        <w:spacing w:line="245" w:lineRule="auto"/>
        <w:rPr>
          <w:highlight w:val="none"/>
        </w:rPr>
      </w:pPr>
    </w:p>
    <w:p w14:paraId="5060547D">
      <w:pPr>
        <w:pStyle w:val="5"/>
        <w:spacing w:line="245" w:lineRule="auto"/>
        <w:rPr>
          <w:highlight w:val="none"/>
        </w:rPr>
      </w:pPr>
    </w:p>
    <w:p w14:paraId="350754FA">
      <w:pPr>
        <w:pStyle w:val="5"/>
        <w:spacing w:line="246" w:lineRule="auto"/>
        <w:rPr>
          <w:highlight w:val="none"/>
        </w:rPr>
      </w:pPr>
    </w:p>
    <w:p w14:paraId="4B3E19AE">
      <w:pPr>
        <w:pStyle w:val="5"/>
        <w:spacing w:line="246" w:lineRule="auto"/>
        <w:rPr>
          <w:highlight w:val="none"/>
        </w:rPr>
      </w:pPr>
    </w:p>
    <w:p w14:paraId="28E2FCC4">
      <w:pPr>
        <w:pStyle w:val="5"/>
        <w:spacing w:line="246" w:lineRule="auto"/>
        <w:rPr>
          <w:highlight w:val="none"/>
        </w:rPr>
      </w:pPr>
    </w:p>
    <w:p w14:paraId="7FAEA0D9">
      <w:pPr>
        <w:pStyle w:val="5"/>
        <w:spacing w:line="246" w:lineRule="auto"/>
        <w:rPr>
          <w:highlight w:val="none"/>
        </w:rPr>
      </w:pPr>
    </w:p>
    <w:p w14:paraId="5A3D3D0A">
      <w:pPr>
        <w:pStyle w:val="5"/>
        <w:spacing w:line="246" w:lineRule="auto"/>
        <w:rPr>
          <w:highlight w:val="none"/>
        </w:rPr>
      </w:pPr>
    </w:p>
    <w:p w14:paraId="0C3A2AB7">
      <w:pPr>
        <w:pStyle w:val="5"/>
        <w:spacing w:line="246" w:lineRule="auto"/>
        <w:rPr>
          <w:highlight w:val="none"/>
        </w:rPr>
      </w:pPr>
    </w:p>
    <w:p w14:paraId="093A90BF">
      <w:pPr>
        <w:pStyle w:val="5"/>
        <w:spacing w:line="246" w:lineRule="auto"/>
        <w:rPr>
          <w:highlight w:val="none"/>
        </w:rPr>
      </w:pPr>
    </w:p>
    <w:p w14:paraId="6CC31309">
      <w:pPr>
        <w:pStyle w:val="5"/>
        <w:spacing w:line="246" w:lineRule="auto"/>
        <w:rPr>
          <w:highlight w:val="none"/>
        </w:rPr>
      </w:pPr>
    </w:p>
    <w:p w14:paraId="6BD4B54A">
      <w:pPr>
        <w:pStyle w:val="5"/>
        <w:spacing w:line="246" w:lineRule="auto"/>
        <w:rPr>
          <w:highlight w:val="none"/>
        </w:rPr>
      </w:pPr>
    </w:p>
    <w:p w14:paraId="5A98073B">
      <w:pPr>
        <w:pStyle w:val="5"/>
        <w:spacing w:line="246" w:lineRule="auto"/>
        <w:rPr>
          <w:highlight w:val="none"/>
        </w:rPr>
      </w:pPr>
    </w:p>
    <w:p w14:paraId="64C27A83">
      <w:pPr>
        <w:pStyle w:val="5"/>
        <w:spacing w:line="246" w:lineRule="auto"/>
        <w:rPr>
          <w:highlight w:val="none"/>
        </w:rPr>
      </w:pPr>
    </w:p>
    <w:p w14:paraId="1CC61C6F">
      <w:pPr>
        <w:pStyle w:val="5"/>
        <w:spacing w:line="246" w:lineRule="auto"/>
        <w:rPr>
          <w:highlight w:val="none"/>
        </w:rPr>
      </w:pPr>
    </w:p>
    <w:p w14:paraId="427C17AE">
      <w:pPr>
        <w:pStyle w:val="5"/>
        <w:spacing w:line="246" w:lineRule="auto"/>
        <w:rPr>
          <w:highlight w:val="none"/>
        </w:rPr>
      </w:pPr>
    </w:p>
    <w:p w14:paraId="6E4452AC">
      <w:pPr>
        <w:spacing w:before="114" w:line="223" w:lineRule="auto"/>
        <w:ind w:left="3589"/>
        <w:outlineLvl w:val="9"/>
        <w:rPr>
          <w:rFonts w:ascii="宋体" w:hAnsi="宋体" w:eastAsia="宋体" w:cs="宋体"/>
          <w:b/>
          <w:bCs/>
          <w:spacing w:val="5"/>
          <w:sz w:val="35"/>
          <w:szCs w:val="35"/>
          <w:highlight w:val="none"/>
        </w:rPr>
      </w:pPr>
      <w:bookmarkStart w:id="6" w:name="bookmark3"/>
      <w:bookmarkEnd w:id="6"/>
    </w:p>
    <w:p w14:paraId="1CBAAAA7">
      <w:pPr>
        <w:spacing w:before="114" w:line="223" w:lineRule="auto"/>
        <w:ind w:left="3589"/>
        <w:outlineLvl w:val="9"/>
        <w:rPr>
          <w:rFonts w:ascii="宋体" w:hAnsi="宋体" w:eastAsia="宋体" w:cs="宋体"/>
          <w:b/>
          <w:bCs/>
          <w:spacing w:val="5"/>
          <w:sz w:val="35"/>
          <w:szCs w:val="35"/>
          <w:highlight w:val="none"/>
        </w:rPr>
      </w:pPr>
    </w:p>
    <w:p w14:paraId="697ECE92">
      <w:pPr>
        <w:spacing w:before="114" w:line="223" w:lineRule="auto"/>
        <w:ind w:left="3589"/>
        <w:outlineLvl w:val="9"/>
        <w:rPr>
          <w:rFonts w:ascii="宋体" w:hAnsi="宋体" w:eastAsia="宋体" w:cs="宋体"/>
          <w:b/>
          <w:bCs/>
          <w:spacing w:val="5"/>
          <w:sz w:val="35"/>
          <w:szCs w:val="35"/>
          <w:highlight w:val="none"/>
        </w:rPr>
      </w:pPr>
    </w:p>
    <w:p w14:paraId="34B98D9D">
      <w:pPr>
        <w:spacing w:before="114" w:line="223" w:lineRule="auto"/>
        <w:ind w:left="3589"/>
        <w:outlineLvl w:val="9"/>
        <w:rPr>
          <w:rFonts w:ascii="宋体" w:hAnsi="宋体" w:eastAsia="宋体" w:cs="宋体"/>
          <w:b/>
          <w:bCs/>
          <w:spacing w:val="5"/>
          <w:sz w:val="35"/>
          <w:szCs w:val="35"/>
          <w:highlight w:val="none"/>
        </w:rPr>
      </w:pPr>
    </w:p>
    <w:p w14:paraId="3042DC32">
      <w:pPr>
        <w:spacing w:before="114" w:line="223" w:lineRule="auto"/>
        <w:ind w:left="3589"/>
        <w:outlineLvl w:val="9"/>
        <w:rPr>
          <w:rFonts w:ascii="宋体" w:hAnsi="宋体" w:eastAsia="宋体" w:cs="宋体"/>
          <w:b/>
          <w:bCs/>
          <w:spacing w:val="5"/>
          <w:sz w:val="35"/>
          <w:szCs w:val="35"/>
          <w:highlight w:val="none"/>
        </w:rPr>
      </w:pPr>
    </w:p>
    <w:p w14:paraId="7B78C079">
      <w:pPr>
        <w:spacing w:before="114" w:line="223" w:lineRule="auto"/>
        <w:ind w:left="3589"/>
        <w:outlineLvl w:val="9"/>
        <w:rPr>
          <w:rFonts w:ascii="宋体" w:hAnsi="宋体" w:eastAsia="宋体" w:cs="宋体"/>
          <w:b/>
          <w:bCs/>
          <w:spacing w:val="5"/>
          <w:sz w:val="35"/>
          <w:szCs w:val="35"/>
          <w:highlight w:val="none"/>
        </w:rPr>
      </w:pPr>
    </w:p>
    <w:p w14:paraId="1E40C3A6">
      <w:pPr>
        <w:spacing w:before="114" w:line="223" w:lineRule="auto"/>
        <w:ind w:left="3589"/>
        <w:outlineLvl w:val="9"/>
        <w:rPr>
          <w:rFonts w:ascii="宋体" w:hAnsi="宋体" w:eastAsia="宋体" w:cs="宋体"/>
          <w:b/>
          <w:bCs/>
          <w:spacing w:val="5"/>
          <w:sz w:val="35"/>
          <w:szCs w:val="35"/>
          <w:highlight w:val="none"/>
        </w:rPr>
      </w:pPr>
    </w:p>
    <w:p w14:paraId="083B9CE5">
      <w:pPr>
        <w:spacing w:before="114" w:line="223" w:lineRule="auto"/>
        <w:ind w:left="3589"/>
        <w:outlineLvl w:val="9"/>
        <w:rPr>
          <w:rFonts w:ascii="宋体" w:hAnsi="宋体" w:eastAsia="宋体" w:cs="宋体"/>
          <w:b/>
          <w:bCs/>
          <w:spacing w:val="5"/>
          <w:sz w:val="35"/>
          <w:szCs w:val="35"/>
          <w:highlight w:val="none"/>
        </w:rPr>
      </w:pPr>
    </w:p>
    <w:p w14:paraId="5318D55E">
      <w:pPr>
        <w:spacing w:before="114" w:line="223" w:lineRule="auto"/>
        <w:ind w:left="3589"/>
        <w:outlineLvl w:val="9"/>
        <w:rPr>
          <w:rFonts w:ascii="宋体" w:hAnsi="宋体" w:eastAsia="宋体" w:cs="宋体"/>
          <w:b/>
          <w:bCs/>
          <w:spacing w:val="5"/>
          <w:sz w:val="35"/>
          <w:szCs w:val="35"/>
          <w:highlight w:val="none"/>
        </w:rPr>
      </w:pPr>
    </w:p>
    <w:p w14:paraId="4DD6C7DC">
      <w:pPr>
        <w:spacing w:before="114" w:line="223" w:lineRule="auto"/>
        <w:ind w:left="3589"/>
        <w:outlineLvl w:val="0"/>
        <w:rPr>
          <w:rFonts w:ascii="宋体" w:hAnsi="宋体" w:eastAsia="宋体" w:cs="宋体"/>
          <w:b/>
          <w:bCs/>
          <w:spacing w:val="5"/>
          <w:sz w:val="35"/>
          <w:szCs w:val="35"/>
          <w:highlight w:val="none"/>
        </w:rPr>
        <w:sectPr>
          <w:footerReference r:id="rId6" w:type="default"/>
          <w:pgSz w:w="11906" w:h="16839"/>
          <w:pgMar w:top="1431" w:right="743" w:bottom="1201" w:left="988" w:header="0" w:footer="996" w:gutter="0"/>
          <w:cols w:space="720" w:num="1"/>
        </w:sectPr>
      </w:pPr>
      <w:bookmarkStart w:id="7" w:name="_Toc31468"/>
    </w:p>
    <w:p w14:paraId="03191262">
      <w:pPr>
        <w:spacing w:before="114" w:line="223" w:lineRule="auto"/>
        <w:ind w:left="3589"/>
        <w:outlineLvl w:val="0"/>
        <w:rPr>
          <w:rFonts w:ascii="宋体" w:hAnsi="宋体" w:eastAsia="宋体" w:cs="宋体"/>
          <w:sz w:val="35"/>
          <w:szCs w:val="35"/>
          <w:highlight w:val="none"/>
        </w:rPr>
      </w:pPr>
      <w:r>
        <w:rPr>
          <w:rFonts w:ascii="宋体" w:hAnsi="宋体" w:eastAsia="宋体" w:cs="宋体"/>
          <w:b/>
          <w:bCs/>
          <w:spacing w:val="5"/>
          <w:sz w:val="35"/>
          <w:szCs w:val="35"/>
          <w:highlight w:val="none"/>
        </w:rPr>
        <w:t>第一章</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招标公告</w:t>
      </w:r>
      <w:bookmarkEnd w:id="7"/>
    </w:p>
    <w:p w14:paraId="0870EA46">
      <w:pPr>
        <w:spacing w:before="108" w:line="228" w:lineRule="auto"/>
        <w:ind w:left="1038"/>
        <w:jc w:val="center"/>
        <w:rPr>
          <w:rFonts w:ascii="仿宋" w:hAnsi="仿宋" w:eastAsia="仿宋" w:cs="仿宋"/>
          <w:sz w:val="31"/>
          <w:szCs w:val="31"/>
          <w:highlight w:val="none"/>
        </w:rPr>
      </w:pPr>
      <w:bookmarkStart w:id="8" w:name="OLE_LINK2"/>
      <w:r>
        <w:rPr>
          <w:rFonts w:hint="eastAsia" w:ascii="仿宋" w:hAnsi="仿宋" w:eastAsia="仿宋" w:cs="仿宋"/>
          <w:b/>
          <w:bCs/>
          <w:spacing w:val="-2"/>
          <w:sz w:val="31"/>
          <w:szCs w:val="31"/>
          <w:highlight w:val="none"/>
          <w:lang w:eastAsia="zh-CN"/>
        </w:rPr>
        <w:t>江华瑶族自治县第二批小型病险水库除险加固工程</w:t>
      </w:r>
      <w:r>
        <w:rPr>
          <w:rFonts w:hint="eastAsia" w:ascii="仿宋" w:hAnsi="仿宋" w:eastAsia="仿宋" w:cs="仿宋"/>
          <w:b/>
          <w:bCs/>
          <w:spacing w:val="-2"/>
          <w:sz w:val="31"/>
          <w:szCs w:val="31"/>
          <w:highlight w:val="none"/>
          <w:lang w:val="en-US" w:eastAsia="zh-CN"/>
        </w:rPr>
        <w:t>勘察设计项目</w:t>
      </w:r>
      <w:r>
        <w:rPr>
          <w:rFonts w:ascii="仿宋" w:hAnsi="仿宋" w:eastAsia="仿宋" w:cs="仿宋"/>
          <w:b/>
          <w:bCs/>
          <w:spacing w:val="-2"/>
          <w:sz w:val="31"/>
          <w:szCs w:val="31"/>
          <w:highlight w:val="none"/>
        </w:rPr>
        <w:t>招标公告</w:t>
      </w:r>
    </w:p>
    <w:p w14:paraId="2445CDD4">
      <w:pPr>
        <w:spacing w:before="65" w:line="225" w:lineRule="auto"/>
        <w:ind w:left="11"/>
        <w:outlineLvl w:val="1"/>
        <w:rPr>
          <w:rFonts w:ascii="宋体" w:hAnsi="宋体" w:eastAsia="宋体" w:cs="宋体"/>
          <w:sz w:val="31"/>
          <w:szCs w:val="31"/>
          <w:highlight w:val="none"/>
        </w:rPr>
      </w:pPr>
      <w:bookmarkStart w:id="9" w:name="bookmark5"/>
      <w:bookmarkEnd w:id="9"/>
      <w:bookmarkStart w:id="10" w:name="_Toc1034"/>
      <w:r>
        <w:rPr>
          <w:rFonts w:ascii="黑体" w:hAnsi="黑体" w:eastAsia="黑体" w:cs="黑体"/>
          <w:b/>
          <w:bCs/>
          <w:spacing w:val="2"/>
          <w:sz w:val="31"/>
          <w:szCs w:val="31"/>
          <w:highlight w:val="none"/>
        </w:rPr>
        <w:t>1</w:t>
      </w:r>
      <w:r>
        <w:rPr>
          <w:rFonts w:ascii="宋体" w:hAnsi="宋体" w:eastAsia="宋体" w:cs="宋体"/>
          <w:b/>
          <w:bCs/>
          <w:spacing w:val="2"/>
          <w:sz w:val="31"/>
          <w:szCs w:val="31"/>
          <w:highlight w:val="none"/>
        </w:rPr>
        <w:t>、招标条件</w:t>
      </w:r>
      <w:bookmarkEnd w:id="10"/>
    </w:p>
    <w:p w14:paraId="554D324B">
      <w:pPr>
        <w:spacing w:before="94" w:line="285" w:lineRule="auto"/>
        <w:ind w:firstLine="561"/>
        <w:jc w:val="both"/>
        <w:rPr>
          <w:rFonts w:ascii="仿宋" w:hAnsi="仿宋" w:eastAsia="仿宋" w:cs="仿宋"/>
          <w:sz w:val="28"/>
          <w:szCs w:val="28"/>
          <w:highlight w:val="none"/>
        </w:rPr>
      </w:pPr>
      <w:r>
        <w:rPr>
          <w:rFonts w:ascii="仿宋" w:hAnsi="仿宋" w:eastAsia="仿宋" w:cs="仿宋"/>
          <w:spacing w:val="3"/>
          <w:sz w:val="28"/>
          <w:szCs w:val="28"/>
          <w:highlight w:val="none"/>
        </w:rPr>
        <w:t>本招标项目</w:t>
      </w:r>
      <w:r>
        <w:rPr>
          <w:rFonts w:hint="eastAsia" w:ascii="仿宋" w:hAnsi="仿宋" w:eastAsia="仿宋" w:cs="仿宋"/>
          <w:spacing w:val="-2"/>
          <w:sz w:val="28"/>
          <w:szCs w:val="28"/>
          <w:highlight w:val="none"/>
          <w:u w:val="single" w:color="auto"/>
          <w:lang w:eastAsia="zh-CN"/>
        </w:rPr>
        <w:t>江华瑶族自治县第二批小型病险水库除险加固工程</w:t>
      </w:r>
      <w:r>
        <w:rPr>
          <w:rFonts w:hint="eastAsia" w:ascii="仿宋" w:hAnsi="仿宋" w:eastAsia="仿宋" w:cs="仿宋"/>
          <w:spacing w:val="-2"/>
          <w:sz w:val="28"/>
          <w:szCs w:val="28"/>
          <w:highlight w:val="none"/>
          <w:u w:val="single" w:color="auto"/>
          <w:lang w:val="en-US" w:eastAsia="zh-CN"/>
        </w:rPr>
        <w:t>勘察设计项目</w:t>
      </w:r>
      <w:r>
        <w:rPr>
          <w:rFonts w:ascii="仿宋" w:hAnsi="仿宋" w:eastAsia="仿宋" w:cs="仿宋"/>
          <w:spacing w:val="2"/>
          <w:sz w:val="28"/>
          <w:szCs w:val="28"/>
          <w:highlight w:val="none"/>
        </w:rPr>
        <w:t>（项目名称）</w:t>
      </w:r>
      <w:r>
        <w:rPr>
          <w:rFonts w:ascii="仿宋" w:hAnsi="仿宋" w:eastAsia="仿宋" w:cs="仿宋"/>
          <w:spacing w:val="-1"/>
          <w:sz w:val="28"/>
          <w:szCs w:val="28"/>
          <w:highlight w:val="none"/>
        </w:rPr>
        <w:t>已由</w:t>
      </w:r>
      <w:r>
        <w:rPr>
          <w:rFonts w:hint="eastAsia" w:ascii="仿宋" w:hAnsi="仿宋" w:eastAsia="仿宋" w:cs="仿宋"/>
          <w:spacing w:val="-1"/>
          <w:sz w:val="28"/>
          <w:szCs w:val="28"/>
          <w:highlight w:val="none"/>
          <w:u w:val="single" w:color="auto"/>
          <w:lang w:val="en-US" w:eastAsia="zh-CN"/>
        </w:rPr>
        <w:t>江华瑶族自治县</w:t>
      </w:r>
      <w:r>
        <w:rPr>
          <w:rFonts w:ascii="仿宋" w:hAnsi="仿宋" w:eastAsia="仿宋" w:cs="仿宋"/>
          <w:spacing w:val="-1"/>
          <w:sz w:val="28"/>
          <w:szCs w:val="28"/>
          <w:highlight w:val="none"/>
          <w:u w:val="single" w:color="auto"/>
        </w:rPr>
        <w:t>发展和改革局</w:t>
      </w:r>
      <w:r>
        <w:rPr>
          <w:rFonts w:ascii="仿宋" w:hAnsi="仿宋" w:eastAsia="仿宋" w:cs="仿宋"/>
          <w:spacing w:val="-1"/>
          <w:sz w:val="28"/>
          <w:szCs w:val="28"/>
          <w:highlight w:val="none"/>
        </w:rPr>
        <w:t>（项目审批，核准或备案机关名称）以</w:t>
      </w:r>
      <w:r>
        <w:rPr>
          <w:rFonts w:hint="eastAsia" w:ascii="仿宋" w:hAnsi="仿宋" w:eastAsia="仿宋" w:cs="仿宋"/>
          <w:spacing w:val="-1"/>
          <w:sz w:val="28"/>
          <w:szCs w:val="28"/>
          <w:highlight w:val="none"/>
          <w:u w:val="single"/>
        </w:rPr>
        <w:t>江发改</w:t>
      </w:r>
      <w:r>
        <w:rPr>
          <w:rFonts w:hint="eastAsia" w:ascii="仿宋" w:hAnsi="仿宋" w:eastAsia="仿宋" w:cs="仿宋"/>
          <w:spacing w:val="-1"/>
          <w:sz w:val="28"/>
          <w:szCs w:val="28"/>
          <w:highlight w:val="none"/>
          <w:u w:val="single"/>
          <w:lang w:eastAsia="zh-CN"/>
        </w:rPr>
        <w:t>许准字</w:t>
      </w:r>
      <w:r>
        <w:rPr>
          <w:rFonts w:hint="eastAsia" w:ascii="仿宋" w:hAnsi="仿宋" w:eastAsia="仿宋" w:cs="仿宋"/>
          <w:spacing w:val="-1"/>
          <w:sz w:val="28"/>
          <w:szCs w:val="28"/>
          <w:highlight w:val="none"/>
          <w:u w:val="single"/>
        </w:rPr>
        <w:t>〔202</w:t>
      </w:r>
      <w:r>
        <w:rPr>
          <w:rFonts w:hint="eastAsia" w:ascii="仿宋" w:hAnsi="仿宋" w:eastAsia="仿宋" w:cs="仿宋"/>
          <w:spacing w:val="-1"/>
          <w:sz w:val="28"/>
          <w:szCs w:val="28"/>
          <w:highlight w:val="none"/>
          <w:u w:val="single"/>
          <w:lang w:val="en-US" w:eastAsia="zh-CN"/>
        </w:rPr>
        <w:t>4</w:t>
      </w:r>
      <w:r>
        <w:rPr>
          <w:rFonts w:hint="eastAsia" w:ascii="仿宋" w:hAnsi="仿宋" w:eastAsia="仿宋" w:cs="仿宋"/>
          <w:spacing w:val="-1"/>
          <w:sz w:val="28"/>
          <w:szCs w:val="28"/>
          <w:highlight w:val="none"/>
          <w:u w:val="single"/>
        </w:rPr>
        <w:t>〕</w:t>
      </w:r>
      <w:r>
        <w:rPr>
          <w:rFonts w:hint="eastAsia" w:ascii="仿宋" w:hAnsi="仿宋" w:eastAsia="仿宋" w:cs="仿宋"/>
          <w:spacing w:val="-1"/>
          <w:sz w:val="28"/>
          <w:szCs w:val="28"/>
          <w:highlight w:val="none"/>
          <w:u w:val="single"/>
          <w:lang w:val="en-US" w:eastAsia="zh-CN"/>
        </w:rPr>
        <w:t xml:space="preserve">06018 </w:t>
      </w:r>
      <w:r>
        <w:rPr>
          <w:rFonts w:hint="eastAsia" w:ascii="仿宋" w:hAnsi="仿宋" w:eastAsia="仿宋" w:cs="仿宋"/>
          <w:spacing w:val="-1"/>
          <w:sz w:val="28"/>
          <w:szCs w:val="28"/>
          <w:highlight w:val="none"/>
          <w:u w:val="single"/>
        </w:rPr>
        <w:t>号</w:t>
      </w:r>
      <w:r>
        <w:rPr>
          <w:rFonts w:ascii="仿宋" w:hAnsi="仿宋" w:eastAsia="仿宋" w:cs="仿宋"/>
          <w:spacing w:val="-7"/>
          <w:sz w:val="28"/>
          <w:szCs w:val="28"/>
          <w:highlight w:val="none"/>
        </w:rPr>
        <w:t>（批文名称及编号）批准，项目业主为</w:t>
      </w:r>
      <w:r>
        <w:rPr>
          <w:rFonts w:ascii="仿宋" w:hAnsi="仿宋" w:eastAsia="仿宋" w:cs="仿宋"/>
          <w:spacing w:val="-7"/>
          <w:sz w:val="28"/>
          <w:szCs w:val="28"/>
          <w:highlight w:val="none"/>
          <w:u w:val="single" w:color="auto"/>
        </w:rPr>
        <w:t xml:space="preserve"> </w:t>
      </w:r>
      <w:r>
        <w:rPr>
          <w:rFonts w:hint="eastAsia" w:ascii="仿宋" w:hAnsi="仿宋" w:eastAsia="仿宋" w:cs="仿宋"/>
          <w:spacing w:val="-7"/>
          <w:sz w:val="28"/>
          <w:szCs w:val="28"/>
          <w:highlight w:val="none"/>
          <w:u w:val="single" w:color="auto"/>
          <w:lang w:eastAsia="zh-CN"/>
        </w:rPr>
        <w:t>江华瑶族自治县水利建设项目管理中心</w:t>
      </w:r>
      <w:r>
        <w:rPr>
          <w:rFonts w:ascii="仿宋" w:hAnsi="仿宋" w:eastAsia="仿宋" w:cs="仿宋"/>
          <w:spacing w:val="-7"/>
          <w:sz w:val="28"/>
          <w:szCs w:val="28"/>
          <w:highlight w:val="none"/>
          <w:u w:val="single" w:color="auto"/>
        </w:rPr>
        <w:t xml:space="preserve"> </w:t>
      </w:r>
      <w:r>
        <w:rPr>
          <w:rFonts w:ascii="仿宋" w:hAnsi="仿宋" w:eastAsia="仿宋" w:cs="仿宋"/>
          <w:spacing w:val="-7"/>
          <w:sz w:val="28"/>
          <w:szCs w:val="28"/>
          <w:highlight w:val="none"/>
        </w:rPr>
        <w:t>，</w:t>
      </w:r>
      <w:r>
        <w:rPr>
          <w:rFonts w:ascii="仿宋" w:hAnsi="仿宋" w:eastAsia="仿宋" w:cs="仿宋"/>
          <w:sz w:val="28"/>
          <w:szCs w:val="28"/>
          <w:highlight w:val="none"/>
        </w:rPr>
        <w:t xml:space="preserve"> </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设计</w:t>
      </w:r>
      <w:r>
        <w:rPr>
          <w:rFonts w:ascii="MS Gothic" w:hAnsi="MS Gothic" w:eastAsia="MS Gothic" w:cs="MS Gothic"/>
          <w:spacing w:val="-1"/>
          <w:sz w:val="28"/>
          <w:szCs w:val="28"/>
          <w:highlight w:val="none"/>
          <w:u w:val="single" w:color="auto"/>
        </w:rPr>
        <w:t>☑</w:t>
      </w:r>
      <w:r>
        <w:rPr>
          <w:rFonts w:ascii="仿宋" w:hAnsi="仿宋" w:eastAsia="仿宋" w:cs="仿宋"/>
          <w:spacing w:val="-1"/>
          <w:sz w:val="28"/>
          <w:szCs w:val="28"/>
          <w:highlight w:val="none"/>
          <w:u w:val="single" w:color="auto"/>
        </w:rPr>
        <w:t>勘察设计</w:t>
      </w:r>
      <w:r>
        <w:rPr>
          <w:rFonts w:ascii="仿宋" w:hAnsi="仿宋" w:eastAsia="仿宋" w:cs="仿宋"/>
          <w:spacing w:val="-1"/>
          <w:sz w:val="28"/>
          <w:szCs w:val="28"/>
          <w:highlight w:val="none"/>
        </w:rPr>
        <w:t>资金来自</w:t>
      </w:r>
      <w:r>
        <w:rPr>
          <w:rFonts w:hint="eastAsia" w:ascii="仿宋" w:hAnsi="仿宋" w:eastAsia="仿宋" w:cs="仿宋"/>
          <w:spacing w:val="-1"/>
          <w:sz w:val="28"/>
          <w:szCs w:val="28"/>
          <w:highlight w:val="none"/>
          <w:u w:val="single" w:color="auto"/>
          <w:lang w:val="en-US" w:eastAsia="zh-CN"/>
        </w:rPr>
        <w:t>中央水利发展资金</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（资金来源</w:t>
      </w:r>
      <w:r>
        <w:rPr>
          <w:rFonts w:ascii="仿宋" w:hAnsi="仿宋" w:eastAsia="仿宋" w:cs="仿宋"/>
          <w:spacing w:val="8"/>
          <w:sz w:val="28"/>
          <w:szCs w:val="28"/>
          <w:highlight w:val="none"/>
        </w:rPr>
        <w:t>），</w:t>
      </w:r>
      <w:r>
        <w:rPr>
          <w:rFonts w:ascii="仿宋" w:hAnsi="仿宋" w:eastAsia="仿宋" w:cs="仿宋"/>
          <w:spacing w:val="-1"/>
          <w:sz w:val="28"/>
          <w:szCs w:val="28"/>
          <w:highlight w:val="none"/>
        </w:rPr>
        <w:t>招标人为</w:t>
      </w:r>
      <w:r>
        <w:rPr>
          <w:rFonts w:ascii="仿宋" w:hAnsi="仿宋" w:eastAsia="仿宋" w:cs="仿宋"/>
          <w:spacing w:val="-1"/>
          <w:sz w:val="28"/>
          <w:szCs w:val="28"/>
          <w:highlight w:val="none"/>
          <w:u w:val="single" w:color="auto"/>
        </w:rPr>
        <w:t xml:space="preserve"> </w:t>
      </w:r>
      <w:r>
        <w:rPr>
          <w:rFonts w:hint="eastAsia" w:ascii="仿宋" w:hAnsi="仿宋" w:eastAsia="仿宋" w:cs="仿宋"/>
          <w:spacing w:val="-1"/>
          <w:sz w:val="28"/>
          <w:szCs w:val="28"/>
          <w:highlight w:val="none"/>
          <w:u w:val="single" w:color="auto"/>
          <w:lang w:eastAsia="zh-CN"/>
        </w:rPr>
        <w:t>江华瑶族自治县水利建设项目管理中心</w:t>
      </w:r>
      <w:r>
        <w:rPr>
          <w:rFonts w:ascii="仿宋" w:hAnsi="仿宋" w:eastAsia="仿宋" w:cs="仿宋"/>
          <w:spacing w:val="38"/>
          <w:sz w:val="28"/>
          <w:szCs w:val="28"/>
          <w:highlight w:val="none"/>
          <w:u w:val="single" w:color="auto"/>
        </w:rPr>
        <w:t xml:space="preserve"> </w:t>
      </w:r>
      <w:r>
        <w:rPr>
          <w:rFonts w:ascii="仿宋" w:hAnsi="仿宋" w:eastAsia="仿宋" w:cs="仿宋"/>
          <w:spacing w:val="-2"/>
          <w:sz w:val="28"/>
          <w:szCs w:val="28"/>
          <w:highlight w:val="none"/>
        </w:rPr>
        <w:t>，招标代理机构为</w:t>
      </w:r>
      <w:r>
        <w:rPr>
          <w:rFonts w:ascii="仿宋" w:hAnsi="仿宋" w:eastAsia="仿宋" w:cs="仿宋"/>
          <w:spacing w:val="-2"/>
          <w:sz w:val="28"/>
          <w:szCs w:val="28"/>
          <w:highlight w:val="none"/>
          <w:u w:val="single" w:color="auto"/>
        </w:rPr>
        <w:t xml:space="preserve"> </w:t>
      </w:r>
      <w:r>
        <w:rPr>
          <w:rFonts w:hint="eastAsia" w:ascii="仿宋" w:hAnsi="仿宋" w:eastAsia="仿宋" w:cs="仿宋"/>
          <w:spacing w:val="-2"/>
          <w:sz w:val="28"/>
          <w:szCs w:val="28"/>
          <w:highlight w:val="none"/>
          <w:u w:val="single" w:color="auto"/>
          <w:lang w:eastAsia="zh-CN"/>
        </w:rPr>
        <w:t>湖南赛聚项目管理有限公司</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w:t>
      </w:r>
      <w:r>
        <w:rPr>
          <w:rFonts w:ascii="仿宋" w:hAnsi="仿宋" w:eastAsia="仿宋" w:cs="仿宋"/>
          <w:spacing w:val="-1"/>
          <w:sz w:val="28"/>
          <w:szCs w:val="28"/>
          <w:highlight w:val="none"/>
        </w:rPr>
        <w:t>项目已具备招标条件，现对该项目的</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w:t>
      </w:r>
      <w:r>
        <w:rPr>
          <w:rFonts w:hint="eastAsia" w:ascii="宋体" w:hAnsi="宋体" w:eastAsia="宋体" w:cs="宋体"/>
          <w:spacing w:val="-1"/>
          <w:sz w:val="28"/>
          <w:szCs w:val="28"/>
          <w:highlight w:val="none"/>
          <w:u w:val="single" w:color="auto"/>
          <w:lang w:eastAsia="zh-CN"/>
        </w:rPr>
        <w:t>□</w:t>
      </w:r>
      <w:r>
        <w:rPr>
          <w:rFonts w:ascii="仿宋" w:hAnsi="仿宋" w:eastAsia="仿宋" w:cs="仿宋"/>
          <w:spacing w:val="-1"/>
          <w:sz w:val="28"/>
          <w:szCs w:val="28"/>
          <w:highlight w:val="none"/>
          <w:u w:val="single" w:color="auto"/>
        </w:rPr>
        <w:t>设计</w:t>
      </w:r>
      <w:r>
        <w:rPr>
          <w:rFonts w:hint="eastAsia" w:ascii="MS Gothic" w:hAnsi="MS Gothic" w:eastAsia="宋体" w:cs="MS Gothic"/>
          <w:spacing w:val="-1"/>
          <w:sz w:val="28"/>
          <w:szCs w:val="28"/>
          <w:highlight w:val="none"/>
          <w:u w:val="single" w:color="auto"/>
          <w:lang w:eastAsia="zh-CN"/>
        </w:rPr>
        <w:t>☑</w:t>
      </w:r>
      <w:r>
        <w:rPr>
          <w:rFonts w:ascii="仿宋" w:hAnsi="仿宋" w:eastAsia="仿宋" w:cs="仿宋"/>
          <w:spacing w:val="-1"/>
          <w:sz w:val="28"/>
          <w:szCs w:val="28"/>
          <w:highlight w:val="none"/>
          <w:u w:val="single" w:color="auto"/>
        </w:rPr>
        <w:t>勘察设计</w:t>
      </w:r>
      <w:r>
        <w:rPr>
          <w:rFonts w:ascii="仿宋" w:hAnsi="仿宋" w:eastAsia="仿宋" w:cs="仿宋"/>
          <w:spacing w:val="-1"/>
          <w:sz w:val="28"/>
          <w:szCs w:val="28"/>
          <w:highlight w:val="none"/>
        </w:rPr>
        <w:t>进行公开招标。</w:t>
      </w:r>
    </w:p>
    <w:p w14:paraId="0B28C194">
      <w:pPr>
        <w:spacing w:before="88" w:line="225" w:lineRule="auto"/>
        <w:outlineLvl w:val="1"/>
        <w:rPr>
          <w:rFonts w:ascii="宋体" w:hAnsi="宋体" w:eastAsia="宋体" w:cs="宋体"/>
          <w:sz w:val="31"/>
          <w:szCs w:val="31"/>
          <w:highlight w:val="none"/>
        </w:rPr>
      </w:pPr>
      <w:bookmarkStart w:id="11" w:name="bookmark8"/>
      <w:bookmarkEnd w:id="11"/>
      <w:bookmarkStart w:id="12" w:name="bookmark7"/>
      <w:bookmarkEnd w:id="12"/>
      <w:bookmarkStart w:id="13" w:name="_Toc6299"/>
      <w:r>
        <w:rPr>
          <w:rFonts w:ascii="黑体" w:hAnsi="黑体" w:eastAsia="黑体" w:cs="黑体"/>
          <w:b/>
          <w:bCs/>
          <w:spacing w:val="6"/>
          <w:sz w:val="31"/>
          <w:szCs w:val="31"/>
          <w:highlight w:val="none"/>
        </w:rPr>
        <w:t>2</w:t>
      </w:r>
      <w:r>
        <w:rPr>
          <w:rFonts w:ascii="宋体" w:hAnsi="宋体" w:eastAsia="宋体" w:cs="宋体"/>
          <w:b/>
          <w:bCs/>
          <w:spacing w:val="6"/>
          <w:sz w:val="31"/>
          <w:szCs w:val="31"/>
          <w:highlight w:val="none"/>
        </w:rPr>
        <w:t>、项目概况与招标范围</w:t>
      </w:r>
      <w:bookmarkEnd w:id="13"/>
    </w:p>
    <w:p w14:paraId="3F6B0FC2">
      <w:pPr>
        <w:spacing w:before="94" w:line="222" w:lineRule="auto"/>
        <w:ind w:left="555"/>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 xml:space="preserve">2.1  </w:t>
      </w:r>
      <w:r>
        <w:rPr>
          <w:rFonts w:ascii="仿宋" w:hAnsi="仿宋" w:eastAsia="仿宋" w:cs="仿宋"/>
          <w:spacing w:val="-1"/>
          <w:sz w:val="28"/>
          <w:szCs w:val="28"/>
          <w:highlight w:val="none"/>
        </w:rPr>
        <w:t>建设地点：</w:t>
      </w:r>
      <w:r>
        <w:rPr>
          <w:rFonts w:hint="eastAsia" w:ascii="仿宋" w:hAnsi="仿宋" w:eastAsia="仿宋" w:cs="仿宋"/>
          <w:spacing w:val="-1"/>
          <w:sz w:val="28"/>
          <w:szCs w:val="28"/>
          <w:highlight w:val="none"/>
          <w:u w:val="single"/>
          <w:lang w:eastAsia="zh-CN"/>
        </w:rPr>
        <w:t>江华瑶族自治县</w:t>
      </w:r>
      <w:r>
        <w:rPr>
          <w:rFonts w:ascii="仿宋" w:hAnsi="仿宋" w:eastAsia="仿宋" w:cs="仿宋"/>
          <w:spacing w:val="-1"/>
          <w:sz w:val="28"/>
          <w:szCs w:val="28"/>
          <w:highlight w:val="none"/>
        </w:rPr>
        <w:t>。</w:t>
      </w:r>
    </w:p>
    <w:p w14:paraId="5F4D1D01">
      <w:pPr>
        <w:spacing w:before="101" w:line="268" w:lineRule="auto"/>
        <w:ind w:left="14" w:right="9" w:firstLine="540"/>
        <w:rPr>
          <w:rFonts w:ascii="仿宋" w:hAnsi="仿宋" w:eastAsia="仿宋" w:cs="仿宋"/>
          <w:sz w:val="28"/>
          <w:szCs w:val="28"/>
          <w:highlight w:val="none"/>
          <w:u w:val="single"/>
        </w:rPr>
      </w:pPr>
      <w:r>
        <w:rPr>
          <w:rFonts w:ascii="Times New Roman" w:hAnsi="Times New Roman" w:eastAsia="Times New Roman" w:cs="Times New Roman"/>
          <w:spacing w:val="-1"/>
          <w:sz w:val="28"/>
          <w:szCs w:val="28"/>
          <w:highlight w:val="none"/>
        </w:rPr>
        <w:t xml:space="preserve">2.2  </w:t>
      </w:r>
      <w:r>
        <w:rPr>
          <w:rFonts w:ascii="仿宋" w:hAnsi="仿宋" w:eastAsia="仿宋" w:cs="仿宋"/>
          <w:spacing w:val="-1"/>
          <w:sz w:val="28"/>
          <w:szCs w:val="28"/>
          <w:highlight w:val="none"/>
        </w:rPr>
        <w:t>建设规模：</w:t>
      </w:r>
      <w:r>
        <w:rPr>
          <w:rFonts w:hint="eastAsia" w:ascii="仿宋" w:hAnsi="仿宋" w:eastAsia="仿宋" w:cs="仿宋"/>
          <w:spacing w:val="-1"/>
          <w:sz w:val="28"/>
          <w:szCs w:val="28"/>
          <w:highlight w:val="none"/>
          <w:u w:val="single"/>
        </w:rPr>
        <w:t>江华县2024年第二批小型病险水库除险加固工程主要</w:t>
      </w:r>
      <w:r>
        <w:rPr>
          <w:rFonts w:hint="eastAsia" w:ascii="仿宋" w:hAnsi="仿宋" w:eastAsia="仿宋" w:cs="仿宋"/>
          <w:spacing w:val="-1"/>
          <w:sz w:val="28"/>
          <w:szCs w:val="28"/>
          <w:highlight w:val="none"/>
          <w:u w:val="single"/>
          <w:lang w:val="en-US" w:eastAsia="zh-CN"/>
        </w:rPr>
        <w:t>岭背</w:t>
      </w:r>
      <w:r>
        <w:rPr>
          <w:rFonts w:hint="eastAsia" w:ascii="仿宋" w:hAnsi="仿宋" w:eastAsia="仿宋" w:cs="仿宋"/>
          <w:spacing w:val="-1"/>
          <w:sz w:val="28"/>
          <w:szCs w:val="28"/>
          <w:highlight w:val="none"/>
          <w:u w:val="single"/>
        </w:rPr>
        <w:t>塘、</w:t>
      </w:r>
      <w:r>
        <w:rPr>
          <w:rFonts w:hint="eastAsia" w:ascii="仿宋" w:hAnsi="仿宋" w:eastAsia="仿宋" w:cs="仿宋"/>
          <w:spacing w:val="-1"/>
          <w:sz w:val="28"/>
          <w:szCs w:val="28"/>
          <w:highlight w:val="none"/>
          <w:u w:val="single"/>
          <w:lang w:eastAsia="zh-CN"/>
        </w:rPr>
        <w:t>神塘、</w:t>
      </w:r>
      <w:r>
        <w:rPr>
          <w:rFonts w:hint="eastAsia" w:ascii="仿宋" w:hAnsi="仿宋" w:eastAsia="仿宋" w:cs="仿宋"/>
          <w:spacing w:val="-1"/>
          <w:sz w:val="28"/>
          <w:szCs w:val="28"/>
          <w:highlight w:val="none"/>
          <w:u w:val="single"/>
        </w:rPr>
        <w:t>大清塘、大连塘、何家塘、葫芦</w:t>
      </w:r>
      <w:r>
        <w:rPr>
          <w:rFonts w:hint="eastAsia" w:ascii="仿宋" w:hAnsi="仿宋" w:eastAsia="仿宋" w:cs="仿宋"/>
          <w:spacing w:val="-1"/>
          <w:sz w:val="28"/>
          <w:szCs w:val="28"/>
          <w:highlight w:val="none"/>
          <w:u w:val="single"/>
          <w:lang w:eastAsia="zh-CN"/>
        </w:rPr>
        <w:t>冲、双井、赫洞</w:t>
      </w:r>
      <w:r>
        <w:rPr>
          <w:rFonts w:hint="eastAsia" w:ascii="仿宋" w:hAnsi="仿宋" w:eastAsia="仿宋" w:cs="仿宋"/>
          <w:spacing w:val="-1"/>
          <w:sz w:val="28"/>
          <w:szCs w:val="28"/>
          <w:highlight w:val="none"/>
          <w:u w:val="single"/>
        </w:rPr>
        <w:t>等8座小二型水库进行除险加固工程。项目</w:t>
      </w:r>
      <w:r>
        <w:rPr>
          <w:rFonts w:hint="eastAsia" w:ascii="仿宋" w:hAnsi="仿宋" w:eastAsia="仿宋" w:cs="仿宋"/>
          <w:spacing w:val="-1"/>
          <w:sz w:val="28"/>
          <w:szCs w:val="28"/>
          <w:highlight w:val="none"/>
          <w:u w:val="single"/>
          <w:lang w:eastAsia="zh-CN"/>
        </w:rPr>
        <w:t>主</w:t>
      </w:r>
      <w:r>
        <w:rPr>
          <w:rFonts w:hint="eastAsia" w:ascii="仿宋" w:hAnsi="仿宋" w:eastAsia="仿宋" w:cs="仿宋"/>
          <w:spacing w:val="-1"/>
          <w:sz w:val="28"/>
          <w:szCs w:val="28"/>
          <w:highlight w:val="none"/>
          <w:u w:val="single"/>
        </w:rPr>
        <w:t>要建设内容为</w:t>
      </w:r>
      <w:r>
        <w:rPr>
          <w:rFonts w:hint="eastAsia" w:ascii="仿宋" w:hAnsi="仿宋" w:eastAsia="仿宋" w:cs="仿宋"/>
          <w:spacing w:val="-1"/>
          <w:sz w:val="28"/>
          <w:szCs w:val="28"/>
          <w:highlight w:val="none"/>
          <w:u w:val="single"/>
          <w:lang w:val="en-US" w:eastAsia="zh-CN"/>
        </w:rPr>
        <w:t>:</w:t>
      </w:r>
      <w:r>
        <w:rPr>
          <w:rFonts w:hint="eastAsia" w:ascii="仿宋" w:hAnsi="仿宋" w:eastAsia="仿宋" w:cs="仿宋"/>
          <w:spacing w:val="-1"/>
          <w:sz w:val="28"/>
          <w:szCs w:val="28"/>
          <w:highlight w:val="none"/>
          <w:u w:val="single"/>
        </w:rPr>
        <w:t>对小型水库主副坝坝体坝基防渗、上下游坝坡整治，溢</w:t>
      </w:r>
      <w:r>
        <w:rPr>
          <w:rFonts w:hint="eastAsia" w:ascii="仿宋" w:hAnsi="仿宋" w:eastAsia="仿宋" w:cs="仿宋"/>
          <w:spacing w:val="-1"/>
          <w:sz w:val="28"/>
          <w:szCs w:val="28"/>
          <w:highlight w:val="none"/>
          <w:u w:val="single"/>
          <w:lang w:eastAsia="zh-CN"/>
        </w:rPr>
        <w:t>洪</w:t>
      </w:r>
      <w:r>
        <w:rPr>
          <w:rFonts w:hint="eastAsia" w:ascii="仿宋" w:hAnsi="仿宋" w:eastAsia="仿宋" w:cs="仿宋"/>
          <w:spacing w:val="-1"/>
          <w:sz w:val="28"/>
          <w:szCs w:val="28"/>
          <w:highlight w:val="none"/>
          <w:u w:val="single"/>
        </w:rPr>
        <w:t>道等放水设施改造与重建、管理用房装饰改造、大坝白蚁防治、新建防汛仓库及水库监测、信息化建设项目总投资1198万元。</w:t>
      </w:r>
      <w:r>
        <w:rPr>
          <w:rFonts w:hint="eastAsia" w:ascii="仿宋" w:hAnsi="仿宋" w:eastAsia="仿宋" w:cs="仿宋"/>
          <w:spacing w:val="-1"/>
          <w:sz w:val="28"/>
          <w:szCs w:val="28"/>
          <w:highlight w:val="none"/>
          <w:u w:val="single"/>
          <w:lang w:eastAsia="zh-CN"/>
        </w:rPr>
        <w:t>本项目</w:t>
      </w:r>
      <w:r>
        <w:rPr>
          <w:rFonts w:hint="eastAsia" w:ascii="仿宋" w:hAnsi="仿宋" w:eastAsia="仿宋" w:cs="仿宋"/>
          <w:sz w:val="28"/>
          <w:szCs w:val="28"/>
          <w:highlight w:val="none"/>
          <w:u w:val="single"/>
        </w:rPr>
        <w:t>勘察设计服务费为</w:t>
      </w:r>
      <w:r>
        <w:rPr>
          <w:rFonts w:hint="eastAsia" w:ascii="仿宋" w:hAnsi="仿宋" w:eastAsia="仿宋" w:cs="仿宋"/>
          <w:sz w:val="28"/>
          <w:szCs w:val="28"/>
          <w:highlight w:val="none"/>
          <w:u w:val="single"/>
          <w:lang w:eastAsia="zh-CN"/>
        </w:rPr>
        <w:t>98.88万</w:t>
      </w:r>
      <w:r>
        <w:rPr>
          <w:rFonts w:hint="eastAsia" w:ascii="仿宋" w:hAnsi="仿宋" w:eastAsia="仿宋" w:cs="仿宋"/>
          <w:sz w:val="28"/>
          <w:szCs w:val="28"/>
          <w:highlight w:val="none"/>
          <w:u w:val="single"/>
        </w:rPr>
        <w:t>元。项目已通过勘察设计招标核准，拟分1个标段进行勘察设计招标。</w:t>
      </w:r>
    </w:p>
    <w:p w14:paraId="79664EA5">
      <w:pPr>
        <w:spacing w:before="288" w:line="221" w:lineRule="auto"/>
        <w:ind w:left="9" w:firstLine="556" w:firstLineChars="200"/>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 xml:space="preserve">2.3 </w:t>
      </w:r>
      <w:r>
        <w:rPr>
          <w:rFonts w:ascii="仿宋" w:hAnsi="仿宋" w:eastAsia="仿宋" w:cs="仿宋"/>
          <w:spacing w:val="-1"/>
          <w:sz w:val="28"/>
          <w:szCs w:val="28"/>
          <w:highlight w:val="none"/>
        </w:rPr>
        <w:t>招标范围：</w:t>
      </w:r>
      <w:r>
        <w:rPr>
          <w:rFonts w:hint="eastAsia" w:ascii="仿宋" w:hAnsi="仿宋" w:eastAsia="仿宋" w:cs="仿宋"/>
          <w:spacing w:val="-1"/>
          <w:sz w:val="28"/>
          <w:szCs w:val="28"/>
          <w:highlight w:val="none"/>
          <w:u w:val="single"/>
          <w:lang w:eastAsia="zh-CN"/>
        </w:rPr>
        <w:t>对</w:t>
      </w:r>
      <w:r>
        <w:rPr>
          <w:rFonts w:hint="eastAsia" w:ascii="仿宋" w:hAnsi="仿宋" w:eastAsia="仿宋" w:cs="仿宋"/>
          <w:spacing w:val="-1"/>
          <w:sz w:val="28"/>
          <w:szCs w:val="28"/>
          <w:highlight w:val="none"/>
          <w:u w:val="single"/>
        </w:rPr>
        <w:t>江华县2024年第二批小型病险水库除险加固工程</w:t>
      </w:r>
      <w:r>
        <w:rPr>
          <w:rFonts w:hint="eastAsia" w:ascii="仿宋" w:hAnsi="仿宋" w:eastAsia="仿宋" w:cs="仿宋"/>
          <w:spacing w:val="-1"/>
          <w:sz w:val="28"/>
          <w:szCs w:val="28"/>
          <w:highlight w:val="none"/>
          <w:u w:val="single"/>
          <w:lang w:val="en-US" w:eastAsia="zh-CN"/>
        </w:rPr>
        <w:t>进行</w:t>
      </w:r>
      <w:r>
        <w:rPr>
          <w:rFonts w:hint="eastAsia" w:ascii="仿宋" w:hAnsi="仿宋" w:eastAsia="仿宋" w:cs="仿宋"/>
          <w:spacing w:val="-1"/>
          <w:sz w:val="28"/>
          <w:szCs w:val="28"/>
          <w:highlight w:val="none"/>
          <w:u w:val="single"/>
        </w:rPr>
        <w:t>勘察、设计工作，包含：工程勘察、测量、初步设计、招标设计和施工图设计、</w:t>
      </w:r>
      <w:r>
        <w:rPr>
          <w:rFonts w:hint="eastAsia" w:ascii="仿宋" w:hAnsi="仿宋" w:eastAsia="仿宋" w:cs="仿宋"/>
          <w:spacing w:val="-1"/>
          <w:sz w:val="28"/>
          <w:szCs w:val="28"/>
          <w:highlight w:val="none"/>
          <w:u w:val="single"/>
          <w:lang w:val="en-US" w:eastAsia="zh-CN"/>
        </w:rPr>
        <w:t>安全鉴定</w:t>
      </w:r>
      <w:r>
        <w:rPr>
          <w:rFonts w:hint="eastAsia" w:ascii="仿宋" w:hAnsi="仿宋" w:eastAsia="仿宋" w:cs="仿宋"/>
          <w:spacing w:val="-1"/>
          <w:sz w:val="28"/>
          <w:szCs w:val="28"/>
          <w:highlight w:val="none"/>
          <w:u w:val="single"/>
        </w:rPr>
        <w:t>等工作</w:t>
      </w:r>
      <w:r>
        <w:rPr>
          <w:rFonts w:hint="eastAsia" w:ascii="仿宋" w:hAnsi="仿宋" w:eastAsia="仿宋" w:cs="仿宋"/>
          <w:spacing w:val="-1"/>
          <w:sz w:val="28"/>
          <w:szCs w:val="28"/>
          <w:highlight w:val="none"/>
          <w:u w:val="single"/>
          <w:lang w:eastAsia="zh-CN"/>
        </w:rPr>
        <w:t>。</w:t>
      </w:r>
    </w:p>
    <w:p w14:paraId="61F94068">
      <w:pPr>
        <w:spacing w:before="229" w:line="223" w:lineRule="auto"/>
        <w:ind w:left="555"/>
        <w:rPr>
          <w:rFonts w:ascii="仿宋" w:hAnsi="仿宋" w:eastAsia="仿宋" w:cs="仿宋"/>
          <w:spacing w:val="-1"/>
          <w:sz w:val="28"/>
          <w:szCs w:val="28"/>
          <w:highlight w:val="none"/>
        </w:rPr>
      </w:pPr>
      <w:r>
        <w:rPr>
          <w:rFonts w:ascii="Times New Roman" w:hAnsi="Times New Roman" w:eastAsia="Times New Roman" w:cs="Times New Roman"/>
          <w:spacing w:val="-6"/>
          <w:sz w:val="28"/>
          <w:szCs w:val="28"/>
          <w:highlight w:val="none"/>
        </w:rPr>
        <w:t>2.4</w:t>
      </w:r>
      <w:r>
        <w:rPr>
          <w:rFonts w:ascii="Times New Roman" w:hAnsi="Times New Roman" w:eastAsia="Times New Roman" w:cs="Times New Roman"/>
          <w:spacing w:val="26"/>
          <w:sz w:val="28"/>
          <w:szCs w:val="28"/>
          <w:highlight w:val="none"/>
        </w:rPr>
        <w:t xml:space="preserve"> </w:t>
      </w:r>
      <w:r>
        <w:rPr>
          <w:rFonts w:ascii="仿宋" w:hAnsi="仿宋" w:eastAsia="仿宋" w:cs="仿宋"/>
          <w:spacing w:val="-6"/>
          <w:sz w:val="28"/>
          <w:szCs w:val="28"/>
          <w:highlight w:val="none"/>
        </w:rPr>
        <w:t>服务期限：</w:t>
      </w:r>
      <w:r>
        <w:rPr>
          <w:rFonts w:hint="eastAsia" w:ascii="仿宋" w:hAnsi="仿宋" w:eastAsia="仿宋" w:cs="仿宋"/>
          <w:spacing w:val="-1"/>
          <w:sz w:val="28"/>
          <w:szCs w:val="28"/>
          <w:highlight w:val="none"/>
          <w:lang w:val="en-US" w:eastAsia="zh-CN"/>
        </w:rPr>
        <w:t>30</w:t>
      </w:r>
      <w:r>
        <w:rPr>
          <w:rFonts w:ascii="仿宋" w:hAnsi="仿宋" w:eastAsia="仿宋" w:cs="仿宋"/>
          <w:spacing w:val="-1"/>
          <w:sz w:val="28"/>
          <w:szCs w:val="28"/>
          <w:highlight w:val="none"/>
        </w:rPr>
        <w:t>日历天。</w:t>
      </w:r>
    </w:p>
    <w:p w14:paraId="67F4EFCC">
      <w:pPr>
        <w:spacing w:before="104" w:line="223" w:lineRule="auto"/>
        <w:ind w:left="555"/>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 xml:space="preserve">2.5 </w:t>
      </w:r>
      <w:r>
        <w:rPr>
          <w:rFonts w:ascii="仿宋" w:hAnsi="仿宋" w:eastAsia="仿宋" w:cs="仿宋"/>
          <w:spacing w:val="-1"/>
          <w:sz w:val="28"/>
          <w:szCs w:val="28"/>
          <w:highlight w:val="none"/>
        </w:rPr>
        <w:t>标段划分：本项目划分为一个标段。</w:t>
      </w:r>
    </w:p>
    <w:p w14:paraId="2BC5BF41">
      <w:pPr>
        <w:spacing w:before="68" w:line="225" w:lineRule="auto"/>
        <w:ind w:left="2"/>
        <w:outlineLvl w:val="1"/>
        <w:rPr>
          <w:rFonts w:ascii="宋体" w:hAnsi="宋体" w:eastAsia="宋体" w:cs="宋体"/>
          <w:sz w:val="31"/>
          <w:szCs w:val="31"/>
          <w:highlight w:val="none"/>
        </w:rPr>
      </w:pPr>
      <w:bookmarkStart w:id="14" w:name="bookmark10"/>
      <w:bookmarkEnd w:id="14"/>
      <w:bookmarkStart w:id="15" w:name="bookmark9"/>
      <w:bookmarkEnd w:id="15"/>
      <w:bookmarkStart w:id="16" w:name="_Toc9431"/>
      <w:r>
        <w:rPr>
          <w:rFonts w:ascii="黑体" w:hAnsi="黑体" w:eastAsia="黑体" w:cs="黑体"/>
          <w:b/>
          <w:bCs/>
          <w:spacing w:val="5"/>
          <w:sz w:val="31"/>
          <w:szCs w:val="31"/>
          <w:highlight w:val="none"/>
        </w:rPr>
        <w:t>3</w:t>
      </w:r>
      <w:r>
        <w:rPr>
          <w:rFonts w:ascii="宋体" w:hAnsi="宋体" w:eastAsia="宋体" w:cs="宋体"/>
          <w:b/>
          <w:bCs/>
          <w:spacing w:val="5"/>
          <w:sz w:val="31"/>
          <w:szCs w:val="31"/>
          <w:highlight w:val="none"/>
        </w:rPr>
        <w:t>、投标人资格要求</w:t>
      </w:r>
      <w:bookmarkEnd w:id="16"/>
    </w:p>
    <w:p w14:paraId="3A1C1EAA">
      <w:pPr>
        <w:spacing w:before="93" w:line="257" w:lineRule="auto"/>
        <w:ind w:left="5" w:right="7" w:firstLine="416"/>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 xml:space="preserve">3.1  </w:t>
      </w:r>
      <w:r>
        <w:rPr>
          <w:rFonts w:ascii="仿宋" w:hAnsi="仿宋" w:eastAsia="仿宋" w:cs="仿宋"/>
          <w:spacing w:val="-2"/>
          <w:sz w:val="28"/>
          <w:szCs w:val="28"/>
          <w:highlight w:val="none"/>
        </w:rPr>
        <w:t>投标人须具备独立的法人资格，持有效的营业执照，并在人员、设</w:t>
      </w:r>
      <w:r>
        <w:rPr>
          <w:rFonts w:ascii="仿宋" w:hAnsi="仿宋" w:eastAsia="仿宋" w:cs="仿宋"/>
          <w:spacing w:val="-3"/>
          <w:sz w:val="28"/>
          <w:szCs w:val="28"/>
          <w:highlight w:val="none"/>
        </w:rPr>
        <w:t>备方面具</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有相应的服务能力。</w:t>
      </w:r>
    </w:p>
    <w:p w14:paraId="48DA7322">
      <w:pPr>
        <w:spacing w:before="101" w:line="256" w:lineRule="auto"/>
        <w:ind w:left="8" w:right="9" w:firstLine="412"/>
        <w:rPr>
          <w:rFonts w:ascii="仿宋" w:hAnsi="仿宋" w:eastAsia="仿宋" w:cs="仿宋"/>
          <w:sz w:val="28"/>
          <w:szCs w:val="28"/>
          <w:highlight w:val="none"/>
        </w:rPr>
      </w:pPr>
      <w:r>
        <w:rPr>
          <w:rFonts w:ascii="Times New Roman" w:hAnsi="Times New Roman" w:eastAsia="Times New Roman" w:cs="Times New Roman"/>
          <w:sz w:val="28"/>
          <w:szCs w:val="28"/>
          <w:highlight w:val="none"/>
        </w:rPr>
        <w:t xml:space="preserve">3.2 </w:t>
      </w:r>
      <w:r>
        <w:rPr>
          <w:rFonts w:ascii="仿宋" w:hAnsi="仿宋" w:eastAsia="仿宋" w:cs="仿宋"/>
          <w:sz w:val="28"/>
          <w:szCs w:val="28"/>
          <w:highlight w:val="none"/>
        </w:rPr>
        <w:t>投标人必须是在水利部水利建设市场监管平台</w:t>
      </w:r>
      <w:r>
        <w:rPr>
          <w:rFonts w:ascii="仿宋" w:hAnsi="仿宋" w:eastAsia="仿宋" w:cs="仿宋"/>
          <w:spacing w:val="-1"/>
          <w:sz w:val="28"/>
          <w:szCs w:val="28"/>
          <w:highlight w:val="none"/>
        </w:rPr>
        <w:t>建立信用档案并在湖南省水利</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建设市场综合监管系统公示的市场主体单位。</w:t>
      </w:r>
    </w:p>
    <w:p w14:paraId="40E05E21">
      <w:pPr>
        <w:spacing w:before="107" w:line="267" w:lineRule="auto"/>
        <w:ind w:left="2" w:firstLine="419"/>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 xml:space="preserve">3.3  </w:t>
      </w:r>
      <w:r>
        <w:rPr>
          <w:rFonts w:ascii="仿宋" w:hAnsi="仿宋" w:eastAsia="仿宋" w:cs="仿宋"/>
          <w:spacing w:val="1"/>
          <w:sz w:val="28"/>
          <w:szCs w:val="28"/>
          <w:highlight w:val="none"/>
        </w:rPr>
        <w:t>本次招标要求投标人须</w:t>
      </w:r>
      <w:r>
        <w:rPr>
          <w:rFonts w:hint="eastAsia" w:ascii="仿宋" w:hAnsi="仿宋" w:eastAsia="仿宋" w:cs="仿宋"/>
          <w:spacing w:val="1"/>
          <w:sz w:val="28"/>
          <w:szCs w:val="28"/>
          <w:highlight w:val="none"/>
          <w:lang w:val="en-US" w:eastAsia="zh-CN"/>
        </w:rPr>
        <w:t>具备</w:t>
      </w:r>
      <w:r>
        <w:rPr>
          <w:rFonts w:hint="eastAsia" w:ascii="仿宋" w:hAnsi="仿宋" w:eastAsia="仿宋" w:cs="仿宋"/>
          <w:b/>
          <w:bCs/>
          <w:spacing w:val="1"/>
          <w:sz w:val="28"/>
          <w:szCs w:val="28"/>
          <w:highlight w:val="none"/>
          <w:u w:val="single"/>
          <w:lang w:val="en-US" w:eastAsia="zh-CN"/>
        </w:rPr>
        <w:t>1</w:t>
      </w:r>
      <w:r>
        <w:rPr>
          <w:rFonts w:hint="eastAsia" w:ascii="仿宋" w:hAnsi="仿宋" w:eastAsia="仿宋" w:cs="仿宋"/>
          <w:spacing w:val="1"/>
          <w:sz w:val="28"/>
          <w:szCs w:val="28"/>
          <w:highlight w:val="none"/>
          <w:u w:val="single"/>
          <w:lang w:val="en-US" w:eastAsia="zh-CN"/>
        </w:rPr>
        <w:t>、</w:t>
      </w:r>
      <w:r>
        <w:rPr>
          <w:rFonts w:hint="eastAsia" w:ascii="仿宋" w:hAnsi="仿宋" w:eastAsia="仿宋" w:cs="仿宋"/>
          <w:b/>
          <w:bCs/>
          <w:spacing w:val="1"/>
          <w:sz w:val="28"/>
          <w:szCs w:val="28"/>
          <w:highlight w:val="none"/>
          <w:u w:val="single" w:color="auto"/>
        </w:rPr>
        <w:t>建设行政主管部门核发的工程设计水利行业</w:t>
      </w:r>
      <w:r>
        <w:rPr>
          <w:rFonts w:hint="eastAsia" w:ascii="仿宋" w:hAnsi="仿宋" w:eastAsia="仿宋" w:cs="仿宋"/>
          <w:b/>
          <w:bCs/>
          <w:spacing w:val="1"/>
          <w:sz w:val="28"/>
          <w:szCs w:val="28"/>
          <w:highlight w:val="none"/>
          <w:u w:val="single" w:color="auto"/>
          <w:lang w:val="en-US" w:eastAsia="zh-CN"/>
        </w:rPr>
        <w:t>丙</w:t>
      </w:r>
      <w:r>
        <w:rPr>
          <w:rFonts w:hint="eastAsia" w:ascii="仿宋" w:hAnsi="仿宋" w:eastAsia="仿宋" w:cs="仿宋"/>
          <w:b/>
          <w:bCs/>
          <w:spacing w:val="1"/>
          <w:sz w:val="28"/>
          <w:szCs w:val="28"/>
          <w:highlight w:val="none"/>
          <w:u w:val="single" w:color="auto"/>
        </w:rPr>
        <w:t>级及以上资质或工程设计</w:t>
      </w:r>
      <w:r>
        <w:rPr>
          <w:rFonts w:hint="eastAsia" w:ascii="仿宋" w:hAnsi="仿宋" w:eastAsia="仿宋" w:cs="仿宋"/>
          <w:b/>
          <w:bCs/>
          <w:spacing w:val="1"/>
          <w:sz w:val="28"/>
          <w:szCs w:val="28"/>
          <w:highlight w:val="none"/>
          <w:u w:val="single" w:color="auto"/>
          <w:lang w:eastAsia="zh-CN"/>
        </w:rPr>
        <w:t>综合资质；</w:t>
      </w:r>
      <w:r>
        <w:rPr>
          <w:rFonts w:hint="eastAsia" w:ascii="仿宋" w:hAnsi="仿宋" w:eastAsia="仿宋" w:cs="仿宋"/>
          <w:b/>
          <w:bCs/>
          <w:spacing w:val="1"/>
          <w:sz w:val="28"/>
          <w:szCs w:val="28"/>
          <w:highlight w:val="none"/>
          <w:u w:val="single" w:color="auto"/>
          <w:lang w:val="en-US" w:eastAsia="zh-CN"/>
        </w:rPr>
        <w:t>2、</w:t>
      </w:r>
      <w:r>
        <w:rPr>
          <w:rFonts w:hint="eastAsia" w:ascii="仿宋" w:hAnsi="仿宋" w:eastAsia="仿宋" w:cs="仿宋"/>
          <w:b/>
          <w:bCs/>
          <w:spacing w:val="1"/>
          <w:sz w:val="28"/>
          <w:szCs w:val="28"/>
          <w:highlight w:val="none"/>
          <w:u w:val="single" w:color="auto"/>
        </w:rPr>
        <w:t>且同时具有工程勘察</w:t>
      </w:r>
      <w:r>
        <w:rPr>
          <w:rFonts w:hint="eastAsia" w:ascii="仿宋" w:hAnsi="仿宋" w:eastAsia="仿宋" w:cs="仿宋"/>
          <w:b/>
          <w:bCs/>
          <w:spacing w:val="1"/>
          <w:sz w:val="28"/>
          <w:szCs w:val="28"/>
          <w:highlight w:val="none"/>
          <w:u w:val="single" w:color="auto"/>
          <w:lang w:val="en-US" w:eastAsia="zh-CN"/>
        </w:rPr>
        <w:t>(工程测量)</w:t>
      </w:r>
      <w:r>
        <w:rPr>
          <w:rFonts w:hint="eastAsia" w:ascii="仿宋" w:hAnsi="仿宋" w:eastAsia="仿宋" w:cs="仿宋"/>
          <w:b/>
          <w:bCs/>
          <w:spacing w:val="1"/>
          <w:sz w:val="28"/>
          <w:szCs w:val="28"/>
          <w:highlight w:val="none"/>
          <w:u w:val="single" w:color="auto"/>
        </w:rPr>
        <w:t>专业类丙级及以上</w:t>
      </w:r>
      <w:r>
        <w:rPr>
          <w:rFonts w:hint="eastAsia" w:ascii="仿宋" w:hAnsi="仿宋" w:eastAsia="仿宋" w:cs="仿宋"/>
          <w:b/>
          <w:bCs/>
          <w:spacing w:val="1"/>
          <w:sz w:val="28"/>
          <w:szCs w:val="28"/>
          <w:highlight w:val="none"/>
          <w:u w:val="single" w:color="auto"/>
          <w:lang w:val="en-US" w:eastAsia="zh-CN"/>
        </w:rPr>
        <w:t>或</w:t>
      </w:r>
      <w:r>
        <w:rPr>
          <w:rFonts w:hint="eastAsia" w:ascii="仿宋" w:hAnsi="仿宋" w:eastAsia="仿宋" w:cs="仿宋"/>
          <w:b/>
          <w:bCs/>
          <w:spacing w:val="1"/>
          <w:sz w:val="28"/>
          <w:szCs w:val="28"/>
          <w:highlight w:val="none"/>
          <w:u w:val="single" w:color="auto"/>
        </w:rPr>
        <w:t>工程勘察</w:t>
      </w:r>
      <w:r>
        <w:rPr>
          <w:rFonts w:hint="eastAsia" w:ascii="仿宋" w:hAnsi="仿宋" w:eastAsia="仿宋" w:cs="仿宋"/>
          <w:b/>
          <w:bCs/>
          <w:spacing w:val="1"/>
          <w:sz w:val="28"/>
          <w:szCs w:val="28"/>
          <w:highlight w:val="none"/>
          <w:u w:val="single" w:color="auto"/>
          <w:lang w:eastAsia="zh-CN"/>
        </w:rPr>
        <w:t>综合资质</w:t>
      </w:r>
      <w:r>
        <w:rPr>
          <w:rFonts w:hint="eastAsia" w:ascii="仿宋" w:hAnsi="仿宋" w:eastAsia="仿宋" w:cs="仿宋"/>
          <w:b/>
          <w:bCs/>
          <w:spacing w:val="1"/>
          <w:sz w:val="28"/>
          <w:szCs w:val="28"/>
          <w:highlight w:val="none"/>
          <w:u w:val="single" w:color="auto"/>
        </w:rPr>
        <w:t>；</w:t>
      </w:r>
      <w:r>
        <w:rPr>
          <w:rFonts w:ascii="仿宋" w:hAnsi="仿宋" w:eastAsia="仿宋" w:cs="仿宋"/>
          <w:b/>
          <w:bCs/>
          <w:spacing w:val="-7"/>
          <w:sz w:val="28"/>
          <w:szCs w:val="28"/>
          <w:highlight w:val="none"/>
          <w:u w:val="single" w:color="auto"/>
        </w:rPr>
        <w:t>并处于有效期</w:t>
      </w:r>
      <w:r>
        <w:rPr>
          <w:rFonts w:ascii="仿宋" w:hAnsi="仿宋" w:eastAsia="仿宋" w:cs="仿宋"/>
          <w:spacing w:val="-4"/>
          <w:sz w:val="28"/>
          <w:szCs w:val="28"/>
          <w:highlight w:val="none"/>
        </w:rPr>
        <w:t>。</w:t>
      </w:r>
    </w:p>
    <w:p w14:paraId="558BEB9F">
      <w:pPr>
        <w:spacing w:before="105" w:line="256" w:lineRule="auto"/>
        <w:ind w:left="14" w:right="9" w:firstLine="407"/>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 xml:space="preserve">3.4  </w:t>
      </w:r>
      <w:r>
        <w:rPr>
          <w:rFonts w:ascii="仿宋" w:hAnsi="仿宋" w:eastAsia="仿宋" w:cs="仿宋"/>
          <w:spacing w:val="-2"/>
          <w:sz w:val="28"/>
          <w:szCs w:val="28"/>
          <w:highlight w:val="none"/>
        </w:rPr>
        <w:t>投标人近</w:t>
      </w:r>
      <w:r>
        <w:rPr>
          <w:rFonts w:ascii="MS Gothic" w:hAnsi="MS Gothic" w:eastAsia="MS Gothic" w:cs="MS Gothic"/>
          <w:spacing w:val="-2"/>
          <w:sz w:val="28"/>
          <w:szCs w:val="28"/>
          <w:highlight w:val="none"/>
          <w:u w:val="single" w:color="auto"/>
        </w:rPr>
        <w:t xml:space="preserve"> </w:t>
      </w:r>
      <w:r>
        <w:rPr>
          <w:rFonts w:hint="eastAsia" w:ascii="MS Gothic" w:hAnsi="MS Gothic" w:eastAsia="宋体" w:cs="MS Gothic"/>
          <w:b/>
          <w:bCs/>
          <w:spacing w:val="-2"/>
          <w:sz w:val="28"/>
          <w:szCs w:val="28"/>
          <w:highlight w:val="none"/>
          <w:u w:val="single" w:color="auto"/>
          <w:lang w:eastAsia="zh-CN"/>
        </w:rPr>
        <w:t>□</w:t>
      </w:r>
      <w:r>
        <w:rPr>
          <w:rFonts w:ascii="宋体" w:hAnsi="宋体" w:eastAsia="宋体" w:cs="宋体"/>
          <w:b/>
          <w:bCs/>
          <w:spacing w:val="-2"/>
          <w:sz w:val="28"/>
          <w:szCs w:val="28"/>
          <w:highlight w:val="none"/>
          <w:u w:val="single" w:color="auto"/>
        </w:rPr>
        <w:t>3</w:t>
      </w:r>
      <w:r>
        <w:rPr>
          <w:rFonts w:ascii="宋体" w:hAnsi="宋体" w:eastAsia="宋体" w:cs="宋体"/>
          <w:spacing w:val="44"/>
          <w:sz w:val="28"/>
          <w:szCs w:val="28"/>
          <w:highlight w:val="none"/>
          <w:u w:val="single" w:color="auto"/>
        </w:rPr>
        <w:t xml:space="preserve"> </w:t>
      </w:r>
      <w:r>
        <w:rPr>
          <w:rFonts w:ascii="宋体" w:hAnsi="宋体" w:eastAsia="宋体" w:cs="宋体"/>
          <w:spacing w:val="-2"/>
          <w:sz w:val="28"/>
          <w:szCs w:val="28"/>
          <w:highlight w:val="none"/>
          <w:u w:val="single" w:color="auto"/>
        </w:rPr>
        <w:t>□5</w:t>
      </w:r>
      <w:r>
        <w:rPr>
          <w:rFonts w:ascii="宋体" w:hAnsi="宋体" w:eastAsia="宋体" w:cs="宋体"/>
          <w:spacing w:val="45"/>
          <w:sz w:val="28"/>
          <w:szCs w:val="28"/>
          <w:highlight w:val="none"/>
          <w:u w:val="single" w:color="auto"/>
        </w:rPr>
        <w:t xml:space="preserve"> </w:t>
      </w:r>
      <w:r>
        <w:rPr>
          <w:rFonts w:ascii="宋体" w:hAnsi="宋体" w:eastAsia="宋体" w:cs="宋体"/>
          <w:spacing w:val="-2"/>
          <w:sz w:val="28"/>
          <w:szCs w:val="28"/>
          <w:highlight w:val="none"/>
          <w:u w:val="single" w:color="auto"/>
        </w:rPr>
        <w:t>□8</w:t>
      </w:r>
      <w:r>
        <w:rPr>
          <w:rFonts w:ascii="宋体" w:hAnsi="宋体" w:eastAsia="宋体" w:cs="宋体"/>
          <w:spacing w:val="-43"/>
          <w:sz w:val="28"/>
          <w:szCs w:val="28"/>
          <w:highlight w:val="none"/>
          <w:u w:val="single" w:color="auto"/>
        </w:rPr>
        <w:t xml:space="preserve"> </w:t>
      </w:r>
      <w:r>
        <w:rPr>
          <w:rFonts w:ascii="仿宋" w:hAnsi="仿宋" w:eastAsia="仿宋" w:cs="仿宋"/>
          <w:spacing w:val="-2"/>
          <w:sz w:val="28"/>
          <w:szCs w:val="28"/>
          <w:highlight w:val="none"/>
        </w:rPr>
        <w:t>年内（指</w:t>
      </w:r>
      <w:r>
        <w:rPr>
          <w:rFonts w:ascii="Times New Roman" w:hAnsi="Times New Roman" w:eastAsia="Times New Roman" w:cs="Times New Roman"/>
          <w:spacing w:val="-2"/>
          <w:sz w:val="28"/>
          <w:szCs w:val="28"/>
          <w:highlight w:val="none"/>
          <w:u w:val="single" w:color="auto"/>
        </w:rPr>
        <w:t xml:space="preserve"> </w:t>
      </w:r>
      <w:r>
        <w:rPr>
          <w:rFonts w:hint="eastAsia" w:ascii="Times New Roman" w:hAnsi="Times New Roman" w:eastAsia="宋体" w:cs="Times New Roman"/>
          <w:spacing w:val="-2"/>
          <w:sz w:val="28"/>
          <w:szCs w:val="28"/>
          <w:highlight w:val="none"/>
          <w:u w:val="single" w:color="auto"/>
          <w:lang w:val="en-US" w:eastAsia="zh-CN"/>
        </w:rPr>
        <w:t xml:space="preserve"> </w:t>
      </w:r>
      <w:r>
        <w:rPr>
          <w:rFonts w:ascii="Times New Roman" w:hAnsi="Times New Roman" w:eastAsia="Times New Roman" w:cs="Times New Roman"/>
          <w:spacing w:val="30"/>
          <w:sz w:val="28"/>
          <w:szCs w:val="28"/>
          <w:highlight w:val="none"/>
          <w:u w:val="single" w:color="auto"/>
        </w:rPr>
        <w:t xml:space="preserve"> </w:t>
      </w:r>
      <w:r>
        <w:rPr>
          <w:rFonts w:ascii="仿宋" w:hAnsi="仿宋" w:eastAsia="仿宋" w:cs="仿宋"/>
          <w:spacing w:val="-3"/>
          <w:sz w:val="28"/>
          <w:szCs w:val="28"/>
          <w:highlight w:val="none"/>
        </w:rPr>
        <w:t>年</w:t>
      </w:r>
      <w:r>
        <w:rPr>
          <w:rFonts w:ascii="仿宋" w:hAnsi="仿宋" w:eastAsia="仿宋" w:cs="仿宋"/>
          <w:spacing w:val="-57"/>
          <w:sz w:val="28"/>
          <w:szCs w:val="28"/>
          <w:highlight w:val="none"/>
        </w:rPr>
        <w:t xml:space="preserve"> </w:t>
      </w:r>
      <w:r>
        <w:rPr>
          <w:rFonts w:hint="eastAsia" w:ascii="Times New Roman" w:hAnsi="Times New Roman" w:eastAsia="宋体" w:cs="Times New Roman"/>
          <w:spacing w:val="-3"/>
          <w:sz w:val="28"/>
          <w:szCs w:val="28"/>
          <w:highlight w:val="none"/>
          <w:u w:val="single" w:color="auto"/>
          <w:lang w:val="en-US" w:eastAsia="zh-CN"/>
        </w:rPr>
        <w:t xml:space="preserve">   </w:t>
      </w:r>
      <w:r>
        <w:rPr>
          <w:rFonts w:ascii="Times New Roman" w:hAnsi="Times New Roman" w:eastAsia="Times New Roman" w:cs="Times New Roman"/>
          <w:spacing w:val="-3"/>
          <w:sz w:val="28"/>
          <w:szCs w:val="28"/>
          <w:highlight w:val="none"/>
          <w:u w:val="single" w:color="auto"/>
        </w:rPr>
        <w:t xml:space="preserve">  </w:t>
      </w:r>
      <w:r>
        <w:rPr>
          <w:rFonts w:ascii="仿宋" w:hAnsi="仿宋" w:eastAsia="仿宋" w:cs="仿宋"/>
          <w:spacing w:val="-3"/>
          <w:sz w:val="28"/>
          <w:szCs w:val="28"/>
          <w:highlight w:val="none"/>
        </w:rPr>
        <w:t>月～至投标截止时间止）必须</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完</w:t>
      </w:r>
      <w:r>
        <w:rPr>
          <w:rFonts w:ascii="宋体" w:hAnsi="宋体" w:eastAsia="宋体" w:cs="宋体"/>
          <w:spacing w:val="-4"/>
          <w:sz w:val="28"/>
          <w:szCs w:val="28"/>
          <w:highlight w:val="none"/>
        </w:rPr>
        <w:t>成过</w:t>
      </w:r>
      <w:r>
        <w:rPr>
          <w:rFonts w:ascii="宋体" w:hAnsi="宋体" w:eastAsia="宋体" w:cs="宋体"/>
          <w:spacing w:val="53"/>
          <w:sz w:val="28"/>
          <w:szCs w:val="28"/>
          <w:highlight w:val="none"/>
          <w:u w:val="single" w:color="auto"/>
        </w:rPr>
        <w:t xml:space="preserve"> </w:t>
      </w:r>
      <w:r>
        <w:rPr>
          <w:rFonts w:ascii="宋体" w:hAnsi="宋体" w:eastAsia="宋体" w:cs="宋体"/>
          <w:spacing w:val="-4"/>
          <w:sz w:val="28"/>
          <w:szCs w:val="28"/>
          <w:highlight w:val="none"/>
          <w:u w:val="single" w:color="auto"/>
        </w:rPr>
        <w:t xml:space="preserve">□0 </w:t>
      </w:r>
      <w:r>
        <w:rPr>
          <w:rFonts w:hint="eastAsia" w:ascii="MS Gothic" w:hAnsi="MS Gothic" w:eastAsia="宋体" w:cs="MS Gothic"/>
          <w:spacing w:val="-4"/>
          <w:sz w:val="28"/>
          <w:szCs w:val="28"/>
          <w:highlight w:val="none"/>
          <w:u w:val="single" w:color="auto"/>
          <w:lang w:eastAsia="zh-CN"/>
        </w:rPr>
        <w:t>□</w:t>
      </w:r>
      <w:r>
        <w:rPr>
          <w:rFonts w:ascii="宋体" w:hAnsi="宋体" w:eastAsia="宋体" w:cs="宋体"/>
          <w:spacing w:val="-4"/>
          <w:sz w:val="28"/>
          <w:szCs w:val="28"/>
          <w:highlight w:val="none"/>
          <w:u w:val="single" w:color="auto"/>
        </w:rPr>
        <w:t>1</w:t>
      </w:r>
      <w:r>
        <w:rPr>
          <w:rFonts w:ascii="宋体" w:hAnsi="宋体" w:eastAsia="宋体" w:cs="宋体"/>
          <w:spacing w:val="-49"/>
          <w:sz w:val="28"/>
          <w:szCs w:val="28"/>
          <w:highlight w:val="none"/>
          <w:u w:val="single" w:color="auto"/>
        </w:rPr>
        <w:t xml:space="preserve"> </w:t>
      </w:r>
      <w:r>
        <w:rPr>
          <w:rFonts w:ascii="仿宋" w:hAnsi="仿宋" w:eastAsia="仿宋" w:cs="仿宋"/>
          <w:spacing w:val="-4"/>
          <w:sz w:val="28"/>
          <w:szCs w:val="28"/>
          <w:highlight w:val="none"/>
        </w:rPr>
        <w:t>个</w:t>
      </w:r>
      <w:r>
        <w:rPr>
          <w:rFonts w:ascii="仿宋" w:hAnsi="仿宋" w:eastAsia="仿宋" w:cs="仿宋"/>
          <w:spacing w:val="-4"/>
          <w:sz w:val="28"/>
          <w:szCs w:val="28"/>
          <w:highlight w:val="none"/>
          <w:u w:val="single" w:color="auto"/>
        </w:rPr>
        <w:t xml:space="preserve"> </w:t>
      </w:r>
      <w:r>
        <w:rPr>
          <w:rFonts w:hint="eastAsia" w:ascii="仿宋" w:hAnsi="仿宋" w:eastAsia="仿宋" w:cs="仿宋"/>
          <w:b/>
          <w:bCs/>
          <w:spacing w:val="-4"/>
          <w:sz w:val="28"/>
          <w:szCs w:val="28"/>
          <w:highlight w:val="none"/>
          <w:u w:val="single" w:color="auto"/>
          <w:lang w:val="en-US" w:eastAsia="zh-CN"/>
        </w:rPr>
        <w:t>/</w:t>
      </w:r>
      <w:r>
        <w:rPr>
          <w:rFonts w:ascii="仿宋" w:hAnsi="仿宋" w:eastAsia="仿宋" w:cs="仿宋"/>
          <w:spacing w:val="-4"/>
          <w:sz w:val="28"/>
          <w:szCs w:val="28"/>
          <w:highlight w:val="none"/>
          <w:u w:val="single" w:color="auto"/>
        </w:rPr>
        <w:t xml:space="preserve"> </w:t>
      </w:r>
      <w:r>
        <w:rPr>
          <w:rFonts w:ascii="仿宋" w:hAnsi="仿宋" w:eastAsia="仿宋" w:cs="仿宋"/>
          <w:spacing w:val="-4"/>
          <w:sz w:val="28"/>
          <w:szCs w:val="28"/>
          <w:highlight w:val="none"/>
        </w:rPr>
        <w:t>业绩。</w:t>
      </w:r>
    </w:p>
    <w:p w14:paraId="51CC5C38">
      <w:pPr>
        <w:spacing w:before="142" w:line="307" w:lineRule="auto"/>
        <w:ind w:left="12" w:right="12" w:firstLine="559"/>
        <w:rPr>
          <w:rFonts w:ascii="仿宋" w:hAnsi="仿宋" w:eastAsia="仿宋" w:cs="仿宋"/>
          <w:sz w:val="28"/>
          <w:szCs w:val="28"/>
          <w:highlight w:val="none"/>
        </w:rPr>
      </w:pPr>
      <w:r>
        <w:rPr>
          <w:rFonts w:hint="eastAsia" w:ascii="MS Gothic" w:hAnsi="MS Gothic" w:eastAsia="宋体" w:cs="MS Gothic"/>
          <w:spacing w:val="-7"/>
          <w:sz w:val="28"/>
          <w:szCs w:val="28"/>
          <w:highlight w:val="none"/>
          <w:lang w:eastAsia="zh-CN"/>
        </w:rPr>
        <w:t>☑</w:t>
      </w:r>
      <w:r>
        <w:rPr>
          <w:rFonts w:ascii="Times New Roman" w:hAnsi="Times New Roman" w:eastAsia="Times New Roman" w:cs="Times New Roman"/>
          <w:spacing w:val="-7"/>
          <w:sz w:val="28"/>
          <w:szCs w:val="28"/>
          <w:highlight w:val="none"/>
        </w:rPr>
        <w:t>3.5</w:t>
      </w:r>
      <w:r>
        <w:rPr>
          <w:rFonts w:ascii="仿宋" w:hAnsi="仿宋" w:eastAsia="仿宋" w:cs="仿宋"/>
          <w:b/>
          <w:bCs/>
          <w:spacing w:val="-7"/>
          <w:sz w:val="28"/>
          <w:szCs w:val="28"/>
          <w:highlight w:val="none"/>
        </w:rPr>
        <w:t>（</w:t>
      </w:r>
      <w:r>
        <w:rPr>
          <w:rFonts w:ascii="Times New Roman" w:hAnsi="Times New Roman" w:eastAsia="Times New Roman" w:cs="Times New Roman"/>
          <w:b/>
          <w:bCs/>
          <w:spacing w:val="-7"/>
          <w:sz w:val="28"/>
          <w:szCs w:val="28"/>
          <w:highlight w:val="none"/>
        </w:rPr>
        <w:t>B</w:t>
      </w:r>
      <w:r>
        <w:rPr>
          <w:rFonts w:ascii="仿宋" w:hAnsi="仿宋" w:eastAsia="仿宋" w:cs="仿宋"/>
          <w:b/>
          <w:bCs/>
          <w:spacing w:val="-7"/>
          <w:sz w:val="28"/>
          <w:szCs w:val="28"/>
          <w:highlight w:val="none"/>
        </w:rPr>
        <w:t>）</w:t>
      </w:r>
      <w:r>
        <w:rPr>
          <w:rFonts w:ascii="仿宋" w:hAnsi="仿宋" w:eastAsia="仿宋" w:cs="仿宋"/>
          <w:spacing w:val="-7"/>
          <w:sz w:val="28"/>
          <w:szCs w:val="28"/>
          <w:highlight w:val="none"/>
        </w:rPr>
        <w:t>拟任项目负责人应</w:t>
      </w:r>
      <w:r>
        <w:rPr>
          <w:rFonts w:ascii="仿宋" w:hAnsi="仿宋" w:eastAsia="仿宋" w:cs="仿宋"/>
          <w:spacing w:val="-57"/>
          <w:sz w:val="28"/>
          <w:szCs w:val="28"/>
          <w:highlight w:val="none"/>
        </w:rPr>
        <w:t xml:space="preserve"> </w:t>
      </w:r>
      <w:r>
        <w:rPr>
          <w:rFonts w:ascii="Calibri" w:hAnsi="Calibri" w:eastAsia="Calibri" w:cs="Calibri"/>
          <w:b/>
          <w:bCs/>
          <w:spacing w:val="-7"/>
          <w:sz w:val="28"/>
          <w:szCs w:val="28"/>
          <w:highlight w:val="none"/>
          <w:u w:val="single" w:color="auto"/>
        </w:rPr>
        <w:t>5</w:t>
      </w:r>
      <w:r>
        <w:rPr>
          <w:rFonts w:ascii="Calibri" w:hAnsi="Calibri" w:eastAsia="Calibri" w:cs="Calibri"/>
          <w:b/>
          <w:bCs/>
          <w:spacing w:val="29"/>
          <w:w w:val="101"/>
          <w:sz w:val="28"/>
          <w:szCs w:val="28"/>
          <w:highlight w:val="none"/>
          <w:u w:val="single" w:color="auto"/>
        </w:rPr>
        <w:t xml:space="preserve"> </w:t>
      </w:r>
      <w:r>
        <w:rPr>
          <w:rFonts w:ascii="仿宋" w:hAnsi="仿宋" w:eastAsia="仿宋" w:cs="仿宋"/>
          <w:spacing w:val="-7"/>
          <w:sz w:val="28"/>
          <w:szCs w:val="28"/>
          <w:highlight w:val="none"/>
        </w:rPr>
        <w:t>年及以上工作经验和</w:t>
      </w:r>
      <w:r>
        <w:rPr>
          <w:rFonts w:ascii="仿宋" w:hAnsi="仿宋" w:eastAsia="仿宋" w:cs="仿宋"/>
          <w:b/>
          <w:bCs/>
          <w:spacing w:val="-8"/>
          <w:sz w:val="28"/>
          <w:szCs w:val="28"/>
          <w:highlight w:val="none"/>
          <w:u w:val="single" w:color="auto"/>
        </w:rPr>
        <w:t>水利水电工程相关</w:t>
      </w:r>
      <w:r>
        <w:rPr>
          <w:rFonts w:ascii="仿宋" w:hAnsi="仿宋" w:eastAsia="仿宋" w:cs="仿宋"/>
          <w:spacing w:val="-8"/>
          <w:sz w:val="28"/>
          <w:szCs w:val="28"/>
          <w:highlight w:val="none"/>
        </w:rPr>
        <w:t>专业</w:t>
      </w:r>
      <w:r>
        <w:rPr>
          <w:rFonts w:ascii="仿宋" w:hAnsi="仿宋" w:eastAsia="仿宋" w:cs="仿宋"/>
          <w:spacing w:val="51"/>
          <w:sz w:val="28"/>
          <w:szCs w:val="28"/>
          <w:highlight w:val="none"/>
          <w:u w:val="single" w:color="auto"/>
        </w:rPr>
        <w:t xml:space="preserve"> </w:t>
      </w:r>
      <w:r>
        <w:rPr>
          <w:rFonts w:ascii="仿宋" w:hAnsi="仿宋" w:eastAsia="仿宋" w:cs="仿宋"/>
          <w:b/>
          <w:bCs/>
          <w:spacing w:val="-8"/>
          <w:sz w:val="28"/>
          <w:szCs w:val="28"/>
          <w:highlight w:val="none"/>
          <w:u w:val="single" w:color="auto"/>
        </w:rPr>
        <w:t>中</w:t>
      </w:r>
      <w:r>
        <w:rPr>
          <w:rFonts w:ascii="仿宋" w:hAnsi="仿宋" w:eastAsia="仿宋" w:cs="仿宋"/>
          <w:sz w:val="28"/>
          <w:szCs w:val="28"/>
          <w:highlight w:val="none"/>
        </w:rPr>
        <w:t xml:space="preserve"> </w:t>
      </w:r>
      <w:r>
        <w:rPr>
          <w:rFonts w:ascii="仿宋" w:hAnsi="仿宋" w:eastAsia="仿宋" w:cs="仿宋"/>
          <w:b/>
          <w:bCs/>
          <w:spacing w:val="-1"/>
          <w:sz w:val="28"/>
          <w:szCs w:val="28"/>
          <w:highlight w:val="none"/>
          <w:u w:val="single" w:color="auto"/>
        </w:rPr>
        <w:t>级及以上</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技术职称，且为独立投标人（或联合体牵头人）正式员工。</w:t>
      </w:r>
    </w:p>
    <w:p w14:paraId="0E4E07AF">
      <w:pPr>
        <w:spacing w:before="9" w:line="223" w:lineRule="auto"/>
        <w:ind w:left="421"/>
        <w:outlineLvl w:val="2"/>
        <w:rPr>
          <w:rFonts w:ascii="仿宋" w:hAnsi="仿宋" w:eastAsia="仿宋" w:cs="仿宋"/>
          <w:sz w:val="28"/>
          <w:szCs w:val="28"/>
          <w:highlight w:val="none"/>
        </w:rPr>
      </w:pPr>
      <w:bookmarkStart w:id="17" w:name="_Toc21828"/>
      <w:r>
        <w:rPr>
          <w:rFonts w:ascii="Times New Roman" w:hAnsi="Times New Roman" w:eastAsia="Times New Roman" w:cs="Times New Roman"/>
          <w:spacing w:val="-5"/>
          <w:sz w:val="28"/>
          <w:szCs w:val="28"/>
          <w:highlight w:val="none"/>
        </w:rPr>
        <w:t xml:space="preserve">3.6  </w:t>
      </w:r>
      <w:r>
        <w:rPr>
          <w:rFonts w:ascii="仿宋" w:hAnsi="仿宋" w:eastAsia="仿宋" w:cs="仿宋"/>
          <w:spacing w:val="-5"/>
          <w:sz w:val="28"/>
          <w:szCs w:val="28"/>
          <w:highlight w:val="none"/>
        </w:rPr>
        <w:t>本次招标</w:t>
      </w:r>
      <w:r>
        <w:rPr>
          <w:rFonts w:ascii="仿宋" w:hAnsi="仿宋" w:eastAsia="仿宋" w:cs="仿宋"/>
          <w:spacing w:val="37"/>
          <w:sz w:val="28"/>
          <w:szCs w:val="28"/>
          <w:highlight w:val="none"/>
          <w:u w:val="single" w:color="auto"/>
        </w:rPr>
        <w:t xml:space="preserve"> </w:t>
      </w:r>
      <w:r>
        <w:rPr>
          <w:rFonts w:ascii="仿宋" w:hAnsi="仿宋" w:eastAsia="仿宋" w:cs="仿宋"/>
          <w:spacing w:val="-5"/>
          <w:sz w:val="28"/>
          <w:szCs w:val="28"/>
          <w:highlight w:val="none"/>
          <w:u w:val="single" w:color="auto"/>
        </w:rPr>
        <w:t>不接受</w:t>
      </w:r>
      <w:r>
        <w:rPr>
          <w:rFonts w:ascii="仿宋" w:hAnsi="仿宋" w:eastAsia="仿宋" w:cs="仿宋"/>
          <w:spacing w:val="14"/>
          <w:sz w:val="28"/>
          <w:szCs w:val="28"/>
          <w:highlight w:val="none"/>
          <w:u w:val="single" w:color="auto"/>
        </w:rPr>
        <w:t xml:space="preserve"> </w:t>
      </w:r>
      <w:r>
        <w:rPr>
          <w:rFonts w:ascii="仿宋" w:hAnsi="仿宋" w:eastAsia="仿宋" w:cs="仿宋"/>
          <w:spacing w:val="-5"/>
          <w:sz w:val="28"/>
          <w:szCs w:val="28"/>
          <w:highlight w:val="none"/>
        </w:rPr>
        <w:t>联合体投标。</w:t>
      </w:r>
      <w:bookmarkEnd w:id="17"/>
    </w:p>
    <w:p w14:paraId="4FC5409E">
      <w:pPr>
        <w:spacing w:before="102" w:line="280" w:lineRule="auto"/>
        <w:ind w:left="7" w:right="7" w:firstLine="413"/>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3.7</w:t>
      </w:r>
      <w:r>
        <w:rPr>
          <w:rFonts w:ascii="Times New Roman" w:hAnsi="Times New Roman" w:eastAsia="Times New Roman" w:cs="Times New Roman"/>
          <w:spacing w:val="37"/>
          <w:sz w:val="28"/>
          <w:szCs w:val="28"/>
          <w:highlight w:val="none"/>
        </w:rPr>
        <w:t xml:space="preserve"> </w:t>
      </w:r>
      <w:r>
        <w:rPr>
          <w:rFonts w:ascii="仿宋" w:hAnsi="仿宋" w:eastAsia="仿宋" w:cs="仿宋"/>
          <w:spacing w:val="2"/>
          <w:sz w:val="28"/>
          <w:szCs w:val="28"/>
          <w:highlight w:val="none"/>
        </w:rPr>
        <w:t>依据</w:t>
      </w:r>
      <w:r>
        <w:rPr>
          <w:rFonts w:ascii="仿宋" w:hAnsi="仿宋" w:eastAsia="仿宋" w:cs="仿宋"/>
          <w:spacing w:val="2"/>
          <w:sz w:val="28"/>
          <w:szCs w:val="28"/>
          <w:highlight w:val="none"/>
          <w:u w:val="single" w:color="auto"/>
        </w:rPr>
        <w:t>《湖南省水利厅关于印发</w:t>
      </w:r>
      <w:r>
        <w:rPr>
          <w:rFonts w:ascii="Times New Roman" w:hAnsi="Times New Roman" w:eastAsia="Times New Roman" w:cs="Times New Roman"/>
          <w:spacing w:val="2"/>
          <w:sz w:val="28"/>
          <w:szCs w:val="28"/>
          <w:highlight w:val="none"/>
          <w:u w:val="single" w:color="auto"/>
        </w:rPr>
        <w:t>&lt;</w:t>
      </w:r>
      <w:r>
        <w:rPr>
          <w:rFonts w:ascii="仿宋" w:hAnsi="仿宋" w:eastAsia="仿宋" w:cs="仿宋"/>
          <w:spacing w:val="2"/>
          <w:sz w:val="28"/>
          <w:szCs w:val="28"/>
          <w:highlight w:val="none"/>
          <w:u w:val="single" w:color="auto"/>
        </w:rPr>
        <w:t>湖南省水利工程建设项目招标投标管理实施</w:t>
      </w:r>
      <w:r>
        <w:rPr>
          <w:rFonts w:ascii="仿宋" w:hAnsi="仿宋" w:eastAsia="仿宋" w:cs="仿宋"/>
          <w:sz w:val="28"/>
          <w:szCs w:val="28"/>
          <w:highlight w:val="none"/>
        </w:rPr>
        <w:t xml:space="preserve"> </w:t>
      </w:r>
      <w:r>
        <w:rPr>
          <w:rFonts w:ascii="仿宋" w:hAnsi="仿宋" w:eastAsia="仿宋" w:cs="仿宋"/>
          <w:spacing w:val="-14"/>
          <w:sz w:val="28"/>
          <w:szCs w:val="28"/>
          <w:highlight w:val="none"/>
          <w:u w:val="single" w:color="auto"/>
        </w:rPr>
        <w:t>办法</w:t>
      </w:r>
      <w:r>
        <w:rPr>
          <w:rFonts w:ascii="Times New Roman" w:hAnsi="Times New Roman" w:eastAsia="Times New Roman" w:cs="Times New Roman"/>
          <w:spacing w:val="-14"/>
          <w:sz w:val="28"/>
          <w:szCs w:val="28"/>
          <w:highlight w:val="none"/>
          <w:u w:val="single" w:color="auto"/>
        </w:rPr>
        <w:t>&gt;</w:t>
      </w:r>
      <w:r>
        <w:rPr>
          <w:rFonts w:ascii="Times New Roman" w:hAnsi="Times New Roman" w:eastAsia="Times New Roman" w:cs="Times New Roman"/>
          <w:spacing w:val="-35"/>
          <w:sz w:val="28"/>
          <w:szCs w:val="28"/>
          <w:highlight w:val="none"/>
          <w:u w:val="single" w:color="auto"/>
        </w:rPr>
        <w:t xml:space="preserve"> </w:t>
      </w:r>
      <w:r>
        <w:rPr>
          <w:rFonts w:ascii="仿宋" w:hAnsi="仿宋" w:eastAsia="仿宋" w:cs="仿宋"/>
          <w:spacing w:val="-14"/>
          <w:sz w:val="28"/>
          <w:szCs w:val="28"/>
          <w:highlight w:val="none"/>
          <w:u w:val="single" w:color="auto"/>
        </w:rPr>
        <w:t>的通知》（湘水办〔</w:t>
      </w:r>
      <w:r>
        <w:rPr>
          <w:rFonts w:ascii="Times New Roman" w:hAnsi="Times New Roman" w:eastAsia="Times New Roman" w:cs="Times New Roman"/>
          <w:spacing w:val="-14"/>
          <w:sz w:val="28"/>
          <w:szCs w:val="28"/>
          <w:highlight w:val="none"/>
          <w:u w:val="single" w:color="auto"/>
        </w:rPr>
        <w:t>2017</w:t>
      </w:r>
      <w:r>
        <w:rPr>
          <w:rFonts w:ascii="仿宋" w:hAnsi="仿宋" w:eastAsia="仿宋" w:cs="仿宋"/>
          <w:spacing w:val="-14"/>
          <w:sz w:val="28"/>
          <w:szCs w:val="28"/>
          <w:highlight w:val="none"/>
          <w:u w:val="single" w:color="auto"/>
        </w:rPr>
        <w:t>〕</w:t>
      </w:r>
      <w:r>
        <w:rPr>
          <w:rFonts w:ascii="Times New Roman" w:hAnsi="Times New Roman" w:eastAsia="Times New Roman" w:cs="Times New Roman"/>
          <w:spacing w:val="-14"/>
          <w:sz w:val="28"/>
          <w:szCs w:val="28"/>
          <w:highlight w:val="none"/>
          <w:u w:val="single" w:color="auto"/>
        </w:rPr>
        <w:t>113</w:t>
      </w:r>
      <w:r>
        <w:rPr>
          <w:rFonts w:ascii="Times New Roman" w:hAnsi="Times New Roman" w:eastAsia="Times New Roman" w:cs="Times New Roman"/>
          <w:spacing w:val="21"/>
          <w:sz w:val="28"/>
          <w:szCs w:val="28"/>
          <w:highlight w:val="none"/>
          <w:u w:val="single" w:color="auto"/>
        </w:rPr>
        <w:t xml:space="preserve"> </w:t>
      </w:r>
      <w:r>
        <w:rPr>
          <w:rFonts w:ascii="仿宋" w:hAnsi="仿宋" w:eastAsia="仿宋" w:cs="仿宋"/>
          <w:spacing w:val="-14"/>
          <w:sz w:val="28"/>
          <w:szCs w:val="28"/>
          <w:highlight w:val="none"/>
          <w:u w:val="single" w:color="auto"/>
        </w:rPr>
        <w:t>号）、《湖南省水利</w:t>
      </w:r>
      <w:r>
        <w:rPr>
          <w:rFonts w:ascii="仿宋" w:hAnsi="仿宋" w:eastAsia="仿宋" w:cs="仿宋"/>
          <w:spacing w:val="-15"/>
          <w:sz w:val="28"/>
          <w:szCs w:val="28"/>
          <w:highlight w:val="none"/>
          <w:u w:val="single" w:color="auto"/>
        </w:rPr>
        <w:t>厅关于印发</w:t>
      </w:r>
      <w:r>
        <w:rPr>
          <w:rFonts w:ascii="Times New Roman" w:hAnsi="Times New Roman" w:eastAsia="Times New Roman" w:cs="Times New Roman"/>
          <w:spacing w:val="-15"/>
          <w:sz w:val="28"/>
          <w:szCs w:val="28"/>
          <w:highlight w:val="none"/>
          <w:u w:val="single" w:color="auto"/>
        </w:rPr>
        <w:t>&lt;</w:t>
      </w:r>
      <w:r>
        <w:rPr>
          <w:rFonts w:ascii="仿宋" w:hAnsi="仿宋" w:eastAsia="仿宋" w:cs="仿宋"/>
          <w:spacing w:val="-15"/>
          <w:sz w:val="28"/>
          <w:szCs w:val="28"/>
          <w:highlight w:val="none"/>
          <w:u w:val="single" w:color="auto"/>
        </w:rPr>
        <w:t>湖南省水利建设</w:t>
      </w:r>
      <w:r>
        <w:rPr>
          <w:rFonts w:ascii="仿宋" w:hAnsi="仿宋" w:eastAsia="仿宋" w:cs="仿宋"/>
          <w:sz w:val="28"/>
          <w:szCs w:val="28"/>
          <w:highlight w:val="none"/>
        </w:rPr>
        <w:t xml:space="preserve"> </w:t>
      </w:r>
      <w:r>
        <w:rPr>
          <w:rFonts w:ascii="仿宋" w:hAnsi="仿宋" w:eastAsia="仿宋" w:cs="仿宋"/>
          <w:spacing w:val="-5"/>
          <w:sz w:val="28"/>
          <w:szCs w:val="28"/>
          <w:highlight w:val="none"/>
          <w:u w:val="single" w:color="auto"/>
        </w:rPr>
        <w:t>市场主体红黑名单管理办法</w:t>
      </w:r>
      <w:r>
        <w:rPr>
          <w:rFonts w:ascii="Times New Roman" w:hAnsi="Times New Roman" w:eastAsia="Times New Roman" w:cs="Times New Roman"/>
          <w:spacing w:val="-5"/>
          <w:sz w:val="28"/>
          <w:szCs w:val="28"/>
          <w:highlight w:val="none"/>
          <w:u w:val="single" w:color="auto"/>
        </w:rPr>
        <w:t>&gt;</w:t>
      </w:r>
      <w:r>
        <w:rPr>
          <w:rFonts w:ascii="Times New Roman" w:hAnsi="Times New Roman" w:eastAsia="Times New Roman" w:cs="Times New Roman"/>
          <w:spacing w:val="-32"/>
          <w:sz w:val="28"/>
          <w:szCs w:val="28"/>
          <w:highlight w:val="none"/>
          <w:u w:val="single" w:color="auto"/>
        </w:rPr>
        <w:t xml:space="preserve"> </w:t>
      </w:r>
      <w:r>
        <w:rPr>
          <w:rFonts w:ascii="仿宋" w:hAnsi="仿宋" w:eastAsia="仿宋" w:cs="仿宋"/>
          <w:spacing w:val="-5"/>
          <w:sz w:val="28"/>
          <w:szCs w:val="28"/>
          <w:highlight w:val="none"/>
          <w:u w:val="single" w:color="auto"/>
        </w:rPr>
        <w:t>的通知》（湘水发〔</w:t>
      </w:r>
      <w:r>
        <w:rPr>
          <w:rFonts w:ascii="Times New Roman" w:hAnsi="Times New Roman" w:eastAsia="Times New Roman" w:cs="Times New Roman"/>
          <w:spacing w:val="-5"/>
          <w:sz w:val="28"/>
          <w:szCs w:val="28"/>
          <w:highlight w:val="none"/>
          <w:u w:val="single" w:color="auto"/>
        </w:rPr>
        <w:t>2018</w:t>
      </w:r>
      <w:r>
        <w:rPr>
          <w:rFonts w:ascii="仿宋" w:hAnsi="仿宋" w:eastAsia="仿宋" w:cs="仿宋"/>
          <w:spacing w:val="-5"/>
          <w:sz w:val="28"/>
          <w:szCs w:val="28"/>
          <w:highlight w:val="none"/>
          <w:u w:val="single" w:color="auto"/>
        </w:rPr>
        <w:t>〕</w:t>
      </w:r>
      <w:r>
        <w:rPr>
          <w:rFonts w:ascii="Times New Roman" w:hAnsi="Times New Roman" w:eastAsia="Times New Roman" w:cs="Times New Roman"/>
          <w:spacing w:val="-5"/>
          <w:sz w:val="28"/>
          <w:szCs w:val="28"/>
          <w:highlight w:val="none"/>
          <w:u w:val="single" w:color="auto"/>
        </w:rPr>
        <w:t>28</w:t>
      </w:r>
      <w:r>
        <w:rPr>
          <w:rFonts w:ascii="Times New Roman" w:hAnsi="Times New Roman" w:eastAsia="Times New Roman" w:cs="Times New Roman"/>
          <w:spacing w:val="26"/>
          <w:sz w:val="28"/>
          <w:szCs w:val="28"/>
          <w:highlight w:val="none"/>
          <w:u w:val="single" w:color="auto"/>
        </w:rPr>
        <w:t xml:space="preserve"> </w:t>
      </w:r>
      <w:r>
        <w:rPr>
          <w:rFonts w:ascii="仿宋" w:hAnsi="仿宋" w:eastAsia="仿宋" w:cs="仿宋"/>
          <w:spacing w:val="-5"/>
          <w:sz w:val="28"/>
          <w:szCs w:val="28"/>
          <w:highlight w:val="none"/>
          <w:u w:val="single" w:color="auto"/>
        </w:rPr>
        <w:t>号</w:t>
      </w:r>
      <w:r>
        <w:rPr>
          <w:rFonts w:ascii="仿宋" w:hAnsi="仿宋" w:eastAsia="仿宋" w:cs="仿宋"/>
          <w:spacing w:val="-59"/>
          <w:sz w:val="28"/>
          <w:szCs w:val="28"/>
          <w:highlight w:val="none"/>
          <w:u w:val="single" w:color="auto"/>
        </w:rPr>
        <w:t>）</w:t>
      </w:r>
      <w:r>
        <w:rPr>
          <w:rFonts w:ascii="仿宋" w:hAnsi="仿宋" w:eastAsia="仿宋" w:cs="仿宋"/>
          <w:spacing w:val="-59"/>
          <w:sz w:val="28"/>
          <w:szCs w:val="28"/>
          <w:highlight w:val="none"/>
        </w:rPr>
        <w:t>，</w:t>
      </w:r>
      <w:r>
        <w:rPr>
          <w:rFonts w:ascii="仿宋" w:hAnsi="仿宋" w:eastAsia="仿宋" w:cs="仿宋"/>
          <w:spacing w:val="-5"/>
          <w:sz w:val="28"/>
          <w:szCs w:val="28"/>
          <w:highlight w:val="none"/>
        </w:rPr>
        <w:t>凡被列入水</w:t>
      </w:r>
      <w:r>
        <w:rPr>
          <w:rFonts w:ascii="仿宋" w:hAnsi="仿宋" w:eastAsia="仿宋" w:cs="仿宋"/>
          <w:spacing w:val="-6"/>
          <w:sz w:val="28"/>
          <w:szCs w:val="28"/>
          <w:highlight w:val="none"/>
        </w:rPr>
        <w:t>利部水</w:t>
      </w:r>
      <w:r>
        <w:rPr>
          <w:rFonts w:ascii="仿宋" w:hAnsi="仿宋" w:eastAsia="仿宋" w:cs="仿宋"/>
          <w:sz w:val="28"/>
          <w:szCs w:val="28"/>
          <w:highlight w:val="none"/>
        </w:rPr>
        <w:t xml:space="preserve"> 利建设市场监管平台黑名单或湖南省水利建</w:t>
      </w:r>
      <w:r>
        <w:rPr>
          <w:rFonts w:ascii="仿宋" w:hAnsi="仿宋" w:eastAsia="仿宋" w:cs="仿宋"/>
          <w:spacing w:val="-1"/>
          <w:sz w:val="28"/>
          <w:szCs w:val="28"/>
          <w:highlight w:val="none"/>
        </w:rPr>
        <w:t>设市场主体黑名单并在有效期内的从业</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单位和从业人员，受到湖南省人民政府及湖南省直有关部门取消投标资格以上处罚</w:t>
      </w:r>
      <w:r>
        <w:rPr>
          <w:rFonts w:ascii="仿宋" w:hAnsi="仿宋" w:eastAsia="仿宋" w:cs="仿宋"/>
          <w:spacing w:val="17"/>
          <w:sz w:val="28"/>
          <w:szCs w:val="28"/>
          <w:highlight w:val="none"/>
        </w:rPr>
        <w:t xml:space="preserve"> </w:t>
      </w:r>
      <w:r>
        <w:rPr>
          <w:rFonts w:ascii="仿宋" w:hAnsi="仿宋" w:eastAsia="仿宋" w:cs="仿宋"/>
          <w:sz w:val="28"/>
          <w:szCs w:val="28"/>
          <w:highlight w:val="none"/>
        </w:rPr>
        <w:t>并在有效期内的从业单位和从业人员，以及</w:t>
      </w:r>
      <w:r>
        <w:rPr>
          <w:rFonts w:ascii="仿宋" w:hAnsi="仿宋" w:eastAsia="仿宋" w:cs="仿宋"/>
          <w:spacing w:val="-1"/>
          <w:sz w:val="28"/>
          <w:szCs w:val="28"/>
          <w:highlight w:val="none"/>
        </w:rPr>
        <w:t>被人力资源和社会保障行政部门列入拖</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欠工资“黑名单</w:t>
      </w:r>
      <w:r>
        <w:rPr>
          <w:rFonts w:ascii="仿宋" w:hAnsi="仿宋" w:eastAsia="仿宋" w:cs="仿宋"/>
          <w:spacing w:val="-89"/>
          <w:sz w:val="28"/>
          <w:szCs w:val="28"/>
          <w:highlight w:val="none"/>
        </w:rPr>
        <w:t xml:space="preserve"> </w:t>
      </w:r>
      <w:r>
        <w:rPr>
          <w:rFonts w:ascii="仿宋" w:hAnsi="仿宋" w:eastAsia="仿宋" w:cs="仿宋"/>
          <w:spacing w:val="-2"/>
          <w:sz w:val="28"/>
          <w:szCs w:val="28"/>
          <w:highlight w:val="none"/>
        </w:rPr>
        <w:t>”并在有效期内的从业单位和从业人员，禁止参与本次投标。</w:t>
      </w:r>
    </w:p>
    <w:p w14:paraId="35E4C667">
      <w:pPr>
        <w:spacing w:before="121" w:line="222" w:lineRule="auto"/>
        <w:outlineLvl w:val="2"/>
        <w:rPr>
          <w:rFonts w:ascii="仿宋" w:hAnsi="仿宋" w:eastAsia="仿宋" w:cs="仿宋"/>
          <w:sz w:val="28"/>
          <w:szCs w:val="28"/>
          <w:highlight w:val="none"/>
        </w:rPr>
      </w:pPr>
      <w:bookmarkStart w:id="18" w:name="_Toc27598"/>
      <w:r>
        <w:rPr>
          <w:rFonts w:ascii="Times New Roman" w:hAnsi="Times New Roman" w:eastAsia="Times New Roman" w:cs="Times New Roman"/>
          <w:spacing w:val="-3"/>
          <w:sz w:val="28"/>
          <w:szCs w:val="28"/>
          <w:highlight w:val="none"/>
        </w:rPr>
        <w:t>3.8</w:t>
      </w:r>
      <w:r>
        <w:rPr>
          <w:rFonts w:ascii="Times New Roman" w:hAnsi="Times New Roman" w:eastAsia="Times New Roman" w:cs="Times New Roman"/>
          <w:spacing w:val="11"/>
          <w:sz w:val="28"/>
          <w:szCs w:val="28"/>
          <w:highlight w:val="none"/>
        </w:rPr>
        <w:t xml:space="preserve">  </w:t>
      </w:r>
      <w:r>
        <w:rPr>
          <w:rFonts w:ascii="仿宋" w:hAnsi="仿宋" w:eastAsia="仿宋" w:cs="仿宋"/>
          <w:spacing w:val="-3"/>
          <w:sz w:val="28"/>
          <w:szCs w:val="28"/>
          <w:highlight w:val="none"/>
        </w:rPr>
        <w:t>其他：</w:t>
      </w:r>
      <w:r>
        <w:rPr>
          <w:rFonts w:ascii="Times New Roman" w:hAnsi="Times New Roman" w:eastAsia="Times New Roman" w:cs="Times New Roman"/>
          <w:spacing w:val="-3"/>
          <w:sz w:val="28"/>
          <w:szCs w:val="28"/>
          <w:highlight w:val="none"/>
          <w:u w:val="single" w:color="auto"/>
        </w:rPr>
        <w:t xml:space="preserve">  /  </w:t>
      </w:r>
      <w:r>
        <w:rPr>
          <w:rFonts w:ascii="仿宋" w:hAnsi="仿宋" w:eastAsia="仿宋" w:cs="仿宋"/>
          <w:spacing w:val="-3"/>
          <w:sz w:val="28"/>
          <w:szCs w:val="28"/>
          <w:highlight w:val="none"/>
        </w:rPr>
        <w:t>。</w:t>
      </w:r>
      <w:bookmarkEnd w:id="18"/>
    </w:p>
    <w:p w14:paraId="4E68D381">
      <w:pPr>
        <w:spacing w:before="69" w:line="224" w:lineRule="auto"/>
        <w:outlineLvl w:val="1"/>
        <w:rPr>
          <w:rFonts w:ascii="宋体" w:hAnsi="宋体" w:eastAsia="宋体" w:cs="宋体"/>
          <w:sz w:val="31"/>
          <w:szCs w:val="31"/>
          <w:highlight w:val="none"/>
        </w:rPr>
      </w:pPr>
      <w:bookmarkStart w:id="19" w:name="bookmark12"/>
      <w:bookmarkEnd w:id="19"/>
      <w:bookmarkStart w:id="20" w:name="bookmark11"/>
      <w:bookmarkEnd w:id="20"/>
      <w:bookmarkStart w:id="21" w:name="_Toc31536"/>
      <w:r>
        <w:rPr>
          <w:rFonts w:ascii="黑体" w:hAnsi="黑体" w:eastAsia="黑体" w:cs="黑体"/>
          <w:b/>
          <w:bCs/>
          <w:spacing w:val="7"/>
          <w:sz w:val="31"/>
          <w:szCs w:val="31"/>
          <w:highlight w:val="none"/>
        </w:rPr>
        <w:t>4</w:t>
      </w:r>
      <w:r>
        <w:rPr>
          <w:rFonts w:ascii="宋体" w:hAnsi="宋体" w:eastAsia="宋体" w:cs="宋体"/>
          <w:b/>
          <w:bCs/>
          <w:spacing w:val="7"/>
          <w:sz w:val="31"/>
          <w:szCs w:val="31"/>
          <w:highlight w:val="none"/>
        </w:rPr>
        <w:t>、招标文件的获取及修改、澄清答疑发布</w:t>
      </w:r>
      <w:bookmarkEnd w:id="21"/>
    </w:p>
    <w:p w14:paraId="2B04260C">
      <w:pPr>
        <w:spacing w:before="96" w:line="257" w:lineRule="auto"/>
        <w:ind w:right="103" w:firstLine="548" w:firstLineChars="200"/>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 xml:space="preserve">4.1  </w:t>
      </w:r>
      <w:r>
        <w:rPr>
          <w:rFonts w:hint="eastAsia" w:ascii="仿宋" w:hAnsi="仿宋" w:eastAsia="仿宋" w:cs="仿宋"/>
          <w:spacing w:val="2"/>
          <w:sz w:val="28"/>
          <w:szCs w:val="28"/>
          <w:highlight w:val="none"/>
        </w:rPr>
        <w:t>请在江华瑶族自治县人民政府网进行下载获取招标文件。如通过网络下载，其招标文件与书面招标文件具有同等法律效力。如有修改，于提交投标文件截止时间前3日在江华瑶族自治县人民政府网上发布，敬请投标单位关注，如有遗漏招标人概不负责</w:t>
      </w:r>
      <w:r>
        <w:rPr>
          <w:rFonts w:ascii="仿宋" w:hAnsi="仿宋" w:eastAsia="仿宋" w:cs="仿宋"/>
          <w:spacing w:val="2"/>
          <w:sz w:val="28"/>
          <w:szCs w:val="28"/>
          <w:highlight w:val="none"/>
        </w:rPr>
        <w:t>。</w:t>
      </w:r>
    </w:p>
    <w:p w14:paraId="1F7562D8">
      <w:pPr>
        <w:spacing w:before="103" w:line="272" w:lineRule="auto"/>
        <w:ind w:right="103" w:firstLine="568" w:firstLineChars="200"/>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 xml:space="preserve">4.2  </w:t>
      </w:r>
      <w:r>
        <w:rPr>
          <w:rFonts w:hint="eastAsia" w:ascii="仿宋" w:hAnsi="仿宋" w:eastAsia="仿宋" w:cs="仿宋"/>
          <w:spacing w:val="2"/>
          <w:sz w:val="28"/>
          <w:szCs w:val="28"/>
          <w:highlight w:val="none"/>
        </w:rPr>
        <w:t>招标文件每套售价400元，递交投标文件时缴纳，否则拒绝接受其投标文件。招标文件售后不退</w:t>
      </w:r>
      <w:r>
        <w:rPr>
          <w:rFonts w:ascii="仿宋" w:hAnsi="仿宋" w:eastAsia="仿宋" w:cs="仿宋"/>
          <w:spacing w:val="-4"/>
          <w:sz w:val="28"/>
          <w:szCs w:val="28"/>
          <w:highlight w:val="none"/>
        </w:rPr>
        <w:t>。</w:t>
      </w:r>
    </w:p>
    <w:p w14:paraId="0FD54420">
      <w:pPr>
        <w:spacing w:before="79" w:line="255" w:lineRule="auto"/>
        <w:ind w:left="16" w:right="173" w:hanging="10"/>
        <w:rPr>
          <w:rFonts w:ascii="仿宋" w:hAnsi="仿宋" w:eastAsia="仿宋" w:cs="仿宋"/>
          <w:sz w:val="28"/>
          <w:szCs w:val="28"/>
          <w:highlight w:val="none"/>
        </w:rPr>
      </w:pPr>
      <w:r>
        <w:rPr>
          <w:rFonts w:ascii="宋体" w:hAnsi="宋体" w:eastAsia="宋体" w:cs="宋体"/>
          <w:spacing w:val="-1"/>
          <w:sz w:val="28"/>
          <w:szCs w:val="28"/>
          <w:highlight w:val="none"/>
        </w:rPr>
        <w:t>4</w:t>
      </w:r>
      <w:r>
        <w:rPr>
          <w:rFonts w:ascii="Times New Roman" w:hAnsi="Times New Roman" w:eastAsia="Times New Roman" w:cs="Times New Roman"/>
          <w:spacing w:val="-1"/>
          <w:sz w:val="28"/>
          <w:szCs w:val="28"/>
          <w:highlight w:val="none"/>
        </w:rPr>
        <w:t xml:space="preserve">.3  </w:t>
      </w:r>
      <w:r>
        <w:rPr>
          <w:rFonts w:ascii="仿宋" w:hAnsi="仿宋" w:eastAsia="仿宋" w:cs="仿宋"/>
          <w:spacing w:val="-1"/>
          <w:sz w:val="28"/>
          <w:szCs w:val="28"/>
          <w:highlight w:val="none"/>
        </w:rPr>
        <w:t>招标人对招标文件的修改、澄清</w:t>
      </w:r>
      <w:r>
        <w:rPr>
          <w:rFonts w:ascii="仿宋" w:hAnsi="仿宋" w:eastAsia="仿宋" w:cs="仿宋"/>
          <w:spacing w:val="-2"/>
          <w:sz w:val="28"/>
          <w:szCs w:val="28"/>
          <w:highlight w:val="none"/>
        </w:rPr>
        <w:t>答疑采用在</w:t>
      </w:r>
      <w:r>
        <w:rPr>
          <w:rFonts w:ascii="仿宋" w:hAnsi="仿宋" w:eastAsia="仿宋" w:cs="仿宋"/>
          <w:spacing w:val="-2"/>
          <w:sz w:val="28"/>
          <w:szCs w:val="28"/>
          <w:highlight w:val="none"/>
          <w:u w:val="single" w:color="auto"/>
        </w:rPr>
        <w:t xml:space="preserve"> </w:t>
      </w:r>
      <w:r>
        <w:rPr>
          <w:rFonts w:hint="eastAsia" w:ascii="仿宋" w:hAnsi="仿宋" w:eastAsia="仿宋" w:cs="仿宋"/>
          <w:spacing w:val="-2"/>
          <w:sz w:val="28"/>
          <w:szCs w:val="28"/>
          <w:highlight w:val="none"/>
          <w:u w:val="single" w:color="auto"/>
        </w:rPr>
        <w:t>江华瑶族自治县人民政府</w:t>
      </w:r>
      <w:r>
        <w:rPr>
          <w:rFonts w:ascii="仿宋" w:hAnsi="仿宋" w:eastAsia="仿宋" w:cs="仿宋"/>
          <w:spacing w:val="48"/>
          <w:sz w:val="28"/>
          <w:szCs w:val="28"/>
          <w:highlight w:val="none"/>
          <w:u w:val="single" w:color="auto"/>
        </w:rPr>
        <w:t xml:space="preserve"> </w:t>
      </w:r>
      <w:r>
        <w:rPr>
          <w:rFonts w:ascii="仿宋" w:hAnsi="仿宋" w:eastAsia="仿宋" w:cs="仿宋"/>
          <w:spacing w:val="-2"/>
          <w:sz w:val="28"/>
          <w:szCs w:val="28"/>
          <w:highlight w:val="none"/>
        </w:rPr>
        <w:t>网上发布，投标人在交易平台中自行下载。</w:t>
      </w:r>
    </w:p>
    <w:p w14:paraId="17D0E660">
      <w:pPr>
        <w:spacing w:before="75" w:line="225" w:lineRule="auto"/>
        <w:ind w:left="1"/>
        <w:outlineLvl w:val="1"/>
        <w:rPr>
          <w:rFonts w:ascii="宋体" w:hAnsi="宋体" w:eastAsia="宋体" w:cs="宋体"/>
          <w:sz w:val="31"/>
          <w:szCs w:val="31"/>
          <w:highlight w:val="none"/>
        </w:rPr>
      </w:pPr>
      <w:bookmarkStart w:id="22" w:name="bookmark14"/>
      <w:bookmarkEnd w:id="22"/>
      <w:bookmarkStart w:id="23" w:name="bookmark13"/>
      <w:bookmarkEnd w:id="23"/>
      <w:bookmarkStart w:id="24" w:name="_Toc13496"/>
      <w:r>
        <w:rPr>
          <w:rFonts w:ascii="黑体" w:hAnsi="黑体" w:eastAsia="黑体" w:cs="黑体"/>
          <w:b/>
          <w:bCs/>
          <w:spacing w:val="6"/>
          <w:sz w:val="31"/>
          <w:szCs w:val="31"/>
          <w:highlight w:val="none"/>
        </w:rPr>
        <w:t>5</w:t>
      </w:r>
      <w:r>
        <w:rPr>
          <w:rFonts w:ascii="宋体" w:hAnsi="宋体" w:eastAsia="宋体" w:cs="宋体"/>
          <w:b/>
          <w:bCs/>
          <w:spacing w:val="6"/>
          <w:sz w:val="31"/>
          <w:szCs w:val="31"/>
          <w:highlight w:val="none"/>
        </w:rPr>
        <w:t>、投标担保</w:t>
      </w:r>
      <w:bookmarkEnd w:id="24"/>
    </w:p>
    <w:p w14:paraId="68626421">
      <w:pPr>
        <w:spacing w:before="93" w:line="275" w:lineRule="auto"/>
        <w:ind w:left="14" w:right="103" w:firstLine="562"/>
        <w:rPr>
          <w:rFonts w:ascii="仿宋" w:hAnsi="仿宋" w:eastAsia="仿宋" w:cs="仿宋"/>
          <w:sz w:val="28"/>
          <w:szCs w:val="28"/>
          <w:highlight w:val="none"/>
        </w:rPr>
      </w:pPr>
      <w:r>
        <w:rPr>
          <w:rFonts w:ascii="MS UI Gothic" w:hAnsi="MS UI Gothic" w:eastAsia="MS UI Gothic" w:cs="MS UI Gothic"/>
          <w:spacing w:val="-5"/>
          <w:sz w:val="28"/>
          <w:szCs w:val="28"/>
          <w:highlight w:val="none"/>
        </w:rPr>
        <w:t>☑</w:t>
      </w:r>
      <w:r>
        <w:rPr>
          <w:rFonts w:ascii="Times New Roman" w:hAnsi="Times New Roman" w:eastAsia="Times New Roman" w:cs="Times New Roman"/>
          <w:spacing w:val="-5"/>
          <w:sz w:val="28"/>
          <w:szCs w:val="28"/>
          <w:highlight w:val="none"/>
        </w:rPr>
        <w:t>5.1</w:t>
      </w:r>
      <w:r>
        <w:rPr>
          <w:rFonts w:ascii="Times New Roman" w:hAnsi="Times New Roman" w:eastAsia="Times New Roman" w:cs="Times New Roman"/>
          <w:spacing w:val="18"/>
          <w:sz w:val="28"/>
          <w:szCs w:val="28"/>
          <w:highlight w:val="none"/>
        </w:rPr>
        <w:t xml:space="preserve"> </w:t>
      </w:r>
      <w:r>
        <w:rPr>
          <w:rFonts w:ascii="仿宋" w:hAnsi="仿宋" w:eastAsia="仿宋" w:cs="仿宋"/>
          <w:spacing w:val="-5"/>
          <w:sz w:val="28"/>
          <w:szCs w:val="28"/>
          <w:highlight w:val="none"/>
        </w:rPr>
        <w:t>本项目需要递交投标担保：</w:t>
      </w:r>
      <w:r>
        <w:rPr>
          <w:rFonts w:ascii="仿宋" w:hAnsi="仿宋" w:eastAsia="仿宋" w:cs="仿宋"/>
          <w:spacing w:val="-5"/>
          <w:sz w:val="28"/>
          <w:szCs w:val="28"/>
          <w:highlight w:val="none"/>
          <w:u w:val="single" w:color="auto"/>
        </w:rPr>
        <w:t>详见招标</w:t>
      </w:r>
      <w:r>
        <w:rPr>
          <w:rFonts w:ascii="仿宋" w:hAnsi="仿宋" w:eastAsia="仿宋" w:cs="仿宋"/>
          <w:spacing w:val="-3"/>
          <w:sz w:val="28"/>
          <w:szCs w:val="28"/>
          <w:highlight w:val="none"/>
          <w:u w:val="single" w:color="auto"/>
        </w:rPr>
        <w:t>文件的规定</w:t>
      </w:r>
      <w:r>
        <w:rPr>
          <w:rFonts w:ascii="仿宋" w:hAnsi="仿宋" w:eastAsia="仿宋" w:cs="仿宋"/>
          <w:spacing w:val="-3"/>
          <w:sz w:val="28"/>
          <w:szCs w:val="28"/>
          <w:highlight w:val="none"/>
        </w:rPr>
        <w:t>。</w:t>
      </w:r>
    </w:p>
    <w:p w14:paraId="7FD7ADF2">
      <w:pPr>
        <w:spacing w:before="15" w:line="224" w:lineRule="auto"/>
        <w:ind w:left="7"/>
        <w:outlineLvl w:val="1"/>
        <w:rPr>
          <w:rFonts w:ascii="宋体" w:hAnsi="宋体" w:eastAsia="宋体" w:cs="宋体"/>
          <w:sz w:val="31"/>
          <w:szCs w:val="31"/>
          <w:highlight w:val="none"/>
        </w:rPr>
      </w:pPr>
      <w:bookmarkStart w:id="25" w:name="bookmark16"/>
      <w:bookmarkEnd w:id="25"/>
      <w:bookmarkStart w:id="26" w:name="bookmark15"/>
      <w:bookmarkEnd w:id="26"/>
      <w:bookmarkStart w:id="27" w:name="_Toc28420"/>
      <w:r>
        <w:rPr>
          <w:rFonts w:ascii="黑体" w:hAnsi="黑体" w:eastAsia="黑体" w:cs="黑体"/>
          <w:b/>
          <w:bCs/>
          <w:spacing w:val="6"/>
          <w:sz w:val="31"/>
          <w:szCs w:val="31"/>
          <w:highlight w:val="none"/>
        </w:rPr>
        <w:t>6</w:t>
      </w:r>
      <w:r>
        <w:rPr>
          <w:rFonts w:ascii="宋体" w:hAnsi="宋体" w:eastAsia="宋体" w:cs="宋体"/>
          <w:b/>
          <w:bCs/>
          <w:spacing w:val="6"/>
          <w:sz w:val="31"/>
          <w:szCs w:val="31"/>
          <w:highlight w:val="none"/>
        </w:rPr>
        <w:t>、现场踏勘和投标预备会</w:t>
      </w:r>
      <w:bookmarkEnd w:id="27"/>
    </w:p>
    <w:p w14:paraId="6BED2D0F">
      <w:pPr>
        <w:spacing w:before="95" w:line="223" w:lineRule="auto"/>
        <w:ind w:left="577"/>
        <w:rPr>
          <w:rFonts w:ascii="仿宋" w:hAnsi="仿宋" w:eastAsia="仿宋" w:cs="仿宋"/>
          <w:sz w:val="28"/>
          <w:szCs w:val="28"/>
          <w:highlight w:val="none"/>
        </w:rPr>
      </w:pPr>
      <w:r>
        <w:rPr>
          <w:rFonts w:ascii="MS UI Gothic" w:hAnsi="MS UI Gothic" w:eastAsia="MS UI Gothic" w:cs="MS UI Gothic"/>
          <w:spacing w:val="-1"/>
          <w:sz w:val="28"/>
          <w:szCs w:val="28"/>
          <w:highlight w:val="none"/>
        </w:rPr>
        <w:t>☑</w:t>
      </w:r>
      <w:r>
        <w:rPr>
          <w:rFonts w:ascii="Times New Roman" w:hAnsi="Times New Roman" w:eastAsia="Times New Roman" w:cs="Times New Roman"/>
          <w:spacing w:val="-1"/>
          <w:sz w:val="28"/>
          <w:szCs w:val="28"/>
          <w:highlight w:val="none"/>
        </w:rPr>
        <w:t xml:space="preserve">6.1  </w:t>
      </w:r>
      <w:r>
        <w:rPr>
          <w:rFonts w:ascii="仿宋" w:hAnsi="仿宋" w:eastAsia="仿宋" w:cs="仿宋"/>
          <w:spacing w:val="-1"/>
          <w:sz w:val="28"/>
          <w:szCs w:val="28"/>
          <w:highlight w:val="none"/>
        </w:rPr>
        <w:t>本项目招标人不统一组织现场踏勘和召开投标预备会。</w:t>
      </w:r>
    </w:p>
    <w:p w14:paraId="279BCF33">
      <w:pPr>
        <w:spacing w:before="68" w:line="225" w:lineRule="auto"/>
        <w:ind w:left="9"/>
        <w:outlineLvl w:val="1"/>
        <w:rPr>
          <w:rFonts w:ascii="宋体" w:hAnsi="宋体" w:eastAsia="宋体" w:cs="宋体"/>
          <w:sz w:val="31"/>
          <w:szCs w:val="31"/>
          <w:highlight w:val="none"/>
        </w:rPr>
      </w:pPr>
      <w:bookmarkStart w:id="28" w:name="bookmark17"/>
      <w:bookmarkEnd w:id="28"/>
      <w:bookmarkStart w:id="29" w:name="bookmark18"/>
      <w:bookmarkEnd w:id="29"/>
      <w:bookmarkStart w:id="30" w:name="_Toc29093"/>
      <w:r>
        <w:rPr>
          <w:rFonts w:ascii="黑体" w:hAnsi="黑体" w:eastAsia="黑体" w:cs="黑体"/>
          <w:b/>
          <w:bCs/>
          <w:spacing w:val="5"/>
          <w:sz w:val="31"/>
          <w:szCs w:val="31"/>
          <w:highlight w:val="none"/>
        </w:rPr>
        <w:t>7</w:t>
      </w:r>
      <w:r>
        <w:rPr>
          <w:rFonts w:ascii="宋体" w:hAnsi="宋体" w:eastAsia="宋体" w:cs="宋体"/>
          <w:b/>
          <w:bCs/>
          <w:spacing w:val="5"/>
          <w:sz w:val="31"/>
          <w:szCs w:val="31"/>
          <w:highlight w:val="none"/>
        </w:rPr>
        <w:t>、投标文件的递交</w:t>
      </w:r>
      <w:bookmarkEnd w:id="30"/>
    </w:p>
    <w:p w14:paraId="28DB5EDA">
      <w:pPr>
        <w:spacing w:before="101" w:line="255" w:lineRule="auto"/>
        <w:ind w:right="101" w:firstLine="556" w:firstLineChars="200"/>
        <w:rPr>
          <w:rFonts w:ascii="仿宋" w:hAnsi="仿宋" w:eastAsia="仿宋" w:cs="仿宋"/>
          <w:sz w:val="28"/>
          <w:szCs w:val="28"/>
          <w:highlight w:val="none"/>
        </w:rPr>
      </w:pPr>
      <w:r>
        <w:rPr>
          <w:rFonts w:ascii="仿宋" w:hAnsi="仿宋" w:eastAsia="仿宋" w:cs="仿宋"/>
          <w:spacing w:val="-1"/>
          <w:sz w:val="28"/>
          <w:szCs w:val="28"/>
          <w:highlight w:val="none"/>
        </w:rPr>
        <w:t xml:space="preserve">7.1 </w:t>
      </w:r>
      <w:r>
        <w:rPr>
          <w:rFonts w:hint="eastAsia" w:ascii="仿宋" w:hAnsi="仿宋" w:eastAsia="仿宋" w:cs="仿宋"/>
          <w:spacing w:val="-1"/>
          <w:sz w:val="28"/>
          <w:szCs w:val="28"/>
          <w:highlight w:val="none"/>
        </w:rPr>
        <w:t>递交投标文件的截止时间(</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即:</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投标截止时间，下同)及开标时间为</w:t>
      </w:r>
      <w:r>
        <w:rPr>
          <w:rFonts w:hint="eastAsia" w:ascii="仿宋" w:hAnsi="仿宋" w:eastAsia="仿宋" w:cs="仿宋"/>
          <w:spacing w:val="-1"/>
          <w:sz w:val="28"/>
          <w:szCs w:val="28"/>
          <w:highlight w:val="none"/>
          <w:u w:val="single"/>
        </w:rPr>
        <w:t>2024</w:t>
      </w:r>
      <w:r>
        <w:rPr>
          <w:rFonts w:hint="eastAsia" w:ascii="仿宋" w:hAnsi="仿宋" w:eastAsia="仿宋" w:cs="仿宋"/>
          <w:spacing w:val="-1"/>
          <w:sz w:val="28"/>
          <w:szCs w:val="28"/>
          <w:highlight w:val="none"/>
        </w:rPr>
        <w:t xml:space="preserve">年 </w:t>
      </w:r>
      <w:r>
        <w:rPr>
          <w:rFonts w:hint="eastAsia" w:ascii="仿宋" w:hAnsi="仿宋" w:eastAsia="仿宋" w:cs="仿宋"/>
          <w:spacing w:val="-1"/>
          <w:sz w:val="28"/>
          <w:szCs w:val="28"/>
          <w:highlight w:val="none"/>
          <w:u w:val="single"/>
          <w:lang w:val="en-US" w:eastAsia="zh-CN"/>
        </w:rPr>
        <w:t>09</w:t>
      </w:r>
      <w:r>
        <w:rPr>
          <w:rFonts w:hint="eastAsia" w:ascii="仿宋" w:hAnsi="仿宋" w:eastAsia="仿宋" w:cs="仿宋"/>
          <w:spacing w:val="-1"/>
          <w:sz w:val="28"/>
          <w:szCs w:val="28"/>
          <w:highlight w:val="none"/>
        </w:rPr>
        <w:t>月</w:t>
      </w:r>
      <w:r>
        <w:rPr>
          <w:rFonts w:hint="eastAsia" w:ascii="仿宋" w:hAnsi="仿宋" w:eastAsia="仿宋" w:cs="仿宋"/>
          <w:spacing w:val="-1"/>
          <w:sz w:val="28"/>
          <w:szCs w:val="28"/>
          <w:highlight w:val="none"/>
          <w:u w:val="single"/>
          <w:lang w:val="en-US" w:eastAsia="zh-CN"/>
        </w:rPr>
        <w:t>04</w:t>
      </w:r>
      <w:r>
        <w:rPr>
          <w:rFonts w:hint="eastAsia" w:ascii="仿宋" w:hAnsi="仿宋" w:eastAsia="仿宋" w:cs="仿宋"/>
          <w:spacing w:val="-1"/>
          <w:sz w:val="28"/>
          <w:szCs w:val="28"/>
          <w:highlight w:val="none"/>
        </w:rPr>
        <w:t>日上午</w:t>
      </w:r>
      <w:r>
        <w:rPr>
          <w:rFonts w:hint="eastAsia" w:ascii="仿宋" w:hAnsi="仿宋" w:eastAsia="仿宋" w:cs="仿宋"/>
          <w:spacing w:val="-1"/>
          <w:sz w:val="28"/>
          <w:szCs w:val="28"/>
          <w:highlight w:val="none"/>
          <w:u w:val="single"/>
          <w:lang w:val="en-US" w:eastAsia="zh-CN"/>
        </w:rPr>
        <w:t>09</w:t>
      </w:r>
      <w:r>
        <w:rPr>
          <w:rFonts w:hint="eastAsia" w:ascii="仿宋" w:hAnsi="仿宋" w:eastAsia="仿宋" w:cs="仿宋"/>
          <w:spacing w:val="-1"/>
          <w:sz w:val="28"/>
          <w:szCs w:val="28"/>
          <w:highlight w:val="none"/>
        </w:rPr>
        <w:t>时</w:t>
      </w:r>
      <w:r>
        <w:rPr>
          <w:rFonts w:hint="eastAsia" w:ascii="仿宋" w:hAnsi="仿宋" w:eastAsia="仿宋" w:cs="仿宋"/>
          <w:spacing w:val="-1"/>
          <w:sz w:val="28"/>
          <w:szCs w:val="28"/>
          <w:highlight w:val="none"/>
          <w:u w:val="single"/>
          <w:lang w:val="en-US" w:eastAsia="zh-CN"/>
        </w:rPr>
        <w:t>30</w:t>
      </w:r>
      <w:r>
        <w:rPr>
          <w:rFonts w:hint="eastAsia" w:ascii="仿宋" w:hAnsi="仿宋" w:eastAsia="仿宋" w:cs="仿宋"/>
          <w:spacing w:val="-1"/>
          <w:sz w:val="28"/>
          <w:szCs w:val="28"/>
          <w:highlight w:val="none"/>
        </w:rPr>
        <w:t>分，地点为</w:t>
      </w:r>
      <w:r>
        <w:rPr>
          <w:rFonts w:hint="eastAsia" w:ascii="仿宋" w:hAnsi="仿宋" w:eastAsia="仿宋" w:cs="仿宋"/>
          <w:spacing w:val="-1"/>
          <w:sz w:val="28"/>
          <w:szCs w:val="28"/>
          <w:highlight w:val="none"/>
          <w:lang w:val="en-US" w:eastAsia="zh-CN"/>
        </w:rPr>
        <w:t>:</w:t>
      </w:r>
      <w:r>
        <w:rPr>
          <w:rFonts w:hint="eastAsia" w:ascii="仿宋" w:hAnsi="仿宋" w:eastAsia="仿宋" w:cs="仿宋"/>
          <w:spacing w:val="-1"/>
          <w:sz w:val="28"/>
          <w:szCs w:val="28"/>
          <w:highlight w:val="none"/>
        </w:rPr>
        <w:t>江华瑶族自治县重点项目服务中心(江华瑶族自治县交通警察大队综合楼7楼)。逾期送达的、未送达指定地点或未按照招标文件规定密封的投标文件，招标人将予以拒收。</w:t>
      </w:r>
    </w:p>
    <w:p w14:paraId="70B6FF56">
      <w:pPr>
        <w:spacing w:before="101" w:line="255" w:lineRule="auto"/>
        <w:ind w:right="101" w:firstLine="556" w:firstLineChars="200"/>
        <w:rPr>
          <w:rFonts w:hint="eastAsia" w:ascii="仿宋" w:hAnsi="仿宋" w:eastAsia="仿宋" w:cs="仿宋"/>
          <w:spacing w:val="-1"/>
          <w:sz w:val="28"/>
          <w:szCs w:val="28"/>
          <w:highlight w:val="none"/>
          <w:lang w:eastAsia="zh-CN"/>
        </w:rPr>
      </w:pPr>
      <w:r>
        <w:rPr>
          <w:rFonts w:hint="eastAsia" w:ascii="仿宋" w:hAnsi="仿宋" w:eastAsia="仿宋" w:cs="仿宋"/>
          <w:spacing w:val="-1"/>
          <w:sz w:val="28"/>
          <w:szCs w:val="28"/>
          <w:highlight w:val="none"/>
        </w:rPr>
        <w:t>7.2 投标人法定代表人或授权委托人须亲自到场参加投标，授权委托代理人必须为本企业的在职人员，并提供近3个月(至投标截止时间最近6个月内连续3个月的缴费)劳动保障部门出具的养老保险缴费证明材料为依据。否则，招标人不予受理,投标无效。</w:t>
      </w:r>
    </w:p>
    <w:p w14:paraId="50D11685">
      <w:pPr>
        <w:spacing w:before="74" w:line="225" w:lineRule="auto"/>
        <w:ind w:left="4"/>
        <w:outlineLvl w:val="1"/>
        <w:rPr>
          <w:rFonts w:ascii="宋体" w:hAnsi="宋体" w:eastAsia="宋体" w:cs="宋体"/>
          <w:sz w:val="31"/>
          <w:szCs w:val="31"/>
          <w:highlight w:val="none"/>
        </w:rPr>
      </w:pPr>
      <w:bookmarkStart w:id="31" w:name="bookmark20"/>
      <w:bookmarkEnd w:id="31"/>
      <w:bookmarkStart w:id="32" w:name="bookmark19"/>
      <w:bookmarkEnd w:id="32"/>
      <w:bookmarkStart w:id="33" w:name="_Toc25253"/>
      <w:r>
        <w:rPr>
          <w:rFonts w:ascii="黑体" w:hAnsi="黑体" w:eastAsia="黑体" w:cs="黑体"/>
          <w:b/>
          <w:bCs/>
          <w:spacing w:val="6"/>
          <w:sz w:val="31"/>
          <w:szCs w:val="31"/>
          <w:highlight w:val="none"/>
        </w:rPr>
        <w:t>8</w:t>
      </w:r>
      <w:r>
        <w:rPr>
          <w:rFonts w:ascii="宋体" w:hAnsi="宋体" w:eastAsia="宋体" w:cs="宋体"/>
          <w:b/>
          <w:bCs/>
          <w:spacing w:val="6"/>
          <w:sz w:val="31"/>
          <w:szCs w:val="31"/>
          <w:highlight w:val="none"/>
        </w:rPr>
        <w:t>、资格审查和评标办法</w:t>
      </w:r>
      <w:bookmarkEnd w:id="33"/>
    </w:p>
    <w:p w14:paraId="505C399F">
      <w:pPr>
        <w:spacing w:before="94" w:line="222" w:lineRule="auto"/>
        <w:ind w:left="572"/>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8.1</w:t>
      </w:r>
      <w:r>
        <w:rPr>
          <w:rFonts w:ascii="Times New Roman" w:hAnsi="Times New Roman" w:eastAsia="Times New Roman" w:cs="Times New Roman"/>
          <w:spacing w:val="18"/>
          <w:w w:val="101"/>
          <w:sz w:val="28"/>
          <w:szCs w:val="28"/>
          <w:highlight w:val="none"/>
        </w:rPr>
        <w:t xml:space="preserve"> </w:t>
      </w:r>
      <w:r>
        <w:rPr>
          <w:rFonts w:ascii="仿宋" w:hAnsi="仿宋" w:eastAsia="仿宋" w:cs="仿宋"/>
          <w:spacing w:val="-1"/>
          <w:sz w:val="28"/>
          <w:szCs w:val="28"/>
          <w:highlight w:val="none"/>
        </w:rPr>
        <w:t>本次招标实行资格后审，资格审查的具体要</w:t>
      </w:r>
      <w:r>
        <w:rPr>
          <w:rFonts w:ascii="仿宋" w:hAnsi="仿宋" w:eastAsia="仿宋" w:cs="仿宋"/>
          <w:spacing w:val="-2"/>
          <w:sz w:val="28"/>
          <w:szCs w:val="28"/>
          <w:highlight w:val="none"/>
        </w:rPr>
        <w:t>求见招标文件。</w:t>
      </w:r>
    </w:p>
    <w:p w14:paraId="487B6B3D">
      <w:pPr>
        <w:spacing w:before="103" w:line="221" w:lineRule="auto"/>
        <w:ind w:left="572"/>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8.2</w:t>
      </w:r>
      <w:r>
        <w:rPr>
          <w:rFonts w:ascii="Times New Roman" w:hAnsi="Times New Roman" w:eastAsia="Times New Roman" w:cs="Times New Roman"/>
          <w:spacing w:val="19"/>
          <w:sz w:val="28"/>
          <w:szCs w:val="28"/>
          <w:highlight w:val="none"/>
        </w:rPr>
        <w:t xml:space="preserve"> </w:t>
      </w:r>
      <w:r>
        <w:rPr>
          <w:rFonts w:ascii="仿宋" w:hAnsi="仿宋" w:eastAsia="仿宋" w:cs="仿宋"/>
          <w:spacing w:val="-2"/>
          <w:sz w:val="28"/>
          <w:szCs w:val="28"/>
          <w:highlight w:val="none"/>
        </w:rPr>
        <w:t>本项目评标办法采用综合评估法。</w:t>
      </w:r>
    </w:p>
    <w:p w14:paraId="77FAD898">
      <w:pPr>
        <w:spacing w:before="74" w:line="223" w:lineRule="auto"/>
        <w:outlineLvl w:val="1"/>
        <w:rPr>
          <w:rFonts w:ascii="宋体" w:hAnsi="宋体" w:eastAsia="宋体" w:cs="宋体"/>
          <w:sz w:val="31"/>
          <w:szCs w:val="31"/>
          <w:highlight w:val="none"/>
        </w:rPr>
      </w:pPr>
      <w:bookmarkStart w:id="34" w:name="bookmark22"/>
      <w:bookmarkEnd w:id="34"/>
      <w:bookmarkStart w:id="35" w:name="bookmark21"/>
      <w:bookmarkEnd w:id="35"/>
      <w:bookmarkStart w:id="36" w:name="_Toc15534"/>
      <w:r>
        <w:rPr>
          <w:rFonts w:ascii="黑体" w:hAnsi="黑体" w:eastAsia="黑体" w:cs="黑体"/>
          <w:b/>
          <w:bCs/>
          <w:spacing w:val="6"/>
          <w:sz w:val="31"/>
          <w:szCs w:val="31"/>
          <w:highlight w:val="none"/>
        </w:rPr>
        <w:t>9</w:t>
      </w:r>
      <w:r>
        <w:rPr>
          <w:rFonts w:ascii="宋体" w:hAnsi="宋体" w:eastAsia="宋体" w:cs="宋体"/>
          <w:b/>
          <w:bCs/>
          <w:spacing w:val="6"/>
          <w:sz w:val="31"/>
          <w:szCs w:val="31"/>
          <w:highlight w:val="none"/>
        </w:rPr>
        <w:t>、发布公告的媒介</w:t>
      </w:r>
      <w:bookmarkEnd w:id="36"/>
    </w:p>
    <w:p w14:paraId="215C9F00">
      <w:pPr>
        <w:spacing w:before="97" w:line="220" w:lineRule="auto"/>
        <w:ind w:firstLine="268" w:firstLineChars="100"/>
        <w:jc w:val="both"/>
        <w:rPr>
          <w:rFonts w:ascii="仿宋" w:hAnsi="仿宋" w:eastAsia="仿宋" w:cs="仿宋"/>
          <w:sz w:val="28"/>
          <w:szCs w:val="28"/>
          <w:highlight w:val="none"/>
        </w:rPr>
      </w:pPr>
      <w:r>
        <w:rPr>
          <w:rFonts w:ascii="仿宋" w:hAnsi="仿宋" w:eastAsia="仿宋" w:cs="仿宋"/>
          <w:spacing w:val="-6"/>
          <w:sz w:val="28"/>
          <w:szCs w:val="28"/>
          <w:highlight w:val="none"/>
        </w:rPr>
        <w:t>本次招标公告同时在</w:t>
      </w:r>
      <w:r>
        <w:rPr>
          <w:rFonts w:hint="eastAsia" w:ascii="仿宋" w:hAnsi="仿宋" w:eastAsia="仿宋" w:cs="仿宋"/>
          <w:spacing w:val="-6"/>
          <w:sz w:val="28"/>
          <w:szCs w:val="28"/>
          <w:highlight w:val="none"/>
          <w:u w:val="single" w:color="auto"/>
        </w:rPr>
        <w:t>江华瑶族自治县人民政府网</w:t>
      </w:r>
      <w:r>
        <w:rPr>
          <w:rFonts w:ascii="仿宋" w:hAnsi="仿宋" w:eastAsia="仿宋" w:cs="仿宋"/>
          <w:spacing w:val="-6"/>
          <w:sz w:val="28"/>
          <w:szCs w:val="28"/>
          <w:highlight w:val="none"/>
        </w:rPr>
        <w:t>上发布。</w:t>
      </w:r>
    </w:p>
    <w:p w14:paraId="02DCCE87">
      <w:pPr>
        <w:spacing w:before="74" w:line="225" w:lineRule="auto"/>
        <w:ind w:left="24"/>
        <w:outlineLvl w:val="1"/>
        <w:rPr>
          <w:rFonts w:ascii="宋体" w:hAnsi="宋体" w:eastAsia="宋体" w:cs="宋体"/>
          <w:sz w:val="31"/>
          <w:szCs w:val="31"/>
          <w:highlight w:val="none"/>
        </w:rPr>
      </w:pPr>
      <w:bookmarkStart w:id="37" w:name="bookmark23"/>
      <w:bookmarkEnd w:id="37"/>
      <w:bookmarkStart w:id="38" w:name="bookmark24"/>
      <w:bookmarkEnd w:id="38"/>
      <w:bookmarkStart w:id="39" w:name="_Toc8296"/>
      <w:r>
        <w:rPr>
          <w:rFonts w:ascii="黑体" w:hAnsi="黑体" w:eastAsia="黑体" w:cs="黑体"/>
          <w:b/>
          <w:bCs/>
          <w:spacing w:val="1"/>
          <w:sz w:val="31"/>
          <w:szCs w:val="31"/>
          <w:highlight w:val="none"/>
        </w:rPr>
        <w:t>10</w:t>
      </w:r>
      <w:r>
        <w:rPr>
          <w:rFonts w:ascii="宋体" w:hAnsi="宋体" w:eastAsia="宋体" w:cs="宋体"/>
          <w:b/>
          <w:bCs/>
          <w:spacing w:val="1"/>
          <w:sz w:val="31"/>
          <w:szCs w:val="31"/>
          <w:highlight w:val="none"/>
        </w:rPr>
        <w:t>、行政监督</w:t>
      </w:r>
      <w:bookmarkEnd w:id="39"/>
    </w:p>
    <w:p w14:paraId="1CA651A5">
      <w:pPr>
        <w:spacing w:before="95" w:line="222" w:lineRule="auto"/>
        <w:ind w:firstLine="278" w:firstLineChars="100"/>
        <w:rPr>
          <w:rFonts w:ascii="仿宋" w:hAnsi="仿宋" w:eastAsia="仿宋" w:cs="仿宋"/>
          <w:sz w:val="28"/>
          <w:szCs w:val="28"/>
          <w:highlight w:val="none"/>
        </w:rPr>
      </w:pPr>
      <w:r>
        <w:rPr>
          <w:rFonts w:ascii="仿宋" w:hAnsi="仿宋" w:eastAsia="仿宋" w:cs="仿宋"/>
          <w:spacing w:val="-1"/>
          <w:sz w:val="28"/>
          <w:szCs w:val="28"/>
          <w:highlight w:val="none"/>
        </w:rPr>
        <w:t>本次招标行政监督部门为</w:t>
      </w:r>
      <w:r>
        <w:rPr>
          <w:rFonts w:hint="eastAsia" w:ascii="仿宋" w:hAnsi="仿宋" w:eastAsia="仿宋" w:cs="仿宋"/>
          <w:spacing w:val="-1"/>
          <w:sz w:val="28"/>
          <w:szCs w:val="28"/>
          <w:highlight w:val="none"/>
          <w:lang w:eastAsia="zh-CN"/>
        </w:rPr>
        <w:t>：</w:t>
      </w:r>
      <w:r>
        <w:rPr>
          <w:rFonts w:ascii="仿宋_GB2312" w:hAnsi="微软雅黑" w:eastAsia="仿宋_GB2312" w:cs="仿宋_GB2312"/>
          <w:i w:val="0"/>
          <w:iCs w:val="0"/>
          <w:caps w:val="0"/>
          <w:color w:val="333333"/>
          <w:spacing w:val="0"/>
          <w:sz w:val="28"/>
          <w:szCs w:val="28"/>
          <w:highlight w:val="none"/>
          <w:u w:val="single"/>
          <w:shd w:val="clear" w:fill="FFFFFF"/>
        </w:rPr>
        <w:t>江华瑶族自治县水利局</w:t>
      </w:r>
      <w:r>
        <w:rPr>
          <w:rFonts w:hint="eastAsia" w:ascii="Times New Roman" w:hAnsi="Times New Roman" w:eastAsia="仿宋_GB2312" w:cs="Times New Roman"/>
          <w:color w:val="auto"/>
          <w:kern w:val="2"/>
          <w:sz w:val="28"/>
          <w:szCs w:val="28"/>
          <w:highlight w:val="none"/>
          <w:u w:val="single"/>
          <w:lang w:val="en-US" w:eastAsia="zh-CN" w:bidi="ar-SA"/>
        </w:rPr>
        <w:t>，电话:0746-2323260</w:t>
      </w:r>
      <w:r>
        <w:rPr>
          <w:rFonts w:ascii="仿宋" w:hAnsi="仿宋" w:eastAsia="仿宋" w:cs="仿宋"/>
          <w:spacing w:val="-1"/>
          <w:sz w:val="28"/>
          <w:szCs w:val="28"/>
          <w:highlight w:val="none"/>
        </w:rPr>
        <w:t>。</w:t>
      </w:r>
    </w:p>
    <w:p w14:paraId="7A99FC1A">
      <w:pPr>
        <w:spacing w:before="88" w:line="226" w:lineRule="auto"/>
        <w:outlineLvl w:val="1"/>
        <w:rPr>
          <w:rFonts w:ascii="宋体" w:hAnsi="宋体" w:eastAsia="宋体" w:cs="宋体"/>
          <w:sz w:val="31"/>
          <w:szCs w:val="31"/>
          <w:highlight w:val="none"/>
        </w:rPr>
      </w:pPr>
      <w:bookmarkStart w:id="40" w:name="bookmark26"/>
      <w:bookmarkEnd w:id="40"/>
      <w:bookmarkStart w:id="41" w:name="bookmark25"/>
      <w:bookmarkEnd w:id="41"/>
      <w:bookmarkStart w:id="42" w:name="_Toc29934"/>
      <w:r>
        <w:rPr>
          <w:rFonts w:ascii="黑体" w:hAnsi="黑体" w:eastAsia="黑体" w:cs="黑体"/>
          <w:b/>
          <w:bCs/>
          <w:spacing w:val="1"/>
          <w:sz w:val="31"/>
          <w:szCs w:val="31"/>
          <w:highlight w:val="none"/>
        </w:rPr>
        <w:t>11</w:t>
      </w:r>
      <w:r>
        <w:rPr>
          <w:rFonts w:ascii="宋体" w:hAnsi="宋体" w:eastAsia="宋体" w:cs="宋体"/>
          <w:b/>
          <w:bCs/>
          <w:spacing w:val="1"/>
          <w:sz w:val="31"/>
          <w:szCs w:val="31"/>
          <w:highlight w:val="none"/>
        </w:rPr>
        <w:t>、联系方式</w:t>
      </w:r>
      <w:bookmarkEnd w:id="42"/>
    </w:p>
    <w:p w14:paraId="112AC632">
      <w:pPr>
        <w:spacing w:before="93" w:line="274" w:lineRule="auto"/>
        <w:ind w:left="0" w:right="2782" w:firstLine="0"/>
        <w:outlineLvl w:val="2"/>
        <w:rPr>
          <w:rFonts w:hint="eastAsia" w:ascii="仿宋" w:hAnsi="仿宋" w:eastAsia="仿宋" w:cs="仿宋"/>
          <w:spacing w:val="-1"/>
          <w:sz w:val="28"/>
          <w:szCs w:val="28"/>
          <w:highlight w:val="none"/>
          <w:u w:val="single"/>
          <w:lang w:eastAsia="zh-CN"/>
        </w:rPr>
      </w:pPr>
      <w:bookmarkStart w:id="43" w:name="_Toc14507"/>
      <w:bookmarkStart w:id="44" w:name="OLE_LINK4"/>
      <w:bookmarkStart w:id="566" w:name="_GoBack"/>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1</w:t>
      </w:r>
      <w:r>
        <w:rPr>
          <w:rFonts w:ascii="仿宋" w:hAnsi="仿宋" w:eastAsia="仿宋" w:cs="仿宋"/>
          <w:spacing w:val="-2"/>
          <w:sz w:val="28"/>
          <w:szCs w:val="28"/>
          <w:highlight w:val="none"/>
        </w:rPr>
        <w:t>）招 标 人：</w:t>
      </w:r>
      <w:bookmarkEnd w:id="43"/>
      <w:r>
        <w:rPr>
          <w:rFonts w:hint="eastAsia" w:ascii="仿宋" w:hAnsi="仿宋" w:eastAsia="仿宋" w:cs="仿宋"/>
          <w:spacing w:val="-1"/>
          <w:sz w:val="28"/>
          <w:szCs w:val="28"/>
          <w:highlight w:val="none"/>
          <w:u w:val="single"/>
          <w:lang w:eastAsia="zh-CN"/>
        </w:rPr>
        <w:t>江华瑶族自治县水利建设项目管理中心</w:t>
      </w:r>
    </w:p>
    <w:p w14:paraId="5206B510">
      <w:pPr>
        <w:spacing w:before="95" w:line="222" w:lineRule="auto"/>
        <w:ind w:firstLine="0" w:firstLineChars="0"/>
        <w:rPr>
          <w:rFonts w:ascii="仿宋" w:hAnsi="仿宋" w:eastAsia="仿宋" w:cs="仿宋"/>
          <w:spacing w:val="-1"/>
          <w:sz w:val="28"/>
          <w:szCs w:val="28"/>
          <w:highlight w:val="none"/>
        </w:rPr>
      </w:pPr>
      <w:r>
        <w:rPr>
          <w:rFonts w:ascii="仿宋" w:hAnsi="仿宋" w:eastAsia="仿宋" w:cs="仿宋"/>
          <w:spacing w:val="-1"/>
          <w:sz w:val="28"/>
          <w:szCs w:val="28"/>
          <w:highlight w:val="none"/>
        </w:rPr>
        <w:t xml:space="preserve">地    址： </w:t>
      </w:r>
      <w:r>
        <w:rPr>
          <w:rFonts w:hint="eastAsia" w:ascii="仿宋" w:hAnsi="仿宋" w:eastAsia="仿宋" w:cs="仿宋"/>
          <w:spacing w:val="-1"/>
          <w:sz w:val="28"/>
          <w:szCs w:val="28"/>
          <w:highlight w:val="none"/>
          <w:u w:val="single"/>
          <w:lang w:eastAsia="zh-CN"/>
        </w:rPr>
        <w:t>湖南省永州市江华瑶族自治县沱江镇豸山路82号</w:t>
      </w:r>
      <w:r>
        <w:rPr>
          <w:rFonts w:ascii="仿宋" w:hAnsi="仿宋" w:eastAsia="仿宋" w:cs="仿宋"/>
          <w:spacing w:val="-1"/>
          <w:sz w:val="28"/>
          <w:szCs w:val="28"/>
          <w:highlight w:val="none"/>
          <w:u w:val="single"/>
        </w:rPr>
        <w:t xml:space="preserve"> </w:t>
      </w:r>
    </w:p>
    <w:p w14:paraId="307AC91C">
      <w:pPr>
        <w:spacing w:before="95" w:line="222" w:lineRule="auto"/>
        <w:ind w:firstLine="0" w:firstLineChars="0"/>
        <w:rPr>
          <w:rFonts w:hint="eastAsia" w:ascii="仿宋" w:hAnsi="仿宋" w:eastAsia="仿宋" w:cs="仿宋"/>
          <w:spacing w:val="-1"/>
          <w:sz w:val="28"/>
          <w:szCs w:val="28"/>
          <w:highlight w:val="none"/>
          <w:lang w:eastAsia="zh-CN"/>
        </w:rPr>
      </w:pPr>
      <w:r>
        <w:rPr>
          <w:rFonts w:ascii="仿宋" w:hAnsi="仿宋" w:eastAsia="仿宋" w:cs="仿宋"/>
          <w:spacing w:val="-1"/>
          <w:sz w:val="28"/>
          <w:szCs w:val="28"/>
          <w:highlight w:val="none"/>
        </w:rPr>
        <w:t xml:space="preserve">联 系 人： </w:t>
      </w:r>
      <w:r>
        <w:rPr>
          <w:rFonts w:hint="eastAsia" w:ascii="仿宋" w:hAnsi="仿宋" w:eastAsia="仿宋" w:cs="仿宋"/>
          <w:spacing w:val="-1"/>
          <w:sz w:val="28"/>
          <w:szCs w:val="28"/>
          <w:highlight w:val="none"/>
          <w:u w:val="single"/>
          <w:lang w:eastAsia="zh-CN"/>
        </w:rPr>
        <w:t>白帆</w:t>
      </w:r>
    </w:p>
    <w:p w14:paraId="625DCDCB">
      <w:pPr>
        <w:spacing w:before="95" w:line="222" w:lineRule="auto"/>
        <w:ind w:firstLine="0" w:firstLineChars="0"/>
        <w:rPr>
          <w:rFonts w:ascii="仿宋" w:hAnsi="仿宋" w:eastAsia="仿宋" w:cs="仿宋"/>
          <w:spacing w:val="-1"/>
          <w:sz w:val="28"/>
          <w:szCs w:val="28"/>
          <w:highlight w:val="none"/>
        </w:rPr>
      </w:pPr>
      <w:r>
        <w:rPr>
          <w:rFonts w:ascii="仿宋" w:hAnsi="仿宋" w:eastAsia="仿宋" w:cs="仿宋"/>
          <w:spacing w:val="-1"/>
          <w:sz w:val="28"/>
          <w:szCs w:val="28"/>
          <w:highlight w:val="none"/>
        </w:rPr>
        <w:t xml:space="preserve">电    话： </w:t>
      </w:r>
      <w:r>
        <w:rPr>
          <w:rFonts w:hint="eastAsia" w:ascii="仿宋" w:hAnsi="仿宋" w:eastAsia="仿宋" w:cs="仿宋"/>
          <w:spacing w:val="-1"/>
          <w:sz w:val="28"/>
          <w:szCs w:val="28"/>
          <w:highlight w:val="none"/>
          <w:u w:val="single"/>
          <w:lang w:eastAsia="zh-CN"/>
        </w:rPr>
        <w:t>18674639765</w:t>
      </w:r>
      <w:r>
        <w:rPr>
          <w:rFonts w:ascii="仿宋" w:hAnsi="仿宋" w:eastAsia="仿宋" w:cs="仿宋"/>
          <w:spacing w:val="-1"/>
          <w:sz w:val="28"/>
          <w:szCs w:val="28"/>
          <w:highlight w:val="none"/>
          <w:u w:val="single"/>
        </w:rPr>
        <w:t>（经本人同意公开，该联系人即为本项目负责人）</w:t>
      </w:r>
    </w:p>
    <w:p w14:paraId="7F74433E">
      <w:pPr>
        <w:spacing w:before="95" w:line="222" w:lineRule="auto"/>
        <w:ind w:firstLine="0" w:firstLineChars="0"/>
        <w:outlineLvl w:val="2"/>
        <w:rPr>
          <w:rFonts w:ascii="仿宋" w:hAnsi="仿宋" w:eastAsia="仿宋" w:cs="仿宋"/>
          <w:sz w:val="28"/>
          <w:szCs w:val="28"/>
          <w:highlight w:val="none"/>
        </w:rPr>
      </w:pPr>
      <w:bookmarkStart w:id="45" w:name="_Toc10293"/>
      <w:r>
        <w:rPr>
          <w:rFonts w:ascii="仿宋" w:hAnsi="仿宋" w:eastAsia="仿宋" w:cs="仿宋"/>
          <w:spacing w:val="-1"/>
          <w:sz w:val="28"/>
          <w:szCs w:val="28"/>
          <w:highlight w:val="none"/>
        </w:rPr>
        <w:t xml:space="preserve">（2）招标代理机构： </w:t>
      </w:r>
      <w:bookmarkEnd w:id="45"/>
      <w:r>
        <w:rPr>
          <w:rFonts w:hint="eastAsia" w:ascii="仿宋" w:hAnsi="仿宋" w:eastAsia="仿宋" w:cs="仿宋"/>
          <w:spacing w:val="-1"/>
          <w:sz w:val="28"/>
          <w:szCs w:val="28"/>
          <w:highlight w:val="none"/>
          <w:u w:val="single" w:color="auto"/>
          <w:lang w:eastAsia="zh-CN"/>
        </w:rPr>
        <w:t>湖南赛聚项目管理有限公司</w:t>
      </w:r>
      <w:r>
        <w:rPr>
          <w:rFonts w:ascii="仿宋" w:hAnsi="仿宋" w:eastAsia="仿宋" w:cs="仿宋"/>
          <w:spacing w:val="1"/>
          <w:sz w:val="28"/>
          <w:szCs w:val="28"/>
          <w:highlight w:val="none"/>
          <w:u w:val="single" w:color="auto"/>
        </w:rPr>
        <w:t xml:space="preserve">   </w:t>
      </w:r>
    </w:p>
    <w:p w14:paraId="1B1CD785">
      <w:pPr>
        <w:spacing w:before="47" w:line="223" w:lineRule="auto"/>
        <w:ind w:left="0"/>
        <w:rPr>
          <w:rFonts w:ascii="Times New Roman" w:hAnsi="Times New Roman" w:eastAsia="Times New Roman" w:cs="Times New Roman"/>
          <w:sz w:val="28"/>
          <w:szCs w:val="28"/>
          <w:highlight w:val="none"/>
        </w:rPr>
      </w:pPr>
      <w:r>
        <w:rPr>
          <w:rFonts w:ascii="仿宋" w:hAnsi="仿宋" w:eastAsia="仿宋" w:cs="仿宋"/>
          <w:spacing w:val="-2"/>
          <w:sz w:val="28"/>
          <w:szCs w:val="28"/>
          <w:highlight w:val="none"/>
        </w:rPr>
        <w:t>地    址：</w:t>
      </w:r>
      <w:r>
        <w:rPr>
          <w:rFonts w:ascii="仿宋" w:hAnsi="仿宋" w:eastAsia="仿宋" w:cs="仿宋"/>
          <w:spacing w:val="-2"/>
          <w:sz w:val="28"/>
          <w:szCs w:val="28"/>
          <w:highlight w:val="none"/>
          <w:u w:val="single" w:color="auto"/>
        </w:rPr>
        <w:t xml:space="preserve"> </w:t>
      </w:r>
      <w:r>
        <w:rPr>
          <w:rFonts w:hint="eastAsia" w:ascii="仿宋" w:hAnsi="仿宋" w:eastAsia="仿宋" w:cs="仿宋"/>
          <w:spacing w:val="-2"/>
          <w:sz w:val="28"/>
          <w:szCs w:val="28"/>
          <w:highlight w:val="none"/>
          <w:u w:val="single" w:color="auto"/>
          <w:lang w:eastAsia="zh-CN"/>
        </w:rPr>
        <w:t xml:space="preserve">湖南省永州市冷水滩区珊瑚街道兴旺街幸福楼4楼 </w:t>
      </w:r>
      <w:r>
        <w:rPr>
          <w:rFonts w:ascii="Times New Roman" w:hAnsi="Times New Roman" w:eastAsia="Times New Roman" w:cs="Times New Roman"/>
          <w:spacing w:val="-3"/>
          <w:sz w:val="28"/>
          <w:szCs w:val="28"/>
          <w:highlight w:val="none"/>
          <w:u w:val="single" w:color="auto"/>
        </w:rPr>
        <w:t xml:space="preserve"> </w:t>
      </w:r>
    </w:p>
    <w:p w14:paraId="19547666">
      <w:pPr>
        <w:spacing w:before="100" w:line="223" w:lineRule="auto"/>
        <w:ind w:left="0"/>
        <w:rPr>
          <w:rFonts w:ascii="仿宋" w:hAnsi="仿宋" w:eastAsia="仿宋" w:cs="仿宋"/>
          <w:sz w:val="28"/>
          <w:szCs w:val="28"/>
          <w:highlight w:val="none"/>
          <w:u w:val="single" w:color="auto"/>
        </w:rPr>
      </w:pPr>
      <w:r>
        <w:rPr>
          <w:rFonts w:ascii="仿宋" w:hAnsi="仿宋" w:eastAsia="仿宋" w:cs="仿宋"/>
          <w:spacing w:val="-13"/>
          <w:sz w:val="28"/>
          <w:szCs w:val="28"/>
          <w:highlight w:val="none"/>
        </w:rPr>
        <w:t>联</w:t>
      </w:r>
      <w:r>
        <w:rPr>
          <w:rFonts w:ascii="仿宋" w:hAnsi="仿宋" w:eastAsia="仿宋" w:cs="仿宋"/>
          <w:spacing w:val="29"/>
          <w:sz w:val="28"/>
          <w:szCs w:val="28"/>
          <w:highlight w:val="none"/>
        </w:rPr>
        <w:t xml:space="preserve"> </w:t>
      </w:r>
      <w:r>
        <w:rPr>
          <w:rFonts w:ascii="仿宋" w:hAnsi="仿宋" w:eastAsia="仿宋" w:cs="仿宋"/>
          <w:spacing w:val="-13"/>
          <w:sz w:val="28"/>
          <w:szCs w:val="28"/>
          <w:highlight w:val="none"/>
        </w:rPr>
        <w:t>系</w:t>
      </w:r>
      <w:r>
        <w:rPr>
          <w:rFonts w:ascii="仿宋" w:hAnsi="仿宋" w:eastAsia="仿宋" w:cs="仿宋"/>
          <w:spacing w:val="22"/>
          <w:sz w:val="28"/>
          <w:szCs w:val="28"/>
          <w:highlight w:val="none"/>
        </w:rPr>
        <w:t xml:space="preserve"> </w:t>
      </w:r>
      <w:r>
        <w:rPr>
          <w:rFonts w:ascii="仿宋" w:hAnsi="仿宋" w:eastAsia="仿宋" w:cs="仿宋"/>
          <w:spacing w:val="-13"/>
          <w:sz w:val="28"/>
          <w:szCs w:val="28"/>
          <w:highlight w:val="none"/>
        </w:rPr>
        <w:t>人：</w:t>
      </w:r>
      <w:r>
        <w:rPr>
          <w:rFonts w:ascii="仿宋" w:hAnsi="仿宋" w:eastAsia="仿宋" w:cs="仿宋"/>
          <w:spacing w:val="24"/>
          <w:sz w:val="28"/>
          <w:szCs w:val="28"/>
          <w:highlight w:val="none"/>
          <w:u w:val="single" w:color="auto"/>
        </w:rPr>
        <w:t xml:space="preserve"> </w:t>
      </w:r>
      <w:r>
        <w:rPr>
          <w:rFonts w:hint="eastAsia" w:ascii="仿宋" w:hAnsi="仿宋" w:eastAsia="仿宋" w:cs="仿宋"/>
          <w:spacing w:val="-13"/>
          <w:sz w:val="28"/>
          <w:szCs w:val="28"/>
          <w:highlight w:val="none"/>
          <w:u w:val="single" w:color="auto"/>
          <w:lang w:eastAsia="zh-CN"/>
        </w:rPr>
        <w:t>廖佳</w:t>
      </w:r>
      <w:r>
        <w:rPr>
          <w:rFonts w:ascii="仿宋" w:hAnsi="仿宋" w:eastAsia="仿宋" w:cs="仿宋"/>
          <w:sz w:val="28"/>
          <w:szCs w:val="28"/>
          <w:highlight w:val="none"/>
          <w:u w:val="single" w:color="auto"/>
        </w:rPr>
        <w:t xml:space="preserve"> </w:t>
      </w:r>
    </w:p>
    <w:p w14:paraId="5B914B16">
      <w:pPr>
        <w:spacing w:before="100" w:line="223" w:lineRule="auto"/>
        <w:jc w:val="left"/>
        <w:rPr>
          <w:rFonts w:hint="eastAsia" w:ascii="仿宋" w:hAnsi="仿宋" w:eastAsia="仿宋" w:cs="仿宋"/>
          <w:spacing w:val="-6"/>
          <w:sz w:val="28"/>
          <w:szCs w:val="28"/>
          <w:highlight w:val="none"/>
          <w:lang w:val="en-US" w:eastAsia="zh-CN"/>
        </w:rPr>
      </w:pPr>
      <w:bookmarkStart w:id="46" w:name="OLE_LINK3"/>
      <w:r>
        <w:rPr>
          <w:rFonts w:hint="default" w:ascii="仿宋" w:hAnsi="仿宋" w:eastAsia="仿宋" w:cs="仿宋"/>
          <w:color w:val="auto"/>
          <w:spacing w:val="-2"/>
          <w:sz w:val="28"/>
          <w:szCs w:val="28"/>
          <w:highlight w:val="none"/>
          <w:u w:val="none"/>
          <w:lang w:val="en-US" w:eastAsia="zh-CN"/>
        </w:rPr>
        <w:t>邮</w:t>
      </w:r>
      <w:r>
        <w:rPr>
          <w:rFonts w:hint="eastAsia" w:ascii="仿宋" w:hAnsi="仿宋" w:eastAsia="仿宋" w:cs="仿宋"/>
          <w:color w:val="auto"/>
          <w:spacing w:val="-2"/>
          <w:sz w:val="28"/>
          <w:szCs w:val="28"/>
          <w:highlight w:val="none"/>
          <w:u w:val="none"/>
          <w:lang w:val="en-US" w:eastAsia="zh-CN"/>
        </w:rPr>
        <w:t xml:space="preserve">    </w:t>
      </w:r>
      <w:r>
        <w:rPr>
          <w:rFonts w:hint="default" w:ascii="仿宋" w:hAnsi="仿宋" w:eastAsia="仿宋" w:cs="仿宋"/>
          <w:color w:val="auto"/>
          <w:spacing w:val="-2"/>
          <w:sz w:val="28"/>
          <w:szCs w:val="28"/>
          <w:highlight w:val="none"/>
          <w:u w:val="none"/>
          <w:lang w:val="en-US" w:eastAsia="zh-CN"/>
        </w:rPr>
        <w:t>箱</w:t>
      </w:r>
      <w:r>
        <w:rPr>
          <w:rFonts w:hint="eastAsia" w:ascii="仿宋" w:hAnsi="仿宋" w:eastAsia="仿宋" w:cs="仿宋"/>
          <w:color w:val="auto"/>
          <w:spacing w:val="-2"/>
          <w:sz w:val="28"/>
          <w:szCs w:val="28"/>
          <w:highlight w:val="none"/>
          <w:u w:val="none"/>
          <w:lang w:val="en-US" w:eastAsia="zh-CN"/>
        </w:rPr>
        <w:t xml:space="preserve"> </w:t>
      </w:r>
      <w:r>
        <w:rPr>
          <w:rFonts w:hint="default" w:ascii="仿宋" w:hAnsi="仿宋" w:eastAsia="仿宋" w:cs="仿宋"/>
          <w:color w:val="auto"/>
          <w:spacing w:val="-2"/>
          <w:sz w:val="28"/>
          <w:szCs w:val="28"/>
          <w:highlight w:val="none"/>
          <w:u w:val="none"/>
          <w:lang w:val="en-US" w:eastAsia="zh-CN"/>
        </w:rPr>
        <w:t>：</w:t>
      </w:r>
      <w:r>
        <w:rPr>
          <w:rFonts w:hint="eastAsia" w:ascii="仿宋" w:hAnsi="仿宋" w:eastAsia="仿宋" w:cs="仿宋"/>
          <w:color w:val="auto"/>
          <w:sz w:val="28"/>
          <w:szCs w:val="28"/>
          <w:highlight w:val="none"/>
          <w:u w:val="single" w:color="auto"/>
          <w:lang w:val="en-US" w:eastAsia="zh-CN"/>
        </w:rPr>
        <w:t>1724557579@qq.com</w:t>
      </w:r>
    </w:p>
    <w:p w14:paraId="09C1EAB8">
      <w:pPr>
        <w:spacing w:before="100" w:line="223" w:lineRule="auto"/>
        <w:jc w:val="left"/>
        <w:rPr>
          <w:rFonts w:ascii="仿宋" w:hAnsi="仿宋" w:eastAsia="仿宋" w:cs="仿宋"/>
          <w:sz w:val="28"/>
          <w:szCs w:val="28"/>
          <w:highlight w:val="none"/>
        </w:rPr>
      </w:pPr>
      <w:r>
        <w:rPr>
          <w:rFonts w:ascii="仿宋" w:hAnsi="仿宋" w:eastAsia="仿宋" w:cs="仿宋"/>
          <w:spacing w:val="-6"/>
          <w:sz w:val="28"/>
          <w:szCs w:val="28"/>
          <w:highlight w:val="none"/>
        </w:rPr>
        <w:t>电    话：</w:t>
      </w:r>
      <w:r>
        <w:rPr>
          <w:rFonts w:ascii="Times New Roman" w:hAnsi="Times New Roman" w:eastAsia="Times New Roman" w:cs="Times New Roman"/>
          <w:spacing w:val="-6"/>
          <w:sz w:val="28"/>
          <w:szCs w:val="28"/>
          <w:highlight w:val="none"/>
          <w:u w:val="single" w:color="auto"/>
        </w:rPr>
        <w:t xml:space="preserve">   </w:t>
      </w:r>
      <w:r>
        <w:rPr>
          <w:rFonts w:hint="eastAsia" w:ascii="Times New Roman" w:hAnsi="Times New Roman" w:eastAsia="宋体" w:cs="Times New Roman"/>
          <w:spacing w:val="-6"/>
          <w:sz w:val="28"/>
          <w:szCs w:val="28"/>
          <w:highlight w:val="none"/>
          <w:u w:val="single" w:color="auto"/>
          <w:lang w:eastAsia="zh-CN"/>
        </w:rPr>
        <w:t>19918220558</w:t>
      </w:r>
      <w:r>
        <w:rPr>
          <w:rFonts w:ascii="仿宋" w:hAnsi="仿宋" w:eastAsia="仿宋" w:cs="仿宋"/>
          <w:spacing w:val="-6"/>
          <w:sz w:val="28"/>
          <w:szCs w:val="28"/>
          <w:highlight w:val="none"/>
          <w:u w:val="single" w:color="auto"/>
        </w:rPr>
        <w:t>（</w:t>
      </w:r>
      <w:r>
        <w:rPr>
          <w:rFonts w:ascii="仿宋" w:hAnsi="仿宋" w:eastAsia="仿宋" w:cs="仿宋"/>
          <w:spacing w:val="-7"/>
          <w:sz w:val="28"/>
          <w:szCs w:val="28"/>
          <w:highlight w:val="none"/>
          <w:u w:val="single" w:color="auto"/>
        </w:rPr>
        <w:t>经本</w:t>
      </w:r>
      <w:bookmarkEnd w:id="46"/>
      <w:r>
        <w:rPr>
          <w:rFonts w:ascii="仿宋" w:hAnsi="仿宋" w:eastAsia="仿宋" w:cs="仿宋"/>
          <w:spacing w:val="-7"/>
          <w:sz w:val="28"/>
          <w:szCs w:val="28"/>
          <w:highlight w:val="none"/>
          <w:u w:val="single" w:color="auto"/>
        </w:rPr>
        <w:t>人同意公开，该联系人即为本项目负责人）</w:t>
      </w:r>
    </w:p>
    <w:bookmarkEnd w:id="8"/>
    <w:p w14:paraId="31A2583A">
      <w:pPr>
        <w:spacing w:line="223" w:lineRule="auto"/>
        <w:rPr>
          <w:rFonts w:ascii="仿宋" w:hAnsi="仿宋" w:eastAsia="仿宋" w:cs="仿宋"/>
          <w:sz w:val="28"/>
          <w:szCs w:val="28"/>
          <w:highlight w:val="none"/>
        </w:rPr>
        <w:sectPr>
          <w:footerReference r:id="rId7" w:type="default"/>
          <w:pgSz w:w="11906" w:h="16839"/>
          <w:pgMar w:top="1431" w:right="743" w:bottom="1201" w:left="988" w:header="0" w:footer="996" w:gutter="0"/>
          <w:pgNumType w:fmt="decimal" w:start="1"/>
          <w:cols w:space="720" w:num="1"/>
        </w:sectPr>
      </w:pPr>
      <w:bookmarkEnd w:id="44"/>
    </w:p>
    <w:bookmarkEnd w:id="566"/>
    <w:p w14:paraId="55E90456">
      <w:pPr>
        <w:spacing w:before="114" w:line="224" w:lineRule="auto"/>
        <w:ind w:left="3162"/>
        <w:outlineLvl w:val="0"/>
        <w:rPr>
          <w:rFonts w:ascii="宋体" w:hAnsi="宋体" w:eastAsia="宋体" w:cs="宋体"/>
          <w:sz w:val="35"/>
          <w:szCs w:val="35"/>
          <w:highlight w:val="none"/>
        </w:rPr>
      </w:pPr>
      <w:bookmarkStart w:id="47" w:name="bookmark28"/>
      <w:bookmarkEnd w:id="47"/>
      <w:bookmarkStart w:id="48" w:name="bookmark27"/>
      <w:bookmarkEnd w:id="48"/>
      <w:bookmarkStart w:id="49" w:name="bookmark30"/>
      <w:bookmarkEnd w:id="49"/>
      <w:bookmarkStart w:id="50" w:name="_Toc27975"/>
      <w:r>
        <w:rPr>
          <w:rFonts w:ascii="宋体" w:hAnsi="宋体" w:eastAsia="宋体" w:cs="宋体"/>
          <w:b/>
          <w:bCs/>
          <w:spacing w:val="5"/>
          <w:sz w:val="35"/>
          <w:szCs w:val="35"/>
          <w:highlight w:val="none"/>
        </w:rPr>
        <w:t>第二章</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投标人须知</w:t>
      </w:r>
      <w:bookmarkEnd w:id="50"/>
    </w:p>
    <w:p w14:paraId="264BF9E6">
      <w:pPr>
        <w:spacing w:before="294" w:line="219" w:lineRule="auto"/>
        <w:ind w:left="3508"/>
        <w:outlineLvl w:val="1"/>
        <w:rPr>
          <w:rFonts w:ascii="宋体" w:hAnsi="宋体" w:eastAsia="宋体" w:cs="宋体"/>
          <w:sz w:val="31"/>
          <w:szCs w:val="31"/>
          <w:highlight w:val="none"/>
        </w:rPr>
      </w:pPr>
      <w:bookmarkStart w:id="51" w:name="bookmark29"/>
      <w:bookmarkEnd w:id="51"/>
      <w:bookmarkStart w:id="52" w:name="_Toc22322"/>
      <w:r>
        <w:rPr>
          <w:rFonts w:ascii="宋体" w:hAnsi="宋体" w:eastAsia="宋体" w:cs="宋体"/>
          <w:b/>
          <w:bCs/>
          <w:spacing w:val="5"/>
          <w:sz w:val="31"/>
          <w:szCs w:val="31"/>
          <w:highlight w:val="none"/>
        </w:rPr>
        <w:t>投标人须知前附表</w:t>
      </w:r>
      <w:bookmarkEnd w:id="52"/>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14:paraId="271F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blHeader/>
        </w:trPr>
        <w:tc>
          <w:tcPr>
            <w:tcW w:w="1007" w:type="dxa"/>
            <w:vAlign w:val="top"/>
          </w:tcPr>
          <w:p w14:paraId="48102140">
            <w:pPr>
              <w:spacing w:before="182" w:line="231" w:lineRule="auto"/>
              <w:ind w:left="116"/>
              <w:rPr>
                <w:rFonts w:ascii="黑体" w:hAnsi="黑体" w:eastAsia="黑体" w:cs="黑体"/>
                <w:sz w:val="20"/>
                <w:szCs w:val="20"/>
                <w:highlight w:val="none"/>
              </w:rPr>
            </w:pPr>
            <w:r>
              <w:rPr>
                <w:rFonts w:ascii="黑体" w:hAnsi="黑体" w:eastAsia="黑体" w:cs="黑体"/>
                <w:spacing w:val="6"/>
                <w:sz w:val="20"/>
                <w:szCs w:val="20"/>
                <w:highlight w:val="none"/>
              </w:rPr>
              <w:t>条款号</w:t>
            </w:r>
          </w:p>
        </w:tc>
        <w:tc>
          <w:tcPr>
            <w:tcW w:w="2019" w:type="dxa"/>
            <w:vAlign w:val="top"/>
          </w:tcPr>
          <w:p w14:paraId="6A58490E">
            <w:pPr>
              <w:spacing w:before="182" w:line="230" w:lineRule="auto"/>
              <w:ind w:left="595"/>
              <w:rPr>
                <w:rFonts w:ascii="黑体" w:hAnsi="黑体" w:eastAsia="黑体" w:cs="黑体"/>
                <w:sz w:val="20"/>
                <w:szCs w:val="20"/>
                <w:highlight w:val="none"/>
              </w:rPr>
            </w:pPr>
            <w:r>
              <w:rPr>
                <w:rFonts w:ascii="黑体" w:hAnsi="黑体" w:eastAsia="黑体" w:cs="黑体"/>
                <w:spacing w:val="7"/>
                <w:sz w:val="20"/>
                <w:szCs w:val="20"/>
                <w:highlight w:val="none"/>
              </w:rPr>
              <w:t>条款名称</w:t>
            </w:r>
          </w:p>
        </w:tc>
        <w:tc>
          <w:tcPr>
            <w:tcW w:w="6522" w:type="dxa"/>
            <w:vAlign w:val="top"/>
          </w:tcPr>
          <w:p w14:paraId="10370C25">
            <w:pPr>
              <w:spacing w:before="182" w:line="229" w:lineRule="auto"/>
              <w:ind w:left="2843"/>
              <w:rPr>
                <w:rFonts w:ascii="黑体" w:hAnsi="黑体" w:eastAsia="黑体" w:cs="黑体"/>
                <w:sz w:val="20"/>
                <w:szCs w:val="20"/>
                <w:highlight w:val="none"/>
              </w:rPr>
            </w:pPr>
            <w:r>
              <w:rPr>
                <w:rFonts w:ascii="黑体" w:hAnsi="黑体" w:eastAsia="黑体" w:cs="黑体"/>
                <w:spacing w:val="7"/>
                <w:sz w:val="20"/>
                <w:szCs w:val="20"/>
                <w:highlight w:val="none"/>
              </w:rPr>
              <w:t>编列内容</w:t>
            </w:r>
          </w:p>
        </w:tc>
      </w:tr>
      <w:tr w14:paraId="1DB68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007" w:type="dxa"/>
            <w:vAlign w:val="top"/>
          </w:tcPr>
          <w:p w14:paraId="263C213B">
            <w:pPr>
              <w:spacing w:line="342" w:lineRule="auto"/>
              <w:rPr>
                <w:rFonts w:ascii="Arial"/>
                <w:sz w:val="21"/>
                <w:highlight w:val="none"/>
              </w:rPr>
            </w:pPr>
          </w:p>
          <w:p w14:paraId="07D19F81">
            <w:pPr>
              <w:spacing w:line="343" w:lineRule="auto"/>
              <w:rPr>
                <w:rFonts w:ascii="Arial"/>
                <w:sz w:val="21"/>
                <w:highlight w:val="none"/>
              </w:rPr>
            </w:pPr>
          </w:p>
          <w:p w14:paraId="163D4118">
            <w:pPr>
              <w:spacing w:before="62" w:line="186"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1.1.2</w:t>
            </w:r>
          </w:p>
        </w:tc>
        <w:tc>
          <w:tcPr>
            <w:tcW w:w="2019" w:type="dxa"/>
            <w:vAlign w:val="top"/>
          </w:tcPr>
          <w:p w14:paraId="2E10EC00">
            <w:pPr>
              <w:spacing w:line="321" w:lineRule="auto"/>
              <w:rPr>
                <w:rFonts w:ascii="Arial"/>
                <w:sz w:val="21"/>
                <w:highlight w:val="none"/>
              </w:rPr>
            </w:pPr>
          </w:p>
          <w:p w14:paraId="4AF94325">
            <w:pPr>
              <w:spacing w:line="322" w:lineRule="auto"/>
              <w:rPr>
                <w:rFonts w:ascii="Arial"/>
                <w:sz w:val="21"/>
                <w:highlight w:val="none"/>
              </w:rPr>
            </w:pPr>
          </w:p>
          <w:p w14:paraId="225D432C">
            <w:pPr>
              <w:pStyle w:val="24"/>
              <w:spacing w:before="65" w:line="228" w:lineRule="auto"/>
              <w:ind w:left="700"/>
              <w:rPr>
                <w:highlight w:val="none"/>
              </w:rPr>
            </w:pPr>
            <w:r>
              <w:rPr>
                <w:spacing w:val="6"/>
                <w:highlight w:val="none"/>
              </w:rPr>
              <w:t>招标人</w:t>
            </w:r>
          </w:p>
        </w:tc>
        <w:tc>
          <w:tcPr>
            <w:tcW w:w="6522" w:type="dxa"/>
            <w:vAlign w:val="top"/>
          </w:tcPr>
          <w:p w14:paraId="71D55A0E">
            <w:pPr>
              <w:pStyle w:val="24"/>
              <w:spacing w:before="180" w:line="228" w:lineRule="auto"/>
              <w:ind w:firstLine="212" w:firstLineChars="100"/>
              <w:rPr>
                <w:rFonts w:hint="eastAsia"/>
                <w:color w:val="auto"/>
                <w:spacing w:val="6"/>
                <w:highlight w:val="none"/>
                <w:lang w:eastAsia="zh-CN"/>
              </w:rPr>
            </w:pPr>
            <w:r>
              <w:rPr>
                <w:rFonts w:hint="eastAsia"/>
                <w:color w:val="auto"/>
                <w:spacing w:val="6"/>
                <w:highlight w:val="none"/>
                <w:lang w:eastAsia="zh-CN"/>
              </w:rPr>
              <w:t>名    称：江华瑶族自治县水利建设项目管理中心</w:t>
            </w:r>
          </w:p>
          <w:p w14:paraId="11D9E457">
            <w:pPr>
              <w:pStyle w:val="24"/>
              <w:spacing w:before="180" w:line="228" w:lineRule="auto"/>
              <w:ind w:firstLine="212" w:firstLineChars="100"/>
              <w:rPr>
                <w:rFonts w:hint="eastAsia"/>
                <w:color w:val="auto"/>
                <w:spacing w:val="6"/>
                <w:highlight w:val="none"/>
                <w:lang w:eastAsia="zh-CN"/>
              </w:rPr>
            </w:pPr>
            <w:r>
              <w:rPr>
                <w:rFonts w:hint="eastAsia"/>
                <w:color w:val="auto"/>
                <w:spacing w:val="6"/>
                <w:highlight w:val="none"/>
                <w:lang w:eastAsia="zh-CN"/>
              </w:rPr>
              <w:t>地    址：湖南省永州市江华瑶族自治县沱江镇豸山路82号</w:t>
            </w:r>
          </w:p>
          <w:p w14:paraId="4BA51D7B">
            <w:pPr>
              <w:pStyle w:val="24"/>
              <w:spacing w:before="180" w:line="228" w:lineRule="auto"/>
              <w:ind w:firstLine="212" w:firstLineChars="100"/>
              <w:rPr>
                <w:rFonts w:hint="eastAsia"/>
                <w:color w:val="auto"/>
                <w:spacing w:val="6"/>
                <w:highlight w:val="none"/>
                <w:lang w:eastAsia="zh-CN"/>
              </w:rPr>
            </w:pPr>
            <w:r>
              <w:rPr>
                <w:rFonts w:hint="eastAsia"/>
                <w:color w:val="auto"/>
                <w:spacing w:val="6"/>
                <w:highlight w:val="none"/>
                <w:lang w:eastAsia="zh-CN"/>
              </w:rPr>
              <w:t>联 系 人：白帆</w:t>
            </w:r>
          </w:p>
          <w:p w14:paraId="07D6142F">
            <w:pPr>
              <w:pStyle w:val="24"/>
              <w:spacing w:before="180" w:line="228" w:lineRule="auto"/>
              <w:ind w:firstLine="212" w:firstLineChars="100"/>
              <w:rPr>
                <w:rFonts w:hint="eastAsia"/>
                <w:color w:val="auto"/>
                <w:spacing w:val="6"/>
                <w:highlight w:val="none"/>
                <w:lang w:eastAsia="zh-CN"/>
              </w:rPr>
            </w:pPr>
            <w:r>
              <w:rPr>
                <w:rFonts w:hint="eastAsia"/>
                <w:color w:val="auto"/>
                <w:spacing w:val="6"/>
                <w:highlight w:val="none"/>
                <w:lang w:eastAsia="zh-CN"/>
              </w:rPr>
              <w:t>电    话：18674639765</w:t>
            </w:r>
          </w:p>
        </w:tc>
      </w:tr>
      <w:tr w14:paraId="2033F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007" w:type="dxa"/>
            <w:vAlign w:val="top"/>
          </w:tcPr>
          <w:p w14:paraId="4D2B903F">
            <w:pPr>
              <w:spacing w:line="344" w:lineRule="auto"/>
              <w:rPr>
                <w:rFonts w:ascii="Arial"/>
                <w:sz w:val="21"/>
                <w:highlight w:val="none"/>
              </w:rPr>
            </w:pPr>
          </w:p>
          <w:p w14:paraId="49ED1F00">
            <w:pPr>
              <w:spacing w:line="345" w:lineRule="auto"/>
              <w:rPr>
                <w:rFonts w:ascii="Arial"/>
                <w:sz w:val="21"/>
                <w:highlight w:val="none"/>
              </w:rPr>
            </w:pPr>
          </w:p>
          <w:p w14:paraId="3AAC4352">
            <w:pPr>
              <w:spacing w:before="61" w:line="186"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1.1.3</w:t>
            </w:r>
          </w:p>
        </w:tc>
        <w:tc>
          <w:tcPr>
            <w:tcW w:w="2019" w:type="dxa"/>
            <w:vAlign w:val="top"/>
          </w:tcPr>
          <w:p w14:paraId="1B48B558">
            <w:pPr>
              <w:spacing w:line="321" w:lineRule="auto"/>
              <w:rPr>
                <w:rFonts w:ascii="Arial"/>
                <w:sz w:val="21"/>
                <w:highlight w:val="none"/>
              </w:rPr>
            </w:pPr>
          </w:p>
          <w:p w14:paraId="03F54F65">
            <w:pPr>
              <w:spacing w:line="322" w:lineRule="auto"/>
              <w:rPr>
                <w:rFonts w:ascii="Arial"/>
                <w:sz w:val="21"/>
                <w:highlight w:val="none"/>
              </w:rPr>
            </w:pPr>
          </w:p>
          <w:p w14:paraId="14FE6BCA">
            <w:pPr>
              <w:pStyle w:val="24"/>
              <w:spacing w:before="65" w:line="227" w:lineRule="auto"/>
              <w:ind w:left="383"/>
              <w:rPr>
                <w:highlight w:val="none"/>
              </w:rPr>
            </w:pPr>
            <w:r>
              <w:rPr>
                <w:spacing w:val="8"/>
                <w:highlight w:val="none"/>
              </w:rPr>
              <w:t>招标代理机构</w:t>
            </w:r>
          </w:p>
        </w:tc>
        <w:tc>
          <w:tcPr>
            <w:tcW w:w="6522" w:type="dxa"/>
            <w:vAlign w:val="top"/>
          </w:tcPr>
          <w:p w14:paraId="5859D702">
            <w:pPr>
              <w:pStyle w:val="24"/>
              <w:spacing w:before="180" w:line="228" w:lineRule="auto"/>
              <w:ind w:firstLine="212" w:firstLineChars="100"/>
              <w:rPr>
                <w:rFonts w:hint="eastAsia"/>
                <w:color w:val="auto"/>
                <w:spacing w:val="6"/>
                <w:highlight w:val="none"/>
                <w:lang w:eastAsia="zh-CN"/>
              </w:rPr>
            </w:pPr>
            <w:r>
              <w:rPr>
                <w:rFonts w:hint="eastAsia"/>
                <w:color w:val="auto"/>
                <w:spacing w:val="6"/>
                <w:highlight w:val="none"/>
                <w:lang w:eastAsia="zh-CN"/>
              </w:rPr>
              <w:t>名    称：湖南赛聚项目管理有限公司</w:t>
            </w:r>
          </w:p>
          <w:p w14:paraId="495497FD">
            <w:pPr>
              <w:pStyle w:val="24"/>
              <w:spacing w:before="180" w:line="228" w:lineRule="auto"/>
              <w:ind w:firstLine="212" w:firstLineChars="100"/>
              <w:rPr>
                <w:rFonts w:hint="eastAsia"/>
                <w:color w:val="auto"/>
                <w:spacing w:val="6"/>
                <w:highlight w:val="none"/>
                <w:lang w:eastAsia="zh-CN"/>
              </w:rPr>
            </w:pPr>
            <w:r>
              <w:rPr>
                <w:rFonts w:hint="eastAsia"/>
                <w:color w:val="auto"/>
                <w:spacing w:val="6"/>
                <w:highlight w:val="none"/>
                <w:lang w:eastAsia="zh-CN"/>
              </w:rPr>
              <w:t xml:space="preserve">地    址：湖南省永州市冷水滩区珊瑚街道兴旺街幸福楼4楼 </w:t>
            </w:r>
          </w:p>
          <w:p w14:paraId="1B457820">
            <w:pPr>
              <w:pStyle w:val="24"/>
              <w:spacing w:before="180" w:line="228" w:lineRule="auto"/>
              <w:ind w:firstLine="212" w:firstLineChars="100"/>
              <w:rPr>
                <w:rFonts w:hint="eastAsia"/>
                <w:color w:val="auto"/>
                <w:spacing w:val="6"/>
                <w:highlight w:val="none"/>
                <w:lang w:eastAsia="zh-CN"/>
              </w:rPr>
            </w:pPr>
            <w:r>
              <w:rPr>
                <w:rFonts w:hint="eastAsia"/>
                <w:color w:val="auto"/>
                <w:spacing w:val="6"/>
                <w:highlight w:val="none"/>
                <w:lang w:eastAsia="zh-CN"/>
              </w:rPr>
              <w:t>联 系 人：廖佳</w:t>
            </w:r>
          </w:p>
          <w:p w14:paraId="2FAFF2C6">
            <w:pPr>
              <w:pStyle w:val="24"/>
              <w:spacing w:before="180" w:line="228" w:lineRule="auto"/>
              <w:ind w:firstLine="212" w:firstLineChars="100"/>
              <w:rPr>
                <w:rFonts w:hint="eastAsia"/>
                <w:color w:val="auto"/>
                <w:spacing w:val="6"/>
                <w:highlight w:val="none"/>
                <w:lang w:eastAsia="zh-CN"/>
              </w:rPr>
            </w:pPr>
            <w:r>
              <w:rPr>
                <w:rFonts w:hint="eastAsia"/>
                <w:color w:val="auto"/>
                <w:spacing w:val="6"/>
                <w:highlight w:val="none"/>
                <w:lang w:eastAsia="zh-CN"/>
              </w:rPr>
              <w:t>电    话：</w:t>
            </w:r>
            <w:bookmarkStart w:id="53" w:name="OLE_LINK1"/>
            <w:r>
              <w:rPr>
                <w:rFonts w:hint="eastAsia"/>
                <w:color w:val="auto"/>
                <w:spacing w:val="6"/>
                <w:highlight w:val="none"/>
                <w:lang w:eastAsia="zh-CN"/>
              </w:rPr>
              <w:t>19918220558</w:t>
            </w:r>
            <w:bookmarkEnd w:id="53"/>
          </w:p>
        </w:tc>
      </w:tr>
      <w:tr w14:paraId="716A0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07" w:type="dxa"/>
            <w:vAlign w:val="top"/>
          </w:tcPr>
          <w:p w14:paraId="18A2FA4E">
            <w:pPr>
              <w:spacing w:before="223" w:line="185"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1.1.4</w:t>
            </w:r>
          </w:p>
        </w:tc>
        <w:tc>
          <w:tcPr>
            <w:tcW w:w="2019" w:type="dxa"/>
            <w:vAlign w:val="top"/>
          </w:tcPr>
          <w:p w14:paraId="519C6FA9">
            <w:pPr>
              <w:pStyle w:val="24"/>
              <w:spacing w:before="181" w:line="228" w:lineRule="auto"/>
              <w:ind w:left="383"/>
              <w:rPr>
                <w:highlight w:val="none"/>
              </w:rPr>
            </w:pPr>
            <w:r>
              <w:rPr>
                <w:spacing w:val="8"/>
                <w:highlight w:val="none"/>
              </w:rPr>
              <w:t>招标项目名称</w:t>
            </w:r>
          </w:p>
        </w:tc>
        <w:tc>
          <w:tcPr>
            <w:tcW w:w="6522" w:type="dxa"/>
            <w:vAlign w:val="top"/>
          </w:tcPr>
          <w:p w14:paraId="3E2BDACC">
            <w:pPr>
              <w:pStyle w:val="24"/>
              <w:spacing w:before="180" w:line="228" w:lineRule="auto"/>
              <w:ind w:firstLine="212" w:firstLineChars="100"/>
              <w:rPr>
                <w:rFonts w:hint="default" w:eastAsia="宋体"/>
                <w:color w:val="auto"/>
                <w:highlight w:val="none"/>
                <w:lang w:val="en-US" w:eastAsia="zh-CN"/>
              </w:rPr>
            </w:pPr>
            <w:r>
              <w:rPr>
                <w:rFonts w:hint="eastAsia"/>
                <w:color w:val="auto"/>
                <w:spacing w:val="6"/>
                <w:highlight w:val="none"/>
                <w:lang w:eastAsia="zh-CN"/>
              </w:rPr>
              <w:t>江华瑶族自治县第二批小型病险水库除险加固工程</w:t>
            </w:r>
            <w:r>
              <w:rPr>
                <w:rFonts w:hint="eastAsia"/>
                <w:color w:val="auto"/>
                <w:spacing w:val="6"/>
                <w:highlight w:val="none"/>
                <w:lang w:val="en-US" w:eastAsia="zh-CN"/>
              </w:rPr>
              <w:t>勘察设计项目</w:t>
            </w:r>
          </w:p>
        </w:tc>
      </w:tr>
      <w:tr w14:paraId="072C5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07" w:type="dxa"/>
            <w:vAlign w:val="top"/>
          </w:tcPr>
          <w:p w14:paraId="5682E5F4">
            <w:pPr>
              <w:spacing w:before="221" w:line="185"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1.1.5</w:t>
            </w:r>
          </w:p>
        </w:tc>
        <w:tc>
          <w:tcPr>
            <w:tcW w:w="2019" w:type="dxa"/>
            <w:vAlign w:val="top"/>
          </w:tcPr>
          <w:p w14:paraId="76C06062">
            <w:pPr>
              <w:pStyle w:val="24"/>
              <w:spacing w:before="179" w:line="228" w:lineRule="auto"/>
              <w:ind w:left="386"/>
              <w:rPr>
                <w:highlight w:val="none"/>
              </w:rPr>
            </w:pPr>
            <w:r>
              <w:rPr>
                <w:spacing w:val="7"/>
                <w:highlight w:val="none"/>
              </w:rPr>
              <w:t>项目建设地点</w:t>
            </w:r>
          </w:p>
        </w:tc>
        <w:tc>
          <w:tcPr>
            <w:tcW w:w="6522" w:type="dxa"/>
            <w:vAlign w:val="top"/>
          </w:tcPr>
          <w:p w14:paraId="1A2C4FCA">
            <w:pPr>
              <w:pStyle w:val="24"/>
              <w:spacing w:before="178" w:line="228" w:lineRule="auto"/>
              <w:ind w:firstLine="214" w:firstLineChars="100"/>
              <w:rPr>
                <w:rFonts w:hint="eastAsia" w:eastAsia="宋体"/>
                <w:color w:val="auto"/>
                <w:highlight w:val="none"/>
                <w:lang w:eastAsia="zh-CN"/>
              </w:rPr>
            </w:pPr>
            <w:r>
              <w:rPr>
                <w:rFonts w:hint="eastAsia"/>
                <w:color w:val="auto"/>
                <w:spacing w:val="7"/>
                <w:highlight w:val="none"/>
                <w:lang w:eastAsia="zh-CN"/>
              </w:rPr>
              <w:t>江华县大路铺镇、涔天河镇、桥市乡、大石桥乡、白芒营镇等</w:t>
            </w:r>
          </w:p>
        </w:tc>
      </w:tr>
      <w:tr w14:paraId="5FD84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007" w:type="dxa"/>
            <w:vAlign w:val="top"/>
          </w:tcPr>
          <w:p w14:paraId="17443E9E">
            <w:pPr>
              <w:spacing w:line="419" w:lineRule="auto"/>
              <w:rPr>
                <w:rFonts w:ascii="Arial"/>
                <w:sz w:val="21"/>
                <w:highlight w:val="none"/>
              </w:rPr>
            </w:pPr>
          </w:p>
          <w:p w14:paraId="47C36442">
            <w:pPr>
              <w:spacing w:before="61" w:line="186"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1.1.6</w:t>
            </w:r>
          </w:p>
        </w:tc>
        <w:tc>
          <w:tcPr>
            <w:tcW w:w="2019" w:type="dxa"/>
            <w:vAlign w:val="top"/>
          </w:tcPr>
          <w:p w14:paraId="4387ADA3">
            <w:pPr>
              <w:spacing w:line="374" w:lineRule="auto"/>
              <w:rPr>
                <w:rFonts w:ascii="Arial"/>
                <w:sz w:val="21"/>
                <w:highlight w:val="none"/>
              </w:rPr>
            </w:pPr>
          </w:p>
          <w:p w14:paraId="3ACED994">
            <w:pPr>
              <w:pStyle w:val="24"/>
              <w:spacing w:before="65" w:line="228" w:lineRule="auto"/>
              <w:ind w:left="386"/>
              <w:rPr>
                <w:highlight w:val="none"/>
              </w:rPr>
            </w:pPr>
            <w:r>
              <w:rPr>
                <w:spacing w:val="7"/>
                <w:highlight w:val="none"/>
              </w:rPr>
              <w:t>项目建设规模</w:t>
            </w:r>
          </w:p>
        </w:tc>
        <w:tc>
          <w:tcPr>
            <w:tcW w:w="6522" w:type="dxa"/>
            <w:vAlign w:val="top"/>
          </w:tcPr>
          <w:p w14:paraId="71A05955">
            <w:pPr>
              <w:pStyle w:val="24"/>
              <w:spacing w:before="33" w:line="243" w:lineRule="auto"/>
              <w:ind w:left="176" w:right="118" w:firstLine="3"/>
              <w:jc w:val="both"/>
              <w:rPr>
                <w:rFonts w:hint="eastAsia" w:eastAsia="宋体"/>
                <w:color w:val="auto"/>
                <w:highlight w:val="none"/>
                <w:lang w:eastAsia="zh-CN"/>
              </w:rPr>
            </w:pPr>
            <w:r>
              <w:rPr>
                <w:rFonts w:hint="eastAsia" w:eastAsia="宋体"/>
                <w:color w:val="auto"/>
                <w:highlight w:val="none"/>
                <w:lang w:eastAsia="zh-CN"/>
              </w:rPr>
              <w:t>江华县2024年第二批小型病险水库除险加固工程主要岭背塘、神塘、大清塘、大连塘、何家塘、葫芦冲、双井、赫洞等8座小二型水库进行除险加固工程。项目主要建设内容为:对小型水库主副坝坝体坝基防渗、上下游坝坡整治，溢洪道等放水设施改造与重建、管理用房装饰改造、大坝白蚁防治、新建防汛仓库及水库监测、信息化建设项目总投资1198万元。本项目勘察设计服务费为98.88万元。项目已通过勘察设计招标核准，拟分1个标段进行勘察设计招标。</w:t>
            </w:r>
          </w:p>
        </w:tc>
      </w:tr>
      <w:tr w14:paraId="3ADD9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7" w:type="dxa"/>
            <w:vAlign w:val="top"/>
          </w:tcPr>
          <w:p w14:paraId="20F70003">
            <w:pPr>
              <w:spacing w:before="223" w:line="185"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1.1.7</w:t>
            </w:r>
          </w:p>
        </w:tc>
        <w:tc>
          <w:tcPr>
            <w:tcW w:w="2019" w:type="dxa"/>
            <w:vAlign w:val="top"/>
          </w:tcPr>
          <w:p w14:paraId="6D3B710E">
            <w:pPr>
              <w:pStyle w:val="24"/>
              <w:spacing w:before="183" w:line="226" w:lineRule="auto"/>
              <w:ind w:left="386"/>
              <w:rPr>
                <w:highlight w:val="none"/>
              </w:rPr>
            </w:pPr>
            <w:r>
              <w:rPr>
                <w:spacing w:val="7"/>
                <w:highlight w:val="none"/>
              </w:rPr>
              <w:t>项目投资估算</w:t>
            </w:r>
          </w:p>
        </w:tc>
        <w:tc>
          <w:tcPr>
            <w:tcW w:w="6522" w:type="dxa"/>
            <w:vAlign w:val="top"/>
          </w:tcPr>
          <w:p w14:paraId="2FD624E1">
            <w:pPr>
              <w:spacing w:before="143" w:line="280" w:lineRule="exact"/>
              <w:jc w:val="left"/>
              <w:rPr>
                <w:rFonts w:ascii="Calibri" w:hAnsi="Calibri" w:eastAsia="Calibri" w:cs="Calibri"/>
                <w:color w:val="auto"/>
                <w:sz w:val="20"/>
                <w:szCs w:val="20"/>
                <w:highlight w:val="none"/>
              </w:rPr>
            </w:pPr>
            <w:r>
              <w:rPr>
                <w:rFonts w:hint="eastAsia" w:ascii="Calibri" w:hAnsi="Calibri" w:eastAsia="宋体" w:cs="Calibri"/>
                <w:color w:val="auto"/>
                <w:sz w:val="20"/>
                <w:szCs w:val="20"/>
                <w:highlight w:val="none"/>
                <w:lang w:eastAsia="zh-CN"/>
              </w:rPr>
              <w:t>98.88万</w:t>
            </w:r>
            <w:r>
              <w:rPr>
                <w:rFonts w:hint="eastAsia" w:ascii="Calibri" w:hAnsi="Calibri" w:eastAsia="Calibri" w:cs="Calibri"/>
                <w:color w:val="auto"/>
                <w:sz w:val="20"/>
                <w:szCs w:val="20"/>
                <w:highlight w:val="none"/>
              </w:rPr>
              <w:t>元</w:t>
            </w:r>
          </w:p>
        </w:tc>
      </w:tr>
      <w:tr w14:paraId="1895C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07" w:type="dxa"/>
            <w:vAlign w:val="top"/>
          </w:tcPr>
          <w:p w14:paraId="2BA94F8E">
            <w:pPr>
              <w:spacing w:before="223" w:line="186"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1.2.1</w:t>
            </w:r>
          </w:p>
        </w:tc>
        <w:tc>
          <w:tcPr>
            <w:tcW w:w="2019" w:type="dxa"/>
            <w:vAlign w:val="top"/>
          </w:tcPr>
          <w:p w14:paraId="62FA3082">
            <w:pPr>
              <w:pStyle w:val="24"/>
              <w:spacing w:before="181" w:line="228" w:lineRule="auto"/>
              <w:ind w:left="288"/>
              <w:rPr>
                <w:highlight w:val="none"/>
              </w:rPr>
            </w:pPr>
            <w:r>
              <w:rPr>
                <w:spacing w:val="7"/>
                <w:highlight w:val="none"/>
              </w:rPr>
              <w:t>资金来源及比例</w:t>
            </w:r>
          </w:p>
        </w:tc>
        <w:tc>
          <w:tcPr>
            <w:tcW w:w="6522" w:type="dxa"/>
            <w:vAlign w:val="top"/>
          </w:tcPr>
          <w:p w14:paraId="120814CB">
            <w:pPr>
              <w:pStyle w:val="24"/>
              <w:spacing w:before="181" w:line="228" w:lineRule="auto"/>
              <w:jc w:val="left"/>
              <w:rPr>
                <w:color w:val="auto"/>
                <w:highlight w:val="none"/>
              </w:rPr>
            </w:pPr>
            <w:r>
              <w:rPr>
                <w:rFonts w:hint="eastAsia"/>
                <w:color w:val="auto"/>
                <w:highlight w:val="none"/>
              </w:rPr>
              <w:t>国债补助资金</w:t>
            </w:r>
          </w:p>
        </w:tc>
      </w:tr>
      <w:tr w14:paraId="3001C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07" w:type="dxa"/>
            <w:vAlign w:val="top"/>
          </w:tcPr>
          <w:p w14:paraId="2DE37B36">
            <w:pPr>
              <w:spacing w:before="223" w:line="186"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1.2.2</w:t>
            </w:r>
          </w:p>
        </w:tc>
        <w:tc>
          <w:tcPr>
            <w:tcW w:w="2019" w:type="dxa"/>
            <w:vAlign w:val="top"/>
          </w:tcPr>
          <w:p w14:paraId="60C01E06">
            <w:pPr>
              <w:pStyle w:val="24"/>
              <w:spacing w:before="184" w:line="228" w:lineRule="auto"/>
              <w:ind w:left="392"/>
              <w:rPr>
                <w:highlight w:val="none"/>
              </w:rPr>
            </w:pPr>
            <w:r>
              <w:rPr>
                <w:spacing w:val="6"/>
                <w:highlight w:val="none"/>
              </w:rPr>
              <w:t>资金落实情况</w:t>
            </w:r>
          </w:p>
        </w:tc>
        <w:tc>
          <w:tcPr>
            <w:tcW w:w="6522" w:type="dxa"/>
            <w:vAlign w:val="top"/>
          </w:tcPr>
          <w:p w14:paraId="623A58FE">
            <w:pPr>
              <w:pStyle w:val="24"/>
              <w:spacing w:before="184" w:line="228" w:lineRule="auto"/>
              <w:jc w:val="left"/>
              <w:rPr>
                <w:color w:val="auto"/>
                <w:highlight w:val="none"/>
              </w:rPr>
            </w:pPr>
            <w:r>
              <w:rPr>
                <w:color w:val="auto"/>
                <w:spacing w:val="-1"/>
                <w:highlight w:val="none"/>
              </w:rPr>
              <w:t>已落实</w:t>
            </w:r>
          </w:p>
        </w:tc>
      </w:tr>
      <w:tr w14:paraId="764B4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07" w:type="dxa"/>
            <w:vAlign w:val="top"/>
          </w:tcPr>
          <w:p w14:paraId="5E5A249A">
            <w:pPr>
              <w:spacing w:line="286" w:lineRule="auto"/>
              <w:rPr>
                <w:rFonts w:ascii="Arial"/>
                <w:sz w:val="21"/>
                <w:highlight w:val="none"/>
              </w:rPr>
            </w:pPr>
          </w:p>
          <w:p w14:paraId="3F74CC74">
            <w:pPr>
              <w:spacing w:before="61" w:line="186"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1.3.1</w:t>
            </w:r>
          </w:p>
        </w:tc>
        <w:tc>
          <w:tcPr>
            <w:tcW w:w="2019" w:type="dxa"/>
            <w:vAlign w:val="top"/>
          </w:tcPr>
          <w:p w14:paraId="254BEC19">
            <w:pPr>
              <w:spacing w:line="241" w:lineRule="auto"/>
              <w:rPr>
                <w:rFonts w:ascii="Arial"/>
                <w:sz w:val="21"/>
                <w:highlight w:val="none"/>
              </w:rPr>
            </w:pPr>
          </w:p>
          <w:p w14:paraId="02273A36">
            <w:pPr>
              <w:pStyle w:val="24"/>
              <w:spacing w:before="65" w:line="228" w:lineRule="auto"/>
              <w:ind w:left="592"/>
              <w:rPr>
                <w:highlight w:val="none"/>
              </w:rPr>
            </w:pPr>
            <w:r>
              <w:rPr>
                <w:spacing w:val="7"/>
                <w:highlight w:val="none"/>
              </w:rPr>
              <w:t>招标范围</w:t>
            </w:r>
          </w:p>
        </w:tc>
        <w:tc>
          <w:tcPr>
            <w:tcW w:w="6522" w:type="dxa"/>
            <w:vAlign w:val="top"/>
          </w:tcPr>
          <w:p w14:paraId="11CFB433">
            <w:pPr>
              <w:pStyle w:val="24"/>
              <w:spacing w:before="34" w:line="244" w:lineRule="auto"/>
              <w:ind w:left="176" w:right="99" w:firstLine="1"/>
              <w:jc w:val="both"/>
              <w:rPr>
                <w:rFonts w:hint="eastAsia" w:eastAsia="宋体"/>
                <w:color w:val="auto"/>
                <w:highlight w:val="none"/>
                <w:lang w:eastAsia="zh-CN"/>
              </w:rPr>
            </w:pPr>
            <w:r>
              <w:rPr>
                <w:rFonts w:hint="eastAsia" w:eastAsia="宋体"/>
                <w:color w:val="auto"/>
                <w:highlight w:val="none"/>
                <w:lang w:eastAsia="zh-CN"/>
              </w:rPr>
              <w:t>对江华县2024年第二批小型病险水库除险加固工程进行勘察、设计工作，包含：工程勘察、测量、初步设计、招标设计和施工图设计、</w:t>
            </w:r>
            <w:r>
              <w:rPr>
                <w:rFonts w:hint="eastAsia" w:ascii="宋体" w:hAnsi="宋体" w:eastAsia="宋体" w:cs="宋体"/>
                <w:spacing w:val="-1"/>
                <w:sz w:val="20"/>
                <w:szCs w:val="20"/>
                <w:highlight w:val="none"/>
                <w:u w:val="single"/>
                <w:lang w:val="en-US" w:eastAsia="zh-CN"/>
              </w:rPr>
              <w:t>安全鉴定</w:t>
            </w:r>
            <w:r>
              <w:rPr>
                <w:rFonts w:hint="eastAsia" w:eastAsia="宋体"/>
                <w:color w:val="auto"/>
                <w:highlight w:val="none"/>
                <w:lang w:eastAsia="zh-CN"/>
              </w:rPr>
              <w:t>等工作。</w:t>
            </w:r>
          </w:p>
        </w:tc>
      </w:tr>
      <w:tr w14:paraId="5B4E9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7" w:type="dxa"/>
            <w:vAlign w:val="top"/>
          </w:tcPr>
          <w:p w14:paraId="00528767">
            <w:pPr>
              <w:spacing w:before="221" w:line="186" w:lineRule="auto"/>
              <w:ind w:left="307" w:leftChars="0"/>
              <w:rPr>
                <w:rFonts w:ascii="Calibri" w:hAnsi="Calibri" w:eastAsia="Calibri" w:cs="Calibri"/>
                <w:spacing w:val="-1"/>
                <w:sz w:val="20"/>
                <w:szCs w:val="20"/>
                <w:highlight w:val="none"/>
              </w:rPr>
            </w:pPr>
            <w:r>
              <w:rPr>
                <w:rFonts w:ascii="Calibri" w:hAnsi="Calibri" w:eastAsia="Calibri" w:cs="Calibri"/>
                <w:spacing w:val="-1"/>
                <w:sz w:val="20"/>
                <w:szCs w:val="20"/>
                <w:highlight w:val="none"/>
              </w:rPr>
              <w:t>1.3.2</w:t>
            </w:r>
          </w:p>
        </w:tc>
        <w:tc>
          <w:tcPr>
            <w:tcW w:w="2019" w:type="dxa"/>
            <w:vAlign w:val="top"/>
          </w:tcPr>
          <w:p w14:paraId="290D94DC">
            <w:pPr>
              <w:pStyle w:val="24"/>
              <w:spacing w:before="179" w:line="228" w:lineRule="auto"/>
              <w:ind w:left="594" w:leftChars="0"/>
              <w:rPr>
                <w:spacing w:val="7"/>
                <w:highlight w:val="none"/>
              </w:rPr>
            </w:pPr>
            <w:r>
              <w:rPr>
                <w:spacing w:val="7"/>
                <w:highlight w:val="none"/>
              </w:rPr>
              <w:t>服务期限</w:t>
            </w:r>
          </w:p>
        </w:tc>
        <w:tc>
          <w:tcPr>
            <w:tcW w:w="6522" w:type="dxa"/>
            <w:vAlign w:val="top"/>
          </w:tcPr>
          <w:p w14:paraId="7C4054FF">
            <w:pPr>
              <w:pStyle w:val="24"/>
              <w:spacing w:before="180" w:line="228" w:lineRule="auto"/>
              <w:ind w:left="123" w:leftChars="0"/>
              <w:rPr>
                <w:rFonts w:hint="eastAsia"/>
                <w:color w:val="auto"/>
                <w:highlight w:val="none"/>
              </w:rPr>
            </w:pPr>
            <w:r>
              <w:rPr>
                <w:rFonts w:hint="eastAsia" w:ascii="Calibri" w:hAnsi="Calibri" w:eastAsia="宋体" w:cs="Calibri"/>
                <w:color w:val="auto"/>
                <w:spacing w:val="-2"/>
                <w:highlight w:val="none"/>
                <w:lang w:val="en-US" w:eastAsia="zh-CN"/>
              </w:rPr>
              <w:t>30</w:t>
            </w:r>
            <w:r>
              <w:rPr>
                <w:rFonts w:ascii="Calibri" w:hAnsi="Calibri" w:eastAsia="Calibri" w:cs="Calibri"/>
                <w:color w:val="auto"/>
                <w:spacing w:val="-2"/>
                <w:highlight w:val="none"/>
              </w:rPr>
              <w:t xml:space="preserve">  </w:t>
            </w:r>
            <w:r>
              <w:rPr>
                <w:color w:val="auto"/>
                <w:spacing w:val="-2"/>
                <w:highlight w:val="none"/>
              </w:rPr>
              <w:t>日历天</w:t>
            </w:r>
          </w:p>
        </w:tc>
      </w:tr>
      <w:tr w14:paraId="03718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07" w:type="dxa"/>
            <w:vAlign w:val="top"/>
          </w:tcPr>
          <w:p w14:paraId="3F5239FF">
            <w:pPr>
              <w:spacing w:before="219" w:line="186" w:lineRule="auto"/>
              <w:ind w:left="307" w:leftChars="0"/>
              <w:rPr>
                <w:rFonts w:ascii="Calibri" w:hAnsi="Calibri" w:eastAsia="Calibri" w:cs="Calibri"/>
                <w:spacing w:val="-1"/>
                <w:sz w:val="20"/>
                <w:szCs w:val="20"/>
                <w:highlight w:val="none"/>
              </w:rPr>
            </w:pPr>
            <w:r>
              <w:rPr>
                <w:rFonts w:ascii="Calibri" w:hAnsi="Calibri" w:eastAsia="Calibri" w:cs="Calibri"/>
                <w:spacing w:val="-1"/>
                <w:sz w:val="20"/>
                <w:szCs w:val="20"/>
                <w:highlight w:val="none"/>
              </w:rPr>
              <w:t>1.3.3</w:t>
            </w:r>
          </w:p>
        </w:tc>
        <w:tc>
          <w:tcPr>
            <w:tcW w:w="2019" w:type="dxa"/>
            <w:vAlign w:val="top"/>
          </w:tcPr>
          <w:p w14:paraId="69D97FA1">
            <w:pPr>
              <w:pStyle w:val="24"/>
              <w:spacing w:before="178" w:line="228" w:lineRule="auto"/>
              <w:ind w:left="592" w:leftChars="0"/>
              <w:rPr>
                <w:spacing w:val="7"/>
                <w:highlight w:val="none"/>
              </w:rPr>
            </w:pPr>
            <w:r>
              <w:rPr>
                <w:spacing w:val="7"/>
                <w:highlight w:val="none"/>
              </w:rPr>
              <w:t>质量标准</w:t>
            </w:r>
          </w:p>
        </w:tc>
        <w:tc>
          <w:tcPr>
            <w:tcW w:w="6522" w:type="dxa"/>
            <w:vAlign w:val="top"/>
          </w:tcPr>
          <w:p w14:paraId="1F445099">
            <w:pPr>
              <w:pStyle w:val="24"/>
              <w:spacing w:before="178" w:line="228" w:lineRule="auto"/>
              <w:rPr>
                <w:rFonts w:hint="eastAsia"/>
                <w:color w:val="auto"/>
                <w:highlight w:val="none"/>
              </w:rPr>
            </w:pPr>
            <w:r>
              <w:rPr>
                <w:color w:val="auto"/>
                <w:spacing w:val="9"/>
                <w:highlight w:val="none"/>
              </w:rPr>
              <w:t>成果达到国家和水利行业现行设计规范要求</w:t>
            </w:r>
          </w:p>
        </w:tc>
      </w:tr>
    </w:tbl>
    <w:p w14:paraId="0A782558">
      <w:pPr>
        <w:rPr>
          <w:highlight w:val="none"/>
        </w:rPr>
        <w:sectPr>
          <w:footerReference r:id="rId8" w:type="default"/>
          <w:pgSz w:w="11906" w:h="16839"/>
          <w:pgMar w:top="1431" w:right="1176" w:bottom="1626" w:left="1176" w:header="0" w:footer="1421" w:gutter="0"/>
          <w:pgNumType w:fmt="decimal"/>
          <w:cols w:space="720" w:num="1"/>
        </w:sectPr>
      </w:pPr>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14:paraId="71ABA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7" w:type="dxa"/>
            <w:vAlign w:val="top"/>
          </w:tcPr>
          <w:p w14:paraId="655CB52C">
            <w:pPr>
              <w:spacing w:before="184" w:line="231" w:lineRule="auto"/>
              <w:rPr>
                <w:rFonts w:ascii="黑体" w:hAnsi="黑体" w:eastAsia="黑体" w:cs="黑体"/>
                <w:sz w:val="20"/>
                <w:szCs w:val="20"/>
                <w:highlight w:val="none"/>
              </w:rPr>
            </w:pPr>
            <w:r>
              <w:rPr>
                <w:rFonts w:ascii="黑体" w:hAnsi="黑体" w:eastAsia="黑体" w:cs="黑体"/>
                <w:spacing w:val="6"/>
                <w:sz w:val="20"/>
                <w:szCs w:val="20"/>
                <w:highlight w:val="none"/>
              </w:rPr>
              <w:t>条款号</w:t>
            </w:r>
          </w:p>
        </w:tc>
        <w:tc>
          <w:tcPr>
            <w:tcW w:w="2019" w:type="dxa"/>
            <w:vAlign w:val="top"/>
          </w:tcPr>
          <w:p w14:paraId="6A287F65">
            <w:pPr>
              <w:spacing w:before="184" w:line="230" w:lineRule="auto"/>
              <w:ind w:left="595"/>
              <w:rPr>
                <w:rFonts w:ascii="黑体" w:hAnsi="黑体" w:eastAsia="黑体" w:cs="黑体"/>
                <w:sz w:val="20"/>
                <w:szCs w:val="20"/>
                <w:highlight w:val="none"/>
              </w:rPr>
            </w:pPr>
            <w:r>
              <w:rPr>
                <w:rFonts w:ascii="黑体" w:hAnsi="黑体" w:eastAsia="黑体" w:cs="黑体"/>
                <w:spacing w:val="7"/>
                <w:sz w:val="20"/>
                <w:szCs w:val="20"/>
                <w:highlight w:val="none"/>
              </w:rPr>
              <w:t>条款名称</w:t>
            </w:r>
          </w:p>
        </w:tc>
        <w:tc>
          <w:tcPr>
            <w:tcW w:w="6522" w:type="dxa"/>
            <w:vAlign w:val="top"/>
          </w:tcPr>
          <w:p w14:paraId="452F3D7F">
            <w:pPr>
              <w:spacing w:before="184" w:line="229" w:lineRule="auto"/>
              <w:ind w:left="2843"/>
              <w:rPr>
                <w:rFonts w:ascii="黑体" w:hAnsi="黑体" w:eastAsia="黑体" w:cs="黑体"/>
                <w:sz w:val="20"/>
                <w:szCs w:val="20"/>
                <w:highlight w:val="none"/>
              </w:rPr>
            </w:pPr>
            <w:r>
              <w:rPr>
                <w:rFonts w:ascii="黑体" w:hAnsi="黑体" w:eastAsia="黑体" w:cs="黑体"/>
                <w:spacing w:val="7"/>
                <w:sz w:val="20"/>
                <w:szCs w:val="20"/>
                <w:highlight w:val="none"/>
              </w:rPr>
              <w:t>编列内容</w:t>
            </w:r>
          </w:p>
        </w:tc>
      </w:tr>
      <w:tr w14:paraId="788DF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7" w:hRule="atLeast"/>
        </w:trPr>
        <w:tc>
          <w:tcPr>
            <w:tcW w:w="1007" w:type="dxa"/>
            <w:vAlign w:val="top"/>
          </w:tcPr>
          <w:p w14:paraId="534514B6">
            <w:pPr>
              <w:rPr>
                <w:rFonts w:ascii="Arial"/>
                <w:sz w:val="21"/>
                <w:highlight w:val="none"/>
              </w:rPr>
            </w:pPr>
          </w:p>
          <w:p w14:paraId="3178A69A">
            <w:pPr>
              <w:rPr>
                <w:rFonts w:ascii="Arial"/>
                <w:sz w:val="21"/>
                <w:highlight w:val="none"/>
              </w:rPr>
            </w:pPr>
          </w:p>
          <w:p w14:paraId="07731F52">
            <w:pPr>
              <w:rPr>
                <w:rFonts w:ascii="Arial"/>
                <w:sz w:val="21"/>
                <w:highlight w:val="none"/>
              </w:rPr>
            </w:pPr>
          </w:p>
          <w:p w14:paraId="12E354F8">
            <w:pPr>
              <w:rPr>
                <w:rFonts w:ascii="Arial"/>
                <w:sz w:val="21"/>
                <w:highlight w:val="none"/>
              </w:rPr>
            </w:pPr>
          </w:p>
          <w:p w14:paraId="50296C63">
            <w:pPr>
              <w:rPr>
                <w:rFonts w:ascii="Arial"/>
                <w:sz w:val="21"/>
                <w:highlight w:val="none"/>
              </w:rPr>
            </w:pPr>
          </w:p>
          <w:p w14:paraId="66B348C0">
            <w:pPr>
              <w:rPr>
                <w:rFonts w:ascii="Arial"/>
                <w:sz w:val="21"/>
                <w:highlight w:val="none"/>
              </w:rPr>
            </w:pPr>
          </w:p>
          <w:p w14:paraId="64EB5D2C">
            <w:pPr>
              <w:rPr>
                <w:rFonts w:ascii="Arial"/>
                <w:sz w:val="21"/>
                <w:highlight w:val="none"/>
              </w:rPr>
            </w:pPr>
          </w:p>
          <w:p w14:paraId="30CA523F">
            <w:pPr>
              <w:rPr>
                <w:rFonts w:ascii="Arial"/>
                <w:sz w:val="21"/>
                <w:highlight w:val="none"/>
              </w:rPr>
            </w:pPr>
          </w:p>
          <w:p w14:paraId="28CEAC99">
            <w:pPr>
              <w:rPr>
                <w:rFonts w:ascii="Arial"/>
                <w:sz w:val="21"/>
                <w:highlight w:val="none"/>
              </w:rPr>
            </w:pPr>
          </w:p>
          <w:p w14:paraId="2B090F13">
            <w:pPr>
              <w:rPr>
                <w:rFonts w:ascii="Arial"/>
                <w:sz w:val="21"/>
                <w:highlight w:val="none"/>
              </w:rPr>
            </w:pPr>
          </w:p>
          <w:p w14:paraId="35093563">
            <w:pPr>
              <w:rPr>
                <w:rFonts w:ascii="Arial"/>
                <w:sz w:val="21"/>
                <w:highlight w:val="none"/>
              </w:rPr>
            </w:pPr>
          </w:p>
          <w:p w14:paraId="5C90E276">
            <w:pPr>
              <w:rPr>
                <w:rFonts w:ascii="Arial"/>
                <w:sz w:val="21"/>
                <w:highlight w:val="none"/>
              </w:rPr>
            </w:pPr>
          </w:p>
          <w:p w14:paraId="3389028E">
            <w:pPr>
              <w:rPr>
                <w:rFonts w:ascii="Arial"/>
                <w:sz w:val="21"/>
                <w:highlight w:val="none"/>
              </w:rPr>
            </w:pPr>
          </w:p>
          <w:p w14:paraId="0D917700">
            <w:pPr>
              <w:rPr>
                <w:rFonts w:ascii="Arial"/>
                <w:sz w:val="21"/>
                <w:highlight w:val="none"/>
              </w:rPr>
            </w:pPr>
          </w:p>
          <w:p w14:paraId="758FEE3D">
            <w:pPr>
              <w:rPr>
                <w:rFonts w:ascii="Arial"/>
                <w:sz w:val="21"/>
                <w:highlight w:val="none"/>
              </w:rPr>
            </w:pPr>
          </w:p>
          <w:p w14:paraId="632CB3F2">
            <w:pPr>
              <w:rPr>
                <w:rFonts w:ascii="Arial"/>
                <w:sz w:val="21"/>
                <w:highlight w:val="none"/>
              </w:rPr>
            </w:pPr>
          </w:p>
          <w:p w14:paraId="5B33F7DF">
            <w:pPr>
              <w:rPr>
                <w:rFonts w:ascii="Arial"/>
                <w:sz w:val="21"/>
                <w:highlight w:val="none"/>
              </w:rPr>
            </w:pPr>
          </w:p>
          <w:p w14:paraId="11FC00D6">
            <w:pPr>
              <w:rPr>
                <w:rFonts w:ascii="Arial"/>
                <w:sz w:val="21"/>
                <w:highlight w:val="none"/>
              </w:rPr>
            </w:pPr>
          </w:p>
          <w:p w14:paraId="1E0358F9">
            <w:pPr>
              <w:rPr>
                <w:rFonts w:ascii="Arial"/>
                <w:sz w:val="21"/>
                <w:highlight w:val="none"/>
              </w:rPr>
            </w:pPr>
          </w:p>
          <w:p w14:paraId="0C01E6C5">
            <w:pPr>
              <w:spacing w:line="241" w:lineRule="auto"/>
              <w:rPr>
                <w:rFonts w:ascii="Arial"/>
                <w:sz w:val="21"/>
                <w:highlight w:val="none"/>
              </w:rPr>
            </w:pPr>
          </w:p>
          <w:p w14:paraId="62266B59">
            <w:pPr>
              <w:spacing w:line="241" w:lineRule="auto"/>
              <w:rPr>
                <w:rFonts w:ascii="Arial"/>
                <w:sz w:val="21"/>
                <w:highlight w:val="none"/>
              </w:rPr>
            </w:pPr>
          </w:p>
          <w:p w14:paraId="0A9F4F64">
            <w:pPr>
              <w:spacing w:line="241" w:lineRule="auto"/>
              <w:rPr>
                <w:rFonts w:ascii="Arial"/>
                <w:sz w:val="21"/>
                <w:highlight w:val="none"/>
              </w:rPr>
            </w:pPr>
          </w:p>
          <w:p w14:paraId="56F727A9">
            <w:pPr>
              <w:spacing w:before="61" w:line="185"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1.4.1</w:t>
            </w:r>
          </w:p>
        </w:tc>
        <w:tc>
          <w:tcPr>
            <w:tcW w:w="2019" w:type="dxa"/>
            <w:vAlign w:val="top"/>
          </w:tcPr>
          <w:p w14:paraId="32DFC7BC">
            <w:pPr>
              <w:spacing w:line="242" w:lineRule="auto"/>
              <w:rPr>
                <w:rFonts w:ascii="Arial"/>
                <w:sz w:val="21"/>
                <w:highlight w:val="none"/>
              </w:rPr>
            </w:pPr>
          </w:p>
          <w:p w14:paraId="5C5652E6">
            <w:pPr>
              <w:spacing w:line="242" w:lineRule="auto"/>
              <w:rPr>
                <w:rFonts w:ascii="Arial"/>
                <w:sz w:val="21"/>
                <w:highlight w:val="none"/>
              </w:rPr>
            </w:pPr>
          </w:p>
          <w:p w14:paraId="6874699C">
            <w:pPr>
              <w:spacing w:line="242" w:lineRule="auto"/>
              <w:rPr>
                <w:rFonts w:ascii="Arial"/>
                <w:sz w:val="21"/>
                <w:highlight w:val="none"/>
              </w:rPr>
            </w:pPr>
          </w:p>
          <w:p w14:paraId="5AFE0FB1">
            <w:pPr>
              <w:spacing w:line="243" w:lineRule="auto"/>
              <w:rPr>
                <w:rFonts w:ascii="Arial"/>
                <w:sz w:val="21"/>
                <w:highlight w:val="none"/>
              </w:rPr>
            </w:pPr>
          </w:p>
          <w:p w14:paraId="71C65ACC">
            <w:pPr>
              <w:spacing w:line="243" w:lineRule="auto"/>
              <w:rPr>
                <w:rFonts w:ascii="Arial"/>
                <w:sz w:val="21"/>
                <w:highlight w:val="none"/>
              </w:rPr>
            </w:pPr>
          </w:p>
          <w:p w14:paraId="250FB6F2">
            <w:pPr>
              <w:spacing w:line="243" w:lineRule="auto"/>
              <w:rPr>
                <w:rFonts w:ascii="Arial"/>
                <w:sz w:val="21"/>
                <w:highlight w:val="none"/>
              </w:rPr>
            </w:pPr>
          </w:p>
          <w:p w14:paraId="6A8BAAC7">
            <w:pPr>
              <w:spacing w:line="243" w:lineRule="auto"/>
              <w:rPr>
                <w:rFonts w:ascii="Arial"/>
                <w:sz w:val="21"/>
                <w:highlight w:val="none"/>
              </w:rPr>
            </w:pPr>
          </w:p>
          <w:p w14:paraId="11D3A8C3">
            <w:pPr>
              <w:spacing w:line="243" w:lineRule="auto"/>
              <w:rPr>
                <w:rFonts w:ascii="Arial"/>
                <w:sz w:val="21"/>
                <w:highlight w:val="none"/>
              </w:rPr>
            </w:pPr>
          </w:p>
          <w:p w14:paraId="435A0279">
            <w:pPr>
              <w:spacing w:line="243" w:lineRule="auto"/>
              <w:rPr>
                <w:rFonts w:ascii="Arial"/>
                <w:sz w:val="21"/>
                <w:highlight w:val="none"/>
              </w:rPr>
            </w:pPr>
          </w:p>
          <w:p w14:paraId="49348BF1">
            <w:pPr>
              <w:spacing w:line="243" w:lineRule="auto"/>
              <w:rPr>
                <w:rFonts w:ascii="Arial"/>
                <w:sz w:val="21"/>
                <w:highlight w:val="none"/>
              </w:rPr>
            </w:pPr>
          </w:p>
          <w:p w14:paraId="7754F1C8">
            <w:pPr>
              <w:spacing w:line="243" w:lineRule="auto"/>
              <w:rPr>
                <w:rFonts w:ascii="Arial"/>
                <w:sz w:val="21"/>
                <w:highlight w:val="none"/>
              </w:rPr>
            </w:pPr>
          </w:p>
          <w:p w14:paraId="2341F6B1">
            <w:pPr>
              <w:spacing w:line="243" w:lineRule="auto"/>
              <w:rPr>
                <w:rFonts w:ascii="Arial"/>
                <w:sz w:val="21"/>
                <w:highlight w:val="none"/>
              </w:rPr>
            </w:pPr>
          </w:p>
          <w:p w14:paraId="1D0EF6AD">
            <w:pPr>
              <w:spacing w:line="243" w:lineRule="auto"/>
              <w:rPr>
                <w:rFonts w:ascii="Arial"/>
                <w:sz w:val="21"/>
                <w:highlight w:val="none"/>
              </w:rPr>
            </w:pPr>
          </w:p>
          <w:p w14:paraId="470EA1A9">
            <w:pPr>
              <w:spacing w:line="243" w:lineRule="auto"/>
              <w:rPr>
                <w:rFonts w:ascii="Arial"/>
                <w:sz w:val="21"/>
                <w:highlight w:val="none"/>
              </w:rPr>
            </w:pPr>
          </w:p>
          <w:p w14:paraId="55CE750B">
            <w:pPr>
              <w:spacing w:line="243" w:lineRule="auto"/>
              <w:rPr>
                <w:rFonts w:ascii="Arial"/>
                <w:sz w:val="21"/>
                <w:highlight w:val="none"/>
              </w:rPr>
            </w:pPr>
          </w:p>
          <w:p w14:paraId="59B1699B">
            <w:pPr>
              <w:spacing w:line="243" w:lineRule="auto"/>
              <w:rPr>
                <w:rFonts w:ascii="Arial"/>
                <w:sz w:val="21"/>
                <w:highlight w:val="none"/>
              </w:rPr>
            </w:pPr>
          </w:p>
          <w:p w14:paraId="4C32C8F5">
            <w:pPr>
              <w:spacing w:line="243" w:lineRule="auto"/>
              <w:rPr>
                <w:rFonts w:ascii="Arial"/>
                <w:sz w:val="21"/>
                <w:highlight w:val="none"/>
              </w:rPr>
            </w:pPr>
          </w:p>
          <w:p w14:paraId="34743E55">
            <w:pPr>
              <w:spacing w:line="243" w:lineRule="auto"/>
              <w:rPr>
                <w:rFonts w:ascii="Arial"/>
                <w:sz w:val="21"/>
                <w:highlight w:val="none"/>
              </w:rPr>
            </w:pPr>
          </w:p>
          <w:p w14:paraId="1A68CDEF">
            <w:pPr>
              <w:spacing w:line="243" w:lineRule="auto"/>
              <w:rPr>
                <w:rFonts w:ascii="Arial"/>
                <w:sz w:val="21"/>
                <w:highlight w:val="none"/>
              </w:rPr>
            </w:pPr>
          </w:p>
          <w:p w14:paraId="49848EC1">
            <w:pPr>
              <w:spacing w:line="243" w:lineRule="auto"/>
              <w:rPr>
                <w:rFonts w:ascii="Arial"/>
                <w:sz w:val="21"/>
                <w:highlight w:val="none"/>
              </w:rPr>
            </w:pPr>
          </w:p>
          <w:p w14:paraId="34575245">
            <w:pPr>
              <w:spacing w:line="243" w:lineRule="auto"/>
              <w:rPr>
                <w:rFonts w:ascii="Arial"/>
                <w:sz w:val="21"/>
                <w:highlight w:val="none"/>
              </w:rPr>
            </w:pPr>
          </w:p>
          <w:p w14:paraId="32E3F22C">
            <w:pPr>
              <w:pStyle w:val="24"/>
              <w:spacing w:before="65"/>
              <w:ind w:left="594" w:right="117" w:hanging="473"/>
              <w:rPr>
                <w:highlight w:val="none"/>
              </w:rPr>
            </w:pPr>
            <w:r>
              <w:rPr>
                <w:spacing w:val="-3"/>
                <w:highlight w:val="none"/>
              </w:rPr>
              <w:t>投标人资质条件、能</w:t>
            </w:r>
            <w:r>
              <w:rPr>
                <w:spacing w:val="1"/>
                <w:highlight w:val="none"/>
              </w:rPr>
              <w:t xml:space="preserve"> </w:t>
            </w:r>
            <w:r>
              <w:rPr>
                <w:spacing w:val="6"/>
                <w:highlight w:val="none"/>
              </w:rPr>
              <w:t>力、信誉</w:t>
            </w:r>
          </w:p>
        </w:tc>
        <w:tc>
          <w:tcPr>
            <w:tcW w:w="6522" w:type="dxa"/>
            <w:vAlign w:val="top"/>
          </w:tcPr>
          <w:p w14:paraId="4BF5ACA2">
            <w:pPr>
              <w:pStyle w:val="24"/>
              <w:spacing w:before="33" w:line="228" w:lineRule="auto"/>
              <w:ind w:left="123"/>
              <w:rPr>
                <w:highlight w:val="none"/>
              </w:rPr>
            </w:pPr>
            <w:r>
              <w:rPr>
                <w:spacing w:val="5"/>
                <w:highlight w:val="none"/>
              </w:rPr>
              <w:t>（</w:t>
            </w:r>
            <w:r>
              <w:rPr>
                <w:rFonts w:ascii="Calibri" w:hAnsi="Calibri" w:eastAsia="Calibri" w:cs="Calibri"/>
                <w:spacing w:val="5"/>
                <w:highlight w:val="none"/>
              </w:rPr>
              <w:t>1</w:t>
            </w:r>
            <w:r>
              <w:rPr>
                <w:spacing w:val="5"/>
                <w:highlight w:val="none"/>
              </w:rPr>
              <w:t>）资质要求：</w:t>
            </w:r>
          </w:p>
          <w:p w14:paraId="3C660375">
            <w:pPr>
              <w:pStyle w:val="24"/>
              <w:spacing w:before="23" w:line="239" w:lineRule="auto"/>
              <w:ind w:left="115" w:right="118" w:hanging="3"/>
              <w:rPr>
                <w:highlight w:val="none"/>
              </w:rPr>
            </w:pPr>
            <w:r>
              <w:rPr>
                <w:spacing w:val="9"/>
                <w:highlight w:val="none"/>
              </w:rPr>
              <w:t>①投标人须具备独立的法人资格，持有效的营业执照，并在人员、设</w:t>
            </w:r>
            <w:r>
              <w:rPr>
                <w:spacing w:val="14"/>
                <w:highlight w:val="none"/>
              </w:rPr>
              <w:t xml:space="preserve"> </w:t>
            </w:r>
            <w:r>
              <w:rPr>
                <w:spacing w:val="8"/>
                <w:highlight w:val="none"/>
              </w:rPr>
              <w:t>备方面具有相应的服务能力。</w:t>
            </w:r>
          </w:p>
          <w:p w14:paraId="7C9C2B80">
            <w:pPr>
              <w:pStyle w:val="24"/>
              <w:spacing w:before="24" w:line="228" w:lineRule="auto"/>
              <w:ind w:left="123"/>
              <w:rPr>
                <w:highlight w:val="none"/>
              </w:rPr>
            </w:pPr>
            <w:r>
              <w:rPr>
                <w:spacing w:val="17"/>
                <w:highlight w:val="none"/>
              </w:rPr>
              <w:t>②本次招标要求投标人须</w:t>
            </w:r>
            <w:r>
              <w:rPr>
                <w:rFonts w:hint="eastAsia"/>
                <w:spacing w:val="17"/>
                <w:highlight w:val="none"/>
                <w:u w:val="none"/>
              </w:rPr>
              <w:t>具备</w:t>
            </w:r>
            <w:r>
              <w:rPr>
                <w:rFonts w:hint="eastAsia"/>
                <w:spacing w:val="17"/>
                <w:highlight w:val="none"/>
                <w:u w:val="single"/>
                <w:lang w:val="en-US" w:eastAsia="zh-CN"/>
              </w:rPr>
              <w:t>1、</w:t>
            </w:r>
            <w:r>
              <w:rPr>
                <w:rFonts w:hint="eastAsia"/>
                <w:spacing w:val="17"/>
                <w:highlight w:val="none"/>
                <w:u w:val="single"/>
              </w:rPr>
              <w:t>建设行政主管部门核发的工程设计水利行业丙级及以上资质或工程设计</w:t>
            </w:r>
            <w:r>
              <w:rPr>
                <w:rFonts w:hint="eastAsia"/>
                <w:spacing w:val="17"/>
                <w:highlight w:val="none"/>
                <w:u w:val="single"/>
                <w:lang w:eastAsia="zh-CN"/>
              </w:rPr>
              <w:t>综合资质</w:t>
            </w:r>
            <w:r>
              <w:rPr>
                <w:rFonts w:hint="eastAsia"/>
                <w:spacing w:val="17"/>
                <w:highlight w:val="none"/>
                <w:u w:val="single"/>
              </w:rPr>
              <w:t>；</w:t>
            </w:r>
            <w:r>
              <w:rPr>
                <w:rFonts w:hint="eastAsia"/>
                <w:spacing w:val="17"/>
                <w:highlight w:val="none"/>
                <w:u w:val="single"/>
                <w:lang w:val="en-US" w:eastAsia="zh-CN"/>
              </w:rPr>
              <w:t>2、</w:t>
            </w:r>
            <w:r>
              <w:rPr>
                <w:rFonts w:hint="eastAsia"/>
                <w:spacing w:val="17"/>
                <w:highlight w:val="none"/>
                <w:u w:val="single"/>
              </w:rPr>
              <w:t>且同时具有工程勘察</w:t>
            </w:r>
            <w:r>
              <w:rPr>
                <w:rFonts w:hint="eastAsia"/>
                <w:spacing w:val="17"/>
                <w:highlight w:val="none"/>
                <w:u w:val="single"/>
                <w:lang w:eastAsia="zh-CN"/>
              </w:rPr>
              <w:t>（工程测量）</w:t>
            </w:r>
            <w:r>
              <w:rPr>
                <w:rFonts w:hint="eastAsia"/>
                <w:spacing w:val="17"/>
                <w:highlight w:val="none"/>
                <w:u w:val="single"/>
              </w:rPr>
              <w:t>专业类丙级及以上或工程勘察</w:t>
            </w:r>
            <w:r>
              <w:rPr>
                <w:rFonts w:hint="eastAsia"/>
                <w:spacing w:val="17"/>
                <w:highlight w:val="none"/>
                <w:u w:val="single"/>
                <w:lang w:eastAsia="zh-CN"/>
              </w:rPr>
              <w:t>综合资质</w:t>
            </w:r>
            <w:r>
              <w:rPr>
                <w:rFonts w:hint="eastAsia"/>
                <w:spacing w:val="17"/>
                <w:highlight w:val="none"/>
                <w:u w:val="single"/>
              </w:rPr>
              <w:t>；并处于有效期</w:t>
            </w:r>
            <w:r>
              <w:rPr>
                <w:rFonts w:hint="eastAsia"/>
                <w:spacing w:val="17"/>
                <w:highlight w:val="none"/>
                <w:u w:val="single"/>
                <w:lang w:eastAsia="zh-CN"/>
              </w:rPr>
              <w:t>。</w:t>
            </w:r>
            <w:r>
              <w:rPr>
                <w:spacing w:val="5"/>
                <w:highlight w:val="none"/>
              </w:rPr>
              <w:t>（</w:t>
            </w:r>
            <w:r>
              <w:rPr>
                <w:rFonts w:ascii="Calibri" w:hAnsi="Calibri" w:eastAsia="Calibri" w:cs="Calibri"/>
                <w:spacing w:val="5"/>
                <w:highlight w:val="none"/>
              </w:rPr>
              <w:t>2</w:t>
            </w:r>
            <w:r>
              <w:rPr>
                <w:spacing w:val="5"/>
                <w:highlight w:val="none"/>
              </w:rPr>
              <w:t>）业绩要求：</w:t>
            </w:r>
          </w:p>
          <w:p w14:paraId="016DF1A2">
            <w:pPr>
              <w:pStyle w:val="24"/>
              <w:spacing w:before="24"/>
              <w:ind w:left="115" w:right="93"/>
              <w:rPr>
                <w:highlight w:val="none"/>
              </w:rPr>
            </w:pPr>
            <w:r>
              <w:rPr>
                <w:spacing w:val="4"/>
                <w:highlight w:val="none"/>
              </w:rPr>
              <w:t>投标人近</w:t>
            </w:r>
            <w:r>
              <w:rPr>
                <w:rFonts w:hint="eastAsia" w:ascii="MS Gothic" w:hAnsi="MS Gothic" w:cs="MS Gothic"/>
                <w:color w:val="0000FF"/>
                <w:spacing w:val="4"/>
                <w:highlight w:val="none"/>
                <w:lang w:eastAsia="zh-CN"/>
              </w:rPr>
              <w:t>□</w:t>
            </w:r>
            <w:r>
              <w:rPr>
                <w:rFonts w:ascii="Calibri" w:hAnsi="Calibri" w:eastAsia="Calibri" w:cs="Calibri"/>
                <w:spacing w:val="4"/>
                <w:highlight w:val="none"/>
              </w:rPr>
              <w:t>3</w:t>
            </w:r>
            <w:r>
              <w:rPr>
                <w:color w:val="0000FF"/>
                <w:spacing w:val="4"/>
                <w:highlight w:val="none"/>
              </w:rPr>
              <w:t>□</w:t>
            </w:r>
            <w:r>
              <w:rPr>
                <w:rFonts w:ascii="Calibri" w:hAnsi="Calibri" w:eastAsia="Calibri" w:cs="Calibri"/>
                <w:spacing w:val="4"/>
                <w:highlight w:val="none"/>
              </w:rPr>
              <w:t>5</w:t>
            </w:r>
            <w:r>
              <w:rPr>
                <w:color w:val="0000FF"/>
                <w:spacing w:val="4"/>
                <w:highlight w:val="none"/>
              </w:rPr>
              <w:t>□</w:t>
            </w:r>
            <w:r>
              <w:rPr>
                <w:rFonts w:ascii="Calibri" w:hAnsi="Calibri" w:eastAsia="Calibri" w:cs="Calibri"/>
                <w:spacing w:val="4"/>
                <w:highlight w:val="none"/>
              </w:rPr>
              <w:t>8</w:t>
            </w:r>
            <w:r>
              <w:rPr>
                <w:rFonts w:ascii="Calibri" w:hAnsi="Calibri" w:eastAsia="Calibri" w:cs="Calibri"/>
                <w:spacing w:val="35"/>
                <w:w w:val="102"/>
                <w:highlight w:val="none"/>
              </w:rPr>
              <w:t xml:space="preserve"> </w:t>
            </w:r>
            <w:r>
              <w:rPr>
                <w:spacing w:val="4"/>
                <w:highlight w:val="none"/>
              </w:rPr>
              <w:t>年内（指</w:t>
            </w:r>
            <w:r>
              <w:rPr>
                <w:spacing w:val="-36"/>
                <w:highlight w:val="none"/>
              </w:rPr>
              <w:t xml:space="preserve"> </w:t>
            </w:r>
            <w:r>
              <w:rPr>
                <w:rFonts w:hint="eastAsia" w:ascii="Calibri" w:hAnsi="Calibri" w:eastAsia="宋体" w:cs="Calibri"/>
                <w:color w:val="0000FF"/>
                <w:spacing w:val="4"/>
                <w:highlight w:val="none"/>
                <w:lang w:val="en-US" w:eastAsia="zh-CN"/>
              </w:rPr>
              <w:t xml:space="preserve">  </w:t>
            </w:r>
            <w:r>
              <w:rPr>
                <w:rFonts w:hint="eastAsia" w:ascii="Calibri" w:hAnsi="Calibri" w:cs="Calibri"/>
                <w:color w:val="0000FF"/>
                <w:spacing w:val="4"/>
                <w:highlight w:val="none"/>
                <w:lang w:val="en-US" w:eastAsia="zh-CN"/>
              </w:rPr>
              <w:t xml:space="preserve"> </w:t>
            </w:r>
            <w:r>
              <w:rPr>
                <w:spacing w:val="4"/>
                <w:highlight w:val="none"/>
              </w:rPr>
              <w:t>年</w:t>
            </w:r>
            <w:r>
              <w:rPr>
                <w:rFonts w:hint="eastAsia"/>
                <w:spacing w:val="-37"/>
                <w:highlight w:val="none"/>
                <w:lang w:val="en-US" w:eastAsia="zh-CN"/>
              </w:rPr>
              <w:t xml:space="preserve"> </w:t>
            </w:r>
            <w:r>
              <w:rPr>
                <w:spacing w:val="4"/>
                <w:highlight w:val="none"/>
              </w:rPr>
              <w:t>月～至投标截止时间止）必须</w:t>
            </w:r>
            <w:r>
              <w:rPr>
                <w:highlight w:val="none"/>
              </w:rPr>
              <w:t xml:space="preserve"> </w:t>
            </w:r>
            <w:r>
              <w:rPr>
                <w:spacing w:val="8"/>
                <w:highlight w:val="none"/>
              </w:rPr>
              <w:t>完成过</w:t>
            </w:r>
            <w:r>
              <w:rPr>
                <w:color w:val="0000FF"/>
                <w:spacing w:val="8"/>
                <w:highlight w:val="none"/>
              </w:rPr>
              <w:t>□</w:t>
            </w:r>
            <w:r>
              <w:rPr>
                <w:rFonts w:ascii="Calibri" w:hAnsi="Calibri" w:eastAsia="Calibri" w:cs="Calibri"/>
                <w:spacing w:val="8"/>
                <w:highlight w:val="none"/>
              </w:rPr>
              <w:t>0</w:t>
            </w:r>
            <w:r>
              <w:rPr>
                <w:rFonts w:hint="eastAsia" w:ascii="MS Gothic" w:hAnsi="MS Gothic" w:cs="MS Gothic"/>
                <w:color w:val="0000FF"/>
                <w:spacing w:val="8"/>
                <w:highlight w:val="none"/>
                <w:lang w:eastAsia="zh-CN"/>
              </w:rPr>
              <w:t>□</w:t>
            </w:r>
            <w:r>
              <w:rPr>
                <w:rFonts w:ascii="Calibri" w:hAnsi="Calibri" w:eastAsia="Calibri" w:cs="Calibri"/>
                <w:spacing w:val="8"/>
                <w:highlight w:val="none"/>
              </w:rPr>
              <w:t>1</w:t>
            </w:r>
            <w:r>
              <w:rPr>
                <w:rFonts w:ascii="Calibri" w:hAnsi="Calibri" w:eastAsia="Calibri" w:cs="Calibri"/>
                <w:spacing w:val="18"/>
                <w:highlight w:val="none"/>
              </w:rPr>
              <w:t xml:space="preserve"> </w:t>
            </w:r>
            <w:r>
              <w:rPr>
                <w:spacing w:val="8"/>
                <w:highlight w:val="none"/>
              </w:rPr>
              <w:t>个</w:t>
            </w:r>
            <w:r>
              <w:rPr>
                <w:rFonts w:hint="eastAsia"/>
                <w:color w:val="0000FF"/>
                <w:spacing w:val="8"/>
                <w:highlight w:val="none"/>
                <w:lang w:val="en-US" w:eastAsia="zh-CN"/>
              </w:rPr>
              <w:t>/业</w:t>
            </w:r>
            <w:r>
              <w:rPr>
                <w:spacing w:val="7"/>
                <w:highlight w:val="none"/>
              </w:rPr>
              <w:t>绩。</w:t>
            </w:r>
          </w:p>
          <w:p w14:paraId="2AE26D7C">
            <w:pPr>
              <w:pStyle w:val="24"/>
              <w:spacing w:before="23" w:line="247" w:lineRule="auto"/>
              <w:ind w:left="112" w:right="118" w:firstLine="315"/>
              <w:rPr>
                <w:highlight w:val="none"/>
              </w:rPr>
            </w:pPr>
            <w:r>
              <w:rPr>
                <w:spacing w:val="13"/>
                <w:highlight w:val="none"/>
              </w:rPr>
              <w:t>类似业绩必须在水利部水利建设市场监管平台或湖南省水利建设</w:t>
            </w:r>
            <w:r>
              <w:rPr>
                <w:spacing w:val="3"/>
                <w:highlight w:val="none"/>
              </w:rPr>
              <w:t xml:space="preserve"> </w:t>
            </w:r>
            <w:r>
              <w:rPr>
                <w:spacing w:val="9"/>
                <w:highlight w:val="none"/>
              </w:rPr>
              <w:t>市场综合监管系统中可查询，并附中标通知书和（或）合同协议书和</w:t>
            </w:r>
            <w:r>
              <w:rPr>
                <w:spacing w:val="14"/>
                <w:highlight w:val="none"/>
              </w:rPr>
              <w:t xml:space="preserve"> </w:t>
            </w:r>
            <w:r>
              <w:rPr>
                <w:spacing w:val="9"/>
                <w:highlight w:val="none"/>
              </w:rPr>
              <w:t>批复文件或发包人出具的证明文件的扫描件。时间以有关行政主管部</w:t>
            </w:r>
            <w:r>
              <w:rPr>
                <w:spacing w:val="14"/>
                <w:highlight w:val="none"/>
              </w:rPr>
              <w:t xml:space="preserve"> </w:t>
            </w:r>
            <w:r>
              <w:rPr>
                <w:spacing w:val="9"/>
                <w:highlight w:val="none"/>
              </w:rPr>
              <w:t>门批复、备案文件或该服务项目发包人证明文件中注明的时间为准。</w:t>
            </w:r>
            <w:r>
              <w:rPr>
                <w:spacing w:val="14"/>
                <w:highlight w:val="none"/>
              </w:rPr>
              <w:t xml:space="preserve"> </w:t>
            </w:r>
            <w:r>
              <w:rPr>
                <w:spacing w:val="9"/>
                <w:highlight w:val="none"/>
              </w:rPr>
              <w:t>类似工程业绩完成时间在招标文件要求期限内的即为合格。</w:t>
            </w:r>
          </w:p>
          <w:p w14:paraId="1705F2CA">
            <w:pPr>
              <w:pStyle w:val="24"/>
              <w:spacing w:before="27" w:line="227" w:lineRule="auto"/>
              <w:ind w:left="123"/>
              <w:rPr>
                <w:highlight w:val="none"/>
              </w:rPr>
            </w:pPr>
            <w:r>
              <w:rPr>
                <w:spacing w:val="5"/>
                <w:highlight w:val="none"/>
              </w:rPr>
              <w:t>（</w:t>
            </w:r>
            <w:r>
              <w:rPr>
                <w:rFonts w:ascii="Calibri" w:hAnsi="Calibri" w:eastAsia="Calibri" w:cs="Calibri"/>
                <w:spacing w:val="5"/>
                <w:highlight w:val="none"/>
              </w:rPr>
              <w:t>3</w:t>
            </w:r>
            <w:r>
              <w:rPr>
                <w:spacing w:val="5"/>
                <w:highlight w:val="none"/>
              </w:rPr>
              <w:t>）信誉要求：</w:t>
            </w:r>
          </w:p>
          <w:p w14:paraId="1BDD1946">
            <w:pPr>
              <w:pStyle w:val="24"/>
              <w:spacing w:before="25" w:line="239" w:lineRule="auto"/>
              <w:ind w:left="112" w:right="118"/>
              <w:rPr>
                <w:highlight w:val="none"/>
              </w:rPr>
            </w:pPr>
            <w:r>
              <w:rPr>
                <w:spacing w:val="17"/>
                <w:highlight w:val="none"/>
              </w:rPr>
              <w:t>①投标人必须是在水利部水利建设市场监管平</w:t>
            </w:r>
            <w:r>
              <w:rPr>
                <w:spacing w:val="16"/>
                <w:highlight w:val="none"/>
              </w:rPr>
              <w:t>台建立信用档案并在</w:t>
            </w:r>
            <w:r>
              <w:rPr>
                <w:highlight w:val="none"/>
              </w:rPr>
              <w:t xml:space="preserve"> </w:t>
            </w:r>
            <w:r>
              <w:rPr>
                <w:spacing w:val="9"/>
                <w:highlight w:val="none"/>
              </w:rPr>
              <w:t>湖南省水利建设市场综合监管系统公示的市场主体单位。</w:t>
            </w:r>
          </w:p>
          <w:p w14:paraId="0FF6286C">
            <w:pPr>
              <w:pStyle w:val="24"/>
              <w:spacing w:before="24" w:line="249" w:lineRule="auto"/>
              <w:ind w:left="112" w:right="63"/>
              <w:rPr>
                <w:highlight w:val="none"/>
              </w:rPr>
            </w:pPr>
            <w:r>
              <w:rPr>
                <w:spacing w:val="13"/>
                <w:highlight w:val="none"/>
              </w:rPr>
              <w:t>②依据《湖南省水利厅关于印发</w:t>
            </w:r>
            <w:r>
              <w:rPr>
                <w:rFonts w:ascii="Calibri" w:hAnsi="Calibri" w:eastAsia="Calibri" w:cs="Calibri"/>
                <w:spacing w:val="13"/>
                <w:highlight w:val="none"/>
              </w:rPr>
              <w:t>&lt;</w:t>
            </w:r>
            <w:r>
              <w:rPr>
                <w:spacing w:val="13"/>
                <w:highlight w:val="none"/>
              </w:rPr>
              <w:t>湖南省水利工程建设项</w:t>
            </w:r>
            <w:r>
              <w:rPr>
                <w:spacing w:val="12"/>
                <w:highlight w:val="none"/>
              </w:rPr>
              <w:t>目招标投标</w:t>
            </w:r>
            <w:r>
              <w:rPr>
                <w:highlight w:val="none"/>
              </w:rPr>
              <w:t xml:space="preserve"> 管理实施办法</w:t>
            </w:r>
            <w:r>
              <w:rPr>
                <w:rFonts w:ascii="Calibri" w:hAnsi="Calibri" w:eastAsia="Calibri" w:cs="Calibri"/>
                <w:highlight w:val="none"/>
              </w:rPr>
              <w:t>&gt;</w:t>
            </w:r>
            <w:r>
              <w:rPr>
                <w:highlight w:val="none"/>
              </w:rPr>
              <w:t>的通知》（湘水办〔</w:t>
            </w:r>
            <w:r>
              <w:rPr>
                <w:rFonts w:ascii="Calibri" w:hAnsi="Calibri" w:eastAsia="Calibri" w:cs="Calibri"/>
                <w:highlight w:val="none"/>
              </w:rPr>
              <w:t>2017</w:t>
            </w:r>
            <w:r>
              <w:rPr>
                <w:highlight w:val="none"/>
              </w:rPr>
              <w:t>〕</w:t>
            </w:r>
            <w:r>
              <w:rPr>
                <w:rFonts w:ascii="Calibri" w:hAnsi="Calibri" w:eastAsia="Calibri" w:cs="Calibri"/>
                <w:highlight w:val="none"/>
              </w:rPr>
              <w:t>113</w:t>
            </w:r>
            <w:r>
              <w:rPr>
                <w:rFonts w:ascii="Calibri" w:hAnsi="Calibri" w:eastAsia="Calibri" w:cs="Calibri"/>
                <w:spacing w:val="27"/>
                <w:w w:val="101"/>
                <w:highlight w:val="none"/>
              </w:rPr>
              <w:t xml:space="preserve"> </w:t>
            </w:r>
            <w:r>
              <w:rPr>
                <w:highlight w:val="none"/>
              </w:rPr>
              <w:t xml:space="preserve">号）、《湖南省水利厅关 </w:t>
            </w:r>
            <w:r>
              <w:rPr>
                <w:spacing w:val="9"/>
                <w:highlight w:val="none"/>
              </w:rPr>
              <w:t>于印发</w:t>
            </w:r>
            <w:r>
              <w:rPr>
                <w:rFonts w:ascii="Calibri" w:hAnsi="Calibri" w:eastAsia="Calibri" w:cs="Calibri"/>
                <w:spacing w:val="9"/>
                <w:highlight w:val="none"/>
              </w:rPr>
              <w:t>&lt;</w:t>
            </w:r>
            <w:r>
              <w:rPr>
                <w:spacing w:val="9"/>
                <w:highlight w:val="none"/>
              </w:rPr>
              <w:t>湖南省水利建设市场主体红黑名单管理办法</w:t>
            </w:r>
            <w:r>
              <w:rPr>
                <w:rFonts w:ascii="Calibri" w:hAnsi="Calibri" w:eastAsia="Calibri" w:cs="Calibri"/>
                <w:spacing w:val="9"/>
                <w:highlight w:val="none"/>
              </w:rPr>
              <w:t>&gt;</w:t>
            </w:r>
            <w:r>
              <w:rPr>
                <w:spacing w:val="9"/>
                <w:highlight w:val="none"/>
              </w:rPr>
              <w:t>的通知》（湘水</w:t>
            </w:r>
            <w:r>
              <w:rPr>
                <w:spacing w:val="6"/>
                <w:highlight w:val="none"/>
              </w:rPr>
              <w:t xml:space="preserve"> </w:t>
            </w:r>
            <w:r>
              <w:rPr>
                <w:spacing w:val="9"/>
                <w:highlight w:val="none"/>
              </w:rPr>
              <w:t>发〔</w:t>
            </w:r>
            <w:r>
              <w:rPr>
                <w:rFonts w:ascii="Calibri" w:hAnsi="Calibri" w:eastAsia="Calibri" w:cs="Calibri"/>
                <w:spacing w:val="9"/>
                <w:highlight w:val="none"/>
              </w:rPr>
              <w:t>2018</w:t>
            </w:r>
            <w:r>
              <w:rPr>
                <w:spacing w:val="9"/>
                <w:highlight w:val="none"/>
              </w:rPr>
              <w:t>〕</w:t>
            </w:r>
            <w:r>
              <w:rPr>
                <w:rFonts w:ascii="Calibri" w:hAnsi="Calibri" w:eastAsia="Calibri" w:cs="Calibri"/>
                <w:spacing w:val="9"/>
                <w:highlight w:val="none"/>
              </w:rPr>
              <w:t>28</w:t>
            </w:r>
            <w:r>
              <w:rPr>
                <w:rFonts w:ascii="Calibri" w:hAnsi="Calibri" w:eastAsia="Calibri" w:cs="Calibri"/>
                <w:spacing w:val="24"/>
                <w:w w:val="101"/>
                <w:highlight w:val="none"/>
              </w:rPr>
              <w:t xml:space="preserve"> </w:t>
            </w:r>
            <w:r>
              <w:rPr>
                <w:spacing w:val="9"/>
                <w:highlight w:val="none"/>
              </w:rPr>
              <w:t>号</w:t>
            </w:r>
            <w:r>
              <w:rPr>
                <w:spacing w:val="-35"/>
                <w:highlight w:val="none"/>
              </w:rPr>
              <w:t>），</w:t>
            </w:r>
            <w:r>
              <w:rPr>
                <w:spacing w:val="9"/>
                <w:highlight w:val="none"/>
              </w:rPr>
              <w:t>凡被列入水利部水利建设市场监管平</w:t>
            </w:r>
            <w:r>
              <w:rPr>
                <w:spacing w:val="8"/>
                <w:highlight w:val="none"/>
              </w:rPr>
              <w:t>台黑名单或</w:t>
            </w:r>
            <w:r>
              <w:rPr>
                <w:highlight w:val="none"/>
              </w:rPr>
              <w:t xml:space="preserve"> </w:t>
            </w:r>
            <w:r>
              <w:rPr>
                <w:spacing w:val="17"/>
                <w:highlight w:val="none"/>
              </w:rPr>
              <w:t>湖南省水利建设市场主体黑名单并在有效期内</w:t>
            </w:r>
            <w:r>
              <w:rPr>
                <w:spacing w:val="16"/>
                <w:highlight w:val="none"/>
              </w:rPr>
              <w:t>的从业单位和从业人</w:t>
            </w:r>
            <w:r>
              <w:rPr>
                <w:highlight w:val="none"/>
              </w:rPr>
              <w:t xml:space="preserve"> </w:t>
            </w:r>
            <w:r>
              <w:rPr>
                <w:spacing w:val="9"/>
                <w:highlight w:val="none"/>
              </w:rPr>
              <w:t>员，受到湖南省人民政府及湖南省直有关部门取消投标资格以上处罚</w:t>
            </w:r>
            <w:r>
              <w:rPr>
                <w:spacing w:val="14"/>
                <w:highlight w:val="none"/>
              </w:rPr>
              <w:t xml:space="preserve"> </w:t>
            </w:r>
            <w:r>
              <w:rPr>
                <w:spacing w:val="9"/>
                <w:highlight w:val="none"/>
              </w:rPr>
              <w:t>并在有效期内的从业单位和从业人员，以及被人力资源和社会保障行</w:t>
            </w:r>
            <w:r>
              <w:rPr>
                <w:spacing w:val="14"/>
                <w:highlight w:val="none"/>
              </w:rPr>
              <w:t xml:space="preserve"> </w:t>
            </w:r>
            <w:r>
              <w:rPr>
                <w:spacing w:val="3"/>
                <w:highlight w:val="none"/>
              </w:rPr>
              <w:t>政部门列入拖欠工资“黑名单</w:t>
            </w:r>
            <w:r>
              <w:rPr>
                <w:spacing w:val="-54"/>
                <w:highlight w:val="none"/>
              </w:rPr>
              <w:t xml:space="preserve"> </w:t>
            </w:r>
            <w:r>
              <w:rPr>
                <w:spacing w:val="3"/>
                <w:highlight w:val="none"/>
              </w:rPr>
              <w:t>”并在有效期内的从业单位和从业人员，</w:t>
            </w:r>
            <w:r>
              <w:rPr>
                <w:highlight w:val="none"/>
              </w:rPr>
              <w:t xml:space="preserve"> </w:t>
            </w:r>
            <w:r>
              <w:rPr>
                <w:spacing w:val="7"/>
                <w:highlight w:val="none"/>
              </w:rPr>
              <w:t>禁止参与本次投标。</w:t>
            </w:r>
          </w:p>
          <w:p w14:paraId="19F3E5F3">
            <w:pPr>
              <w:pStyle w:val="24"/>
              <w:spacing w:before="25" w:line="228" w:lineRule="auto"/>
              <w:ind w:left="123"/>
              <w:rPr>
                <w:highlight w:val="none"/>
              </w:rPr>
            </w:pPr>
            <w:r>
              <w:rPr>
                <w:spacing w:val="7"/>
                <w:highlight w:val="none"/>
              </w:rPr>
              <w:t>（</w:t>
            </w:r>
            <w:r>
              <w:rPr>
                <w:rFonts w:ascii="Calibri" w:hAnsi="Calibri" w:eastAsia="Calibri" w:cs="Calibri"/>
                <w:spacing w:val="7"/>
                <w:highlight w:val="none"/>
              </w:rPr>
              <w:t>4</w:t>
            </w:r>
            <w:r>
              <w:rPr>
                <w:spacing w:val="7"/>
                <w:highlight w:val="none"/>
              </w:rPr>
              <w:t>）项目负责人的资格要求：</w:t>
            </w:r>
          </w:p>
          <w:p w14:paraId="7D5283BF">
            <w:pPr>
              <w:pStyle w:val="24"/>
              <w:spacing w:before="26" w:line="239" w:lineRule="auto"/>
              <w:ind w:left="113" w:right="120" w:firstLine="21"/>
              <w:rPr>
                <w:highlight w:val="none"/>
              </w:rPr>
            </w:pPr>
            <w:r>
              <w:rPr>
                <w:color w:val="0000FF"/>
                <w:spacing w:val="12"/>
                <w:highlight w:val="none"/>
              </w:rPr>
              <w:t xml:space="preserve">□ </w:t>
            </w:r>
            <w:r>
              <w:rPr>
                <w:spacing w:val="12"/>
                <w:highlight w:val="none"/>
              </w:rPr>
              <w:t>拟任项目负责人应具有年及以上工作经验和专业技术职称，注册</w:t>
            </w:r>
            <w:r>
              <w:rPr>
                <w:highlight w:val="none"/>
              </w:rPr>
              <w:t xml:space="preserve"> </w:t>
            </w:r>
            <w:r>
              <w:rPr>
                <w:spacing w:val="9"/>
                <w:highlight w:val="none"/>
              </w:rPr>
              <w:t>执业证书，且为独立投标人（或联合体牵头人）正式员工。</w:t>
            </w:r>
          </w:p>
          <w:p w14:paraId="79E3F37D">
            <w:pPr>
              <w:pStyle w:val="24"/>
              <w:spacing w:before="28" w:line="241" w:lineRule="auto"/>
              <w:ind w:left="114" w:right="118" w:firstLine="7"/>
              <w:jc w:val="both"/>
              <w:rPr>
                <w:highlight w:val="none"/>
              </w:rPr>
            </w:pPr>
            <w:r>
              <w:rPr>
                <w:rFonts w:ascii="MS Gothic" w:hAnsi="MS Gothic" w:eastAsia="MS Gothic" w:cs="MS Gothic"/>
                <w:color w:val="0000FF"/>
                <w:spacing w:val="11"/>
                <w:highlight w:val="none"/>
              </w:rPr>
              <w:t xml:space="preserve">☑ </w:t>
            </w:r>
            <w:r>
              <w:rPr>
                <w:spacing w:val="11"/>
                <w:highlight w:val="none"/>
              </w:rPr>
              <w:t>拟任项目负责人应具有</w:t>
            </w:r>
            <w:r>
              <w:rPr>
                <w:spacing w:val="-20"/>
                <w:highlight w:val="none"/>
              </w:rPr>
              <w:t xml:space="preserve"> </w:t>
            </w:r>
            <w:r>
              <w:rPr>
                <w:rFonts w:ascii="Calibri" w:hAnsi="Calibri" w:eastAsia="Calibri" w:cs="Calibri"/>
                <w:color w:val="0000FF"/>
                <w:spacing w:val="11"/>
                <w:highlight w:val="none"/>
              </w:rPr>
              <w:t>5</w:t>
            </w:r>
            <w:r>
              <w:rPr>
                <w:rFonts w:ascii="Calibri" w:hAnsi="Calibri" w:eastAsia="Calibri" w:cs="Calibri"/>
                <w:color w:val="0000FF"/>
                <w:spacing w:val="19"/>
                <w:highlight w:val="none"/>
              </w:rPr>
              <w:t xml:space="preserve"> </w:t>
            </w:r>
            <w:r>
              <w:rPr>
                <w:spacing w:val="11"/>
                <w:highlight w:val="none"/>
              </w:rPr>
              <w:t>年及以上工作经验和</w:t>
            </w:r>
            <w:r>
              <w:rPr>
                <w:color w:val="0000FF"/>
                <w:spacing w:val="11"/>
                <w:highlight w:val="none"/>
              </w:rPr>
              <w:t>水利水电工程相关</w:t>
            </w:r>
            <w:r>
              <w:rPr>
                <w:color w:val="0000FF"/>
                <w:highlight w:val="none"/>
              </w:rPr>
              <w:t xml:space="preserve"> </w:t>
            </w:r>
            <w:r>
              <w:rPr>
                <w:spacing w:val="9"/>
                <w:highlight w:val="none"/>
              </w:rPr>
              <w:t>专业</w:t>
            </w:r>
            <w:r>
              <w:rPr>
                <w:color w:val="0000FF"/>
                <w:spacing w:val="9"/>
                <w:highlight w:val="none"/>
              </w:rPr>
              <w:t>中级及以上</w:t>
            </w:r>
            <w:r>
              <w:rPr>
                <w:spacing w:val="9"/>
                <w:highlight w:val="none"/>
              </w:rPr>
              <w:t>技术职称，且为投标单位正式职工，且为独立投标人</w:t>
            </w:r>
            <w:r>
              <w:rPr>
                <w:spacing w:val="12"/>
                <w:highlight w:val="none"/>
              </w:rPr>
              <w:t xml:space="preserve"> </w:t>
            </w:r>
            <w:r>
              <w:rPr>
                <w:spacing w:val="8"/>
                <w:highlight w:val="none"/>
              </w:rPr>
              <w:t>（或联合体牵头人）正式员工。</w:t>
            </w:r>
          </w:p>
          <w:p w14:paraId="4F61B88A">
            <w:pPr>
              <w:pStyle w:val="24"/>
              <w:spacing w:line="280" w:lineRule="exact"/>
              <w:ind w:left="123"/>
              <w:rPr>
                <w:highlight w:val="none"/>
              </w:rPr>
            </w:pPr>
            <w:r>
              <w:rPr>
                <w:spacing w:val="7"/>
                <w:position w:val="2"/>
                <w:highlight w:val="none"/>
              </w:rPr>
              <w:t>（</w:t>
            </w:r>
            <w:r>
              <w:rPr>
                <w:rFonts w:ascii="Calibri" w:hAnsi="Calibri" w:eastAsia="Calibri" w:cs="Calibri"/>
                <w:spacing w:val="7"/>
                <w:position w:val="2"/>
                <w:highlight w:val="none"/>
              </w:rPr>
              <w:t>5</w:t>
            </w:r>
            <w:r>
              <w:rPr>
                <w:spacing w:val="7"/>
                <w:position w:val="2"/>
                <w:highlight w:val="none"/>
              </w:rPr>
              <w:t>）其他主要人员要求：</w:t>
            </w:r>
            <w:r>
              <w:rPr>
                <w:rFonts w:ascii="Calibri" w:hAnsi="Calibri" w:eastAsia="Calibri" w:cs="Calibri"/>
                <w:color w:val="0000FF"/>
                <w:spacing w:val="7"/>
                <w:position w:val="2"/>
                <w:highlight w:val="none"/>
              </w:rPr>
              <w:t>/</w:t>
            </w:r>
            <w:r>
              <w:rPr>
                <w:spacing w:val="7"/>
                <w:position w:val="2"/>
                <w:highlight w:val="none"/>
              </w:rPr>
              <w:t>。</w:t>
            </w:r>
          </w:p>
          <w:p w14:paraId="5A33FB0C">
            <w:pPr>
              <w:pStyle w:val="24"/>
              <w:spacing w:before="284" w:line="228" w:lineRule="auto"/>
              <w:ind w:left="123"/>
              <w:rPr>
                <w:highlight w:val="none"/>
              </w:rPr>
            </w:pPr>
            <w:r>
              <w:rPr>
                <w:spacing w:val="5"/>
                <w:highlight w:val="none"/>
              </w:rPr>
              <w:t>（</w:t>
            </w:r>
            <w:r>
              <w:rPr>
                <w:rFonts w:ascii="Calibri" w:hAnsi="Calibri" w:eastAsia="Calibri" w:cs="Calibri"/>
                <w:spacing w:val="5"/>
                <w:highlight w:val="none"/>
              </w:rPr>
              <w:t>6</w:t>
            </w:r>
            <w:r>
              <w:rPr>
                <w:spacing w:val="5"/>
                <w:highlight w:val="none"/>
              </w:rPr>
              <w:t>）其他要求：</w:t>
            </w:r>
          </w:p>
          <w:p w14:paraId="17E6943C">
            <w:pPr>
              <w:pStyle w:val="24"/>
              <w:spacing w:before="33" w:line="239" w:lineRule="auto"/>
              <w:ind w:left="117" w:right="118" w:hanging="5"/>
              <w:rPr>
                <w:highlight w:val="none"/>
              </w:rPr>
            </w:pPr>
            <w:r>
              <w:rPr>
                <w:spacing w:val="17"/>
                <w:highlight w:val="none"/>
              </w:rPr>
              <w:t>①凡在水利部水利建设市场监管平台建立信用</w:t>
            </w:r>
            <w:r>
              <w:rPr>
                <w:spacing w:val="16"/>
                <w:highlight w:val="none"/>
              </w:rPr>
              <w:t>档案并在湖南省水利</w:t>
            </w:r>
            <w:r>
              <w:rPr>
                <w:highlight w:val="none"/>
              </w:rPr>
              <w:t xml:space="preserve"> </w:t>
            </w:r>
            <w:r>
              <w:rPr>
                <w:spacing w:val="9"/>
                <w:highlight w:val="none"/>
              </w:rPr>
              <w:t>建设市场综合监管系统公示的市场主体，其业绩、主要人员（项目负</w:t>
            </w:r>
            <w:r>
              <w:rPr>
                <w:spacing w:val="11"/>
                <w:highlight w:val="none"/>
              </w:rPr>
              <w:t xml:space="preserve"> </w:t>
            </w:r>
            <w:r>
              <w:rPr>
                <w:spacing w:val="9"/>
                <w:highlight w:val="none"/>
              </w:rPr>
              <w:t>责人）资历在全国或湖南省水利建设市场综合监管系统没有相关信息</w:t>
            </w:r>
            <w:r>
              <w:rPr>
                <w:spacing w:val="11"/>
                <w:highlight w:val="none"/>
              </w:rPr>
              <w:t xml:space="preserve"> </w:t>
            </w:r>
            <w:r>
              <w:rPr>
                <w:spacing w:val="7"/>
                <w:highlight w:val="none"/>
              </w:rPr>
              <w:t>的评标中将不予认定；</w:t>
            </w:r>
            <w:r>
              <w:rPr>
                <w:spacing w:val="9"/>
                <w:highlight w:val="none"/>
              </w:rPr>
              <w:t>②投标人的委托代理人、项目负责人、其他主要人员、投标联系人必</w:t>
            </w:r>
            <w:r>
              <w:rPr>
                <w:spacing w:val="15"/>
                <w:highlight w:val="none"/>
              </w:rPr>
              <w:t xml:space="preserve"> </w:t>
            </w:r>
            <w:r>
              <w:rPr>
                <w:spacing w:val="7"/>
                <w:highlight w:val="none"/>
              </w:rPr>
              <w:t>须为投标单位正式员工。</w:t>
            </w:r>
          </w:p>
          <w:p w14:paraId="432C70B1">
            <w:pPr>
              <w:pStyle w:val="24"/>
              <w:spacing w:before="25" w:line="239" w:lineRule="auto"/>
              <w:ind w:left="113" w:right="118"/>
              <w:rPr>
                <w:highlight w:val="none"/>
              </w:rPr>
            </w:pPr>
            <w:r>
              <w:rPr>
                <w:spacing w:val="9"/>
                <w:highlight w:val="none"/>
              </w:rPr>
              <w:t>证明委托代理人、项目负责人、其他主要人员、投标联系人为投标单</w:t>
            </w:r>
            <w:r>
              <w:rPr>
                <w:spacing w:val="13"/>
                <w:highlight w:val="none"/>
              </w:rPr>
              <w:t xml:space="preserve"> </w:t>
            </w:r>
            <w:r>
              <w:rPr>
                <w:spacing w:val="8"/>
                <w:highlight w:val="none"/>
              </w:rPr>
              <w:t>位正式员工需提供下列资料：</w:t>
            </w:r>
          </w:p>
          <w:p w14:paraId="3B0B88D6">
            <w:pPr>
              <w:pStyle w:val="24"/>
              <w:spacing w:before="26" w:line="244" w:lineRule="auto"/>
              <w:ind w:left="113" w:right="118" w:firstLine="1"/>
              <w:rPr>
                <w:highlight w:val="none"/>
              </w:rPr>
            </w:pPr>
            <w:r>
              <w:rPr>
                <w:rFonts w:ascii="Calibri" w:hAnsi="Calibri" w:eastAsia="Calibri" w:cs="Calibri"/>
                <w:spacing w:val="11"/>
                <w:highlight w:val="none"/>
              </w:rPr>
              <w:t>a</w:t>
            </w:r>
            <w:r>
              <w:rPr>
                <w:rFonts w:ascii="Calibri" w:hAnsi="Calibri" w:eastAsia="Calibri" w:cs="Calibri"/>
                <w:spacing w:val="-19"/>
                <w:highlight w:val="none"/>
              </w:rPr>
              <w:t xml:space="preserve"> </w:t>
            </w:r>
            <w:r>
              <w:rPr>
                <w:spacing w:val="11"/>
                <w:highlight w:val="none"/>
              </w:rPr>
              <w:t>、证明其在投标人单位参加社会保险（至投标截止时间</w:t>
            </w:r>
            <w:r>
              <w:rPr>
                <w:spacing w:val="10"/>
                <w:highlight w:val="none"/>
              </w:rPr>
              <w:t>最近</w:t>
            </w:r>
            <w:r>
              <w:rPr>
                <w:spacing w:val="-32"/>
                <w:highlight w:val="none"/>
              </w:rPr>
              <w:t xml:space="preserve"> </w:t>
            </w:r>
            <w:r>
              <w:rPr>
                <w:rFonts w:ascii="Calibri" w:hAnsi="Calibri" w:eastAsia="Calibri" w:cs="Calibri"/>
                <w:spacing w:val="10"/>
                <w:highlight w:val="none"/>
              </w:rPr>
              <w:t>6</w:t>
            </w:r>
            <w:r>
              <w:rPr>
                <w:rFonts w:ascii="Calibri" w:hAnsi="Calibri" w:eastAsia="Calibri" w:cs="Calibri"/>
                <w:spacing w:val="20"/>
                <w:w w:val="102"/>
                <w:highlight w:val="none"/>
              </w:rPr>
              <w:t xml:space="preserve"> </w:t>
            </w:r>
            <w:r>
              <w:rPr>
                <w:spacing w:val="10"/>
                <w:highlight w:val="none"/>
              </w:rPr>
              <w:t>个月</w:t>
            </w:r>
            <w:r>
              <w:rPr>
                <w:highlight w:val="none"/>
              </w:rPr>
              <w:t xml:space="preserve"> </w:t>
            </w:r>
            <w:r>
              <w:rPr>
                <w:spacing w:val="8"/>
                <w:highlight w:val="none"/>
              </w:rPr>
              <w:t>内连续</w:t>
            </w:r>
            <w:r>
              <w:rPr>
                <w:spacing w:val="-19"/>
                <w:highlight w:val="none"/>
              </w:rPr>
              <w:t xml:space="preserve"> </w:t>
            </w:r>
            <w:r>
              <w:rPr>
                <w:rFonts w:ascii="Calibri" w:hAnsi="Calibri" w:eastAsia="Calibri" w:cs="Calibri"/>
                <w:spacing w:val="8"/>
                <w:highlight w:val="none"/>
              </w:rPr>
              <w:t>3</w:t>
            </w:r>
            <w:r>
              <w:rPr>
                <w:rFonts w:ascii="Calibri" w:hAnsi="Calibri" w:eastAsia="Calibri" w:cs="Calibri"/>
                <w:spacing w:val="16"/>
                <w:highlight w:val="none"/>
              </w:rPr>
              <w:t xml:space="preserve"> </w:t>
            </w:r>
            <w:r>
              <w:rPr>
                <w:spacing w:val="8"/>
                <w:highlight w:val="none"/>
              </w:rPr>
              <w:t>个月的缴费）的证明。国家和地方政府对退休人员和企业、</w:t>
            </w:r>
            <w:r>
              <w:rPr>
                <w:highlight w:val="none"/>
              </w:rPr>
              <w:t xml:space="preserve"> </w:t>
            </w:r>
            <w:r>
              <w:rPr>
                <w:spacing w:val="8"/>
                <w:highlight w:val="none"/>
              </w:rPr>
              <w:t>事业社保缴费有专门规定的，从其规定。</w:t>
            </w:r>
          </w:p>
          <w:p w14:paraId="5815EA3C">
            <w:pPr>
              <w:pStyle w:val="24"/>
              <w:spacing w:before="24" w:line="245" w:lineRule="auto"/>
              <w:ind w:left="115" w:right="118" w:hanging="3"/>
              <w:rPr>
                <w:highlight w:val="none"/>
              </w:rPr>
            </w:pPr>
            <w:r>
              <w:rPr>
                <w:rFonts w:ascii="Calibri" w:hAnsi="Calibri" w:eastAsia="Calibri" w:cs="Calibri"/>
                <w:spacing w:val="2"/>
                <w:highlight w:val="none"/>
              </w:rPr>
              <w:t>b</w:t>
            </w:r>
            <w:r>
              <w:rPr>
                <w:rFonts w:ascii="Calibri" w:hAnsi="Calibri" w:eastAsia="Calibri" w:cs="Calibri"/>
                <w:spacing w:val="-19"/>
                <w:highlight w:val="none"/>
              </w:rPr>
              <w:t xml:space="preserve"> </w:t>
            </w:r>
            <w:r>
              <w:rPr>
                <w:spacing w:val="2"/>
                <w:highlight w:val="none"/>
              </w:rPr>
              <w:t>、其它有效证明文件。</w:t>
            </w:r>
            <w:r>
              <w:rPr>
                <w:highlight w:val="none"/>
              </w:rPr>
              <w:t xml:space="preserve"> </w:t>
            </w:r>
            <w:r>
              <w:rPr>
                <w:spacing w:val="1"/>
                <w:highlight w:val="none"/>
              </w:rPr>
              <w:t>③</w:t>
            </w:r>
            <w:r>
              <w:rPr>
                <w:rFonts w:ascii="Calibri" w:hAnsi="Calibri" w:eastAsia="Calibri" w:cs="Calibri"/>
                <w:color w:val="0000FF"/>
                <w:spacing w:val="1"/>
                <w:highlight w:val="none"/>
              </w:rPr>
              <w:t>/</w:t>
            </w:r>
            <w:r>
              <w:rPr>
                <w:spacing w:val="1"/>
                <w:highlight w:val="none"/>
              </w:rPr>
              <w:t>。</w:t>
            </w:r>
          </w:p>
        </w:tc>
      </w:tr>
    </w:tbl>
    <w:p w14:paraId="7E55CD67">
      <w:pPr>
        <w:spacing w:line="189" w:lineRule="auto"/>
        <w:rPr>
          <w:rFonts w:ascii="宋体" w:hAnsi="宋体" w:eastAsia="宋体" w:cs="宋体"/>
          <w:sz w:val="20"/>
          <w:szCs w:val="20"/>
          <w:highlight w:val="none"/>
        </w:rPr>
        <w:sectPr>
          <w:footerReference r:id="rId9" w:type="default"/>
          <w:pgSz w:w="11906" w:h="16839"/>
          <w:pgMar w:top="1431" w:right="1176" w:bottom="400" w:left="1176" w:header="0" w:footer="0" w:gutter="0"/>
          <w:pgNumType w:fmt="decimal"/>
          <w:cols w:space="720" w:num="1"/>
        </w:sectPr>
      </w:pPr>
    </w:p>
    <w:p w14:paraId="4149C828">
      <w:pPr>
        <w:spacing w:before="28"/>
        <w:rPr>
          <w:highlight w:val="none"/>
        </w:rPr>
      </w:pPr>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14:paraId="77E6B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7" w:type="dxa"/>
            <w:vAlign w:val="top"/>
          </w:tcPr>
          <w:p w14:paraId="3300CFCA">
            <w:pPr>
              <w:spacing w:before="184" w:line="231" w:lineRule="auto"/>
              <w:ind w:left="116"/>
              <w:rPr>
                <w:rFonts w:ascii="黑体" w:hAnsi="黑体" w:eastAsia="黑体" w:cs="黑体"/>
                <w:sz w:val="20"/>
                <w:szCs w:val="20"/>
                <w:highlight w:val="none"/>
              </w:rPr>
            </w:pPr>
            <w:r>
              <w:rPr>
                <w:rFonts w:ascii="黑体" w:hAnsi="黑体" w:eastAsia="黑体" w:cs="黑体"/>
                <w:spacing w:val="6"/>
                <w:sz w:val="20"/>
                <w:szCs w:val="20"/>
                <w:highlight w:val="none"/>
              </w:rPr>
              <w:t>条款号</w:t>
            </w:r>
          </w:p>
        </w:tc>
        <w:tc>
          <w:tcPr>
            <w:tcW w:w="2019" w:type="dxa"/>
            <w:vAlign w:val="top"/>
          </w:tcPr>
          <w:p w14:paraId="707670FC">
            <w:pPr>
              <w:spacing w:before="184" w:line="230" w:lineRule="auto"/>
              <w:ind w:left="595"/>
              <w:rPr>
                <w:rFonts w:ascii="黑体" w:hAnsi="黑体" w:eastAsia="黑体" w:cs="黑体"/>
                <w:sz w:val="20"/>
                <w:szCs w:val="20"/>
                <w:highlight w:val="none"/>
              </w:rPr>
            </w:pPr>
            <w:r>
              <w:rPr>
                <w:rFonts w:ascii="黑体" w:hAnsi="黑体" w:eastAsia="黑体" w:cs="黑体"/>
                <w:spacing w:val="7"/>
                <w:sz w:val="20"/>
                <w:szCs w:val="20"/>
                <w:highlight w:val="none"/>
              </w:rPr>
              <w:t>条款名称</w:t>
            </w:r>
          </w:p>
        </w:tc>
        <w:tc>
          <w:tcPr>
            <w:tcW w:w="6522" w:type="dxa"/>
            <w:vAlign w:val="top"/>
          </w:tcPr>
          <w:p w14:paraId="31495FF6">
            <w:pPr>
              <w:spacing w:before="184" w:line="229" w:lineRule="auto"/>
              <w:ind w:left="2843"/>
              <w:rPr>
                <w:rFonts w:ascii="黑体" w:hAnsi="黑体" w:eastAsia="黑体" w:cs="黑体"/>
                <w:sz w:val="20"/>
                <w:szCs w:val="20"/>
                <w:highlight w:val="none"/>
              </w:rPr>
            </w:pPr>
            <w:r>
              <w:rPr>
                <w:rFonts w:ascii="黑体" w:hAnsi="黑体" w:eastAsia="黑体" w:cs="黑体"/>
                <w:spacing w:val="7"/>
                <w:sz w:val="20"/>
                <w:szCs w:val="20"/>
                <w:highlight w:val="none"/>
              </w:rPr>
              <w:t>编列内容</w:t>
            </w:r>
          </w:p>
        </w:tc>
      </w:tr>
      <w:tr w14:paraId="62CE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007" w:type="dxa"/>
            <w:vAlign w:val="top"/>
          </w:tcPr>
          <w:p w14:paraId="153CAB17">
            <w:pPr>
              <w:spacing w:line="348" w:lineRule="auto"/>
              <w:rPr>
                <w:rFonts w:ascii="Arial"/>
                <w:sz w:val="21"/>
                <w:highlight w:val="none"/>
              </w:rPr>
            </w:pPr>
          </w:p>
          <w:p w14:paraId="1E6C36F1">
            <w:pPr>
              <w:spacing w:before="61" w:line="186"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1.4.2</w:t>
            </w:r>
          </w:p>
        </w:tc>
        <w:tc>
          <w:tcPr>
            <w:tcW w:w="2019" w:type="dxa"/>
            <w:vAlign w:val="top"/>
          </w:tcPr>
          <w:p w14:paraId="791D3A44">
            <w:pPr>
              <w:pStyle w:val="24"/>
              <w:spacing w:before="234"/>
              <w:ind w:left="906" w:right="172" w:hanging="731"/>
              <w:rPr>
                <w:highlight w:val="none"/>
              </w:rPr>
            </w:pPr>
            <w:r>
              <w:rPr>
                <w:spacing w:val="8"/>
                <w:highlight w:val="none"/>
              </w:rPr>
              <w:t>是否接受联合体投</w:t>
            </w:r>
            <w:r>
              <w:rPr>
                <w:spacing w:val="1"/>
                <w:highlight w:val="none"/>
              </w:rPr>
              <w:t xml:space="preserve"> </w:t>
            </w:r>
            <w:r>
              <w:rPr>
                <w:highlight w:val="none"/>
              </w:rPr>
              <w:t>标</w:t>
            </w:r>
          </w:p>
        </w:tc>
        <w:tc>
          <w:tcPr>
            <w:tcW w:w="6522" w:type="dxa"/>
            <w:vAlign w:val="top"/>
          </w:tcPr>
          <w:p w14:paraId="1F832051">
            <w:pPr>
              <w:pStyle w:val="24"/>
              <w:spacing w:before="106" w:line="229" w:lineRule="auto"/>
              <w:ind w:left="121"/>
              <w:rPr>
                <w:highlight w:val="none"/>
              </w:rPr>
            </w:pPr>
            <w:r>
              <w:rPr>
                <w:rFonts w:ascii="MS Gothic" w:hAnsi="MS Gothic" w:eastAsia="MS Gothic" w:cs="MS Gothic"/>
                <w:color w:val="0000FF"/>
                <w:spacing w:val="1"/>
                <w:highlight w:val="none"/>
              </w:rPr>
              <w:t>☑</w:t>
            </w:r>
            <w:r>
              <w:rPr>
                <w:rFonts w:ascii="MS Gothic" w:hAnsi="MS Gothic" w:eastAsia="MS Gothic" w:cs="MS Gothic"/>
                <w:color w:val="0000FF"/>
                <w:spacing w:val="13"/>
                <w:highlight w:val="none"/>
              </w:rPr>
              <w:t xml:space="preserve">  </w:t>
            </w:r>
            <w:r>
              <w:rPr>
                <w:spacing w:val="1"/>
                <w:highlight w:val="none"/>
              </w:rPr>
              <w:t>不接受</w:t>
            </w:r>
          </w:p>
          <w:p w14:paraId="23B58330">
            <w:pPr>
              <w:pStyle w:val="24"/>
              <w:spacing w:before="279" w:line="228" w:lineRule="auto"/>
              <w:ind w:left="135"/>
              <w:rPr>
                <w:highlight w:val="none"/>
              </w:rPr>
            </w:pPr>
            <w:r>
              <w:rPr>
                <w:color w:val="0000FF"/>
                <w:spacing w:val="1"/>
                <w:highlight w:val="none"/>
              </w:rPr>
              <w:t xml:space="preserve">□  </w:t>
            </w:r>
            <w:r>
              <w:rPr>
                <w:spacing w:val="1"/>
                <w:highlight w:val="none"/>
              </w:rPr>
              <w:t>接受，应满足下列要求：。</w:t>
            </w:r>
          </w:p>
        </w:tc>
      </w:tr>
      <w:tr w14:paraId="659D1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Align w:val="top"/>
          </w:tcPr>
          <w:p w14:paraId="6D9E4F54">
            <w:pPr>
              <w:spacing w:before="294" w:line="186"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1.4.3</w:t>
            </w:r>
          </w:p>
        </w:tc>
        <w:tc>
          <w:tcPr>
            <w:tcW w:w="2019" w:type="dxa"/>
            <w:vAlign w:val="top"/>
          </w:tcPr>
          <w:p w14:paraId="7E19A9AD">
            <w:pPr>
              <w:pStyle w:val="24"/>
              <w:spacing w:before="117"/>
              <w:ind w:left="592" w:right="172" w:hanging="418"/>
              <w:rPr>
                <w:highlight w:val="none"/>
              </w:rPr>
            </w:pPr>
            <w:r>
              <w:rPr>
                <w:spacing w:val="8"/>
                <w:highlight w:val="none"/>
              </w:rPr>
              <w:t>投标人不得存在的</w:t>
            </w:r>
            <w:r>
              <w:rPr>
                <w:spacing w:val="2"/>
                <w:highlight w:val="none"/>
              </w:rPr>
              <w:t xml:space="preserve"> </w:t>
            </w:r>
            <w:r>
              <w:rPr>
                <w:spacing w:val="7"/>
                <w:highlight w:val="none"/>
              </w:rPr>
              <w:t>其他情形</w:t>
            </w:r>
          </w:p>
        </w:tc>
        <w:tc>
          <w:tcPr>
            <w:tcW w:w="6522" w:type="dxa"/>
            <w:vAlign w:val="top"/>
          </w:tcPr>
          <w:p w14:paraId="6E9890E5">
            <w:pPr>
              <w:pStyle w:val="24"/>
              <w:spacing w:before="218" w:line="280" w:lineRule="exact"/>
              <w:ind w:left="105"/>
              <w:rPr>
                <w:highlight w:val="none"/>
              </w:rPr>
            </w:pPr>
            <w:r>
              <w:rPr>
                <w:rFonts w:ascii="Calibri" w:hAnsi="Calibri" w:eastAsia="Calibri" w:cs="Calibri"/>
                <w:color w:val="0000FF"/>
                <w:spacing w:val="1"/>
                <w:position w:val="3"/>
                <w:highlight w:val="none"/>
              </w:rPr>
              <w:t>/</w:t>
            </w:r>
            <w:r>
              <w:rPr>
                <w:spacing w:val="1"/>
                <w:position w:val="3"/>
                <w:highlight w:val="none"/>
              </w:rPr>
              <w:t>。</w:t>
            </w:r>
          </w:p>
        </w:tc>
      </w:tr>
      <w:tr w14:paraId="7B747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007" w:type="dxa"/>
            <w:vAlign w:val="top"/>
          </w:tcPr>
          <w:p w14:paraId="7D56C74C">
            <w:pPr>
              <w:spacing w:line="389" w:lineRule="auto"/>
              <w:rPr>
                <w:rFonts w:ascii="Arial"/>
                <w:sz w:val="21"/>
                <w:highlight w:val="none"/>
              </w:rPr>
            </w:pPr>
          </w:p>
          <w:p w14:paraId="0A066F7E">
            <w:pPr>
              <w:spacing w:before="61" w:line="186" w:lineRule="auto"/>
              <w:ind w:left="307"/>
              <w:rPr>
                <w:rFonts w:ascii="Calibri" w:hAnsi="Calibri" w:eastAsia="Calibri" w:cs="Calibri"/>
                <w:sz w:val="20"/>
                <w:szCs w:val="20"/>
                <w:highlight w:val="none"/>
              </w:rPr>
            </w:pPr>
            <w:r>
              <w:rPr>
                <w:rFonts w:ascii="Calibri" w:hAnsi="Calibri" w:eastAsia="Calibri" w:cs="Calibri"/>
                <w:spacing w:val="-1"/>
                <w:sz w:val="20"/>
                <w:szCs w:val="20"/>
                <w:highlight w:val="none"/>
              </w:rPr>
              <w:t>1.9.1</w:t>
            </w:r>
          </w:p>
        </w:tc>
        <w:tc>
          <w:tcPr>
            <w:tcW w:w="2019" w:type="dxa"/>
            <w:vAlign w:val="top"/>
          </w:tcPr>
          <w:p w14:paraId="51EDA8A5">
            <w:pPr>
              <w:spacing w:line="343" w:lineRule="auto"/>
              <w:rPr>
                <w:rFonts w:ascii="Arial"/>
                <w:sz w:val="21"/>
                <w:highlight w:val="none"/>
              </w:rPr>
            </w:pPr>
          </w:p>
          <w:p w14:paraId="4E320A60">
            <w:pPr>
              <w:pStyle w:val="24"/>
              <w:spacing w:before="65" w:line="228" w:lineRule="auto"/>
              <w:ind w:left="592"/>
              <w:rPr>
                <w:highlight w:val="none"/>
              </w:rPr>
            </w:pPr>
            <w:r>
              <w:rPr>
                <w:spacing w:val="7"/>
                <w:highlight w:val="none"/>
              </w:rPr>
              <w:t>踏勘现场</w:t>
            </w:r>
          </w:p>
        </w:tc>
        <w:tc>
          <w:tcPr>
            <w:tcW w:w="6522" w:type="dxa"/>
            <w:vAlign w:val="top"/>
          </w:tcPr>
          <w:p w14:paraId="01B79856">
            <w:pPr>
              <w:pStyle w:val="24"/>
              <w:spacing w:before="105" w:line="231" w:lineRule="auto"/>
              <w:ind w:left="121"/>
              <w:rPr>
                <w:highlight w:val="none"/>
              </w:rPr>
            </w:pPr>
            <w:r>
              <w:rPr>
                <w:rFonts w:ascii="MS Gothic" w:hAnsi="MS Gothic" w:eastAsia="MS Gothic" w:cs="MS Gothic"/>
                <w:color w:val="0000FF"/>
                <w:spacing w:val="5"/>
                <w:highlight w:val="none"/>
              </w:rPr>
              <w:t>☑</w:t>
            </w:r>
            <w:r>
              <w:rPr>
                <w:spacing w:val="5"/>
                <w:highlight w:val="none"/>
              </w:rPr>
              <w:t>不组织</w:t>
            </w:r>
          </w:p>
          <w:p w14:paraId="7A579BF5">
            <w:pPr>
              <w:pStyle w:val="24"/>
              <w:spacing w:before="88" w:line="228" w:lineRule="auto"/>
              <w:ind w:left="135"/>
              <w:rPr>
                <w:highlight w:val="none"/>
              </w:rPr>
            </w:pPr>
            <w:r>
              <w:rPr>
                <w:color w:val="0000FF"/>
                <w:spacing w:val="-2"/>
                <w:highlight w:val="none"/>
              </w:rPr>
              <w:t>□</w:t>
            </w:r>
            <w:r>
              <w:rPr>
                <w:spacing w:val="-2"/>
                <w:highlight w:val="none"/>
              </w:rPr>
              <w:t>组织，踏勘时间：。</w:t>
            </w:r>
          </w:p>
          <w:p w14:paraId="7C1B1A7B">
            <w:pPr>
              <w:pStyle w:val="24"/>
              <w:spacing w:before="26" w:line="228" w:lineRule="auto"/>
              <w:ind w:left="954"/>
              <w:rPr>
                <w:highlight w:val="none"/>
              </w:rPr>
            </w:pPr>
            <w:r>
              <w:rPr>
                <w:spacing w:val="-3"/>
                <w:highlight w:val="none"/>
              </w:rPr>
              <w:t>踏勘集中地点：。</w:t>
            </w:r>
          </w:p>
        </w:tc>
      </w:tr>
      <w:tr w14:paraId="13873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07" w:type="dxa"/>
            <w:vAlign w:val="top"/>
          </w:tcPr>
          <w:p w14:paraId="28D1463A">
            <w:pPr>
              <w:spacing w:line="405" w:lineRule="auto"/>
              <w:rPr>
                <w:rFonts w:ascii="Arial"/>
                <w:sz w:val="21"/>
                <w:highlight w:val="none"/>
              </w:rPr>
            </w:pPr>
          </w:p>
          <w:p w14:paraId="707EBFEB">
            <w:pPr>
              <w:spacing w:before="61" w:line="186" w:lineRule="auto"/>
              <w:ind w:left="252"/>
              <w:rPr>
                <w:rFonts w:ascii="Calibri" w:hAnsi="Calibri" w:eastAsia="Calibri" w:cs="Calibri"/>
                <w:sz w:val="20"/>
                <w:szCs w:val="20"/>
                <w:highlight w:val="none"/>
              </w:rPr>
            </w:pPr>
            <w:r>
              <w:rPr>
                <w:rFonts w:ascii="Calibri" w:hAnsi="Calibri" w:eastAsia="Calibri" w:cs="Calibri"/>
                <w:spacing w:val="1"/>
                <w:sz w:val="20"/>
                <w:szCs w:val="20"/>
                <w:highlight w:val="none"/>
              </w:rPr>
              <w:t>1.10.1</w:t>
            </w:r>
          </w:p>
        </w:tc>
        <w:tc>
          <w:tcPr>
            <w:tcW w:w="2019" w:type="dxa"/>
            <w:vAlign w:val="top"/>
          </w:tcPr>
          <w:p w14:paraId="22934506">
            <w:pPr>
              <w:spacing w:line="359" w:lineRule="auto"/>
              <w:rPr>
                <w:rFonts w:ascii="Arial"/>
                <w:sz w:val="21"/>
                <w:highlight w:val="none"/>
              </w:rPr>
            </w:pPr>
          </w:p>
          <w:p w14:paraId="6C2793D7">
            <w:pPr>
              <w:pStyle w:val="24"/>
              <w:spacing w:before="65" w:line="227" w:lineRule="auto"/>
              <w:ind w:left="491"/>
              <w:rPr>
                <w:highlight w:val="none"/>
              </w:rPr>
            </w:pPr>
            <w:r>
              <w:rPr>
                <w:spacing w:val="7"/>
                <w:highlight w:val="none"/>
              </w:rPr>
              <w:t>投标预备会</w:t>
            </w:r>
          </w:p>
        </w:tc>
        <w:tc>
          <w:tcPr>
            <w:tcW w:w="6522" w:type="dxa"/>
            <w:vAlign w:val="top"/>
          </w:tcPr>
          <w:p w14:paraId="50DF79B1">
            <w:pPr>
              <w:pStyle w:val="24"/>
              <w:spacing w:before="105" w:line="229" w:lineRule="auto"/>
              <w:ind w:left="121"/>
              <w:rPr>
                <w:highlight w:val="none"/>
              </w:rPr>
            </w:pPr>
            <w:r>
              <w:rPr>
                <w:rFonts w:ascii="MS Gothic" w:hAnsi="MS Gothic" w:eastAsia="MS Gothic" w:cs="MS Gothic"/>
                <w:color w:val="0000FF"/>
                <w:spacing w:val="5"/>
                <w:highlight w:val="none"/>
              </w:rPr>
              <w:t>☑</w:t>
            </w:r>
            <w:r>
              <w:rPr>
                <w:spacing w:val="5"/>
                <w:highlight w:val="none"/>
              </w:rPr>
              <w:t>不召开</w:t>
            </w:r>
          </w:p>
          <w:p w14:paraId="09CAB76B">
            <w:pPr>
              <w:pStyle w:val="24"/>
              <w:spacing w:before="123" w:line="241" w:lineRule="auto"/>
              <w:ind w:left="135" w:right="4454"/>
              <w:jc w:val="right"/>
              <w:rPr>
                <w:highlight w:val="none"/>
              </w:rPr>
            </w:pPr>
            <w:r>
              <w:rPr>
                <w:color w:val="0000FF"/>
                <w:spacing w:val="-8"/>
                <w:highlight w:val="none"/>
              </w:rPr>
              <w:t>□</w:t>
            </w:r>
            <w:r>
              <w:rPr>
                <w:spacing w:val="-8"/>
                <w:highlight w:val="none"/>
              </w:rPr>
              <w:t>召开，召开时间：。</w:t>
            </w:r>
            <w:r>
              <w:rPr>
                <w:spacing w:val="6"/>
                <w:highlight w:val="none"/>
              </w:rPr>
              <w:t xml:space="preserve"> </w:t>
            </w:r>
            <w:r>
              <w:rPr>
                <w:spacing w:val="-8"/>
                <w:highlight w:val="none"/>
              </w:rPr>
              <w:t>召开地点：。</w:t>
            </w:r>
          </w:p>
        </w:tc>
      </w:tr>
      <w:tr w14:paraId="69F6D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Merge w:val="restart"/>
            <w:tcBorders>
              <w:bottom w:val="nil"/>
            </w:tcBorders>
            <w:vAlign w:val="top"/>
          </w:tcPr>
          <w:p w14:paraId="5D9090D3">
            <w:pPr>
              <w:spacing w:line="284" w:lineRule="auto"/>
              <w:rPr>
                <w:rFonts w:ascii="Arial"/>
                <w:sz w:val="21"/>
                <w:highlight w:val="none"/>
              </w:rPr>
            </w:pPr>
          </w:p>
          <w:p w14:paraId="2BF55B4E">
            <w:pPr>
              <w:spacing w:line="284" w:lineRule="auto"/>
              <w:rPr>
                <w:rFonts w:ascii="Arial"/>
                <w:sz w:val="21"/>
                <w:highlight w:val="none"/>
              </w:rPr>
            </w:pPr>
          </w:p>
          <w:p w14:paraId="0FD2CC4A">
            <w:pPr>
              <w:spacing w:before="61" w:line="186" w:lineRule="auto"/>
              <w:ind w:left="252"/>
              <w:rPr>
                <w:rFonts w:ascii="Calibri" w:hAnsi="Calibri" w:eastAsia="Calibri" w:cs="Calibri"/>
                <w:sz w:val="20"/>
                <w:szCs w:val="20"/>
                <w:highlight w:val="none"/>
              </w:rPr>
            </w:pPr>
            <w:r>
              <w:rPr>
                <w:rFonts w:ascii="Calibri" w:hAnsi="Calibri" w:eastAsia="Calibri" w:cs="Calibri"/>
                <w:spacing w:val="1"/>
                <w:sz w:val="20"/>
                <w:szCs w:val="20"/>
                <w:highlight w:val="none"/>
              </w:rPr>
              <w:t>1.10.2</w:t>
            </w:r>
          </w:p>
        </w:tc>
        <w:tc>
          <w:tcPr>
            <w:tcW w:w="2019" w:type="dxa"/>
            <w:vMerge w:val="restart"/>
            <w:tcBorders>
              <w:bottom w:val="nil"/>
            </w:tcBorders>
            <w:vAlign w:val="top"/>
          </w:tcPr>
          <w:p w14:paraId="78D2B5C8">
            <w:pPr>
              <w:spacing w:line="386" w:lineRule="auto"/>
              <w:rPr>
                <w:rFonts w:ascii="Arial"/>
                <w:sz w:val="21"/>
                <w:highlight w:val="none"/>
              </w:rPr>
            </w:pPr>
          </w:p>
          <w:p w14:paraId="539268F7">
            <w:pPr>
              <w:pStyle w:val="24"/>
              <w:spacing w:before="65"/>
              <w:ind w:left="379" w:right="172" w:hanging="205"/>
              <w:rPr>
                <w:highlight w:val="none"/>
              </w:rPr>
            </w:pPr>
            <w:r>
              <w:rPr>
                <w:spacing w:val="8"/>
                <w:highlight w:val="none"/>
              </w:rPr>
              <w:t>投标人在投标预备</w:t>
            </w:r>
            <w:r>
              <w:rPr>
                <w:spacing w:val="2"/>
                <w:highlight w:val="none"/>
              </w:rPr>
              <w:t xml:space="preserve"> </w:t>
            </w:r>
            <w:r>
              <w:rPr>
                <w:spacing w:val="8"/>
                <w:highlight w:val="none"/>
              </w:rPr>
              <w:t>会前提出问题</w:t>
            </w:r>
          </w:p>
        </w:tc>
        <w:tc>
          <w:tcPr>
            <w:tcW w:w="6522" w:type="dxa"/>
            <w:vAlign w:val="top"/>
          </w:tcPr>
          <w:p w14:paraId="03F510AC">
            <w:pPr>
              <w:pStyle w:val="24"/>
              <w:spacing w:before="220" w:line="280" w:lineRule="exact"/>
              <w:ind w:left="123"/>
              <w:rPr>
                <w:highlight w:val="none"/>
              </w:rPr>
            </w:pPr>
            <w:r>
              <w:rPr>
                <w:spacing w:val="7"/>
                <w:position w:val="2"/>
                <w:highlight w:val="none"/>
              </w:rPr>
              <w:t>时间：在投标截止时间</w:t>
            </w:r>
            <w:r>
              <w:rPr>
                <w:rFonts w:ascii="Calibri" w:hAnsi="Calibri" w:eastAsia="Calibri" w:cs="Calibri"/>
                <w:color w:val="0000FF"/>
                <w:spacing w:val="7"/>
                <w:position w:val="2"/>
                <w:highlight w:val="none"/>
              </w:rPr>
              <w:t>/</w:t>
            </w:r>
            <w:r>
              <w:rPr>
                <w:spacing w:val="7"/>
                <w:position w:val="2"/>
                <w:highlight w:val="none"/>
              </w:rPr>
              <w:t>天前。</w:t>
            </w:r>
          </w:p>
        </w:tc>
      </w:tr>
      <w:tr w14:paraId="0FB4E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Merge w:val="continue"/>
            <w:tcBorders>
              <w:top w:val="nil"/>
            </w:tcBorders>
            <w:vAlign w:val="top"/>
          </w:tcPr>
          <w:p w14:paraId="5759EA55">
            <w:pPr>
              <w:rPr>
                <w:rFonts w:ascii="Arial"/>
                <w:sz w:val="21"/>
                <w:highlight w:val="none"/>
              </w:rPr>
            </w:pPr>
          </w:p>
        </w:tc>
        <w:tc>
          <w:tcPr>
            <w:tcW w:w="2019" w:type="dxa"/>
            <w:vMerge w:val="continue"/>
            <w:tcBorders>
              <w:top w:val="nil"/>
            </w:tcBorders>
            <w:vAlign w:val="top"/>
          </w:tcPr>
          <w:p w14:paraId="26655489">
            <w:pPr>
              <w:rPr>
                <w:rFonts w:ascii="Arial"/>
                <w:sz w:val="21"/>
                <w:highlight w:val="none"/>
              </w:rPr>
            </w:pPr>
          </w:p>
        </w:tc>
        <w:tc>
          <w:tcPr>
            <w:tcW w:w="6522" w:type="dxa"/>
            <w:vAlign w:val="top"/>
          </w:tcPr>
          <w:p w14:paraId="0C67A86A">
            <w:pPr>
              <w:pStyle w:val="24"/>
              <w:spacing w:before="219" w:line="280" w:lineRule="exact"/>
              <w:ind w:left="116"/>
              <w:rPr>
                <w:highlight w:val="none"/>
              </w:rPr>
            </w:pPr>
            <w:r>
              <w:rPr>
                <w:spacing w:val="2"/>
                <w:position w:val="2"/>
                <w:highlight w:val="none"/>
              </w:rPr>
              <w:t>形式：</w:t>
            </w:r>
            <w:r>
              <w:rPr>
                <w:rFonts w:ascii="Calibri" w:hAnsi="Calibri" w:eastAsia="Calibri" w:cs="Calibri"/>
                <w:color w:val="0000FF"/>
                <w:spacing w:val="2"/>
                <w:position w:val="2"/>
                <w:highlight w:val="none"/>
              </w:rPr>
              <w:t xml:space="preserve">/    </w:t>
            </w:r>
            <w:r>
              <w:rPr>
                <w:color w:val="0000FF"/>
                <w:spacing w:val="2"/>
                <w:position w:val="2"/>
                <w:highlight w:val="none"/>
              </w:rPr>
              <w:t xml:space="preserve">（网址： </w:t>
            </w:r>
            <w:r>
              <w:rPr>
                <w:rFonts w:ascii="Calibri" w:hAnsi="Calibri" w:eastAsia="Calibri" w:cs="Calibri"/>
                <w:color w:val="0000FF"/>
                <w:spacing w:val="2"/>
                <w:position w:val="2"/>
                <w:highlight w:val="none"/>
              </w:rPr>
              <w:t xml:space="preserve">/  </w:t>
            </w:r>
            <w:r>
              <w:rPr>
                <w:color w:val="0000FF"/>
                <w:spacing w:val="1"/>
                <w:position w:val="2"/>
                <w:highlight w:val="none"/>
              </w:rPr>
              <w:t>）</w:t>
            </w:r>
            <w:r>
              <w:rPr>
                <w:spacing w:val="1"/>
                <w:position w:val="2"/>
                <w:highlight w:val="none"/>
              </w:rPr>
              <w:t>提问。</w:t>
            </w:r>
          </w:p>
        </w:tc>
      </w:tr>
      <w:tr w14:paraId="138ED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Align w:val="top"/>
          </w:tcPr>
          <w:p w14:paraId="65A0F47C">
            <w:pPr>
              <w:spacing w:before="295" w:line="186" w:lineRule="auto"/>
              <w:ind w:left="252"/>
              <w:rPr>
                <w:rFonts w:ascii="Calibri" w:hAnsi="Calibri" w:eastAsia="Calibri" w:cs="Calibri"/>
                <w:sz w:val="20"/>
                <w:szCs w:val="20"/>
                <w:highlight w:val="none"/>
              </w:rPr>
            </w:pPr>
            <w:r>
              <w:rPr>
                <w:rFonts w:ascii="Calibri" w:hAnsi="Calibri" w:eastAsia="Calibri" w:cs="Calibri"/>
                <w:spacing w:val="1"/>
                <w:sz w:val="20"/>
                <w:szCs w:val="20"/>
                <w:highlight w:val="none"/>
              </w:rPr>
              <w:t>1.10.3</w:t>
            </w:r>
          </w:p>
        </w:tc>
        <w:tc>
          <w:tcPr>
            <w:tcW w:w="2019" w:type="dxa"/>
            <w:vAlign w:val="center"/>
          </w:tcPr>
          <w:p w14:paraId="55772AA7">
            <w:pPr>
              <w:pStyle w:val="24"/>
              <w:spacing w:before="116" w:line="241" w:lineRule="auto"/>
              <w:ind w:left="716" w:right="170" w:hanging="541"/>
              <w:jc w:val="center"/>
              <w:rPr>
                <w:highlight w:val="none"/>
              </w:rPr>
            </w:pPr>
            <w:r>
              <w:rPr>
                <w:spacing w:val="8"/>
                <w:highlight w:val="none"/>
              </w:rPr>
              <w:t>招标文件澄清发出</w:t>
            </w:r>
            <w:r>
              <w:rPr>
                <w:spacing w:val="3"/>
                <w:highlight w:val="none"/>
              </w:rPr>
              <w:t xml:space="preserve"> </w:t>
            </w:r>
            <w:r>
              <w:rPr>
                <w:spacing w:val="1"/>
                <w:highlight w:val="none"/>
              </w:rPr>
              <w:t>的形式</w:t>
            </w:r>
          </w:p>
        </w:tc>
        <w:tc>
          <w:tcPr>
            <w:tcW w:w="6522" w:type="dxa"/>
            <w:vAlign w:val="center"/>
          </w:tcPr>
          <w:p w14:paraId="4391E67F">
            <w:pPr>
              <w:pStyle w:val="24"/>
              <w:spacing w:line="279" w:lineRule="exact"/>
              <w:ind w:left="121"/>
              <w:jc w:val="left"/>
              <w:rPr>
                <w:highlight w:val="none"/>
              </w:rPr>
            </w:pPr>
            <w:r>
              <w:rPr>
                <w:spacing w:val="-5"/>
                <w:highlight w:val="none"/>
              </w:rPr>
              <w:t>网</w:t>
            </w:r>
            <w:r>
              <w:rPr>
                <w:spacing w:val="-32"/>
                <w:highlight w:val="none"/>
              </w:rPr>
              <w:t xml:space="preserve"> </w:t>
            </w:r>
            <w:r>
              <w:rPr>
                <w:spacing w:val="-5"/>
                <w:highlight w:val="none"/>
              </w:rPr>
              <w:t>上</w:t>
            </w:r>
            <w:r>
              <w:rPr>
                <w:spacing w:val="-48"/>
                <w:highlight w:val="none"/>
              </w:rPr>
              <w:t xml:space="preserve"> </w:t>
            </w:r>
            <w:r>
              <w:rPr>
                <w:spacing w:val="-5"/>
                <w:highlight w:val="none"/>
              </w:rPr>
              <w:t>发</w:t>
            </w:r>
            <w:r>
              <w:rPr>
                <w:spacing w:val="-49"/>
                <w:highlight w:val="none"/>
              </w:rPr>
              <w:t xml:space="preserve"> </w:t>
            </w:r>
            <w:r>
              <w:rPr>
                <w:spacing w:val="-5"/>
                <w:highlight w:val="none"/>
              </w:rPr>
              <w:t>布</w:t>
            </w:r>
            <w:r>
              <w:rPr>
                <w:spacing w:val="-31"/>
                <w:highlight w:val="none"/>
              </w:rPr>
              <w:t xml:space="preserve"> </w:t>
            </w:r>
            <w:r>
              <w:rPr>
                <w:spacing w:val="-5"/>
                <w:highlight w:val="none"/>
              </w:rPr>
              <w:t>：</w:t>
            </w:r>
            <w:r>
              <w:rPr>
                <w:rFonts w:hint="eastAsia"/>
                <w:color w:val="0000FF"/>
                <w:spacing w:val="-5"/>
                <w:highlight w:val="none"/>
              </w:rPr>
              <w:t>江华瑶族自治县人民政府网</w:t>
            </w:r>
            <w:r>
              <w:rPr>
                <w:color w:val="0000FF"/>
                <w:spacing w:val="-5"/>
                <w:highlight w:val="none"/>
              </w:rPr>
              <w:t>（ 网</w:t>
            </w:r>
            <w:r>
              <w:rPr>
                <w:color w:val="0000FF"/>
                <w:spacing w:val="-42"/>
                <w:highlight w:val="none"/>
              </w:rPr>
              <w:t xml:space="preserve"> </w:t>
            </w:r>
            <w:r>
              <w:rPr>
                <w:color w:val="0000FF"/>
                <w:spacing w:val="-5"/>
                <w:highlight w:val="none"/>
              </w:rPr>
              <w:t>址</w:t>
            </w:r>
            <w:r>
              <w:rPr>
                <w:color w:val="0000FF"/>
                <w:spacing w:val="-55"/>
                <w:highlight w:val="none"/>
              </w:rPr>
              <w:t xml:space="preserve"> </w:t>
            </w:r>
            <w:r>
              <w:rPr>
                <w:color w:val="0000FF"/>
                <w:spacing w:val="-5"/>
                <w:highlight w:val="none"/>
              </w:rPr>
              <w:t>：</w:t>
            </w:r>
            <w:r>
              <w:rPr>
                <w:rFonts w:hint="eastAsia"/>
                <w:color w:val="0000FF"/>
                <w:spacing w:val="-5"/>
                <w:highlight w:val="none"/>
              </w:rPr>
              <w:t>http://www.jh.gov.cn/jh/czxx/list.shtml</w:t>
            </w:r>
            <w:r>
              <w:rPr>
                <w:rFonts w:ascii="Calibri" w:hAnsi="Calibri" w:eastAsia="Calibri" w:cs="Calibri"/>
                <w:color w:val="0000FF"/>
                <w:spacing w:val="-1"/>
                <w:position w:val="3"/>
                <w:highlight w:val="none"/>
              </w:rPr>
              <w:t xml:space="preserve"> </w:t>
            </w:r>
            <w:r>
              <w:rPr>
                <w:color w:val="0000FF"/>
                <w:spacing w:val="-1"/>
                <w:position w:val="3"/>
                <w:highlight w:val="none"/>
              </w:rPr>
              <w:t>）</w:t>
            </w:r>
          </w:p>
        </w:tc>
      </w:tr>
      <w:tr w14:paraId="24558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1007" w:type="dxa"/>
            <w:vAlign w:val="top"/>
          </w:tcPr>
          <w:p w14:paraId="3442906A">
            <w:pPr>
              <w:spacing w:line="246" w:lineRule="auto"/>
              <w:rPr>
                <w:rFonts w:ascii="Arial"/>
                <w:sz w:val="21"/>
                <w:highlight w:val="none"/>
              </w:rPr>
            </w:pPr>
          </w:p>
          <w:p w14:paraId="4AB48263">
            <w:pPr>
              <w:spacing w:line="247" w:lineRule="auto"/>
              <w:rPr>
                <w:rFonts w:ascii="Arial"/>
                <w:sz w:val="21"/>
                <w:highlight w:val="none"/>
              </w:rPr>
            </w:pPr>
          </w:p>
          <w:p w14:paraId="34445F4F">
            <w:pPr>
              <w:spacing w:before="61" w:line="185" w:lineRule="auto"/>
              <w:ind w:left="252"/>
              <w:rPr>
                <w:rFonts w:ascii="Calibri" w:hAnsi="Calibri" w:eastAsia="Calibri" w:cs="Calibri"/>
                <w:sz w:val="20"/>
                <w:szCs w:val="20"/>
                <w:highlight w:val="none"/>
              </w:rPr>
            </w:pPr>
            <w:r>
              <w:rPr>
                <w:rFonts w:ascii="Calibri" w:hAnsi="Calibri" w:eastAsia="Calibri" w:cs="Calibri"/>
                <w:spacing w:val="1"/>
                <w:sz w:val="20"/>
                <w:szCs w:val="20"/>
                <w:highlight w:val="none"/>
              </w:rPr>
              <w:t>1.11.1</w:t>
            </w:r>
          </w:p>
        </w:tc>
        <w:tc>
          <w:tcPr>
            <w:tcW w:w="2019" w:type="dxa"/>
            <w:vAlign w:val="top"/>
          </w:tcPr>
          <w:p w14:paraId="77837762">
            <w:pPr>
              <w:spacing w:line="447" w:lineRule="auto"/>
              <w:rPr>
                <w:rFonts w:ascii="Arial"/>
                <w:sz w:val="21"/>
                <w:highlight w:val="none"/>
              </w:rPr>
            </w:pPr>
          </w:p>
          <w:p w14:paraId="738089C7">
            <w:pPr>
              <w:pStyle w:val="24"/>
              <w:spacing w:before="65" w:line="228" w:lineRule="auto"/>
              <w:ind w:left="805"/>
              <w:rPr>
                <w:highlight w:val="none"/>
              </w:rPr>
            </w:pPr>
            <w:r>
              <w:rPr>
                <w:spacing w:val="3"/>
                <w:highlight w:val="none"/>
              </w:rPr>
              <w:t>分包</w:t>
            </w:r>
          </w:p>
        </w:tc>
        <w:tc>
          <w:tcPr>
            <w:tcW w:w="6522" w:type="dxa"/>
            <w:vAlign w:val="top"/>
          </w:tcPr>
          <w:p w14:paraId="13718FEC">
            <w:pPr>
              <w:pStyle w:val="24"/>
              <w:spacing w:before="106" w:line="228" w:lineRule="auto"/>
              <w:ind w:left="121"/>
              <w:jc w:val="left"/>
              <w:rPr>
                <w:highlight w:val="none"/>
              </w:rPr>
            </w:pPr>
            <w:r>
              <w:rPr>
                <w:rFonts w:ascii="MS Gothic" w:hAnsi="MS Gothic" w:eastAsia="MS Gothic" w:cs="MS Gothic"/>
                <w:color w:val="0000FF"/>
                <w:spacing w:val="5"/>
                <w:highlight w:val="none"/>
              </w:rPr>
              <w:t>☑</w:t>
            </w:r>
            <w:r>
              <w:rPr>
                <w:spacing w:val="5"/>
                <w:highlight w:val="none"/>
              </w:rPr>
              <w:t>不允许</w:t>
            </w:r>
          </w:p>
          <w:p w14:paraId="235F753E">
            <w:pPr>
              <w:pStyle w:val="24"/>
              <w:spacing w:before="24"/>
              <w:ind w:left="135" w:right="4155"/>
              <w:jc w:val="left"/>
              <w:rPr>
                <w:highlight w:val="none"/>
              </w:rPr>
            </w:pPr>
            <w:r>
              <w:rPr>
                <w:color w:val="0000FF"/>
                <w:spacing w:val="2"/>
                <w:highlight w:val="none"/>
              </w:rPr>
              <w:t>□</w:t>
            </w:r>
            <w:r>
              <w:rPr>
                <w:spacing w:val="2"/>
                <w:highlight w:val="none"/>
              </w:rPr>
              <w:t>允许，分包内容要求：</w:t>
            </w:r>
            <w:r>
              <w:rPr>
                <w:spacing w:val="3"/>
                <w:highlight w:val="none"/>
              </w:rPr>
              <w:t xml:space="preserve"> </w:t>
            </w:r>
            <w:r>
              <w:rPr>
                <w:spacing w:val="6"/>
                <w:highlight w:val="none"/>
              </w:rPr>
              <w:t>分包金额要求：</w:t>
            </w:r>
          </w:p>
          <w:p w14:paraId="47467C28">
            <w:pPr>
              <w:pStyle w:val="24"/>
              <w:spacing w:before="27" w:line="228" w:lineRule="auto"/>
              <w:ind w:left="952"/>
              <w:jc w:val="left"/>
              <w:rPr>
                <w:highlight w:val="none"/>
              </w:rPr>
            </w:pPr>
            <w:r>
              <w:rPr>
                <w:spacing w:val="8"/>
                <w:highlight w:val="none"/>
              </w:rPr>
              <w:t>对分包人的资质要求：</w:t>
            </w:r>
          </w:p>
        </w:tc>
      </w:tr>
      <w:tr w14:paraId="35117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Align w:val="top"/>
          </w:tcPr>
          <w:p w14:paraId="0F4A49FA">
            <w:pPr>
              <w:spacing w:before="295" w:line="186" w:lineRule="auto"/>
              <w:ind w:left="252"/>
              <w:rPr>
                <w:rFonts w:ascii="Calibri" w:hAnsi="Calibri" w:eastAsia="Calibri" w:cs="Calibri"/>
                <w:sz w:val="20"/>
                <w:szCs w:val="20"/>
                <w:highlight w:val="none"/>
              </w:rPr>
            </w:pPr>
            <w:r>
              <w:rPr>
                <w:rFonts w:ascii="Calibri" w:hAnsi="Calibri" w:eastAsia="Calibri" w:cs="Calibri"/>
                <w:spacing w:val="1"/>
                <w:sz w:val="20"/>
                <w:szCs w:val="20"/>
                <w:highlight w:val="none"/>
              </w:rPr>
              <w:t>1.12.1</w:t>
            </w:r>
          </w:p>
        </w:tc>
        <w:tc>
          <w:tcPr>
            <w:tcW w:w="2019" w:type="dxa"/>
            <w:vAlign w:val="top"/>
          </w:tcPr>
          <w:p w14:paraId="102A1754">
            <w:pPr>
              <w:pStyle w:val="24"/>
              <w:spacing w:before="253" w:line="228" w:lineRule="auto"/>
              <w:ind w:left="176"/>
              <w:rPr>
                <w:highlight w:val="none"/>
              </w:rPr>
            </w:pPr>
            <w:r>
              <w:rPr>
                <w:spacing w:val="8"/>
                <w:highlight w:val="none"/>
              </w:rPr>
              <w:t>实质性要求和条件</w:t>
            </w:r>
          </w:p>
        </w:tc>
        <w:tc>
          <w:tcPr>
            <w:tcW w:w="6522" w:type="dxa"/>
            <w:vAlign w:val="top"/>
          </w:tcPr>
          <w:p w14:paraId="3CF00309">
            <w:pPr>
              <w:pStyle w:val="24"/>
              <w:spacing w:before="253" w:line="228" w:lineRule="auto"/>
              <w:ind w:left="124"/>
              <w:rPr>
                <w:highlight w:val="none"/>
              </w:rPr>
            </w:pPr>
            <w:r>
              <w:rPr>
                <w:color w:val="0000FF"/>
                <w:spacing w:val="6"/>
                <w:highlight w:val="none"/>
              </w:rPr>
              <w:t>响应招标文件要求 。</w:t>
            </w:r>
          </w:p>
        </w:tc>
      </w:tr>
      <w:tr w14:paraId="0172E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007" w:type="dxa"/>
            <w:vAlign w:val="top"/>
          </w:tcPr>
          <w:p w14:paraId="616121E6">
            <w:pPr>
              <w:spacing w:line="408" w:lineRule="auto"/>
              <w:rPr>
                <w:rFonts w:ascii="Arial"/>
                <w:sz w:val="21"/>
                <w:highlight w:val="none"/>
              </w:rPr>
            </w:pPr>
          </w:p>
          <w:p w14:paraId="467FD396">
            <w:pPr>
              <w:spacing w:before="61" w:line="186" w:lineRule="auto"/>
              <w:ind w:left="252"/>
              <w:rPr>
                <w:rFonts w:ascii="Calibri" w:hAnsi="Calibri" w:eastAsia="Calibri" w:cs="Calibri"/>
                <w:sz w:val="20"/>
                <w:szCs w:val="20"/>
                <w:highlight w:val="none"/>
              </w:rPr>
            </w:pPr>
            <w:r>
              <w:rPr>
                <w:rFonts w:ascii="Calibri" w:hAnsi="Calibri" w:eastAsia="Calibri" w:cs="Calibri"/>
                <w:spacing w:val="1"/>
                <w:sz w:val="20"/>
                <w:szCs w:val="20"/>
                <w:highlight w:val="none"/>
              </w:rPr>
              <w:t>1.12.3</w:t>
            </w:r>
          </w:p>
        </w:tc>
        <w:tc>
          <w:tcPr>
            <w:tcW w:w="2019" w:type="dxa"/>
            <w:vAlign w:val="top"/>
          </w:tcPr>
          <w:p w14:paraId="00E1BC4E">
            <w:pPr>
              <w:spacing w:line="363" w:lineRule="auto"/>
              <w:rPr>
                <w:rFonts w:ascii="Arial"/>
                <w:sz w:val="21"/>
                <w:highlight w:val="none"/>
              </w:rPr>
            </w:pPr>
          </w:p>
          <w:p w14:paraId="7F589D61">
            <w:pPr>
              <w:pStyle w:val="24"/>
              <w:spacing w:before="65" w:line="228" w:lineRule="auto"/>
              <w:ind w:left="803"/>
              <w:rPr>
                <w:highlight w:val="none"/>
              </w:rPr>
            </w:pPr>
            <w:r>
              <w:rPr>
                <w:spacing w:val="4"/>
                <w:highlight w:val="none"/>
              </w:rPr>
              <w:t>偏差</w:t>
            </w:r>
          </w:p>
        </w:tc>
        <w:tc>
          <w:tcPr>
            <w:tcW w:w="6522" w:type="dxa"/>
            <w:vAlign w:val="top"/>
          </w:tcPr>
          <w:p w14:paraId="2967045F">
            <w:pPr>
              <w:pStyle w:val="24"/>
              <w:spacing w:before="106" w:line="228" w:lineRule="auto"/>
              <w:ind w:left="121"/>
              <w:rPr>
                <w:highlight w:val="none"/>
              </w:rPr>
            </w:pPr>
            <w:r>
              <w:rPr>
                <w:rFonts w:ascii="MS Gothic" w:hAnsi="MS Gothic" w:eastAsia="MS Gothic" w:cs="MS Gothic"/>
                <w:color w:val="0000FF"/>
                <w:spacing w:val="5"/>
                <w:highlight w:val="none"/>
              </w:rPr>
              <w:t>☑</w:t>
            </w:r>
            <w:r>
              <w:rPr>
                <w:spacing w:val="5"/>
                <w:highlight w:val="none"/>
              </w:rPr>
              <w:t>不允许</w:t>
            </w:r>
          </w:p>
          <w:p w14:paraId="41E12418">
            <w:pPr>
              <w:pStyle w:val="24"/>
              <w:spacing w:before="88" w:line="264" w:lineRule="auto"/>
              <w:ind w:left="1059" w:right="4346" w:hanging="924"/>
              <w:rPr>
                <w:highlight w:val="none"/>
              </w:rPr>
            </w:pPr>
            <w:r>
              <w:rPr>
                <w:color w:val="0000FF"/>
                <w:spacing w:val="-2"/>
                <w:highlight w:val="none"/>
              </w:rPr>
              <w:t>□</w:t>
            </w:r>
            <w:r>
              <w:rPr>
                <w:spacing w:val="-2"/>
                <w:highlight w:val="none"/>
              </w:rPr>
              <w:t>允许，偏差范围：。</w:t>
            </w:r>
            <w:r>
              <w:rPr>
                <w:spacing w:val="1"/>
                <w:highlight w:val="none"/>
              </w:rPr>
              <w:t xml:space="preserve"> </w:t>
            </w:r>
            <w:r>
              <w:rPr>
                <w:spacing w:val="-15"/>
                <w:highlight w:val="none"/>
              </w:rPr>
              <w:t>偏差幅度：。</w:t>
            </w:r>
          </w:p>
        </w:tc>
      </w:tr>
      <w:tr w14:paraId="15C8C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Align w:val="top"/>
          </w:tcPr>
          <w:p w14:paraId="1E3E95F0">
            <w:pPr>
              <w:spacing w:before="295" w:line="186" w:lineRule="auto"/>
              <w:ind w:left="380"/>
              <w:rPr>
                <w:rFonts w:ascii="Calibri" w:hAnsi="Calibri" w:eastAsia="Calibri" w:cs="Calibri"/>
                <w:sz w:val="20"/>
                <w:szCs w:val="20"/>
                <w:highlight w:val="none"/>
              </w:rPr>
            </w:pPr>
            <w:r>
              <w:rPr>
                <w:rFonts w:ascii="Calibri" w:hAnsi="Calibri" w:eastAsia="Calibri" w:cs="Calibri"/>
                <w:spacing w:val="-1"/>
                <w:sz w:val="20"/>
                <w:szCs w:val="20"/>
                <w:highlight w:val="none"/>
              </w:rPr>
              <w:t>2.1</w:t>
            </w:r>
          </w:p>
        </w:tc>
        <w:tc>
          <w:tcPr>
            <w:tcW w:w="2019" w:type="dxa"/>
            <w:vAlign w:val="top"/>
          </w:tcPr>
          <w:p w14:paraId="105ACD49">
            <w:pPr>
              <w:pStyle w:val="24"/>
              <w:spacing w:before="120" w:line="239" w:lineRule="auto"/>
              <w:ind w:left="699" w:right="170" w:hanging="523"/>
              <w:rPr>
                <w:highlight w:val="none"/>
              </w:rPr>
            </w:pPr>
            <w:r>
              <w:rPr>
                <w:spacing w:val="8"/>
                <w:highlight w:val="none"/>
              </w:rPr>
              <w:t>构成招标文件的其</w:t>
            </w:r>
            <w:r>
              <w:rPr>
                <w:spacing w:val="2"/>
                <w:highlight w:val="none"/>
              </w:rPr>
              <w:t xml:space="preserve"> </w:t>
            </w:r>
            <w:r>
              <w:rPr>
                <w:spacing w:val="6"/>
                <w:highlight w:val="none"/>
              </w:rPr>
              <w:t>他资料</w:t>
            </w:r>
          </w:p>
        </w:tc>
        <w:tc>
          <w:tcPr>
            <w:tcW w:w="6522" w:type="dxa"/>
            <w:vAlign w:val="top"/>
          </w:tcPr>
          <w:p w14:paraId="6EE93258">
            <w:pPr>
              <w:pStyle w:val="24"/>
              <w:spacing w:before="256" w:line="228" w:lineRule="auto"/>
              <w:rPr>
                <w:highlight w:val="none"/>
              </w:rPr>
            </w:pPr>
            <w:r>
              <w:rPr>
                <w:color w:val="0000FF"/>
                <w:spacing w:val="4"/>
                <w:highlight w:val="none"/>
              </w:rPr>
              <w:t>招标文件的澄清或变更等文件（如有）</w:t>
            </w:r>
            <w:r>
              <w:rPr>
                <w:spacing w:val="4"/>
                <w:highlight w:val="none"/>
              </w:rPr>
              <w:t>。</w:t>
            </w:r>
          </w:p>
        </w:tc>
      </w:tr>
      <w:tr w14:paraId="1450A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07" w:type="dxa"/>
            <w:vAlign w:val="top"/>
          </w:tcPr>
          <w:p w14:paraId="14B20430">
            <w:pPr>
              <w:spacing w:before="297" w:line="186" w:lineRule="auto"/>
              <w:ind w:left="301"/>
              <w:rPr>
                <w:rFonts w:ascii="Calibri" w:hAnsi="Calibri" w:eastAsia="Calibri" w:cs="Calibri"/>
                <w:sz w:val="20"/>
                <w:szCs w:val="20"/>
                <w:highlight w:val="none"/>
              </w:rPr>
            </w:pPr>
            <w:r>
              <w:rPr>
                <w:rFonts w:ascii="Calibri" w:hAnsi="Calibri" w:eastAsia="Calibri" w:cs="Calibri"/>
                <w:spacing w:val="1"/>
                <w:sz w:val="20"/>
                <w:szCs w:val="20"/>
                <w:highlight w:val="none"/>
              </w:rPr>
              <w:t>2.2.1</w:t>
            </w:r>
          </w:p>
        </w:tc>
        <w:tc>
          <w:tcPr>
            <w:tcW w:w="2019" w:type="dxa"/>
            <w:vAlign w:val="top"/>
          </w:tcPr>
          <w:p w14:paraId="2E53AD71">
            <w:pPr>
              <w:pStyle w:val="24"/>
              <w:spacing w:before="119" w:line="239" w:lineRule="auto"/>
              <w:ind w:left="699" w:right="170" w:hanging="523"/>
              <w:rPr>
                <w:highlight w:val="none"/>
              </w:rPr>
            </w:pPr>
            <w:r>
              <w:rPr>
                <w:spacing w:val="8"/>
                <w:highlight w:val="none"/>
              </w:rPr>
              <w:t>投标人要求澄清招</w:t>
            </w:r>
            <w:r>
              <w:rPr>
                <w:spacing w:val="2"/>
                <w:highlight w:val="none"/>
              </w:rPr>
              <w:t xml:space="preserve"> </w:t>
            </w:r>
            <w:r>
              <w:rPr>
                <w:spacing w:val="6"/>
                <w:highlight w:val="none"/>
              </w:rPr>
              <w:t>标文件</w:t>
            </w:r>
          </w:p>
        </w:tc>
        <w:tc>
          <w:tcPr>
            <w:tcW w:w="6522" w:type="dxa"/>
            <w:vAlign w:val="top"/>
          </w:tcPr>
          <w:p w14:paraId="20B7EA37">
            <w:pPr>
              <w:pStyle w:val="24"/>
              <w:spacing w:before="256" w:line="228" w:lineRule="auto"/>
              <w:ind w:left="123"/>
              <w:rPr>
                <w:highlight w:val="none"/>
              </w:rPr>
            </w:pPr>
            <w:r>
              <w:rPr>
                <w:spacing w:val="5"/>
                <w:highlight w:val="none"/>
              </w:rPr>
              <w:t>时间：在投标截止时间</w:t>
            </w:r>
            <w:r>
              <w:rPr>
                <w:spacing w:val="-30"/>
                <w:highlight w:val="none"/>
              </w:rPr>
              <w:t xml:space="preserve"> </w:t>
            </w:r>
            <w:r>
              <w:rPr>
                <w:rFonts w:hint="eastAsia" w:ascii="Calibri" w:hAnsi="Calibri" w:eastAsia="宋体" w:cs="Calibri"/>
                <w:color w:val="0000FF"/>
                <w:spacing w:val="5"/>
                <w:highlight w:val="none"/>
                <w:lang w:val="en-US" w:eastAsia="zh-CN"/>
              </w:rPr>
              <w:t>3</w:t>
            </w:r>
            <w:r>
              <w:rPr>
                <w:rFonts w:ascii="Calibri" w:hAnsi="Calibri" w:eastAsia="Calibri" w:cs="Calibri"/>
                <w:color w:val="0000FF"/>
                <w:spacing w:val="22"/>
                <w:w w:val="101"/>
                <w:highlight w:val="none"/>
              </w:rPr>
              <w:t xml:space="preserve"> </w:t>
            </w:r>
            <w:r>
              <w:rPr>
                <w:spacing w:val="5"/>
                <w:highlight w:val="none"/>
              </w:rPr>
              <w:t>天前。</w:t>
            </w:r>
          </w:p>
        </w:tc>
      </w:tr>
      <w:tr w14:paraId="12E49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7" w:type="dxa"/>
            <w:vAlign w:val="top"/>
          </w:tcPr>
          <w:p w14:paraId="0467621B">
            <w:pPr>
              <w:spacing w:before="294" w:line="186" w:lineRule="auto"/>
              <w:ind w:left="301" w:leftChars="0"/>
              <w:rPr>
                <w:rFonts w:ascii="Calibri" w:hAnsi="Calibri" w:eastAsia="Calibri" w:cs="Calibri"/>
                <w:spacing w:val="1"/>
                <w:sz w:val="20"/>
                <w:szCs w:val="20"/>
                <w:highlight w:val="none"/>
              </w:rPr>
            </w:pPr>
            <w:r>
              <w:rPr>
                <w:rFonts w:ascii="Calibri" w:hAnsi="Calibri" w:eastAsia="Calibri" w:cs="Calibri"/>
                <w:spacing w:val="1"/>
                <w:sz w:val="20"/>
                <w:szCs w:val="20"/>
                <w:highlight w:val="none"/>
              </w:rPr>
              <w:t>2.2.2</w:t>
            </w:r>
          </w:p>
        </w:tc>
        <w:tc>
          <w:tcPr>
            <w:tcW w:w="2019" w:type="dxa"/>
            <w:vAlign w:val="center"/>
          </w:tcPr>
          <w:p w14:paraId="0BC7C537">
            <w:pPr>
              <w:pStyle w:val="24"/>
              <w:spacing w:before="115" w:line="241" w:lineRule="auto"/>
              <w:ind w:left="716" w:leftChars="0" w:right="170" w:rightChars="0" w:hanging="541" w:firstLineChars="0"/>
              <w:jc w:val="both"/>
              <w:rPr>
                <w:spacing w:val="8"/>
                <w:highlight w:val="none"/>
              </w:rPr>
            </w:pPr>
            <w:r>
              <w:rPr>
                <w:spacing w:val="8"/>
                <w:highlight w:val="none"/>
              </w:rPr>
              <w:t>招标文件澄清发出</w:t>
            </w:r>
            <w:r>
              <w:rPr>
                <w:spacing w:val="3"/>
                <w:highlight w:val="none"/>
              </w:rPr>
              <w:t xml:space="preserve"> </w:t>
            </w:r>
            <w:r>
              <w:rPr>
                <w:spacing w:val="1"/>
                <w:highlight w:val="none"/>
              </w:rPr>
              <w:t>的形式</w:t>
            </w:r>
          </w:p>
        </w:tc>
        <w:tc>
          <w:tcPr>
            <w:tcW w:w="6522" w:type="dxa"/>
            <w:vAlign w:val="center"/>
          </w:tcPr>
          <w:p w14:paraId="00B8129A">
            <w:pPr>
              <w:pStyle w:val="24"/>
              <w:spacing w:line="279" w:lineRule="exact"/>
              <w:ind w:left="121" w:leftChars="0"/>
              <w:jc w:val="both"/>
              <w:rPr>
                <w:spacing w:val="5"/>
                <w:highlight w:val="none"/>
              </w:rPr>
            </w:pPr>
            <w:r>
              <w:rPr>
                <w:rFonts w:hint="eastAsia"/>
                <w:highlight w:val="none"/>
              </w:rPr>
              <w:t>网上发布：江华瑶族自治县人民政府网。</w:t>
            </w:r>
          </w:p>
        </w:tc>
      </w:tr>
      <w:tr w14:paraId="0A94E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7" w:type="dxa"/>
            <w:vMerge w:val="restart"/>
            <w:vAlign w:val="top"/>
          </w:tcPr>
          <w:p w14:paraId="05BF2108">
            <w:pPr>
              <w:spacing w:line="282" w:lineRule="auto"/>
              <w:rPr>
                <w:rFonts w:ascii="Arial"/>
                <w:sz w:val="21"/>
                <w:highlight w:val="none"/>
              </w:rPr>
            </w:pPr>
          </w:p>
          <w:p w14:paraId="4B382DEE">
            <w:pPr>
              <w:spacing w:line="282" w:lineRule="auto"/>
              <w:rPr>
                <w:rFonts w:ascii="Arial"/>
                <w:sz w:val="21"/>
                <w:highlight w:val="none"/>
              </w:rPr>
            </w:pPr>
          </w:p>
          <w:p w14:paraId="522B3714">
            <w:pPr>
              <w:spacing w:before="62" w:line="186" w:lineRule="auto"/>
              <w:ind w:left="301" w:leftChars="0"/>
              <w:rPr>
                <w:rFonts w:ascii="Calibri" w:hAnsi="Calibri" w:eastAsia="Calibri" w:cs="Calibri"/>
                <w:spacing w:val="1"/>
                <w:sz w:val="20"/>
                <w:szCs w:val="20"/>
                <w:highlight w:val="none"/>
              </w:rPr>
            </w:pPr>
            <w:r>
              <w:rPr>
                <w:rFonts w:ascii="Calibri" w:hAnsi="Calibri" w:eastAsia="Calibri" w:cs="Calibri"/>
                <w:spacing w:val="1"/>
                <w:sz w:val="20"/>
                <w:szCs w:val="20"/>
                <w:highlight w:val="none"/>
              </w:rPr>
              <w:t>2.2.3</w:t>
            </w:r>
          </w:p>
        </w:tc>
        <w:tc>
          <w:tcPr>
            <w:tcW w:w="2019" w:type="dxa"/>
            <w:vMerge w:val="restart"/>
            <w:vAlign w:val="top"/>
          </w:tcPr>
          <w:p w14:paraId="1DB81EF4">
            <w:pPr>
              <w:spacing w:line="386" w:lineRule="auto"/>
              <w:rPr>
                <w:rFonts w:ascii="Arial"/>
                <w:sz w:val="21"/>
                <w:highlight w:val="none"/>
              </w:rPr>
            </w:pPr>
          </w:p>
          <w:p w14:paraId="169DAB0A">
            <w:pPr>
              <w:pStyle w:val="24"/>
              <w:spacing w:before="65" w:line="239" w:lineRule="auto"/>
              <w:ind w:left="486" w:leftChars="0" w:right="172" w:rightChars="0" w:hanging="312" w:firstLineChars="0"/>
              <w:rPr>
                <w:spacing w:val="8"/>
                <w:highlight w:val="none"/>
              </w:rPr>
            </w:pPr>
            <w:r>
              <w:rPr>
                <w:spacing w:val="8"/>
                <w:highlight w:val="none"/>
              </w:rPr>
              <w:t>投标人确认收到招</w:t>
            </w:r>
            <w:r>
              <w:rPr>
                <w:spacing w:val="2"/>
                <w:highlight w:val="none"/>
              </w:rPr>
              <w:t xml:space="preserve"> </w:t>
            </w:r>
            <w:r>
              <w:rPr>
                <w:spacing w:val="7"/>
                <w:highlight w:val="none"/>
              </w:rPr>
              <w:t>标文件澄清</w:t>
            </w:r>
          </w:p>
        </w:tc>
        <w:tc>
          <w:tcPr>
            <w:tcW w:w="6522" w:type="dxa"/>
            <w:vAlign w:val="top"/>
          </w:tcPr>
          <w:p w14:paraId="0288AEB0">
            <w:pPr>
              <w:pStyle w:val="24"/>
              <w:spacing w:before="252" w:line="228" w:lineRule="auto"/>
              <w:ind w:left="123" w:leftChars="0"/>
              <w:rPr>
                <w:rFonts w:hint="eastAsia"/>
                <w:highlight w:val="none"/>
              </w:rPr>
            </w:pPr>
            <w:r>
              <w:rPr>
                <w:spacing w:val="6"/>
                <w:highlight w:val="none"/>
              </w:rPr>
              <w:t>时间：不需确认。</w:t>
            </w:r>
          </w:p>
        </w:tc>
      </w:tr>
      <w:tr w14:paraId="70FD8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7" w:type="dxa"/>
            <w:vMerge w:val="continue"/>
            <w:vAlign w:val="top"/>
          </w:tcPr>
          <w:p w14:paraId="4716AE5D">
            <w:pPr>
              <w:rPr>
                <w:rFonts w:ascii="Calibri" w:hAnsi="Calibri" w:eastAsia="Calibri" w:cs="Calibri"/>
                <w:spacing w:val="1"/>
                <w:sz w:val="20"/>
                <w:szCs w:val="20"/>
                <w:highlight w:val="none"/>
              </w:rPr>
            </w:pPr>
          </w:p>
        </w:tc>
        <w:tc>
          <w:tcPr>
            <w:tcW w:w="2019" w:type="dxa"/>
            <w:vMerge w:val="continue"/>
            <w:vAlign w:val="top"/>
          </w:tcPr>
          <w:p w14:paraId="5D9602BF">
            <w:pPr>
              <w:rPr>
                <w:spacing w:val="8"/>
                <w:highlight w:val="none"/>
              </w:rPr>
            </w:pPr>
          </w:p>
        </w:tc>
        <w:tc>
          <w:tcPr>
            <w:tcW w:w="6522" w:type="dxa"/>
            <w:vAlign w:val="top"/>
          </w:tcPr>
          <w:p w14:paraId="295D58D1">
            <w:pPr>
              <w:pStyle w:val="24"/>
              <w:spacing w:before="251" w:line="228" w:lineRule="auto"/>
              <w:ind w:left="116" w:leftChars="0"/>
              <w:rPr>
                <w:rFonts w:hint="eastAsia"/>
                <w:highlight w:val="none"/>
              </w:rPr>
            </w:pPr>
            <w:r>
              <w:rPr>
                <w:spacing w:val="6"/>
                <w:highlight w:val="none"/>
              </w:rPr>
              <w:t>形式：投标人自行在第</w:t>
            </w:r>
            <w:r>
              <w:rPr>
                <w:spacing w:val="-22"/>
                <w:highlight w:val="none"/>
              </w:rPr>
              <w:t xml:space="preserve"> </w:t>
            </w:r>
            <w:r>
              <w:rPr>
                <w:rFonts w:ascii="Calibri" w:hAnsi="Calibri" w:eastAsia="Calibri" w:cs="Calibri"/>
                <w:spacing w:val="6"/>
                <w:highlight w:val="none"/>
              </w:rPr>
              <w:t>2.2.2</w:t>
            </w:r>
            <w:r>
              <w:rPr>
                <w:rFonts w:ascii="Calibri" w:hAnsi="Calibri" w:eastAsia="Calibri" w:cs="Calibri"/>
                <w:spacing w:val="19"/>
                <w:highlight w:val="none"/>
              </w:rPr>
              <w:t xml:space="preserve"> </w:t>
            </w:r>
            <w:r>
              <w:rPr>
                <w:spacing w:val="6"/>
                <w:highlight w:val="none"/>
              </w:rPr>
              <w:t>款指定网站下载。</w:t>
            </w:r>
          </w:p>
        </w:tc>
      </w:tr>
    </w:tbl>
    <w:p w14:paraId="42B7C196">
      <w:pPr>
        <w:pStyle w:val="5"/>
        <w:rPr>
          <w:highlight w:val="none"/>
        </w:rPr>
      </w:pPr>
    </w:p>
    <w:p w14:paraId="1FCC65BE">
      <w:pPr>
        <w:rPr>
          <w:highlight w:val="none"/>
        </w:rPr>
        <w:sectPr>
          <w:footerReference r:id="rId10" w:type="default"/>
          <w:pgSz w:w="11906" w:h="16839"/>
          <w:pgMar w:top="1431" w:right="1176" w:bottom="1626" w:left="1176" w:header="0" w:footer="1421" w:gutter="0"/>
          <w:pgNumType w:fmt="decimal"/>
          <w:cols w:space="720" w:num="1"/>
        </w:sectPr>
      </w:pPr>
    </w:p>
    <w:p w14:paraId="590B5A0D">
      <w:pPr>
        <w:spacing w:before="28"/>
        <w:rPr>
          <w:highlight w:val="none"/>
        </w:rPr>
      </w:pPr>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14:paraId="0D09D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7" w:type="dxa"/>
            <w:vAlign w:val="top"/>
          </w:tcPr>
          <w:p w14:paraId="65B8F9F0">
            <w:pPr>
              <w:spacing w:before="184" w:line="231" w:lineRule="auto"/>
              <w:ind w:left="116"/>
              <w:rPr>
                <w:rFonts w:ascii="黑体" w:hAnsi="黑体" w:eastAsia="黑体" w:cs="黑体"/>
                <w:sz w:val="20"/>
                <w:szCs w:val="20"/>
                <w:highlight w:val="none"/>
              </w:rPr>
            </w:pPr>
            <w:r>
              <w:rPr>
                <w:rFonts w:ascii="黑体" w:hAnsi="黑体" w:eastAsia="黑体" w:cs="黑体"/>
                <w:spacing w:val="6"/>
                <w:sz w:val="20"/>
                <w:szCs w:val="20"/>
                <w:highlight w:val="none"/>
              </w:rPr>
              <w:t>条款号</w:t>
            </w:r>
          </w:p>
        </w:tc>
        <w:tc>
          <w:tcPr>
            <w:tcW w:w="2019" w:type="dxa"/>
            <w:vAlign w:val="top"/>
          </w:tcPr>
          <w:p w14:paraId="4EA182D5">
            <w:pPr>
              <w:spacing w:before="184" w:line="230" w:lineRule="auto"/>
              <w:ind w:left="595"/>
              <w:rPr>
                <w:rFonts w:ascii="黑体" w:hAnsi="黑体" w:eastAsia="黑体" w:cs="黑体"/>
                <w:sz w:val="20"/>
                <w:szCs w:val="20"/>
                <w:highlight w:val="none"/>
              </w:rPr>
            </w:pPr>
            <w:r>
              <w:rPr>
                <w:rFonts w:ascii="黑体" w:hAnsi="黑体" w:eastAsia="黑体" w:cs="黑体"/>
                <w:spacing w:val="7"/>
                <w:sz w:val="20"/>
                <w:szCs w:val="20"/>
                <w:highlight w:val="none"/>
              </w:rPr>
              <w:t>条款名称</w:t>
            </w:r>
          </w:p>
        </w:tc>
        <w:tc>
          <w:tcPr>
            <w:tcW w:w="6522" w:type="dxa"/>
            <w:vAlign w:val="top"/>
          </w:tcPr>
          <w:p w14:paraId="5833FA61">
            <w:pPr>
              <w:spacing w:before="184" w:line="229" w:lineRule="auto"/>
              <w:ind w:left="2843"/>
              <w:rPr>
                <w:rFonts w:ascii="黑体" w:hAnsi="黑体" w:eastAsia="黑体" w:cs="黑体"/>
                <w:sz w:val="20"/>
                <w:szCs w:val="20"/>
                <w:highlight w:val="none"/>
              </w:rPr>
            </w:pPr>
            <w:r>
              <w:rPr>
                <w:rFonts w:ascii="黑体" w:hAnsi="黑体" w:eastAsia="黑体" w:cs="黑体"/>
                <w:spacing w:val="7"/>
                <w:sz w:val="20"/>
                <w:szCs w:val="20"/>
                <w:highlight w:val="none"/>
              </w:rPr>
              <w:t>编列内容</w:t>
            </w:r>
          </w:p>
        </w:tc>
      </w:tr>
      <w:tr w14:paraId="0E24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Merge w:val="restart"/>
            <w:tcBorders>
              <w:bottom w:val="nil"/>
            </w:tcBorders>
            <w:vAlign w:val="top"/>
          </w:tcPr>
          <w:p w14:paraId="38538B93">
            <w:pPr>
              <w:spacing w:line="283" w:lineRule="auto"/>
              <w:rPr>
                <w:rFonts w:ascii="Arial"/>
                <w:sz w:val="21"/>
                <w:highlight w:val="none"/>
              </w:rPr>
            </w:pPr>
          </w:p>
          <w:p w14:paraId="27E14886">
            <w:pPr>
              <w:spacing w:line="283" w:lineRule="auto"/>
              <w:rPr>
                <w:rFonts w:ascii="Arial"/>
                <w:sz w:val="21"/>
                <w:highlight w:val="none"/>
              </w:rPr>
            </w:pPr>
          </w:p>
          <w:p w14:paraId="214185BB">
            <w:pPr>
              <w:spacing w:before="61" w:line="186" w:lineRule="auto"/>
              <w:ind w:left="301"/>
              <w:rPr>
                <w:rFonts w:ascii="Calibri" w:hAnsi="Calibri" w:eastAsia="Calibri" w:cs="Calibri"/>
                <w:sz w:val="20"/>
                <w:szCs w:val="20"/>
                <w:highlight w:val="none"/>
              </w:rPr>
            </w:pPr>
            <w:r>
              <w:rPr>
                <w:rFonts w:ascii="Calibri" w:hAnsi="Calibri" w:eastAsia="Calibri" w:cs="Calibri"/>
                <w:spacing w:val="1"/>
                <w:sz w:val="20"/>
                <w:szCs w:val="20"/>
                <w:highlight w:val="none"/>
              </w:rPr>
              <w:t>2.3.1</w:t>
            </w:r>
          </w:p>
        </w:tc>
        <w:tc>
          <w:tcPr>
            <w:tcW w:w="2019" w:type="dxa"/>
            <w:vMerge w:val="restart"/>
            <w:tcBorders>
              <w:bottom w:val="nil"/>
            </w:tcBorders>
            <w:vAlign w:val="center"/>
          </w:tcPr>
          <w:p w14:paraId="135537F8">
            <w:pPr>
              <w:spacing w:line="384" w:lineRule="auto"/>
              <w:jc w:val="both"/>
              <w:rPr>
                <w:rFonts w:ascii="Arial"/>
                <w:sz w:val="21"/>
                <w:highlight w:val="none"/>
              </w:rPr>
            </w:pPr>
          </w:p>
          <w:p w14:paraId="5250D97D">
            <w:pPr>
              <w:pStyle w:val="24"/>
              <w:spacing w:before="65" w:line="241" w:lineRule="auto"/>
              <w:ind w:left="400" w:right="170" w:hanging="225"/>
              <w:jc w:val="both"/>
              <w:rPr>
                <w:highlight w:val="none"/>
              </w:rPr>
            </w:pPr>
            <w:r>
              <w:rPr>
                <w:spacing w:val="8"/>
                <w:highlight w:val="none"/>
              </w:rPr>
              <w:t>招标文件修改发出</w:t>
            </w:r>
            <w:r>
              <w:rPr>
                <w:spacing w:val="3"/>
                <w:highlight w:val="none"/>
              </w:rPr>
              <w:t xml:space="preserve"> </w:t>
            </w:r>
            <w:r>
              <w:rPr>
                <w:spacing w:val="5"/>
                <w:highlight w:val="none"/>
              </w:rPr>
              <w:t>的时间及形式</w:t>
            </w:r>
          </w:p>
        </w:tc>
        <w:tc>
          <w:tcPr>
            <w:tcW w:w="6522" w:type="dxa"/>
            <w:vAlign w:val="center"/>
          </w:tcPr>
          <w:p w14:paraId="7FE6C3AE">
            <w:pPr>
              <w:pStyle w:val="24"/>
              <w:spacing w:before="252" w:line="228" w:lineRule="auto"/>
              <w:ind w:left="113"/>
              <w:jc w:val="both"/>
              <w:rPr>
                <w:highlight w:val="none"/>
              </w:rPr>
            </w:pPr>
            <w:r>
              <w:rPr>
                <w:spacing w:val="6"/>
                <w:highlight w:val="none"/>
              </w:rPr>
              <w:t>修改发出时间：在投标截止时间</w:t>
            </w:r>
            <w:r>
              <w:rPr>
                <w:rFonts w:hint="eastAsia"/>
                <w:color w:val="0000FF"/>
                <w:spacing w:val="-19"/>
                <w:highlight w:val="none"/>
                <w:lang w:val="en-US" w:eastAsia="zh-CN"/>
              </w:rPr>
              <w:t xml:space="preserve">3 </w:t>
            </w:r>
            <w:r>
              <w:rPr>
                <w:spacing w:val="6"/>
                <w:highlight w:val="none"/>
              </w:rPr>
              <w:t>天前。</w:t>
            </w:r>
          </w:p>
        </w:tc>
      </w:tr>
      <w:tr w14:paraId="6DCEE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Merge w:val="continue"/>
            <w:tcBorders>
              <w:top w:val="nil"/>
            </w:tcBorders>
            <w:vAlign w:val="top"/>
          </w:tcPr>
          <w:p w14:paraId="72C1E96B">
            <w:pPr>
              <w:rPr>
                <w:rFonts w:ascii="Arial"/>
                <w:sz w:val="21"/>
                <w:highlight w:val="none"/>
              </w:rPr>
            </w:pPr>
          </w:p>
        </w:tc>
        <w:tc>
          <w:tcPr>
            <w:tcW w:w="2019" w:type="dxa"/>
            <w:vMerge w:val="continue"/>
            <w:tcBorders>
              <w:top w:val="nil"/>
            </w:tcBorders>
            <w:vAlign w:val="center"/>
          </w:tcPr>
          <w:p w14:paraId="48526D4B">
            <w:pPr>
              <w:jc w:val="both"/>
              <w:rPr>
                <w:rFonts w:ascii="Arial"/>
                <w:sz w:val="21"/>
                <w:highlight w:val="none"/>
              </w:rPr>
            </w:pPr>
          </w:p>
        </w:tc>
        <w:tc>
          <w:tcPr>
            <w:tcW w:w="6522" w:type="dxa"/>
            <w:vAlign w:val="center"/>
          </w:tcPr>
          <w:p w14:paraId="610B9B07">
            <w:pPr>
              <w:pStyle w:val="24"/>
              <w:spacing w:line="279" w:lineRule="exact"/>
              <w:ind w:left="121"/>
              <w:jc w:val="both"/>
              <w:rPr>
                <w:highlight w:val="none"/>
              </w:rPr>
            </w:pPr>
            <w:r>
              <w:rPr>
                <w:rFonts w:hint="eastAsia"/>
                <w:highlight w:val="none"/>
              </w:rPr>
              <w:t>网上发布：江华瑶族自治县人民政府网。</w:t>
            </w:r>
          </w:p>
        </w:tc>
      </w:tr>
      <w:tr w14:paraId="5842D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07" w:type="dxa"/>
            <w:vAlign w:val="top"/>
          </w:tcPr>
          <w:p w14:paraId="3BF089C1">
            <w:pPr>
              <w:spacing w:line="300" w:lineRule="auto"/>
              <w:rPr>
                <w:rFonts w:ascii="Arial"/>
                <w:sz w:val="21"/>
                <w:highlight w:val="none"/>
              </w:rPr>
            </w:pPr>
          </w:p>
          <w:p w14:paraId="41F4C262">
            <w:pPr>
              <w:spacing w:before="61" w:line="186" w:lineRule="auto"/>
              <w:ind w:left="301"/>
              <w:rPr>
                <w:rFonts w:ascii="Calibri" w:hAnsi="Calibri" w:eastAsia="Calibri" w:cs="Calibri"/>
                <w:sz w:val="20"/>
                <w:szCs w:val="20"/>
                <w:highlight w:val="none"/>
              </w:rPr>
            </w:pPr>
            <w:r>
              <w:rPr>
                <w:rFonts w:ascii="Calibri" w:hAnsi="Calibri" w:eastAsia="Calibri" w:cs="Calibri"/>
                <w:spacing w:val="1"/>
                <w:sz w:val="20"/>
                <w:szCs w:val="20"/>
                <w:highlight w:val="none"/>
              </w:rPr>
              <w:t>2.3.2</w:t>
            </w:r>
          </w:p>
        </w:tc>
        <w:tc>
          <w:tcPr>
            <w:tcW w:w="2019" w:type="dxa"/>
            <w:vAlign w:val="top"/>
          </w:tcPr>
          <w:p w14:paraId="19CF8A21">
            <w:pPr>
              <w:pStyle w:val="24"/>
              <w:spacing w:before="185"/>
              <w:ind w:left="489" w:right="172" w:hanging="315"/>
              <w:rPr>
                <w:highlight w:val="none"/>
              </w:rPr>
            </w:pPr>
            <w:r>
              <w:rPr>
                <w:spacing w:val="8"/>
                <w:highlight w:val="none"/>
              </w:rPr>
              <w:t>投标人确认收到招</w:t>
            </w:r>
            <w:r>
              <w:rPr>
                <w:spacing w:val="2"/>
                <w:highlight w:val="none"/>
              </w:rPr>
              <w:t xml:space="preserve"> </w:t>
            </w:r>
            <w:r>
              <w:rPr>
                <w:spacing w:val="7"/>
                <w:highlight w:val="none"/>
              </w:rPr>
              <w:t>标文件修改</w:t>
            </w:r>
          </w:p>
        </w:tc>
        <w:tc>
          <w:tcPr>
            <w:tcW w:w="6522" w:type="dxa"/>
            <w:vAlign w:val="top"/>
          </w:tcPr>
          <w:p w14:paraId="177348D7">
            <w:pPr>
              <w:spacing w:line="254" w:lineRule="auto"/>
              <w:rPr>
                <w:rFonts w:ascii="Arial"/>
                <w:sz w:val="21"/>
                <w:highlight w:val="none"/>
              </w:rPr>
            </w:pPr>
          </w:p>
          <w:p w14:paraId="2DC0B7F0">
            <w:pPr>
              <w:pStyle w:val="24"/>
              <w:spacing w:before="65" w:line="228" w:lineRule="auto"/>
              <w:ind w:left="117"/>
              <w:rPr>
                <w:highlight w:val="none"/>
              </w:rPr>
            </w:pPr>
            <w:r>
              <w:rPr>
                <w:spacing w:val="7"/>
                <w:highlight w:val="none"/>
              </w:rPr>
              <w:t>不需确认，投标人自行在第</w:t>
            </w:r>
            <w:r>
              <w:rPr>
                <w:spacing w:val="-35"/>
                <w:highlight w:val="none"/>
              </w:rPr>
              <w:t xml:space="preserve"> </w:t>
            </w:r>
            <w:r>
              <w:rPr>
                <w:rFonts w:ascii="Calibri" w:hAnsi="Calibri" w:eastAsia="Calibri" w:cs="Calibri"/>
                <w:spacing w:val="7"/>
                <w:highlight w:val="none"/>
              </w:rPr>
              <w:t>2.3.1</w:t>
            </w:r>
            <w:r>
              <w:rPr>
                <w:rFonts w:ascii="Calibri" w:hAnsi="Calibri" w:eastAsia="Calibri" w:cs="Calibri"/>
                <w:spacing w:val="19"/>
                <w:highlight w:val="none"/>
              </w:rPr>
              <w:t xml:space="preserve"> </w:t>
            </w:r>
            <w:r>
              <w:rPr>
                <w:spacing w:val="7"/>
                <w:highlight w:val="none"/>
              </w:rPr>
              <w:t>款指定</w:t>
            </w:r>
            <w:r>
              <w:rPr>
                <w:spacing w:val="6"/>
                <w:highlight w:val="none"/>
              </w:rPr>
              <w:t>网站下载。</w:t>
            </w:r>
          </w:p>
        </w:tc>
      </w:tr>
      <w:tr w14:paraId="0E125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1007" w:type="dxa"/>
            <w:vMerge w:val="restart"/>
            <w:tcBorders>
              <w:bottom w:val="nil"/>
            </w:tcBorders>
            <w:vAlign w:val="center"/>
          </w:tcPr>
          <w:p w14:paraId="01EDC193">
            <w:pPr>
              <w:spacing w:line="249" w:lineRule="auto"/>
              <w:jc w:val="both"/>
              <w:rPr>
                <w:rFonts w:ascii="Arial"/>
                <w:sz w:val="21"/>
                <w:highlight w:val="none"/>
              </w:rPr>
            </w:pPr>
          </w:p>
          <w:p w14:paraId="7224C745">
            <w:pPr>
              <w:spacing w:line="250" w:lineRule="auto"/>
              <w:jc w:val="both"/>
              <w:rPr>
                <w:rFonts w:ascii="Arial"/>
                <w:sz w:val="21"/>
                <w:highlight w:val="none"/>
              </w:rPr>
            </w:pPr>
          </w:p>
          <w:p w14:paraId="2F872FD1">
            <w:pPr>
              <w:spacing w:line="250" w:lineRule="auto"/>
              <w:jc w:val="both"/>
              <w:rPr>
                <w:rFonts w:ascii="Arial"/>
                <w:sz w:val="21"/>
                <w:highlight w:val="none"/>
              </w:rPr>
            </w:pPr>
          </w:p>
          <w:p w14:paraId="363B571A">
            <w:pPr>
              <w:spacing w:line="250" w:lineRule="auto"/>
              <w:jc w:val="both"/>
              <w:rPr>
                <w:rFonts w:ascii="Arial"/>
                <w:sz w:val="21"/>
                <w:highlight w:val="none"/>
              </w:rPr>
            </w:pPr>
          </w:p>
          <w:p w14:paraId="2559579F">
            <w:pPr>
              <w:pStyle w:val="24"/>
              <w:spacing w:before="65" w:line="189" w:lineRule="auto"/>
              <w:ind w:left="408"/>
              <w:jc w:val="both"/>
              <w:rPr>
                <w:highlight w:val="none"/>
              </w:rPr>
            </w:pPr>
            <w:r>
              <w:rPr>
                <w:spacing w:val="1"/>
                <w:highlight w:val="none"/>
              </w:rPr>
              <w:t>2.4</w:t>
            </w:r>
          </w:p>
        </w:tc>
        <w:tc>
          <w:tcPr>
            <w:tcW w:w="2019" w:type="dxa"/>
            <w:vAlign w:val="center"/>
          </w:tcPr>
          <w:p w14:paraId="76340024">
            <w:pPr>
              <w:pStyle w:val="24"/>
              <w:spacing w:before="65" w:line="228" w:lineRule="auto"/>
              <w:ind w:left="333"/>
              <w:jc w:val="both"/>
              <w:rPr>
                <w:highlight w:val="none"/>
              </w:rPr>
            </w:pPr>
            <w:r>
              <w:rPr>
                <w:spacing w:val="8"/>
                <w:highlight w:val="none"/>
              </w:rPr>
              <w:t>招标文件的异议</w:t>
            </w:r>
          </w:p>
        </w:tc>
        <w:tc>
          <w:tcPr>
            <w:tcW w:w="6522" w:type="dxa"/>
            <w:vAlign w:val="center"/>
          </w:tcPr>
          <w:p w14:paraId="4D75471C">
            <w:pPr>
              <w:pStyle w:val="24"/>
              <w:spacing w:before="201" w:line="228" w:lineRule="auto"/>
              <w:ind w:left="199" w:leftChars="95" w:firstLine="0" w:firstLineChars="0"/>
              <w:jc w:val="both"/>
              <w:rPr>
                <w:highlight w:val="none"/>
              </w:rPr>
            </w:pPr>
            <w:r>
              <w:rPr>
                <w:spacing w:val="13"/>
                <w:highlight w:val="none"/>
              </w:rPr>
              <w:t>投标人或者其他利害关系人对招标文件有异议的，应在投标截止时间</w:t>
            </w:r>
            <w:r>
              <w:rPr>
                <w:rFonts w:hint="eastAsia" w:ascii="Calibri" w:hAnsi="Calibri" w:eastAsia="宋体" w:cs="Calibri"/>
                <w:color w:val="0000FF"/>
                <w:spacing w:val="2"/>
                <w:highlight w:val="none"/>
                <w:lang w:val="en-US" w:eastAsia="zh-CN"/>
              </w:rPr>
              <w:t>3</w:t>
            </w:r>
            <w:r>
              <w:rPr>
                <w:spacing w:val="2"/>
                <w:highlight w:val="none"/>
              </w:rPr>
              <w:t>天前提出。</w:t>
            </w:r>
          </w:p>
          <w:p w14:paraId="63231C67">
            <w:pPr>
              <w:pStyle w:val="24"/>
              <w:spacing w:before="21" w:line="280" w:lineRule="exact"/>
              <w:ind w:firstLine="218" w:firstLineChars="100"/>
              <w:jc w:val="both"/>
              <w:rPr>
                <w:highlight w:val="none"/>
              </w:rPr>
            </w:pPr>
            <w:r>
              <w:rPr>
                <w:spacing w:val="9"/>
                <w:highlight w:val="none"/>
              </w:rPr>
              <w:t>异议提出方式：书面形式</w:t>
            </w:r>
            <w:r>
              <w:rPr>
                <w:spacing w:val="2"/>
                <w:position w:val="2"/>
                <w:highlight w:val="none"/>
              </w:rPr>
              <w:t>提出。</w:t>
            </w:r>
          </w:p>
        </w:tc>
      </w:tr>
      <w:tr w14:paraId="7FC64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07" w:type="dxa"/>
            <w:vMerge w:val="continue"/>
            <w:tcBorders>
              <w:top w:val="nil"/>
            </w:tcBorders>
            <w:vAlign w:val="center"/>
          </w:tcPr>
          <w:p w14:paraId="60D9535F">
            <w:pPr>
              <w:jc w:val="both"/>
              <w:rPr>
                <w:rFonts w:ascii="Arial"/>
                <w:sz w:val="21"/>
                <w:highlight w:val="none"/>
              </w:rPr>
            </w:pPr>
          </w:p>
        </w:tc>
        <w:tc>
          <w:tcPr>
            <w:tcW w:w="2019" w:type="dxa"/>
            <w:vAlign w:val="center"/>
          </w:tcPr>
          <w:p w14:paraId="70170082">
            <w:pPr>
              <w:pStyle w:val="24"/>
              <w:spacing w:before="65" w:line="228" w:lineRule="auto"/>
              <w:jc w:val="center"/>
              <w:rPr>
                <w:highlight w:val="none"/>
              </w:rPr>
            </w:pPr>
            <w:r>
              <w:rPr>
                <w:spacing w:val="6"/>
                <w:highlight w:val="none"/>
              </w:rPr>
              <w:t>异议答复</w:t>
            </w:r>
          </w:p>
        </w:tc>
        <w:tc>
          <w:tcPr>
            <w:tcW w:w="6522" w:type="dxa"/>
            <w:vAlign w:val="center"/>
          </w:tcPr>
          <w:p w14:paraId="5CEBD670">
            <w:pPr>
              <w:pStyle w:val="24"/>
              <w:spacing w:before="54" w:line="222" w:lineRule="auto"/>
              <w:ind w:firstLine="208" w:firstLineChars="100"/>
              <w:jc w:val="both"/>
              <w:rPr>
                <w:highlight w:val="none"/>
              </w:rPr>
            </w:pPr>
            <w:r>
              <w:rPr>
                <w:spacing w:val="4"/>
                <w:highlight w:val="none"/>
              </w:rPr>
              <w:t>招标人将在收到异议之日起</w:t>
            </w:r>
            <w:r>
              <w:rPr>
                <w:rFonts w:hint="eastAsia"/>
                <w:color w:val="0000FF"/>
                <w:spacing w:val="4"/>
                <w:highlight w:val="none"/>
                <w:lang w:val="en-US" w:eastAsia="zh-CN"/>
              </w:rPr>
              <w:t xml:space="preserve"> </w:t>
            </w:r>
            <w:r>
              <w:rPr>
                <w:rFonts w:hint="eastAsia"/>
                <w:color w:val="0000FF"/>
                <w:spacing w:val="-24"/>
                <w:highlight w:val="none"/>
                <w:lang w:val="en-US" w:eastAsia="zh-CN"/>
              </w:rPr>
              <w:t>3</w:t>
            </w:r>
            <w:r>
              <w:rPr>
                <w:rFonts w:hint="eastAsia"/>
                <w:spacing w:val="-24"/>
                <w:highlight w:val="none"/>
                <w:lang w:val="en-US" w:eastAsia="zh-CN"/>
              </w:rPr>
              <w:t xml:space="preserve"> </w:t>
            </w:r>
            <w:r>
              <w:rPr>
                <w:spacing w:val="4"/>
                <w:highlight w:val="none"/>
              </w:rPr>
              <w:t>日内，以书面形式</w:t>
            </w:r>
            <w:r>
              <w:rPr>
                <w:spacing w:val="6"/>
                <w:highlight w:val="none"/>
              </w:rPr>
              <w:t>作</w:t>
            </w:r>
            <w:r>
              <w:rPr>
                <w:spacing w:val="5"/>
                <w:highlight w:val="none"/>
              </w:rPr>
              <w:t>出答复。</w:t>
            </w:r>
          </w:p>
        </w:tc>
      </w:tr>
      <w:tr w14:paraId="65E2E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07" w:type="dxa"/>
            <w:vAlign w:val="top"/>
          </w:tcPr>
          <w:p w14:paraId="61B07814">
            <w:pPr>
              <w:spacing w:line="277" w:lineRule="auto"/>
              <w:rPr>
                <w:rFonts w:ascii="Arial"/>
                <w:sz w:val="21"/>
                <w:highlight w:val="none"/>
              </w:rPr>
            </w:pPr>
          </w:p>
          <w:p w14:paraId="7BD0196E">
            <w:pPr>
              <w:pStyle w:val="24"/>
              <w:spacing w:before="65" w:line="190" w:lineRule="auto"/>
              <w:ind w:left="304"/>
              <w:rPr>
                <w:highlight w:val="none"/>
              </w:rPr>
            </w:pPr>
            <w:r>
              <w:rPr>
                <w:spacing w:val="2"/>
                <w:highlight w:val="none"/>
              </w:rPr>
              <w:t>3.1.1</w:t>
            </w:r>
          </w:p>
        </w:tc>
        <w:tc>
          <w:tcPr>
            <w:tcW w:w="2019" w:type="dxa"/>
            <w:vAlign w:val="top"/>
          </w:tcPr>
          <w:p w14:paraId="28C099E5">
            <w:pPr>
              <w:pStyle w:val="24"/>
              <w:spacing w:before="176"/>
              <w:ind w:left="866" w:right="9" w:hanging="740"/>
              <w:rPr>
                <w:highlight w:val="none"/>
              </w:rPr>
            </w:pPr>
            <w:r>
              <w:rPr>
                <w:spacing w:val="8"/>
                <w:highlight w:val="none"/>
              </w:rPr>
              <w:t>构成投标文件的其他</w:t>
            </w:r>
            <w:r>
              <w:rPr>
                <w:spacing w:val="5"/>
                <w:highlight w:val="none"/>
              </w:rPr>
              <w:t xml:space="preserve"> </w:t>
            </w:r>
            <w:r>
              <w:rPr>
                <w:highlight w:val="none"/>
              </w:rPr>
              <w:t>资料</w:t>
            </w:r>
          </w:p>
        </w:tc>
        <w:tc>
          <w:tcPr>
            <w:tcW w:w="6522" w:type="dxa"/>
            <w:vAlign w:val="top"/>
          </w:tcPr>
          <w:p w14:paraId="71B26CF9">
            <w:pPr>
              <w:pStyle w:val="24"/>
              <w:spacing w:before="277" w:line="280" w:lineRule="exact"/>
              <w:ind w:firstLine="202" w:firstLineChars="100"/>
              <w:jc w:val="both"/>
              <w:rPr>
                <w:highlight w:val="none"/>
              </w:rPr>
            </w:pPr>
            <w:r>
              <w:rPr>
                <w:rFonts w:hint="eastAsia"/>
                <w:color w:val="0000FF"/>
                <w:spacing w:val="1"/>
                <w:position w:val="3"/>
                <w:highlight w:val="none"/>
              </w:rPr>
              <w:t>招标文件的澄清、答疑等</w:t>
            </w:r>
            <w:r>
              <w:rPr>
                <w:rFonts w:hint="eastAsia"/>
                <w:color w:val="0000FF"/>
                <w:spacing w:val="1"/>
                <w:position w:val="3"/>
                <w:highlight w:val="none"/>
                <w:lang w:eastAsia="zh-CN"/>
              </w:rPr>
              <w:t>（</w:t>
            </w:r>
            <w:r>
              <w:rPr>
                <w:rFonts w:hint="eastAsia"/>
                <w:color w:val="0000FF"/>
                <w:spacing w:val="1"/>
                <w:position w:val="3"/>
                <w:highlight w:val="none"/>
                <w:lang w:val="en-US" w:eastAsia="zh-CN"/>
              </w:rPr>
              <w:t>如有</w:t>
            </w:r>
            <w:r>
              <w:rPr>
                <w:rFonts w:hint="eastAsia"/>
                <w:color w:val="0000FF"/>
                <w:spacing w:val="1"/>
                <w:position w:val="3"/>
                <w:highlight w:val="none"/>
                <w:lang w:eastAsia="zh-CN"/>
              </w:rPr>
              <w:t>）</w:t>
            </w:r>
            <w:r>
              <w:rPr>
                <w:spacing w:val="1"/>
                <w:position w:val="3"/>
                <w:highlight w:val="none"/>
              </w:rPr>
              <w:t>。</w:t>
            </w:r>
          </w:p>
        </w:tc>
      </w:tr>
      <w:tr w14:paraId="3C218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07" w:type="dxa"/>
            <w:vAlign w:val="top"/>
          </w:tcPr>
          <w:p w14:paraId="38002E49">
            <w:pPr>
              <w:spacing w:line="287" w:lineRule="auto"/>
              <w:rPr>
                <w:rFonts w:ascii="Arial"/>
                <w:sz w:val="21"/>
                <w:highlight w:val="none"/>
              </w:rPr>
            </w:pPr>
          </w:p>
          <w:p w14:paraId="2B7D92D8">
            <w:pPr>
              <w:pStyle w:val="24"/>
              <w:spacing w:before="65" w:line="190" w:lineRule="auto"/>
              <w:ind w:left="311"/>
              <w:rPr>
                <w:highlight w:val="none"/>
              </w:rPr>
            </w:pPr>
            <w:r>
              <w:rPr>
                <w:spacing w:val="2"/>
                <w:highlight w:val="none"/>
              </w:rPr>
              <w:t>3.2.1</w:t>
            </w:r>
          </w:p>
        </w:tc>
        <w:tc>
          <w:tcPr>
            <w:tcW w:w="2019" w:type="dxa"/>
            <w:vAlign w:val="top"/>
          </w:tcPr>
          <w:p w14:paraId="698DDD56">
            <w:pPr>
              <w:pStyle w:val="24"/>
              <w:spacing w:before="185" w:line="242" w:lineRule="auto"/>
              <w:ind w:left="967" w:right="6" w:hanging="840"/>
              <w:rPr>
                <w:highlight w:val="none"/>
              </w:rPr>
            </w:pPr>
            <w:r>
              <w:rPr>
                <w:spacing w:val="8"/>
                <w:highlight w:val="none"/>
              </w:rPr>
              <w:t>增值税税金的计算方</w:t>
            </w:r>
            <w:r>
              <w:rPr>
                <w:spacing w:val="6"/>
                <w:highlight w:val="none"/>
              </w:rPr>
              <w:t xml:space="preserve"> </w:t>
            </w:r>
            <w:r>
              <w:rPr>
                <w:highlight w:val="none"/>
              </w:rPr>
              <w:t>法</w:t>
            </w:r>
          </w:p>
        </w:tc>
        <w:tc>
          <w:tcPr>
            <w:tcW w:w="6522" w:type="dxa"/>
            <w:vAlign w:val="top"/>
          </w:tcPr>
          <w:p w14:paraId="44B73C84">
            <w:pPr>
              <w:spacing w:line="256" w:lineRule="auto"/>
              <w:rPr>
                <w:rFonts w:ascii="Arial"/>
                <w:sz w:val="21"/>
                <w:highlight w:val="none"/>
              </w:rPr>
            </w:pPr>
          </w:p>
          <w:p w14:paraId="09DE6C78">
            <w:pPr>
              <w:pStyle w:val="24"/>
              <w:spacing w:before="65" w:line="228" w:lineRule="auto"/>
              <w:ind w:left="117"/>
              <w:rPr>
                <w:highlight w:val="none"/>
              </w:rPr>
            </w:pPr>
            <w:r>
              <w:rPr>
                <w:spacing w:val="7"/>
                <w:highlight w:val="none"/>
              </w:rPr>
              <w:t>一般计税法</w:t>
            </w:r>
          </w:p>
        </w:tc>
      </w:tr>
      <w:tr w14:paraId="7437C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007" w:type="dxa"/>
            <w:vAlign w:val="top"/>
          </w:tcPr>
          <w:p w14:paraId="0AF27EA0">
            <w:pPr>
              <w:spacing w:line="303" w:lineRule="auto"/>
              <w:rPr>
                <w:rFonts w:ascii="Arial"/>
                <w:sz w:val="21"/>
                <w:highlight w:val="none"/>
              </w:rPr>
            </w:pPr>
          </w:p>
          <w:p w14:paraId="703B307E">
            <w:pPr>
              <w:pStyle w:val="24"/>
              <w:spacing w:before="65" w:line="189" w:lineRule="auto"/>
              <w:ind w:left="311"/>
              <w:rPr>
                <w:highlight w:val="none"/>
              </w:rPr>
            </w:pPr>
            <w:r>
              <w:rPr>
                <w:spacing w:val="2"/>
                <w:highlight w:val="none"/>
              </w:rPr>
              <w:t>3.2.3</w:t>
            </w:r>
          </w:p>
        </w:tc>
        <w:tc>
          <w:tcPr>
            <w:tcW w:w="2019" w:type="dxa"/>
            <w:vAlign w:val="top"/>
          </w:tcPr>
          <w:p w14:paraId="2DF864E7">
            <w:pPr>
              <w:spacing w:line="271" w:lineRule="auto"/>
              <w:rPr>
                <w:rFonts w:ascii="Arial"/>
                <w:sz w:val="21"/>
                <w:highlight w:val="none"/>
              </w:rPr>
            </w:pPr>
          </w:p>
          <w:p w14:paraId="79D14AA5">
            <w:pPr>
              <w:pStyle w:val="24"/>
              <w:spacing w:before="65" w:line="226" w:lineRule="auto"/>
              <w:ind w:left="650"/>
              <w:rPr>
                <w:highlight w:val="none"/>
              </w:rPr>
            </w:pPr>
            <w:r>
              <w:rPr>
                <w:spacing w:val="7"/>
                <w:highlight w:val="none"/>
              </w:rPr>
              <w:t>报价方式</w:t>
            </w:r>
          </w:p>
        </w:tc>
        <w:tc>
          <w:tcPr>
            <w:tcW w:w="6522" w:type="dxa"/>
            <w:vAlign w:val="top"/>
          </w:tcPr>
          <w:p w14:paraId="2A271C97">
            <w:pPr>
              <w:pStyle w:val="24"/>
              <w:spacing w:before="203" w:line="226" w:lineRule="auto"/>
              <w:ind w:left="121"/>
              <w:rPr>
                <w:highlight w:val="none"/>
              </w:rPr>
            </w:pPr>
            <w:r>
              <w:rPr>
                <w:rFonts w:ascii="MS Gothic" w:hAnsi="MS Gothic" w:eastAsia="MS Gothic" w:cs="MS Gothic"/>
                <w:color w:val="0000FF"/>
                <w:spacing w:val="7"/>
                <w:highlight w:val="none"/>
              </w:rPr>
              <w:t>☑</w:t>
            </w:r>
            <w:r>
              <w:rPr>
                <w:spacing w:val="7"/>
                <w:highlight w:val="none"/>
              </w:rPr>
              <w:t>采用货币报价</w:t>
            </w:r>
          </w:p>
          <w:p w14:paraId="3552A590">
            <w:pPr>
              <w:pStyle w:val="24"/>
              <w:spacing w:before="55" w:line="226" w:lineRule="auto"/>
              <w:ind w:left="135"/>
              <w:rPr>
                <w:highlight w:val="none"/>
              </w:rPr>
            </w:pPr>
            <w:r>
              <w:rPr>
                <w:color w:val="0000FF"/>
                <w:spacing w:val="5"/>
                <w:highlight w:val="none"/>
              </w:rPr>
              <w:t>□</w:t>
            </w:r>
            <w:r>
              <w:rPr>
                <w:spacing w:val="5"/>
                <w:highlight w:val="none"/>
              </w:rPr>
              <w:t>采用费率报价</w:t>
            </w:r>
          </w:p>
        </w:tc>
      </w:tr>
      <w:tr w14:paraId="04EBE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007" w:type="dxa"/>
            <w:vMerge w:val="restart"/>
            <w:tcBorders>
              <w:bottom w:val="nil"/>
            </w:tcBorders>
            <w:vAlign w:val="top"/>
          </w:tcPr>
          <w:p w14:paraId="082019BD">
            <w:pPr>
              <w:spacing w:line="317" w:lineRule="auto"/>
              <w:rPr>
                <w:rFonts w:ascii="Arial"/>
                <w:sz w:val="21"/>
                <w:highlight w:val="none"/>
              </w:rPr>
            </w:pPr>
          </w:p>
          <w:p w14:paraId="5C15C4E5">
            <w:pPr>
              <w:spacing w:line="317" w:lineRule="auto"/>
              <w:rPr>
                <w:rFonts w:ascii="Arial"/>
                <w:sz w:val="21"/>
                <w:highlight w:val="none"/>
              </w:rPr>
            </w:pPr>
          </w:p>
          <w:p w14:paraId="19F8C9E6">
            <w:pPr>
              <w:spacing w:line="317" w:lineRule="auto"/>
              <w:rPr>
                <w:rFonts w:ascii="Arial"/>
                <w:sz w:val="21"/>
                <w:highlight w:val="none"/>
              </w:rPr>
            </w:pPr>
          </w:p>
          <w:p w14:paraId="6CAE9D25">
            <w:pPr>
              <w:pStyle w:val="24"/>
              <w:spacing w:before="65" w:line="189" w:lineRule="auto"/>
              <w:ind w:left="311"/>
              <w:rPr>
                <w:highlight w:val="none"/>
              </w:rPr>
            </w:pPr>
            <w:r>
              <w:rPr>
                <w:spacing w:val="2"/>
                <w:highlight w:val="none"/>
              </w:rPr>
              <w:t>3.2.4</w:t>
            </w:r>
          </w:p>
        </w:tc>
        <w:tc>
          <w:tcPr>
            <w:tcW w:w="2019" w:type="dxa"/>
            <w:vAlign w:val="top"/>
          </w:tcPr>
          <w:p w14:paraId="392107D3">
            <w:pPr>
              <w:spacing w:line="396" w:lineRule="auto"/>
              <w:rPr>
                <w:rFonts w:ascii="Arial"/>
                <w:sz w:val="21"/>
                <w:highlight w:val="none"/>
              </w:rPr>
            </w:pPr>
          </w:p>
          <w:p w14:paraId="5C7D9BB3">
            <w:pPr>
              <w:pStyle w:val="24"/>
              <w:spacing w:before="65" w:line="226" w:lineRule="auto"/>
              <w:ind w:left="445"/>
              <w:rPr>
                <w:highlight w:val="none"/>
              </w:rPr>
            </w:pPr>
            <w:r>
              <w:rPr>
                <w:spacing w:val="7"/>
                <w:highlight w:val="none"/>
              </w:rPr>
              <w:t>最高投标限价</w:t>
            </w:r>
          </w:p>
        </w:tc>
        <w:tc>
          <w:tcPr>
            <w:tcW w:w="6522" w:type="dxa"/>
            <w:vAlign w:val="top"/>
          </w:tcPr>
          <w:p w14:paraId="5A2859CE">
            <w:pPr>
              <w:pStyle w:val="24"/>
              <w:spacing w:before="193" w:line="228" w:lineRule="auto"/>
              <w:ind w:left="135"/>
              <w:rPr>
                <w:highlight w:val="none"/>
              </w:rPr>
            </w:pPr>
            <w:r>
              <w:rPr>
                <w:color w:val="0000FF"/>
                <w:spacing w:val="-6"/>
                <w:highlight w:val="none"/>
              </w:rPr>
              <w:t>□</w:t>
            </w:r>
            <w:r>
              <w:rPr>
                <w:spacing w:val="-6"/>
                <w:highlight w:val="none"/>
              </w:rPr>
              <w:t>无</w:t>
            </w:r>
          </w:p>
          <w:p w14:paraId="23ADE758">
            <w:pPr>
              <w:pStyle w:val="24"/>
              <w:spacing w:before="297" w:line="226" w:lineRule="auto"/>
              <w:ind w:left="121"/>
              <w:rPr>
                <w:highlight w:val="none"/>
              </w:rPr>
            </w:pPr>
            <w:r>
              <w:rPr>
                <w:rFonts w:ascii="MS Gothic" w:hAnsi="MS Gothic" w:eastAsia="MS Gothic" w:cs="MS Gothic"/>
                <w:color w:val="0000FF"/>
                <w:spacing w:val="6"/>
                <w:highlight w:val="none"/>
              </w:rPr>
              <w:t>☑</w:t>
            </w:r>
            <w:r>
              <w:rPr>
                <w:spacing w:val="6"/>
                <w:highlight w:val="none"/>
              </w:rPr>
              <w:t>有，最高投标限价：</w:t>
            </w:r>
            <w:r>
              <w:rPr>
                <w:rFonts w:hint="eastAsia"/>
                <w:color w:val="0000FF"/>
                <w:spacing w:val="6"/>
                <w:highlight w:val="none"/>
                <w:lang w:val="en-US" w:eastAsia="zh-CN"/>
              </w:rPr>
              <w:t>988800.00</w:t>
            </w:r>
            <w:r>
              <w:rPr>
                <w:color w:val="0000FF"/>
                <w:spacing w:val="-39"/>
                <w:highlight w:val="none"/>
              </w:rPr>
              <w:t xml:space="preserve"> </w:t>
            </w:r>
            <w:r>
              <w:rPr>
                <w:color w:val="0000FF"/>
                <w:spacing w:val="6"/>
                <w:highlight w:val="none"/>
              </w:rPr>
              <w:t>元</w:t>
            </w:r>
            <w:r>
              <w:rPr>
                <w:spacing w:val="6"/>
                <w:highlight w:val="none"/>
              </w:rPr>
              <w:t>。</w:t>
            </w:r>
          </w:p>
        </w:tc>
      </w:tr>
      <w:tr w14:paraId="66C27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007" w:type="dxa"/>
            <w:vMerge w:val="continue"/>
            <w:tcBorders>
              <w:top w:val="nil"/>
            </w:tcBorders>
            <w:vAlign w:val="top"/>
          </w:tcPr>
          <w:p w14:paraId="6E4DC4ED">
            <w:pPr>
              <w:rPr>
                <w:rFonts w:ascii="Arial"/>
                <w:sz w:val="21"/>
                <w:highlight w:val="none"/>
              </w:rPr>
            </w:pPr>
          </w:p>
        </w:tc>
        <w:tc>
          <w:tcPr>
            <w:tcW w:w="2019" w:type="dxa"/>
            <w:vAlign w:val="top"/>
          </w:tcPr>
          <w:p w14:paraId="2B3F2E3E">
            <w:pPr>
              <w:spacing w:line="398" w:lineRule="auto"/>
              <w:rPr>
                <w:rFonts w:ascii="Arial"/>
                <w:sz w:val="21"/>
                <w:highlight w:val="none"/>
              </w:rPr>
            </w:pPr>
          </w:p>
          <w:p w14:paraId="76E62772">
            <w:pPr>
              <w:pStyle w:val="24"/>
              <w:spacing w:before="65" w:line="226" w:lineRule="auto"/>
              <w:ind w:left="234"/>
              <w:rPr>
                <w:highlight w:val="none"/>
              </w:rPr>
            </w:pPr>
            <w:r>
              <w:rPr>
                <w:spacing w:val="8"/>
                <w:highlight w:val="none"/>
              </w:rPr>
              <w:t>最高投标限价费率</w:t>
            </w:r>
          </w:p>
        </w:tc>
        <w:tc>
          <w:tcPr>
            <w:tcW w:w="6522" w:type="dxa"/>
            <w:vAlign w:val="top"/>
          </w:tcPr>
          <w:p w14:paraId="303C447B">
            <w:pPr>
              <w:pStyle w:val="24"/>
              <w:spacing w:before="192" w:line="228" w:lineRule="auto"/>
              <w:ind w:left="135"/>
              <w:rPr>
                <w:highlight w:val="none"/>
              </w:rPr>
            </w:pPr>
            <w:r>
              <w:rPr>
                <w:rFonts w:hint="eastAsia"/>
                <w:color w:val="0000FF"/>
                <w:spacing w:val="-6"/>
                <w:highlight w:val="none"/>
                <w:lang w:eastAsia="zh-CN"/>
              </w:rPr>
              <w:t>☑</w:t>
            </w:r>
            <w:r>
              <w:rPr>
                <w:spacing w:val="-6"/>
                <w:highlight w:val="none"/>
              </w:rPr>
              <w:t>无</w:t>
            </w:r>
          </w:p>
          <w:p w14:paraId="17216EDF">
            <w:pPr>
              <w:pStyle w:val="24"/>
              <w:spacing w:before="297" w:line="226" w:lineRule="auto"/>
              <w:ind w:left="135"/>
              <w:rPr>
                <w:highlight w:val="none"/>
              </w:rPr>
            </w:pPr>
            <w:r>
              <w:rPr>
                <w:color w:val="0000FF"/>
                <w:spacing w:val="1"/>
                <w:highlight w:val="none"/>
              </w:rPr>
              <w:t>□</w:t>
            </w:r>
            <w:r>
              <w:rPr>
                <w:spacing w:val="1"/>
                <w:highlight w:val="none"/>
              </w:rPr>
              <w:t>有，最高投标限价费率：。</w:t>
            </w:r>
          </w:p>
        </w:tc>
      </w:tr>
      <w:tr w14:paraId="3E3A6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007" w:type="dxa"/>
            <w:vAlign w:val="top"/>
          </w:tcPr>
          <w:p w14:paraId="24616134">
            <w:pPr>
              <w:spacing w:line="290" w:lineRule="auto"/>
              <w:rPr>
                <w:rFonts w:ascii="Arial"/>
                <w:sz w:val="21"/>
                <w:highlight w:val="none"/>
              </w:rPr>
            </w:pPr>
          </w:p>
          <w:p w14:paraId="3FEB253E">
            <w:pPr>
              <w:pStyle w:val="24"/>
              <w:spacing w:before="65" w:line="189" w:lineRule="auto"/>
              <w:ind w:left="311"/>
              <w:rPr>
                <w:highlight w:val="none"/>
              </w:rPr>
            </w:pPr>
            <w:r>
              <w:rPr>
                <w:spacing w:val="2"/>
                <w:highlight w:val="none"/>
              </w:rPr>
              <w:t>3.2.5</w:t>
            </w:r>
          </w:p>
        </w:tc>
        <w:tc>
          <w:tcPr>
            <w:tcW w:w="2019" w:type="dxa"/>
            <w:vAlign w:val="top"/>
          </w:tcPr>
          <w:p w14:paraId="748BC157">
            <w:pPr>
              <w:spacing w:line="257" w:lineRule="auto"/>
              <w:rPr>
                <w:rFonts w:ascii="Arial"/>
                <w:sz w:val="21"/>
                <w:highlight w:val="none"/>
              </w:rPr>
            </w:pPr>
          </w:p>
          <w:p w14:paraId="4C9ADFE0">
            <w:pPr>
              <w:pStyle w:val="24"/>
              <w:spacing w:before="65" w:line="226" w:lineRule="auto"/>
              <w:ind w:right="6"/>
              <w:jc w:val="right"/>
              <w:rPr>
                <w:highlight w:val="none"/>
              </w:rPr>
            </w:pPr>
            <w:r>
              <w:rPr>
                <w:spacing w:val="8"/>
                <w:highlight w:val="none"/>
              </w:rPr>
              <w:t>投标报价的其他要求</w:t>
            </w:r>
          </w:p>
        </w:tc>
        <w:tc>
          <w:tcPr>
            <w:tcW w:w="6522" w:type="dxa"/>
            <w:vAlign w:val="top"/>
          </w:tcPr>
          <w:p w14:paraId="5A9E2798">
            <w:pPr>
              <w:spacing w:line="272" w:lineRule="auto"/>
              <w:rPr>
                <w:rFonts w:ascii="Arial"/>
                <w:sz w:val="21"/>
                <w:highlight w:val="none"/>
              </w:rPr>
            </w:pPr>
          </w:p>
          <w:p w14:paraId="5FAD9519">
            <w:pPr>
              <w:pStyle w:val="24"/>
              <w:spacing w:before="65" w:line="226" w:lineRule="auto"/>
              <w:ind w:left="117"/>
              <w:rPr>
                <w:highlight w:val="none"/>
              </w:rPr>
            </w:pPr>
            <w:r>
              <w:rPr>
                <w:color w:val="0000FF"/>
                <w:spacing w:val="8"/>
                <w:highlight w:val="none"/>
              </w:rPr>
              <w:t>不得超过最高投标限价</w:t>
            </w:r>
          </w:p>
        </w:tc>
      </w:tr>
      <w:tr w14:paraId="1D23D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007" w:type="dxa"/>
            <w:vAlign w:val="top"/>
          </w:tcPr>
          <w:p w14:paraId="700ED990">
            <w:pPr>
              <w:spacing w:line="285" w:lineRule="auto"/>
              <w:rPr>
                <w:rFonts w:ascii="Arial"/>
                <w:sz w:val="21"/>
                <w:highlight w:val="none"/>
              </w:rPr>
            </w:pPr>
          </w:p>
          <w:p w14:paraId="241B083B">
            <w:pPr>
              <w:pStyle w:val="24"/>
              <w:spacing w:before="65" w:line="190" w:lineRule="auto"/>
              <w:ind w:left="311" w:leftChars="0"/>
              <w:rPr>
                <w:spacing w:val="2"/>
                <w:highlight w:val="none"/>
              </w:rPr>
            </w:pPr>
            <w:r>
              <w:rPr>
                <w:spacing w:val="2"/>
                <w:highlight w:val="none"/>
              </w:rPr>
              <w:t>3.3.1</w:t>
            </w:r>
          </w:p>
        </w:tc>
        <w:tc>
          <w:tcPr>
            <w:tcW w:w="2019" w:type="dxa"/>
            <w:vAlign w:val="top"/>
          </w:tcPr>
          <w:p w14:paraId="4625C009">
            <w:pPr>
              <w:spacing w:line="254" w:lineRule="auto"/>
              <w:rPr>
                <w:rFonts w:ascii="Arial"/>
                <w:sz w:val="21"/>
                <w:highlight w:val="none"/>
              </w:rPr>
            </w:pPr>
          </w:p>
          <w:p w14:paraId="33DCBE54">
            <w:pPr>
              <w:pStyle w:val="24"/>
              <w:spacing w:before="65" w:line="228" w:lineRule="auto"/>
              <w:ind w:left="548" w:leftChars="0"/>
              <w:rPr>
                <w:spacing w:val="8"/>
                <w:highlight w:val="none"/>
              </w:rPr>
            </w:pPr>
            <w:r>
              <w:rPr>
                <w:spacing w:val="7"/>
                <w:highlight w:val="none"/>
              </w:rPr>
              <w:t>投标有效期</w:t>
            </w:r>
          </w:p>
        </w:tc>
        <w:tc>
          <w:tcPr>
            <w:tcW w:w="6522" w:type="dxa"/>
            <w:vAlign w:val="top"/>
          </w:tcPr>
          <w:p w14:paraId="1D860EBB">
            <w:pPr>
              <w:spacing w:line="254" w:lineRule="auto"/>
              <w:rPr>
                <w:rFonts w:ascii="Arial"/>
                <w:sz w:val="21"/>
                <w:highlight w:val="none"/>
              </w:rPr>
            </w:pPr>
          </w:p>
          <w:p w14:paraId="7F40BEB3">
            <w:pPr>
              <w:pStyle w:val="24"/>
              <w:spacing w:before="65" w:line="228" w:lineRule="auto"/>
              <w:ind w:left="148" w:leftChars="0"/>
              <w:rPr>
                <w:color w:val="0000FF"/>
                <w:spacing w:val="8"/>
                <w:highlight w:val="none"/>
              </w:rPr>
            </w:pPr>
            <w:r>
              <w:rPr>
                <w:spacing w:val="1"/>
                <w:highlight w:val="none"/>
              </w:rPr>
              <w:t>自投标截止之日起</w:t>
            </w:r>
            <w:r>
              <w:rPr>
                <w:spacing w:val="-35"/>
                <w:highlight w:val="none"/>
              </w:rPr>
              <w:t xml:space="preserve"> </w:t>
            </w:r>
            <w:r>
              <w:rPr>
                <w:color w:val="0000FF"/>
                <w:spacing w:val="1"/>
                <w:highlight w:val="none"/>
              </w:rPr>
              <w:t xml:space="preserve">90 </w:t>
            </w:r>
            <w:r>
              <w:rPr>
                <w:spacing w:val="1"/>
                <w:highlight w:val="none"/>
              </w:rPr>
              <w:t>日历天</w:t>
            </w:r>
          </w:p>
        </w:tc>
      </w:tr>
    </w:tbl>
    <w:p w14:paraId="452FBDBE">
      <w:pPr>
        <w:pStyle w:val="5"/>
        <w:rPr>
          <w:highlight w:val="none"/>
        </w:rPr>
      </w:pPr>
    </w:p>
    <w:p w14:paraId="758FF9E8">
      <w:pPr>
        <w:rPr>
          <w:highlight w:val="none"/>
        </w:rPr>
        <w:sectPr>
          <w:footerReference r:id="rId11" w:type="default"/>
          <w:pgSz w:w="11906" w:h="16839"/>
          <w:pgMar w:top="1431" w:right="1176" w:bottom="1626" w:left="1176" w:header="0" w:footer="1421" w:gutter="0"/>
          <w:pgNumType w:fmt="decimal"/>
          <w:cols w:space="720" w:num="1"/>
        </w:sectPr>
      </w:pPr>
    </w:p>
    <w:p w14:paraId="6A77BF08">
      <w:pPr>
        <w:spacing w:before="28"/>
        <w:rPr>
          <w:highlight w:val="none"/>
        </w:rPr>
      </w:pPr>
    </w:p>
    <w:tbl>
      <w:tblPr>
        <w:tblStyle w:val="23"/>
        <w:tblW w:w="9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1962"/>
        <w:gridCol w:w="6338"/>
      </w:tblGrid>
      <w:tr w14:paraId="33310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blHeader/>
        </w:trPr>
        <w:tc>
          <w:tcPr>
            <w:tcW w:w="978" w:type="dxa"/>
            <w:vAlign w:val="top"/>
          </w:tcPr>
          <w:p w14:paraId="6BDDF145">
            <w:pPr>
              <w:spacing w:before="184" w:line="231" w:lineRule="auto"/>
              <w:ind w:left="116"/>
              <w:rPr>
                <w:rFonts w:ascii="黑体" w:hAnsi="黑体" w:eastAsia="黑体" w:cs="黑体"/>
                <w:sz w:val="20"/>
                <w:szCs w:val="20"/>
                <w:highlight w:val="none"/>
              </w:rPr>
            </w:pPr>
            <w:r>
              <w:rPr>
                <w:rFonts w:ascii="黑体" w:hAnsi="黑体" w:eastAsia="黑体" w:cs="黑体"/>
                <w:spacing w:val="6"/>
                <w:sz w:val="20"/>
                <w:szCs w:val="20"/>
                <w:highlight w:val="none"/>
              </w:rPr>
              <w:t>条款号</w:t>
            </w:r>
          </w:p>
        </w:tc>
        <w:tc>
          <w:tcPr>
            <w:tcW w:w="1962" w:type="dxa"/>
            <w:vAlign w:val="top"/>
          </w:tcPr>
          <w:p w14:paraId="4C0A72DC">
            <w:pPr>
              <w:spacing w:before="184" w:line="230" w:lineRule="auto"/>
              <w:ind w:left="595"/>
              <w:rPr>
                <w:rFonts w:ascii="黑体" w:hAnsi="黑体" w:eastAsia="黑体" w:cs="黑体"/>
                <w:sz w:val="20"/>
                <w:szCs w:val="20"/>
                <w:highlight w:val="none"/>
              </w:rPr>
            </w:pPr>
            <w:r>
              <w:rPr>
                <w:rFonts w:ascii="黑体" w:hAnsi="黑体" w:eastAsia="黑体" w:cs="黑体"/>
                <w:spacing w:val="7"/>
                <w:sz w:val="20"/>
                <w:szCs w:val="20"/>
                <w:highlight w:val="none"/>
              </w:rPr>
              <w:t>条款名称</w:t>
            </w:r>
          </w:p>
        </w:tc>
        <w:tc>
          <w:tcPr>
            <w:tcW w:w="6338" w:type="dxa"/>
            <w:vAlign w:val="top"/>
          </w:tcPr>
          <w:p w14:paraId="24FF99B4">
            <w:pPr>
              <w:spacing w:before="184" w:line="229" w:lineRule="auto"/>
              <w:ind w:left="2843"/>
              <w:rPr>
                <w:rFonts w:ascii="黑体" w:hAnsi="黑体" w:eastAsia="黑体" w:cs="黑体"/>
                <w:sz w:val="20"/>
                <w:szCs w:val="20"/>
                <w:highlight w:val="none"/>
              </w:rPr>
            </w:pPr>
            <w:r>
              <w:rPr>
                <w:rFonts w:ascii="黑体" w:hAnsi="黑体" w:eastAsia="黑体" w:cs="黑体"/>
                <w:spacing w:val="7"/>
                <w:sz w:val="20"/>
                <w:szCs w:val="20"/>
                <w:highlight w:val="none"/>
              </w:rPr>
              <w:t>编列内容</w:t>
            </w:r>
          </w:p>
        </w:tc>
      </w:tr>
      <w:tr w14:paraId="0F23A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7" w:hRule="atLeast"/>
        </w:trPr>
        <w:tc>
          <w:tcPr>
            <w:tcW w:w="978" w:type="dxa"/>
            <w:vAlign w:val="top"/>
          </w:tcPr>
          <w:p w14:paraId="217B7C3B">
            <w:pPr>
              <w:spacing w:line="244" w:lineRule="auto"/>
              <w:rPr>
                <w:rFonts w:ascii="Arial"/>
                <w:sz w:val="21"/>
                <w:highlight w:val="none"/>
              </w:rPr>
            </w:pPr>
          </w:p>
          <w:p w14:paraId="3C521610">
            <w:pPr>
              <w:spacing w:line="244" w:lineRule="auto"/>
              <w:rPr>
                <w:rFonts w:ascii="Arial"/>
                <w:sz w:val="21"/>
                <w:highlight w:val="none"/>
              </w:rPr>
            </w:pPr>
          </w:p>
          <w:p w14:paraId="7758CFA7">
            <w:pPr>
              <w:spacing w:line="244" w:lineRule="auto"/>
              <w:rPr>
                <w:rFonts w:ascii="Arial"/>
                <w:sz w:val="21"/>
                <w:highlight w:val="none"/>
              </w:rPr>
            </w:pPr>
          </w:p>
          <w:p w14:paraId="1A34E7E5">
            <w:pPr>
              <w:spacing w:line="244" w:lineRule="auto"/>
              <w:rPr>
                <w:rFonts w:ascii="Arial"/>
                <w:sz w:val="21"/>
                <w:highlight w:val="none"/>
              </w:rPr>
            </w:pPr>
          </w:p>
          <w:p w14:paraId="6D43348B">
            <w:pPr>
              <w:spacing w:line="244" w:lineRule="auto"/>
              <w:rPr>
                <w:rFonts w:ascii="Arial"/>
                <w:sz w:val="21"/>
                <w:highlight w:val="none"/>
              </w:rPr>
            </w:pPr>
          </w:p>
          <w:p w14:paraId="0B0B99CB">
            <w:pPr>
              <w:spacing w:line="244" w:lineRule="auto"/>
              <w:rPr>
                <w:rFonts w:ascii="Arial"/>
                <w:sz w:val="21"/>
                <w:highlight w:val="none"/>
              </w:rPr>
            </w:pPr>
          </w:p>
          <w:p w14:paraId="29B7303B">
            <w:pPr>
              <w:spacing w:line="244" w:lineRule="auto"/>
              <w:rPr>
                <w:rFonts w:ascii="Arial"/>
                <w:sz w:val="21"/>
                <w:highlight w:val="none"/>
              </w:rPr>
            </w:pPr>
          </w:p>
          <w:p w14:paraId="3678D4CF">
            <w:pPr>
              <w:spacing w:line="244" w:lineRule="auto"/>
              <w:rPr>
                <w:rFonts w:ascii="Arial"/>
                <w:sz w:val="21"/>
                <w:highlight w:val="none"/>
              </w:rPr>
            </w:pPr>
          </w:p>
          <w:p w14:paraId="3A77A406">
            <w:pPr>
              <w:spacing w:line="244" w:lineRule="auto"/>
              <w:rPr>
                <w:rFonts w:ascii="Arial"/>
                <w:sz w:val="21"/>
                <w:highlight w:val="none"/>
              </w:rPr>
            </w:pPr>
          </w:p>
          <w:p w14:paraId="6A50F7AB">
            <w:pPr>
              <w:spacing w:line="244" w:lineRule="auto"/>
              <w:rPr>
                <w:rFonts w:ascii="Arial"/>
                <w:sz w:val="21"/>
                <w:highlight w:val="none"/>
              </w:rPr>
            </w:pPr>
          </w:p>
          <w:p w14:paraId="4900D543">
            <w:pPr>
              <w:spacing w:line="244" w:lineRule="auto"/>
              <w:rPr>
                <w:rFonts w:ascii="Arial"/>
                <w:sz w:val="21"/>
                <w:highlight w:val="none"/>
              </w:rPr>
            </w:pPr>
          </w:p>
          <w:p w14:paraId="3D290719">
            <w:pPr>
              <w:spacing w:line="244" w:lineRule="auto"/>
              <w:rPr>
                <w:rFonts w:ascii="Arial"/>
                <w:sz w:val="21"/>
                <w:highlight w:val="none"/>
              </w:rPr>
            </w:pPr>
          </w:p>
          <w:p w14:paraId="267ECBCA">
            <w:pPr>
              <w:spacing w:line="244" w:lineRule="auto"/>
              <w:rPr>
                <w:rFonts w:ascii="Arial"/>
                <w:sz w:val="21"/>
                <w:highlight w:val="none"/>
              </w:rPr>
            </w:pPr>
          </w:p>
          <w:p w14:paraId="1D9E83D9">
            <w:pPr>
              <w:spacing w:line="244" w:lineRule="auto"/>
              <w:rPr>
                <w:rFonts w:ascii="Arial"/>
                <w:sz w:val="21"/>
                <w:highlight w:val="none"/>
              </w:rPr>
            </w:pPr>
          </w:p>
          <w:p w14:paraId="56B3F468">
            <w:pPr>
              <w:spacing w:line="244" w:lineRule="auto"/>
              <w:rPr>
                <w:rFonts w:ascii="Arial"/>
                <w:sz w:val="21"/>
                <w:highlight w:val="none"/>
              </w:rPr>
            </w:pPr>
          </w:p>
          <w:p w14:paraId="68528221">
            <w:pPr>
              <w:spacing w:line="244" w:lineRule="auto"/>
              <w:rPr>
                <w:rFonts w:ascii="Arial"/>
                <w:sz w:val="21"/>
                <w:highlight w:val="none"/>
              </w:rPr>
            </w:pPr>
          </w:p>
          <w:p w14:paraId="3E3E130F">
            <w:pPr>
              <w:spacing w:line="245" w:lineRule="auto"/>
              <w:rPr>
                <w:rFonts w:ascii="Arial"/>
                <w:sz w:val="21"/>
                <w:highlight w:val="none"/>
              </w:rPr>
            </w:pPr>
          </w:p>
          <w:p w14:paraId="563EAD49">
            <w:pPr>
              <w:spacing w:line="245" w:lineRule="auto"/>
              <w:rPr>
                <w:rFonts w:ascii="Arial"/>
                <w:sz w:val="21"/>
                <w:highlight w:val="none"/>
              </w:rPr>
            </w:pPr>
          </w:p>
          <w:p w14:paraId="7FA54164">
            <w:pPr>
              <w:spacing w:line="245" w:lineRule="auto"/>
              <w:rPr>
                <w:rFonts w:ascii="Arial"/>
                <w:sz w:val="21"/>
                <w:highlight w:val="none"/>
              </w:rPr>
            </w:pPr>
          </w:p>
          <w:p w14:paraId="122F9E71">
            <w:pPr>
              <w:spacing w:line="245" w:lineRule="auto"/>
              <w:rPr>
                <w:rFonts w:ascii="Arial"/>
                <w:sz w:val="21"/>
                <w:highlight w:val="none"/>
              </w:rPr>
            </w:pPr>
          </w:p>
          <w:p w14:paraId="38B5FEFB">
            <w:pPr>
              <w:spacing w:line="245" w:lineRule="auto"/>
              <w:rPr>
                <w:rFonts w:ascii="Arial"/>
                <w:sz w:val="21"/>
                <w:highlight w:val="none"/>
              </w:rPr>
            </w:pPr>
          </w:p>
          <w:p w14:paraId="567A7629">
            <w:pPr>
              <w:spacing w:before="61" w:line="186" w:lineRule="auto"/>
              <w:ind w:left="300"/>
              <w:rPr>
                <w:rFonts w:ascii="Calibri" w:hAnsi="Calibri" w:eastAsia="Calibri" w:cs="Calibri"/>
                <w:sz w:val="20"/>
                <w:szCs w:val="20"/>
                <w:highlight w:val="none"/>
              </w:rPr>
            </w:pPr>
            <w:r>
              <w:rPr>
                <w:rFonts w:ascii="Calibri" w:hAnsi="Calibri" w:eastAsia="Calibri" w:cs="Calibri"/>
                <w:spacing w:val="1"/>
                <w:sz w:val="20"/>
                <w:szCs w:val="20"/>
                <w:highlight w:val="none"/>
              </w:rPr>
              <w:t>3.4.1</w:t>
            </w:r>
          </w:p>
        </w:tc>
        <w:tc>
          <w:tcPr>
            <w:tcW w:w="1962" w:type="dxa"/>
            <w:vAlign w:val="top"/>
          </w:tcPr>
          <w:p w14:paraId="47DC0B63">
            <w:pPr>
              <w:spacing w:line="241" w:lineRule="auto"/>
              <w:rPr>
                <w:rFonts w:ascii="Arial"/>
                <w:sz w:val="21"/>
                <w:highlight w:val="none"/>
              </w:rPr>
            </w:pPr>
          </w:p>
          <w:p w14:paraId="6F599F06">
            <w:pPr>
              <w:spacing w:line="241" w:lineRule="auto"/>
              <w:rPr>
                <w:rFonts w:ascii="Arial"/>
                <w:sz w:val="21"/>
                <w:highlight w:val="none"/>
              </w:rPr>
            </w:pPr>
          </w:p>
          <w:p w14:paraId="12C4046B">
            <w:pPr>
              <w:spacing w:line="242" w:lineRule="auto"/>
              <w:rPr>
                <w:rFonts w:ascii="Arial"/>
                <w:sz w:val="21"/>
                <w:highlight w:val="none"/>
              </w:rPr>
            </w:pPr>
          </w:p>
          <w:p w14:paraId="41CAEB38">
            <w:pPr>
              <w:spacing w:line="242" w:lineRule="auto"/>
              <w:rPr>
                <w:rFonts w:ascii="Arial"/>
                <w:sz w:val="21"/>
                <w:highlight w:val="none"/>
              </w:rPr>
            </w:pPr>
          </w:p>
          <w:p w14:paraId="1EAAACE3">
            <w:pPr>
              <w:spacing w:line="242" w:lineRule="auto"/>
              <w:rPr>
                <w:rFonts w:ascii="Arial"/>
                <w:sz w:val="21"/>
                <w:highlight w:val="none"/>
              </w:rPr>
            </w:pPr>
          </w:p>
          <w:p w14:paraId="6DFBCFF4">
            <w:pPr>
              <w:spacing w:line="242" w:lineRule="auto"/>
              <w:rPr>
                <w:rFonts w:ascii="Arial"/>
                <w:sz w:val="21"/>
                <w:highlight w:val="none"/>
              </w:rPr>
            </w:pPr>
          </w:p>
          <w:p w14:paraId="227A4715">
            <w:pPr>
              <w:spacing w:line="242" w:lineRule="auto"/>
              <w:rPr>
                <w:rFonts w:ascii="Arial"/>
                <w:sz w:val="21"/>
                <w:highlight w:val="none"/>
              </w:rPr>
            </w:pPr>
          </w:p>
          <w:p w14:paraId="3821B4E4">
            <w:pPr>
              <w:spacing w:line="242" w:lineRule="auto"/>
              <w:rPr>
                <w:rFonts w:ascii="Arial"/>
                <w:sz w:val="21"/>
                <w:highlight w:val="none"/>
              </w:rPr>
            </w:pPr>
          </w:p>
          <w:p w14:paraId="514167F1">
            <w:pPr>
              <w:spacing w:line="242" w:lineRule="auto"/>
              <w:rPr>
                <w:rFonts w:ascii="Arial"/>
                <w:sz w:val="21"/>
                <w:highlight w:val="none"/>
              </w:rPr>
            </w:pPr>
          </w:p>
          <w:p w14:paraId="4C354C18">
            <w:pPr>
              <w:spacing w:line="242" w:lineRule="auto"/>
              <w:rPr>
                <w:rFonts w:ascii="Arial"/>
                <w:sz w:val="21"/>
                <w:highlight w:val="none"/>
              </w:rPr>
            </w:pPr>
          </w:p>
          <w:p w14:paraId="4D51D958">
            <w:pPr>
              <w:spacing w:line="242" w:lineRule="auto"/>
              <w:rPr>
                <w:rFonts w:ascii="Arial"/>
                <w:sz w:val="21"/>
                <w:highlight w:val="none"/>
              </w:rPr>
            </w:pPr>
          </w:p>
          <w:p w14:paraId="363E6B87">
            <w:pPr>
              <w:spacing w:line="242" w:lineRule="auto"/>
              <w:rPr>
                <w:rFonts w:ascii="Arial"/>
                <w:sz w:val="21"/>
                <w:highlight w:val="none"/>
              </w:rPr>
            </w:pPr>
          </w:p>
          <w:p w14:paraId="0E2FDB52">
            <w:pPr>
              <w:spacing w:line="242" w:lineRule="auto"/>
              <w:rPr>
                <w:rFonts w:ascii="Arial"/>
                <w:sz w:val="21"/>
                <w:highlight w:val="none"/>
              </w:rPr>
            </w:pPr>
          </w:p>
          <w:p w14:paraId="5A88EBE0">
            <w:pPr>
              <w:spacing w:line="242" w:lineRule="auto"/>
              <w:rPr>
                <w:rFonts w:ascii="Arial"/>
                <w:sz w:val="21"/>
                <w:highlight w:val="none"/>
              </w:rPr>
            </w:pPr>
          </w:p>
          <w:p w14:paraId="2B4AEA1D">
            <w:pPr>
              <w:spacing w:line="242" w:lineRule="auto"/>
              <w:rPr>
                <w:rFonts w:ascii="Arial"/>
                <w:sz w:val="21"/>
                <w:highlight w:val="none"/>
              </w:rPr>
            </w:pPr>
          </w:p>
          <w:p w14:paraId="361CBB87">
            <w:pPr>
              <w:spacing w:line="242" w:lineRule="auto"/>
              <w:rPr>
                <w:rFonts w:ascii="Arial"/>
                <w:sz w:val="21"/>
                <w:highlight w:val="none"/>
              </w:rPr>
            </w:pPr>
          </w:p>
          <w:p w14:paraId="09B083EB">
            <w:pPr>
              <w:spacing w:line="242" w:lineRule="auto"/>
              <w:rPr>
                <w:rFonts w:ascii="Arial"/>
                <w:sz w:val="21"/>
                <w:highlight w:val="none"/>
              </w:rPr>
            </w:pPr>
          </w:p>
          <w:p w14:paraId="528FDFA4">
            <w:pPr>
              <w:spacing w:line="242" w:lineRule="auto"/>
              <w:rPr>
                <w:rFonts w:ascii="Arial"/>
                <w:sz w:val="21"/>
                <w:highlight w:val="none"/>
              </w:rPr>
            </w:pPr>
          </w:p>
          <w:p w14:paraId="3F8F4A2D">
            <w:pPr>
              <w:spacing w:line="242" w:lineRule="auto"/>
              <w:rPr>
                <w:rFonts w:ascii="Arial"/>
                <w:sz w:val="21"/>
                <w:highlight w:val="none"/>
              </w:rPr>
            </w:pPr>
          </w:p>
          <w:p w14:paraId="53187C60">
            <w:pPr>
              <w:spacing w:line="242" w:lineRule="auto"/>
              <w:rPr>
                <w:rFonts w:ascii="Arial"/>
                <w:sz w:val="21"/>
                <w:highlight w:val="none"/>
              </w:rPr>
            </w:pPr>
          </w:p>
          <w:p w14:paraId="26E5ECD6">
            <w:pPr>
              <w:spacing w:line="242" w:lineRule="auto"/>
              <w:rPr>
                <w:rFonts w:ascii="Arial"/>
                <w:sz w:val="21"/>
                <w:highlight w:val="none"/>
              </w:rPr>
            </w:pPr>
          </w:p>
          <w:p w14:paraId="529514F5">
            <w:pPr>
              <w:pStyle w:val="24"/>
              <w:spacing w:before="65" w:line="228" w:lineRule="auto"/>
              <w:ind w:left="594"/>
              <w:rPr>
                <w:highlight w:val="none"/>
              </w:rPr>
            </w:pPr>
            <w:r>
              <w:rPr>
                <w:spacing w:val="6"/>
                <w:highlight w:val="none"/>
              </w:rPr>
              <w:t>投标担保</w:t>
            </w:r>
          </w:p>
        </w:tc>
        <w:tc>
          <w:tcPr>
            <w:tcW w:w="6338" w:type="dxa"/>
            <w:vAlign w:val="top"/>
          </w:tcPr>
          <w:p w14:paraId="22926499">
            <w:pPr>
              <w:pStyle w:val="24"/>
              <w:spacing w:before="175" w:line="228" w:lineRule="auto"/>
              <w:ind w:left="117"/>
              <w:rPr>
                <w:highlight w:val="none"/>
              </w:rPr>
            </w:pPr>
            <w:r>
              <w:rPr>
                <w:spacing w:val="8"/>
                <w:highlight w:val="none"/>
              </w:rPr>
              <w:t>是否要求投标人递交投标担保：</w:t>
            </w:r>
          </w:p>
          <w:p w14:paraId="2C10BB71">
            <w:pPr>
              <w:pStyle w:val="24"/>
              <w:spacing w:before="175" w:line="228" w:lineRule="auto"/>
              <w:ind w:left="117"/>
              <w:rPr>
                <w:spacing w:val="8"/>
                <w:highlight w:val="none"/>
              </w:rPr>
            </w:pPr>
            <w:r>
              <w:rPr>
                <w:spacing w:val="8"/>
                <w:highlight w:val="none"/>
              </w:rPr>
              <w:t>□ 不要求提交 ☑ 要求提交</w:t>
            </w:r>
          </w:p>
          <w:p w14:paraId="1A75EDC1">
            <w:pPr>
              <w:pStyle w:val="24"/>
              <w:spacing w:before="24" w:line="228" w:lineRule="auto"/>
              <w:ind w:left="123"/>
              <w:rPr>
                <w:highlight w:val="none"/>
              </w:rPr>
            </w:pPr>
            <w:r>
              <w:rPr>
                <w:rFonts w:ascii="Calibri" w:hAnsi="Calibri" w:eastAsia="Calibri" w:cs="Calibri"/>
                <w:spacing w:val="7"/>
                <w:highlight w:val="none"/>
              </w:rPr>
              <w:t xml:space="preserve">1.  </w:t>
            </w:r>
            <w:r>
              <w:rPr>
                <w:spacing w:val="7"/>
                <w:highlight w:val="none"/>
              </w:rPr>
              <w:t>投标担保有效期：与投标有效期一致。</w:t>
            </w:r>
          </w:p>
          <w:p w14:paraId="5E2BBC58">
            <w:pPr>
              <w:pStyle w:val="24"/>
              <w:spacing w:before="26" w:line="239" w:lineRule="auto"/>
              <w:ind w:left="117"/>
              <w:rPr>
                <w:highlight w:val="none"/>
              </w:rPr>
            </w:pPr>
            <w:r>
              <w:rPr>
                <w:rFonts w:ascii="Calibri" w:hAnsi="Calibri" w:eastAsia="Calibri" w:cs="Calibri"/>
                <w:spacing w:val="15"/>
                <w:highlight w:val="none"/>
              </w:rPr>
              <w:t xml:space="preserve">2.  </w:t>
            </w:r>
            <w:r>
              <w:rPr>
                <w:spacing w:val="15"/>
                <w:highlight w:val="none"/>
              </w:rPr>
              <w:t>投标担保的形式</w:t>
            </w:r>
            <w:r>
              <w:rPr>
                <w:spacing w:val="-52"/>
                <w:highlight w:val="none"/>
              </w:rPr>
              <w:t>：（</w:t>
            </w:r>
            <w:r>
              <w:rPr>
                <w:spacing w:val="15"/>
                <w:highlight w:val="none"/>
              </w:rPr>
              <w:t>由招标人根据需要选择下列形式</w:t>
            </w:r>
            <w:r>
              <w:rPr>
                <w:spacing w:val="14"/>
                <w:highlight w:val="none"/>
              </w:rPr>
              <w:t>中的一项或多</w:t>
            </w:r>
            <w:r>
              <w:rPr>
                <w:highlight w:val="none"/>
              </w:rPr>
              <w:t xml:space="preserve"> </w:t>
            </w:r>
            <w:r>
              <w:rPr>
                <w:spacing w:val="-2"/>
                <w:highlight w:val="none"/>
              </w:rPr>
              <w:t>项）</w:t>
            </w:r>
          </w:p>
          <w:p w14:paraId="08A1172A">
            <w:pPr>
              <w:pStyle w:val="24"/>
              <w:spacing w:before="25" w:line="231" w:lineRule="auto"/>
              <w:ind w:left="116" w:right="1094" w:firstLine="5"/>
              <w:rPr>
                <w:highlight w:val="none"/>
              </w:rPr>
            </w:pPr>
            <w:r>
              <w:rPr>
                <w:rFonts w:ascii="MS Gothic" w:hAnsi="MS Gothic" w:eastAsia="MS Gothic" w:cs="MS Gothic"/>
                <w:color w:val="0000FF"/>
                <w:spacing w:val="7"/>
                <w:highlight w:val="none"/>
              </w:rPr>
              <w:t xml:space="preserve">☑ </w:t>
            </w:r>
            <w:r>
              <w:rPr>
                <w:spacing w:val="7"/>
                <w:highlight w:val="none"/>
              </w:rPr>
              <w:t>形式一：从投标人单位基本账户电汇或企业网银转账。</w:t>
            </w:r>
            <w:r>
              <w:rPr>
                <w:spacing w:val="17"/>
                <w:highlight w:val="none"/>
              </w:rPr>
              <w:t xml:space="preserve"> </w:t>
            </w:r>
            <w:r>
              <w:rPr>
                <w:spacing w:val="2"/>
                <w:highlight w:val="none"/>
              </w:rPr>
              <w:t>投标保证金的金额：人民币 (</w:t>
            </w:r>
            <w:r>
              <w:rPr>
                <w:rFonts w:ascii="Calibri" w:hAnsi="Calibri" w:eastAsia="Calibri" w:cs="Calibri"/>
                <w:spacing w:val="2"/>
                <w:highlight w:val="none"/>
              </w:rPr>
              <w:t>¥</w:t>
            </w:r>
            <w:r>
              <w:rPr>
                <w:rFonts w:ascii="Calibri" w:hAnsi="Calibri" w:eastAsia="Calibri" w:cs="Calibri"/>
                <w:spacing w:val="29"/>
                <w:highlight w:val="none"/>
              </w:rPr>
              <w:t xml:space="preserve"> </w:t>
            </w:r>
            <w:r>
              <w:rPr>
                <w:rFonts w:hint="eastAsia" w:ascii="Calibri" w:hAnsi="Calibri" w:cs="Calibri"/>
                <w:color w:val="0000FF"/>
                <w:spacing w:val="2"/>
                <w:highlight w:val="none"/>
                <w:lang w:val="en-US" w:eastAsia="zh-CN"/>
              </w:rPr>
              <w:t>19000</w:t>
            </w:r>
            <w:r>
              <w:rPr>
                <w:position w:val="-6"/>
                <w:highlight w:val="none"/>
              </w:rPr>
              <w:drawing>
                <wp:inline distT="0" distB="0" distL="0" distR="0">
                  <wp:extent cx="0" cy="1720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5"/>
                          <a:stretch>
                            <a:fillRect/>
                          </a:stretch>
                        </pic:blipFill>
                        <pic:spPr>
                          <a:xfrm>
                            <a:off x="0" y="0"/>
                            <a:ext cx="0" cy="172719"/>
                          </a:xfrm>
                          <a:prstGeom prst="rect">
                            <a:avLst/>
                          </a:prstGeom>
                        </pic:spPr>
                      </pic:pic>
                    </a:graphicData>
                  </a:graphic>
                </wp:inline>
              </w:drawing>
            </w:r>
            <w:r>
              <w:rPr>
                <w:rFonts w:ascii="Calibri" w:hAnsi="Calibri" w:eastAsia="Calibri" w:cs="Calibri"/>
                <w:color w:val="0000FF"/>
                <w:spacing w:val="-30"/>
                <w:highlight w:val="none"/>
              </w:rPr>
              <w:t xml:space="preserve"> </w:t>
            </w:r>
            <w:r>
              <w:rPr>
                <w:rFonts w:ascii="Calibri" w:hAnsi="Calibri" w:eastAsia="Calibri" w:cs="Calibri"/>
                <w:color w:val="0000FF"/>
                <w:spacing w:val="2"/>
                <w:highlight w:val="none"/>
              </w:rPr>
              <w:t>.00</w:t>
            </w:r>
            <w:r>
              <w:rPr>
                <w:rFonts w:ascii="Calibri" w:hAnsi="Calibri" w:eastAsia="Calibri" w:cs="Calibri"/>
                <w:color w:val="0000FF"/>
                <w:spacing w:val="17"/>
                <w:w w:val="101"/>
                <w:highlight w:val="none"/>
              </w:rPr>
              <w:t xml:space="preserve"> </w:t>
            </w:r>
            <w:r>
              <w:rPr>
                <w:spacing w:val="2"/>
                <w:highlight w:val="none"/>
              </w:rPr>
              <w:t>元）。</w:t>
            </w:r>
          </w:p>
          <w:p w14:paraId="0BB1AA29">
            <w:pPr>
              <w:pStyle w:val="24"/>
              <w:spacing w:before="32"/>
              <w:ind w:left="113"/>
              <w:rPr>
                <w:spacing w:val="6"/>
                <w:highlight w:val="none"/>
              </w:rPr>
            </w:pPr>
            <w:r>
              <w:rPr>
                <w:spacing w:val="6"/>
                <w:highlight w:val="none"/>
              </w:rPr>
              <w:t>递交方式：投标保证金必须是从投标人单位的基本账户转入收取投标保</w:t>
            </w:r>
            <w:r>
              <w:rPr>
                <w:spacing w:val="14"/>
                <w:highlight w:val="none"/>
              </w:rPr>
              <w:t xml:space="preserve"> </w:t>
            </w:r>
            <w:r>
              <w:rPr>
                <w:spacing w:val="6"/>
                <w:highlight w:val="none"/>
              </w:rPr>
              <w:t>证金的账户。</w:t>
            </w:r>
          </w:p>
          <w:p w14:paraId="5831ABC4">
            <w:pPr>
              <w:pStyle w:val="24"/>
              <w:spacing w:before="32"/>
              <w:ind w:left="113"/>
              <w:rPr>
                <w:spacing w:val="7"/>
                <w:highlight w:val="none"/>
              </w:rPr>
            </w:pPr>
          </w:p>
          <w:p w14:paraId="2292C85B">
            <w:pPr>
              <w:pStyle w:val="24"/>
              <w:spacing w:before="32"/>
              <w:ind w:left="113"/>
              <w:rPr>
                <w:spacing w:val="7"/>
                <w:highlight w:val="none"/>
              </w:rPr>
            </w:pPr>
            <w:r>
              <w:rPr>
                <w:spacing w:val="7"/>
                <w:highlight w:val="none"/>
              </w:rPr>
              <w:t>收取投标保证金账号：</w:t>
            </w:r>
          </w:p>
          <w:p w14:paraId="1499536C">
            <w:pPr>
              <w:pStyle w:val="24"/>
              <w:spacing w:before="32"/>
              <w:ind w:left="113"/>
              <w:rPr>
                <w:rFonts w:hint="eastAsia"/>
                <w:color w:val="0000FF"/>
                <w:spacing w:val="8"/>
                <w:highlight w:val="none"/>
                <w:lang w:val="en-US" w:eastAsia="zh-CN"/>
              </w:rPr>
            </w:pPr>
            <w:r>
              <w:rPr>
                <w:spacing w:val="8"/>
                <w:highlight w:val="none"/>
              </w:rPr>
              <w:t>开户银行：</w:t>
            </w:r>
            <w:r>
              <w:rPr>
                <w:rFonts w:hint="eastAsia"/>
                <w:color w:val="0000FF"/>
                <w:spacing w:val="8"/>
                <w:highlight w:val="none"/>
                <w:lang w:val="en-US" w:eastAsia="zh-CN"/>
              </w:rPr>
              <w:t>中国建设银行永州市江华县支行</w:t>
            </w:r>
          </w:p>
          <w:p w14:paraId="44B48135">
            <w:pPr>
              <w:pStyle w:val="24"/>
              <w:spacing w:before="32"/>
              <w:ind w:left="113"/>
              <w:rPr>
                <w:rFonts w:hint="eastAsia" w:ascii="宋体" w:hAnsi="宋体" w:eastAsia="宋体" w:cs="宋体"/>
                <w:color w:val="0000FF"/>
                <w:spacing w:val="8"/>
                <w:highlight w:val="none"/>
                <w:lang w:val="en-US" w:eastAsia="zh-CN"/>
              </w:rPr>
            </w:pPr>
            <w:r>
              <w:rPr>
                <w:spacing w:val="8"/>
                <w:highlight w:val="none"/>
              </w:rPr>
              <w:t>账户名称：</w:t>
            </w:r>
            <w:r>
              <w:rPr>
                <w:rFonts w:hint="eastAsia" w:ascii="宋体" w:hAnsi="宋体" w:eastAsia="宋体" w:cs="宋体"/>
                <w:color w:val="0000FF"/>
                <w:spacing w:val="8"/>
                <w:highlight w:val="none"/>
                <w:lang w:val="en-US" w:eastAsia="zh-CN"/>
              </w:rPr>
              <w:t>江华瑶族自治县公共资源交易中心</w:t>
            </w:r>
          </w:p>
          <w:p w14:paraId="2DD6CF14">
            <w:pPr>
              <w:pStyle w:val="24"/>
              <w:spacing w:before="32"/>
              <w:ind w:left="113"/>
              <w:rPr>
                <w:rFonts w:hint="eastAsia" w:ascii="宋体" w:hAnsi="宋体" w:eastAsia="宋体" w:cs="宋体"/>
                <w:color w:val="0000FF"/>
                <w:spacing w:val="8"/>
                <w:highlight w:val="none"/>
                <w:lang w:val="en-US" w:eastAsia="zh-CN"/>
              </w:rPr>
            </w:pPr>
            <w:r>
              <w:rPr>
                <w:rFonts w:hint="eastAsia" w:ascii="宋体" w:hAnsi="宋体" w:eastAsia="宋体" w:cs="宋体"/>
                <w:spacing w:val="7"/>
                <w:highlight w:val="none"/>
                <w:lang w:val="en-US" w:eastAsia="zh-CN"/>
              </w:rPr>
              <w:t>账    号：</w:t>
            </w:r>
            <w:r>
              <w:rPr>
                <w:rFonts w:hint="eastAsia" w:ascii="宋体" w:hAnsi="宋体" w:eastAsia="宋体" w:cs="宋体"/>
                <w:color w:val="0000FF"/>
                <w:spacing w:val="8"/>
                <w:highlight w:val="none"/>
                <w:lang w:val="en-US" w:eastAsia="zh-CN"/>
              </w:rPr>
              <w:t>4305 0171 7508 0000 0033</w:t>
            </w:r>
          </w:p>
          <w:p w14:paraId="2694926B">
            <w:pPr>
              <w:pStyle w:val="24"/>
              <w:spacing w:before="25"/>
              <w:ind w:left="112" w:firstLine="2"/>
              <w:rPr>
                <w:rFonts w:ascii="Calibri" w:hAnsi="Calibri" w:eastAsia="Calibri" w:cs="Calibri"/>
                <w:spacing w:val="3"/>
                <w:highlight w:val="none"/>
              </w:rPr>
            </w:pPr>
          </w:p>
          <w:p w14:paraId="32D1E144">
            <w:pPr>
              <w:pStyle w:val="24"/>
              <w:spacing w:before="25"/>
              <w:ind w:left="112" w:firstLine="2"/>
              <w:rPr>
                <w:highlight w:val="none"/>
              </w:rPr>
            </w:pPr>
            <w:r>
              <w:rPr>
                <w:rFonts w:ascii="Calibri" w:hAnsi="Calibri" w:eastAsia="Calibri" w:cs="Calibri"/>
                <w:spacing w:val="3"/>
                <w:highlight w:val="none"/>
              </w:rPr>
              <w:t>a</w:t>
            </w:r>
            <w:r>
              <w:rPr>
                <w:rFonts w:ascii="Calibri" w:hAnsi="Calibri" w:eastAsia="Calibri" w:cs="Calibri"/>
                <w:spacing w:val="-24"/>
                <w:highlight w:val="none"/>
              </w:rPr>
              <w:t xml:space="preserve"> </w:t>
            </w:r>
            <w:r>
              <w:rPr>
                <w:spacing w:val="3"/>
                <w:highlight w:val="none"/>
              </w:rPr>
              <w:t>、请将投标保证金于</w:t>
            </w:r>
            <w:r>
              <w:rPr>
                <w:rFonts w:hint="eastAsia" w:ascii="宋体" w:hAnsi="宋体" w:eastAsia="宋体" w:cs="宋体"/>
                <w:color w:val="0000FF"/>
                <w:spacing w:val="8"/>
                <w:highlight w:val="none"/>
                <w:lang w:val="en-US" w:eastAsia="zh-CN"/>
              </w:rPr>
              <w:t xml:space="preserve"> 2024年 09月04日上午09时30分</w:t>
            </w:r>
            <w:r>
              <w:rPr>
                <w:spacing w:val="3"/>
                <w:highlight w:val="none"/>
              </w:rPr>
              <w:t>（北京时间</w:t>
            </w:r>
            <w:r>
              <w:rPr>
                <w:spacing w:val="2"/>
                <w:highlight w:val="none"/>
              </w:rPr>
              <w:t>）前转</w:t>
            </w:r>
            <w:r>
              <w:rPr>
                <w:highlight w:val="none"/>
              </w:rPr>
              <w:t xml:space="preserve"> </w:t>
            </w:r>
            <w:r>
              <w:rPr>
                <w:spacing w:val="7"/>
                <w:highlight w:val="none"/>
              </w:rPr>
              <w:t>入收取投标保证金的账户，</w:t>
            </w:r>
            <w:r>
              <w:rPr>
                <w:spacing w:val="-60"/>
                <w:highlight w:val="none"/>
              </w:rPr>
              <w:t xml:space="preserve"> </w:t>
            </w:r>
            <w:r>
              <w:rPr>
                <w:spacing w:val="7"/>
                <w:highlight w:val="none"/>
              </w:rPr>
              <w:t>以到账时间为准。</w:t>
            </w:r>
          </w:p>
          <w:p w14:paraId="167CBA40">
            <w:pPr>
              <w:pStyle w:val="24"/>
              <w:spacing w:before="23" w:line="244" w:lineRule="auto"/>
              <w:ind w:left="133" w:hanging="12"/>
              <w:jc w:val="both"/>
              <w:rPr>
                <w:highlight w:val="none"/>
              </w:rPr>
            </w:pPr>
            <w:r>
              <w:rPr>
                <w:rFonts w:ascii="Calibri" w:hAnsi="Calibri" w:eastAsia="Calibri" w:cs="Calibri"/>
                <w:spacing w:val="9"/>
                <w:highlight w:val="none"/>
              </w:rPr>
              <w:t>b</w:t>
            </w:r>
            <w:r>
              <w:rPr>
                <w:rFonts w:ascii="Calibri" w:hAnsi="Calibri" w:eastAsia="Calibri" w:cs="Calibri"/>
                <w:spacing w:val="-24"/>
                <w:highlight w:val="none"/>
              </w:rPr>
              <w:t xml:space="preserve"> </w:t>
            </w:r>
            <w:r>
              <w:rPr>
                <w:spacing w:val="9"/>
                <w:highlight w:val="none"/>
              </w:rPr>
              <w:t>、投标保证金退还时一律以银行转账方式</w:t>
            </w:r>
            <w:r>
              <w:rPr>
                <w:spacing w:val="8"/>
                <w:highlight w:val="none"/>
              </w:rPr>
              <w:t>退回，不退现金。中标和未</w:t>
            </w:r>
            <w:r>
              <w:rPr>
                <w:highlight w:val="none"/>
              </w:rPr>
              <w:t xml:space="preserve"> </w:t>
            </w:r>
            <w:r>
              <w:rPr>
                <w:spacing w:val="7"/>
                <w:highlight w:val="none"/>
              </w:rPr>
              <w:t>中标的投标人的投标保证金及银行同期存款利息均在签订合同</w:t>
            </w:r>
            <w:r>
              <w:rPr>
                <w:spacing w:val="6"/>
                <w:highlight w:val="none"/>
              </w:rPr>
              <w:t>后</w:t>
            </w:r>
            <w:r>
              <w:rPr>
                <w:spacing w:val="-37"/>
                <w:highlight w:val="none"/>
              </w:rPr>
              <w:t xml:space="preserve"> </w:t>
            </w:r>
            <w:r>
              <w:rPr>
                <w:rFonts w:ascii="Calibri" w:hAnsi="Calibri" w:eastAsia="Calibri" w:cs="Calibri"/>
                <w:color w:val="0000FF"/>
                <w:spacing w:val="6"/>
                <w:highlight w:val="none"/>
              </w:rPr>
              <w:t xml:space="preserve">30  </w:t>
            </w:r>
            <w:r>
              <w:rPr>
                <w:spacing w:val="6"/>
                <w:highlight w:val="none"/>
              </w:rPr>
              <w:t>日</w:t>
            </w:r>
            <w:r>
              <w:rPr>
                <w:highlight w:val="none"/>
              </w:rPr>
              <w:t xml:space="preserve"> </w:t>
            </w:r>
            <w:r>
              <w:rPr>
                <w:spacing w:val="4"/>
                <w:highlight w:val="none"/>
              </w:rPr>
              <w:t>内，予以退还。</w:t>
            </w:r>
          </w:p>
          <w:p w14:paraId="3535596A">
            <w:pPr>
              <w:pStyle w:val="24"/>
              <w:spacing w:before="27"/>
              <w:ind w:left="113"/>
              <w:rPr>
                <w:highlight w:val="none"/>
              </w:rPr>
            </w:pPr>
            <w:r>
              <w:rPr>
                <w:spacing w:val="6"/>
                <w:highlight w:val="none"/>
              </w:rPr>
              <w:t>银行存款利率类型为：银行存款同期活期利率，并从投标截止当日开始</w:t>
            </w:r>
            <w:r>
              <w:rPr>
                <w:spacing w:val="14"/>
                <w:highlight w:val="none"/>
              </w:rPr>
              <w:t xml:space="preserve"> </w:t>
            </w:r>
            <w:r>
              <w:rPr>
                <w:spacing w:val="3"/>
                <w:highlight w:val="none"/>
              </w:rPr>
              <w:t>计息。</w:t>
            </w:r>
          </w:p>
          <w:p w14:paraId="1BCFDE6C">
            <w:pPr>
              <w:pStyle w:val="24"/>
              <w:spacing w:before="24" w:line="239" w:lineRule="auto"/>
              <w:ind w:left="115" w:right="3" w:hanging="1"/>
              <w:rPr>
                <w:highlight w:val="none"/>
              </w:rPr>
            </w:pPr>
            <w:r>
              <w:rPr>
                <w:rFonts w:ascii="Calibri" w:hAnsi="Calibri" w:eastAsia="Calibri" w:cs="Calibri"/>
                <w:spacing w:val="9"/>
                <w:highlight w:val="none"/>
              </w:rPr>
              <w:t>c</w:t>
            </w:r>
            <w:r>
              <w:rPr>
                <w:rFonts w:ascii="Calibri" w:hAnsi="Calibri" w:eastAsia="Calibri" w:cs="Calibri"/>
                <w:spacing w:val="-11"/>
                <w:highlight w:val="none"/>
              </w:rPr>
              <w:t xml:space="preserve"> </w:t>
            </w:r>
            <w:r>
              <w:rPr>
                <w:spacing w:val="9"/>
                <w:highlight w:val="none"/>
              </w:rPr>
              <w:t>、投标保证金的退还事宜请与</w:t>
            </w:r>
            <w:r>
              <w:rPr>
                <w:rFonts w:hint="eastAsia"/>
                <w:color w:val="0000FF"/>
                <w:spacing w:val="9"/>
                <w:highlight w:val="none"/>
                <w:lang w:eastAsia="zh-CN"/>
              </w:rPr>
              <w:t>湖南赛聚项目管理有限公司</w:t>
            </w:r>
            <w:r>
              <w:rPr>
                <w:spacing w:val="9"/>
                <w:highlight w:val="none"/>
              </w:rPr>
              <w:t>（招标代</w:t>
            </w:r>
            <w:r>
              <w:rPr>
                <w:highlight w:val="none"/>
              </w:rPr>
              <w:t xml:space="preserve"> </w:t>
            </w:r>
            <w:r>
              <w:rPr>
                <w:spacing w:val="7"/>
                <w:highlight w:val="none"/>
              </w:rPr>
              <w:t>理机构名称）联系，电话：</w:t>
            </w:r>
            <w:r>
              <w:rPr>
                <w:rFonts w:hint="eastAsia"/>
                <w:spacing w:val="7"/>
                <w:highlight w:val="none"/>
                <w:lang w:eastAsia="zh-CN"/>
              </w:rPr>
              <w:t>19918220558</w:t>
            </w:r>
            <w:r>
              <w:rPr>
                <w:rFonts w:ascii="Calibri" w:hAnsi="Calibri" w:eastAsia="Calibri" w:cs="Calibri"/>
                <w:color w:val="0000FF"/>
                <w:spacing w:val="-17"/>
                <w:highlight w:val="none"/>
              </w:rPr>
              <w:t xml:space="preserve"> </w:t>
            </w:r>
            <w:r>
              <w:rPr>
                <w:spacing w:val="6"/>
                <w:highlight w:val="none"/>
              </w:rPr>
              <w:t>。联系人：</w:t>
            </w:r>
            <w:r>
              <w:rPr>
                <w:rFonts w:hint="eastAsia"/>
                <w:color w:val="0000FF"/>
                <w:spacing w:val="6"/>
                <w:highlight w:val="none"/>
              </w:rPr>
              <w:t>廖佳</w:t>
            </w:r>
            <w:r>
              <w:rPr>
                <w:color w:val="0000FF"/>
                <w:spacing w:val="6"/>
                <w:highlight w:val="none"/>
              </w:rPr>
              <w:t xml:space="preserve"> </w:t>
            </w:r>
            <w:r>
              <w:rPr>
                <w:spacing w:val="6"/>
                <w:highlight w:val="none"/>
              </w:rPr>
              <w:t>。</w:t>
            </w:r>
          </w:p>
          <w:p w14:paraId="1D6A679E">
            <w:pPr>
              <w:pStyle w:val="24"/>
              <w:spacing w:before="284" w:line="239" w:lineRule="auto"/>
              <w:ind w:left="114" w:right="28" w:firstLine="7"/>
              <w:rPr>
                <w:highlight w:val="none"/>
              </w:rPr>
            </w:pPr>
            <w:r>
              <w:rPr>
                <w:rFonts w:hint="eastAsia" w:ascii="MS Gothic" w:hAnsi="MS Gothic" w:cs="MS Gothic"/>
                <w:color w:val="0000FF"/>
                <w:spacing w:val="8"/>
                <w:highlight w:val="none"/>
                <w:lang w:eastAsia="zh-CN"/>
              </w:rPr>
              <w:t>☑</w:t>
            </w:r>
            <w:r>
              <w:rPr>
                <w:rFonts w:ascii="MS Gothic" w:hAnsi="MS Gothic" w:eastAsia="MS Gothic" w:cs="MS Gothic"/>
                <w:color w:val="0000FF"/>
                <w:spacing w:val="8"/>
                <w:highlight w:val="none"/>
              </w:rPr>
              <w:t xml:space="preserve"> </w:t>
            </w:r>
            <w:r>
              <w:rPr>
                <w:spacing w:val="8"/>
                <w:highlight w:val="none"/>
              </w:rPr>
              <w:t>形式二：保函（包括：银行业金融机构保函、担保公司担保保函）</w:t>
            </w:r>
            <w:r>
              <w:rPr>
                <w:spacing w:val="17"/>
                <w:highlight w:val="none"/>
              </w:rPr>
              <w:t xml:space="preserve"> </w:t>
            </w:r>
            <w:r>
              <w:rPr>
                <w:spacing w:val="4"/>
                <w:highlight w:val="none"/>
              </w:rPr>
              <w:t>担保金额：人民币</w:t>
            </w:r>
            <w:r>
              <w:rPr>
                <w:rFonts w:hint="eastAsia"/>
                <w:color w:val="0000FF"/>
                <w:spacing w:val="4"/>
                <w:highlight w:val="none"/>
                <w:lang w:val="en-US" w:eastAsia="zh-CN"/>
              </w:rPr>
              <w:t>壹万玖仟</w:t>
            </w:r>
            <w:r>
              <w:rPr>
                <w:color w:val="0000FF"/>
                <w:spacing w:val="4"/>
                <w:highlight w:val="none"/>
              </w:rPr>
              <w:t>元整</w:t>
            </w:r>
            <w:r>
              <w:rPr>
                <w:spacing w:val="4"/>
                <w:highlight w:val="none"/>
              </w:rPr>
              <w:t>(</w:t>
            </w:r>
            <w:r>
              <w:rPr>
                <w:rFonts w:ascii="Calibri" w:hAnsi="Calibri" w:eastAsia="Calibri" w:cs="Calibri"/>
                <w:spacing w:val="4"/>
                <w:highlight w:val="none"/>
              </w:rPr>
              <w:t>¥</w:t>
            </w:r>
            <w:r>
              <w:rPr>
                <w:rFonts w:hint="eastAsia" w:ascii="Calibri" w:hAnsi="Calibri" w:cs="Calibri"/>
                <w:color w:val="0000FF"/>
                <w:spacing w:val="4"/>
                <w:highlight w:val="none"/>
                <w:lang w:val="en-US" w:eastAsia="zh-CN"/>
              </w:rPr>
              <w:t>19</w:t>
            </w:r>
            <w:r>
              <w:rPr>
                <w:rFonts w:ascii="Calibri" w:hAnsi="Calibri" w:eastAsia="Calibri" w:cs="Calibri"/>
                <w:color w:val="0000FF"/>
                <w:spacing w:val="4"/>
                <w:highlight w:val="none"/>
              </w:rPr>
              <w:t>000.00</w:t>
            </w:r>
            <w:r>
              <w:rPr>
                <w:spacing w:val="4"/>
                <w:highlight w:val="none"/>
              </w:rPr>
              <w:t>）。</w:t>
            </w:r>
          </w:p>
          <w:p w14:paraId="37C8F84C">
            <w:pPr>
              <w:pStyle w:val="24"/>
              <w:spacing w:before="25" w:line="227" w:lineRule="auto"/>
              <w:ind w:left="114"/>
              <w:rPr>
                <w:highlight w:val="none"/>
              </w:rPr>
            </w:pPr>
            <w:r>
              <w:rPr>
                <w:spacing w:val="9"/>
                <w:highlight w:val="none"/>
              </w:rPr>
              <w:t>递交方式：</w:t>
            </w:r>
            <w:r>
              <w:rPr>
                <w:color w:val="0000FF"/>
                <w:spacing w:val="9"/>
                <w:highlight w:val="none"/>
              </w:rPr>
              <w:t>按招标文件第六章投标文件格式投标担保要求</w:t>
            </w:r>
          </w:p>
          <w:p w14:paraId="6B543299">
            <w:pPr>
              <w:pStyle w:val="24"/>
              <w:spacing w:before="284" w:line="239" w:lineRule="auto"/>
              <w:ind w:left="114" w:right="2289" w:firstLine="7"/>
              <w:rPr>
                <w:color w:val="0000FF"/>
                <w:spacing w:val="9"/>
                <w:highlight w:val="none"/>
              </w:rPr>
            </w:pPr>
            <w:r>
              <w:rPr>
                <w:rFonts w:hint="eastAsia" w:ascii="MS Gothic" w:hAnsi="MS Gothic" w:cs="MS Gothic"/>
                <w:color w:val="0000FF"/>
                <w:spacing w:val="7"/>
                <w:highlight w:val="none"/>
                <w:lang w:eastAsia="zh-CN"/>
              </w:rPr>
              <w:t>☑</w:t>
            </w:r>
            <w:r>
              <w:rPr>
                <w:rFonts w:ascii="MS Gothic" w:hAnsi="MS Gothic" w:eastAsia="MS Gothic" w:cs="MS Gothic"/>
                <w:color w:val="0000FF"/>
                <w:spacing w:val="7"/>
                <w:highlight w:val="none"/>
              </w:rPr>
              <w:t xml:space="preserve"> </w:t>
            </w:r>
            <w:r>
              <w:rPr>
                <w:spacing w:val="7"/>
                <w:highlight w:val="none"/>
              </w:rPr>
              <w:t>形式三：</w:t>
            </w:r>
            <w:r>
              <w:rPr>
                <w:color w:val="0000FF"/>
                <w:spacing w:val="9"/>
                <w:highlight w:val="none"/>
              </w:rPr>
              <w:t>保险公司出具的投标保证保险</w:t>
            </w:r>
          </w:p>
          <w:p w14:paraId="4F54007C">
            <w:pPr>
              <w:pStyle w:val="24"/>
              <w:spacing w:before="284" w:line="239" w:lineRule="auto"/>
              <w:ind w:right="2289"/>
              <w:rPr>
                <w:rFonts w:hint="eastAsia" w:ascii="宋体" w:hAnsi="宋体" w:eastAsia="宋体" w:cs="宋体"/>
                <w:color w:val="0000FF"/>
                <w:spacing w:val="4"/>
                <w:highlight w:val="none"/>
                <w:lang w:val="en-US" w:eastAsia="zh-CN"/>
              </w:rPr>
            </w:pPr>
            <w:r>
              <w:rPr>
                <w:spacing w:val="2"/>
                <w:highlight w:val="none"/>
              </w:rPr>
              <w:t>担保金额</w:t>
            </w:r>
            <w:r>
              <w:rPr>
                <w:rFonts w:hint="eastAsia"/>
                <w:spacing w:val="2"/>
                <w:highlight w:val="none"/>
                <w:lang w:eastAsia="zh-CN"/>
              </w:rPr>
              <w:t>：</w:t>
            </w:r>
            <w:r>
              <w:rPr>
                <w:spacing w:val="2"/>
                <w:highlight w:val="none"/>
              </w:rPr>
              <w:t>人民币</w:t>
            </w:r>
            <w:r>
              <w:rPr>
                <w:rFonts w:hint="eastAsia" w:ascii="宋体" w:hAnsi="宋体" w:eastAsia="宋体" w:cs="宋体"/>
                <w:color w:val="0000FF"/>
                <w:spacing w:val="4"/>
                <w:highlight w:val="none"/>
                <w:lang w:val="en-US" w:eastAsia="zh-CN"/>
              </w:rPr>
              <w:t>壹万</w:t>
            </w:r>
            <w:r>
              <w:rPr>
                <w:rFonts w:hint="eastAsia" w:cs="宋体"/>
                <w:color w:val="0000FF"/>
                <w:spacing w:val="4"/>
                <w:highlight w:val="none"/>
                <w:lang w:val="en-US" w:eastAsia="zh-CN"/>
              </w:rPr>
              <w:t>玖</w:t>
            </w:r>
            <w:r>
              <w:rPr>
                <w:rFonts w:hint="eastAsia" w:ascii="宋体" w:hAnsi="宋体" w:eastAsia="宋体" w:cs="宋体"/>
                <w:color w:val="0000FF"/>
                <w:spacing w:val="4"/>
                <w:highlight w:val="none"/>
                <w:lang w:val="en-US" w:eastAsia="zh-CN"/>
              </w:rPr>
              <w:t>仟</w:t>
            </w:r>
            <w:r>
              <w:rPr>
                <w:rFonts w:ascii="宋体" w:hAnsi="宋体" w:eastAsia="宋体" w:cs="宋体"/>
                <w:color w:val="0000FF"/>
                <w:spacing w:val="4"/>
                <w:highlight w:val="none"/>
              </w:rPr>
              <w:t>元整 (¥</w:t>
            </w:r>
            <w:r>
              <w:rPr>
                <w:rFonts w:hint="eastAsia" w:ascii="宋体" w:hAnsi="宋体" w:eastAsia="宋体" w:cs="宋体"/>
                <w:color w:val="0000FF"/>
                <w:spacing w:val="4"/>
                <w:highlight w:val="none"/>
                <w:lang w:val="en-US" w:eastAsia="zh-CN"/>
              </w:rPr>
              <w:t>1</w:t>
            </w:r>
            <w:r>
              <w:rPr>
                <w:rFonts w:hint="eastAsia" w:cs="宋体"/>
                <w:color w:val="0000FF"/>
                <w:spacing w:val="4"/>
                <w:highlight w:val="none"/>
                <w:lang w:val="en-US" w:eastAsia="zh-CN"/>
              </w:rPr>
              <w:t>9</w:t>
            </w:r>
            <w:r>
              <w:rPr>
                <w:rFonts w:ascii="宋体" w:hAnsi="宋体" w:eastAsia="宋体" w:cs="宋体"/>
                <w:color w:val="0000FF"/>
                <w:spacing w:val="4"/>
                <w:highlight w:val="none"/>
              </w:rPr>
              <w:t>000.00</w:t>
            </w:r>
            <w:r>
              <w:rPr>
                <w:rFonts w:hint="eastAsia" w:ascii="宋体" w:hAnsi="宋体" w:eastAsia="宋体" w:cs="宋体"/>
                <w:color w:val="0000FF"/>
                <w:spacing w:val="4"/>
                <w:highlight w:val="none"/>
                <w:lang w:eastAsia="zh-CN"/>
              </w:rPr>
              <w:t>）</w:t>
            </w:r>
          </w:p>
          <w:p w14:paraId="67EDB65A">
            <w:pPr>
              <w:pStyle w:val="24"/>
              <w:spacing w:before="284" w:line="239" w:lineRule="auto"/>
              <w:ind w:left="114" w:right="28" w:firstLine="7"/>
              <w:rPr>
                <w:rFonts w:ascii="宋体" w:hAnsi="宋体" w:eastAsia="宋体" w:cs="宋体"/>
                <w:spacing w:val="4"/>
                <w:highlight w:val="none"/>
              </w:rPr>
            </w:pPr>
            <w:r>
              <w:rPr>
                <w:rFonts w:ascii="宋体" w:hAnsi="宋体" w:eastAsia="宋体" w:cs="宋体"/>
                <w:spacing w:val="4"/>
                <w:highlight w:val="none"/>
              </w:rPr>
              <w:t>递交方式：</w:t>
            </w:r>
            <w:r>
              <w:rPr>
                <w:rFonts w:ascii="宋体" w:hAnsi="宋体" w:eastAsia="宋体" w:cs="宋体"/>
                <w:color w:val="0000FF"/>
                <w:spacing w:val="4"/>
                <w:highlight w:val="none"/>
              </w:rPr>
              <w:t>按招标文件第六章投标文件格式投标担保要求</w:t>
            </w:r>
          </w:p>
          <w:p w14:paraId="739D4B72">
            <w:pPr>
              <w:pStyle w:val="24"/>
              <w:spacing w:before="282" w:line="228" w:lineRule="auto"/>
              <w:ind w:left="135"/>
              <w:rPr>
                <w:highlight w:val="none"/>
              </w:rPr>
            </w:pPr>
            <w:r>
              <w:rPr>
                <w:color w:val="0000FF"/>
                <w:spacing w:val="8"/>
                <w:highlight w:val="none"/>
              </w:rPr>
              <w:t xml:space="preserve">□ </w:t>
            </w:r>
            <w:r>
              <w:rPr>
                <w:spacing w:val="8"/>
                <w:highlight w:val="none"/>
              </w:rPr>
              <w:t>形式四：</w:t>
            </w:r>
            <w:r>
              <w:rPr>
                <w:color w:val="0000FF"/>
                <w:spacing w:val="8"/>
                <w:highlight w:val="none"/>
              </w:rPr>
              <w:t>承诺或公共资源交易中心允许的其他形式</w:t>
            </w:r>
          </w:p>
          <w:p w14:paraId="08ADA323">
            <w:pPr>
              <w:pStyle w:val="24"/>
              <w:spacing w:before="24" w:line="241" w:lineRule="auto"/>
              <w:ind w:left="114" w:right="3926"/>
              <w:rPr>
                <w:highlight w:val="none"/>
              </w:rPr>
            </w:pPr>
            <w:r>
              <w:rPr>
                <w:spacing w:val="5"/>
                <w:highlight w:val="none"/>
              </w:rPr>
              <w:t>担保金额：人民币元 (</w:t>
            </w:r>
            <w:r>
              <w:rPr>
                <w:rFonts w:ascii="Calibri" w:hAnsi="Calibri" w:eastAsia="Calibri" w:cs="Calibri"/>
                <w:spacing w:val="5"/>
                <w:highlight w:val="none"/>
              </w:rPr>
              <w:t>¥</w:t>
            </w:r>
            <w:r>
              <w:rPr>
                <w:spacing w:val="5"/>
                <w:highlight w:val="none"/>
              </w:rPr>
              <w:t>)。</w:t>
            </w:r>
            <w:r>
              <w:rPr>
                <w:spacing w:val="4"/>
                <w:highlight w:val="none"/>
              </w:rPr>
              <w:t xml:space="preserve"> </w:t>
            </w:r>
            <w:r>
              <w:rPr>
                <w:spacing w:val="5"/>
                <w:highlight w:val="none"/>
              </w:rPr>
              <w:t>递交方式：</w:t>
            </w:r>
          </w:p>
          <w:p w14:paraId="20151CC8">
            <w:pPr>
              <w:pStyle w:val="24"/>
              <w:spacing w:before="280" w:line="253" w:lineRule="auto"/>
              <w:ind w:left="110" w:right="2510" w:firstLine="5"/>
              <w:rPr>
                <w:highlight w:val="none"/>
              </w:rPr>
            </w:pPr>
            <w:r>
              <w:rPr>
                <w:rFonts w:ascii="Calibri" w:hAnsi="Calibri" w:eastAsia="Calibri" w:cs="Calibri"/>
                <w:spacing w:val="6"/>
                <w:highlight w:val="none"/>
              </w:rPr>
              <w:t>3.</w:t>
            </w:r>
            <w:r>
              <w:rPr>
                <w:spacing w:val="6"/>
                <w:highlight w:val="none"/>
              </w:rPr>
              <w:t>联合体投标的，由牵头人递交投标担保。</w:t>
            </w:r>
            <w:r>
              <w:rPr>
                <w:spacing w:val="18"/>
                <w:highlight w:val="none"/>
              </w:rPr>
              <w:t xml:space="preserve"> </w:t>
            </w:r>
            <w:r>
              <w:rPr>
                <w:rFonts w:ascii="Calibri" w:hAnsi="Calibri" w:eastAsia="Calibri" w:cs="Calibri"/>
                <w:spacing w:val="4"/>
                <w:highlight w:val="none"/>
              </w:rPr>
              <w:t>4.</w:t>
            </w:r>
            <w:r>
              <w:rPr>
                <w:spacing w:val="4"/>
                <w:highlight w:val="none"/>
              </w:rPr>
              <w:t>其他：</w:t>
            </w:r>
            <w:r>
              <w:rPr>
                <w:rFonts w:ascii="Calibri" w:hAnsi="Calibri" w:eastAsia="Calibri" w:cs="Calibri"/>
                <w:color w:val="0000FF"/>
                <w:spacing w:val="4"/>
                <w:highlight w:val="none"/>
              </w:rPr>
              <w:t>/</w:t>
            </w:r>
            <w:r>
              <w:rPr>
                <w:spacing w:val="4"/>
                <w:highlight w:val="none"/>
              </w:rPr>
              <w:t>。</w:t>
            </w:r>
          </w:p>
        </w:tc>
      </w:tr>
      <w:tr w14:paraId="343A1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78" w:type="dxa"/>
            <w:vAlign w:val="top"/>
          </w:tcPr>
          <w:p w14:paraId="5B9A8E9E">
            <w:pPr>
              <w:spacing w:line="281" w:lineRule="auto"/>
              <w:rPr>
                <w:rFonts w:ascii="Arial"/>
                <w:sz w:val="21"/>
                <w:highlight w:val="none"/>
              </w:rPr>
            </w:pPr>
          </w:p>
          <w:p w14:paraId="6777D39B">
            <w:pPr>
              <w:spacing w:line="282" w:lineRule="auto"/>
              <w:rPr>
                <w:rFonts w:ascii="Arial"/>
                <w:sz w:val="21"/>
                <w:highlight w:val="none"/>
              </w:rPr>
            </w:pPr>
          </w:p>
          <w:p w14:paraId="19AA4944">
            <w:pPr>
              <w:spacing w:before="61" w:line="186" w:lineRule="auto"/>
              <w:ind w:left="300"/>
              <w:rPr>
                <w:rFonts w:ascii="Calibri" w:hAnsi="Calibri" w:eastAsia="Calibri" w:cs="Calibri"/>
                <w:sz w:val="20"/>
                <w:szCs w:val="20"/>
                <w:highlight w:val="none"/>
              </w:rPr>
            </w:pPr>
            <w:r>
              <w:rPr>
                <w:rFonts w:ascii="Calibri" w:hAnsi="Calibri" w:eastAsia="Calibri" w:cs="Calibri"/>
                <w:spacing w:val="1"/>
                <w:sz w:val="20"/>
                <w:szCs w:val="20"/>
                <w:highlight w:val="none"/>
              </w:rPr>
              <w:t>3.4.4</w:t>
            </w:r>
          </w:p>
        </w:tc>
        <w:tc>
          <w:tcPr>
            <w:tcW w:w="1962" w:type="dxa"/>
            <w:vAlign w:val="center"/>
          </w:tcPr>
          <w:p w14:paraId="6BF2CD32">
            <w:pPr>
              <w:pStyle w:val="24"/>
              <w:spacing w:before="65" w:line="239" w:lineRule="auto"/>
              <w:ind w:right="35"/>
              <w:jc w:val="center"/>
              <w:rPr>
                <w:highlight w:val="none"/>
              </w:rPr>
            </w:pPr>
            <w:r>
              <w:rPr>
                <w:spacing w:val="8"/>
                <w:highlight w:val="none"/>
              </w:rPr>
              <w:t>其他可以不予退还</w:t>
            </w:r>
            <w:r>
              <w:rPr>
                <w:spacing w:val="3"/>
                <w:highlight w:val="none"/>
              </w:rPr>
              <w:t xml:space="preserve"> </w:t>
            </w:r>
            <w:r>
              <w:rPr>
                <w:spacing w:val="8"/>
                <w:highlight w:val="none"/>
              </w:rPr>
              <w:t>投标担保的情形</w:t>
            </w:r>
          </w:p>
        </w:tc>
        <w:tc>
          <w:tcPr>
            <w:tcW w:w="6338" w:type="dxa"/>
            <w:vAlign w:val="top"/>
          </w:tcPr>
          <w:p w14:paraId="778A9D63">
            <w:pPr>
              <w:pStyle w:val="24"/>
              <w:spacing w:before="178" w:line="228" w:lineRule="auto"/>
              <w:ind w:left="123"/>
              <w:rPr>
                <w:highlight w:val="none"/>
              </w:rPr>
            </w:pPr>
            <w:r>
              <w:rPr>
                <w:rFonts w:ascii="Calibri" w:hAnsi="Calibri" w:eastAsia="Calibri" w:cs="Calibri"/>
                <w:color w:val="0000FF"/>
                <w:spacing w:val="6"/>
                <w:highlight w:val="none"/>
              </w:rPr>
              <w:t>1</w:t>
            </w:r>
            <w:r>
              <w:rPr>
                <w:rFonts w:ascii="Calibri" w:hAnsi="Calibri" w:eastAsia="Calibri" w:cs="Calibri"/>
                <w:color w:val="0000FF"/>
                <w:spacing w:val="-5"/>
                <w:highlight w:val="none"/>
              </w:rPr>
              <w:t xml:space="preserve"> </w:t>
            </w:r>
            <w:r>
              <w:rPr>
                <w:color w:val="0000FF"/>
                <w:spacing w:val="6"/>
                <w:highlight w:val="none"/>
              </w:rPr>
              <w:t>、投标人在投标有效期内撤销投标文件；</w:t>
            </w:r>
          </w:p>
          <w:p w14:paraId="1AE58A51">
            <w:pPr>
              <w:pStyle w:val="24"/>
              <w:spacing w:before="23" w:line="244" w:lineRule="auto"/>
              <w:ind w:left="113" w:firstLine="3"/>
              <w:rPr>
                <w:highlight w:val="none"/>
              </w:rPr>
            </w:pPr>
            <w:r>
              <w:rPr>
                <w:rFonts w:ascii="Calibri" w:hAnsi="Calibri" w:eastAsia="Calibri" w:cs="Calibri"/>
                <w:color w:val="0000FF"/>
                <w:spacing w:val="6"/>
                <w:highlight w:val="none"/>
              </w:rPr>
              <w:t>2</w:t>
            </w:r>
            <w:r>
              <w:rPr>
                <w:color w:val="0000FF"/>
                <w:spacing w:val="6"/>
                <w:highlight w:val="none"/>
              </w:rPr>
              <w:t>、中标人在收到中标通知书后，</w:t>
            </w:r>
            <w:r>
              <w:rPr>
                <w:color w:val="0000FF"/>
                <w:spacing w:val="-42"/>
                <w:highlight w:val="none"/>
              </w:rPr>
              <w:t xml:space="preserve"> </w:t>
            </w:r>
            <w:r>
              <w:rPr>
                <w:color w:val="0000FF"/>
                <w:spacing w:val="6"/>
                <w:highlight w:val="none"/>
              </w:rPr>
              <w:t>无正当理由不与招标人订立合同，</w:t>
            </w:r>
            <w:r>
              <w:rPr>
                <w:color w:val="0000FF"/>
                <w:spacing w:val="-48"/>
                <w:highlight w:val="none"/>
              </w:rPr>
              <w:t xml:space="preserve"> </w:t>
            </w:r>
            <w:r>
              <w:rPr>
                <w:color w:val="0000FF"/>
                <w:spacing w:val="6"/>
                <w:highlight w:val="none"/>
              </w:rPr>
              <w:t>在</w:t>
            </w:r>
            <w:r>
              <w:rPr>
                <w:color w:val="0000FF"/>
                <w:highlight w:val="none"/>
              </w:rPr>
              <w:t xml:space="preserve"> </w:t>
            </w:r>
            <w:r>
              <w:rPr>
                <w:color w:val="0000FF"/>
                <w:spacing w:val="10"/>
                <w:highlight w:val="none"/>
              </w:rPr>
              <w:t>签订合同时向招标人提出附件条件，或者不按照</w:t>
            </w:r>
            <w:r>
              <w:rPr>
                <w:color w:val="0000FF"/>
                <w:spacing w:val="9"/>
                <w:highlight w:val="none"/>
              </w:rPr>
              <w:t>招标文件要求提交履</w:t>
            </w:r>
            <w:r>
              <w:rPr>
                <w:color w:val="0000FF"/>
                <w:highlight w:val="none"/>
              </w:rPr>
              <w:t xml:space="preserve"> </w:t>
            </w:r>
            <w:r>
              <w:rPr>
                <w:color w:val="0000FF"/>
                <w:spacing w:val="5"/>
                <w:highlight w:val="none"/>
              </w:rPr>
              <w:t>约保证金；</w:t>
            </w:r>
            <w:r>
              <w:rPr>
                <w:rFonts w:ascii="Calibri" w:hAnsi="Calibri" w:eastAsia="Calibri" w:cs="Calibri"/>
                <w:color w:val="0000FF"/>
                <w:spacing w:val="9"/>
                <w:highlight w:val="none"/>
              </w:rPr>
              <w:t>3</w:t>
            </w:r>
            <w:r>
              <w:rPr>
                <w:rFonts w:ascii="Calibri" w:hAnsi="Calibri" w:eastAsia="Calibri" w:cs="Calibri"/>
                <w:color w:val="0000FF"/>
                <w:spacing w:val="-22"/>
                <w:highlight w:val="none"/>
              </w:rPr>
              <w:t xml:space="preserve"> </w:t>
            </w:r>
            <w:r>
              <w:rPr>
                <w:color w:val="0000FF"/>
                <w:spacing w:val="9"/>
                <w:highlight w:val="none"/>
              </w:rPr>
              <w:t>、投标人采用不正当手段骗取中标；发生投标人须知规定</w:t>
            </w:r>
            <w:r>
              <w:rPr>
                <w:color w:val="0000FF"/>
                <w:spacing w:val="8"/>
                <w:highlight w:val="none"/>
              </w:rPr>
              <w:t>的其他可以</w:t>
            </w:r>
            <w:r>
              <w:rPr>
                <w:color w:val="0000FF"/>
                <w:highlight w:val="none"/>
              </w:rPr>
              <w:t xml:space="preserve"> </w:t>
            </w:r>
            <w:r>
              <w:rPr>
                <w:color w:val="0000FF"/>
                <w:spacing w:val="8"/>
                <w:highlight w:val="none"/>
              </w:rPr>
              <w:t>不予退还投标保证金的情形</w:t>
            </w:r>
            <w:r>
              <w:rPr>
                <w:spacing w:val="8"/>
                <w:highlight w:val="none"/>
              </w:rPr>
              <w:t>。</w:t>
            </w:r>
          </w:p>
        </w:tc>
      </w:tr>
      <w:tr w14:paraId="41A42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78" w:type="dxa"/>
            <w:vAlign w:val="top"/>
          </w:tcPr>
          <w:p w14:paraId="1C8ADB68">
            <w:pPr>
              <w:spacing w:line="458" w:lineRule="auto"/>
              <w:rPr>
                <w:rFonts w:ascii="Arial"/>
                <w:sz w:val="21"/>
                <w:highlight w:val="none"/>
              </w:rPr>
            </w:pPr>
          </w:p>
          <w:p w14:paraId="35A77072">
            <w:pPr>
              <w:spacing w:before="61" w:line="186" w:lineRule="auto"/>
              <w:ind w:left="379" w:leftChars="0"/>
              <w:rPr>
                <w:rFonts w:ascii="Calibri" w:hAnsi="Calibri" w:eastAsia="Calibri" w:cs="Calibri"/>
                <w:snapToGrid w:val="0"/>
                <w:color w:val="000000"/>
                <w:kern w:val="0"/>
                <w:sz w:val="20"/>
                <w:szCs w:val="20"/>
                <w:highlight w:val="none"/>
                <w:lang w:val="en-US" w:eastAsia="en-US" w:bidi="ar-SA"/>
              </w:rPr>
            </w:pPr>
            <w:r>
              <w:rPr>
                <w:rFonts w:ascii="Calibri" w:hAnsi="Calibri" w:eastAsia="Calibri" w:cs="Calibri"/>
                <w:sz w:val="20"/>
                <w:szCs w:val="20"/>
                <w:highlight w:val="none"/>
              </w:rPr>
              <w:t>3.5</w:t>
            </w:r>
          </w:p>
        </w:tc>
        <w:tc>
          <w:tcPr>
            <w:tcW w:w="1962" w:type="dxa"/>
            <w:vAlign w:val="top"/>
          </w:tcPr>
          <w:p w14:paraId="79B29AFA">
            <w:pPr>
              <w:spacing w:line="278" w:lineRule="auto"/>
              <w:rPr>
                <w:rFonts w:ascii="Arial"/>
                <w:sz w:val="21"/>
                <w:highlight w:val="none"/>
              </w:rPr>
            </w:pPr>
          </w:p>
          <w:p w14:paraId="046C73FB">
            <w:pPr>
              <w:pStyle w:val="24"/>
              <w:spacing w:before="65"/>
              <w:ind w:left="699" w:leftChars="0" w:right="170" w:rightChars="0" w:hanging="516" w:firstLineChars="0"/>
              <w:rPr>
                <w:rFonts w:ascii="宋体" w:hAnsi="宋体" w:eastAsia="宋体" w:cs="宋体"/>
                <w:snapToGrid w:val="0"/>
                <w:color w:val="000000"/>
                <w:kern w:val="0"/>
                <w:sz w:val="20"/>
                <w:szCs w:val="20"/>
                <w:highlight w:val="none"/>
                <w:lang w:val="en-US" w:eastAsia="en-US" w:bidi="ar-SA"/>
              </w:rPr>
            </w:pPr>
            <w:r>
              <w:rPr>
                <w:spacing w:val="7"/>
                <w:highlight w:val="none"/>
              </w:rPr>
              <w:t>资格审查资料的特</w:t>
            </w:r>
            <w:r>
              <w:rPr>
                <w:spacing w:val="6"/>
                <w:highlight w:val="none"/>
              </w:rPr>
              <w:t>殊要求</w:t>
            </w:r>
          </w:p>
        </w:tc>
        <w:tc>
          <w:tcPr>
            <w:tcW w:w="6338" w:type="dxa"/>
            <w:vAlign w:val="top"/>
          </w:tcPr>
          <w:p w14:paraId="51B7E6E6">
            <w:pPr>
              <w:spacing w:line="251" w:lineRule="auto"/>
              <w:rPr>
                <w:rFonts w:ascii="Arial"/>
                <w:sz w:val="21"/>
                <w:highlight w:val="none"/>
              </w:rPr>
            </w:pPr>
          </w:p>
          <w:p w14:paraId="70084955">
            <w:pPr>
              <w:pStyle w:val="24"/>
              <w:spacing w:before="65" w:line="228" w:lineRule="auto"/>
              <w:ind w:left="121"/>
              <w:rPr>
                <w:highlight w:val="none"/>
              </w:rPr>
            </w:pPr>
            <w:r>
              <w:rPr>
                <w:rFonts w:ascii="MS Gothic" w:hAnsi="MS Gothic" w:eastAsia="MS Gothic" w:cs="MS Gothic"/>
                <w:color w:val="0000FF"/>
                <w:highlight w:val="none"/>
              </w:rPr>
              <w:t>☑</w:t>
            </w:r>
            <w:r>
              <w:rPr>
                <w:highlight w:val="none"/>
              </w:rPr>
              <w:t>无</w:t>
            </w:r>
          </w:p>
          <w:p w14:paraId="05DCBFFB">
            <w:pPr>
              <w:pStyle w:val="24"/>
              <w:spacing w:before="79" w:line="228" w:lineRule="auto"/>
              <w:ind w:left="135" w:leftChars="0"/>
              <w:rPr>
                <w:rFonts w:ascii="宋体" w:hAnsi="宋体" w:eastAsia="宋体" w:cs="宋体"/>
                <w:snapToGrid w:val="0"/>
                <w:color w:val="000000"/>
                <w:kern w:val="0"/>
                <w:sz w:val="20"/>
                <w:szCs w:val="20"/>
                <w:highlight w:val="none"/>
                <w:lang w:val="en-US" w:eastAsia="en-US" w:bidi="ar-SA"/>
              </w:rPr>
            </w:pPr>
            <w:r>
              <w:rPr>
                <w:color w:val="0000FF"/>
                <w:spacing w:val="-3"/>
                <w:highlight w:val="none"/>
              </w:rPr>
              <w:t>□</w:t>
            </w:r>
            <w:r>
              <w:rPr>
                <w:spacing w:val="-3"/>
                <w:highlight w:val="none"/>
              </w:rPr>
              <w:t>有，具体要求：。</w:t>
            </w:r>
          </w:p>
        </w:tc>
      </w:tr>
      <w:tr w14:paraId="7D21E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78" w:type="dxa"/>
            <w:vAlign w:val="top"/>
          </w:tcPr>
          <w:p w14:paraId="43F2A8EA">
            <w:pPr>
              <w:spacing w:line="300" w:lineRule="auto"/>
              <w:rPr>
                <w:rFonts w:ascii="Arial"/>
                <w:sz w:val="21"/>
                <w:highlight w:val="none"/>
              </w:rPr>
            </w:pPr>
          </w:p>
          <w:p w14:paraId="579459A2">
            <w:pPr>
              <w:spacing w:before="61" w:line="186" w:lineRule="auto"/>
              <w:ind w:left="300" w:leftChars="0"/>
              <w:rPr>
                <w:rFonts w:ascii="Calibri" w:hAnsi="Calibri" w:eastAsia="Calibri" w:cs="Calibri"/>
                <w:snapToGrid w:val="0"/>
                <w:color w:val="000000"/>
                <w:kern w:val="0"/>
                <w:sz w:val="20"/>
                <w:szCs w:val="20"/>
                <w:highlight w:val="none"/>
                <w:lang w:val="en-US" w:eastAsia="en-US" w:bidi="ar-SA"/>
              </w:rPr>
            </w:pPr>
            <w:r>
              <w:rPr>
                <w:rFonts w:ascii="Calibri" w:hAnsi="Calibri" w:eastAsia="Calibri" w:cs="Calibri"/>
                <w:spacing w:val="1"/>
                <w:sz w:val="20"/>
                <w:szCs w:val="20"/>
                <w:highlight w:val="none"/>
              </w:rPr>
              <w:t>3.5.2</w:t>
            </w:r>
          </w:p>
        </w:tc>
        <w:tc>
          <w:tcPr>
            <w:tcW w:w="1962" w:type="dxa"/>
            <w:vAlign w:val="center"/>
          </w:tcPr>
          <w:p w14:paraId="48FAAAAF">
            <w:pPr>
              <w:pStyle w:val="24"/>
              <w:spacing w:before="187" w:line="239" w:lineRule="auto"/>
              <w:ind w:right="170" w:rightChars="0"/>
              <w:jc w:val="center"/>
              <w:rPr>
                <w:rFonts w:ascii="宋体" w:hAnsi="宋体" w:eastAsia="宋体" w:cs="宋体"/>
                <w:snapToGrid w:val="0"/>
                <w:color w:val="000000"/>
                <w:kern w:val="0"/>
                <w:sz w:val="20"/>
                <w:szCs w:val="20"/>
                <w:highlight w:val="none"/>
                <w:lang w:val="en-US" w:eastAsia="en-US" w:bidi="ar-SA"/>
              </w:rPr>
            </w:pPr>
            <w:r>
              <w:rPr>
                <w:spacing w:val="8"/>
                <w:highlight w:val="none"/>
              </w:rPr>
              <w:t>近年财务状况的年</w:t>
            </w:r>
            <w:r>
              <w:rPr>
                <w:spacing w:val="6"/>
                <w:highlight w:val="none"/>
              </w:rPr>
              <w:t>份要求</w:t>
            </w:r>
          </w:p>
        </w:tc>
        <w:tc>
          <w:tcPr>
            <w:tcW w:w="6338" w:type="dxa"/>
            <w:vAlign w:val="top"/>
          </w:tcPr>
          <w:p w14:paraId="11C9A09F">
            <w:pPr>
              <w:spacing w:line="257" w:lineRule="auto"/>
              <w:rPr>
                <w:rFonts w:ascii="Arial"/>
                <w:sz w:val="21"/>
                <w:highlight w:val="none"/>
              </w:rPr>
            </w:pPr>
          </w:p>
          <w:p w14:paraId="1713A00D">
            <w:pPr>
              <w:pStyle w:val="24"/>
              <w:spacing w:before="65" w:line="228" w:lineRule="auto"/>
              <w:ind w:firstLine="202" w:firstLineChars="100"/>
              <w:rPr>
                <w:rFonts w:ascii="宋体" w:hAnsi="宋体" w:eastAsia="宋体" w:cs="宋体"/>
                <w:snapToGrid w:val="0"/>
                <w:color w:val="000000"/>
                <w:kern w:val="0"/>
                <w:sz w:val="20"/>
                <w:szCs w:val="20"/>
                <w:highlight w:val="none"/>
                <w:lang w:val="en-US" w:eastAsia="en-US" w:bidi="ar-SA"/>
              </w:rPr>
            </w:pPr>
            <w:r>
              <w:rPr>
                <w:rFonts w:ascii="Calibri" w:hAnsi="Calibri" w:eastAsia="Calibri" w:cs="Calibri"/>
                <w:spacing w:val="1"/>
                <w:highlight w:val="none"/>
              </w:rPr>
              <w:t>1</w:t>
            </w:r>
            <w:r>
              <w:rPr>
                <w:rFonts w:ascii="Calibri" w:hAnsi="Calibri" w:eastAsia="Calibri" w:cs="Calibri"/>
                <w:spacing w:val="10"/>
                <w:highlight w:val="none"/>
              </w:rPr>
              <w:t xml:space="preserve">    </w:t>
            </w:r>
            <w:r>
              <w:rPr>
                <w:spacing w:val="1"/>
                <w:highlight w:val="none"/>
              </w:rPr>
              <w:t>年（</w:t>
            </w:r>
            <w:r>
              <w:rPr>
                <w:rFonts w:ascii="Calibri" w:hAnsi="Calibri" w:eastAsia="Calibri" w:cs="Calibri"/>
                <w:color w:val="0000FF"/>
                <w:spacing w:val="1"/>
                <w:highlight w:val="none"/>
              </w:rPr>
              <w:t>202</w:t>
            </w:r>
            <w:r>
              <w:rPr>
                <w:rFonts w:hint="eastAsia" w:ascii="Calibri" w:hAnsi="Calibri" w:cs="Calibri"/>
                <w:color w:val="0000FF"/>
                <w:spacing w:val="1"/>
                <w:highlight w:val="none"/>
                <w:lang w:val="en-US" w:eastAsia="zh-CN"/>
              </w:rPr>
              <w:t>3</w:t>
            </w:r>
            <w:r>
              <w:rPr>
                <w:rFonts w:ascii="Calibri" w:hAnsi="Calibri" w:eastAsia="Calibri" w:cs="Calibri"/>
                <w:color w:val="0000FF"/>
                <w:spacing w:val="20"/>
                <w:highlight w:val="none"/>
              </w:rPr>
              <w:t xml:space="preserve"> </w:t>
            </w:r>
            <w:r>
              <w:rPr>
                <w:spacing w:val="1"/>
                <w:highlight w:val="none"/>
              </w:rPr>
              <w:t>年）</w:t>
            </w:r>
          </w:p>
        </w:tc>
      </w:tr>
      <w:tr w14:paraId="45F4C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78" w:type="dxa"/>
            <w:vAlign w:val="top"/>
          </w:tcPr>
          <w:p w14:paraId="6ACE9364">
            <w:pPr>
              <w:spacing w:line="301" w:lineRule="auto"/>
              <w:rPr>
                <w:rFonts w:ascii="Arial"/>
                <w:sz w:val="21"/>
                <w:highlight w:val="none"/>
              </w:rPr>
            </w:pPr>
          </w:p>
          <w:p w14:paraId="733AA851">
            <w:pPr>
              <w:spacing w:before="61" w:line="186" w:lineRule="auto"/>
              <w:ind w:left="300" w:leftChars="0"/>
              <w:rPr>
                <w:rFonts w:ascii="Calibri" w:hAnsi="Calibri" w:eastAsia="Calibri" w:cs="Calibri"/>
                <w:snapToGrid w:val="0"/>
                <w:color w:val="000000"/>
                <w:kern w:val="0"/>
                <w:sz w:val="20"/>
                <w:szCs w:val="20"/>
                <w:highlight w:val="none"/>
                <w:lang w:val="en-US" w:eastAsia="en-US" w:bidi="ar-SA"/>
              </w:rPr>
            </w:pPr>
            <w:r>
              <w:rPr>
                <w:rFonts w:ascii="Calibri" w:hAnsi="Calibri" w:eastAsia="Calibri" w:cs="Calibri"/>
                <w:spacing w:val="1"/>
                <w:sz w:val="20"/>
                <w:szCs w:val="20"/>
                <w:highlight w:val="none"/>
              </w:rPr>
              <w:t>3.5.3</w:t>
            </w:r>
          </w:p>
        </w:tc>
        <w:tc>
          <w:tcPr>
            <w:tcW w:w="1962" w:type="dxa"/>
            <w:vAlign w:val="center"/>
          </w:tcPr>
          <w:p w14:paraId="575B1C97">
            <w:pPr>
              <w:pStyle w:val="24"/>
              <w:spacing w:before="189" w:line="239" w:lineRule="auto"/>
              <w:ind w:right="35" w:rightChars="0"/>
              <w:jc w:val="center"/>
              <w:rPr>
                <w:rFonts w:ascii="宋体" w:hAnsi="宋体" w:eastAsia="宋体" w:cs="宋体"/>
                <w:snapToGrid w:val="0"/>
                <w:color w:val="000000"/>
                <w:kern w:val="0"/>
                <w:sz w:val="20"/>
                <w:szCs w:val="20"/>
                <w:highlight w:val="none"/>
                <w:lang w:val="en-US" w:eastAsia="en-US" w:bidi="ar-SA"/>
              </w:rPr>
            </w:pPr>
            <w:r>
              <w:rPr>
                <w:spacing w:val="8"/>
                <w:highlight w:val="none"/>
              </w:rPr>
              <w:t>近年完成的类似项</w:t>
            </w:r>
            <w:r>
              <w:rPr>
                <w:spacing w:val="3"/>
                <w:highlight w:val="none"/>
              </w:rPr>
              <w:t>目情况的时间要求</w:t>
            </w:r>
          </w:p>
        </w:tc>
        <w:tc>
          <w:tcPr>
            <w:tcW w:w="6338" w:type="dxa"/>
            <w:vAlign w:val="top"/>
          </w:tcPr>
          <w:p w14:paraId="48444F96">
            <w:pPr>
              <w:spacing w:line="255" w:lineRule="auto"/>
              <w:rPr>
                <w:rFonts w:ascii="Arial"/>
                <w:sz w:val="21"/>
                <w:highlight w:val="none"/>
              </w:rPr>
            </w:pPr>
          </w:p>
          <w:p w14:paraId="45F20AA4">
            <w:pPr>
              <w:pStyle w:val="24"/>
              <w:spacing w:before="65" w:line="228" w:lineRule="auto"/>
              <w:ind w:left="116" w:leftChars="0"/>
              <w:rPr>
                <w:rFonts w:ascii="宋体" w:hAnsi="宋体" w:eastAsia="宋体" w:cs="宋体"/>
                <w:snapToGrid w:val="0"/>
                <w:color w:val="000000"/>
                <w:kern w:val="0"/>
                <w:sz w:val="20"/>
                <w:szCs w:val="20"/>
                <w:highlight w:val="none"/>
                <w:lang w:val="en-US" w:eastAsia="en-US" w:bidi="ar-SA"/>
              </w:rPr>
            </w:pPr>
            <w:r>
              <w:rPr>
                <w:rFonts w:ascii="Calibri" w:hAnsi="Calibri" w:eastAsia="Calibri" w:cs="Calibri"/>
                <w:color w:val="0000FF"/>
                <w:spacing w:val="4"/>
                <w:highlight w:val="none"/>
              </w:rPr>
              <w:t>3</w:t>
            </w:r>
            <w:r>
              <w:rPr>
                <w:rFonts w:ascii="Calibri" w:hAnsi="Calibri" w:eastAsia="Calibri" w:cs="Calibri"/>
                <w:color w:val="0000FF"/>
                <w:spacing w:val="30"/>
                <w:highlight w:val="none"/>
              </w:rPr>
              <w:t xml:space="preserve"> </w:t>
            </w:r>
            <w:r>
              <w:rPr>
                <w:spacing w:val="4"/>
                <w:highlight w:val="none"/>
              </w:rPr>
              <w:t>年（指</w:t>
            </w:r>
            <w:r>
              <w:rPr>
                <w:spacing w:val="-34"/>
                <w:highlight w:val="none"/>
              </w:rPr>
              <w:t xml:space="preserve"> </w:t>
            </w:r>
            <w:r>
              <w:rPr>
                <w:color w:val="0000FF"/>
                <w:spacing w:val="4"/>
                <w:highlight w:val="none"/>
              </w:rPr>
              <w:t>2021</w:t>
            </w:r>
            <w:r>
              <w:rPr>
                <w:color w:val="0000FF"/>
                <w:spacing w:val="-40"/>
                <w:highlight w:val="none"/>
              </w:rPr>
              <w:t xml:space="preserve"> </w:t>
            </w:r>
            <w:r>
              <w:rPr>
                <w:spacing w:val="4"/>
                <w:highlight w:val="none"/>
              </w:rPr>
              <w:t>年</w:t>
            </w:r>
            <w:r>
              <w:rPr>
                <w:rFonts w:hint="eastAsia"/>
                <w:spacing w:val="-35"/>
                <w:highlight w:val="none"/>
                <w:lang w:val="en-US" w:eastAsia="zh-CN"/>
              </w:rPr>
              <w:t xml:space="preserve">8 </w:t>
            </w:r>
            <w:r>
              <w:rPr>
                <w:spacing w:val="4"/>
                <w:highlight w:val="none"/>
              </w:rPr>
              <w:t>月～至投标截止时间止）</w:t>
            </w:r>
          </w:p>
        </w:tc>
      </w:tr>
      <w:tr w14:paraId="47E3E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8" w:type="dxa"/>
            <w:vAlign w:val="top"/>
          </w:tcPr>
          <w:p w14:paraId="5F37DCF0">
            <w:pPr>
              <w:spacing w:line="425" w:lineRule="auto"/>
              <w:rPr>
                <w:rFonts w:ascii="Arial"/>
                <w:sz w:val="21"/>
                <w:highlight w:val="none"/>
              </w:rPr>
            </w:pPr>
          </w:p>
          <w:p w14:paraId="2EB01E55">
            <w:pPr>
              <w:spacing w:before="61" w:line="186" w:lineRule="auto"/>
              <w:ind w:left="300" w:leftChars="0"/>
              <w:rPr>
                <w:rFonts w:ascii="Calibri" w:hAnsi="Calibri" w:eastAsia="Calibri" w:cs="Calibri"/>
                <w:snapToGrid w:val="0"/>
                <w:color w:val="000000"/>
                <w:kern w:val="0"/>
                <w:sz w:val="20"/>
                <w:szCs w:val="20"/>
                <w:highlight w:val="none"/>
                <w:lang w:val="en-US" w:eastAsia="en-US" w:bidi="ar-SA"/>
              </w:rPr>
            </w:pPr>
            <w:r>
              <w:rPr>
                <w:rFonts w:ascii="Calibri" w:hAnsi="Calibri" w:eastAsia="Calibri" w:cs="Calibri"/>
                <w:spacing w:val="1"/>
                <w:sz w:val="20"/>
                <w:szCs w:val="20"/>
                <w:highlight w:val="none"/>
              </w:rPr>
              <w:t>3.5.5</w:t>
            </w:r>
          </w:p>
        </w:tc>
        <w:tc>
          <w:tcPr>
            <w:tcW w:w="1962" w:type="dxa"/>
            <w:vAlign w:val="center"/>
          </w:tcPr>
          <w:p w14:paraId="7661831C">
            <w:pPr>
              <w:pStyle w:val="24"/>
              <w:spacing w:before="176" w:line="228" w:lineRule="auto"/>
              <w:jc w:val="center"/>
              <w:rPr>
                <w:rFonts w:ascii="宋体" w:hAnsi="宋体" w:eastAsia="宋体" w:cs="宋体"/>
                <w:snapToGrid w:val="0"/>
                <w:color w:val="000000"/>
                <w:kern w:val="0"/>
                <w:sz w:val="20"/>
                <w:szCs w:val="20"/>
                <w:highlight w:val="none"/>
                <w:lang w:val="en-US" w:eastAsia="en-US" w:bidi="ar-SA"/>
              </w:rPr>
            </w:pPr>
            <w:r>
              <w:rPr>
                <w:spacing w:val="8"/>
                <w:highlight w:val="none"/>
              </w:rPr>
              <w:t>近年发生的诉讼及仲裁情况的时间要</w:t>
            </w:r>
            <w:r>
              <w:rPr>
                <w:highlight w:val="none"/>
              </w:rPr>
              <w:t>求</w:t>
            </w:r>
          </w:p>
        </w:tc>
        <w:tc>
          <w:tcPr>
            <w:tcW w:w="6338" w:type="dxa"/>
            <w:vAlign w:val="top"/>
          </w:tcPr>
          <w:p w14:paraId="0DA109B5">
            <w:pPr>
              <w:spacing w:line="380" w:lineRule="auto"/>
              <w:rPr>
                <w:rFonts w:ascii="Arial"/>
                <w:sz w:val="21"/>
                <w:highlight w:val="none"/>
              </w:rPr>
            </w:pPr>
          </w:p>
          <w:p w14:paraId="45F5CA2B">
            <w:pPr>
              <w:pStyle w:val="24"/>
              <w:spacing w:before="65" w:line="228" w:lineRule="auto"/>
              <w:ind w:left="117" w:leftChars="0"/>
              <w:rPr>
                <w:rFonts w:ascii="宋体" w:hAnsi="宋体" w:eastAsia="宋体" w:cs="宋体"/>
                <w:snapToGrid w:val="0"/>
                <w:color w:val="000000"/>
                <w:kern w:val="0"/>
                <w:sz w:val="20"/>
                <w:szCs w:val="20"/>
                <w:highlight w:val="none"/>
                <w:lang w:val="en-US" w:eastAsia="en-US" w:bidi="ar-SA"/>
              </w:rPr>
            </w:pPr>
            <w:r>
              <w:rPr>
                <w:color w:val="0000FF"/>
                <w:spacing w:val="4"/>
                <w:highlight w:val="none"/>
              </w:rPr>
              <w:t>3</w:t>
            </w:r>
            <w:r>
              <w:rPr>
                <w:color w:val="0000FF"/>
                <w:spacing w:val="-28"/>
                <w:highlight w:val="none"/>
              </w:rPr>
              <w:t xml:space="preserve"> </w:t>
            </w:r>
            <w:r>
              <w:rPr>
                <w:spacing w:val="4"/>
                <w:highlight w:val="none"/>
              </w:rPr>
              <w:t>年（指</w:t>
            </w:r>
            <w:r>
              <w:rPr>
                <w:spacing w:val="-34"/>
                <w:highlight w:val="none"/>
              </w:rPr>
              <w:t xml:space="preserve"> </w:t>
            </w:r>
            <w:r>
              <w:rPr>
                <w:color w:val="0000FF"/>
                <w:spacing w:val="4"/>
                <w:highlight w:val="none"/>
              </w:rPr>
              <w:t>2021</w:t>
            </w:r>
            <w:r>
              <w:rPr>
                <w:color w:val="0000FF"/>
                <w:spacing w:val="-40"/>
                <w:highlight w:val="none"/>
              </w:rPr>
              <w:t xml:space="preserve"> </w:t>
            </w:r>
            <w:r>
              <w:rPr>
                <w:spacing w:val="4"/>
                <w:highlight w:val="none"/>
              </w:rPr>
              <w:t>年</w:t>
            </w:r>
            <w:r>
              <w:rPr>
                <w:rFonts w:hint="eastAsia"/>
                <w:spacing w:val="-32"/>
                <w:highlight w:val="none"/>
                <w:lang w:val="en-US" w:eastAsia="zh-CN"/>
              </w:rPr>
              <w:t>8</w:t>
            </w:r>
            <w:r>
              <w:rPr>
                <w:spacing w:val="4"/>
                <w:highlight w:val="none"/>
              </w:rPr>
              <w:t>月～至投标截止时间止）</w:t>
            </w:r>
          </w:p>
        </w:tc>
      </w:tr>
      <w:tr w14:paraId="56356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78" w:type="dxa"/>
            <w:vAlign w:val="center"/>
          </w:tcPr>
          <w:p w14:paraId="3E6FDE74">
            <w:pPr>
              <w:spacing w:line="397" w:lineRule="auto"/>
              <w:jc w:val="center"/>
              <w:rPr>
                <w:rFonts w:ascii="Arial"/>
                <w:sz w:val="21"/>
                <w:highlight w:val="none"/>
              </w:rPr>
            </w:pPr>
          </w:p>
          <w:p w14:paraId="211E7F98">
            <w:pPr>
              <w:spacing w:before="61" w:line="186" w:lineRule="auto"/>
              <w:ind w:left="300" w:leftChars="0"/>
              <w:jc w:val="both"/>
              <w:rPr>
                <w:rFonts w:ascii="Calibri" w:hAnsi="Calibri" w:eastAsia="Calibri" w:cs="Calibri"/>
                <w:snapToGrid w:val="0"/>
                <w:color w:val="000000"/>
                <w:kern w:val="0"/>
                <w:sz w:val="20"/>
                <w:szCs w:val="20"/>
                <w:highlight w:val="none"/>
                <w:lang w:val="en-US" w:eastAsia="en-US" w:bidi="ar-SA"/>
              </w:rPr>
            </w:pPr>
            <w:r>
              <w:rPr>
                <w:rFonts w:ascii="Calibri" w:hAnsi="Calibri" w:eastAsia="Calibri" w:cs="Calibri"/>
                <w:spacing w:val="1"/>
                <w:sz w:val="20"/>
                <w:szCs w:val="20"/>
                <w:highlight w:val="none"/>
              </w:rPr>
              <w:t>3.6.1</w:t>
            </w:r>
          </w:p>
        </w:tc>
        <w:tc>
          <w:tcPr>
            <w:tcW w:w="1962" w:type="dxa"/>
            <w:vAlign w:val="center"/>
          </w:tcPr>
          <w:p w14:paraId="04582DAE">
            <w:pPr>
              <w:pStyle w:val="24"/>
              <w:spacing w:before="283"/>
              <w:ind w:right="172" w:rightChars="0"/>
              <w:jc w:val="center"/>
              <w:rPr>
                <w:rFonts w:ascii="宋体" w:hAnsi="宋体" w:eastAsia="宋体" w:cs="宋体"/>
                <w:snapToGrid w:val="0"/>
                <w:color w:val="000000"/>
                <w:kern w:val="0"/>
                <w:sz w:val="20"/>
                <w:szCs w:val="20"/>
                <w:highlight w:val="none"/>
                <w:lang w:val="en-US" w:eastAsia="en-US" w:bidi="ar-SA"/>
              </w:rPr>
            </w:pPr>
            <w:r>
              <w:rPr>
                <w:spacing w:val="8"/>
                <w:highlight w:val="none"/>
              </w:rPr>
              <w:t>是否允许递交备选</w:t>
            </w:r>
            <w:r>
              <w:rPr>
                <w:spacing w:val="1"/>
                <w:highlight w:val="none"/>
              </w:rPr>
              <w:t xml:space="preserve"> </w:t>
            </w:r>
            <w:r>
              <w:rPr>
                <w:spacing w:val="6"/>
                <w:highlight w:val="none"/>
              </w:rPr>
              <w:t>投标方案</w:t>
            </w:r>
          </w:p>
        </w:tc>
        <w:tc>
          <w:tcPr>
            <w:tcW w:w="6338" w:type="dxa"/>
            <w:vAlign w:val="top"/>
          </w:tcPr>
          <w:p w14:paraId="6C03A984">
            <w:pPr>
              <w:pStyle w:val="24"/>
              <w:spacing w:before="106" w:line="228" w:lineRule="auto"/>
              <w:rPr>
                <w:highlight w:val="none"/>
              </w:rPr>
            </w:pPr>
            <w:r>
              <w:rPr>
                <w:rFonts w:ascii="MS Gothic" w:hAnsi="MS Gothic" w:eastAsia="MS Gothic" w:cs="MS Gothic"/>
                <w:color w:val="0000FF"/>
                <w:spacing w:val="5"/>
                <w:highlight w:val="none"/>
              </w:rPr>
              <w:t>☑</w:t>
            </w:r>
            <w:r>
              <w:rPr>
                <w:spacing w:val="5"/>
                <w:highlight w:val="none"/>
              </w:rPr>
              <w:t>不允许</w:t>
            </w:r>
          </w:p>
          <w:p w14:paraId="63A51D9C">
            <w:pPr>
              <w:pStyle w:val="24"/>
              <w:spacing w:before="237" w:line="322" w:lineRule="auto"/>
              <w:ind w:right="5573" w:rightChars="0"/>
              <w:rPr>
                <w:rFonts w:hint="eastAsia" w:ascii="宋体" w:hAnsi="宋体" w:eastAsia="宋体" w:cs="宋体"/>
                <w:snapToGrid w:val="0"/>
                <w:color w:val="000000"/>
                <w:kern w:val="0"/>
                <w:sz w:val="20"/>
                <w:szCs w:val="20"/>
                <w:highlight w:val="none"/>
                <w:lang w:val="en-US" w:eastAsia="zh-CN" w:bidi="ar-SA"/>
              </w:rPr>
            </w:pPr>
            <w:r>
              <w:rPr>
                <w:color w:val="0000FF"/>
                <w:spacing w:val="-2"/>
                <w:highlight w:val="none"/>
              </w:rPr>
              <w:t>□</w:t>
            </w:r>
            <w:r>
              <w:rPr>
                <w:spacing w:val="-2"/>
                <w:highlight w:val="none"/>
              </w:rPr>
              <w:t>允许</w:t>
            </w:r>
          </w:p>
        </w:tc>
      </w:tr>
      <w:tr w14:paraId="1C451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78" w:type="dxa"/>
            <w:vMerge w:val="restart"/>
            <w:vAlign w:val="center"/>
          </w:tcPr>
          <w:p w14:paraId="0A81B103">
            <w:pPr>
              <w:spacing w:before="61" w:line="186" w:lineRule="auto"/>
              <w:ind w:left="300"/>
              <w:jc w:val="both"/>
              <w:rPr>
                <w:rFonts w:hint="default" w:ascii="Calibri" w:hAnsi="Calibri" w:eastAsia="宋体" w:cs="Calibri"/>
                <w:spacing w:val="1"/>
                <w:sz w:val="20"/>
                <w:szCs w:val="20"/>
                <w:highlight w:val="none"/>
                <w:lang w:val="en-US" w:eastAsia="zh-CN"/>
              </w:rPr>
            </w:pPr>
            <w:r>
              <w:rPr>
                <w:rFonts w:hint="eastAsia" w:ascii="Calibri" w:hAnsi="Calibri" w:eastAsia="宋体" w:cs="Calibri"/>
                <w:spacing w:val="1"/>
                <w:sz w:val="20"/>
                <w:szCs w:val="20"/>
                <w:highlight w:val="none"/>
                <w:lang w:val="en-US" w:eastAsia="zh-CN"/>
              </w:rPr>
              <w:t>3.7.3</w:t>
            </w:r>
          </w:p>
        </w:tc>
        <w:tc>
          <w:tcPr>
            <w:tcW w:w="1962" w:type="dxa"/>
            <w:vAlign w:val="center"/>
          </w:tcPr>
          <w:p w14:paraId="5542C776">
            <w:pPr>
              <w:pStyle w:val="24"/>
              <w:spacing w:before="93" w:line="239" w:lineRule="auto"/>
              <w:ind w:left="641" w:leftChars="0" w:right="119" w:rightChars="0" w:hanging="625" w:firstLineChars="0"/>
              <w:jc w:val="both"/>
              <w:rPr>
                <w:rFonts w:ascii="宋体" w:hAnsi="宋体" w:eastAsia="宋体" w:cs="宋体"/>
                <w:snapToGrid w:val="0"/>
                <w:color w:val="000000"/>
                <w:kern w:val="0"/>
                <w:sz w:val="20"/>
                <w:szCs w:val="20"/>
                <w:highlight w:val="none"/>
                <w:lang w:val="en-US" w:eastAsia="en-US" w:bidi="ar-SA"/>
              </w:rPr>
            </w:pPr>
            <w:r>
              <w:rPr>
                <w:spacing w:val="8"/>
                <w:highlight w:val="none"/>
              </w:rPr>
              <w:t>投标文件所附证书证</w:t>
            </w:r>
            <w:r>
              <w:rPr>
                <w:spacing w:val="7"/>
                <w:highlight w:val="none"/>
              </w:rPr>
              <w:t>件要求</w:t>
            </w:r>
          </w:p>
        </w:tc>
        <w:tc>
          <w:tcPr>
            <w:tcW w:w="6338" w:type="dxa"/>
            <w:vAlign w:val="top"/>
          </w:tcPr>
          <w:p w14:paraId="4DFBEA85">
            <w:pPr>
              <w:pStyle w:val="24"/>
              <w:spacing w:before="227" w:line="227" w:lineRule="auto"/>
              <w:ind w:left="13" w:leftChars="0"/>
              <w:rPr>
                <w:rFonts w:ascii="宋体" w:hAnsi="宋体" w:eastAsia="宋体" w:cs="宋体"/>
                <w:snapToGrid w:val="0"/>
                <w:color w:val="000000"/>
                <w:kern w:val="0"/>
                <w:sz w:val="20"/>
                <w:szCs w:val="20"/>
                <w:highlight w:val="none"/>
                <w:lang w:val="en-US" w:eastAsia="en-US" w:bidi="ar-SA"/>
              </w:rPr>
            </w:pPr>
            <w:r>
              <w:rPr>
                <w:color w:val="0000FF"/>
                <w:spacing w:val="7"/>
                <w:highlight w:val="none"/>
              </w:rPr>
              <w:t>扫描件上传</w:t>
            </w:r>
          </w:p>
        </w:tc>
      </w:tr>
      <w:tr w14:paraId="5CF37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978" w:type="dxa"/>
            <w:vMerge w:val="continue"/>
            <w:vAlign w:val="top"/>
          </w:tcPr>
          <w:p w14:paraId="3DC3FB89">
            <w:pPr>
              <w:spacing w:before="61" w:line="186" w:lineRule="auto"/>
              <w:ind w:left="300"/>
              <w:rPr>
                <w:rFonts w:ascii="Calibri" w:hAnsi="Calibri" w:eastAsia="Calibri" w:cs="Calibri"/>
                <w:spacing w:val="1"/>
                <w:sz w:val="20"/>
                <w:szCs w:val="20"/>
                <w:highlight w:val="none"/>
              </w:rPr>
            </w:pPr>
          </w:p>
        </w:tc>
        <w:tc>
          <w:tcPr>
            <w:tcW w:w="1962" w:type="dxa"/>
            <w:vAlign w:val="center"/>
          </w:tcPr>
          <w:p w14:paraId="288F3F84">
            <w:pPr>
              <w:pStyle w:val="24"/>
              <w:spacing w:before="65" w:line="241" w:lineRule="auto"/>
              <w:ind w:right="117" w:rightChars="0"/>
              <w:jc w:val="center"/>
              <w:rPr>
                <w:rFonts w:ascii="宋体" w:hAnsi="宋体" w:eastAsia="宋体" w:cs="宋体"/>
                <w:snapToGrid w:val="0"/>
                <w:color w:val="000000"/>
                <w:kern w:val="0"/>
                <w:sz w:val="20"/>
                <w:szCs w:val="20"/>
                <w:highlight w:val="none"/>
                <w:lang w:val="en-US" w:eastAsia="en-US" w:bidi="ar-SA"/>
              </w:rPr>
            </w:pPr>
            <w:r>
              <w:rPr>
                <w:spacing w:val="8"/>
                <w:highlight w:val="none"/>
              </w:rPr>
              <w:t>投标文件签字或盖章</w:t>
            </w:r>
            <w:r>
              <w:rPr>
                <w:spacing w:val="4"/>
                <w:highlight w:val="none"/>
              </w:rPr>
              <w:t>要求</w:t>
            </w:r>
          </w:p>
        </w:tc>
        <w:tc>
          <w:tcPr>
            <w:tcW w:w="6338" w:type="dxa"/>
            <w:vAlign w:val="top"/>
          </w:tcPr>
          <w:p w14:paraId="4CB3E1DE">
            <w:pPr>
              <w:pStyle w:val="24"/>
              <w:spacing w:before="65" w:line="227" w:lineRule="auto"/>
              <w:ind w:left="229"/>
              <w:rPr>
                <w:highlight w:val="none"/>
              </w:rPr>
            </w:pPr>
            <w:r>
              <w:rPr>
                <w:spacing w:val="8"/>
                <w:highlight w:val="none"/>
              </w:rPr>
              <w:t>（</w:t>
            </w:r>
            <w:r>
              <w:rPr>
                <w:rFonts w:ascii="Calibri" w:hAnsi="Calibri" w:eastAsia="Calibri" w:cs="Calibri"/>
                <w:spacing w:val="8"/>
                <w:highlight w:val="none"/>
              </w:rPr>
              <w:t>1</w:t>
            </w:r>
            <w:r>
              <w:rPr>
                <w:spacing w:val="8"/>
                <w:highlight w:val="none"/>
              </w:rPr>
              <w:t>）单位公章必须与资质证书、营业执照名称一致；</w:t>
            </w:r>
          </w:p>
          <w:p w14:paraId="647EC9C4">
            <w:pPr>
              <w:pStyle w:val="24"/>
              <w:spacing w:before="25"/>
              <w:ind w:left="15" w:right="5" w:firstLine="213"/>
              <w:rPr>
                <w:highlight w:val="none"/>
              </w:rPr>
            </w:pPr>
            <w:r>
              <w:rPr>
                <w:spacing w:val="6"/>
                <w:highlight w:val="none"/>
              </w:rPr>
              <w:t>（</w:t>
            </w:r>
            <w:r>
              <w:rPr>
                <w:rFonts w:ascii="Calibri" w:hAnsi="Calibri" w:eastAsia="Calibri" w:cs="Calibri"/>
                <w:spacing w:val="6"/>
                <w:highlight w:val="none"/>
              </w:rPr>
              <w:t>2</w:t>
            </w:r>
            <w:r>
              <w:rPr>
                <w:spacing w:val="6"/>
                <w:highlight w:val="none"/>
              </w:rPr>
              <w:t>）招标文件中所有要求投标人的法定代表人签名的</w:t>
            </w:r>
            <w:r>
              <w:rPr>
                <w:spacing w:val="5"/>
                <w:highlight w:val="none"/>
              </w:rPr>
              <w:t>地方，投标人法</w:t>
            </w:r>
            <w:r>
              <w:rPr>
                <w:highlight w:val="none"/>
              </w:rPr>
              <w:t xml:space="preserve"> </w:t>
            </w:r>
            <w:r>
              <w:rPr>
                <w:spacing w:val="7"/>
                <w:highlight w:val="none"/>
              </w:rPr>
              <w:t>定代表人应签名；</w:t>
            </w:r>
          </w:p>
          <w:p w14:paraId="1F6A6BFD">
            <w:pPr>
              <w:pStyle w:val="24"/>
              <w:spacing w:before="27" w:line="239" w:lineRule="auto"/>
              <w:ind w:left="20" w:right="5" w:firstLine="208"/>
              <w:rPr>
                <w:highlight w:val="none"/>
              </w:rPr>
            </w:pPr>
            <w:r>
              <w:rPr>
                <w:spacing w:val="13"/>
                <w:highlight w:val="none"/>
              </w:rPr>
              <w:t>（</w:t>
            </w:r>
            <w:r>
              <w:rPr>
                <w:rFonts w:ascii="Calibri" w:hAnsi="Calibri" w:eastAsia="Calibri" w:cs="Calibri"/>
                <w:spacing w:val="13"/>
                <w:highlight w:val="none"/>
              </w:rPr>
              <w:t>3</w:t>
            </w:r>
            <w:r>
              <w:rPr>
                <w:spacing w:val="13"/>
                <w:highlight w:val="none"/>
              </w:rPr>
              <w:t>）招标文件中所有要求盖章的地方都须</w:t>
            </w:r>
            <w:r>
              <w:rPr>
                <w:spacing w:val="12"/>
                <w:highlight w:val="none"/>
              </w:rPr>
              <w:t>加盖投标人单位公章</w:t>
            </w:r>
            <w:r>
              <w:rPr>
                <w:highlight w:val="none"/>
              </w:rPr>
              <w:t xml:space="preserve"> </w:t>
            </w:r>
            <w:r>
              <w:rPr>
                <w:spacing w:val="6"/>
                <w:highlight w:val="none"/>
              </w:rPr>
              <w:t>（法定名称</w:t>
            </w:r>
            <w:r>
              <w:rPr>
                <w:spacing w:val="-54"/>
                <w:w w:val="99"/>
                <w:highlight w:val="none"/>
              </w:rPr>
              <w:t>）；</w:t>
            </w:r>
          </w:p>
          <w:p w14:paraId="43A6E9DA">
            <w:pPr>
              <w:pStyle w:val="24"/>
              <w:spacing w:before="22" w:line="246" w:lineRule="auto"/>
              <w:ind w:left="9" w:right="5" w:firstLine="219"/>
              <w:rPr>
                <w:highlight w:val="none"/>
              </w:rPr>
            </w:pPr>
            <w:r>
              <w:rPr>
                <w:spacing w:val="6"/>
                <w:highlight w:val="none"/>
              </w:rPr>
              <w:t>（</w:t>
            </w:r>
            <w:r>
              <w:rPr>
                <w:rFonts w:ascii="Calibri" w:hAnsi="Calibri" w:eastAsia="Calibri" w:cs="Calibri"/>
                <w:spacing w:val="6"/>
                <w:highlight w:val="none"/>
              </w:rPr>
              <w:t>4</w:t>
            </w:r>
            <w:r>
              <w:rPr>
                <w:spacing w:val="6"/>
                <w:highlight w:val="none"/>
              </w:rPr>
              <w:t>）以联合体形式投标的，凡招标文件规定投标文件</w:t>
            </w:r>
            <w:r>
              <w:rPr>
                <w:spacing w:val="5"/>
                <w:highlight w:val="none"/>
              </w:rPr>
              <w:t>中投标人的法定</w:t>
            </w:r>
            <w:r>
              <w:rPr>
                <w:highlight w:val="none"/>
              </w:rPr>
              <w:t xml:space="preserve"> </w:t>
            </w:r>
            <w:r>
              <w:rPr>
                <w:spacing w:val="10"/>
                <w:highlight w:val="none"/>
              </w:rPr>
              <w:t>代表人或授权委托代理人签字及加盖单位公章的</w:t>
            </w:r>
            <w:r>
              <w:rPr>
                <w:spacing w:val="9"/>
                <w:highlight w:val="none"/>
              </w:rPr>
              <w:t>地方，除招标文件有特</w:t>
            </w:r>
            <w:r>
              <w:rPr>
                <w:highlight w:val="none"/>
              </w:rPr>
              <w:t xml:space="preserve"> </w:t>
            </w:r>
            <w:r>
              <w:rPr>
                <w:spacing w:val="8"/>
                <w:highlight w:val="none"/>
              </w:rPr>
              <w:t>别要求外，</w:t>
            </w:r>
            <w:r>
              <w:rPr>
                <w:spacing w:val="-48"/>
                <w:highlight w:val="none"/>
              </w:rPr>
              <w:t xml:space="preserve"> </w:t>
            </w:r>
            <w:r>
              <w:rPr>
                <w:spacing w:val="8"/>
                <w:highlight w:val="none"/>
              </w:rPr>
              <w:t>由联合体牵头人的法定代表人签名及加盖联合体牵头人</w:t>
            </w:r>
            <w:r>
              <w:rPr>
                <w:highlight w:val="none"/>
              </w:rPr>
              <w:t xml:space="preserve"> </w:t>
            </w:r>
            <w:r>
              <w:rPr>
                <w:spacing w:val="8"/>
                <w:highlight w:val="none"/>
              </w:rPr>
              <w:t>单位公章即可。</w:t>
            </w:r>
          </w:p>
          <w:p w14:paraId="0ADDD730">
            <w:pPr>
              <w:pStyle w:val="24"/>
              <w:spacing w:before="25" w:line="227" w:lineRule="auto"/>
              <w:ind w:left="229" w:leftChars="0"/>
              <w:rPr>
                <w:rFonts w:ascii="宋体" w:hAnsi="宋体" w:eastAsia="宋体" w:cs="宋体"/>
                <w:snapToGrid w:val="0"/>
                <w:color w:val="000000"/>
                <w:kern w:val="0"/>
                <w:sz w:val="20"/>
                <w:szCs w:val="20"/>
                <w:highlight w:val="none"/>
                <w:lang w:val="en-US" w:eastAsia="en-US" w:bidi="ar-SA"/>
              </w:rPr>
            </w:pPr>
            <w:r>
              <w:rPr>
                <w:spacing w:val="7"/>
                <w:highlight w:val="none"/>
              </w:rPr>
              <w:t>（</w:t>
            </w:r>
            <w:r>
              <w:rPr>
                <w:rFonts w:ascii="Calibri" w:hAnsi="Calibri" w:eastAsia="Calibri" w:cs="Calibri"/>
                <w:spacing w:val="7"/>
                <w:highlight w:val="none"/>
              </w:rPr>
              <w:t>5</w:t>
            </w:r>
            <w:r>
              <w:rPr>
                <w:spacing w:val="7"/>
                <w:highlight w:val="none"/>
              </w:rPr>
              <w:t>）其他要求见本文件有关条款。</w:t>
            </w:r>
          </w:p>
        </w:tc>
      </w:tr>
      <w:tr w14:paraId="60B88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978" w:type="dxa"/>
            <w:vAlign w:val="top"/>
          </w:tcPr>
          <w:p w14:paraId="4BAEAC5E">
            <w:pPr>
              <w:spacing w:line="342" w:lineRule="auto"/>
              <w:rPr>
                <w:rFonts w:ascii="Arial"/>
                <w:sz w:val="21"/>
                <w:highlight w:val="none"/>
              </w:rPr>
            </w:pPr>
          </w:p>
          <w:p w14:paraId="55A35898">
            <w:pPr>
              <w:spacing w:line="343" w:lineRule="auto"/>
              <w:rPr>
                <w:rFonts w:ascii="Arial"/>
                <w:sz w:val="21"/>
                <w:highlight w:val="none"/>
              </w:rPr>
            </w:pPr>
          </w:p>
          <w:p w14:paraId="65221933">
            <w:pPr>
              <w:pStyle w:val="24"/>
              <w:spacing w:before="65" w:line="189" w:lineRule="auto"/>
              <w:ind w:left="251" w:leftChars="0"/>
              <w:rPr>
                <w:rFonts w:ascii="宋体" w:hAnsi="宋体" w:eastAsia="宋体" w:cs="宋体"/>
                <w:snapToGrid w:val="0"/>
                <w:color w:val="000000"/>
                <w:kern w:val="0"/>
                <w:sz w:val="20"/>
                <w:szCs w:val="20"/>
                <w:highlight w:val="none"/>
                <w:lang w:val="en-US" w:eastAsia="en-US" w:bidi="ar-SA"/>
              </w:rPr>
            </w:pPr>
            <w:r>
              <w:rPr>
                <w:spacing w:val="2"/>
                <w:highlight w:val="none"/>
              </w:rPr>
              <w:t>3.7.4</w:t>
            </w:r>
          </w:p>
        </w:tc>
        <w:tc>
          <w:tcPr>
            <w:tcW w:w="1962" w:type="dxa"/>
            <w:vAlign w:val="center"/>
          </w:tcPr>
          <w:p w14:paraId="01FDB754">
            <w:pPr>
              <w:pStyle w:val="24"/>
              <w:spacing w:before="65" w:line="262" w:lineRule="auto"/>
              <w:ind w:left="281" w:leftChars="0" w:right="64" w:rightChars="0" w:hanging="210" w:firstLineChars="0"/>
              <w:jc w:val="center"/>
              <w:rPr>
                <w:rFonts w:ascii="宋体" w:hAnsi="宋体" w:eastAsia="宋体" w:cs="宋体"/>
                <w:snapToGrid w:val="0"/>
                <w:color w:val="000000"/>
                <w:kern w:val="0"/>
                <w:sz w:val="20"/>
                <w:szCs w:val="20"/>
                <w:highlight w:val="none"/>
                <w:lang w:val="en-US" w:eastAsia="en-US" w:bidi="ar-SA"/>
              </w:rPr>
            </w:pPr>
            <w:r>
              <w:rPr>
                <w:rFonts w:hint="eastAsia" w:ascii="宋体" w:hAnsi="宋体" w:eastAsia="宋体" w:cs="宋体"/>
                <w:snapToGrid w:val="0"/>
                <w:color w:val="000000"/>
                <w:kern w:val="0"/>
                <w:sz w:val="20"/>
                <w:szCs w:val="20"/>
                <w:highlight w:val="none"/>
                <w:lang w:val="en-US" w:eastAsia="en-US" w:bidi="ar-SA"/>
              </w:rPr>
              <w:t>投标文件份数及密封要求</w:t>
            </w:r>
          </w:p>
        </w:tc>
        <w:tc>
          <w:tcPr>
            <w:tcW w:w="6338" w:type="dxa"/>
            <w:vAlign w:val="center"/>
          </w:tcPr>
          <w:p w14:paraId="05845808">
            <w:pPr>
              <w:pStyle w:val="24"/>
              <w:spacing w:before="22" w:line="246" w:lineRule="auto"/>
              <w:ind w:left="9" w:right="5" w:firstLine="219"/>
              <w:rPr>
                <w:rFonts w:hint="eastAsia" w:ascii="宋体" w:hAnsi="宋体" w:eastAsia="宋体" w:cs="宋体"/>
                <w:spacing w:val="8"/>
                <w:highlight w:val="none"/>
              </w:rPr>
            </w:pPr>
            <w:r>
              <w:rPr>
                <w:rFonts w:hint="eastAsia" w:ascii="宋体" w:hAnsi="宋体" w:eastAsia="宋体" w:cs="宋体"/>
                <w:spacing w:val="8"/>
                <w:highlight w:val="none"/>
              </w:rPr>
              <w:t>（1）投标文件包括商务投标文件</w:t>
            </w:r>
            <w:r>
              <w:rPr>
                <w:rFonts w:hint="eastAsia" w:ascii="宋体" w:hAnsi="宋体" w:eastAsia="宋体" w:cs="宋体"/>
                <w:spacing w:val="8"/>
                <w:highlight w:val="none"/>
                <w:lang w:val="en-US" w:eastAsia="zh-CN"/>
              </w:rPr>
              <w:t>和技术文件</w:t>
            </w:r>
            <w:r>
              <w:rPr>
                <w:rFonts w:hint="eastAsia" w:ascii="宋体" w:hAnsi="宋体" w:eastAsia="宋体" w:cs="宋体"/>
                <w:spacing w:val="8"/>
                <w:highlight w:val="none"/>
              </w:rPr>
              <w:t>。</w:t>
            </w:r>
          </w:p>
          <w:p w14:paraId="72B9F956">
            <w:pPr>
              <w:pStyle w:val="24"/>
              <w:spacing w:before="22" w:line="246" w:lineRule="auto"/>
              <w:ind w:left="9" w:right="5" w:firstLine="219"/>
              <w:rPr>
                <w:rFonts w:hint="eastAsia" w:ascii="宋体" w:hAnsi="宋体" w:eastAsia="宋体" w:cs="宋体"/>
                <w:spacing w:val="8"/>
                <w:highlight w:val="none"/>
              </w:rPr>
            </w:pPr>
            <w:r>
              <w:rPr>
                <w:rFonts w:hint="eastAsia" w:ascii="宋体" w:hAnsi="宋体" w:eastAsia="宋体" w:cs="宋体"/>
                <w:spacing w:val="8"/>
                <w:highlight w:val="none"/>
              </w:rPr>
              <w:t>（2）商务投标文件，一式 5 份，其中：正本1份，副本 4份。</w:t>
            </w:r>
          </w:p>
          <w:p w14:paraId="38CFDCF6">
            <w:pPr>
              <w:pStyle w:val="24"/>
              <w:spacing w:before="22" w:line="246" w:lineRule="auto"/>
              <w:ind w:left="9" w:right="5" w:firstLine="219"/>
              <w:rPr>
                <w:rFonts w:hint="eastAsia" w:ascii="宋体" w:hAnsi="宋体" w:eastAsia="宋体" w:cs="宋体"/>
                <w:spacing w:val="8"/>
                <w:highlight w:val="none"/>
                <w:lang w:eastAsia="zh-CN"/>
              </w:rPr>
            </w:pPr>
            <w:r>
              <w:rPr>
                <w:rFonts w:hint="eastAsia" w:ascii="宋体" w:hAnsi="宋体" w:eastAsia="宋体" w:cs="宋体"/>
                <w:spacing w:val="8"/>
                <w:highlight w:val="none"/>
              </w:rPr>
              <w:t>（3）</w:t>
            </w:r>
            <w:r>
              <w:rPr>
                <w:rFonts w:hint="eastAsia" w:ascii="宋体" w:hAnsi="宋体" w:eastAsia="宋体" w:cs="宋体"/>
                <w:spacing w:val="8"/>
                <w:highlight w:val="none"/>
                <w:lang w:val="en-US" w:eastAsia="zh-CN"/>
              </w:rPr>
              <w:t>技术投标文件</w:t>
            </w:r>
            <w:r>
              <w:rPr>
                <w:rFonts w:hint="eastAsia" w:ascii="宋体" w:hAnsi="宋体" w:eastAsia="宋体" w:cs="宋体"/>
                <w:spacing w:val="8"/>
                <w:highlight w:val="none"/>
              </w:rPr>
              <w:t>，一式 5 份，其中：正本1份，副本 4份</w:t>
            </w:r>
            <w:r>
              <w:rPr>
                <w:rFonts w:hint="eastAsia" w:ascii="宋体" w:hAnsi="宋体" w:eastAsia="宋体" w:cs="宋体"/>
                <w:spacing w:val="8"/>
                <w:highlight w:val="none"/>
                <w:lang w:eastAsia="zh-CN"/>
              </w:rPr>
              <w:t>。</w:t>
            </w:r>
          </w:p>
          <w:p w14:paraId="50FEA13E">
            <w:pPr>
              <w:pStyle w:val="24"/>
              <w:spacing w:before="22" w:line="246" w:lineRule="auto"/>
              <w:ind w:left="9" w:right="5" w:firstLine="219"/>
              <w:rPr>
                <w:rFonts w:hint="eastAsia" w:ascii="宋体" w:hAnsi="宋体" w:eastAsia="宋体" w:cs="宋体"/>
                <w:spacing w:val="8"/>
                <w:highlight w:val="none"/>
                <w:lang w:eastAsia="zh-CN"/>
              </w:rPr>
            </w:pPr>
            <w:r>
              <w:rPr>
                <w:rFonts w:hint="eastAsia" w:ascii="宋体" w:hAnsi="宋体" w:eastAsia="宋体" w:cs="宋体"/>
                <w:spacing w:val="8"/>
                <w:highlight w:val="none"/>
              </w:rPr>
              <w:t>（</w:t>
            </w:r>
            <w:r>
              <w:rPr>
                <w:rFonts w:hint="eastAsia" w:ascii="宋体" w:hAnsi="宋体" w:eastAsia="宋体" w:cs="宋体"/>
                <w:spacing w:val="8"/>
                <w:highlight w:val="none"/>
                <w:lang w:val="en-US" w:eastAsia="zh-CN"/>
              </w:rPr>
              <w:t>4</w:t>
            </w:r>
            <w:r>
              <w:rPr>
                <w:rFonts w:hint="eastAsia" w:ascii="宋体" w:hAnsi="宋体" w:eastAsia="宋体" w:cs="宋体"/>
                <w:spacing w:val="8"/>
                <w:highlight w:val="none"/>
              </w:rPr>
              <w:t>）《开标一览表》须另外制作一份，单独装入信封后密封以方便唱标</w:t>
            </w:r>
            <w:r>
              <w:rPr>
                <w:rFonts w:hint="eastAsia" w:ascii="宋体" w:hAnsi="宋体" w:eastAsia="宋体" w:cs="宋体"/>
                <w:spacing w:val="8"/>
                <w:highlight w:val="none"/>
                <w:lang w:eastAsia="zh-CN"/>
              </w:rPr>
              <w:t>。</w:t>
            </w:r>
          </w:p>
          <w:p w14:paraId="21F6FE9C">
            <w:pPr>
              <w:pStyle w:val="24"/>
              <w:spacing w:before="22" w:line="246" w:lineRule="auto"/>
              <w:ind w:left="9" w:right="5" w:firstLine="219"/>
              <w:rPr>
                <w:rFonts w:hint="eastAsia" w:ascii="宋体" w:hAnsi="宋体" w:eastAsia="宋体" w:cs="宋体"/>
                <w:spacing w:val="8"/>
                <w:highlight w:val="none"/>
                <w:lang w:eastAsia="zh-CN"/>
              </w:rPr>
            </w:pPr>
            <w:r>
              <w:rPr>
                <w:rFonts w:hint="eastAsia" w:ascii="宋体" w:hAnsi="宋体" w:eastAsia="宋体" w:cs="宋体"/>
                <w:spacing w:val="8"/>
                <w:highlight w:val="none"/>
              </w:rPr>
              <w:t>（</w:t>
            </w:r>
            <w:r>
              <w:rPr>
                <w:rFonts w:hint="eastAsia" w:ascii="宋体" w:hAnsi="宋体" w:eastAsia="宋体" w:cs="宋体"/>
                <w:spacing w:val="8"/>
                <w:highlight w:val="none"/>
                <w:lang w:val="en-US" w:eastAsia="zh-CN"/>
              </w:rPr>
              <w:t>5</w:t>
            </w:r>
            <w:r>
              <w:rPr>
                <w:rFonts w:hint="eastAsia" w:ascii="宋体" w:hAnsi="宋体" w:eastAsia="宋体" w:cs="宋体"/>
                <w:spacing w:val="8"/>
                <w:highlight w:val="none"/>
              </w:rPr>
              <w:t>）电子版U盘一份</w:t>
            </w:r>
            <w:r>
              <w:rPr>
                <w:rFonts w:hint="eastAsia" w:ascii="宋体" w:hAnsi="宋体" w:eastAsia="宋体" w:cs="宋体"/>
                <w:spacing w:val="8"/>
                <w:highlight w:val="none"/>
                <w:lang w:eastAsia="zh-CN"/>
              </w:rPr>
              <w:t>。</w:t>
            </w:r>
          </w:p>
          <w:p w14:paraId="5E6DC553">
            <w:pPr>
              <w:pStyle w:val="24"/>
              <w:spacing w:before="22" w:line="246" w:lineRule="auto"/>
              <w:ind w:left="9" w:right="5" w:firstLine="219"/>
              <w:rPr>
                <w:rFonts w:hint="eastAsia" w:ascii="宋体" w:hAnsi="宋体" w:eastAsia="仿宋_GB2312" w:cs="宋体"/>
                <w:snapToGrid w:val="0"/>
                <w:color w:val="000000"/>
                <w:kern w:val="0"/>
                <w:sz w:val="20"/>
                <w:szCs w:val="20"/>
                <w:highlight w:val="none"/>
                <w:lang w:val="en-US" w:eastAsia="zh-CN" w:bidi="ar-SA"/>
              </w:rPr>
            </w:pPr>
            <w:r>
              <w:rPr>
                <w:rFonts w:hint="eastAsia" w:cs="宋体"/>
                <w:spacing w:val="8"/>
                <w:highlight w:val="none"/>
                <w:lang w:eastAsia="zh-CN"/>
              </w:rPr>
              <w:t>（</w:t>
            </w:r>
            <w:r>
              <w:rPr>
                <w:rFonts w:hint="eastAsia" w:cs="宋体"/>
                <w:spacing w:val="8"/>
                <w:highlight w:val="none"/>
                <w:lang w:val="en-US" w:eastAsia="zh-CN"/>
              </w:rPr>
              <w:t>6</w:t>
            </w:r>
            <w:r>
              <w:rPr>
                <w:rFonts w:hint="eastAsia" w:cs="宋体"/>
                <w:spacing w:val="8"/>
                <w:highlight w:val="none"/>
                <w:lang w:eastAsia="zh-CN"/>
              </w:rPr>
              <w:t>）</w:t>
            </w:r>
            <w:r>
              <w:rPr>
                <w:rFonts w:hint="eastAsia" w:ascii="宋体" w:hAnsi="宋体" w:eastAsia="宋体" w:cs="宋体"/>
                <w:spacing w:val="8"/>
                <w:highlight w:val="none"/>
                <w:lang w:eastAsia="zh-CN"/>
              </w:rPr>
              <w:t>用胶装方式，装订应牢固、不易拆散和换页，不得采用活页装订，提倡双面打印。</w:t>
            </w:r>
          </w:p>
        </w:tc>
      </w:tr>
      <w:tr w14:paraId="48752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78" w:type="dxa"/>
            <w:vAlign w:val="top"/>
          </w:tcPr>
          <w:p w14:paraId="19C6C794">
            <w:pPr>
              <w:spacing w:line="269" w:lineRule="auto"/>
              <w:rPr>
                <w:rFonts w:ascii="Arial"/>
                <w:sz w:val="21"/>
                <w:highlight w:val="none"/>
              </w:rPr>
            </w:pPr>
          </w:p>
          <w:p w14:paraId="6A601918">
            <w:pPr>
              <w:spacing w:line="269" w:lineRule="auto"/>
              <w:rPr>
                <w:rFonts w:ascii="Arial"/>
                <w:sz w:val="21"/>
                <w:highlight w:val="none"/>
              </w:rPr>
            </w:pPr>
          </w:p>
          <w:p w14:paraId="1F84D095">
            <w:pPr>
              <w:pStyle w:val="24"/>
              <w:spacing w:before="65" w:line="189" w:lineRule="auto"/>
              <w:ind w:left="251" w:leftChars="0"/>
              <w:rPr>
                <w:rFonts w:ascii="宋体" w:hAnsi="宋体" w:eastAsia="宋体" w:cs="宋体"/>
                <w:snapToGrid w:val="0"/>
                <w:color w:val="000000"/>
                <w:kern w:val="0"/>
                <w:sz w:val="20"/>
                <w:szCs w:val="20"/>
                <w:highlight w:val="none"/>
                <w:lang w:val="en-US" w:eastAsia="en-US" w:bidi="ar-SA"/>
              </w:rPr>
            </w:pPr>
            <w:r>
              <w:rPr>
                <w:spacing w:val="2"/>
                <w:highlight w:val="none"/>
              </w:rPr>
              <w:t>3.7.5</w:t>
            </w:r>
          </w:p>
        </w:tc>
        <w:tc>
          <w:tcPr>
            <w:tcW w:w="1962" w:type="dxa"/>
            <w:vAlign w:val="top"/>
          </w:tcPr>
          <w:p w14:paraId="24FDFCAC">
            <w:pPr>
              <w:spacing w:line="252" w:lineRule="auto"/>
              <w:rPr>
                <w:rFonts w:ascii="Arial"/>
                <w:sz w:val="21"/>
                <w:highlight w:val="none"/>
              </w:rPr>
            </w:pPr>
          </w:p>
          <w:p w14:paraId="2EFA9539">
            <w:pPr>
              <w:spacing w:line="253" w:lineRule="auto"/>
              <w:rPr>
                <w:rFonts w:ascii="Arial"/>
                <w:sz w:val="21"/>
                <w:highlight w:val="none"/>
              </w:rPr>
            </w:pPr>
          </w:p>
          <w:p w14:paraId="086B2F4C">
            <w:pPr>
              <w:pStyle w:val="24"/>
              <w:spacing w:before="65" w:line="228" w:lineRule="auto"/>
              <w:ind w:left="383" w:leftChars="0"/>
              <w:rPr>
                <w:rFonts w:ascii="宋体" w:hAnsi="宋体" w:eastAsia="宋体" w:cs="宋体"/>
                <w:snapToGrid w:val="0"/>
                <w:color w:val="000000"/>
                <w:kern w:val="0"/>
                <w:sz w:val="20"/>
                <w:szCs w:val="20"/>
                <w:highlight w:val="none"/>
                <w:lang w:val="en-US" w:eastAsia="en-US" w:bidi="ar-SA"/>
              </w:rPr>
            </w:pPr>
            <w:r>
              <w:rPr>
                <w:spacing w:val="8"/>
                <w:highlight w:val="none"/>
              </w:rPr>
              <w:t>技术服务方案</w:t>
            </w:r>
          </w:p>
        </w:tc>
        <w:tc>
          <w:tcPr>
            <w:tcW w:w="6338" w:type="dxa"/>
            <w:vAlign w:val="top"/>
          </w:tcPr>
          <w:p w14:paraId="1CB4D348">
            <w:pPr>
              <w:pStyle w:val="24"/>
              <w:spacing w:before="120" w:line="270" w:lineRule="auto"/>
              <w:ind w:right="5" w:rightChars="0"/>
              <w:jc w:val="both"/>
              <w:rPr>
                <w:rFonts w:ascii="宋体" w:hAnsi="宋体" w:eastAsia="宋体" w:cs="宋体"/>
                <w:snapToGrid w:val="0"/>
                <w:color w:val="000000"/>
                <w:kern w:val="0"/>
                <w:sz w:val="20"/>
                <w:szCs w:val="20"/>
                <w:highlight w:val="none"/>
                <w:lang w:val="en-US" w:eastAsia="en-US" w:bidi="ar-SA"/>
              </w:rPr>
            </w:pPr>
            <w:r>
              <w:rPr>
                <w:spacing w:val="9"/>
                <w:highlight w:val="none"/>
              </w:rPr>
              <w:t>技术服务方案采用暗标评审。技术服务方案内不得出现投标人名称</w:t>
            </w:r>
            <w:r>
              <w:rPr>
                <w:spacing w:val="17"/>
                <w:highlight w:val="none"/>
              </w:rPr>
              <w:t xml:space="preserve"> </w:t>
            </w:r>
            <w:r>
              <w:rPr>
                <w:spacing w:val="10"/>
                <w:highlight w:val="none"/>
              </w:rPr>
              <w:t>或者出现任何能直接判断出投标人和其相关</w:t>
            </w:r>
            <w:r>
              <w:rPr>
                <w:spacing w:val="9"/>
                <w:highlight w:val="none"/>
              </w:rPr>
              <w:t>人员信息的内容；图纸（如</w:t>
            </w:r>
            <w:r>
              <w:rPr>
                <w:highlight w:val="none"/>
              </w:rPr>
              <w:t xml:space="preserve"> </w:t>
            </w:r>
            <w:r>
              <w:rPr>
                <w:spacing w:val="10"/>
                <w:highlight w:val="none"/>
              </w:rPr>
              <w:t>有）按规范要求绘制，不设图签，不得注明</w:t>
            </w:r>
            <w:r>
              <w:rPr>
                <w:spacing w:val="9"/>
                <w:highlight w:val="none"/>
              </w:rPr>
              <w:t>投标人和其相关人员信息或设计单位及设计人信息。否则，按无效（不合格）投标处理。</w:t>
            </w:r>
            <w:r>
              <w:rPr>
                <w:highlight w:val="none"/>
              </w:rPr>
              <w:t xml:space="preserve"> </w:t>
            </w:r>
          </w:p>
        </w:tc>
      </w:tr>
      <w:tr w14:paraId="67E6A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78" w:type="dxa"/>
            <w:vAlign w:val="top"/>
          </w:tcPr>
          <w:p w14:paraId="1B3778AB">
            <w:pPr>
              <w:spacing w:before="278" w:line="186" w:lineRule="auto"/>
              <w:ind w:left="239"/>
              <w:rPr>
                <w:rFonts w:ascii="Calibri" w:hAnsi="Calibri" w:eastAsia="Calibri" w:cs="Calibri"/>
                <w:sz w:val="20"/>
                <w:szCs w:val="20"/>
                <w:highlight w:val="none"/>
              </w:rPr>
            </w:pPr>
            <w:r>
              <w:rPr>
                <w:rFonts w:ascii="Calibri" w:hAnsi="Calibri" w:eastAsia="Calibri" w:cs="Calibri"/>
                <w:spacing w:val="2"/>
                <w:sz w:val="20"/>
                <w:szCs w:val="20"/>
                <w:highlight w:val="none"/>
              </w:rPr>
              <w:t>4.2.1</w:t>
            </w:r>
          </w:p>
        </w:tc>
        <w:tc>
          <w:tcPr>
            <w:tcW w:w="1962" w:type="dxa"/>
            <w:vAlign w:val="top"/>
          </w:tcPr>
          <w:p w14:paraId="4F2512D8">
            <w:pPr>
              <w:pStyle w:val="24"/>
              <w:spacing w:before="237" w:line="228" w:lineRule="auto"/>
              <w:ind w:left="332"/>
              <w:rPr>
                <w:highlight w:val="none"/>
              </w:rPr>
            </w:pPr>
            <w:r>
              <w:rPr>
                <w:spacing w:val="7"/>
                <w:highlight w:val="none"/>
              </w:rPr>
              <w:t>投标截止时间</w:t>
            </w:r>
          </w:p>
        </w:tc>
        <w:tc>
          <w:tcPr>
            <w:tcW w:w="6338" w:type="dxa"/>
            <w:vAlign w:val="top"/>
          </w:tcPr>
          <w:p w14:paraId="54B5803F">
            <w:pPr>
              <w:pStyle w:val="24"/>
              <w:spacing w:before="237" w:line="226" w:lineRule="auto"/>
              <w:ind w:left="13"/>
              <w:rPr>
                <w:highlight w:val="none"/>
              </w:rPr>
            </w:pPr>
            <w:r>
              <w:rPr>
                <w:rFonts w:hint="eastAsia" w:asciiTheme="minorEastAsia" w:hAnsiTheme="minorEastAsia" w:eastAsiaTheme="minorEastAsia" w:cstheme="minorEastAsia"/>
                <w:color w:val="0000FF"/>
                <w:sz w:val="21"/>
                <w:szCs w:val="21"/>
                <w:highlight w:val="none"/>
                <w:u w:val="single"/>
              </w:rPr>
              <w:t>2024年 09月04日上午09</w:t>
            </w:r>
            <w:r>
              <w:rPr>
                <w:rFonts w:hint="eastAsia" w:asciiTheme="minorEastAsia" w:hAnsiTheme="minorEastAsia" w:eastAsiaTheme="minorEastAsia" w:cstheme="minorEastAsia"/>
                <w:color w:val="0000FF"/>
                <w:sz w:val="21"/>
                <w:szCs w:val="21"/>
                <w:highlight w:val="none"/>
                <w:u w:val="single"/>
                <w:lang w:val="en-US" w:eastAsia="zh-CN"/>
              </w:rPr>
              <w:t xml:space="preserve"> </w:t>
            </w:r>
            <w:r>
              <w:rPr>
                <w:rFonts w:hint="eastAsia" w:asciiTheme="minorEastAsia" w:hAnsiTheme="minorEastAsia" w:eastAsiaTheme="minorEastAsia" w:cstheme="minorEastAsia"/>
                <w:color w:val="0000FF"/>
                <w:sz w:val="21"/>
                <w:szCs w:val="21"/>
                <w:highlight w:val="none"/>
                <w:u w:val="single"/>
              </w:rPr>
              <w:t>时30分</w:t>
            </w:r>
            <w:r>
              <w:rPr>
                <w:spacing w:val="8"/>
                <w:highlight w:val="none"/>
              </w:rPr>
              <w:t>（北京时间）</w:t>
            </w:r>
          </w:p>
        </w:tc>
      </w:tr>
      <w:tr w14:paraId="62233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78" w:type="dxa"/>
            <w:vAlign w:val="center"/>
          </w:tcPr>
          <w:p w14:paraId="756B0F61">
            <w:pPr>
              <w:spacing w:before="61" w:line="186" w:lineRule="auto"/>
              <w:jc w:val="center"/>
              <w:rPr>
                <w:rFonts w:ascii="Calibri" w:hAnsi="Calibri" w:eastAsia="Calibri" w:cs="Calibri"/>
                <w:sz w:val="20"/>
                <w:szCs w:val="20"/>
                <w:highlight w:val="none"/>
              </w:rPr>
            </w:pPr>
            <w:r>
              <w:rPr>
                <w:rFonts w:ascii="Calibri" w:hAnsi="Calibri" w:eastAsia="Calibri" w:cs="Calibri"/>
                <w:spacing w:val="2"/>
                <w:sz w:val="20"/>
                <w:szCs w:val="20"/>
                <w:highlight w:val="none"/>
              </w:rPr>
              <w:t>4.3</w:t>
            </w:r>
          </w:p>
        </w:tc>
        <w:tc>
          <w:tcPr>
            <w:tcW w:w="1962" w:type="dxa"/>
            <w:vAlign w:val="center"/>
          </w:tcPr>
          <w:p w14:paraId="7F452243">
            <w:pPr>
              <w:pStyle w:val="24"/>
              <w:spacing w:before="65" w:line="242" w:lineRule="auto"/>
              <w:ind w:left="928" w:right="64" w:hanging="857"/>
              <w:jc w:val="left"/>
              <w:rPr>
                <w:highlight w:val="none"/>
              </w:rPr>
            </w:pPr>
            <w:r>
              <w:rPr>
                <w:spacing w:val="8"/>
                <w:highlight w:val="none"/>
              </w:rPr>
              <w:t>投标文件的修改与撤</w:t>
            </w:r>
            <w:r>
              <w:rPr>
                <w:highlight w:val="none"/>
              </w:rPr>
              <w:t>回</w:t>
            </w:r>
          </w:p>
        </w:tc>
        <w:tc>
          <w:tcPr>
            <w:tcW w:w="6338" w:type="dxa"/>
            <w:vAlign w:val="center"/>
          </w:tcPr>
          <w:p w14:paraId="2942284D">
            <w:pPr>
              <w:pStyle w:val="24"/>
              <w:spacing w:before="88"/>
              <w:ind w:right="5"/>
              <w:jc w:val="left"/>
              <w:rPr>
                <w:rFonts w:hint="eastAsia" w:eastAsia="宋体"/>
                <w:highlight w:val="none"/>
                <w:lang w:eastAsia="zh-CN"/>
              </w:rPr>
            </w:pPr>
            <w:r>
              <w:rPr>
                <w:spacing w:val="6"/>
                <w:highlight w:val="none"/>
              </w:rPr>
              <w:t>（</w:t>
            </w:r>
            <w:r>
              <w:rPr>
                <w:rFonts w:ascii="Calibri" w:hAnsi="Calibri" w:eastAsia="Calibri" w:cs="Calibri"/>
                <w:spacing w:val="6"/>
                <w:highlight w:val="none"/>
              </w:rPr>
              <w:t>1</w:t>
            </w:r>
            <w:r>
              <w:rPr>
                <w:spacing w:val="6"/>
                <w:highlight w:val="none"/>
              </w:rPr>
              <w:t>）在本招标文件规定的投标截止时间前，投标人可</w:t>
            </w:r>
            <w:r>
              <w:rPr>
                <w:spacing w:val="5"/>
                <w:highlight w:val="none"/>
              </w:rPr>
              <w:t>以修改或撤回已</w:t>
            </w:r>
            <w:r>
              <w:rPr>
                <w:highlight w:val="none"/>
              </w:rPr>
              <w:t xml:space="preserve"> </w:t>
            </w:r>
            <w:r>
              <w:rPr>
                <w:spacing w:val="8"/>
                <w:highlight w:val="none"/>
              </w:rPr>
              <w:t>传输递交的投标文件</w:t>
            </w:r>
            <w:r>
              <w:rPr>
                <w:rFonts w:hint="eastAsia"/>
                <w:spacing w:val="8"/>
                <w:highlight w:val="none"/>
                <w:lang w:eastAsia="zh-CN"/>
              </w:rPr>
              <w:t>。</w:t>
            </w:r>
          </w:p>
        </w:tc>
      </w:tr>
      <w:tr w14:paraId="71833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78" w:type="dxa"/>
            <w:vAlign w:val="center"/>
          </w:tcPr>
          <w:p w14:paraId="328B9165">
            <w:pPr>
              <w:spacing w:before="61" w:line="185" w:lineRule="auto"/>
              <w:jc w:val="center"/>
              <w:rPr>
                <w:rFonts w:ascii="Calibri" w:hAnsi="Calibri" w:eastAsia="Calibri" w:cs="Calibri"/>
                <w:sz w:val="20"/>
                <w:szCs w:val="20"/>
                <w:highlight w:val="none"/>
              </w:rPr>
            </w:pPr>
            <w:r>
              <w:rPr>
                <w:rFonts w:ascii="Calibri" w:hAnsi="Calibri" w:eastAsia="Calibri" w:cs="Calibri"/>
                <w:sz w:val="20"/>
                <w:szCs w:val="20"/>
                <w:highlight w:val="none"/>
              </w:rPr>
              <w:t>5.1</w:t>
            </w:r>
          </w:p>
        </w:tc>
        <w:tc>
          <w:tcPr>
            <w:tcW w:w="1962" w:type="dxa"/>
            <w:vAlign w:val="center"/>
          </w:tcPr>
          <w:p w14:paraId="74344392">
            <w:pPr>
              <w:pStyle w:val="24"/>
              <w:spacing w:before="65" w:line="244" w:lineRule="auto"/>
              <w:ind w:left="9" w:right="4" w:firstLine="61"/>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8"/>
                <w:highlight w:val="none"/>
              </w:rPr>
              <w:t>投标文件递交的截止</w:t>
            </w:r>
            <w:r>
              <w:rPr>
                <w:rFonts w:hint="eastAsia" w:asciiTheme="minorEastAsia" w:hAnsiTheme="minorEastAsia" w:eastAsiaTheme="minorEastAsia" w:cstheme="minorEastAsia"/>
                <w:spacing w:val="5"/>
                <w:highlight w:val="none"/>
              </w:rPr>
              <w:t xml:space="preserve"> </w:t>
            </w:r>
            <w:r>
              <w:rPr>
                <w:rFonts w:hint="eastAsia" w:asciiTheme="minorEastAsia" w:hAnsiTheme="minorEastAsia" w:eastAsiaTheme="minorEastAsia" w:cstheme="minorEastAsia"/>
                <w:spacing w:val="-1"/>
                <w:highlight w:val="none"/>
              </w:rPr>
              <w:t>时间、开标地点</w:t>
            </w:r>
          </w:p>
        </w:tc>
        <w:tc>
          <w:tcPr>
            <w:tcW w:w="6338" w:type="dxa"/>
            <w:vAlign w:val="center"/>
          </w:tcPr>
          <w:p w14:paraId="10CB1069">
            <w:pPr>
              <w:pStyle w:val="24"/>
              <w:spacing w:before="1" w:line="254" w:lineRule="auto"/>
              <w:ind w:left="9" w:right="5" w:firstLine="8"/>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纸质投标文件投标人应于投标截止时间</w:t>
            </w:r>
            <w:r>
              <w:rPr>
                <w:rFonts w:hint="eastAsia" w:asciiTheme="minorEastAsia" w:hAnsiTheme="minorEastAsia" w:eastAsiaTheme="minorEastAsia" w:cstheme="minorEastAsia"/>
                <w:color w:val="0000FF"/>
                <w:sz w:val="21"/>
                <w:szCs w:val="21"/>
                <w:highlight w:val="none"/>
                <w:u w:val="single"/>
              </w:rPr>
              <w:t xml:space="preserve"> 2024年 09月04日上午09时30分</w:t>
            </w:r>
            <w:r>
              <w:rPr>
                <w:rFonts w:hint="eastAsia" w:asciiTheme="minorEastAsia" w:hAnsiTheme="minorEastAsia" w:eastAsiaTheme="minorEastAsia" w:cstheme="minorEastAsia"/>
                <w:color w:val="auto"/>
                <w:sz w:val="21"/>
                <w:szCs w:val="21"/>
                <w:highlight w:val="none"/>
                <w:lang w:val="en-US" w:eastAsia="zh-CN"/>
              </w:rPr>
              <w:t>前将投标文件递交至 江华瑶族自治县重点项目服务中心（江华瑶族自治县交通警察大队综合楼7楼）。</w:t>
            </w:r>
          </w:p>
        </w:tc>
      </w:tr>
      <w:tr w14:paraId="37EF8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978" w:type="dxa"/>
            <w:vAlign w:val="center"/>
          </w:tcPr>
          <w:p w14:paraId="3A958117">
            <w:pPr>
              <w:spacing w:before="62" w:line="186" w:lineRule="auto"/>
              <w:ind w:left="377"/>
              <w:jc w:val="both"/>
              <w:rPr>
                <w:rFonts w:ascii="Calibri" w:hAnsi="Calibri" w:eastAsia="Calibri" w:cs="Calibri"/>
                <w:sz w:val="20"/>
                <w:szCs w:val="20"/>
                <w:highlight w:val="none"/>
              </w:rPr>
            </w:pPr>
            <w:r>
              <w:rPr>
                <w:rFonts w:ascii="Calibri" w:hAnsi="Calibri" w:eastAsia="Calibri" w:cs="Calibri"/>
                <w:sz w:val="20"/>
                <w:szCs w:val="20"/>
                <w:highlight w:val="none"/>
              </w:rPr>
              <w:t>5.2</w:t>
            </w:r>
          </w:p>
        </w:tc>
        <w:tc>
          <w:tcPr>
            <w:tcW w:w="1962" w:type="dxa"/>
            <w:vAlign w:val="center"/>
          </w:tcPr>
          <w:p w14:paraId="60F91B89">
            <w:pPr>
              <w:pStyle w:val="24"/>
              <w:spacing w:before="241" w:line="226" w:lineRule="auto"/>
              <w:ind w:left="116"/>
              <w:rPr>
                <w:rFonts w:hint="eastAsia"/>
                <w:spacing w:val="9"/>
                <w:highlight w:val="none"/>
              </w:rPr>
            </w:pPr>
            <w:r>
              <w:rPr>
                <w:rFonts w:hint="eastAsia"/>
                <w:spacing w:val="9"/>
                <w:highlight w:val="none"/>
              </w:rPr>
              <w:t>开标程序</w:t>
            </w:r>
          </w:p>
        </w:tc>
        <w:tc>
          <w:tcPr>
            <w:tcW w:w="6338" w:type="dxa"/>
            <w:vAlign w:val="center"/>
          </w:tcPr>
          <w:p w14:paraId="0670DA9D">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（1）宣布开标；</w:t>
            </w:r>
          </w:p>
          <w:p w14:paraId="3C5E5C60">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（2）宣布在投标截止时间前递交投标文件的投标人名称；</w:t>
            </w:r>
          </w:p>
          <w:p w14:paraId="4E9E89E0">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（3）公布投标担保情况；</w:t>
            </w:r>
          </w:p>
          <w:p w14:paraId="793BC5E1">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（4）公布标段名称、投标人名称、投标报价、质量目标、工期及其它招标文件规定开标时公布的内容,留存投标人联系人名称及联系方式；</w:t>
            </w:r>
          </w:p>
          <w:p w14:paraId="4226C43C">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（5）投标人对开标有异议的，应当在开标现场提出，招标人或招标代理机构当场作出答复；</w:t>
            </w:r>
          </w:p>
          <w:p w14:paraId="124A89BF">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（6）招标人、投标人对开标结果进行确认；</w:t>
            </w:r>
          </w:p>
          <w:p w14:paraId="204C97B1">
            <w:pPr>
              <w:autoSpaceDE w:val="0"/>
              <w:autoSpaceDN w:val="0"/>
              <w:adjustRightInd w:val="0"/>
              <w:ind w:firstLine="218" w:firstLineChars="100"/>
              <w:jc w:val="left"/>
              <w:rPr>
                <w:rFonts w:hint="eastAsia"/>
                <w:spacing w:val="9"/>
                <w:highlight w:val="none"/>
              </w:rPr>
            </w:pPr>
            <w:r>
              <w:rPr>
                <w:rFonts w:hint="eastAsia" w:ascii="宋体" w:hAnsi="宋体" w:eastAsia="宋体" w:cs="宋体"/>
                <w:snapToGrid w:val="0"/>
                <w:color w:val="000000"/>
                <w:spacing w:val="9"/>
                <w:kern w:val="0"/>
                <w:sz w:val="20"/>
                <w:szCs w:val="20"/>
                <w:highlight w:val="none"/>
                <w:lang w:val="en-US" w:eastAsia="zh-CN" w:bidi="ar-SA"/>
              </w:rPr>
              <w:t>（7）制作开标记录，开标结束。</w:t>
            </w:r>
          </w:p>
        </w:tc>
      </w:tr>
      <w:tr w14:paraId="63AA1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978" w:type="dxa"/>
            <w:vAlign w:val="center"/>
          </w:tcPr>
          <w:p w14:paraId="3A95BB47">
            <w:pPr>
              <w:jc w:val="center"/>
              <w:rPr>
                <w:rFonts w:ascii="Calibri" w:hAnsi="Calibri" w:eastAsia="Calibri" w:cs="Calibri"/>
                <w:sz w:val="20"/>
                <w:szCs w:val="20"/>
                <w:highlight w:val="none"/>
              </w:rPr>
            </w:pPr>
            <w:r>
              <w:rPr>
                <w:rFonts w:eastAsia="仿宋_GB2312"/>
                <w:color w:val="auto"/>
                <w:sz w:val="21"/>
                <w:szCs w:val="21"/>
                <w:highlight w:val="none"/>
              </w:rPr>
              <w:t>5.3</w:t>
            </w:r>
          </w:p>
        </w:tc>
        <w:tc>
          <w:tcPr>
            <w:tcW w:w="1962" w:type="dxa"/>
            <w:vAlign w:val="center"/>
          </w:tcPr>
          <w:p w14:paraId="367A0E32">
            <w:pPr>
              <w:autoSpaceDE w:val="0"/>
              <w:autoSpaceDN w:val="0"/>
              <w:adjustRightInd w:val="0"/>
              <w:jc w:val="left"/>
              <w:rPr>
                <w:rFonts w:hint="eastAsia" w:ascii="宋体" w:hAnsi="宋体" w:eastAsia="宋体" w:cs="宋体"/>
                <w:snapToGrid w:val="0"/>
                <w:color w:val="000000"/>
                <w:spacing w:val="9"/>
                <w:kern w:val="0"/>
                <w:sz w:val="20"/>
                <w:szCs w:val="20"/>
                <w:highlight w:val="none"/>
                <w:lang w:val="en-US" w:eastAsia="en-US" w:bidi="ar-SA"/>
              </w:rPr>
            </w:pPr>
            <w:r>
              <w:rPr>
                <w:rFonts w:hint="eastAsia" w:ascii="宋体" w:hAnsi="宋体" w:eastAsia="宋体" w:cs="宋体"/>
                <w:snapToGrid w:val="0"/>
                <w:color w:val="000000"/>
                <w:spacing w:val="9"/>
                <w:kern w:val="0"/>
                <w:sz w:val="20"/>
                <w:szCs w:val="20"/>
                <w:highlight w:val="none"/>
                <w:lang w:val="en-US" w:eastAsia="en-US" w:bidi="ar-SA"/>
              </w:rPr>
              <w:t>封套上应载明的信息</w:t>
            </w:r>
          </w:p>
        </w:tc>
        <w:tc>
          <w:tcPr>
            <w:tcW w:w="6338" w:type="dxa"/>
            <w:vAlign w:val="center"/>
          </w:tcPr>
          <w:p w14:paraId="40C8E4C3">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en-US" w:bidi="ar-SA"/>
              </w:rPr>
            </w:pPr>
            <w:r>
              <w:rPr>
                <w:rFonts w:hint="eastAsia" w:ascii="宋体" w:hAnsi="宋体" w:eastAsia="宋体" w:cs="宋体"/>
                <w:snapToGrid w:val="0"/>
                <w:color w:val="000000"/>
                <w:spacing w:val="9"/>
                <w:kern w:val="0"/>
                <w:sz w:val="20"/>
                <w:szCs w:val="20"/>
                <w:highlight w:val="none"/>
                <w:lang w:val="en-US" w:eastAsia="en-US" w:bidi="ar-SA"/>
              </w:rPr>
              <w:t xml:space="preserve">招标人名称：                  </w:t>
            </w:r>
          </w:p>
          <w:p w14:paraId="21FDC97A">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en-US" w:bidi="ar-SA"/>
              </w:rPr>
            </w:pPr>
            <w:r>
              <w:rPr>
                <w:rFonts w:hint="eastAsia" w:ascii="宋体" w:hAnsi="宋体" w:eastAsia="宋体" w:cs="宋体"/>
                <w:snapToGrid w:val="0"/>
                <w:color w:val="000000"/>
                <w:spacing w:val="9"/>
                <w:kern w:val="0"/>
                <w:sz w:val="20"/>
                <w:szCs w:val="20"/>
                <w:highlight w:val="none"/>
                <w:lang w:val="en-US" w:eastAsia="en-US" w:bidi="ar-SA"/>
              </w:rPr>
              <w:t xml:space="preserve">招标人地址：                  </w:t>
            </w:r>
          </w:p>
          <w:p w14:paraId="188CDD6E">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en-US" w:bidi="ar-SA"/>
              </w:rPr>
            </w:pPr>
            <w:r>
              <w:rPr>
                <w:rFonts w:hint="eastAsia" w:ascii="宋体" w:hAnsi="宋体" w:eastAsia="宋体" w:cs="宋体"/>
                <w:snapToGrid w:val="0"/>
                <w:color w:val="000000"/>
                <w:spacing w:val="9"/>
                <w:kern w:val="0"/>
                <w:sz w:val="20"/>
                <w:szCs w:val="20"/>
                <w:highlight w:val="none"/>
                <w:lang w:val="en-US" w:eastAsia="en-US" w:bidi="ar-SA"/>
              </w:rPr>
              <w:t xml:space="preserve">投标人全称（盖公章）：        </w:t>
            </w:r>
          </w:p>
          <w:p w14:paraId="34149F9A">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en-US" w:bidi="ar-SA"/>
              </w:rPr>
            </w:pPr>
            <w:r>
              <w:rPr>
                <w:rFonts w:hint="eastAsia" w:ascii="宋体" w:hAnsi="宋体" w:eastAsia="宋体" w:cs="宋体"/>
                <w:snapToGrid w:val="0"/>
                <w:color w:val="000000"/>
                <w:spacing w:val="9"/>
                <w:kern w:val="0"/>
                <w:sz w:val="20"/>
                <w:szCs w:val="20"/>
                <w:highlight w:val="none"/>
                <w:lang w:val="en-US" w:eastAsia="en-US" w:bidi="ar-SA"/>
              </w:rPr>
              <w:t xml:space="preserve">投标人的地址：                </w:t>
            </w:r>
          </w:p>
          <w:p w14:paraId="268E6B28">
            <w:pPr>
              <w:autoSpaceDE w:val="0"/>
              <w:autoSpaceDN w:val="0"/>
              <w:adjustRightInd w:val="0"/>
              <w:ind w:firstLine="218" w:firstLineChars="100"/>
              <w:jc w:val="left"/>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w:t>
            </w:r>
            <w:r>
              <w:rPr>
                <w:rFonts w:hint="eastAsia" w:ascii="宋体" w:hAnsi="宋体" w:eastAsia="宋体" w:cs="宋体"/>
                <w:snapToGrid w:val="0"/>
                <w:color w:val="000000"/>
                <w:spacing w:val="9"/>
                <w:kern w:val="0"/>
                <w:sz w:val="20"/>
                <w:szCs w:val="20"/>
                <w:highlight w:val="none"/>
                <w:lang w:val="en-US" w:eastAsia="en-US" w:bidi="ar-SA"/>
              </w:rPr>
              <w:t>项目名称）   标段投标文件在</w:t>
            </w:r>
            <w:r>
              <w:rPr>
                <w:rFonts w:hint="eastAsia" w:ascii="宋体" w:hAnsi="宋体" w:eastAsia="宋体" w:cs="宋体"/>
                <w:snapToGrid w:val="0"/>
                <w:color w:val="000000"/>
                <w:spacing w:val="9"/>
                <w:kern w:val="0"/>
                <w:sz w:val="20"/>
                <w:szCs w:val="20"/>
                <w:highlight w:val="none"/>
                <w:lang w:val="en-US" w:eastAsia="zh-CN" w:bidi="ar-SA"/>
              </w:rPr>
              <w:t>2024 年    月    日的    时   分</w:t>
            </w:r>
            <w:r>
              <w:rPr>
                <w:rFonts w:hint="eastAsia" w:ascii="宋体" w:hAnsi="宋体" w:eastAsia="宋体" w:cs="宋体"/>
                <w:snapToGrid w:val="0"/>
                <w:color w:val="000000"/>
                <w:spacing w:val="9"/>
                <w:kern w:val="0"/>
                <w:sz w:val="20"/>
                <w:szCs w:val="20"/>
                <w:highlight w:val="none"/>
                <w:lang w:val="en-US" w:eastAsia="en-US" w:bidi="ar-SA"/>
              </w:rPr>
              <w:t>前不得开启</w:t>
            </w:r>
          </w:p>
        </w:tc>
      </w:tr>
      <w:tr w14:paraId="1B66E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78" w:type="dxa"/>
            <w:vAlign w:val="top"/>
          </w:tcPr>
          <w:p w14:paraId="7B978E35">
            <w:pPr>
              <w:spacing w:before="283" w:line="186" w:lineRule="auto"/>
              <w:ind w:left="245"/>
              <w:rPr>
                <w:rFonts w:ascii="Calibri" w:hAnsi="Calibri" w:eastAsia="Calibri" w:cs="Calibri"/>
                <w:sz w:val="20"/>
                <w:szCs w:val="20"/>
                <w:highlight w:val="none"/>
              </w:rPr>
            </w:pPr>
            <w:r>
              <w:rPr>
                <w:rFonts w:ascii="Calibri" w:hAnsi="Calibri" w:eastAsia="Calibri" w:cs="Calibri"/>
                <w:spacing w:val="1"/>
                <w:sz w:val="20"/>
                <w:szCs w:val="20"/>
                <w:highlight w:val="none"/>
              </w:rPr>
              <w:t>6.1.1</w:t>
            </w:r>
          </w:p>
        </w:tc>
        <w:tc>
          <w:tcPr>
            <w:tcW w:w="1962" w:type="dxa"/>
            <w:vAlign w:val="top"/>
          </w:tcPr>
          <w:p w14:paraId="30A0E9DE">
            <w:pPr>
              <w:pStyle w:val="24"/>
              <w:spacing w:before="242" w:line="227" w:lineRule="auto"/>
              <w:ind w:left="115"/>
              <w:rPr>
                <w:highlight w:val="none"/>
              </w:rPr>
            </w:pPr>
            <w:r>
              <w:rPr>
                <w:spacing w:val="8"/>
                <w:highlight w:val="none"/>
              </w:rPr>
              <w:t>评标委员会的组建</w:t>
            </w:r>
          </w:p>
        </w:tc>
        <w:tc>
          <w:tcPr>
            <w:tcW w:w="6338" w:type="dxa"/>
            <w:vAlign w:val="top"/>
          </w:tcPr>
          <w:p w14:paraId="2F403982">
            <w:pPr>
              <w:pStyle w:val="24"/>
              <w:spacing w:before="105" w:line="227" w:lineRule="auto"/>
              <w:ind w:left="9"/>
              <w:rPr>
                <w:highlight w:val="none"/>
              </w:rPr>
            </w:pPr>
            <w:r>
              <w:rPr>
                <w:spacing w:val="6"/>
                <w:highlight w:val="none"/>
              </w:rPr>
              <w:t>评标委员会构成：</w:t>
            </w:r>
            <w:r>
              <w:rPr>
                <w:rFonts w:ascii="Calibri" w:hAnsi="Calibri" w:eastAsia="Calibri" w:cs="Calibri"/>
                <w:color w:val="0000FF"/>
                <w:spacing w:val="6"/>
                <w:highlight w:val="none"/>
              </w:rPr>
              <w:t>5</w:t>
            </w:r>
            <w:r>
              <w:rPr>
                <w:rFonts w:ascii="Calibri" w:hAnsi="Calibri" w:eastAsia="Calibri" w:cs="Calibri"/>
                <w:color w:val="0000FF"/>
                <w:spacing w:val="34"/>
                <w:w w:val="101"/>
                <w:highlight w:val="none"/>
              </w:rPr>
              <w:t xml:space="preserve"> </w:t>
            </w:r>
            <w:r>
              <w:rPr>
                <w:spacing w:val="6"/>
                <w:highlight w:val="none"/>
              </w:rPr>
              <w:t>人，其中招标人代表</w:t>
            </w:r>
            <w:r>
              <w:rPr>
                <w:spacing w:val="-40"/>
                <w:highlight w:val="none"/>
              </w:rPr>
              <w:t xml:space="preserve"> </w:t>
            </w:r>
            <w:r>
              <w:rPr>
                <w:rFonts w:ascii="Calibri" w:hAnsi="Calibri" w:eastAsia="Calibri" w:cs="Calibri"/>
                <w:color w:val="0000FF"/>
                <w:spacing w:val="6"/>
                <w:highlight w:val="none"/>
              </w:rPr>
              <w:t>0</w:t>
            </w:r>
            <w:r>
              <w:rPr>
                <w:rFonts w:ascii="Calibri" w:hAnsi="Calibri" w:eastAsia="Calibri" w:cs="Calibri"/>
                <w:color w:val="0000FF"/>
                <w:spacing w:val="17"/>
                <w:w w:val="101"/>
                <w:highlight w:val="none"/>
              </w:rPr>
              <w:t xml:space="preserve"> </w:t>
            </w:r>
            <w:r>
              <w:rPr>
                <w:spacing w:val="6"/>
                <w:highlight w:val="none"/>
              </w:rPr>
              <w:t>人，专家</w:t>
            </w:r>
            <w:r>
              <w:rPr>
                <w:spacing w:val="-35"/>
                <w:highlight w:val="none"/>
              </w:rPr>
              <w:t xml:space="preserve"> </w:t>
            </w:r>
            <w:r>
              <w:rPr>
                <w:rFonts w:ascii="Calibri" w:hAnsi="Calibri" w:eastAsia="Calibri" w:cs="Calibri"/>
                <w:color w:val="0000FF"/>
                <w:spacing w:val="6"/>
                <w:highlight w:val="none"/>
              </w:rPr>
              <w:t>5</w:t>
            </w:r>
            <w:r>
              <w:rPr>
                <w:rFonts w:ascii="Calibri" w:hAnsi="Calibri" w:eastAsia="Calibri" w:cs="Calibri"/>
                <w:color w:val="0000FF"/>
                <w:spacing w:val="17"/>
                <w:w w:val="101"/>
                <w:highlight w:val="none"/>
              </w:rPr>
              <w:t xml:space="preserve"> </w:t>
            </w:r>
            <w:r>
              <w:rPr>
                <w:spacing w:val="6"/>
                <w:highlight w:val="none"/>
              </w:rPr>
              <w:t>人；</w:t>
            </w:r>
          </w:p>
          <w:p w14:paraId="7D6E444E">
            <w:pPr>
              <w:pStyle w:val="24"/>
              <w:spacing w:before="27" w:line="227" w:lineRule="auto"/>
              <w:ind w:left="9"/>
              <w:rPr>
                <w:highlight w:val="none"/>
              </w:rPr>
            </w:pPr>
            <w:r>
              <w:rPr>
                <w:spacing w:val="9"/>
                <w:highlight w:val="none"/>
              </w:rPr>
              <w:t>评标专家确定方式：在</w:t>
            </w:r>
            <w:r>
              <w:rPr>
                <w:color w:val="0000FF"/>
                <w:spacing w:val="9"/>
                <w:highlight w:val="none"/>
              </w:rPr>
              <w:t>湖南省综合</w:t>
            </w:r>
            <w:r>
              <w:rPr>
                <w:spacing w:val="9"/>
                <w:highlight w:val="none"/>
              </w:rPr>
              <w:t>评标专家库中随机抽取。</w:t>
            </w:r>
          </w:p>
        </w:tc>
      </w:tr>
      <w:tr w14:paraId="31CFC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78" w:type="dxa"/>
            <w:vAlign w:val="top"/>
          </w:tcPr>
          <w:p w14:paraId="0C57B73F">
            <w:pPr>
              <w:spacing w:before="282" w:line="186" w:lineRule="auto"/>
              <w:ind w:left="245"/>
              <w:rPr>
                <w:rFonts w:ascii="Calibri" w:hAnsi="Calibri" w:eastAsia="Calibri" w:cs="Calibri"/>
                <w:sz w:val="20"/>
                <w:szCs w:val="20"/>
                <w:highlight w:val="none"/>
              </w:rPr>
            </w:pPr>
            <w:r>
              <w:rPr>
                <w:rFonts w:ascii="Calibri" w:hAnsi="Calibri" w:eastAsia="Calibri" w:cs="Calibri"/>
                <w:spacing w:val="1"/>
                <w:sz w:val="20"/>
                <w:szCs w:val="20"/>
                <w:highlight w:val="none"/>
              </w:rPr>
              <w:t>6.3.1</w:t>
            </w:r>
          </w:p>
        </w:tc>
        <w:tc>
          <w:tcPr>
            <w:tcW w:w="1962" w:type="dxa"/>
            <w:vAlign w:val="top"/>
          </w:tcPr>
          <w:p w14:paraId="7F40F2A9">
            <w:pPr>
              <w:pStyle w:val="24"/>
              <w:spacing w:before="241" w:line="228" w:lineRule="auto"/>
              <w:ind w:left="593"/>
              <w:rPr>
                <w:highlight w:val="none"/>
              </w:rPr>
            </w:pPr>
            <w:r>
              <w:rPr>
                <w:spacing w:val="7"/>
                <w:highlight w:val="none"/>
              </w:rPr>
              <w:t>评标办法</w:t>
            </w:r>
          </w:p>
        </w:tc>
        <w:tc>
          <w:tcPr>
            <w:tcW w:w="6338" w:type="dxa"/>
            <w:vAlign w:val="top"/>
          </w:tcPr>
          <w:p w14:paraId="0BE88B81">
            <w:pPr>
              <w:pStyle w:val="24"/>
              <w:spacing w:before="241" w:line="226" w:lineRule="auto"/>
              <w:ind w:left="116"/>
              <w:rPr>
                <w:highlight w:val="none"/>
              </w:rPr>
            </w:pPr>
            <w:r>
              <w:rPr>
                <w:spacing w:val="9"/>
                <w:highlight w:val="none"/>
              </w:rPr>
              <w:t>综合评估法，具体评标细则见本招标文件第三章。</w:t>
            </w:r>
          </w:p>
        </w:tc>
      </w:tr>
      <w:tr w14:paraId="41C38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78" w:type="dxa"/>
            <w:vAlign w:val="top"/>
          </w:tcPr>
          <w:p w14:paraId="6C3D93DC">
            <w:pPr>
              <w:spacing w:before="280" w:line="186" w:lineRule="auto"/>
              <w:ind w:left="245" w:leftChars="0"/>
              <w:rPr>
                <w:rFonts w:ascii="Calibri" w:hAnsi="Calibri" w:eastAsia="Calibri" w:cs="Calibri"/>
                <w:spacing w:val="1"/>
                <w:sz w:val="20"/>
                <w:szCs w:val="20"/>
                <w:highlight w:val="none"/>
              </w:rPr>
            </w:pPr>
            <w:r>
              <w:rPr>
                <w:rFonts w:ascii="Calibri" w:hAnsi="Calibri" w:eastAsia="Calibri" w:cs="Calibri"/>
                <w:spacing w:val="1"/>
                <w:sz w:val="20"/>
                <w:szCs w:val="20"/>
                <w:highlight w:val="none"/>
              </w:rPr>
              <w:t>6.3.2</w:t>
            </w:r>
          </w:p>
        </w:tc>
        <w:tc>
          <w:tcPr>
            <w:tcW w:w="1962" w:type="dxa"/>
            <w:vAlign w:val="top"/>
          </w:tcPr>
          <w:p w14:paraId="4C9E2760">
            <w:pPr>
              <w:pStyle w:val="24"/>
              <w:spacing w:before="102" w:line="239" w:lineRule="auto"/>
              <w:ind w:right="35" w:rightChars="0"/>
              <w:jc w:val="center"/>
              <w:rPr>
                <w:spacing w:val="7"/>
                <w:highlight w:val="none"/>
              </w:rPr>
            </w:pPr>
            <w:r>
              <w:rPr>
                <w:spacing w:val="8"/>
                <w:highlight w:val="none"/>
              </w:rPr>
              <w:t>评标委员会推荐中</w:t>
            </w:r>
            <w:r>
              <w:rPr>
                <w:spacing w:val="5"/>
                <w:highlight w:val="none"/>
              </w:rPr>
              <w:t xml:space="preserve"> </w:t>
            </w:r>
            <w:r>
              <w:rPr>
                <w:spacing w:val="8"/>
                <w:highlight w:val="none"/>
              </w:rPr>
              <w:t>标候选人的人数</w:t>
            </w:r>
          </w:p>
        </w:tc>
        <w:tc>
          <w:tcPr>
            <w:tcW w:w="6338" w:type="dxa"/>
            <w:vAlign w:val="top"/>
          </w:tcPr>
          <w:p w14:paraId="071457EA">
            <w:pPr>
              <w:pStyle w:val="24"/>
              <w:spacing w:before="238" w:line="228" w:lineRule="auto"/>
              <w:jc w:val="both"/>
              <w:rPr>
                <w:spacing w:val="9"/>
                <w:highlight w:val="none"/>
              </w:rPr>
            </w:pPr>
            <w:r>
              <w:rPr>
                <w:rFonts w:ascii="Calibri" w:hAnsi="Calibri" w:eastAsia="Calibri" w:cs="Calibri"/>
                <w:color w:val="0000FF"/>
                <w:spacing w:val="2"/>
                <w:highlight w:val="none"/>
              </w:rPr>
              <w:t>1-3</w:t>
            </w:r>
            <w:r>
              <w:rPr>
                <w:rFonts w:ascii="Calibri" w:hAnsi="Calibri" w:eastAsia="Calibri" w:cs="Calibri"/>
                <w:color w:val="0000FF"/>
                <w:spacing w:val="22"/>
                <w:w w:val="101"/>
                <w:highlight w:val="none"/>
              </w:rPr>
              <w:t xml:space="preserve"> </w:t>
            </w:r>
            <w:r>
              <w:rPr>
                <w:spacing w:val="2"/>
                <w:highlight w:val="none"/>
              </w:rPr>
              <w:t>个（不超过</w:t>
            </w:r>
            <w:r>
              <w:rPr>
                <w:spacing w:val="-35"/>
                <w:highlight w:val="none"/>
              </w:rPr>
              <w:t xml:space="preserve"> </w:t>
            </w:r>
            <w:r>
              <w:rPr>
                <w:rFonts w:ascii="Calibri" w:hAnsi="Calibri" w:eastAsia="Calibri" w:cs="Calibri"/>
                <w:spacing w:val="2"/>
                <w:highlight w:val="none"/>
              </w:rPr>
              <w:t>3</w:t>
            </w:r>
            <w:r>
              <w:rPr>
                <w:rFonts w:ascii="Calibri" w:hAnsi="Calibri" w:eastAsia="Calibri" w:cs="Calibri"/>
                <w:spacing w:val="16"/>
                <w:highlight w:val="none"/>
              </w:rPr>
              <w:t xml:space="preserve"> </w:t>
            </w:r>
            <w:r>
              <w:rPr>
                <w:spacing w:val="2"/>
                <w:highlight w:val="none"/>
              </w:rPr>
              <w:t>个）</w:t>
            </w:r>
          </w:p>
        </w:tc>
      </w:tr>
      <w:tr w14:paraId="4A176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978" w:type="dxa"/>
            <w:vAlign w:val="top"/>
          </w:tcPr>
          <w:p w14:paraId="334CFB78">
            <w:pPr>
              <w:spacing w:line="298" w:lineRule="auto"/>
              <w:rPr>
                <w:rFonts w:ascii="Arial"/>
                <w:sz w:val="21"/>
                <w:highlight w:val="none"/>
              </w:rPr>
            </w:pPr>
          </w:p>
          <w:p w14:paraId="2F2F282B">
            <w:pPr>
              <w:spacing w:line="299" w:lineRule="auto"/>
              <w:rPr>
                <w:rFonts w:ascii="Arial"/>
                <w:sz w:val="21"/>
                <w:highlight w:val="none"/>
              </w:rPr>
            </w:pPr>
          </w:p>
          <w:p w14:paraId="037E3D57">
            <w:pPr>
              <w:spacing w:before="61" w:line="185" w:lineRule="auto"/>
              <w:ind w:left="324" w:leftChars="0"/>
              <w:rPr>
                <w:rFonts w:ascii="Calibri" w:hAnsi="Calibri" w:eastAsia="Calibri" w:cs="Calibri"/>
                <w:spacing w:val="1"/>
                <w:sz w:val="20"/>
                <w:szCs w:val="20"/>
                <w:highlight w:val="none"/>
              </w:rPr>
            </w:pPr>
            <w:r>
              <w:rPr>
                <w:rFonts w:ascii="Calibri" w:hAnsi="Calibri" w:eastAsia="Calibri" w:cs="Calibri"/>
                <w:sz w:val="20"/>
                <w:szCs w:val="20"/>
                <w:highlight w:val="none"/>
              </w:rPr>
              <w:t>7.1</w:t>
            </w:r>
          </w:p>
        </w:tc>
        <w:tc>
          <w:tcPr>
            <w:tcW w:w="1962" w:type="dxa"/>
            <w:vAlign w:val="top"/>
          </w:tcPr>
          <w:p w14:paraId="1209CAE6">
            <w:pPr>
              <w:spacing w:line="416" w:lineRule="auto"/>
              <w:jc w:val="center"/>
              <w:rPr>
                <w:rFonts w:ascii="Arial"/>
                <w:sz w:val="21"/>
                <w:highlight w:val="none"/>
              </w:rPr>
            </w:pPr>
          </w:p>
          <w:p w14:paraId="3791203E">
            <w:pPr>
              <w:pStyle w:val="24"/>
              <w:spacing w:before="65" w:line="239" w:lineRule="auto"/>
              <w:ind w:right="225" w:rightChars="0"/>
              <w:jc w:val="center"/>
              <w:rPr>
                <w:spacing w:val="7"/>
                <w:highlight w:val="none"/>
              </w:rPr>
            </w:pPr>
            <w:r>
              <w:rPr>
                <w:spacing w:val="6"/>
                <w:highlight w:val="none"/>
              </w:rPr>
              <w:t>中标候选人公示时</w:t>
            </w:r>
            <w:r>
              <w:rPr>
                <w:spacing w:val="3"/>
                <w:highlight w:val="none"/>
              </w:rPr>
              <w:t xml:space="preserve"> </w:t>
            </w:r>
            <w:r>
              <w:rPr>
                <w:spacing w:val="6"/>
                <w:highlight w:val="none"/>
              </w:rPr>
              <w:t>间、媒介及期限</w:t>
            </w:r>
          </w:p>
        </w:tc>
        <w:tc>
          <w:tcPr>
            <w:tcW w:w="6338" w:type="dxa"/>
            <w:vAlign w:val="top"/>
          </w:tcPr>
          <w:p w14:paraId="3E1339AD">
            <w:pPr>
              <w:pStyle w:val="24"/>
              <w:spacing w:before="91" w:line="226" w:lineRule="auto"/>
              <w:ind w:left="17"/>
              <w:rPr>
                <w:highlight w:val="none"/>
              </w:rPr>
            </w:pPr>
            <w:r>
              <w:rPr>
                <w:spacing w:val="5"/>
                <w:highlight w:val="none"/>
              </w:rPr>
              <w:t>公示时间：招标人在收到评标报告之日起</w:t>
            </w:r>
            <w:r>
              <w:rPr>
                <w:spacing w:val="-19"/>
                <w:highlight w:val="none"/>
              </w:rPr>
              <w:t xml:space="preserve"> </w:t>
            </w:r>
            <w:r>
              <w:rPr>
                <w:rFonts w:ascii="Calibri" w:hAnsi="Calibri" w:eastAsia="Calibri" w:cs="Calibri"/>
                <w:color w:val="0000FF"/>
                <w:spacing w:val="5"/>
                <w:highlight w:val="none"/>
              </w:rPr>
              <w:t xml:space="preserve">2  </w:t>
            </w:r>
            <w:r>
              <w:rPr>
                <w:spacing w:val="5"/>
                <w:highlight w:val="none"/>
              </w:rPr>
              <w:t>日内。</w:t>
            </w:r>
          </w:p>
          <w:p w14:paraId="5F2BD037">
            <w:pPr>
              <w:pStyle w:val="24"/>
              <w:spacing w:before="283" w:line="226" w:lineRule="auto"/>
              <w:ind w:left="17"/>
              <w:rPr>
                <w:highlight w:val="none"/>
              </w:rPr>
            </w:pPr>
            <w:r>
              <w:rPr>
                <w:spacing w:val="8"/>
                <w:highlight w:val="none"/>
              </w:rPr>
              <w:t>公示媒介：</w:t>
            </w:r>
            <w:r>
              <w:rPr>
                <w:color w:val="0000FF"/>
                <w:spacing w:val="8"/>
                <w:highlight w:val="none"/>
              </w:rPr>
              <w:t>同招标公告发布媒介</w:t>
            </w:r>
            <w:r>
              <w:rPr>
                <w:spacing w:val="8"/>
                <w:highlight w:val="none"/>
              </w:rPr>
              <w:t>。</w:t>
            </w:r>
          </w:p>
          <w:p w14:paraId="44AC0B21">
            <w:pPr>
              <w:pStyle w:val="24"/>
              <w:spacing w:before="285" w:line="228" w:lineRule="auto"/>
              <w:ind w:left="17" w:leftChars="0"/>
              <w:rPr>
                <w:spacing w:val="9"/>
                <w:highlight w:val="none"/>
              </w:rPr>
            </w:pPr>
            <w:r>
              <w:rPr>
                <w:highlight w:val="none"/>
              </w:rPr>
              <w:t>公示期限：</w:t>
            </w:r>
            <w:r>
              <w:rPr>
                <w:rFonts w:ascii="Calibri" w:hAnsi="Calibri" w:eastAsia="Calibri" w:cs="Calibri"/>
                <w:color w:val="0000FF"/>
                <w:highlight w:val="none"/>
              </w:rPr>
              <w:t xml:space="preserve">3  </w:t>
            </w:r>
            <w:r>
              <w:rPr>
                <w:highlight w:val="none"/>
              </w:rPr>
              <w:t>日。</w:t>
            </w:r>
          </w:p>
        </w:tc>
      </w:tr>
      <w:tr w14:paraId="515DB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78" w:type="dxa"/>
            <w:vMerge w:val="restart"/>
            <w:vAlign w:val="center"/>
          </w:tcPr>
          <w:p w14:paraId="3F7B104E">
            <w:pPr>
              <w:spacing w:before="61" w:line="185" w:lineRule="auto"/>
              <w:ind w:left="324" w:leftChars="0"/>
              <w:jc w:val="both"/>
              <w:rPr>
                <w:rFonts w:hint="default" w:ascii="Calibri" w:hAnsi="Calibri" w:eastAsia="宋体" w:cs="Calibri"/>
                <w:sz w:val="20"/>
                <w:szCs w:val="20"/>
                <w:highlight w:val="none"/>
                <w:lang w:val="en-US" w:eastAsia="zh-CN"/>
              </w:rPr>
            </w:pPr>
            <w:r>
              <w:rPr>
                <w:rFonts w:hint="eastAsia" w:ascii="Calibri" w:hAnsi="Calibri" w:eastAsia="宋体" w:cs="Calibri"/>
                <w:sz w:val="20"/>
                <w:szCs w:val="20"/>
                <w:highlight w:val="none"/>
                <w:lang w:val="en-US" w:eastAsia="zh-CN"/>
              </w:rPr>
              <w:t>7.2</w:t>
            </w:r>
          </w:p>
        </w:tc>
        <w:tc>
          <w:tcPr>
            <w:tcW w:w="1962" w:type="dxa"/>
            <w:vAlign w:val="center"/>
          </w:tcPr>
          <w:p w14:paraId="09E7A2A2">
            <w:pPr>
              <w:pStyle w:val="24"/>
              <w:spacing w:before="65" w:line="228" w:lineRule="auto"/>
              <w:ind w:left="327" w:leftChars="0"/>
              <w:jc w:val="center"/>
              <w:rPr>
                <w:spacing w:val="6"/>
                <w:highlight w:val="none"/>
              </w:rPr>
            </w:pPr>
            <w:r>
              <w:rPr>
                <w:spacing w:val="8"/>
                <w:highlight w:val="none"/>
              </w:rPr>
              <w:t>评标结果异议</w:t>
            </w:r>
          </w:p>
        </w:tc>
        <w:tc>
          <w:tcPr>
            <w:tcW w:w="6338" w:type="dxa"/>
            <w:vAlign w:val="top"/>
          </w:tcPr>
          <w:p w14:paraId="131D6C76">
            <w:pPr>
              <w:rPr>
                <w:rFonts w:ascii="宋体" w:hAnsi="宋体" w:eastAsia="宋体" w:cs="宋体"/>
                <w:snapToGrid w:val="0"/>
                <w:color w:val="000000"/>
                <w:spacing w:val="7"/>
                <w:kern w:val="0"/>
                <w:sz w:val="20"/>
                <w:szCs w:val="20"/>
                <w:highlight w:val="none"/>
                <w:lang w:val="en-US" w:eastAsia="en-US" w:bidi="ar-SA"/>
              </w:rPr>
            </w:pPr>
            <w:r>
              <w:rPr>
                <w:rFonts w:ascii="宋体" w:hAnsi="宋体" w:eastAsia="宋体" w:cs="宋体"/>
                <w:snapToGrid w:val="0"/>
                <w:color w:val="000000"/>
                <w:spacing w:val="7"/>
                <w:kern w:val="0"/>
                <w:sz w:val="20"/>
                <w:szCs w:val="20"/>
                <w:highlight w:val="none"/>
                <w:lang w:val="en-US" w:eastAsia="en-US" w:bidi="ar-SA"/>
              </w:rPr>
              <w:t>投标人或者其他利害关系人对评标结果有异议的，应当在中标候选人公示期间提出。</w:t>
            </w:r>
          </w:p>
          <w:p w14:paraId="08BF841A">
            <w:pPr>
              <w:pStyle w:val="24"/>
              <w:spacing w:line="279" w:lineRule="exact"/>
              <w:ind w:left="18" w:leftChars="0"/>
              <w:rPr>
                <w:highlight w:val="none"/>
              </w:rPr>
            </w:pPr>
            <w:r>
              <w:rPr>
                <w:rFonts w:ascii="宋体" w:hAnsi="宋体" w:eastAsia="宋体" w:cs="宋体"/>
                <w:snapToGrid w:val="0"/>
                <w:color w:val="000000"/>
                <w:spacing w:val="7"/>
                <w:kern w:val="0"/>
                <w:sz w:val="20"/>
                <w:szCs w:val="20"/>
                <w:highlight w:val="none"/>
                <w:lang w:val="en-US" w:eastAsia="en-US" w:bidi="ar-SA"/>
              </w:rPr>
              <w:t>异议提出方式：书面形式提出。</w:t>
            </w:r>
          </w:p>
        </w:tc>
      </w:tr>
      <w:tr w14:paraId="55215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78" w:type="dxa"/>
            <w:vMerge w:val="continue"/>
            <w:vAlign w:val="top"/>
          </w:tcPr>
          <w:p w14:paraId="0F1CAA69">
            <w:pPr>
              <w:spacing w:before="61" w:line="185" w:lineRule="auto"/>
              <w:ind w:left="324" w:leftChars="0"/>
              <w:rPr>
                <w:rFonts w:ascii="Calibri" w:hAnsi="Calibri" w:eastAsia="Calibri" w:cs="Calibri"/>
                <w:sz w:val="20"/>
                <w:szCs w:val="20"/>
                <w:highlight w:val="none"/>
              </w:rPr>
            </w:pPr>
          </w:p>
        </w:tc>
        <w:tc>
          <w:tcPr>
            <w:tcW w:w="1962" w:type="dxa"/>
            <w:vAlign w:val="center"/>
          </w:tcPr>
          <w:p w14:paraId="207C0046">
            <w:pPr>
              <w:pStyle w:val="24"/>
              <w:spacing w:before="65" w:line="228" w:lineRule="auto"/>
              <w:ind w:left="539" w:leftChars="0"/>
              <w:jc w:val="center"/>
              <w:rPr>
                <w:spacing w:val="6"/>
                <w:highlight w:val="none"/>
              </w:rPr>
            </w:pPr>
            <w:r>
              <w:rPr>
                <w:spacing w:val="6"/>
                <w:highlight w:val="none"/>
              </w:rPr>
              <w:t>异议答复</w:t>
            </w:r>
          </w:p>
        </w:tc>
        <w:tc>
          <w:tcPr>
            <w:tcW w:w="6338" w:type="dxa"/>
            <w:vAlign w:val="center"/>
          </w:tcPr>
          <w:p w14:paraId="343AC1F1">
            <w:pPr>
              <w:pStyle w:val="24"/>
              <w:spacing w:before="94" w:line="236" w:lineRule="auto"/>
              <w:ind w:left="344" w:leftChars="0" w:right="5" w:rightChars="0" w:hanging="333" w:firstLineChars="0"/>
              <w:jc w:val="both"/>
              <w:rPr>
                <w:highlight w:val="none"/>
              </w:rPr>
            </w:pPr>
            <w:r>
              <w:rPr>
                <w:spacing w:val="7"/>
                <w:highlight w:val="none"/>
              </w:rPr>
              <w:t>招标人将在收到异议之日起</w:t>
            </w:r>
            <w:r>
              <w:rPr>
                <w:spacing w:val="-26"/>
                <w:highlight w:val="none"/>
              </w:rPr>
              <w:t xml:space="preserve"> </w:t>
            </w:r>
            <w:r>
              <w:rPr>
                <w:color w:val="0000FF"/>
                <w:spacing w:val="7"/>
                <w:highlight w:val="none"/>
              </w:rPr>
              <w:t xml:space="preserve">3 </w:t>
            </w:r>
            <w:r>
              <w:rPr>
                <w:spacing w:val="7"/>
                <w:highlight w:val="none"/>
              </w:rPr>
              <w:t>日内，以书面形式</w:t>
            </w:r>
            <w:r>
              <w:rPr>
                <w:spacing w:val="9"/>
                <w:highlight w:val="none"/>
              </w:rPr>
              <w:t>作出答复。</w:t>
            </w:r>
          </w:p>
        </w:tc>
      </w:tr>
      <w:tr w14:paraId="52526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978" w:type="dxa"/>
            <w:vAlign w:val="center"/>
          </w:tcPr>
          <w:p w14:paraId="4377E473">
            <w:pPr>
              <w:spacing w:before="61" w:line="185" w:lineRule="auto"/>
              <w:ind w:left="324" w:leftChars="0"/>
              <w:jc w:val="both"/>
              <w:rPr>
                <w:rFonts w:hint="eastAsia" w:ascii="Calibri" w:hAnsi="Calibri" w:eastAsia="宋体" w:cs="Calibri"/>
                <w:sz w:val="20"/>
                <w:szCs w:val="20"/>
                <w:highlight w:val="none"/>
                <w:lang w:val="en-US" w:eastAsia="zh-CN"/>
              </w:rPr>
            </w:pPr>
            <w:r>
              <w:rPr>
                <w:rFonts w:hint="eastAsia" w:ascii="Calibri" w:hAnsi="Calibri" w:eastAsia="宋体" w:cs="Calibri"/>
                <w:sz w:val="20"/>
                <w:szCs w:val="20"/>
                <w:highlight w:val="none"/>
                <w:lang w:val="en-US" w:eastAsia="zh-CN"/>
              </w:rPr>
              <w:t>7.4</w:t>
            </w:r>
          </w:p>
        </w:tc>
        <w:tc>
          <w:tcPr>
            <w:tcW w:w="1962" w:type="dxa"/>
            <w:vAlign w:val="center"/>
          </w:tcPr>
          <w:p w14:paraId="227E9F78">
            <w:pPr>
              <w:spacing w:before="61" w:line="185" w:lineRule="auto"/>
              <w:jc w:val="center"/>
              <w:rPr>
                <w:rFonts w:hint="eastAsia" w:ascii="Calibri" w:hAnsi="Calibri" w:eastAsia="宋体" w:cs="Calibri"/>
                <w:sz w:val="20"/>
                <w:szCs w:val="20"/>
                <w:highlight w:val="none"/>
                <w:lang w:val="en-US" w:eastAsia="zh-CN"/>
              </w:rPr>
            </w:pPr>
            <w:r>
              <w:rPr>
                <w:rFonts w:hint="eastAsia" w:ascii="Calibri" w:hAnsi="Calibri" w:eastAsia="宋体" w:cs="Calibri"/>
                <w:sz w:val="20"/>
                <w:szCs w:val="20"/>
                <w:highlight w:val="none"/>
                <w:lang w:val="en-US" w:eastAsia="zh-CN"/>
              </w:rPr>
              <w:t>是否授权评标委员会 确定中标人</w:t>
            </w:r>
          </w:p>
        </w:tc>
        <w:tc>
          <w:tcPr>
            <w:tcW w:w="6338" w:type="dxa"/>
            <w:vAlign w:val="center"/>
          </w:tcPr>
          <w:p w14:paraId="167B0FA1">
            <w:pPr>
              <w:pStyle w:val="24"/>
              <w:spacing w:before="283" w:line="226" w:lineRule="auto"/>
              <w:ind w:left="17"/>
              <w:rPr>
                <w:color w:val="0000FF"/>
                <w:spacing w:val="8"/>
                <w:highlight w:val="none"/>
              </w:rPr>
            </w:pPr>
            <w:r>
              <w:rPr>
                <w:rFonts w:ascii="MS Gothic" w:hAnsi="MS Gothic" w:eastAsia="MS Gothic" w:cs="MS Gothic"/>
                <w:color w:val="auto"/>
                <w:spacing w:val="5"/>
                <w:highlight w:val="none"/>
              </w:rPr>
              <w:t>□</w:t>
            </w:r>
            <w:r>
              <w:rPr>
                <w:color w:val="0000FF"/>
                <w:spacing w:val="8"/>
                <w:highlight w:val="none"/>
              </w:rPr>
              <w:t>是</w:t>
            </w:r>
          </w:p>
          <w:p w14:paraId="6E00FEA5">
            <w:pPr>
              <w:pStyle w:val="24"/>
              <w:spacing w:before="283" w:line="226" w:lineRule="auto"/>
              <w:ind w:left="17"/>
              <w:rPr>
                <w:rFonts w:ascii="MS Gothic" w:hAnsi="MS Gothic" w:eastAsia="MS Gothic" w:cs="MS Gothic"/>
                <w:color w:val="auto"/>
                <w:spacing w:val="5"/>
                <w:highlight w:val="none"/>
              </w:rPr>
            </w:pPr>
            <w:r>
              <w:rPr>
                <w:color w:val="0000FF"/>
                <w:spacing w:val="8"/>
                <w:highlight w:val="none"/>
              </w:rPr>
              <w:t>☑否</w:t>
            </w:r>
          </w:p>
        </w:tc>
      </w:tr>
      <w:tr w14:paraId="0302C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78" w:type="dxa"/>
            <w:vAlign w:val="center"/>
          </w:tcPr>
          <w:p w14:paraId="469D020C">
            <w:pPr>
              <w:spacing w:before="61" w:line="185" w:lineRule="auto"/>
              <w:ind w:left="324" w:leftChars="0"/>
              <w:jc w:val="both"/>
              <w:rPr>
                <w:rFonts w:hint="eastAsia" w:ascii="Calibri" w:hAnsi="Calibri" w:eastAsia="宋体" w:cs="Calibri"/>
                <w:sz w:val="20"/>
                <w:szCs w:val="20"/>
                <w:highlight w:val="none"/>
                <w:lang w:val="en-US" w:eastAsia="zh-CN"/>
              </w:rPr>
            </w:pPr>
            <w:r>
              <w:rPr>
                <w:rFonts w:hint="eastAsia" w:ascii="Calibri" w:hAnsi="Calibri" w:eastAsia="宋体" w:cs="Calibri"/>
                <w:sz w:val="20"/>
                <w:szCs w:val="20"/>
                <w:highlight w:val="none"/>
                <w:lang w:val="en-US" w:eastAsia="zh-CN"/>
              </w:rPr>
              <w:t>7.5</w:t>
            </w:r>
          </w:p>
        </w:tc>
        <w:tc>
          <w:tcPr>
            <w:tcW w:w="1962" w:type="dxa"/>
            <w:vAlign w:val="center"/>
          </w:tcPr>
          <w:p w14:paraId="5BABC1B9">
            <w:pPr>
              <w:spacing w:before="61" w:line="185" w:lineRule="auto"/>
              <w:jc w:val="center"/>
              <w:rPr>
                <w:rFonts w:hint="eastAsia" w:ascii="Calibri" w:hAnsi="Calibri" w:eastAsia="宋体" w:cs="Calibri"/>
                <w:sz w:val="20"/>
                <w:szCs w:val="20"/>
                <w:highlight w:val="none"/>
                <w:lang w:val="en-US" w:eastAsia="zh-CN"/>
              </w:rPr>
            </w:pPr>
            <w:r>
              <w:rPr>
                <w:rFonts w:hint="eastAsia" w:ascii="Calibri" w:hAnsi="Calibri" w:eastAsia="宋体" w:cs="Calibri"/>
                <w:sz w:val="20"/>
                <w:szCs w:val="20"/>
                <w:highlight w:val="none"/>
                <w:lang w:val="en-US" w:eastAsia="zh-CN"/>
              </w:rPr>
              <w:t>中标结果发布媒介</w:t>
            </w:r>
          </w:p>
        </w:tc>
        <w:tc>
          <w:tcPr>
            <w:tcW w:w="6338" w:type="dxa"/>
            <w:vAlign w:val="center"/>
          </w:tcPr>
          <w:p w14:paraId="7CBC6178">
            <w:pPr>
              <w:pStyle w:val="24"/>
              <w:spacing w:before="106" w:line="228" w:lineRule="auto"/>
              <w:jc w:val="left"/>
              <w:rPr>
                <w:rFonts w:ascii="MS Gothic" w:hAnsi="MS Gothic" w:eastAsia="MS Gothic" w:cs="MS Gothic"/>
                <w:color w:val="auto"/>
                <w:spacing w:val="5"/>
                <w:highlight w:val="none"/>
              </w:rPr>
            </w:pPr>
            <w:r>
              <w:rPr>
                <w:rFonts w:ascii="MS Gothic" w:hAnsi="MS Gothic" w:eastAsia="MS Gothic" w:cs="MS Gothic"/>
                <w:color w:val="auto"/>
                <w:spacing w:val="5"/>
                <w:highlight w:val="none"/>
              </w:rPr>
              <w:t xml:space="preserve">中 标 结 果 发 布 媒 介 ： </w:t>
            </w:r>
            <w:r>
              <w:rPr>
                <w:rFonts w:hint="eastAsia"/>
                <w:color w:val="0000FF"/>
                <w:spacing w:val="8"/>
                <w:highlight w:val="none"/>
              </w:rPr>
              <w:t>江华瑶族自治县人民政府网</w:t>
            </w:r>
            <w:r>
              <w:rPr>
                <w:color w:val="0000FF"/>
                <w:spacing w:val="8"/>
                <w:highlight w:val="none"/>
              </w:rPr>
              <w:t xml:space="preserve"> </w:t>
            </w:r>
          </w:p>
        </w:tc>
      </w:tr>
      <w:tr w14:paraId="2C955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978" w:type="dxa"/>
            <w:vAlign w:val="top"/>
          </w:tcPr>
          <w:p w14:paraId="784912F6">
            <w:pPr>
              <w:spacing w:before="61" w:line="185" w:lineRule="auto"/>
              <w:ind w:left="324" w:leftChars="0"/>
              <w:jc w:val="both"/>
              <w:rPr>
                <w:rFonts w:hint="eastAsia" w:ascii="Calibri" w:hAnsi="Calibri" w:eastAsia="宋体" w:cs="Calibri"/>
                <w:sz w:val="20"/>
                <w:szCs w:val="20"/>
                <w:highlight w:val="none"/>
                <w:lang w:val="en-US" w:eastAsia="zh-CN"/>
              </w:rPr>
            </w:pPr>
          </w:p>
          <w:p w14:paraId="4DE88D84">
            <w:pPr>
              <w:spacing w:before="61" w:line="185" w:lineRule="auto"/>
              <w:ind w:left="324" w:leftChars="0"/>
              <w:jc w:val="both"/>
              <w:rPr>
                <w:rFonts w:hint="eastAsia" w:ascii="Calibri" w:hAnsi="Calibri" w:eastAsia="宋体" w:cs="Calibri"/>
                <w:sz w:val="20"/>
                <w:szCs w:val="20"/>
                <w:highlight w:val="none"/>
                <w:lang w:val="en-US" w:eastAsia="zh-CN"/>
              </w:rPr>
            </w:pPr>
            <w:r>
              <w:rPr>
                <w:rFonts w:hint="eastAsia" w:ascii="Calibri" w:hAnsi="Calibri" w:eastAsia="宋体" w:cs="Calibri"/>
                <w:sz w:val="20"/>
                <w:szCs w:val="20"/>
                <w:highlight w:val="none"/>
                <w:lang w:val="en-US" w:eastAsia="zh-CN"/>
              </w:rPr>
              <w:t>7.6</w:t>
            </w:r>
          </w:p>
        </w:tc>
        <w:tc>
          <w:tcPr>
            <w:tcW w:w="1962" w:type="dxa"/>
            <w:vAlign w:val="center"/>
          </w:tcPr>
          <w:p w14:paraId="2E6023CA">
            <w:pPr>
              <w:spacing w:before="61" w:line="185" w:lineRule="auto"/>
              <w:jc w:val="center"/>
              <w:rPr>
                <w:rFonts w:hint="eastAsia" w:ascii="Calibri" w:hAnsi="Calibri" w:eastAsia="宋体" w:cs="Calibri"/>
                <w:sz w:val="20"/>
                <w:szCs w:val="20"/>
                <w:highlight w:val="none"/>
                <w:lang w:val="en-US" w:eastAsia="zh-CN"/>
              </w:rPr>
            </w:pPr>
          </w:p>
          <w:p w14:paraId="66DDB911">
            <w:pPr>
              <w:spacing w:before="61" w:line="185" w:lineRule="auto"/>
              <w:jc w:val="center"/>
              <w:rPr>
                <w:rFonts w:hint="eastAsia" w:ascii="Calibri" w:hAnsi="Calibri" w:eastAsia="宋体" w:cs="Calibri"/>
                <w:sz w:val="20"/>
                <w:szCs w:val="20"/>
                <w:highlight w:val="none"/>
                <w:lang w:val="en-US" w:eastAsia="zh-CN"/>
              </w:rPr>
            </w:pPr>
            <w:r>
              <w:rPr>
                <w:rFonts w:hint="eastAsia" w:ascii="Calibri" w:hAnsi="Calibri" w:eastAsia="宋体" w:cs="Calibri"/>
                <w:sz w:val="20"/>
                <w:szCs w:val="20"/>
                <w:highlight w:val="none"/>
                <w:lang w:val="en-US" w:eastAsia="zh-CN"/>
              </w:rPr>
              <w:t>技术成果经济补偿</w:t>
            </w:r>
          </w:p>
        </w:tc>
        <w:tc>
          <w:tcPr>
            <w:tcW w:w="6338" w:type="dxa"/>
            <w:vAlign w:val="top"/>
          </w:tcPr>
          <w:p w14:paraId="3ED7951B">
            <w:pPr>
              <w:pStyle w:val="24"/>
              <w:spacing w:before="95" w:line="228" w:lineRule="auto"/>
              <w:ind w:left="18"/>
              <w:rPr>
                <w:highlight w:val="none"/>
              </w:rPr>
            </w:pPr>
            <w:r>
              <w:rPr>
                <w:rFonts w:ascii="MS Gothic" w:hAnsi="MS Gothic" w:eastAsia="MS Gothic" w:cs="MS Gothic"/>
                <w:color w:val="0000FF"/>
                <w:spacing w:val="1"/>
                <w:highlight w:val="none"/>
              </w:rPr>
              <w:t>☑</w:t>
            </w:r>
            <w:r>
              <w:rPr>
                <w:rFonts w:ascii="MS Gothic" w:hAnsi="MS Gothic" w:eastAsia="MS Gothic" w:cs="MS Gothic"/>
                <w:color w:val="0000FF"/>
                <w:spacing w:val="22"/>
                <w:highlight w:val="none"/>
              </w:rPr>
              <w:t xml:space="preserve"> </w:t>
            </w:r>
            <w:r>
              <w:rPr>
                <w:spacing w:val="1"/>
                <w:highlight w:val="none"/>
              </w:rPr>
              <w:t>不补偿</w:t>
            </w:r>
          </w:p>
          <w:p w14:paraId="6FF277C5">
            <w:pPr>
              <w:pStyle w:val="24"/>
              <w:spacing w:before="24" w:line="228" w:lineRule="auto"/>
              <w:ind w:left="31" w:leftChars="0"/>
              <w:rPr>
                <w:spacing w:val="7"/>
                <w:highlight w:val="none"/>
              </w:rPr>
            </w:pPr>
            <w:r>
              <w:rPr>
                <w:color w:val="0000FF"/>
                <w:spacing w:val="5"/>
                <w:highlight w:val="none"/>
              </w:rPr>
              <w:t xml:space="preserve">□ </w:t>
            </w:r>
            <w:r>
              <w:rPr>
                <w:spacing w:val="5"/>
                <w:highlight w:val="none"/>
              </w:rPr>
              <w:t>补偿，补偿标准：</w:t>
            </w:r>
          </w:p>
        </w:tc>
      </w:tr>
      <w:tr w14:paraId="0AEB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978" w:type="dxa"/>
            <w:vAlign w:val="top"/>
          </w:tcPr>
          <w:p w14:paraId="60CF7A83">
            <w:pPr>
              <w:rPr>
                <w:rFonts w:ascii="Arial"/>
                <w:sz w:val="21"/>
                <w:highlight w:val="none"/>
              </w:rPr>
            </w:pPr>
          </w:p>
          <w:p w14:paraId="58010D57">
            <w:pPr>
              <w:rPr>
                <w:rFonts w:ascii="Arial"/>
                <w:sz w:val="21"/>
                <w:highlight w:val="none"/>
              </w:rPr>
            </w:pPr>
          </w:p>
          <w:p w14:paraId="59E2B86B">
            <w:pPr>
              <w:spacing w:before="61" w:line="185" w:lineRule="auto"/>
              <w:ind w:left="357" w:leftChars="0"/>
              <w:rPr>
                <w:rFonts w:hint="eastAsia" w:ascii="Calibri" w:hAnsi="Calibri" w:eastAsia="宋体" w:cs="Calibri"/>
                <w:sz w:val="20"/>
                <w:szCs w:val="20"/>
                <w:highlight w:val="none"/>
                <w:lang w:val="en-US" w:eastAsia="zh-CN"/>
              </w:rPr>
            </w:pPr>
            <w:r>
              <w:rPr>
                <w:rFonts w:ascii="Calibri" w:hAnsi="Calibri" w:eastAsia="Calibri" w:cs="Calibri"/>
                <w:spacing w:val="1"/>
                <w:sz w:val="20"/>
                <w:szCs w:val="20"/>
                <w:highlight w:val="none"/>
              </w:rPr>
              <w:t>7.7.1</w:t>
            </w:r>
          </w:p>
        </w:tc>
        <w:tc>
          <w:tcPr>
            <w:tcW w:w="1962" w:type="dxa"/>
            <w:vAlign w:val="top"/>
          </w:tcPr>
          <w:p w14:paraId="5E963016">
            <w:pPr>
              <w:spacing w:line="434" w:lineRule="auto"/>
              <w:rPr>
                <w:rFonts w:hint="eastAsia" w:asciiTheme="minorEastAsia" w:hAnsiTheme="minorEastAsia" w:eastAsiaTheme="minorEastAsia" w:cstheme="minorEastAsia"/>
                <w:sz w:val="21"/>
                <w:highlight w:val="none"/>
              </w:rPr>
            </w:pPr>
          </w:p>
          <w:p w14:paraId="6466D426">
            <w:pPr>
              <w:pStyle w:val="24"/>
              <w:spacing w:before="65" w:line="228" w:lineRule="auto"/>
              <w:ind w:left="652" w:leftChars="0"/>
              <w:rPr>
                <w:rFonts w:hint="eastAsia" w:ascii="Calibri" w:hAnsi="Calibri" w:eastAsia="宋体" w:cs="Calibri"/>
                <w:sz w:val="20"/>
                <w:szCs w:val="20"/>
                <w:highlight w:val="none"/>
                <w:lang w:val="en-US" w:eastAsia="zh-CN"/>
              </w:rPr>
            </w:pPr>
            <w:r>
              <w:rPr>
                <w:rFonts w:hint="eastAsia" w:asciiTheme="minorEastAsia" w:hAnsiTheme="minorEastAsia" w:eastAsiaTheme="minorEastAsia" w:cstheme="minorEastAsia"/>
                <w:spacing w:val="6"/>
                <w:highlight w:val="none"/>
              </w:rPr>
              <w:t>履约担保</w:t>
            </w:r>
          </w:p>
        </w:tc>
        <w:tc>
          <w:tcPr>
            <w:tcW w:w="6338" w:type="dxa"/>
            <w:vAlign w:val="top"/>
          </w:tcPr>
          <w:p w14:paraId="1B223AA3">
            <w:pPr>
              <w:ind w:left="108"/>
              <w:rPr>
                <w:rFonts w:hint="eastAsia" w:asciiTheme="minorEastAsia" w:hAnsiTheme="minorEastAsia" w:eastAsiaTheme="minorEastAsia" w:cstheme="minorEastAsia"/>
                <w:color w:val="auto"/>
                <w:kern w:val="0"/>
                <w:sz w:val="21"/>
                <w:szCs w:val="22"/>
                <w:highlight w:val="none"/>
              </w:rPr>
            </w:pPr>
            <w:r>
              <w:rPr>
                <w:rFonts w:hint="eastAsia" w:asciiTheme="minorEastAsia" w:hAnsiTheme="minorEastAsia" w:eastAsiaTheme="minorEastAsia" w:cstheme="minorEastAsia"/>
                <w:color w:val="auto"/>
                <w:kern w:val="0"/>
                <w:sz w:val="21"/>
                <w:szCs w:val="22"/>
                <w:highlight w:val="none"/>
              </w:rPr>
              <w:t xml:space="preserve">是否要求中标人提交履约担保： </w:t>
            </w:r>
          </w:p>
          <w:p w14:paraId="1319BFCE">
            <w:pPr>
              <w:rPr>
                <w:rFonts w:hint="eastAsia" w:asciiTheme="minorEastAsia" w:hAnsiTheme="minorEastAsia" w:eastAsiaTheme="minorEastAsia" w:cstheme="minorEastAsia"/>
                <w:color w:val="auto"/>
                <w:kern w:val="0"/>
                <w:sz w:val="21"/>
                <w:szCs w:val="22"/>
                <w:highlight w:val="none"/>
                <w:u w:val="single"/>
              </w:rPr>
            </w:pPr>
            <w:r>
              <w:rPr>
                <w:rFonts w:hint="eastAsia" w:asciiTheme="minorEastAsia" w:hAnsiTheme="minorEastAsia" w:eastAsiaTheme="minorEastAsia" w:cstheme="minorEastAsia"/>
                <w:color w:val="auto"/>
                <w:kern w:val="0"/>
                <w:sz w:val="21"/>
                <w:szCs w:val="22"/>
                <w:highlight w:val="none"/>
                <w:u w:val="single"/>
                <w:lang w:eastAsia="zh-CN"/>
              </w:rPr>
              <w:t>☑</w:t>
            </w:r>
            <w:r>
              <w:rPr>
                <w:rFonts w:hint="eastAsia" w:asciiTheme="minorEastAsia" w:hAnsiTheme="minorEastAsia" w:eastAsiaTheme="minorEastAsia" w:cstheme="minorEastAsia"/>
                <w:color w:val="auto"/>
                <w:kern w:val="0"/>
                <w:sz w:val="21"/>
                <w:szCs w:val="22"/>
                <w:highlight w:val="none"/>
                <w:u w:val="single"/>
              </w:rPr>
              <w:t>不要求</w:t>
            </w:r>
          </w:p>
          <w:p w14:paraId="0BE1103B">
            <w:pPr>
              <w:rPr>
                <w:rFonts w:hint="eastAsia" w:asciiTheme="minorEastAsia" w:hAnsiTheme="minorEastAsia" w:eastAsiaTheme="minorEastAsia" w:cstheme="minorEastAsia"/>
                <w:color w:val="auto"/>
                <w:kern w:val="0"/>
                <w:sz w:val="21"/>
                <w:szCs w:val="22"/>
                <w:highlight w:val="none"/>
              </w:rPr>
            </w:pPr>
            <w:r>
              <w:rPr>
                <w:rFonts w:hint="eastAsia" w:asciiTheme="minorEastAsia" w:hAnsiTheme="minorEastAsia" w:eastAsiaTheme="minorEastAsia" w:cstheme="minorEastAsia"/>
                <w:color w:val="auto"/>
                <w:kern w:val="0"/>
                <w:sz w:val="21"/>
                <w:szCs w:val="22"/>
                <w:highlight w:val="none"/>
                <w:lang w:eastAsia="zh-CN"/>
              </w:rPr>
              <w:t>□</w:t>
            </w:r>
            <w:r>
              <w:rPr>
                <w:rFonts w:hint="eastAsia" w:asciiTheme="minorEastAsia" w:hAnsiTheme="minorEastAsia" w:eastAsiaTheme="minorEastAsia" w:cstheme="minorEastAsia"/>
                <w:color w:val="auto"/>
                <w:kern w:val="0"/>
                <w:sz w:val="21"/>
                <w:szCs w:val="22"/>
                <w:highlight w:val="none"/>
              </w:rPr>
              <w:t>要求，履约担保的形式：</w:t>
            </w:r>
            <w:r>
              <w:rPr>
                <w:rFonts w:hint="eastAsia" w:asciiTheme="minorEastAsia" w:hAnsiTheme="minorEastAsia" w:eastAsiaTheme="minorEastAsia" w:cstheme="minorEastAsia"/>
                <w:color w:val="auto"/>
                <w:kern w:val="0"/>
                <w:sz w:val="21"/>
                <w:szCs w:val="22"/>
                <w:highlight w:val="none"/>
                <w:u w:val="single"/>
              </w:rPr>
              <w:t>银行保函或者专业担保公司担保保函</w:t>
            </w:r>
            <w:r>
              <w:rPr>
                <w:rFonts w:hint="eastAsia" w:asciiTheme="minorEastAsia" w:hAnsiTheme="minorEastAsia" w:eastAsiaTheme="minorEastAsia" w:cstheme="minorEastAsia"/>
                <w:color w:val="auto"/>
                <w:kern w:val="0"/>
                <w:sz w:val="21"/>
                <w:szCs w:val="22"/>
                <w:highlight w:val="none"/>
              </w:rPr>
              <w:t>。</w:t>
            </w:r>
          </w:p>
          <w:p w14:paraId="2786589B">
            <w:pPr>
              <w:rPr>
                <w:color w:val="0000FF"/>
                <w:spacing w:val="5"/>
                <w:highlight w:val="none"/>
              </w:rPr>
            </w:pPr>
            <w:r>
              <w:rPr>
                <w:rFonts w:hint="eastAsia" w:asciiTheme="minorEastAsia" w:hAnsiTheme="minorEastAsia" w:eastAsiaTheme="minorEastAsia" w:cstheme="minorEastAsia"/>
                <w:snapToGrid w:val="0"/>
                <w:color w:val="auto"/>
                <w:kern w:val="0"/>
                <w:sz w:val="21"/>
                <w:szCs w:val="22"/>
                <w:highlight w:val="none"/>
                <w:u w:val="single"/>
                <w:lang w:val="en-US" w:eastAsia="en-US" w:bidi="ar-SA"/>
              </w:rPr>
              <w:t>履约担保的金额：</w:t>
            </w:r>
            <w:r>
              <w:rPr>
                <w:rFonts w:hint="eastAsia" w:asciiTheme="minorEastAsia" w:hAnsiTheme="minorEastAsia" w:eastAsiaTheme="minorEastAsia" w:cstheme="minorEastAsia"/>
                <w:color w:val="auto"/>
                <w:kern w:val="0"/>
                <w:sz w:val="21"/>
                <w:szCs w:val="22"/>
                <w:highlight w:val="none"/>
                <w:u w:val="single"/>
                <w:lang w:val="en-US" w:eastAsia="en-US"/>
              </w:rPr>
              <w:t>担保金额为中标金额的10 ％。</w:t>
            </w:r>
          </w:p>
        </w:tc>
      </w:tr>
    </w:tbl>
    <w:p w14:paraId="536FC7DB">
      <w:pPr>
        <w:spacing w:line="221" w:lineRule="exact"/>
        <w:rPr>
          <w:sz w:val="19"/>
          <w:szCs w:val="19"/>
          <w:highlight w:val="none"/>
        </w:rPr>
        <w:sectPr>
          <w:footerReference r:id="rId12" w:type="default"/>
          <w:pgSz w:w="11906" w:h="16839"/>
          <w:pgMar w:top="1431" w:right="1176" w:bottom="1626" w:left="1176" w:header="0" w:footer="1421" w:gutter="0"/>
          <w:pgNumType w:fmt="decimal"/>
          <w:cols w:space="720" w:num="1"/>
        </w:sectPr>
      </w:pPr>
    </w:p>
    <w:p w14:paraId="7C2E6FCF">
      <w:pPr>
        <w:spacing w:before="28"/>
        <w:rPr>
          <w:highlight w:val="none"/>
        </w:rPr>
      </w:pPr>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14:paraId="3315E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blHeader/>
        </w:trPr>
        <w:tc>
          <w:tcPr>
            <w:tcW w:w="1007" w:type="dxa"/>
            <w:vAlign w:val="top"/>
          </w:tcPr>
          <w:p w14:paraId="6921B7C5">
            <w:pPr>
              <w:spacing w:before="184" w:line="231" w:lineRule="auto"/>
              <w:ind w:left="116"/>
              <w:rPr>
                <w:rFonts w:ascii="黑体" w:hAnsi="黑体" w:eastAsia="黑体" w:cs="黑体"/>
                <w:sz w:val="20"/>
                <w:szCs w:val="20"/>
                <w:highlight w:val="none"/>
              </w:rPr>
            </w:pPr>
            <w:r>
              <w:rPr>
                <w:rFonts w:ascii="黑体" w:hAnsi="黑体" w:eastAsia="黑体" w:cs="黑体"/>
                <w:spacing w:val="6"/>
                <w:sz w:val="20"/>
                <w:szCs w:val="20"/>
                <w:highlight w:val="none"/>
              </w:rPr>
              <w:t>条款号</w:t>
            </w:r>
          </w:p>
        </w:tc>
        <w:tc>
          <w:tcPr>
            <w:tcW w:w="2019" w:type="dxa"/>
            <w:vAlign w:val="top"/>
          </w:tcPr>
          <w:p w14:paraId="58E82C6D">
            <w:pPr>
              <w:spacing w:before="184" w:line="230" w:lineRule="auto"/>
              <w:ind w:left="595"/>
              <w:rPr>
                <w:rFonts w:ascii="黑体" w:hAnsi="黑体" w:eastAsia="黑体" w:cs="黑体"/>
                <w:sz w:val="20"/>
                <w:szCs w:val="20"/>
                <w:highlight w:val="none"/>
              </w:rPr>
            </w:pPr>
            <w:r>
              <w:rPr>
                <w:rFonts w:ascii="黑体" w:hAnsi="黑体" w:eastAsia="黑体" w:cs="黑体"/>
                <w:spacing w:val="7"/>
                <w:sz w:val="20"/>
                <w:szCs w:val="20"/>
                <w:highlight w:val="none"/>
              </w:rPr>
              <w:t>条款名称</w:t>
            </w:r>
          </w:p>
        </w:tc>
        <w:tc>
          <w:tcPr>
            <w:tcW w:w="6522" w:type="dxa"/>
            <w:vAlign w:val="top"/>
          </w:tcPr>
          <w:p w14:paraId="5A3B8545">
            <w:pPr>
              <w:spacing w:before="184" w:line="229" w:lineRule="auto"/>
              <w:ind w:left="2843"/>
              <w:rPr>
                <w:rFonts w:ascii="黑体" w:hAnsi="黑体" w:eastAsia="黑体" w:cs="黑体"/>
                <w:sz w:val="20"/>
                <w:szCs w:val="20"/>
                <w:highlight w:val="none"/>
              </w:rPr>
            </w:pPr>
            <w:r>
              <w:rPr>
                <w:rFonts w:ascii="黑体" w:hAnsi="黑体" w:eastAsia="黑体" w:cs="黑体"/>
                <w:spacing w:val="7"/>
                <w:sz w:val="20"/>
                <w:szCs w:val="20"/>
                <w:highlight w:val="none"/>
              </w:rPr>
              <w:t>编列内容</w:t>
            </w:r>
          </w:p>
        </w:tc>
      </w:tr>
      <w:tr w14:paraId="4FEBA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07" w:type="dxa"/>
            <w:vAlign w:val="top"/>
          </w:tcPr>
          <w:p w14:paraId="77720D75">
            <w:pPr>
              <w:spacing w:before="282" w:line="186" w:lineRule="auto"/>
              <w:ind w:left="357"/>
              <w:rPr>
                <w:rFonts w:ascii="Calibri" w:hAnsi="Calibri" w:eastAsia="Calibri" w:cs="Calibri"/>
                <w:sz w:val="20"/>
                <w:szCs w:val="20"/>
                <w:highlight w:val="none"/>
              </w:rPr>
            </w:pPr>
            <w:r>
              <w:rPr>
                <w:rFonts w:ascii="Calibri" w:hAnsi="Calibri" w:eastAsia="Calibri" w:cs="Calibri"/>
                <w:spacing w:val="1"/>
                <w:sz w:val="20"/>
                <w:szCs w:val="20"/>
                <w:highlight w:val="none"/>
              </w:rPr>
              <w:t>7.8.1</w:t>
            </w:r>
          </w:p>
        </w:tc>
        <w:tc>
          <w:tcPr>
            <w:tcW w:w="2019" w:type="dxa"/>
            <w:vAlign w:val="top"/>
          </w:tcPr>
          <w:p w14:paraId="25BC39F5">
            <w:pPr>
              <w:pStyle w:val="24"/>
              <w:spacing w:before="241" w:line="230" w:lineRule="auto"/>
              <w:ind w:left="649"/>
              <w:rPr>
                <w:highlight w:val="none"/>
              </w:rPr>
            </w:pPr>
            <w:r>
              <w:rPr>
                <w:spacing w:val="7"/>
                <w:highlight w:val="none"/>
              </w:rPr>
              <w:t>签订合同</w:t>
            </w:r>
          </w:p>
        </w:tc>
        <w:tc>
          <w:tcPr>
            <w:tcW w:w="6522" w:type="dxa"/>
            <w:vAlign w:val="top"/>
          </w:tcPr>
          <w:p w14:paraId="0D6FB011">
            <w:pPr>
              <w:pStyle w:val="24"/>
              <w:spacing w:before="94" w:line="239" w:lineRule="auto"/>
              <w:ind w:left="117" w:right="5" w:firstLine="104"/>
              <w:rPr>
                <w:highlight w:val="none"/>
              </w:rPr>
            </w:pPr>
            <w:r>
              <w:rPr>
                <w:spacing w:val="10"/>
                <w:highlight w:val="none"/>
              </w:rPr>
              <w:t>招标人和中标人应当在中标通知书发出之日起</w:t>
            </w:r>
            <w:r>
              <w:rPr>
                <w:spacing w:val="-26"/>
                <w:highlight w:val="none"/>
              </w:rPr>
              <w:t xml:space="preserve"> </w:t>
            </w:r>
            <w:r>
              <w:rPr>
                <w:rFonts w:ascii="Calibri" w:hAnsi="Calibri" w:eastAsia="Calibri" w:cs="Calibri"/>
                <w:color w:val="0000FF"/>
                <w:spacing w:val="10"/>
                <w:highlight w:val="none"/>
              </w:rPr>
              <w:t xml:space="preserve">30  </w:t>
            </w:r>
            <w:r>
              <w:rPr>
                <w:spacing w:val="10"/>
                <w:highlight w:val="none"/>
              </w:rPr>
              <w:t>日内，根据招标文</w:t>
            </w:r>
            <w:r>
              <w:rPr>
                <w:highlight w:val="none"/>
              </w:rPr>
              <w:t xml:space="preserve"> </w:t>
            </w:r>
            <w:r>
              <w:rPr>
                <w:spacing w:val="8"/>
                <w:highlight w:val="none"/>
              </w:rPr>
              <w:t>件和中标人的投标文件订立书面合同。</w:t>
            </w:r>
          </w:p>
        </w:tc>
      </w:tr>
      <w:tr w14:paraId="0EE32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07" w:type="dxa"/>
            <w:vAlign w:val="top"/>
          </w:tcPr>
          <w:p w14:paraId="3F11DB8C">
            <w:pPr>
              <w:spacing w:before="284" w:line="186" w:lineRule="auto"/>
              <w:ind w:left="355"/>
              <w:rPr>
                <w:rFonts w:ascii="Calibri" w:hAnsi="Calibri" w:eastAsia="Calibri" w:cs="Calibri"/>
                <w:sz w:val="20"/>
                <w:szCs w:val="20"/>
                <w:highlight w:val="none"/>
              </w:rPr>
            </w:pPr>
            <w:r>
              <w:rPr>
                <w:rFonts w:ascii="Calibri" w:hAnsi="Calibri" w:eastAsia="Calibri" w:cs="Calibri"/>
                <w:spacing w:val="1"/>
                <w:sz w:val="20"/>
                <w:szCs w:val="20"/>
                <w:highlight w:val="none"/>
              </w:rPr>
              <w:t>8.5.1</w:t>
            </w:r>
          </w:p>
        </w:tc>
        <w:tc>
          <w:tcPr>
            <w:tcW w:w="2019" w:type="dxa"/>
            <w:vAlign w:val="top"/>
          </w:tcPr>
          <w:p w14:paraId="25C04460">
            <w:pPr>
              <w:pStyle w:val="24"/>
              <w:spacing w:before="243" w:line="228" w:lineRule="auto"/>
              <w:ind w:left="652"/>
              <w:rPr>
                <w:highlight w:val="none"/>
              </w:rPr>
            </w:pPr>
            <w:r>
              <w:rPr>
                <w:spacing w:val="6"/>
                <w:highlight w:val="none"/>
              </w:rPr>
              <w:t>投诉时限</w:t>
            </w:r>
          </w:p>
        </w:tc>
        <w:tc>
          <w:tcPr>
            <w:tcW w:w="6522" w:type="dxa"/>
            <w:vAlign w:val="top"/>
          </w:tcPr>
          <w:p w14:paraId="5A9EEF8E">
            <w:pPr>
              <w:pStyle w:val="24"/>
              <w:spacing w:before="106" w:line="239" w:lineRule="auto"/>
              <w:ind w:left="121" w:right="5" w:firstLine="102"/>
              <w:rPr>
                <w:highlight w:val="none"/>
              </w:rPr>
            </w:pPr>
            <w:r>
              <w:rPr>
                <w:spacing w:val="7"/>
                <w:highlight w:val="none"/>
              </w:rPr>
              <w:t>投标人或者其他利害关系人自知道或者应当知道之日起</w:t>
            </w:r>
            <w:r>
              <w:rPr>
                <w:spacing w:val="-30"/>
                <w:highlight w:val="none"/>
              </w:rPr>
              <w:t xml:space="preserve"> </w:t>
            </w:r>
            <w:r>
              <w:rPr>
                <w:rFonts w:ascii="Calibri" w:hAnsi="Calibri" w:eastAsia="Calibri" w:cs="Calibri"/>
                <w:color w:val="0000FF"/>
                <w:spacing w:val="7"/>
                <w:highlight w:val="none"/>
              </w:rPr>
              <w:t xml:space="preserve">7  </w:t>
            </w:r>
            <w:r>
              <w:rPr>
                <w:spacing w:val="7"/>
                <w:highlight w:val="none"/>
              </w:rPr>
              <w:t>日内向有关</w:t>
            </w:r>
            <w:r>
              <w:rPr>
                <w:highlight w:val="none"/>
              </w:rPr>
              <w:t xml:space="preserve"> </w:t>
            </w:r>
            <w:r>
              <w:rPr>
                <w:spacing w:val="7"/>
                <w:highlight w:val="none"/>
              </w:rPr>
              <w:t>行政监督部门投诉。</w:t>
            </w:r>
          </w:p>
        </w:tc>
      </w:tr>
      <w:tr w14:paraId="59339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07" w:type="dxa"/>
            <w:vAlign w:val="top"/>
          </w:tcPr>
          <w:p w14:paraId="06AEA0C8">
            <w:pPr>
              <w:spacing w:before="283" w:line="186" w:lineRule="auto"/>
              <w:ind w:left="511"/>
              <w:rPr>
                <w:rFonts w:ascii="Calibri" w:hAnsi="Calibri" w:eastAsia="Calibri" w:cs="Calibri"/>
                <w:sz w:val="20"/>
                <w:szCs w:val="20"/>
                <w:highlight w:val="none"/>
              </w:rPr>
            </w:pPr>
            <w:r>
              <w:rPr>
                <w:rFonts w:ascii="Calibri" w:hAnsi="Calibri" w:eastAsia="Calibri" w:cs="Calibri"/>
                <w:sz w:val="20"/>
                <w:szCs w:val="20"/>
                <w:highlight w:val="none"/>
              </w:rPr>
              <w:t>9</w:t>
            </w:r>
          </w:p>
        </w:tc>
        <w:tc>
          <w:tcPr>
            <w:tcW w:w="2019" w:type="dxa"/>
            <w:vAlign w:val="center"/>
          </w:tcPr>
          <w:p w14:paraId="56516D1E">
            <w:pPr>
              <w:pStyle w:val="24"/>
              <w:spacing w:before="241" w:line="228" w:lineRule="auto"/>
              <w:ind w:right="9"/>
              <w:jc w:val="center"/>
              <w:rPr>
                <w:highlight w:val="none"/>
              </w:rPr>
            </w:pPr>
            <w:r>
              <w:rPr>
                <w:spacing w:val="7"/>
                <w:highlight w:val="none"/>
              </w:rPr>
              <w:t>需要补充的其他内容</w:t>
            </w:r>
          </w:p>
        </w:tc>
        <w:tc>
          <w:tcPr>
            <w:tcW w:w="6522" w:type="dxa"/>
            <w:vAlign w:val="center"/>
          </w:tcPr>
          <w:p w14:paraId="3439DDAF">
            <w:pPr>
              <w:pStyle w:val="24"/>
              <w:spacing w:before="106" w:line="239" w:lineRule="auto"/>
              <w:ind w:left="119" w:firstLine="51"/>
              <w:jc w:val="both"/>
              <w:rPr>
                <w:highlight w:val="none"/>
              </w:rPr>
            </w:pPr>
            <w:r>
              <w:rPr>
                <w:rFonts w:hint="eastAsia"/>
                <w:color w:val="0000FF"/>
                <w:spacing w:val="7"/>
                <w:highlight w:val="none"/>
                <w:lang w:val="en-US" w:eastAsia="zh-CN"/>
              </w:rPr>
              <w:t>/</w:t>
            </w:r>
            <w:r>
              <w:rPr>
                <w:color w:val="0000FF"/>
                <w:spacing w:val="6"/>
                <w:highlight w:val="none"/>
              </w:rPr>
              <w:t>。</w:t>
            </w:r>
          </w:p>
        </w:tc>
      </w:tr>
      <w:tr w14:paraId="7B88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007" w:type="dxa"/>
            <w:vAlign w:val="top"/>
          </w:tcPr>
          <w:p w14:paraId="3B8722D3">
            <w:pPr>
              <w:spacing w:before="203" w:line="186" w:lineRule="auto"/>
              <w:ind w:left="432"/>
              <w:rPr>
                <w:rFonts w:ascii="Calibri" w:hAnsi="Calibri" w:eastAsia="Calibri" w:cs="Calibri"/>
                <w:sz w:val="20"/>
                <w:szCs w:val="20"/>
                <w:highlight w:val="none"/>
              </w:rPr>
            </w:pPr>
            <w:r>
              <w:rPr>
                <w:rFonts w:ascii="Calibri" w:hAnsi="Calibri" w:eastAsia="Calibri" w:cs="Calibri"/>
                <w:sz w:val="20"/>
                <w:szCs w:val="20"/>
                <w:highlight w:val="none"/>
              </w:rPr>
              <w:t>9.1</w:t>
            </w:r>
          </w:p>
        </w:tc>
        <w:tc>
          <w:tcPr>
            <w:tcW w:w="2019" w:type="dxa"/>
            <w:vAlign w:val="top"/>
          </w:tcPr>
          <w:p w14:paraId="4FF4AD57">
            <w:pPr>
              <w:pStyle w:val="24"/>
              <w:spacing w:before="161" w:line="228" w:lineRule="auto"/>
              <w:ind w:left="808"/>
              <w:rPr>
                <w:highlight w:val="none"/>
              </w:rPr>
            </w:pPr>
            <w:r>
              <w:rPr>
                <w:spacing w:val="2"/>
                <w:highlight w:val="none"/>
              </w:rPr>
              <w:t>原件</w:t>
            </w:r>
          </w:p>
        </w:tc>
        <w:tc>
          <w:tcPr>
            <w:tcW w:w="6522" w:type="dxa"/>
            <w:vAlign w:val="top"/>
          </w:tcPr>
          <w:p w14:paraId="61D28F9A">
            <w:pPr>
              <w:pStyle w:val="24"/>
              <w:spacing w:before="162" w:line="228" w:lineRule="auto"/>
              <w:ind w:left="373"/>
              <w:rPr>
                <w:highlight w:val="none"/>
              </w:rPr>
            </w:pPr>
            <w:r>
              <w:rPr>
                <w:spacing w:val="4"/>
                <w:highlight w:val="none"/>
              </w:rPr>
              <w:t>不提交。</w:t>
            </w:r>
          </w:p>
        </w:tc>
      </w:tr>
      <w:tr w14:paraId="38D07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07" w:type="dxa"/>
            <w:vAlign w:val="top"/>
          </w:tcPr>
          <w:p w14:paraId="7474DCD8">
            <w:pPr>
              <w:spacing w:before="282" w:line="186" w:lineRule="auto"/>
              <w:ind w:left="432"/>
              <w:rPr>
                <w:rFonts w:ascii="Calibri" w:hAnsi="Calibri" w:eastAsia="Calibri" w:cs="Calibri"/>
                <w:sz w:val="20"/>
                <w:szCs w:val="20"/>
                <w:highlight w:val="none"/>
              </w:rPr>
            </w:pPr>
            <w:r>
              <w:rPr>
                <w:rFonts w:ascii="Calibri" w:hAnsi="Calibri" w:eastAsia="Calibri" w:cs="Calibri"/>
                <w:sz w:val="20"/>
                <w:szCs w:val="20"/>
                <w:highlight w:val="none"/>
              </w:rPr>
              <w:t>9.2</w:t>
            </w:r>
          </w:p>
        </w:tc>
        <w:tc>
          <w:tcPr>
            <w:tcW w:w="2019" w:type="dxa"/>
            <w:vAlign w:val="top"/>
          </w:tcPr>
          <w:p w14:paraId="1FF3B2A8">
            <w:pPr>
              <w:pStyle w:val="24"/>
              <w:spacing w:before="107" w:line="239" w:lineRule="auto"/>
              <w:ind w:left="908" w:right="64" w:hanging="840"/>
              <w:rPr>
                <w:highlight w:val="none"/>
              </w:rPr>
            </w:pPr>
            <w:r>
              <w:rPr>
                <w:spacing w:val="8"/>
                <w:highlight w:val="none"/>
              </w:rPr>
              <w:t>服务费用结算支付账</w:t>
            </w:r>
            <w:r>
              <w:rPr>
                <w:spacing w:val="7"/>
                <w:highlight w:val="none"/>
              </w:rPr>
              <w:t xml:space="preserve"> </w:t>
            </w:r>
            <w:r>
              <w:rPr>
                <w:highlight w:val="none"/>
              </w:rPr>
              <w:t>户</w:t>
            </w:r>
          </w:p>
        </w:tc>
        <w:tc>
          <w:tcPr>
            <w:tcW w:w="6522" w:type="dxa"/>
            <w:vAlign w:val="top"/>
          </w:tcPr>
          <w:p w14:paraId="33D8E664">
            <w:pPr>
              <w:pStyle w:val="24"/>
              <w:spacing w:before="106" w:line="239" w:lineRule="auto"/>
              <w:ind w:left="12" w:right="5"/>
              <w:rPr>
                <w:highlight w:val="none"/>
              </w:rPr>
            </w:pPr>
            <w:r>
              <w:rPr>
                <w:spacing w:val="9"/>
                <w:highlight w:val="none"/>
              </w:rPr>
              <w:t>投标人必须在投标文件中列明服务费用结算支付账户，该账户应是投标</w:t>
            </w:r>
            <w:r>
              <w:rPr>
                <w:spacing w:val="18"/>
                <w:highlight w:val="none"/>
              </w:rPr>
              <w:t xml:space="preserve"> </w:t>
            </w:r>
            <w:r>
              <w:rPr>
                <w:spacing w:val="9"/>
                <w:highlight w:val="none"/>
              </w:rPr>
              <w:t>人的基本账户，项目法人支付服务费用必须拨付到中标人基本账户。</w:t>
            </w:r>
          </w:p>
        </w:tc>
      </w:tr>
      <w:tr w14:paraId="3D6AD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7" w:type="dxa"/>
            <w:vAlign w:val="top"/>
          </w:tcPr>
          <w:p w14:paraId="11D990EF">
            <w:pPr>
              <w:spacing w:line="353" w:lineRule="auto"/>
              <w:rPr>
                <w:rFonts w:ascii="Arial"/>
                <w:sz w:val="21"/>
                <w:highlight w:val="none"/>
              </w:rPr>
            </w:pPr>
          </w:p>
          <w:p w14:paraId="1E4B1C39">
            <w:pPr>
              <w:spacing w:before="61" w:line="186" w:lineRule="auto"/>
              <w:ind w:left="432"/>
              <w:rPr>
                <w:rFonts w:ascii="Calibri" w:hAnsi="Calibri" w:eastAsia="Calibri" w:cs="Calibri"/>
                <w:sz w:val="20"/>
                <w:szCs w:val="20"/>
                <w:highlight w:val="none"/>
              </w:rPr>
            </w:pPr>
            <w:r>
              <w:rPr>
                <w:rFonts w:ascii="Calibri" w:hAnsi="Calibri" w:eastAsia="Calibri" w:cs="Calibri"/>
                <w:sz w:val="20"/>
                <w:szCs w:val="20"/>
                <w:highlight w:val="none"/>
              </w:rPr>
              <w:t>9.3</w:t>
            </w:r>
          </w:p>
        </w:tc>
        <w:tc>
          <w:tcPr>
            <w:tcW w:w="2019" w:type="dxa"/>
            <w:vAlign w:val="top"/>
          </w:tcPr>
          <w:p w14:paraId="3249D925">
            <w:pPr>
              <w:pStyle w:val="24"/>
              <w:spacing w:before="241" w:line="239" w:lineRule="auto"/>
              <w:ind w:left="592" w:right="64" w:hanging="523"/>
              <w:rPr>
                <w:highlight w:val="none"/>
              </w:rPr>
            </w:pPr>
            <w:r>
              <w:rPr>
                <w:spacing w:val="8"/>
                <w:highlight w:val="none"/>
              </w:rPr>
              <w:t>招标代理费及建设工</w:t>
            </w:r>
            <w:r>
              <w:rPr>
                <w:spacing w:val="6"/>
                <w:highlight w:val="none"/>
              </w:rPr>
              <w:t xml:space="preserve"> </w:t>
            </w:r>
            <w:r>
              <w:rPr>
                <w:spacing w:val="7"/>
                <w:highlight w:val="none"/>
              </w:rPr>
              <w:t>程交易费</w:t>
            </w:r>
          </w:p>
        </w:tc>
        <w:tc>
          <w:tcPr>
            <w:tcW w:w="6522" w:type="dxa"/>
            <w:vAlign w:val="top"/>
          </w:tcPr>
          <w:p w14:paraId="2F52DD7A">
            <w:pPr>
              <w:pStyle w:val="24"/>
              <w:spacing w:before="103" w:line="228" w:lineRule="auto"/>
              <w:ind w:left="20"/>
              <w:rPr>
                <w:highlight w:val="none"/>
              </w:rPr>
            </w:pPr>
            <w:r>
              <w:rPr>
                <w:spacing w:val="8"/>
                <w:highlight w:val="none"/>
              </w:rPr>
              <w:t>（</w:t>
            </w:r>
            <w:r>
              <w:rPr>
                <w:rFonts w:ascii="Calibri" w:hAnsi="Calibri" w:eastAsia="Calibri" w:cs="Calibri"/>
                <w:spacing w:val="8"/>
                <w:highlight w:val="none"/>
              </w:rPr>
              <w:t>1</w:t>
            </w:r>
            <w:r>
              <w:rPr>
                <w:spacing w:val="8"/>
                <w:highlight w:val="none"/>
              </w:rPr>
              <w:t>）招标代理费：</w:t>
            </w:r>
            <w:r>
              <w:rPr>
                <w:color w:val="0000FF"/>
                <w:spacing w:val="8"/>
                <w:highlight w:val="none"/>
              </w:rPr>
              <w:t>招标代理费由中标人</w:t>
            </w:r>
            <w:r>
              <w:rPr>
                <w:rFonts w:hint="eastAsia"/>
                <w:color w:val="0000FF"/>
                <w:spacing w:val="8"/>
                <w:highlight w:val="none"/>
                <w:lang w:val="en-US" w:eastAsia="zh-CN"/>
              </w:rPr>
              <w:t>按按招标代理合同约定</w:t>
            </w:r>
            <w:r>
              <w:rPr>
                <w:color w:val="0000FF"/>
                <w:spacing w:val="8"/>
                <w:highlight w:val="none"/>
              </w:rPr>
              <w:t>支付</w:t>
            </w:r>
            <w:r>
              <w:rPr>
                <w:spacing w:val="8"/>
                <w:highlight w:val="none"/>
              </w:rPr>
              <w:t>。</w:t>
            </w:r>
          </w:p>
          <w:p w14:paraId="3D8156F8">
            <w:pPr>
              <w:pStyle w:val="24"/>
              <w:spacing w:before="26" w:line="239" w:lineRule="auto"/>
              <w:ind w:left="12" w:right="5" w:firstLine="8"/>
              <w:rPr>
                <w:highlight w:val="none"/>
              </w:rPr>
            </w:pPr>
            <w:r>
              <w:rPr>
                <w:spacing w:val="6"/>
                <w:highlight w:val="none"/>
              </w:rPr>
              <w:t>（</w:t>
            </w:r>
            <w:r>
              <w:rPr>
                <w:rFonts w:ascii="Calibri" w:hAnsi="Calibri" w:eastAsia="Calibri" w:cs="Calibri"/>
                <w:spacing w:val="6"/>
                <w:highlight w:val="none"/>
              </w:rPr>
              <w:t>2</w:t>
            </w:r>
            <w:r>
              <w:rPr>
                <w:spacing w:val="6"/>
                <w:highlight w:val="none"/>
              </w:rPr>
              <w:t>）建设工程交易费：</w:t>
            </w:r>
            <w:r>
              <w:rPr>
                <w:color w:val="0000FF"/>
                <w:spacing w:val="6"/>
                <w:highlight w:val="none"/>
              </w:rPr>
              <w:t>中标人应当根据湖南省有关规定，在签</w:t>
            </w:r>
            <w:r>
              <w:rPr>
                <w:color w:val="0000FF"/>
                <w:spacing w:val="5"/>
                <w:highlight w:val="none"/>
              </w:rPr>
              <w:t>订合同协</w:t>
            </w:r>
            <w:r>
              <w:rPr>
                <w:color w:val="0000FF"/>
                <w:highlight w:val="none"/>
              </w:rPr>
              <w:t xml:space="preserve"> </w:t>
            </w:r>
            <w:r>
              <w:rPr>
                <w:color w:val="0000FF"/>
                <w:spacing w:val="7"/>
                <w:highlight w:val="none"/>
              </w:rPr>
              <w:t>议之前，</w:t>
            </w:r>
            <w:r>
              <w:rPr>
                <w:color w:val="0000FF"/>
                <w:spacing w:val="-56"/>
                <w:highlight w:val="none"/>
              </w:rPr>
              <w:t xml:space="preserve"> </w:t>
            </w:r>
            <w:r>
              <w:rPr>
                <w:color w:val="0000FF"/>
                <w:spacing w:val="7"/>
                <w:highlight w:val="none"/>
              </w:rPr>
              <w:t>由中标人支付相关公共资源交易服务费</w:t>
            </w:r>
            <w:r>
              <w:rPr>
                <w:spacing w:val="7"/>
                <w:highlight w:val="none"/>
              </w:rPr>
              <w:t>。</w:t>
            </w:r>
          </w:p>
        </w:tc>
      </w:tr>
      <w:tr w14:paraId="59E9A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7" w:type="dxa"/>
            <w:vAlign w:val="top"/>
          </w:tcPr>
          <w:p w14:paraId="2E38716C">
            <w:pPr>
              <w:spacing w:line="325" w:lineRule="auto"/>
              <w:rPr>
                <w:rFonts w:ascii="Arial"/>
                <w:sz w:val="21"/>
                <w:highlight w:val="none"/>
              </w:rPr>
            </w:pPr>
          </w:p>
          <w:p w14:paraId="4E293039">
            <w:pPr>
              <w:spacing w:line="326" w:lineRule="auto"/>
              <w:rPr>
                <w:rFonts w:ascii="Arial"/>
                <w:sz w:val="21"/>
                <w:highlight w:val="none"/>
              </w:rPr>
            </w:pPr>
          </w:p>
          <w:p w14:paraId="56D30ECC">
            <w:pPr>
              <w:spacing w:before="61" w:line="186" w:lineRule="auto"/>
              <w:ind w:left="432" w:leftChars="0"/>
              <w:rPr>
                <w:rFonts w:ascii="Calibri" w:hAnsi="Calibri" w:eastAsia="Calibri" w:cs="Calibri"/>
                <w:sz w:val="20"/>
                <w:szCs w:val="20"/>
                <w:highlight w:val="none"/>
              </w:rPr>
            </w:pPr>
            <w:r>
              <w:rPr>
                <w:rFonts w:ascii="Calibri" w:hAnsi="Calibri" w:eastAsia="Calibri" w:cs="Calibri"/>
                <w:sz w:val="20"/>
                <w:szCs w:val="20"/>
                <w:highlight w:val="none"/>
              </w:rPr>
              <w:t>9.4</w:t>
            </w:r>
          </w:p>
        </w:tc>
        <w:tc>
          <w:tcPr>
            <w:tcW w:w="2019" w:type="dxa"/>
            <w:vAlign w:val="top"/>
          </w:tcPr>
          <w:p w14:paraId="58E5C794">
            <w:pPr>
              <w:spacing w:line="304" w:lineRule="auto"/>
              <w:rPr>
                <w:rFonts w:ascii="Arial"/>
                <w:sz w:val="21"/>
                <w:highlight w:val="none"/>
              </w:rPr>
            </w:pPr>
          </w:p>
          <w:p w14:paraId="3868DA76">
            <w:pPr>
              <w:spacing w:line="304" w:lineRule="auto"/>
              <w:rPr>
                <w:rFonts w:ascii="Arial"/>
                <w:sz w:val="21"/>
                <w:highlight w:val="none"/>
              </w:rPr>
            </w:pPr>
          </w:p>
          <w:p w14:paraId="41DA375B">
            <w:pPr>
              <w:pStyle w:val="24"/>
              <w:spacing w:before="65" w:line="228" w:lineRule="auto"/>
              <w:ind w:left="603" w:leftChars="0"/>
              <w:rPr>
                <w:spacing w:val="8"/>
                <w:highlight w:val="none"/>
              </w:rPr>
            </w:pPr>
            <w:r>
              <w:rPr>
                <w:spacing w:val="5"/>
                <w:highlight w:val="none"/>
              </w:rPr>
              <w:t>资料核查</w:t>
            </w:r>
          </w:p>
        </w:tc>
        <w:tc>
          <w:tcPr>
            <w:tcW w:w="6522" w:type="dxa"/>
            <w:vAlign w:val="top"/>
          </w:tcPr>
          <w:p w14:paraId="2A3A6631">
            <w:pPr>
              <w:pStyle w:val="24"/>
              <w:spacing w:before="267" w:line="246" w:lineRule="auto"/>
              <w:ind w:left="11" w:leftChars="0" w:firstLine="1" w:firstLineChars="0"/>
              <w:jc w:val="both"/>
              <w:rPr>
                <w:spacing w:val="6"/>
                <w:highlight w:val="none"/>
              </w:rPr>
            </w:pPr>
            <w:r>
              <w:rPr>
                <w:spacing w:val="3"/>
                <w:highlight w:val="none"/>
              </w:rPr>
              <w:t>投标人以他人名义投标或者以其他方式弄虚作假骗取中标的，中标无效，</w:t>
            </w:r>
            <w:r>
              <w:rPr>
                <w:spacing w:val="6"/>
                <w:highlight w:val="none"/>
              </w:rPr>
              <w:t xml:space="preserve"> </w:t>
            </w:r>
            <w:r>
              <w:rPr>
                <w:spacing w:val="8"/>
                <w:highlight w:val="none"/>
              </w:rPr>
              <w:t>招标人有权按招标文件有关规定追究其责任，同时将上述情况报送有监</w:t>
            </w:r>
            <w:r>
              <w:rPr>
                <w:spacing w:val="2"/>
                <w:highlight w:val="none"/>
              </w:rPr>
              <w:t xml:space="preserve"> </w:t>
            </w:r>
            <w:r>
              <w:rPr>
                <w:spacing w:val="7"/>
                <w:highlight w:val="none"/>
              </w:rPr>
              <w:t>管权限的水行政主管部门，</w:t>
            </w:r>
            <w:r>
              <w:rPr>
                <w:spacing w:val="-59"/>
                <w:highlight w:val="none"/>
              </w:rPr>
              <w:t xml:space="preserve"> </w:t>
            </w:r>
            <w:r>
              <w:rPr>
                <w:spacing w:val="7"/>
                <w:highlight w:val="none"/>
              </w:rPr>
              <w:t>由行政主管部门依法对其</w:t>
            </w:r>
            <w:r>
              <w:rPr>
                <w:spacing w:val="6"/>
                <w:highlight w:val="none"/>
              </w:rPr>
              <w:t>进行处罚和实施信</w:t>
            </w:r>
            <w:r>
              <w:rPr>
                <w:highlight w:val="none"/>
              </w:rPr>
              <w:t xml:space="preserve"> </w:t>
            </w:r>
            <w:r>
              <w:rPr>
                <w:spacing w:val="3"/>
                <w:highlight w:val="none"/>
              </w:rPr>
              <w:t>用惩戒。</w:t>
            </w:r>
          </w:p>
        </w:tc>
      </w:tr>
      <w:tr w14:paraId="4D910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7" w:type="dxa"/>
            <w:vAlign w:val="top"/>
          </w:tcPr>
          <w:p w14:paraId="1D43F535">
            <w:pPr>
              <w:spacing w:line="243" w:lineRule="auto"/>
              <w:rPr>
                <w:rFonts w:ascii="Arial"/>
                <w:sz w:val="21"/>
                <w:highlight w:val="none"/>
              </w:rPr>
            </w:pPr>
          </w:p>
          <w:p w14:paraId="1F0CCC1E">
            <w:pPr>
              <w:spacing w:line="243" w:lineRule="auto"/>
              <w:rPr>
                <w:rFonts w:ascii="Arial"/>
                <w:sz w:val="21"/>
                <w:highlight w:val="none"/>
              </w:rPr>
            </w:pPr>
          </w:p>
          <w:p w14:paraId="7E90932F">
            <w:pPr>
              <w:spacing w:line="243" w:lineRule="auto"/>
              <w:rPr>
                <w:rFonts w:ascii="Arial"/>
                <w:sz w:val="21"/>
                <w:highlight w:val="none"/>
              </w:rPr>
            </w:pPr>
          </w:p>
          <w:p w14:paraId="3D6F9003">
            <w:pPr>
              <w:spacing w:line="243" w:lineRule="auto"/>
              <w:rPr>
                <w:rFonts w:ascii="Arial"/>
                <w:sz w:val="21"/>
                <w:highlight w:val="none"/>
              </w:rPr>
            </w:pPr>
          </w:p>
          <w:p w14:paraId="3B9649D0">
            <w:pPr>
              <w:spacing w:line="243" w:lineRule="auto"/>
              <w:rPr>
                <w:rFonts w:ascii="Arial"/>
                <w:sz w:val="21"/>
                <w:highlight w:val="none"/>
              </w:rPr>
            </w:pPr>
          </w:p>
          <w:p w14:paraId="0C5C7F0A">
            <w:pPr>
              <w:spacing w:line="243" w:lineRule="auto"/>
              <w:rPr>
                <w:rFonts w:ascii="Arial"/>
                <w:sz w:val="21"/>
                <w:highlight w:val="none"/>
              </w:rPr>
            </w:pPr>
          </w:p>
          <w:p w14:paraId="6530971B">
            <w:pPr>
              <w:spacing w:line="244" w:lineRule="auto"/>
              <w:rPr>
                <w:rFonts w:ascii="Arial"/>
                <w:sz w:val="21"/>
                <w:highlight w:val="none"/>
              </w:rPr>
            </w:pPr>
          </w:p>
          <w:p w14:paraId="1EFE4D3E">
            <w:pPr>
              <w:spacing w:line="244" w:lineRule="auto"/>
              <w:rPr>
                <w:rFonts w:ascii="Arial"/>
                <w:sz w:val="21"/>
                <w:highlight w:val="none"/>
              </w:rPr>
            </w:pPr>
          </w:p>
          <w:p w14:paraId="4CCADBE3">
            <w:pPr>
              <w:spacing w:line="244" w:lineRule="auto"/>
              <w:rPr>
                <w:rFonts w:ascii="Arial"/>
                <w:sz w:val="21"/>
                <w:highlight w:val="none"/>
              </w:rPr>
            </w:pPr>
          </w:p>
          <w:p w14:paraId="1706F9F5">
            <w:pPr>
              <w:spacing w:line="244" w:lineRule="auto"/>
              <w:rPr>
                <w:rFonts w:ascii="Arial"/>
                <w:sz w:val="21"/>
                <w:highlight w:val="none"/>
              </w:rPr>
            </w:pPr>
          </w:p>
          <w:p w14:paraId="3E91D630">
            <w:pPr>
              <w:spacing w:line="244" w:lineRule="auto"/>
              <w:rPr>
                <w:rFonts w:ascii="Arial"/>
                <w:sz w:val="21"/>
                <w:highlight w:val="none"/>
              </w:rPr>
            </w:pPr>
          </w:p>
          <w:p w14:paraId="5597B26E">
            <w:pPr>
              <w:spacing w:line="244" w:lineRule="auto"/>
              <w:rPr>
                <w:rFonts w:ascii="Arial"/>
                <w:sz w:val="21"/>
                <w:highlight w:val="none"/>
              </w:rPr>
            </w:pPr>
          </w:p>
          <w:p w14:paraId="319AF506">
            <w:pPr>
              <w:spacing w:before="61" w:line="186" w:lineRule="auto"/>
              <w:ind w:left="432" w:leftChars="0"/>
              <w:rPr>
                <w:rFonts w:ascii="Calibri" w:hAnsi="Calibri" w:eastAsia="Calibri" w:cs="Calibri"/>
                <w:sz w:val="20"/>
                <w:szCs w:val="20"/>
                <w:highlight w:val="none"/>
              </w:rPr>
            </w:pPr>
            <w:r>
              <w:rPr>
                <w:rFonts w:ascii="Calibri" w:hAnsi="Calibri" w:eastAsia="Calibri" w:cs="Calibri"/>
                <w:sz w:val="20"/>
                <w:szCs w:val="20"/>
                <w:highlight w:val="none"/>
              </w:rPr>
              <w:t>9.5</w:t>
            </w:r>
          </w:p>
        </w:tc>
        <w:tc>
          <w:tcPr>
            <w:tcW w:w="2019" w:type="dxa"/>
            <w:vAlign w:val="top"/>
          </w:tcPr>
          <w:p w14:paraId="392B127A">
            <w:pPr>
              <w:spacing w:line="261" w:lineRule="auto"/>
              <w:rPr>
                <w:rFonts w:ascii="Arial"/>
                <w:sz w:val="21"/>
                <w:highlight w:val="none"/>
              </w:rPr>
            </w:pPr>
          </w:p>
          <w:p w14:paraId="370A60C0">
            <w:pPr>
              <w:spacing w:line="261" w:lineRule="auto"/>
              <w:rPr>
                <w:rFonts w:ascii="Arial"/>
                <w:sz w:val="21"/>
                <w:highlight w:val="none"/>
              </w:rPr>
            </w:pPr>
          </w:p>
          <w:p w14:paraId="3DE73BFB">
            <w:pPr>
              <w:spacing w:line="261" w:lineRule="auto"/>
              <w:rPr>
                <w:rFonts w:ascii="Arial"/>
                <w:sz w:val="21"/>
                <w:highlight w:val="none"/>
              </w:rPr>
            </w:pPr>
          </w:p>
          <w:p w14:paraId="33E680CE">
            <w:pPr>
              <w:spacing w:line="261" w:lineRule="auto"/>
              <w:rPr>
                <w:rFonts w:ascii="Arial"/>
                <w:sz w:val="21"/>
                <w:highlight w:val="none"/>
              </w:rPr>
            </w:pPr>
          </w:p>
          <w:p w14:paraId="1F650BDE">
            <w:pPr>
              <w:spacing w:line="261" w:lineRule="auto"/>
              <w:rPr>
                <w:rFonts w:ascii="Arial"/>
                <w:sz w:val="21"/>
                <w:highlight w:val="none"/>
              </w:rPr>
            </w:pPr>
          </w:p>
          <w:p w14:paraId="20AEEFB2">
            <w:pPr>
              <w:spacing w:line="261" w:lineRule="auto"/>
              <w:rPr>
                <w:rFonts w:ascii="Arial"/>
                <w:sz w:val="21"/>
                <w:highlight w:val="none"/>
              </w:rPr>
            </w:pPr>
          </w:p>
          <w:p w14:paraId="622A60E8">
            <w:pPr>
              <w:spacing w:line="262" w:lineRule="auto"/>
              <w:rPr>
                <w:rFonts w:ascii="Arial"/>
                <w:sz w:val="21"/>
                <w:highlight w:val="none"/>
              </w:rPr>
            </w:pPr>
          </w:p>
          <w:p w14:paraId="22D117F0">
            <w:pPr>
              <w:spacing w:line="262" w:lineRule="auto"/>
              <w:rPr>
                <w:rFonts w:ascii="Arial"/>
                <w:sz w:val="21"/>
                <w:highlight w:val="none"/>
              </w:rPr>
            </w:pPr>
          </w:p>
          <w:p w14:paraId="75858ACB">
            <w:pPr>
              <w:spacing w:line="262" w:lineRule="auto"/>
              <w:rPr>
                <w:rFonts w:ascii="Arial"/>
                <w:sz w:val="21"/>
                <w:highlight w:val="none"/>
              </w:rPr>
            </w:pPr>
          </w:p>
          <w:p w14:paraId="67E7ACE8">
            <w:pPr>
              <w:spacing w:line="262" w:lineRule="auto"/>
              <w:rPr>
                <w:rFonts w:ascii="Arial"/>
                <w:sz w:val="21"/>
                <w:highlight w:val="none"/>
              </w:rPr>
            </w:pPr>
          </w:p>
          <w:p w14:paraId="4D4B3392">
            <w:pPr>
              <w:spacing w:line="262" w:lineRule="auto"/>
              <w:rPr>
                <w:rFonts w:ascii="Arial"/>
                <w:sz w:val="21"/>
                <w:highlight w:val="none"/>
              </w:rPr>
            </w:pPr>
          </w:p>
          <w:p w14:paraId="3DE5F188">
            <w:pPr>
              <w:pStyle w:val="24"/>
              <w:spacing w:before="65" w:line="228" w:lineRule="auto"/>
              <w:ind w:left="594" w:leftChars="0"/>
              <w:rPr>
                <w:spacing w:val="5"/>
                <w:highlight w:val="none"/>
              </w:rPr>
            </w:pPr>
            <w:r>
              <w:rPr>
                <w:spacing w:val="7"/>
                <w:highlight w:val="none"/>
              </w:rPr>
              <w:t>类似经验</w:t>
            </w:r>
          </w:p>
        </w:tc>
        <w:tc>
          <w:tcPr>
            <w:tcW w:w="6522" w:type="dxa"/>
            <w:vAlign w:val="top"/>
          </w:tcPr>
          <w:p w14:paraId="5DD950DF">
            <w:pPr>
              <w:pStyle w:val="24"/>
              <w:spacing w:before="120" w:line="228" w:lineRule="auto"/>
              <w:ind w:left="234"/>
              <w:rPr>
                <w:highlight w:val="none"/>
              </w:rPr>
            </w:pPr>
            <w:r>
              <w:rPr>
                <w:spacing w:val="6"/>
                <w:highlight w:val="none"/>
              </w:rPr>
              <w:t>1.资格要求投标人类似业绩：</w:t>
            </w:r>
          </w:p>
          <w:p w14:paraId="6ECEFA0A">
            <w:pPr>
              <w:pStyle w:val="24"/>
              <w:spacing w:before="24" w:line="227" w:lineRule="auto"/>
              <w:ind w:left="333"/>
              <w:rPr>
                <w:highlight w:val="none"/>
              </w:rPr>
            </w:pPr>
            <w:r>
              <w:rPr>
                <w:spacing w:val="4"/>
                <w:highlight w:val="none"/>
              </w:rPr>
              <w:t>具体要求详见本表第</w:t>
            </w:r>
            <w:r>
              <w:rPr>
                <w:spacing w:val="-14"/>
                <w:highlight w:val="none"/>
              </w:rPr>
              <w:t xml:space="preserve"> </w:t>
            </w:r>
            <w:r>
              <w:rPr>
                <w:spacing w:val="4"/>
                <w:highlight w:val="none"/>
              </w:rPr>
              <w:t>1.4.1</w:t>
            </w:r>
            <w:r>
              <w:rPr>
                <w:spacing w:val="-35"/>
                <w:highlight w:val="none"/>
              </w:rPr>
              <w:t xml:space="preserve"> </w:t>
            </w:r>
            <w:r>
              <w:rPr>
                <w:spacing w:val="4"/>
                <w:highlight w:val="none"/>
              </w:rPr>
              <w:t>项。</w:t>
            </w:r>
          </w:p>
          <w:p w14:paraId="5E7C9856">
            <w:pPr>
              <w:spacing w:line="260" w:lineRule="auto"/>
              <w:rPr>
                <w:rFonts w:ascii="Arial"/>
                <w:sz w:val="21"/>
                <w:highlight w:val="none"/>
              </w:rPr>
            </w:pPr>
          </w:p>
          <w:p w14:paraId="4E7F2267">
            <w:pPr>
              <w:pStyle w:val="24"/>
              <w:spacing w:before="65" w:line="228" w:lineRule="auto"/>
              <w:ind w:left="221"/>
              <w:rPr>
                <w:highlight w:val="none"/>
              </w:rPr>
            </w:pPr>
            <w:r>
              <w:rPr>
                <w:spacing w:val="7"/>
                <w:highlight w:val="none"/>
              </w:rPr>
              <w:t>2.评分要求投标人的类似业绩：</w:t>
            </w:r>
          </w:p>
          <w:p w14:paraId="15D5DD94">
            <w:pPr>
              <w:pStyle w:val="24"/>
              <w:spacing w:before="22"/>
              <w:ind w:left="13" w:right="5" w:firstLine="207"/>
              <w:rPr>
                <w:color w:val="auto"/>
                <w:sz w:val="20"/>
                <w:szCs w:val="20"/>
                <w:highlight w:val="none"/>
              </w:rPr>
            </w:pPr>
            <w:r>
              <w:rPr>
                <w:color w:val="auto"/>
                <w:spacing w:val="3"/>
                <w:sz w:val="20"/>
                <w:szCs w:val="20"/>
                <w:highlight w:val="none"/>
              </w:rPr>
              <w:t>投标人近</w:t>
            </w:r>
            <w:r>
              <w:rPr>
                <w:rFonts w:hint="eastAsia" w:ascii="MS Gothic" w:hAnsi="MS Gothic" w:cs="MS Gothic"/>
                <w:color w:val="auto"/>
                <w:spacing w:val="3"/>
                <w:sz w:val="20"/>
                <w:szCs w:val="20"/>
                <w:highlight w:val="none"/>
                <w:lang w:eastAsia="zh-CN"/>
              </w:rPr>
              <w:t>☑</w:t>
            </w:r>
            <w:r>
              <w:rPr>
                <w:color w:val="auto"/>
                <w:spacing w:val="3"/>
                <w:sz w:val="20"/>
                <w:szCs w:val="20"/>
                <w:highlight w:val="none"/>
              </w:rPr>
              <w:t>3</w:t>
            </w:r>
            <w:r>
              <w:rPr>
                <w:color w:val="auto"/>
                <w:spacing w:val="42"/>
                <w:sz w:val="20"/>
                <w:szCs w:val="20"/>
                <w:highlight w:val="none"/>
              </w:rPr>
              <w:t xml:space="preserve"> </w:t>
            </w:r>
            <w:r>
              <w:rPr>
                <w:color w:val="auto"/>
                <w:spacing w:val="3"/>
                <w:sz w:val="20"/>
                <w:szCs w:val="20"/>
                <w:highlight w:val="none"/>
              </w:rPr>
              <w:t>□5</w:t>
            </w:r>
            <w:r>
              <w:rPr>
                <w:color w:val="auto"/>
                <w:spacing w:val="34"/>
                <w:sz w:val="20"/>
                <w:szCs w:val="20"/>
                <w:highlight w:val="none"/>
              </w:rPr>
              <w:t xml:space="preserve"> </w:t>
            </w:r>
            <w:r>
              <w:rPr>
                <w:color w:val="auto"/>
                <w:spacing w:val="3"/>
                <w:sz w:val="20"/>
                <w:szCs w:val="20"/>
                <w:highlight w:val="none"/>
              </w:rPr>
              <w:t>□8</w:t>
            </w:r>
            <w:r>
              <w:rPr>
                <w:color w:val="auto"/>
                <w:spacing w:val="-40"/>
                <w:sz w:val="20"/>
                <w:szCs w:val="20"/>
                <w:highlight w:val="none"/>
              </w:rPr>
              <w:t xml:space="preserve"> </w:t>
            </w:r>
            <w:r>
              <w:rPr>
                <w:color w:val="auto"/>
                <w:spacing w:val="3"/>
                <w:sz w:val="20"/>
                <w:szCs w:val="20"/>
                <w:highlight w:val="none"/>
              </w:rPr>
              <w:t>年内（指</w:t>
            </w:r>
            <w:r>
              <w:rPr>
                <w:rFonts w:hint="eastAsia"/>
                <w:color w:val="0000FF"/>
                <w:spacing w:val="6"/>
                <w:sz w:val="20"/>
                <w:szCs w:val="20"/>
                <w:highlight w:val="none"/>
                <w:lang w:val="en-US" w:eastAsia="zh-CN"/>
              </w:rPr>
              <w:t>2021</w:t>
            </w:r>
            <w:r>
              <w:rPr>
                <w:color w:val="0000FF"/>
                <w:spacing w:val="6"/>
                <w:sz w:val="20"/>
                <w:szCs w:val="20"/>
                <w:highlight w:val="none"/>
              </w:rPr>
              <w:t>年</w:t>
            </w:r>
            <w:r>
              <w:rPr>
                <w:rFonts w:hint="eastAsia"/>
                <w:color w:val="0000FF"/>
                <w:spacing w:val="6"/>
                <w:sz w:val="20"/>
                <w:szCs w:val="20"/>
                <w:highlight w:val="none"/>
                <w:lang w:val="en-US" w:eastAsia="zh-CN"/>
              </w:rPr>
              <w:t>08月</w:t>
            </w:r>
            <w:r>
              <w:rPr>
                <w:color w:val="auto"/>
                <w:spacing w:val="3"/>
                <w:sz w:val="20"/>
                <w:szCs w:val="20"/>
                <w:highlight w:val="none"/>
              </w:rPr>
              <w:t>～至投标截止时间止）必</w:t>
            </w:r>
            <w:r>
              <w:rPr>
                <w:color w:val="auto"/>
                <w:sz w:val="20"/>
                <w:szCs w:val="20"/>
                <w:highlight w:val="none"/>
              </w:rPr>
              <w:t xml:space="preserve"> </w:t>
            </w:r>
            <w:r>
              <w:rPr>
                <w:color w:val="auto"/>
                <w:spacing w:val="8"/>
                <w:sz w:val="20"/>
                <w:szCs w:val="20"/>
                <w:highlight w:val="none"/>
              </w:rPr>
              <w:t>须完成过</w:t>
            </w:r>
            <w:r>
              <w:rPr>
                <w:color w:val="auto"/>
                <w:spacing w:val="-24"/>
                <w:sz w:val="20"/>
                <w:szCs w:val="20"/>
                <w:highlight w:val="none"/>
              </w:rPr>
              <w:t xml:space="preserve"> </w:t>
            </w:r>
            <w:r>
              <w:rPr>
                <w:rFonts w:hint="eastAsia"/>
                <w:color w:val="auto"/>
                <w:spacing w:val="8"/>
                <w:sz w:val="20"/>
                <w:szCs w:val="20"/>
                <w:highlight w:val="none"/>
                <w:lang w:val="en-US" w:eastAsia="zh-CN"/>
              </w:rPr>
              <w:t>1</w:t>
            </w:r>
            <w:r>
              <w:rPr>
                <w:color w:val="auto"/>
                <w:spacing w:val="8"/>
                <w:sz w:val="20"/>
                <w:szCs w:val="20"/>
                <w:highlight w:val="none"/>
              </w:rPr>
              <w:t>个</w:t>
            </w:r>
            <w:r>
              <w:rPr>
                <w:color w:val="0000FF"/>
                <w:spacing w:val="6"/>
                <w:sz w:val="20"/>
                <w:szCs w:val="20"/>
                <w:highlight w:val="none"/>
              </w:rPr>
              <w:t>小型水库除险加固或新建水库勘察设计</w:t>
            </w:r>
            <w:r>
              <w:rPr>
                <w:color w:val="auto"/>
                <w:spacing w:val="7"/>
                <w:sz w:val="20"/>
                <w:szCs w:val="20"/>
                <w:highlight w:val="none"/>
              </w:rPr>
              <w:t>业绩。</w:t>
            </w:r>
          </w:p>
          <w:p w14:paraId="201998AE">
            <w:pPr>
              <w:pStyle w:val="24"/>
              <w:spacing w:before="26"/>
              <w:ind w:left="9" w:right="8" w:firstLine="315"/>
              <w:rPr>
                <w:sz w:val="20"/>
                <w:szCs w:val="20"/>
                <w:highlight w:val="none"/>
              </w:rPr>
            </w:pPr>
            <w:r>
              <w:rPr>
                <w:spacing w:val="9"/>
                <w:sz w:val="20"/>
                <w:szCs w:val="20"/>
                <w:highlight w:val="none"/>
              </w:rPr>
              <w:t>类似业绩必须在水利部水利建设市场监管平台或湖南省水利建设市</w:t>
            </w:r>
            <w:r>
              <w:rPr>
                <w:spacing w:val="8"/>
                <w:sz w:val="20"/>
                <w:szCs w:val="20"/>
                <w:highlight w:val="none"/>
              </w:rPr>
              <w:t xml:space="preserve">  </w:t>
            </w:r>
            <w:r>
              <w:rPr>
                <w:spacing w:val="10"/>
                <w:sz w:val="20"/>
                <w:szCs w:val="20"/>
                <w:highlight w:val="none"/>
              </w:rPr>
              <w:t>场综合监管系统中可查询，并附中标通知书</w:t>
            </w:r>
            <w:r>
              <w:rPr>
                <w:spacing w:val="9"/>
                <w:sz w:val="20"/>
                <w:szCs w:val="20"/>
                <w:highlight w:val="none"/>
              </w:rPr>
              <w:t>和（或）合同协议书和批复</w:t>
            </w:r>
            <w:r>
              <w:rPr>
                <w:sz w:val="20"/>
                <w:szCs w:val="20"/>
                <w:highlight w:val="none"/>
              </w:rPr>
              <w:t xml:space="preserve"> </w:t>
            </w:r>
            <w:r>
              <w:rPr>
                <w:spacing w:val="6"/>
                <w:sz w:val="20"/>
                <w:szCs w:val="20"/>
                <w:highlight w:val="none"/>
              </w:rPr>
              <w:t>文件或发包人出具的证明文件的扫描件</w:t>
            </w:r>
            <w:r>
              <w:rPr>
                <w:rFonts w:hint="eastAsia" w:ascii="宋体" w:hAnsi="宋体" w:eastAsia="宋体" w:cs="宋体"/>
                <w:spacing w:val="6"/>
                <w:sz w:val="20"/>
                <w:szCs w:val="20"/>
                <w:highlight w:val="none"/>
              </w:rPr>
              <w:t>。时间以</w:t>
            </w:r>
            <w:r>
              <w:rPr>
                <w:rFonts w:hint="eastAsia" w:ascii="宋体" w:hAnsi="宋体" w:eastAsia="宋体" w:cs="宋体"/>
                <w:spacing w:val="5"/>
                <w:sz w:val="20"/>
                <w:szCs w:val="20"/>
                <w:highlight w:val="none"/>
              </w:rPr>
              <w:t>有关行政主管部门批</w:t>
            </w:r>
            <w:r>
              <w:rPr>
                <w:rFonts w:hint="eastAsia" w:ascii="宋体" w:hAnsi="宋体" w:eastAsia="宋体" w:cs="宋体"/>
                <w:sz w:val="20"/>
                <w:szCs w:val="20"/>
                <w:highlight w:val="none"/>
              </w:rPr>
              <w:t xml:space="preserve"> </w:t>
            </w:r>
            <w:r>
              <w:rPr>
                <w:rFonts w:hint="eastAsia" w:ascii="宋体" w:hAnsi="宋体" w:eastAsia="宋体" w:cs="宋体"/>
                <w:spacing w:val="4"/>
                <w:sz w:val="20"/>
                <w:szCs w:val="20"/>
                <w:highlight w:val="none"/>
              </w:rPr>
              <w:t>复、备案文件或该服务项目发包人证明文件中注</w:t>
            </w:r>
            <w:r>
              <w:rPr>
                <w:rFonts w:hint="eastAsia" w:ascii="宋体" w:hAnsi="宋体" w:eastAsia="宋体" w:cs="宋体"/>
                <w:spacing w:val="3"/>
                <w:sz w:val="20"/>
                <w:szCs w:val="20"/>
                <w:highlight w:val="none"/>
              </w:rPr>
              <w:t>明的时间为准。类似</w:t>
            </w:r>
            <w:r>
              <w:rPr>
                <w:rFonts w:hint="eastAsia" w:ascii="宋体" w:hAnsi="宋体" w:eastAsia="宋体" w:cs="宋体"/>
                <w:sz w:val="20"/>
                <w:szCs w:val="20"/>
                <w:highlight w:val="none"/>
              </w:rPr>
              <w:t xml:space="preserve"> </w:t>
            </w:r>
            <w:r>
              <w:rPr>
                <w:rFonts w:hint="eastAsia" w:ascii="宋体" w:hAnsi="宋体" w:eastAsia="宋体" w:cs="宋体"/>
                <w:spacing w:val="-1"/>
                <w:sz w:val="20"/>
                <w:szCs w:val="20"/>
                <w:highlight w:val="none"/>
              </w:rPr>
              <w:t>工程业绩完成时间在招标文件要求期限内的即为合格。</w:t>
            </w:r>
          </w:p>
          <w:p w14:paraId="39ABF040">
            <w:pPr>
              <w:pStyle w:val="24"/>
              <w:spacing w:before="50"/>
              <w:ind w:left="350" w:right="2631" w:hanging="127"/>
              <w:rPr>
                <w:highlight w:val="none"/>
              </w:rPr>
            </w:pPr>
            <w:r>
              <w:rPr>
                <w:spacing w:val="8"/>
                <w:sz w:val="20"/>
                <w:szCs w:val="20"/>
                <w:highlight w:val="none"/>
              </w:rPr>
              <w:t>3. 评分要求拟任项目负责人的类似业绩</w:t>
            </w:r>
            <w:r>
              <w:rPr>
                <w:spacing w:val="9"/>
                <w:sz w:val="20"/>
                <w:szCs w:val="20"/>
                <w:highlight w:val="none"/>
              </w:rPr>
              <w:t xml:space="preserve"> </w:t>
            </w:r>
            <w:r>
              <w:rPr>
                <w:color w:val="0000FF"/>
                <w:spacing w:val="2"/>
                <w:highlight w:val="none"/>
              </w:rPr>
              <w:t>□</w:t>
            </w:r>
            <w:r>
              <w:rPr>
                <w:spacing w:val="2"/>
                <w:highlight w:val="none"/>
              </w:rPr>
              <w:t>不要求</w:t>
            </w:r>
          </w:p>
          <w:p w14:paraId="4136B21E">
            <w:pPr>
              <w:pStyle w:val="24"/>
              <w:spacing w:before="25" w:line="239" w:lineRule="auto"/>
              <w:ind w:right="8" w:firstLine="413"/>
              <w:rPr>
                <w:highlight w:val="none"/>
              </w:rPr>
            </w:pPr>
            <w:r>
              <w:rPr>
                <w:rFonts w:ascii="MS Gothic" w:hAnsi="MS Gothic" w:eastAsia="MS Gothic" w:cs="MS Gothic"/>
                <w:color w:val="0000FF"/>
                <w:spacing w:val="6"/>
                <w:highlight w:val="none"/>
              </w:rPr>
              <w:t>☑</w:t>
            </w:r>
            <w:r>
              <w:rPr>
                <w:spacing w:val="6"/>
                <w:highlight w:val="none"/>
              </w:rPr>
              <w:t>要  求：</w:t>
            </w:r>
            <w:r>
              <w:rPr>
                <w:color w:val="0000FF"/>
                <w:spacing w:val="6"/>
                <w:highlight w:val="none"/>
              </w:rPr>
              <w:t>202</w:t>
            </w:r>
            <w:r>
              <w:rPr>
                <w:rFonts w:hint="eastAsia"/>
                <w:color w:val="0000FF"/>
                <w:spacing w:val="6"/>
                <w:highlight w:val="none"/>
                <w:lang w:val="en-US" w:eastAsia="zh-CN"/>
              </w:rPr>
              <w:t>1</w:t>
            </w:r>
            <w:r>
              <w:rPr>
                <w:color w:val="0000FF"/>
                <w:spacing w:val="6"/>
                <w:highlight w:val="none"/>
              </w:rPr>
              <w:t>年</w:t>
            </w:r>
            <w:r>
              <w:rPr>
                <w:color w:val="0000FF"/>
                <w:spacing w:val="-34"/>
                <w:highlight w:val="none"/>
              </w:rPr>
              <w:t xml:space="preserve"> </w:t>
            </w:r>
            <w:r>
              <w:rPr>
                <w:rFonts w:hint="eastAsia"/>
                <w:color w:val="0000FF"/>
                <w:spacing w:val="6"/>
                <w:highlight w:val="none"/>
                <w:lang w:val="en-US" w:eastAsia="zh-CN"/>
              </w:rPr>
              <w:t>8</w:t>
            </w:r>
            <w:r>
              <w:rPr>
                <w:color w:val="0000FF"/>
                <w:spacing w:val="-34"/>
                <w:highlight w:val="none"/>
              </w:rPr>
              <w:t xml:space="preserve"> </w:t>
            </w:r>
            <w:r>
              <w:rPr>
                <w:color w:val="0000FF"/>
                <w:spacing w:val="6"/>
                <w:highlight w:val="none"/>
              </w:rPr>
              <w:t>月～至投标截止时间止担任过类似小型水库除</w:t>
            </w:r>
            <w:r>
              <w:rPr>
                <w:color w:val="0000FF"/>
                <w:highlight w:val="none"/>
              </w:rPr>
              <w:t xml:space="preserve"> </w:t>
            </w:r>
            <w:r>
              <w:rPr>
                <w:color w:val="0000FF"/>
                <w:spacing w:val="6"/>
                <w:highlight w:val="none"/>
              </w:rPr>
              <w:t>险加固或新建水库勘察设计项目的项目负责人</w:t>
            </w:r>
            <w:r>
              <w:rPr>
                <w:spacing w:val="6"/>
                <w:highlight w:val="none"/>
              </w:rPr>
              <w:t>。</w:t>
            </w:r>
          </w:p>
          <w:p w14:paraId="1D4FE7AC">
            <w:pPr>
              <w:pStyle w:val="24"/>
              <w:spacing w:before="129" w:line="213" w:lineRule="auto"/>
              <w:ind w:left="10" w:leftChars="0" w:firstLine="17" w:firstLineChars="0"/>
              <w:jc w:val="both"/>
              <w:rPr>
                <w:spacing w:val="3"/>
                <w:highlight w:val="none"/>
              </w:rPr>
            </w:pPr>
            <w:r>
              <w:rPr>
                <w:spacing w:val="9"/>
                <w:sz w:val="20"/>
                <w:szCs w:val="20"/>
                <w:highlight w:val="none"/>
              </w:rPr>
              <w:t>类似业绩必须在水利部水利建设市场监管平台或湖南省水利建设市</w:t>
            </w:r>
            <w:r>
              <w:rPr>
                <w:spacing w:val="8"/>
                <w:sz w:val="20"/>
                <w:szCs w:val="20"/>
                <w:highlight w:val="none"/>
              </w:rPr>
              <w:t xml:space="preserve">  </w:t>
            </w:r>
            <w:r>
              <w:rPr>
                <w:spacing w:val="10"/>
                <w:sz w:val="20"/>
                <w:szCs w:val="20"/>
                <w:highlight w:val="none"/>
              </w:rPr>
              <w:t>场综合监管系统中可查询，并附中标通知书</w:t>
            </w:r>
            <w:r>
              <w:rPr>
                <w:spacing w:val="9"/>
                <w:sz w:val="20"/>
                <w:szCs w:val="20"/>
                <w:highlight w:val="none"/>
              </w:rPr>
              <w:t>和（或）合同协议书和批复</w:t>
            </w:r>
            <w:r>
              <w:rPr>
                <w:sz w:val="20"/>
                <w:szCs w:val="20"/>
                <w:highlight w:val="none"/>
              </w:rPr>
              <w:t xml:space="preserve"> </w:t>
            </w:r>
            <w:r>
              <w:rPr>
                <w:spacing w:val="10"/>
                <w:sz w:val="20"/>
                <w:szCs w:val="20"/>
                <w:highlight w:val="none"/>
              </w:rPr>
              <w:t>文件或发包人出具的证明文件的扫描件或水利部</w:t>
            </w:r>
            <w:r>
              <w:rPr>
                <w:spacing w:val="9"/>
                <w:sz w:val="20"/>
                <w:szCs w:val="20"/>
                <w:highlight w:val="none"/>
              </w:rPr>
              <w:t>水利建设市场监管平台</w:t>
            </w:r>
            <w:r>
              <w:rPr>
                <w:spacing w:val="4"/>
                <w:sz w:val="20"/>
                <w:szCs w:val="20"/>
                <w:highlight w:val="none"/>
              </w:rPr>
              <w:t>的网页截图或水利建设市场信用信息平台的网页截图</w:t>
            </w:r>
            <w:r>
              <w:rPr>
                <w:spacing w:val="-55"/>
                <w:sz w:val="20"/>
                <w:szCs w:val="20"/>
                <w:highlight w:val="none"/>
              </w:rPr>
              <w:t xml:space="preserve"> </w:t>
            </w:r>
            <w:r>
              <w:rPr>
                <w:rFonts w:ascii="仿宋" w:hAnsi="仿宋" w:eastAsia="仿宋" w:cs="仿宋"/>
                <w:spacing w:val="4"/>
                <w:sz w:val="20"/>
                <w:szCs w:val="20"/>
                <w:highlight w:val="none"/>
              </w:rPr>
              <w:t>。</w:t>
            </w:r>
            <w:r>
              <w:rPr>
                <w:spacing w:val="4"/>
                <w:sz w:val="20"/>
                <w:szCs w:val="20"/>
                <w:highlight w:val="none"/>
              </w:rPr>
              <w:t>时间以</w:t>
            </w:r>
            <w:r>
              <w:rPr>
                <w:spacing w:val="3"/>
                <w:sz w:val="20"/>
                <w:szCs w:val="20"/>
                <w:highlight w:val="none"/>
              </w:rPr>
              <w:t>有关行</w:t>
            </w:r>
            <w:r>
              <w:rPr>
                <w:sz w:val="20"/>
                <w:szCs w:val="20"/>
                <w:highlight w:val="none"/>
              </w:rPr>
              <w:t xml:space="preserve">  </w:t>
            </w:r>
            <w:r>
              <w:rPr>
                <w:spacing w:val="2"/>
                <w:sz w:val="20"/>
                <w:szCs w:val="20"/>
                <w:highlight w:val="none"/>
              </w:rPr>
              <w:t>政主管部门批复、备案文件或该服务项目发包人证明文件中注明的时</w:t>
            </w:r>
            <w:r>
              <w:rPr>
                <w:spacing w:val="4"/>
                <w:sz w:val="20"/>
                <w:szCs w:val="20"/>
                <w:highlight w:val="none"/>
              </w:rPr>
              <w:t xml:space="preserve">  </w:t>
            </w:r>
            <w:r>
              <w:rPr>
                <w:spacing w:val="-3"/>
                <w:sz w:val="20"/>
                <w:szCs w:val="20"/>
                <w:highlight w:val="none"/>
              </w:rPr>
              <w:t>间为准。类似工程业绩完成时间在招标文件要求期限内的</w:t>
            </w:r>
            <w:r>
              <w:rPr>
                <w:spacing w:val="-4"/>
                <w:sz w:val="20"/>
                <w:szCs w:val="20"/>
                <w:highlight w:val="none"/>
              </w:rPr>
              <w:t>即为合格。</w:t>
            </w:r>
          </w:p>
        </w:tc>
      </w:tr>
      <w:tr w14:paraId="40B05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7" w:type="dxa"/>
            <w:vAlign w:val="top"/>
          </w:tcPr>
          <w:p w14:paraId="1514FB01">
            <w:pPr>
              <w:spacing w:line="242" w:lineRule="auto"/>
              <w:rPr>
                <w:rFonts w:ascii="Arial"/>
                <w:sz w:val="21"/>
                <w:highlight w:val="none"/>
              </w:rPr>
            </w:pPr>
          </w:p>
          <w:p w14:paraId="7D2EA861">
            <w:pPr>
              <w:spacing w:line="242" w:lineRule="auto"/>
              <w:rPr>
                <w:rFonts w:ascii="Arial"/>
                <w:sz w:val="21"/>
                <w:highlight w:val="none"/>
              </w:rPr>
            </w:pPr>
          </w:p>
          <w:p w14:paraId="27C0737A">
            <w:pPr>
              <w:spacing w:line="242" w:lineRule="auto"/>
              <w:rPr>
                <w:rFonts w:ascii="Arial"/>
                <w:sz w:val="21"/>
                <w:highlight w:val="none"/>
              </w:rPr>
            </w:pPr>
          </w:p>
          <w:p w14:paraId="44BF2210">
            <w:pPr>
              <w:spacing w:line="242" w:lineRule="auto"/>
              <w:rPr>
                <w:rFonts w:ascii="Arial"/>
                <w:sz w:val="21"/>
                <w:highlight w:val="none"/>
              </w:rPr>
            </w:pPr>
          </w:p>
          <w:p w14:paraId="144B2AAF">
            <w:pPr>
              <w:spacing w:line="242" w:lineRule="auto"/>
              <w:rPr>
                <w:rFonts w:ascii="Arial"/>
                <w:sz w:val="21"/>
                <w:highlight w:val="none"/>
              </w:rPr>
            </w:pPr>
          </w:p>
          <w:p w14:paraId="33D73D3E">
            <w:pPr>
              <w:spacing w:line="243" w:lineRule="auto"/>
              <w:rPr>
                <w:rFonts w:ascii="Arial"/>
                <w:sz w:val="21"/>
                <w:highlight w:val="none"/>
              </w:rPr>
            </w:pPr>
          </w:p>
          <w:p w14:paraId="5CF7CAA9">
            <w:pPr>
              <w:spacing w:line="243" w:lineRule="auto"/>
              <w:rPr>
                <w:rFonts w:ascii="Arial"/>
                <w:sz w:val="21"/>
                <w:highlight w:val="none"/>
              </w:rPr>
            </w:pPr>
          </w:p>
          <w:p w14:paraId="2D539B6A">
            <w:pPr>
              <w:spacing w:before="61" w:line="186" w:lineRule="auto"/>
              <w:ind w:left="432" w:leftChars="0"/>
              <w:rPr>
                <w:rFonts w:ascii="Calibri" w:hAnsi="Calibri" w:eastAsia="Calibri" w:cs="Calibri"/>
                <w:sz w:val="20"/>
                <w:szCs w:val="20"/>
                <w:highlight w:val="none"/>
              </w:rPr>
            </w:pPr>
            <w:r>
              <w:rPr>
                <w:rFonts w:ascii="Calibri" w:hAnsi="Calibri" w:eastAsia="Calibri" w:cs="Calibri"/>
                <w:sz w:val="20"/>
                <w:szCs w:val="20"/>
                <w:highlight w:val="none"/>
              </w:rPr>
              <w:t>9.6</w:t>
            </w:r>
          </w:p>
        </w:tc>
        <w:tc>
          <w:tcPr>
            <w:tcW w:w="2019" w:type="dxa"/>
            <w:vAlign w:val="top"/>
          </w:tcPr>
          <w:p w14:paraId="05A6CCBE">
            <w:pPr>
              <w:spacing w:line="275" w:lineRule="auto"/>
              <w:rPr>
                <w:rFonts w:ascii="Arial"/>
                <w:sz w:val="21"/>
                <w:highlight w:val="none"/>
              </w:rPr>
            </w:pPr>
          </w:p>
          <w:p w14:paraId="1F332AEE">
            <w:pPr>
              <w:spacing w:line="275" w:lineRule="auto"/>
              <w:rPr>
                <w:rFonts w:ascii="Arial"/>
                <w:sz w:val="21"/>
                <w:highlight w:val="none"/>
              </w:rPr>
            </w:pPr>
          </w:p>
          <w:p w14:paraId="50901216">
            <w:pPr>
              <w:spacing w:line="275" w:lineRule="auto"/>
              <w:rPr>
                <w:rFonts w:ascii="Arial"/>
                <w:sz w:val="21"/>
                <w:highlight w:val="none"/>
              </w:rPr>
            </w:pPr>
          </w:p>
          <w:p w14:paraId="6C587F12">
            <w:pPr>
              <w:spacing w:line="275" w:lineRule="auto"/>
              <w:rPr>
                <w:rFonts w:ascii="Arial"/>
                <w:sz w:val="21"/>
                <w:highlight w:val="none"/>
              </w:rPr>
            </w:pPr>
          </w:p>
          <w:p w14:paraId="239D8B8E">
            <w:pPr>
              <w:spacing w:line="275" w:lineRule="auto"/>
              <w:rPr>
                <w:rFonts w:ascii="Arial"/>
                <w:sz w:val="21"/>
                <w:highlight w:val="none"/>
              </w:rPr>
            </w:pPr>
          </w:p>
          <w:p w14:paraId="6FE3A3B6">
            <w:pPr>
              <w:spacing w:line="275" w:lineRule="auto"/>
              <w:rPr>
                <w:rFonts w:ascii="Arial"/>
                <w:sz w:val="21"/>
                <w:highlight w:val="none"/>
              </w:rPr>
            </w:pPr>
          </w:p>
          <w:p w14:paraId="72283F1C">
            <w:pPr>
              <w:pStyle w:val="24"/>
              <w:spacing w:before="65" w:line="228" w:lineRule="auto"/>
              <w:ind w:left="69" w:leftChars="0"/>
              <w:rPr>
                <w:spacing w:val="7"/>
                <w:highlight w:val="none"/>
              </w:rPr>
            </w:pPr>
            <w:r>
              <w:rPr>
                <w:spacing w:val="8"/>
                <w:highlight w:val="none"/>
              </w:rPr>
              <w:t>其他需要增加的内容</w:t>
            </w:r>
          </w:p>
        </w:tc>
        <w:tc>
          <w:tcPr>
            <w:tcW w:w="6522" w:type="dxa"/>
            <w:vAlign w:val="top"/>
          </w:tcPr>
          <w:p w14:paraId="618A513D">
            <w:pPr>
              <w:pStyle w:val="24"/>
              <w:spacing w:before="96" w:line="247" w:lineRule="auto"/>
              <w:ind w:left="10" w:right="5" w:firstLine="856"/>
              <w:rPr>
                <w:highlight w:val="none"/>
              </w:rPr>
            </w:pPr>
            <w:r>
              <w:rPr>
                <w:rFonts w:ascii="Times New Roman" w:hAnsi="Times New Roman" w:eastAsia="Times New Roman" w:cs="Times New Roman"/>
                <w:color w:val="0000FF"/>
                <w:spacing w:val="5"/>
                <w:highlight w:val="none"/>
              </w:rPr>
              <w:t>1</w:t>
            </w:r>
            <w:r>
              <w:rPr>
                <w:color w:val="0000FF"/>
                <w:spacing w:val="5"/>
                <w:highlight w:val="none"/>
              </w:rPr>
              <w:t>、投标人在投标文件中有隐瞒事实、弄虚作假的行为，或有不</w:t>
            </w:r>
            <w:r>
              <w:rPr>
                <w:color w:val="0000FF"/>
                <w:spacing w:val="3"/>
                <w:highlight w:val="none"/>
              </w:rPr>
              <w:t xml:space="preserve"> </w:t>
            </w:r>
            <w:r>
              <w:rPr>
                <w:color w:val="0000FF"/>
                <w:spacing w:val="10"/>
                <w:highlight w:val="none"/>
              </w:rPr>
              <w:t>按照招标文件的要求如实提供有关情况、文件</w:t>
            </w:r>
            <w:r>
              <w:rPr>
                <w:color w:val="0000FF"/>
                <w:spacing w:val="9"/>
                <w:highlight w:val="none"/>
              </w:rPr>
              <w:t>、证明等资料的行为，或</w:t>
            </w:r>
            <w:r>
              <w:rPr>
                <w:color w:val="0000FF"/>
                <w:highlight w:val="none"/>
              </w:rPr>
              <w:t xml:space="preserve"> </w:t>
            </w:r>
            <w:r>
              <w:rPr>
                <w:color w:val="0000FF"/>
                <w:spacing w:val="10"/>
                <w:highlight w:val="none"/>
              </w:rPr>
              <w:t>有所提供的有关情况、文件、证明等资料与经</w:t>
            </w:r>
            <w:r>
              <w:rPr>
                <w:color w:val="0000FF"/>
                <w:spacing w:val="9"/>
                <w:highlight w:val="none"/>
              </w:rPr>
              <w:t>查实的事实不符的行为，</w:t>
            </w:r>
            <w:r>
              <w:rPr>
                <w:color w:val="0000FF"/>
                <w:highlight w:val="none"/>
              </w:rPr>
              <w:t xml:space="preserve"> </w:t>
            </w:r>
            <w:r>
              <w:rPr>
                <w:color w:val="0000FF"/>
                <w:spacing w:val="6"/>
                <w:highlight w:val="none"/>
              </w:rPr>
              <w:t>且上述行为对该投标人有利的，按照不合格投标人处 理。已被列为中标</w:t>
            </w:r>
            <w:r>
              <w:rPr>
                <w:color w:val="0000FF"/>
                <w:spacing w:val="7"/>
                <w:highlight w:val="none"/>
              </w:rPr>
              <w:t xml:space="preserve"> </w:t>
            </w:r>
            <w:r>
              <w:rPr>
                <w:color w:val="0000FF"/>
                <w:spacing w:val="10"/>
                <w:highlight w:val="none"/>
              </w:rPr>
              <w:t>候选人的，取消其中标候选人资格。已中标的</w:t>
            </w:r>
            <w:r>
              <w:rPr>
                <w:color w:val="0000FF"/>
                <w:spacing w:val="9"/>
                <w:highlight w:val="none"/>
              </w:rPr>
              <w:t>，依据有关法律法规规章</w:t>
            </w:r>
            <w:r>
              <w:rPr>
                <w:color w:val="0000FF"/>
                <w:highlight w:val="none"/>
              </w:rPr>
              <w:t xml:space="preserve"> </w:t>
            </w:r>
            <w:r>
              <w:rPr>
                <w:color w:val="0000FF"/>
                <w:spacing w:val="6"/>
                <w:highlight w:val="none"/>
              </w:rPr>
              <w:t>的规定处理；</w:t>
            </w:r>
          </w:p>
          <w:p w14:paraId="6CF1BF2E">
            <w:pPr>
              <w:pStyle w:val="24"/>
              <w:spacing w:before="25" w:line="243" w:lineRule="auto"/>
              <w:ind w:left="12" w:right="5" w:firstLine="834"/>
              <w:rPr>
                <w:highlight w:val="none"/>
              </w:rPr>
            </w:pPr>
            <w:r>
              <w:rPr>
                <w:rFonts w:ascii="Times New Roman" w:hAnsi="Times New Roman" w:eastAsia="Times New Roman" w:cs="Times New Roman"/>
                <w:color w:val="0000FF"/>
                <w:spacing w:val="6"/>
                <w:highlight w:val="none"/>
              </w:rPr>
              <w:t>2</w:t>
            </w:r>
            <w:r>
              <w:rPr>
                <w:color w:val="0000FF"/>
                <w:spacing w:val="6"/>
                <w:highlight w:val="none"/>
              </w:rPr>
              <w:t>、中标通知书发出以前，中标候选人及其拟任项目</w:t>
            </w:r>
            <w:r>
              <w:rPr>
                <w:color w:val="0000FF"/>
                <w:spacing w:val="5"/>
                <w:highlight w:val="none"/>
              </w:rPr>
              <w:t>负责人的情</w:t>
            </w:r>
            <w:r>
              <w:rPr>
                <w:color w:val="0000FF"/>
                <w:highlight w:val="none"/>
              </w:rPr>
              <w:t xml:space="preserve"> </w:t>
            </w:r>
            <w:r>
              <w:rPr>
                <w:color w:val="0000FF"/>
                <w:spacing w:val="9"/>
                <w:highlight w:val="none"/>
              </w:rPr>
              <w:t>况发生变化，致使其达不到合格投标人资格条件的，取消其中标候选人</w:t>
            </w:r>
            <w:r>
              <w:rPr>
                <w:color w:val="0000FF"/>
                <w:spacing w:val="18"/>
                <w:highlight w:val="none"/>
              </w:rPr>
              <w:t xml:space="preserve"> </w:t>
            </w:r>
            <w:r>
              <w:rPr>
                <w:color w:val="0000FF"/>
                <w:spacing w:val="2"/>
                <w:highlight w:val="none"/>
              </w:rPr>
              <w:t>资格；</w:t>
            </w:r>
          </w:p>
          <w:p w14:paraId="7BEB5118">
            <w:pPr>
              <w:pStyle w:val="24"/>
              <w:spacing w:before="26" w:line="239" w:lineRule="auto"/>
              <w:ind w:left="16" w:right="5" w:firstLine="834"/>
              <w:rPr>
                <w:color w:val="0000FF"/>
                <w:spacing w:val="8"/>
                <w:highlight w:val="none"/>
              </w:rPr>
            </w:pPr>
            <w:r>
              <w:rPr>
                <w:rFonts w:ascii="Times New Roman" w:hAnsi="Times New Roman" w:eastAsia="Times New Roman" w:cs="Times New Roman"/>
                <w:color w:val="0000FF"/>
                <w:spacing w:val="5"/>
                <w:highlight w:val="none"/>
              </w:rPr>
              <w:t>3</w:t>
            </w:r>
            <w:r>
              <w:rPr>
                <w:rFonts w:ascii="Times New Roman" w:hAnsi="Times New Roman" w:eastAsia="Times New Roman" w:cs="Times New Roman"/>
                <w:color w:val="0000FF"/>
                <w:spacing w:val="-28"/>
                <w:highlight w:val="none"/>
              </w:rPr>
              <w:t xml:space="preserve"> </w:t>
            </w:r>
            <w:r>
              <w:rPr>
                <w:color w:val="0000FF"/>
                <w:spacing w:val="5"/>
                <w:highlight w:val="none"/>
              </w:rPr>
              <w:t>、招标文件中所设置的内容、条款及未尽事宜，均以国</w:t>
            </w:r>
            <w:r>
              <w:rPr>
                <w:color w:val="0000FF"/>
                <w:spacing w:val="4"/>
                <w:highlight w:val="none"/>
              </w:rPr>
              <w:t>家、省</w:t>
            </w:r>
            <w:r>
              <w:rPr>
                <w:color w:val="0000FF"/>
                <w:highlight w:val="none"/>
              </w:rPr>
              <w:t xml:space="preserve"> </w:t>
            </w:r>
            <w:r>
              <w:rPr>
                <w:color w:val="0000FF"/>
                <w:spacing w:val="8"/>
                <w:highlight w:val="none"/>
              </w:rPr>
              <w:t>市或相关部门颁发的招标投标有关规定为准。</w:t>
            </w:r>
          </w:p>
          <w:p w14:paraId="01666990">
            <w:pPr>
              <w:pStyle w:val="24"/>
              <w:spacing w:before="26" w:line="239" w:lineRule="auto"/>
              <w:ind w:left="16" w:right="5" w:firstLine="834"/>
              <w:rPr>
                <w:color w:val="0000FF"/>
                <w:spacing w:val="8"/>
                <w:highlight w:val="none"/>
              </w:rPr>
            </w:pPr>
            <w:r>
              <w:rPr>
                <w:rFonts w:hint="eastAsia" w:cs="宋体"/>
                <w:color w:val="0000FF"/>
                <w:spacing w:val="10"/>
                <w:highlight w:val="none"/>
                <w:lang w:val="en-US" w:eastAsia="zh-CN"/>
              </w:rPr>
              <w:t>4、服务团队中“服务团队评分标准表”中“项目负责人”一栏“类似项目经验”和“类似项目负责人经验”2 项，针对同一类似项目经验可重复计分。</w:t>
            </w:r>
          </w:p>
        </w:tc>
      </w:tr>
    </w:tbl>
    <w:p w14:paraId="306924AE">
      <w:pPr>
        <w:pStyle w:val="5"/>
        <w:rPr>
          <w:highlight w:val="none"/>
        </w:rPr>
      </w:pPr>
    </w:p>
    <w:p w14:paraId="4B20225E">
      <w:pPr>
        <w:spacing w:before="28"/>
        <w:rPr>
          <w:highlight w:val="none"/>
        </w:rPr>
      </w:pPr>
    </w:p>
    <w:p w14:paraId="794FA77F">
      <w:pPr>
        <w:pStyle w:val="5"/>
        <w:rPr>
          <w:highlight w:val="none"/>
        </w:rPr>
      </w:pPr>
    </w:p>
    <w:p w14:paraId="68175377">
      <w:pPr>
        <w:rPr>
          <w:highlight w:val="none"/>
        </w:rPr>
        <w:sectPr>
          <w:footerReference r:id="rId13" w:type="default"/>
          <w:pgSz w:w="11906" w:h="16839"/>
          <w:pgMar w:top="1431" w:right="1176" w:bottom="1626" w:left="1176" w:header="0" w:footer="1421" w:gutter="0"/>
          <w:pgNumType w:fmt="decimal"/>
          <w:cols w:space="720" w:num="1"/>
        </w:sectPr>
      </w:pPr>
    </w:p>
    <w:p w14:paraId="123F3F3F">
      <w:pPr>
        <w:pStyle w:val="5"/>
        <w:spacing w:line="472" w:lineRule="auto"/>
        <w:rPr>
          <w:highlight w:val="none"/>
        </w:rPr>
      </w:pPr>
    </w:p>
    <w:p w14:paraId="3C7D75BD">
      <w:pPr>
        <w:spacing w:before="101" w:line="225" w:lineRule="auto"/>
        <w:ind w:left="10"/>
        <w:outlineLvl w:val="1"/>
        <w:rPr>
          <w:rFonts w:ascii="宋体" w:hAnsi="宋体" w:eastAsia="宋体" w:cs="宋体"/>
          <w:sz w:val="31"/>
          <w:szCs w:val="31"/>
          <w:highlight w:val="none"/>
        </w:rPr>
      </w:pPr>
      <w:bookmarkStart w:id="54" w:name="bookmark31"/>
      <w:bookmarkEnd w:id="54"/>
      <w:bookmarkStart w:id="55" w:name="bookmark32"/>
      <w:bookmarkEnd w:id="55"/>
      <w:bookmarkStart w:id="56" w:name="bookmark34"/>
      <w:bookmarkEnd w:id="56"/>
      <w:bookmarkStart w:id="57" w:name="_Toc20858"/>
      <w:r>
        <w:rPr>
          <w:rFonts w:ascii="黑体" w:hAnsi="黑体" w:eastAsia="黑体" w:cs="黑体"/>
          <w:b/>
          <w:bCs/>
          <w:spacing w:val="-1"/>
          <w:sz w:val="31"/>
          <w:szCs w:val="31"/>
          <w:highlight w:val="none"/>
        </w:rPr>
        <w:t>1</w:t>
      </w:r>
      <w:r>
        <w:rPr>
          <w:rFonts w:ascii="宋体" w:hAnsi="宋体" w:eastAsia="宋体" w:cs="宋体"/>
          <w:b/>
          <w:bCs/>
          <w:spacing w:val="-1"/>
          <w:sz w:val="31"/>
          <w:szCs w:val="31"/>
          <w:highlight w:val="none"/>
        </w:rPr>
        <w:t>、总则</w:t>
      </w:r>
      <w:bookmarkEnd w:id="57"/>
    </w:p>
    <w:p w14:paraId="3E4BBCCB">
      <w:pPr>
        <w:spacing w:before="31" w:line="219" w:lineRule="auto"/>
        <w:ind w:left="8"/>
        <w:outlineLvl w:val="2"/>
        <w:rPr>
          <w:rFonts w:ascii="宋体" w:hAnsi="宋体" w:eastAsia="宋体" w:cs="宋体"/>
          <w:sz w:val="30"/>
          <w:szCs w:val="30"/>
          <w:highlight w:val="none"/>
        </w:rPr>
      </w:pPr>
      <w:bookmarkStart w:id="58" w:name="bookmark33"/>
      <w:bookmarkEnd w:id="58"/>
      <w:bookmarkStart w:id="59" w:name="_Toc20533"/>
      <w:r>
        <w:rPr>
          <w:rFonts w:ascii="黑体" w:hAnsi="黑体" w:eastAsia="黑体" w:cs="黑体"/>
          <w:b/>
          <w:bCs/>
          <w:spacing w:val="-5"/>
          <w:sz w:val="30"/>
          <w:szCs w:val="30"/>
          <w:highlight w:val="none"/>
        </w:rPr>
        <w:t>1.1</w:t>
      </w:r>
      <w:r>
        <w:rPr>
          <w:rFonts w:ascii="黑体" w:hAnsi="黑体" w:eastAsia="黑体" w:cs="黑体"/>
          <w:spacing w:val="-5"/>
          <w:sz w:val="30"/>
          <w:szCs w:val="30"/>
          <w:highlight w:val="none"/>
        </w:rPr>
        <w:t xml:space="preserve"> </w:t>
      </w:r>
      <w:r>
        <w:rPr>
          <w:rFonts w:ascii="宋体" w:hAnsi="宋体" w:eastAsia="宋体" w:cs="宋体"/>
          <w:b/>
          <w:bCs/>
          <w:spacing w:val="-5"/>
          <w:sz w:val="30"/>
          <w:szCs w:val="30"/>
          <w:highlight w:val="none"/>
        </w:rPr>
        <w:t>招标项目概况</w:t>
      </w:r>
      <w:bookmarkEnd w:id="59"/>
    </w:p>
    <w:p w14:paraId="1C24A00C">
      <w:pPr>
        <w:spacing w:before="140" w:line="289" w:lineRule="auto"/>
        <w:ind w:firstLine="564"/>
        <w:rPr>
          <w:rFonts w:ascii="仿宋" w:hAnsi="仿宋" w:eastAsia="仿宋" w:cs="仿宋"/>
          <w:sz w:val="28"/>
          <w:szCs w:val="28"/>
          <w:highlight w:val="none"/>
        </w:rPr>
      </w:pPr>
      <w:r>
        <w:rPr>
          <w:rFonts w:ascii="Calibri" w:hAnsi="Calibri" w:eastAsia="Calibri" w:cs="Calibri"/>
          <w:spacing w:val="-11"/>
          <w:sz w:val="28"/>
          <w:szCs w:val="28"/>
          <w:highlight w:val="none"/>
        </w:rPr>
        <w:t>1.1.1</w:t>
      </w:r>
      <w:r>
        <w:rPr>
          <w:rFonts w:ascii="Calibri" w:hAnsi="Calibri" w:eastAsia="Calibri" w:cs="Calibri"/>
          <w:spacing w:val="24"/>
          <w:sz w:val="28"/>
          <w:szCs w:val="28"/>
          <w:highlight w:val="none"/>
        </w:rPr>
        <w:t xml:space="preserve">  </w:t>
      </w:r>
      <w:r>
        <w:rPr>
          <w:rFonts w:ascii="仿宋" w:hAnsi="仿宋" w:eastAsia="仿宋" w:cs="仿宋"/>
          <w:spacing w:val="-11"/>
          <w:sz w:val="28"/>
          <w:szCs w:val="28"/>
          <w:highlight w:val="none"/>
        </w:rPr>
        <w:t>根据《中华人民共和国招标投标法》、《中华人民共和国招标投标</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法实施条例》等有关 法律、法规和规章的规定，本招标项目已具备招标条</w:t>
      </w:r>
      <w:r>
        <w:rPr>
          <w:rFonts w:ascii="仿宋" w:hAnsi="仿宋" w:eastAsia="仿宋" w:cs="仿宋"/>
          <w:spacing w:val="18"/>
          <w:sz w:val="28"/>
          <w:szCs w:val="28"/>
          <w:highlight w:val="none"/>
        </w:rPr>
        <w:t xml:space="preserve"> </w:t>
      </w:r>
      <w:r>
        <w:rPr>
          <w:rFonts w:ascii="仿宋" w:hAnsi="仿宋" w:eastAsia="仿宋" w:cs="仿宋"/>
          <w:spacing w:val="-2"/>
          <w:sz w:val="28"/>
          <w:szCs w:val="28"/>
          <w:highlight w:val="none"/>
        </w:rPr>
        <w:t>件，现对本项目进行招标。</w:t>
      </w:r>
    </w:p>
    <w:p w14:paraId="479A1469">
      <w:pPr>
        <w:spacing w:before="153" w:line="222" w:lineRule="auto"/>
        <w:ind w:left="564"/>
        <w:rPr>
          <w:rFonts w:ascii="仿宋" w:hAnsi="仿宋" w:eastAsia="仿宋" w:cs="仿宋"/>
          <w:sz w:val="28"/>
          <w:szCs w:val="28"/>
          <w:highlight w:val="none"/>
        </w:rPr>
      </w:pPr>
      <w:r>
        <w:rPr>
          <w:rFonts w:ascii="Calibri" w:hAnsi="Calibri" w:eastAsia="Calibri" w:cs="Calibri"/>
          <w:spacing w:val="-1"/>
          <w:sz w:val="28"/>
          <w:szCs w:val="28"/>
          <w:highlight w:val="none"/>
        </w:rPr>
        <w:t xml:space="preserve">1.1.2  </w:t>
      </w:r>
      <w:r>
        <w:rPr>
          <w:rFonts w:ascii="仿宋" w:hAnsi="仿宋" w:eastAsia="仿宋" w:cs="仿宋"/>
          <w:spacing w:val="-1"/>
          <w:sz w:val="28"/>
          <w:szCs w:val="28"/>
          <w:highlight w:val="none"/>
        </w:rPr>
        <w:t>招标人：见投标人须知前附表。</w:t>
      </w:r>
    </w:p>
    <w:p w14:paraId="20A12682">
      <w:pPr>
        <w:spacing w:before="153" w:line="222" w:lineRule="auto"/>
        <w:ind w:left="564"/>
        <w:rPr>
          <w:rFonts w:ascii="仿宋" w:hAnsi="仿宋" w:eastAsia="仿宋" w:cs="仿宋"/>
          <w:sz w:val="28"/>
          <w:szCs w:val="28"/>
          <w:highlight w:val="none"/>
        </w:rPr>
      </w:pPr>
      <w:r>
        <w:rPr>
          <w:rFonts w:ascii="Calibri" w:hAnsi="Calibri" w:eastAsia="Calibri" w:cs="Calibri"/>
          <w:spacing w:val="-1"/>
          <w:sz w:val="28"/>
          <w:szCs w:val="28"/>
          <w:highlight w:val="none"/>
        </w:rPr>
        <w:t xml:space="preserve">1.1.3  </w:t>
      </w:r>
      <w:r>
        <w:rPr>
          <w:rFonts w:ascii="仿宋" w:hAnsi="仿宋" w:eastAsia="仿宋" w:cs="仿宋"/>
          <w:spacing w:val="-1"/>
          <w:sz w:val="28"/>
          <w:szCs w:val="28"/>
          <w:highlight w:val="none"/>
        </w:rPr>
        <w:t>招标代理机构：见投标人须知前附表。</w:t>
      </w:r>
    </w:p>
    <w:p w14:paraId="7BFF122C">
      <w:pPr>
        <w:spacing w:before="154" w:line="222" w:lineRule="auto"/>
        <w:ind w:left="564"/>
        <w:rPr>
          <w:rFonts w:ascii="仿宋" w:hAnsi="仿宋" w:eastAsia="仿宋" w:cs="仿宋"/>
          <w:sz w:val="28"/>
          <w:szCs w:val="28"/>
          <w:highlight w:val="none"/>
        </w:rPr>
      </w:pPr>
      <w:r>
        <w:rPr>
          <w:rFonts w:ascii="Calibri" w:hAnsi="Calibri" w:eastAsia="Calibri" w:cs="Calibri"/>
          <w:spacing w:val="-1"/>
          <w:sz w:val="28"/>
          <w:szCs w:val="28"/>
          <w:highlight w:val="none"/>
        </w:rPr>
        <w:t xml:space="preserve">1.1.4  </w:t>
      </w:r>
      <w:r>
        <w:rPr>
          <w:rFonts w:ascii="仿宋" w:hAnsi="仿宋" w:eastAsia="仿宋" w:cs="仿宋"/>
          <w:spacing w:val="-1"/>
          <w:sz w:val="28"/>
          <w:szCs w:val="28"/>
          <w:highlight w:val="none"/>
        </w:rPr>
        <w:t>招标项目名称：见投标人须知前附表。</w:t>
      </w:r>
    </w:p>
    <w:p w14:paraId="5511AAF5">
      <w:pPr>
        <w:spacing w:before="154" w:line="222" w:lineRule="auto"/>
        <w:ind w:left="564"/>
        <w:rPr>
          <w:rFonts w:ascii="仿宋" w:hAnsi="仿宋" w:eastAsia="仿宋" w:cs="仿宋"/>
          <w:sz w:val="28"/>
          <w:szCs w:val="28"/>
          <w:highlight w:val="none"/>
        </w:rPr>
      </w:pPr>
      <w:r>
        <w:rPr>
          <w:rFonts w:ascii="Calibri" w:hAnsi="Calibri" w:eastAsia="Calibri" w:cs="Calibri"/>
          <w:spacing w:val="-2"/>
          <w:sz w:val="28"/>
          <w:szCs w:val="28"/>
          <w:highlight w:val="none"/>
        </w:rPr>
        <w:t>1.1.5</w:t>
      </w:r>
      <w:r>
        <w:rPr>
          <w:rFonts w:ascii="Calibri" w:hAnsi="Calibri" w:eastAsia="Calibri" w:cs="Calibri"/>
          <w:spacing w:val="17"/>
          <w:sz w:val="28"/>
          <w:szCs w:val="28"/>
          <w:highlight w:val="none"/>
        </w:rPr>
        <w:t xml:space="preserve">  </w:t>
      </w:r>
      <w:r>
        <w:rPr>
          <w:rFonts w:ascii="仿宋" w:hAnsi="仿宋" w:eastAsia="仿宋" w:cs="仿宋"/>
          <w:spacing w:val="-2"/>
          <w:sz w:val="28"/>
          <w:szCs w:val="28"/>
          <w:highlight w:val="none"/>
        </w:rPr>
        <w:t>项目建设地点：见投标人须知前附表。</w:t>
      </w:r>
    </w:p>
    <w:p w14:paraId="2FE72490">
      <w:pPr>
        <w:spacing w:before="153" w:line="222" w:lineRule="auto"/>
        <w:ind w:left="564"/>
        <w:rPr>
          <w:rFonts w:ascii="仿宋" w:hAnsi="仿宋" w:eastAsia="仿宋" w:cs="仿宋"/>
          <w:sz w:val="28"/>
          <w:szCs w:val="28"/>
          <w:highlight w:val="none"/>
        </w:rPr>
      </w:pPr>
      <w:r>
        <w:rPr>
          <w:rFonts w:ascii="Calibri" w:hAnsi="Calibri" w:eastAsia="Calibri" w:cs="Calibri"/>
          <w:spacing w:val="-2"/>
          <w:sz w:val="28"/>
          <w:szCs w:val="28"/>
          <w:highlight w:val="none"/>
        </w:rPr>
        <w:t>1.1.6</w:t>
      </w:r>
      <w:r>
        <w:rPr>
          <w:rFonts w:ascii="Calibri" w:hAnsi="Calibri" w:eastAsia="Calibri" w:cs="Calibri"/>
          <w:spacing w:val="17"/>
          <w:sz w:val="28"/>
          <w:szCs w:val="28"/>
          <w:highlight w:val="none"/>
        </w:rPr>
        <w:t xml:space="preserve">  </w:t>
      </w:r>
      <w:r>
        <w:rPr>
          <w:rFonts w:ascii="仿宋" w:hAnsi="仿宋" w:eastAsia="仿宋" w:cs="仿宋"/>
          <w:spacing w:val="-2"/>
          <w:sz w:val="28"/>
          <w:szCs w:val="28"/>
          <w:highlight w:val="none"/>
        </w:rPr>
        <w:t>项目建设规模：见投标人须知前附表。</w:t>
      </w:r>
    </w:p>
    <w:p w14:paraId="6CFE6A6B">
      <w:pPr>
        <w:spacing w:before="152" w:line="221" w:lineRule="auto"/>
        <w:ind w:left="564"/>
        <w:rPr>
          <w:rFonts w:ascii="仿宋" w:hAnsi="仿宋" w:eastAsia="仿宋" w:cs="仿宋"/>
          <w:sz w:val="28"/>
          <w:szCs w:val="28"/>
          <w:highlight w:val="none"/>
        </w:rPr>
      </w:pPr>
      <w:r>
        <w:rPr>
          <w:rFonts w:ascii="Calibri" w:hAnsi="Calibri" w:eastAsia="Calibri" w:cs="Calibri"/>
          <w:spacing w:val="-2"/>
          <w:sz w:val="28"/>
          <w:szCs w:val="28"/>
          <w:highlight w:val="none"/>
        </w:rPr>
        <w:t>1.1.7</w:t>
      </w:r>
      <w:r>
        <w:rPr>
          <w:rFonts w:ascii="Calibri" w:hAnsi="Calibri" w:eastAsia="Calibri" w:cs="Calibri"/>
          <w:spacing w:val="17"/>
          <w:sz w:val="28"/>
          <w:szCs w:val="28"/>
          <w:highlight w:val="none"/>
        </w:rPr>
        <w:t xml:space="preserve">  </w:t>
      </w:r>
      <w:r>
        <w:rPr>
          <w:rFonts w:ascii="仿宋" w:hAnsi="仿宋" w:eastAsia="仿宋" w:cs="仿宋"/>
          <w:spacing w:val="-2"/>
          <w:sz w:val="28"/>
          <w:szCs w:val="28"/>
          <w:highlight w:val="none"/>
        </w:rPr>
        <w:t>项目投资估算：见投标人须知前附表。</w:t>
      </w:r>
    </w:p>
    <w:p w14:paraId="5BE8CBED">
      <w:pPr>
        <w:spacing w:before="50" w:line="219" w:lineRule="auto"/>
        <w:ind w:left="8"/>
        <w:outlineLvl w:val="2"/>
        <w:rPr>
          <w:rFonts w:ascii="宋体" w:hAnsi="宋体" w:eastAsia="宋体" w:cs="宋体"/>
          <w:sz w:val="30"/>
          <w:szCs w:val="30"/>
          <w:highlight w:val="none"/>
        </w:rPr>
      </w:pPr>
      <w:bookmarkStart w:id="60" w:name="bookmark35"/>
      <w:bookmarkEnd w:id="60"/>
      <w:bookmarkStart w:id="61" w:name="bookmark36"/>
      <w:bookmarkEnd w:id="61"/>
      <w:bookmarkStart w:id="62" w:name="_Toc2619"/>
      <w:r>
        <w:rPr>
          <w:rFonts w:ascii="黑体" w:hAnsi="黑体" w:eastAsia="黑体" w:cs="黑体"/>
          <w:b/>
          <w:bCs/>
          <w:spacing w:val="-4"/>
          <w:sz w:val="30"/>
          <w:szCs w:val="30"/>
          <w:highlight w:val="none"/>
        </w:rPr>
        <w:t>1.2</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招标项目的资金来源和落实情况</w:t>
      </w:r>
      <w:bookmarkEnd w:id="62"/>
    </w:p>
    <w:p w14:paraId="065018BE">
      <w:pPr>
        <w:spacing w:before="138" w:line="222" w:lineRule="auto"/>
        <w:ind w:left="564"/>
        <w:rPr>
          <w:rFonts w:ascii="仿宋" w:hAnsi="仿宋" w:eastAsia="仿宋" w:cs="仿宋"/>
          <w:sz w:val="28"/>
          <w:szCs w:val="28"/>
          <w:highlight w:val="none"/>
        </w:rPr>
      </w:pPr>
      <w:r>
        <w:rPr>
          <w:rFonts w:ascii="Calibri" w:hAnsi="Calibri" w:eastAsia="Calibri" w:cs="Calibri"/>
          <w:spacing w:val="-3"/>
          <w:sz w:val="28"/>
          <w:szCs w:val="28"/>
          <w:highlight w:val="none"/>
        </w:rPr>
        <w:t>1.2.1</w:t>
      </w:r>
      <w:r>
        <w:rPr>
          <w:rFonts w:ascii="Calibri" w:hAnsi="Calibri" w:eastAsia="Calibri" w:cs="Calibri"/>
          <w:spacing w:val="30"/>
          <w:sz w:val="28"/>
          <w:szCs w:val="28"/>
          <w:highlight w:val="none"/>
        </w:rPr>
        <w:t xml:space="preserve">  </w:t>
      </w:r>
      <w:r>
        <w:rPr>
          <w:rFonts w:ascii="仿宋" w:hAnsi="仿宋" w:eastAsia="仿宋" w:cs="仿宋"/>
          <w:spacing w:val="-3"/>
          <w:sz w:val="28"/>
          <w:szCs w:val="28"/>
          <w:highlight w:val="none"/>
        </w:rPr>
        <w:t>资金来源及比例：见投标人须知前附表。</w:t>
      </w:r>
    </w:p>
    <w:p w14:paraId="726BF262">
      <w:pPr>
        <w:spacing w:before="153" w:line="222" w:lineRule="auto"/>
        <w:ind w:left="564"/>
        <w:rPr>
          <w:rFonts w:ascii="仿宋" w:hAnsi="仿宋" w:eastAsia="仿宋" w:cs="仿宋"/>
          <w:sz w:val="28"/>
          <w:szCs w:val="28"/>
          <w:highlight w:val="none"/>
        </w:rPr>
      </w:pPr>
      <w:r>
        <w:rPr>
          <w:rFonts w:ascii="Calibri" w:hAnsi="Calibri" w:eastAsia="Calibri" w:cs="Calibri"/>
          <w:spacing w:val="-3"/>
          <w:sz w:val="28"/>
          <w:szCs w:val="28"/>
          <w:highlight w:val="none"/>
        </w:rPr>
        <w:t>1.2.2</w:t>
      </w:r>
      <w:r>
        <w:rPr>
          <w:rFonts w:ascii="Calibri" w:hAnsi="Calibri" w:eastAsia="Calibri" w:cs="Calibri"/>
          <w:spacing w:val="28"/>
          <w:sz w:val="28"/>
          <w:szCs w:val="28"/>
          <w:highlight w:val="none"/>
        </w:rPr>
        <w:t xml:space="preserve">  </w:t>
      </w:r>
      <w:r>
        <w:rPr>
          <w:rFonts w:ascii="仿宋" w:hAnsi="仿宋" w:eastAsia="仿宋" w:cs="仿宋"/>
          <w:spacing w:val="-3"/>
          <w:sz w:val="28"/>
          <w:szCs w:val="28"/>
          <w:highlight w:val="none"/>
        </w:rPr>
        <w:t>资金落实情况：见投标人须知前附表。</w:t>
      </w:r>
    </w:p>
    <w:p w14:paraId="69E37282">
      <w:pPr>
        <w:spacing w:before="48" w:line="219" w:lineRule="auto"/>
        <w:ind w:left="8"/>
        <w:outlineLvl w:val="2"/>
        <w:rPr>
          <w:rFonts w:ascii="宋体" w:hAnsi="宋体" w:eastAsia="宋体" w:cs="宋体"/>
          <w:sz w:val="30"/>
          <w:szCs w:val="30"/>
          <w:highlight w:val="none"/>
        </w:rPr>
      </w:pPr>
      <w:bookmarkStart w:id="63" w:name="bookmark37"/>
      <w:bookmarkEnd w:id="63"/>
      <w:bookmarkStart w:id="64" w:name="bookmark38"/>
      <w:bookmarkEnd w:id="64"/>
      <w:bookmarkStart w:id="65" w:name="_Toc31925"/>
      <w:r>
        <w:rPr>
          <w:rFonts w:ascii="黑体" w:hAnsi="黑体" w:eastAsia="黑体" w:cs="黑体"/>
          <w:b/>
          <w:bCs/>
          <w:spacing w:val="-4"/>
          <w:sz w:val="30"/>
          <w:szCs w:val="30"/>
          <w:highlight w:val="none"/>
        </w:rPr>
        <w:t>1.3</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招标范围、服务期限和质量标准</w:t>
      </w:r>
      <w:bookmarkEnd w:id="65"/>
    </w:p>
    <w:p w14:paraId="55554BB0">
      <w:pPr>
        <w:spacing w:before="141" w:line="222" w:lineRule="auto"/>
        <w:ind w:left="564"/>
        <w:rPr>
          <w:rFonts w:ascii="仿宋" w:hAnsi="仿宋" w:eastAsia="仿宋" w:cs="仿宋"/>
          <w:sz w:val="28"/>
          <w:szCs w:val="28"/>
          <w:highlight w:val="none"/>
        </w:rPr>
      </w:pPr>
      <w:r>
        <w:rPr>
          <w:rFonts w:ascii="Calibri" w:hAnsi="Calibri" w:eastAsia="Calibri" w:cs="Calibri"/>
          <w:spacing w:val="-1"/>
          <w:sz w:val="28"/>
          <w:szCs w:val="28"/>
          <w:highlight w:val="none"/>
        </w:rPr>
        <w:t xml:space="preserve">1.3.1  </w:t>
      </w:r>
      <w:r>
        <w:rPr>
          <w:rFonts w:ascii="仿宋" w:hAnsi="仿宋" w:eastAsia="仿宋" w:cs="仿宋"/>
          <w:spacing w:val="-1"/>
          <w:sz w:val="28"/>
          <w:szCs w:val="28"/>
          <w:highlight w:val="none"/>
        </w:rPr>
        <w:t>招标范围：见投标人须知前附表。</w:t>
      </w:r>
    </w:p>
    <w:p w14:paraId="4FB50B83">
      <w:pPr>
        <w:spacing w:before="152" w:line="222" w:lineRule="auto"/>
        <w:ind w:left="564"/>
        <w:rPr>
          <w:rFonts w:ascii="仿宋" w:hAnsi="仿宋" w:eastAsia="仿宋" w:cs="仿宋"/>
          <w:sz w:val="28"/>
          <w:szCs w:val="28"/>
          <w:highlight w:val="none"/>
        </w:rPr>
      </w:pPr>
      <w:r>
        <w:rPr>
          <w:rFonts w:ascii="Calibri" w:hAnsi="Calibri" w:eastAsia="Calibri" w:cs="Calibri"/>
          <w:spacing w:val="-2"/>
          <w:sz w:val="28"/>
          <w:szCs w:val="28"/>
          <w:highlight w:val="none"/>
        </w:rPr>
        <w:t>1.3.2</w:t>
      </w:r>
      <w:r>
        <w:rPr>
          <w:rFonts w:ascii="Calibri" w:hAnsi="Calibri" w:eastAsia="Calibri" w:cs="Calibri"/>
          <w:spacing w:val="23"/>
          <w:sz w:val="28"/>
          <w:szCs w:val="28"/>
          <w:highlight w:val="none"/>
        </w:rPr>
        <w:t xml:space="preserve"> </w:t>
      </w:r>
      <w:r>
        <w:rPr>
          <w:rFonts w:ascii="仿宋" w:hAnsi="仿宋" w:eastAsia="仿宋" w:cs="仿宋"/>
          <w:spacing w:val="-2"/>
          <w:sz w:val="28"/>
          <w:szCs w:val="28"/>
          <w:highlight w:val="none"/>
        </w:rPr>
        <w:t>服务期限：见投标人须知前附表。</w:t>
      </w:r>
    </w:p>
    <w:p w14:paraId="4776550F">
      <w:pPr>
        <w:spacing w:before="153" w:line="222" w:lineRule="auto"/>
        <w:ind w:left="564"/>
        <w:rPr>
          <w:rFonts w:ascii="仿宋" w:hAnsi="仿宋" w:eastAsia="仿宋" w:cs="仿宋"/>
          <w:sz w:val="28"/>
          <w:szCs w:val="28"/>
          <w:highlight w:val="none"/>
        </w:rPr>
      </w:pPr>
      <w:r>
        <w:rPr>
          <w:rFonts w:ascii="Calibri" w:hAnsi="Calibri" w:eastAsia="Calibri" w:cs="Calibri"/>
          <w:spacing w:val="-3"/>
          <w:sz w:val="28"/>
          <w:szCs w:val="28"/>
          <w:highlight w:val="none"/>
        </w:rPr>
        <w:t>1.3.3</w:t>
      </w:r>
      <w:r>
        <w:rPr>
          <w:rFonts w:ascii="Calibri" w:hAnsi="Calibri" w:eastAsia="Calibri" w:cs="Calibri"/>
          <w:spacing w:val="25"/>
          <w:sz w:val="28"/>
          <w:szCs w:val="28"/>
          <w:highlight w:val="none"/>
        </w:rPr>
        <w:t xml:space="preserve">  </w:t>
      </w:r>
      <w:r>
        <w:rPr>
          <w:rFonts w:ascii="仿宋" w:hAnsi="仿宋" w:eastAsia="仿宋" w:cs="仿宋"/>
          <w:spacing w:val="-3"/>
          <w:sz w:val="28"/>
          <w:szCs w:val="28"/>
          <w:highlight w:val="none"/>
        </w:rPr>
        <w:t>质量标准：见投标人须知前附表。</w:t>
      </w:r>
    </w:p>
    <w:p w14:paraId="33D25909">
      <w:pPr>
        <w:spacing w:before="48" w:line="219" w:lineRule="auto"/>
        <w:ind w:left="8"/>
        <w:outlineLvl w:val="2"/>
        <w:rPr>
          <w:rFonts w:ascii="宋体" w:hAnsi="宋体" w:eastAsia="宋体" w:cs="宋体"/>
          <w:sz w:val="30"/>
          <w:szCs w:val="30"/>
          <w:highlight w:val="none"/>
        </w:rPr>
      </w:pPr>
      <w:bookmarkStart w:id="66" w:name="bookmark39"/>
      <w:bookmarkEnd w:id="66"/>
      <w:bookmarkStart w:id="67" w:name="bookmark40"/>
      <w:bookmarkEnd w:id="67"/>
      <w:bookmarkStart w:id="68" w:name="_Toc14870"/>
      <w:r>
        <w:rPr>
          <w:rFonts w:ascii="黑体" w:hAnsi="黑体" w:eastAsia="黑体" w:cs="黑体"/>
          <w:b/>
          <w:bCs/>
          <w:spacing w:val="-5"/>
          <w:sz w:val="30"/>
          <w:szCs w:val="30"/>
          <w:highlight w:val="none"/>
        </w:rPr>
        <w:t>1.4</w:t>
      </w:r>
      <w:r>
        <w:rPr>
          <w:rFonts w:ascii="黑体" w:hAnsi="黑体" w:eastAsia="黑体" w:cs="黑体"/>
          <w:spacing w:val="-5"/>
          <w:sz w:val="30"/>
          <w:szCs w:val="30"/>
          <w:highlight w:val="none"/>
        </w:rPr>
        <w:t xml:space="preserve"> </w:t>
      </w:r>
      <w:r>
        <w:rPr>
          <w:rFonts w:ascii="宋体" w:hAnsi="宋体" w:eastAsia="宋体" w:cs="宋体"/>
          <w:b/>
          <w:bCs/>
          <w:spacing w:val="-5"/>
          <w:sz w:val="30"/>
          <w:szCs w:val="30"/>
          <w:highlight w:val="none"/>
        </w:rPr>
        <w:t>投标人资格要求</w:t>
      </w:r>
      <w:bookmarkEnd w:id="68"/>
    </w:p>
    <w:p w14:paraId="3D96CD33">
      <w:pPr>
        <w:spacing w:before="138" w:line="222" w:lineRule="auto"/>
        <w:ind w:left="564"/>
        <w:rPr>
          <w:rFonts w:ascii="仿宋" w:hAnsi="仿宋" w:eastAsia="仿宋" w:cs="仿宋"/>
          <w:sz w:val="28"/>
          <w:szCs w:val="28"/>
          <w:highlight w:val="none"/>
        </w:rPr>
      </w:pPr>
      <w:r>
        <w:rPr>
          <w:rFonts w:ascii="Calibri" w:hAnsi="Calibri" w:eastAsia="Calibri" w:cs="Calibri"/>
          <w:sz w:val="28"/>
          <w:szCs w:val="28"/>
          <w:highlight w:val="none"/>
        </w:rPr>
        <w:t xml:space="preserve">1.4.1  </w:t>
      </w:r>
      <w:r>
        <w:rPr>
          <w:rFonts w:ascii="仿宋" w:hAnsi="仿宋" w:eastAsia="仿宋" w:cs="仿宋"/>
          <w:sz w:val="28"/>
          <w:szCs w:val="28"/>
          <w:highlight w:val="none"/>
        </w:rPr>
        <w:t>投标人应具备承担本招标项目资质</w:t>
      </w:r>
      <w:r>
        <w:rPr>
          <w:rFonts w:ascii="仿宋" w:hAnsi="仿宋" w:eastAsia="仿宋" w:cs="仿宋"/>
          <w:spacing w:val="-1"/>
          <w:sz w:val="28"/>
          <w:szCs w:val="28"/>
          <w:highlight w:val="none"/>
        </w:rPr>
        <w:t>条件、能力和信誉：</w:t>
      </w:r>
    </w:p>
    <w:p w14:paraId="2470CD8E">
      <w:pPr>
        <w:spacing w:before="154" w:line="273" w:lineRule="auto"/>
        <w:ind w:left="3" w:right="2" w:firstLine="556"/>
        <w:rPr>
          <w:rFonts w:ascii="仿宋" w:hAnsi="仿宋" w:eastAsia="仿宋" w:cs="仿宋"/>
          <w:sz w:val="28"/>
          <w:szCs w:val="28"/>
          <w:highlight w:val="none"/>
        </w:rPr>
      </w:pPr>
      <w:r>
        <w:rPr>
          <w:rFonts w:ascii="仿宋" w:hAnsi="仿宋" w:eastAsia="仿宋" w:cs="仿宋"/>
          <w:sz w:val="28"/>
          <w:szCs w:val="28"/>
          <w:highlight w:val="none"/>
        </w:rPr>
        <w:t>（</w:t>
      </w:r>
      <w:r>
        <w:rPr>
          <w:rFonts w:ascii="Calibri" w:hAnsi="Calibri" w:eastAsia="Calibri" w:cs="Calibri"/>
          <w:sz w:val="28"/>
          <w:szCs w:val="28"/>
          <w:highlight w:val="none"/>
        </w:rPr>
        <w:t>1</w:t>
      </w:r>
      <w:r>
        <w:rPr>
          <w:rFonts w:ascii="仿宋" w:hAnsi="仿宋" w:eastAsia="仿宋" w:cs="仿宋"/>
          <w:sz w:val="28"/>
          <w:szCs w:val="28"/>
          <w:highlight w:val="none"/>
        </w:rPr>
        <w:t>）资质要求：见投标人须知前附表</w:t>
      </w:r>
      <w:r>
        <w:rPr>
          <w:rFonts w:ascii="仿宋" w:hAnsi="仿宋" w:eastAsia="仿宋" w:cs="仿宋"/>
          <w:spacing w:val="-72"/>
          <w:w w:val="92"/>
          <w:sz w:val="28"/>
          <w:szCs w:val="28"/>
          <w:highlight w:val="none"/>
        </w:rPr>
        <w:t>；（</w:t>
      </w:r>
      <w:r>
        <w:rPr>
          <w:rFonts w:ascii="Calibri" w:hAnsi="Calibri" w:eastAsia="Calibri" w:cs="Calibri"/>
          <w:sz w:val="28"/>
          <w:szCs w:val="28"/>
          <w:highlight w:val="none"/>
        </w:rPr>
        <w:t>2</w:t>
      </w:r>
      <w:r>
        <w:rPr>
          <w:rFonts w:ascii="仿宋" w:hAnsi="仿宋" w:eastAsia="仿宋" w:cs="仿宋"/>
          <w:sz w:val="28"/>
          <w:szCs w:val="28"/>
          <w:highlight w:val="none"/>
        </w:rPr>
        <w:t>）业绩要</w:t>
      </w:r>
      <w:r>
        <w:rPr>
          <w:rFonts w:ascii="仿宋" w:hAnsi="仿宋" w:eastAsia="仿宋" w:cs="仿宋"/>
          <w:spacing w:val="-1"/>
          <w:sz w:val="28"/>
          <w:szCs w:val="28"/>
          <w:highlight w:val="none"/>
        </w:rPr>
        <w:t>求：见投标人须知</w:t>
      </w:r>
      <w:r>
        <w:rPr>
          <w:rFonts w:ascii="仿宋" w:hAnsi="仿宋" w:eastAsia="仿宋" w:cs="仿宋"/>
          <w:spacing w:val="3"/>
          <w:sz w:val="28"/>
          <w:szCs w:val="28"/>
          <w:highlight w:val="none"/>
        </w:rPr>
        <w:t xml:space="preserve"> </w:t>
      </w:r>
      <w:r>
        <w:rPr>
          <w:rFonts w:ascii="仿宋" w:hAnsi="仿宋" w:eastAsia="仿宋" w:cs="仿宋"/>
          <w:spacing w:val="-6"/>
          <w:sz w:val="28"/>
          <w:szCs w:val="28"/>
          <w:highlight w:val="none"/>
        </w:rPr>
        <w:t>前附表；</w:t>
      </w:r>
    </w:p>
    <w:p w14:paraId="019A5194">
      <w:pPr>
        <w:spacing w:before="153" w:line="222" w:lineRule="auto"/>
        <w:ind w:left="559"/>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3</w:t>
      </w:r>
      <w:r>
        <w:rPr>
          <w:rFonts w:ascii="仿宋" w:hAnsi="仿宋" w:eastAsia="仿宋" w:cs="仿宋"/>
          <w:spacing w:val="-2"/>
          <w:sz w:val="28"/>
          <w:szCs w:val="28"/>
          <w:highlight w:val="none"/>
        </w:rPr>
        <w:t>）信誉要求：见投标人须知前附表；</w:t>
      </w:r>
    </w:p>
    <w:p w14:paraId="5C595EFB">
      <w:pPr>
        <w:spacing w:before="151" w:line="273" w:lineRule="auto"/>
        <w:ind w:firstLine="559"/>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4</w:t>
      </w:r>
      <w:r>
        <w:rPr>
          <w:rFonts w:ascii="仿宋" w:hAnsi="仿宋" w:eastAsia="仿宋" w:cs="仿宋"/>
          <w:spacing w:val="-2"/>
          <w:sz w:val="28"/>
          <w:szCs w:val="28"/>
          <w:highlight w:val="none"/>
        </w:rPr>
        <w:t>）项目负责人的资格要求：应当具备工程相应技术类注册执业资格</w:t>
      </w:r>
      <w:r>
        <w:rPr>
          <w:rFonts w:ascii="仿宋" w:hAnsi="仿宋" w:eastAsia="仿宋" w:cs="仿宋"/>
          <w:spacing w:val="12"/>
          <w:sz w:val="28"/>
          <w:szCs w:val="28"/>
          <w:highlight w:val="none"/>
        </w:rPr>
        <w:t xml:space="preserve"> </w:t>
      </w:r>
      <w:r>
        <w:rPr>
          <w:rFonts w:ascii="仿宋" w:hAnsi="仿宋" w:eastAsia="仿宋" w:cs="仿宋"/>
          <w:spacing w:val="-3"/>
          <w:sz w:val="28"/>
          <w:szCs w:val="28"/>
          <w:highlight w:val="none"/>
        </w:rPr>
        <w:t>（如有</w:t>
      </w:r>
      <w:r>
        <w:rPr>
          <w:rFonts w:ascii="仿宋" w:hAnsi="仿宋" w:eastAsia="仿宋" w:cs="仿宋"/>
          <w:spacing w:val="-55"/>
          <w:sz w:val="28"/>
          <w:szCs w:val="28"/>
          <w:highlight w:val="none"/>
        </w:rPr>
        <w:t>），</w:t>
      </w:r>
      <w:r>
        <w:rPr>
          <w:rFonts w:ascii="仿宋" w:hAnsi="仿宋" w:eastAsia="仿宋" w:cs="仿宋"/>
          <w:spacing w:val="-3"/>
          <w:sz w:val="28"/>
          <w:szCs w:val="28"/>
          <w:highlight w:val="none"/>
        </w:rPr>
        <w:t>具体要求见投标人须知前附表；</w:t>
      </w:r>
    </w:p>
    <w:p w14:paraId="6687018C">
      <w:pPr>
        <w:spacing w:before="153" w:line="222" w:lineRule="auto"/>
        <w:ind w:left="559"/>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5</w:t>
      </w:r>
      <w:r>
        <w:rPr>
          <w:rFonts w:ascii="仿宋" w:hAnsi="仿宋" w:eastAsia="仿宋" w:cs="仿宋"/>
          <w:spacing w:val="-1"/>
          <w:sz w:val="28"/>
          <w:szCs w:val="28"/>
          <w:highlight w:val="none"/>
        </w:rPr>
        <w:t>）其他主要人员要求：见投标人须知前附表。</w:t>
      </w:r>
    </w:p>
    <w:p w14:paraId="73430504">
      <w:pPr>
        <w:spacing w:before="152" w:line="222" w:lineRule="auto"/>
        <w:ind w:left="559"/>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6</w:t>
      </w:r>
      <w:r>
        <w:rPr>
          <w:rFonts w:ascii="仿宋" w:hAnsi="仿宋" w:eastAsia="仿宋" w:cs="仿宋"/>
          <w:spacing w:val="-2"/>
          <w:sz w:val="28"/>
          <w:szCs w:val="28"/>
          <w:highlight w:val="none"/>
        </w:rPr>
        <w:t>）其他要求：见投标人须知前附表。</w:t>
      </w:r>
    </w:p>
    <w:p w14:paraId="36C2764B">
      <w:pPr>
        <w:spacing w:line="222" w:lineRule="auto"/>
        <w:rPr>
          <w:rFonts w:ascii="仿宋" w:hAnsi="仿宋" w:eastAsia="仿宋" w:cs="仿宋"/>
          <w:sz w:val="28"/>
          <w:szCs w:val="28"/>
          <w:highlight w:val="none"/>
        </w:rPr>
        <w:sectPr>
          <w:footerReference r:id="rId14" w:type="default"/>
          <w:pgSz w:w="11906" w:h="16839"/>
          <w:pgMar w:top="1431" w:right="1415" w:bottom="1626" w:left="1436" w:header="0" w:footer="1421" w:gutter="0"/>
          <w:pgNumType w:fmt="decimal"/>
          <w:cols w:space="720" w:num="1"/>
        </w:sectPr>
      </w:pPr>
    </w:p>
    <w:p w14:paraId="6CECA238">
      <w:pPr>
        <w:pStyle w:val="5"/>
        <w:spacing w:line="327" w:lineRule="auto"/>
        <w:rPr>
          <w:highlight w:val="none"/>
        </w:rPr>
      </w:pPr>
    </w:p>
    <w:p w14:paraId="386C31FA">
      <w:pPr>
        <w:spacing w:before="91" w:line="221" w:lineRule="auto"/>
        <w:ind w:left="569"/>
        <w:rPr>
          <w:rFonts w:ascii="仿宋" w:hAnsi="仿宋" w:eastAsia="仿宋" w:cs="仿宋"/>
          <w:sz w:val="28"/>
          <w:szCs w:val="28"/>
          <w:highlight w:val="none"/>
        </w:rPr>
      </w:pPr>
      <w:r>
        <w:rPr>
          <w:rFonts w:ascii="仿宋" w:hAnsi="仿宋" w:eastAsia="仿宋" w:cs="仿宋"/>
          <w:spacing w:val="-1"/>
          <w:sz w:val="28"/>
          <w:szCs w:val="28"/>
          <w:highlight w:val="none"/>
        </w:rPr>
        <w:t xml:space="preserve">需要提交的相关证明材料见本章第 </w:t>
      </w:r>
      <w:r>
        <w:rPr>
          <w:rFonts w:ascii="Calibri" w:hAnsi="Calibri" w:eastAsia="Calibri" w:cs="Calibri"/>
          <w:spacing w:val="-1"/>
          <w:sz w:val="28"/>
          <w:szCs w:val="28"/>
          <w:highlight w:val="none"/>
        </w:rPr>
        <w:t xml:space="preserve">3.5  </w:t>
      </w:r>
      <w:r>
        <w:rPr>
          <w:rFonts w:ascii="仿宋" w:hAnsi="仿宋" w:eastAsia="仿宋" w:cs="仿宋"/>
          <w:spacing w:val="-1"/>
          <w:sz w:val="28"/>
          <w:szCs w:val="28"/>
          <w:highlight w:val="none"/>
        </w:rPr>
        <w:t>款的规定。</w:t>
      </w:r>
    </w:p>
    <w:p w14:paraId="0346A919">
      <w:pPr>
        <w:spacing w:before="153" w:line="273" w:lineRule="auto"/>
        <w:ind w:left="10" w:firstLine="552"/>
        <w:rPr>
          <w:rFonts w:ascii="仿宋" w:hAnsi="仿宋" w:eastAsia="仿宋" w:cs="仿宋"/>
          <w:sz w:val="28"/>
          <w:szCs w:val="28"/>
          <w:highlight w:val="none"/>
        </w:rPr>
      </w:pPr>
      <w:r>
        <w:rPr>
          <w:rFonts w:ascii="Calibri" w:hAnsi="Calibri" w:eastAsia="Calibri" w:cs="Calibri"/>
          <w:spacing w:val="-1"/>
          <w:sz w:val="28"/>
          <w:szCs w:val="28"/>
          <w:highlight w:val="none"/>
        </w:rPr>
        <w:t xml:space="preserve">1.4.2  </w:t>
      </w:r>
      <w:r>
        <w:rPr>
          <w:rFonts w:ascii="仿宋" w:hAnsi="仿宋" w:eastAsia="仿宋" w:cs="仿宋"/>
          <w:spacing w:val="-1"/>
          <w:sz w:val="28"/>
          <w:szCs w:val="28"/>
          <w:highlight w:val="none"/>
        </w:rPr>
        <w:t>投标人须知前附表规定接受联合</w:t>
      </w:r>
      <w:r>
        <w:rPr>
          <w:rFonts w:ascii="仿宋" w:hAnsi="仿宋" w:eastAsia="仿宋" w:cs="仿宋"/>
          <w:spacing w:val="-2"/>
          <w:sz w:val="28"/>
          <w:szCs w:val="28"/>
          <w:highlight w:val="none"/>
        </w:rPr>
        <w:t>体投标的，联合体除应符合本章</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 xml:space="preserve">第 </w:t>
      </w:r>
      <w:r>
        <w:rPr>
          <w:rFonts w:ascii="Calibri" w:hAnsi="Calibri" w:eastAsia="Calibri" w:cs="Calibri"/>
          <w:spacing w:val="-2"/>
          <w:sz w:val="28"/>
          <w:szCs w:val="28"/>
          <w:highlight w:val="none"/>
        </w:rPr>
        <w:t>1.4.1</w:t>
      </w:r>
      <w:r>
        <w:rPr>
          <w:rFonts w:ascii="Calibri" w:hAnsi="Calibri" w:eastAsia="Calibri" w:cs="Calibri"/>
          <w:spacing w:val="21"/>
          <w:w w:val="101"/>
          <w:sz w:val="28"/>
          <w:szCs w:val="28"/>
          <w:highlight w:val="none"/>
        </w:rPr>
        <w:t xml:space="preserve">  </w:t>
      </w:r>
      <w:r>
        <w:rPr>
          <w:rFonts w:ascii="仿宋" w:hAnsi="仿宋" w:eastAsia="仿宋" w:cs="仿宋"/>
          <w:spacing w:val="-2"/>
          <w:sz w:val="28"/>
          <w:szCs w:val="28"/>
          <w:highlight w:val="none"/>
        </w:rPr>
        <w:t>项和投标人须知前附表的要求外，还应遵守以下规定：</w:t>
      </w:r>
    </w:p>
    <w:p w14:paraId="49D6D469">
      <w:pPr>
        <w:spacing w:before="154" w:line="272" w:lineRule="auto"/>
        <w:ind w:left="6" w:firstLine="551"/>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）联合体各方应按招标文件提供的格式签订联合体协议书，明确联</w:t>
      </w:r>
      <w:r>
        <w:rPr>
          <w:rFonts w:ascii="仿宋" w:hAnsi="仿宋" w:eastAsia="仿宋" w:cs="仿宋"/>
          <w:spacing w:val="10"/>
          <w:sz w:val="28"/>
          <w:szCs w:val="28"/>
          <w:highlight w:val="none"/>
        </w:rPr>
        <w:t xml:space="preserve"> </w:t>
      </w:r>
      <w:r>
        <w:rPr>
          <w:rFonts w:ascii="仿宋" w:hAnsi="仿宋" w:eastAsia="仿宋" w:cs="仿宋"/>
          <w:spacing w:val="-1"/>
          <w:sz w:val="28"/>
          <w:szCs w:val="28"/>
          <w:highlight w:val="none"/>
        </w:rPr>
        <w:t>合体牵头人和各方权利义务，并承诺就中标项目向招标人承担连带责任；</w:t>
      </w:r>
    </w:p>
    <w:p w14:paraId="624F3798">
      <w:pPr>
        <w:spacing w:before="154" w:line="273" w:lineRule="auto"/>
        <w:ind w:left="13" w:firstLine="545"/>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2</w:t>
      </w:r>
      <w:r>
        <w:rPr>
          <w:rFonts w:ascii="仿宋" w:hAnsi="仿宋" w:eastAsia="仿宋" w:cs="仿宋"/>
          <w:spacing w:val="-2"/>
          <w:sz w:val="28"/>
          <w:szCs w:val="28"/>
          <w:highlight w:val="none"/>
        </w:rPr>
        <w:t>）由同一专业的单位组成的联合体，按照资质等级较低的单位确定</w:t>
      </w:r>
      <w:r>
        <w:rPr>
          <w:rFonts w:ascii="仿宋" w:hAnsi="仿宋" w:eastAsia="仿宋" w:cs="仿宋"/>
          <w:spacing w:val="10"/>
          <w:sz w:val="28"/>
          <w:szCs w:val="28"/>
          <w:highlight w:val="none"/>
        </w:rPr>
        <w:t xml:space="preserve"> </w:t>
      </w:r>
      <w:r>
        <w:rPr>
          <w:rFonts w:ascii="仿宋" w:hAnsi="仿宋" w:eastAsia="仿宋" w:cs="仿宋"/>
          <w:spacing w:val="-7"/>
          <w:sz w:val="28"/>
          <w:szCs w:val="28"/>
          <w:highlight w:val="none"/>
        </w:rPr>
        <w:t>资质等级；</w:t>
      </w:r>
    </w:p>
    <w:p w14:paraId="5A4E423D">
      <w:pPr>
        <w:spacing w:before="150" w:line="273" w:lineRule="auto"/>
        <w:ind w:left="48" w:firstLine="510"/>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3</w:t>
      </w:r>
      <w:r>
        <w:rPr>
          <w:rFonts w:ascii="仿宋" w:hAnsi="仿宋" w:eastAsia="仿宋" w:cs="仿宋"/>
          <w:spacing w:val="-2"/>
          <w:sz w:val="28"/>
          <w:szCs w:val="28"/>
          <w:highlight w:val="none"/>
        </w:rPr>
        <w:t>）联合体各方不得再以自己名义单独或参加其他联合体在本招标项</w:t>
      </w:r>
      <w:r>
        <w:rPr>
          <w:rFonts w:ascii="仿宋" w:hAnsi="仿宋" w:eastAsia="仿宋" w:cs="仿宋"/>
          <w:spacing w:val="10"/>
          <w:sz w:val="28"/>
          <w:szCs w:val="28"/>
          <w:highlight w:val="none"/>
        </w:rPr>
        <w:t xml:space="preserve"> </w:t>
      </w:r>
      <w:r>
        <w:rPr>
          <w:rFonts w:ascii="仿宋" w:hAnsi="仿宋" w:eastAsia="仿宋" w:cs="仿宋"/>
          <w:spacing w:val="-5"/>
          <w:sz w:val="28"/>
          <w:szCs w:val="28"/>
          <w:highlight w:val="none"/>
        </w:rPr>
        <w:t>目中投标，否则各相关投标均无效。</w:t>
      </w:r>
    </w:p>
    <w:p w14:paraId="3CDEEA40">
      <w:pPr>
        <w:spacing w:before="155" w:line="220" w:lineRule="auto"/>
        <w:ind w:left="563"/>
        <w:rPr>
          <w:rFonts w:ascii="仿宋" w:hAnsi="仿宋" w:eastAsia="仿宋" w:cs="仿宋"/>
          <w:sz w:val="28"/>
          <w:szCs w:val="28"/>
          <w:highlight w:val="none"/>
        </w:rPr>
      </w:pPr>
      <w:r>
        <w:rPr>
          <w:rFonts w:ascii="Calibri" w:hAnsi="Calibri" w:eastAsia="Calibri" w:cs="Calibri"/>
          <w:spacing w:val="-1"/>
          <w:sz w:val="28"/>
          <w:szCs w:val="28"/>
          <w:highlight w:val="none"/>
        </w:rPr>
        <w:t xml:space="preserve">1.4.3  </w:t>
      </w:r>
      <w:r>
        <w:rPr>
          <w:rFonts w:ascii="仿宋" w:hAnsi="仿宋" w:eastAsia="仿宋" w:cs="仿宋"/>
          <w:spacing w:val="-1"/>
          <w:sz w:val="28"/>
          <w:szCs w:val="28"/>
          <w:highlight w:val="none"/>
        </w:rPr>
        <w:t>投标人不得存在下列情形之一：</w:t>
      </w:r>
    </w:p>
    <w:p w14:paraId="1470CE0F">
      <w:pPr>
        <w:spacing w:before="155" w:line="222"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1</w:t>
      </w:r>
      <w:r>
        <w:rPr>
          <w:rFonts w:ascii="仿宋" w:hAnsi="仿宋" w:eastAsia="仿宋" w:cs="仿宋"/>
          <w:spacing w:val="-1"/>
          <w:sz w:val="28"/>
          <w:szCs w:val="28"/>
          <w:highlight w:val="none"/>
        </w:rPr>
        <w:t>）为招标人不具有独立法人资格的附属机构（单位</w:t>
      </w:r>
      <w:r>
        <w:rPr>
          <w:rFonts w:ascii="仿宋" w:hAnsi="仿宋" w:eastAsia="仿宋" w:cs="仿宋"/>
          <w:spacing w:val="-49"/>
          <w:sz w:val="28"/>
          <w:szCs w:val="28"/>
          <w:highlight w:val="none"/>
        </w:rPr>
        <w:t>）；</w:t>
      </w:r>
    </w:p>
    <w:p w14:paraId="20A4DD5D">
      <w:pPr>
        <w:spacing w:before="153" w:line="220"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2</w:t>
      </w:r>
      <w:r>
        <w:rPr>
          <w:rFonts w:ascii="仿宋" w:hAnsi="仿宋" w:eastAsia="仿宋" w:cs="仿宋"/>
          <w:spacing w:val="-1"/>
          <w:sz w:val="28"/>
          <w:szCs w:val="28"/>
          <w:highlight w:val="none"/>
        </w:rPr>
        <w:t>）与招标人存在利害关系且可能影响招标公正性；</w:t>
      </w:r>
    </w:p>
    <w:p w14:paraId="5BFCC935">
      <w:pPr>
        <w:spacing w:before="155" w:line="222"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3</w:t>
      </w:r>
      <w:r>
        <w:rPr>
          <w:rFonts w:ascii="仿宋" w:hAnsi="仿宋" w:eastAsia="仿宋" w:cs="仿宋"/>
          <w:spacing w:val="-1"/>
          <w:sz w:val="28"/>
          <w:szCs w:val="28"/>
          <w:highlight w:val="none"/>
        </w:rPr>
        <w:t>）与本招标项目的其他投标人为同一个单位负责人；</w:t>
      </w:r>
    </w:p>
    <w:p w14:paraId="596DDED6">
      <w:pPr>
        <w:spacing w:before="154" w:line="220"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4</w:t>
      </w:r>
      <w:r>
        <w:rPr>
          <w:rFonts w:ascii="仿宋" w:hAnsi="仿宋" w:eastAsia="仿宋" w:cs="仿宋"/>
          <w:spacing w:val="-1"/>
          <w:sz w:val="28"/>
          <w:szCs w:val="28"/>
          <w:highlight w:val="none"/>
        </w:rPr>
        <w:t>）与本招标项目的其他投标人存在控股、管理关系；</w:t>
      </w:r>
    </w:p>
    <w:p w14:paraId="6774E91F">
      <w:pPr>
        <w:spacing w:before="156" w:line="223" w:lineRule="auto"/>
        <w:ind w:left="55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5</w:t>
      </w:r>
      <w:r>
        <w:rPr>
          <w:rFonts w:ascii="仿宋" w:hAnsi="仿宋" w:eastAsia="仿宋" w:cs="仿宋"/>
          <w:spacing w:val="-2"/>
          <w:sz w:val="28"/>
          <w:szCs w:val="28"/>
          <w:highlight w:val="none"/>
        </w:rPr>
        <w:t>）为本招标项目的代建人；</w:t>
      </w:r>
    </w:p>
    <w:p w14:paraId="751B4808">
      <w:pPr>
        <w:spacing w:before="154" w:line="223"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6</w:t>
      </w:r>
      <w:r>
        <w:rPr>
          <w:rFonts w:ascii="仿宋" w:hAnsi="仿宋" w:eastAsia="仿宋" w:cs="仿宋"/>
          <w:spacing w:val="-1"/>
          <w:sz w:val="28"/>
          <w:szCs w:val="28"/>
          <w:highlight w:val="none"/>
        </w:rPr>
        <w:t>）为本招标项目的招标代理机构；</w:t>
      </w:r>
    </w:p>
    <w:p w14:paraId="1AA0D849">
      <w:pPr>
        <w:spacing w:before="151" w:line="223"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7</w:t>
      </w:r>
      <w:r>
        <w:rPr>
          <w:rFonts w:ascii="仿宋" w:hAnsi="仿宋" w:eastAsia="仿宋" w:cs="仿宋"/>
          <w:spacing w:val="-1"/>
          <w:sz w:val="28"/>
          <w:szCs w:val="28"/>
          <w:highlight w:val="none"/>
        </w:rPr>
        <w:t>）与本招标项目的代建人或招标代理机构同为一个法定代表人；</w:t>
      </w:r>
    </w:p>
    <w:p w14:paraId="7BDD1863">
      <w:pPr>
        <w:spacing w:before="152" w:line="220"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8</w:t>
      </w:r>
      <w:r>
        <w:rPr>
          <w:rFonts w:ascii="仿宋" w:hAnsi="仿宋" w:eastAsia="仿宋" w:cs="仿宋"/>
          <w:spacing w:val="-1"/>
          <w:sz w:val="28"/>
          <w:szCs w:val="28"/>
          <w:highlight w:val="none"/>
        </w:rPr>
        <w:t>）与本招标项目的代建人或招标代理机构存在控股或参股关系；</w:t>
      </w:r>
    </w:p>
    <w:p w14:paraId="28182365">
      <w:pPr>
        <w:spacing w:before="156" w:line="222"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9</w:t>
      </w:r>
      <w:r>
        <w:rPr>
          <w:rFonts w:ascii="仿宋" w:hAnsi="仿宋" w:eastAsia="仿宋" w:cs="仿宋"/>
          <w:spacing w:val="-1"/>
          <w:sz w:val="28"/>
          <w:szCs w:val="28"/>
          <w:highlight w:val="none"/>
        </w:rPr>
        <w:t>）被依法暂停或者取消投标资格；</w:t>
      </w:r>
    </w:p>
    <w:p w14:paraId="4E3C7A58">
      <w:pPr>
        <w:spacing w:before="152" w:line="223"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10</w:t>
      </w:r>
      <w:r>
        <w:rPr>
          <w:rFonts w:ascii="仿宋" w:hAnsi="仿宋" w:eastAsia="仿宋" w:cs="仿宋"/>
          <w:spacing w:val="-1"/>
          <w:sz w:val="28"/>
          <w:szCs w:val="28"/>
          <w:highlight w:val="none"/>
        </w:rPr>
        <w:t>）被责令停产停业、暂扣或者吊销许可证、暂扣或者吊销执照；</w:t>
      </w:r>
    </w:p>
    <w:p w14:paraId="25CB7742">
      <w:pPr>
        <w:spacing w:before="152" w:line="222"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11</w:t>
      </w:r>
      <w:r>
        <w:rPr>
          <w:rFonts w:ascii="仿宋" w:hAnsi="仿宋" w:eastAsia="仿宋" w:cs="仿宋"/>
          <w:spacing w:val="-1"/>
          <w:sz w:val="28"/>
          <w:szCs w:val="28"/>
          <w:highlight w:val="none"/>
        </w:rPr>
        <w:t>）进入清算程序，或被宣告破产，或其他丧失履约能力的情形；</w:t>
      </w:r>
    </w:p>
    <w:p w14:paraId="33A558CA">
      <w:pPr>
        <w:spacing w:before="156" w:line="272" w:lineRule="auto"/>
        <w:ind w:left="26" w:firstLine="532"/>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12</w:t>
      </w:r>
      <w:r>
        <w:rPr>
          <w:rFonts w:ascii="仿宋" w:hAnsi="仿宋" w:eastAsia="仿宋" w:cs="仿宋"/>
          <w:spacing w:val="3"/>
          <w:sz w:val="28"/>
          <w:szCs w:val="28"/>
          <w:highlight w:val="none"/>
        </w:rPr>
        <w:t>）在最近三年内发生重大</w:t>
      </w:r>
      <w:r>
        <w:rPr>
          <w:rFonts w:ascii="仿宋" w:hAnsi="仿宋" w:eastAsia="仿宋" w:cs="仿宋"/>
          <w:color w:val="0000FF"/>
          <w:spacing w:val="3"/>
          <w:sz w:val="28"/>
          <w:szCs w:val="28"/>
          <w:highlight w:val="none"/>
        </w:rPr>
        <w:t>勘察设计</w:t>
      </w:r>
      <w:r>
        <w:rPr>
          <w:rFonts w:ascii="仿宋" w:hAnsi="仿宋" w:eastAsia="仿宋" w:cs="仿宋"/>
          <w:spacing w:val="3"/>
          <w:sz w:val="28"/>
          <w:szCs w:val="28"/>
          <w:highlight w:val="none"/>
        </w:rPr>
        <w:t>质量问题（以</w:t>
      </w:r>
      <w:r>
        <w:rPr>
          <w:rFonts w:ascii="仿宋" w:hAnsi="仿宋" w:eastAsia="仿宋" w:cs="仿宋"/>
          <w:spacing w:val="2"/>
          <w:sz w:val="28"/>
          <w:szCs w:val="28"/>
          <w:highlight w:val="none"/>
        </w:rPr>
        <w:t>相关行业主管部</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门的行政处罚决定或司法机关出具的有关法律文书为准</w:t>
      </w:r>
      <w:r>
        <w:rPr>
          <w:rFonts w:ascii="仿宋" w:hAnsi="仿宋" w:eastAsia="仿宋" w:cs="仿宋"/>
          <w:spacing w:val="-51"/>
          <w:sz w:val="28"/>
          <w:szCs w:val="28"/>
          <w:highlight w:val="none"/>
        </w:rPr>
        <w:t>）；</w:t>
      </w:r>
    </w:p>
    <w:p w14:paraId="7CF38221">
      <w:pPr>
        <w:spacing w:before="154" w:line="272" w:lineRule="auto"/>
        <w:ind w:left="1" w:firstLine="557"/>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13</w:t>
      </w:r>
      <w:r>
        <w:rPr>
          <w:rFonts w:ascii="仿宋" w:hAnsi="仿宋" w:eastAsia="仿宋" w:cs="仿宋"/>
          <w:spacing w:val="3"/>
          <w:sz w:val="28"/>
          <w:szCs w:val="28"/>
          <w:highlight w:val="none"/>
        </w:rPr>
        <w:t>）被工商行政管理机关在全国企业信用信息公示</w:t>
      </w:r>
      <w:r>
        <w:rPr>
          <w:rFonts w:ascii="仿宋" w:hAnsi="仿宋" w:eastAsia="仿宋" w:cs="仿宋"/>
          <w:spacing w:val="2"/>
          <w:sz w:val="28"/>
          <w:szCs w:val="28"/>
          <w:highlight w:val="none"/>
        </w:rPr>
        <w:t>系统中列入严重</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违法失信企业名单；</w:t>
      </w:r>
    </w:p>
    <w:p w14:paraId="6C2F6090">
      <w:pPr>
        <w:spacing w:before="154" w:line="272" w:lineRule="auto"/>
        <w:ind w:firstLine="558"/>
        <w:rPr>
          <w:rFonts w:ascii="仿宋" w:hAnsi="仿宋" w:eastAsia="仿宋" w:cs="仿宋"/>
          <w:sz w:val="28"/>
          <w:szCs w:val="28"/>
          <w:highlight w:val="none"/>
        </w:rPr>
      </w:pPr>
      <w:r>
        <w:rPr>
          <w:rFonts w:ascii="仿宋" w:hAnsi="仿宋" w:eastAsia="仿宋" w:cs="仿宋"/>
          <w:spacing w:val="-4"/>
          <w:sz w:val="28"/>
          <w:szCs w:val="28"/>
          <w:highlight w:val="none"/>
        </w:rPr>
        <w:t>（</w:t>
      </w:r>
      <w:r>
        <w:rPr>
          <w:rFonts w:ascii="Calibri" w:hAnsi="Calibri" w:eastAsia="Calibri" w:cs="Calibri"/>
          <w:spacing w:val="-4"/>
          <w:sz w:val="28"/>
          <w:szCs w:val="28"/>
          <w:highlight w:val="none"/>
        </w:rPr>
        <w:t>14</w:t>
      </w:r>
      <w:r>
        <w:rPr>
          <w:rFonts w:ascii="仿宋" w:hAnsi="仿宋" w:eastAsia="仿宋" w:cs="仿宋"/>
          <w:spacing w:val="-4"/>
          <w:sz w:val="28"/>
          <w:szCs w:val="28"/>
          <w:highlight w:val="none"/>
        </w:rPr>
        <w:t>）被最高人民法院在</w:t>
      </w:r>
      <w:r>
        <w:rPr>
          <w:rFonts w:ascii="Calibri" w:hAnsi="Calibri" w:eastAsia="Calibri" w:cs="Calibri"/>
          <w:spacing w:val="-4"/>
          <w:sz w:val="28"/>
          <w:szCs w:val="28"/>
          <w:highlight w:val="none"/>
        </w:rPr>
        <w:t>“</w:t>
      </w:r>
      <w:r>
        <w:rPr>
          <w:rFonts w:ascii="Calibri" w:hAnsi="Calibri" w:eastAsia="Calibri" w:cs="Calibri"/>
          <w:spacing w:val="-36"/>
          <w:sz w:val="28"/>
          <w:szCs w:val="28"/>
          <w:highlight w:val="none"/>
        </w:rPr>
        <w:t xml:space="preserve"> </w:t>
      </w:r>
      <w:r>
        <w:rPr>
          <w:rFonts w:ascii="仿宋" w:hAnsi="仿宋" w:eastAsia="仿宋" w:cs="仿宋"/>
          <w:spacing w:val="-4"/>
          <w:sz w:val="28"/>
          <w:szCs w:val="28"/>
          <w:highlight w:val="none"/>
        </w:rPr>
        <w:t>信用中国</w:t>
      </w:r>
      <w:r>
        <w:rPr>
          <w:rFonts w:ascii="Calibri" w:hAnsi="Calibri" w:eastAsia="Calibri" w:cs="Calibri"/>
          <w:spacing w:val="-4"/>
          <w:sz w:val="28"/>
          <w:szCs w:val="28"/>
          <w:highlight w:val="none"/>
        </w:rPr>
        <w:t>”</w:t>
      </w:r>
      <w:r>
        <w:rPr>
          <w:rFonts w:ascii="Calibri" w:hAnsi="Calibri" w:eastAsia="Calibri" w:cs="Calibri"/>
          <w:spacing w:val="-14"/>
          <w:sz w:val="28"/>
          <w:szCs w:val="28"/>
          <w:highlight w:val="none"/>
        </w:rPr>
        <w:t xml:space="preserve"> </w:t>
      </w:r>
      <w:r>
        <w:rPr>
          <w:rFonts w:ascii="仿宋" w:hAnsi="仿宋" w:eastAsia="仿宋" w:cs="仿宋"/>
          <w:spacing w:val="-4"/>
          <w:sz w:val="28"/>
          <w:szCs w:val="28"/>
          <w:highlight w:val="none"/>
        </w:rPr>
        <w:t>网站（</w:t>
      </w:r>
      <w:r>
        <w:rPr>
          <w:rFonts w:ascii="Calibri" w:hAnsi="Calibri" w:eastAsia="Calibri" w:cs="Calibri"/>
          <w:spacing w:val="-4"/>
          <w:sz w:val="28"/>
          <w:szCs w:val="28"/>
          <w:highlight w:val="none"/>
        </w:rPr>
        <w:t>www.creditchina.gov.cn</w:t>
      </w:r>
      <w:r>
        <w:rPr>
          <w:rFonts w:ascii="仿宋" w:hAnsi="仿宋" w:eastAsia="仿宋" w:cs="仿宋"/>
          <w:spacing w:val="-4"/>
          <w:sz w:val="28"/>
          <w:szCs w:val="28"/>
          <w:highlight w:val="none"/>
        </w:rPr>
        <w:t>）或</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各级信用信息共享平台中列入失信被执行人名单；</w:t>
      </w:r>
    </w:p>
    <w:p w14:paraId="4384A1E0">
      <w:pPr>
        <w:spacing w:line="272" w:lineRule="auto"/>
        <w:rPr>
          <w:rFonts w:ascii="仿宋" w:hAnsi="仿宋" w:eastAsia="仿宋" w:cs="仿宋"/>
          <w:sz w:val="28"/>
          <w:szCs w:val="28"/>
          <w:highlight w:val="none"/>
        </w:rPr>
        <w:sectPr>
          <w:footerReference r:id="rId15" w:type="default"/>
          <w:pgSz w:w="11906" w:h="16839"/>
          <w:pgMar w:top="1431" w:right="1417" w:bottom="1625" w:left="1438" w:header="0" w:footer="1421" w:gutter="0"/>
          <w:pgNumType w:fmt="decimal"/>
          <w:cols w:space="720" w:num="1"/>
        </w:sectPr>
      </w:pPr>
    </w:p>
    <w:p w14:paraId="0A7BCAA3">
      <w:pPr>
        <w:pStyle w:val="5"/>
        <w:spacing w:line="328" w:lineRule="auto"/>
        <w:rPr>
          <w:highlight w:val="none"/>
        </w:rPr>
      </w:pPr>
    </w:p>
    <w:p w14:paraId="61DEE7BA">
      <w:pPr>
        <w:spacing w:before="91" w:line="272" w:lineRule="auto"/>
        <w:ind w:left="1" w:right="2" w:firstLine="558"/>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15</w:t>
      </w:r>
      <w:r>
        <w:rPr>
          <w:rFonts w:ascii="仿宋" w:hAnsi="仿宋" w:eastAsia="仿宋" w:cs="仿宋"/>
          <w:spacing w:val="3"/>
          <w:sz w:val="28"/>
          <w:szCs w:val="28"/>
          <w:highlight w:val="none"/>
        </w:rPr>
        <w:t>）在近三年内投标人、其法定代表人、拟委任的</w:t>
      </w:r>
      <w:r>
        <w:rPr>
          <w:rFonts w:ascii="仿宋" w:hAnsi="仿宋" w:eastAsia="仿宋" w:cs="仿宋"/>
          <w:spacing w:val="2"/>
          <w:sz w:val="28"/>
          <w:szCs w:val="28"/>
          <w:highlight w:val="none"/>
        </w:rPr>
        <w:t>项目负责人有行</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贿受贿犯罪行为的；</w:t>
      </w:r>
    </w:p>
    <w:p w14:paraId="5F996A80">
      <w:pPr>
        <w:spacing w:before="153" w:line="222" w:lineRule="auto"/>
        <w:ind w:left="560"/>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16</w:t>
      </w:r>
      <w:r>
        <w:rPr>
          <w:rFonts w:ascii="仿宋" w:hAnsi="仿宋" w:eastAsia="仿宋" w:cs="仿宋"/>
          <w:spacing w:val="-1"/>
          <w:sz w:val="28"/>
          <w:szCs w:val="28"/>
          <w:highlight w:val="none"/>
        </w:rPr>
        <w:t>）法律法规或投标人须知前附表规定的其他情形。</w:t>
      </w:r>
    </w:p>
    <w:p w14:paraId="1007F89E">
      <w:pPr>
        <w:spacing w:before="47" w:line="219" w:lineRule="auto"/>
        <w:ind w:left="9"/>
        <w:outlineLvl w:val="2"/>
        <w:rPr>
          <w:rFonts w:ascii="宋体" w:hAnsi="宋体" w:eastAsia="宋体" w:cs="宋体"/>
          <w:sz w:val="30"/>
          <w:szCs w:val="30"/>
          <w:highlight w:val="none"/>
        </w:rPr>
      </w:pPr>
      <w:bookmarkStart w:id="69" w:name="bookmark42"/>
      <w:bookmarkEnd w:id="69"/>
      <w:bookmarkStart w:id="70" w:name="bookmark41"/>
      <w:bookmarkEnd w:id="70"/>
      <w:bookmarkStart w:id="71" w:name="_Toc8245"/>
      <w:r>
        <w:rPr>
          <w:rFonts w:ascii="黑体" w:hAnsi="黑体" w:eastAsia="黑体" w:cs="黑体"/>
          <w:b/>
          <w:bCs/>
          <w:spacing w:val="-11"/>
          <w:sz w:val="30"/>
          <w:szCs w:val="30"/>
          <w:highlight w:val="none"/>
        </w:rPr>
        <w:t>1.5</w:t>
      </w:r>
      <w:r>
        <w:rPr>
          <w:rFonts w:ascii="黑体" w:hAnsi="黑体" w:eastAsia="黑体" w:cs="黑体"/>
          <w:spacing w:val="31"/>
          <w:sz w:val="30"/>
          <w:szCs w:val="30"/>
          <w:highlight w:val="none"/>
        </w:rPr>
        <w:t xml:space="preserve"> </w:t>
      </w:r>
      <w:r>
        <w:rPr>
          <w:rFonts w:ascii="宋体" w:hAnsi="宋体" w:eastAsia="宋体" w:cs="宋体"/>
          <w:b/>
          <w:bCs/>
          <w:spacing w:val="-11"/>
          <w:sz w:val="30"/>
          <w:szCs w:val="30"/>
          <w:highlight w:val="none"/>
        </w:rPr>
        <w:t>费用承担</w:t>
      </w:r>
      <w:bookmarkEnd w:id="71"/>
    </w:p>
    <w:p w14:paraId="480C85F0">
      <w:pPr>
        <w:spacing w:before="140" w:line="223" w:lineRule="auto"/>
        <w:ind w:left="559"/>
        <w:rPr>
          <w:rFonts w:ascii="仿宋" w:hAnsi="仿宋" w:eastAsia="仿宋" w:cs="仿宋"/>
          <w:sz w:val="28"/>
          <w:szCs w:val="28"/>
          <w:highlight w:val="none"/>
        </w:rPr>
      </w:pPr>
      <w:r>
        <w:rPr>
          <w:rFonts w:ascii="仿宋" w:hAnsi="仿宋" w:eastAsia="仿宋" w:cs="仿宋"/>
          <w:spacing w:val="-1"/>
          <w:sz w:val="28"/>
          <w:szCs w:val="28"/>
          <w:highlight w:val="none"/>
        </w:rPr>
        <w:t>投标人准备和参加投标活动发生的费用自理。</w:t>
      </w:r>
    </w:p>
    <w:p w14:paraId="46CBDF91">
      <w:pPr>
        <w:spacing w:before="44" w:line="220" w:lineRule="auto"/>
        <w:ind w:left="9"/>
        <w:outlineLvl w:val="2"/>
        <w:rPr>
          <w:rFonts w:ascii="宋体" w:hAnsi="宋体" w:eastAsia="宋体" w:cs="宋体"/>
          <w:sz w:val="30"/>
          <w:szCs w:val="30"/>
          <w:highlight w:val="none"/>
        </w:rPr>
      </w:pPr>
      <w:bookmarkStart w:id="72" w:name="bookmark44"/>
      <w:bookmarkEnd w:id="72"/>
      <w:bookmarkStart w:id="73" w:name="bookmark43"/>
      <w:bookmarkEnd w:id="73"/>
      <w:bookmarkStart w:id="74" w:name="_Toc15618"/>
      <w:r>
        <w:rPr>
          <w:rFonts w:ascii="黑体" w:hAnsi="黑体" w:eastAsia="黑体" w:cs="黑体"/>
          <w:b/>
          <w:bCs/>
          <w:spacing w:val="-11"/>
          <w:sz w:val="30"/>
          <w:szCs w:val="30"/>
          <w:highlight w:val="none"/>
        </w:rPr>
        <w:t>1.6</w:t>
      </w:r>
      <w:r>
        <w:rPr>
          <w:rFonts w:ascii="黑体" w:hAnsi="黑体" w:eastAsia="黑体" w:cs="黑体"/>
          <w:spacing w:val="13"/>
          <w:sz w:val="30"/>
          <w:szCs w:val="30"/>
          <w:highlight w:val="none"/>
        </w:rPr>
        <w:t xml:space="preserve"> </w:t>
      </w:r>
      <w:r>
        <w:rPr>
          <w:rFonts w:ascii="宋体" w:hAnsi="宋体" w:eastAsia="宋体" w:cs="宋体"/>
          <w:b/>
          <w:bCs/>
          <w:spacing w:val="-11"/>
          <w:sz w:val="30"/>
          <w:szCs w:val="30"/>
          <w:highlight w:val="none"/>
        </w:rPr>
        <w:t>保密</w:t>
      </w:r>
      <w:bookmarkEnd w:id="74"/>
    </w:p>
    <w:p w14:paraId="74105AB0">
      <w:pPr>
        <w:spacing w:before="139" w:line="223" w:lineRule="auto"/>
        <w:ind w:right="2"/>
        <w:jc w:val="right"/>
        <w:rPr>
          <w:rFonts w:ascii="仿宋" w:hAnsi="仿宋" w:eastAsia="仿宋" w:cs="仿宋"/>
          <w:sz w:val="28"/>
          <w:szCs w:val="28"/>
          <w:highlight w:val="none"/>
        </w:rPr>
      </w:pPr>
      <w:r>
        <w:rPr>
          <w:rFonts w:ascii="仿宋" w:hAnsi="仿宋" w:eastAsia="仿宋" w:cs="仿宋"/>
          <w:spacing w:val="3"/>
          <w:sz w:val="28"/>
          <w:szCs w:val="28"/>
          <w:highlight w:val="none"/>
        </w:rPr>
        <w:t>参与招标投标活动的各方应对招标文件和投标文件中的商业</w:t>
      </w:r>
      <w:r>
        <w:rPr>
          <w:rFonts w:ascii="仿宋" w:hAnsi="仿宋" w:eastAsia="仿宋" w:cs="仿宋"/>
          <w:spacing w:val="2"/>
          <w:sz w:val="28"/>
          <w:szCs w:val="28"/>
          <w:highlight w:val="none"/>
        </w:rPr>
        <w:t>和技术等</w:t>
      </w:r>
    </w:p>
    <w:p w14:paraId="4AC0596C">
      <w:pPr>
        <w:spacing w:before="150" w:line="222" w:lineRule="auto"/>
        <w:rPr>
          <w:rFonts w:ascii="仿宋" w:hAnsi="仿宋" w:eastAsia="仿宋" w:cs="仿宋"/>
          <w:sz w:val="28"/>
          <w:szCs w:val="28"/>
          <w:highlight w:val="none"/>
        </w:rPr>
      </w:pPr>
      <w:r>
        <w:rPr>
          <w:rFonts w:ascii="仿宋" w:hAnsi="仿宋" w:eastAsia="仿宋" w:cs="仿宋"/>
          <w:spacing w:val="-1"/>
          <w:sz w:val="28"/>
          <w:szCs w:val="28"/>
          <w:highlight w:val="none"/>
        </w:rPr>
        <w:t>秘密保密，否则应承担相应的法律责任。</w:t>
      </w:r>
    </w:p>
    <w:p w14:paraId="68648D5F">
      <w:pPr>
        <w:spacing w:before="49" w:line="219" w:lineRule="auto"/>
        <w:ind w:left="9"/>
        <w:outlineLvl w:val="2"/>
        <w:rPr>
          <w:rFonts w:ascii="宋体" w:hAnsi="宋体" w:eastAsia="宋体" w:cs="宋体"/>
          <w:sz w:val="30"/>
          <w:szCs w:val="30"/>
          <w:highlight w:val="none"/>
        </w:rPr>
      </w:pPr>
      <w:bookmarkStart w:id="75" w:name="bookmark46"/>
      <w:bookmarkEnd w:id="75"/>
      <w:bookmarkStart w:id="76" w:name="bookmark45"/>
      <w:bookmarkEnd w:id="76"/>
      <w:bookmarkStart w:id="77" w:name="_Toc15179"/>
      <w:r>
        <w:rPr>
          <w:rFonts w:ascii="黑体" w:hAnsi="黑体" w:eastAsia="黑体" w:cs="黑体"/>
          <w:b/>
          <w:bCs/>
          <w:spacing w:val="-6"/>
          <w:sz w:val="30"/>
          <w:szCs w:val="30"/>
          <w:highlight w:val="none"/>
        </w:rPr>
        <w:t>1.7</w:t>
      </w:r>
      <w:r>
        <w:rPr>
          <w:rFonts w:ascii="黑体" w:hAnsi="黑体" w:eastAsia="黑体" w:cs="黑体"/>
          <w:spacing w:val="-6"/>
          <w:sz w:val="30"/>
          <w:szCs w:val="30"/>
          <w:highlight w:val="none"/>
        </w:rPr>
        <w:t xml:space="preserve"> </w:t>
      </w:r>
      <w:r>
        <w:rPr>
          <w:rFonts w:ascii="宋体" w:hAnsi="宋体" w:eastAsia="宋体" w:cs="宋体"/>
          <w:b/>
          <w:bCs/>
          <w:spacing w:val="-6"/>
          <w:sz w:val="30"/>
          <w:szCs w:val="30"/>
          <w:highlight w:val="none"/>
        </w:rPr>
        <w:t>语言文字</w:t>
      </w:r>
      <w:bookmarkEnd w:id="77"/>
    </w:p>
    <w:p w14:paraId="41402926">
      <w:pPr>
        <w:spacing w:before="138" w:line="223" w:lineRule="auto"/>
        <w:ind w:right="2"/>
        <w:jc w:val="right"/>
        <w:rPr>
          <w:rFonts w:ascii="仿宋" w:hAnsi="仿宋" w:eastAsia="仿宋" w:cs="仿宋"/>
          <w:sz w:val="28"/>
          <w:szCs w:val="28"/>
          <w:highlight w:val="none"/>
        </w:rPr>
      </w:pPr>
      <w:r>
        <w:rPr>
          <w:rFonts w:ascii="仿宋" w:hAnsi="仿宋" w:eastAsia="仿宋" w:cs="仿宋"/>
          <w:spacing w:val="3"/>
          <w:sz w:val="28"/>
          <w:szCs w:val="28"/>
          <w:highlight w:val="none"/>
        </w:rPr>
        <w:t>招标投标文件使用的语言文字为中文。专用术语使用外文的，应附有</w:t>
      </w:r>
    </w:p>
    <w:p w14:paraId="2E21F40A">
      <w:pPr>
        <w:spacing w:before="151" w:line="223" w:lineRule="auto"/>
        <w:ind w:left="37"/>
        <w:rPr>
          <w:rFonts w:ascii="仿宋" w:hAnsi="仿宋" w:eastAsia="仿宋" w:cs="仿宋"/>
          <w:sz w:val="28"/>
          <w:szCs w:val="28"/>
          <w:highlight w:val="none"/>
        </w:rPr>
      </w:pPr>
      <w:r>
        <w:rPr>
          <w:rFonts w:ascii="仿宋" w:hAnsi="仿宋" w:eastAsia="仿宋" w:cs="仿宋"/>
          <w:spacing w:val="-11"/>
          <w:sz w:val="28"/>
          <w:szCs w:val="28"/>
          <w:highlight w:val="none"/>
        </w:rPr>
        <w:t>中文注释。</w:t>
      </w:r>
    </w:p>
    <w:p w14:paraId="350897FE">
      <w:pPr>
        <w:spacing w:before="47" w:line="220" w:lineRule="auto"/>
        <w:ind w:left="9"/>
        <w:outlineLvl w:val="2"/>
        <w:rPr>
          <w:rFonts w:ascii="宋体" w:hAnsi="宋体" w:eastAsia="宋体" w:cs="宋体"/>
          <w:sz w:val="30"/>
          <w:szCs w:val="30"/>
          <w:highlight w:val="none"/>
        </w:rPr>
      </w:pPr>
      <w:bookmarkStart w:id="78" w:name="bookmark48"/>
      <w:bookmarkEnd w:id="78"/>
      <w:bookmarkStart w:id="79" w:name="bookmark47"/>
      <w:bookmarkEnd w:id="79"/>
      <w:bookmarkStart w:id="80" w:name="_Toc15313"/>
      <w:r>
        <w:rPr>
          <w:rFonts w:ascii="黑体" w:hAnsi="黑体" w:eastAsia="黑体" w:cs="黑体"/>
          <w:b/>
          <w:bCs/>
          <w:spacing w:val="-6"/>
          <w:sz w:val="30"/>
          <w:szCs w:val="30"/>
          <w:highlight w:val="none"/>
        </w:rPr>
        <w:t>1.8</w:t>
      </w:r>
      <w:r>
        <w:rPr>
          <w:rFonts w:ascii="黑体" w:hAnsi="黑体" w:eastAsia="黑体" w:cs="黑体"/>
          <w:spacing w:val="-6"/>
          <w:sz w:val="30"/>
          <w:szCs w:val="30"/>
          <w:highlight w:val="none"/>
        </w:rPr>
        <w:t xml:space="preserve"> </w:t>
      </w:r>
      <w:r>
        <w:rPr>
          <w:rFonts w:ascii="宋体" w:hAnsi="宋体" w:eastAsia="宋体" w:cs="宋体"/>
          <w:b/>
          <w:bCs/>
          <w:spacing w:val="-6"/>
          <w:sz w:val="30"/>
          <w:szCs w:val="30"/>
          <w:highlight w:val="none"/>
        </w:rPr>
        <w:t>计量单位</w:t>
      </w:r>
      <w:bookmarkEnd w:id="80"/>
    </w:p>
    <w:p w14:paraId="28403EE8">
      <w:pPr>
        <w:spacing w:before="138" w:line="222" w:lineRule="auto"/>
        <w:ind w:left="561"/>
        <w:rPr>
          <w:rFonts w:ascii="仿宋" w:hAnsi="仿宋" w:eastAsia="仿宋" w:cs="仿宋"/>
          <w:sz w:val="28"/>
          <w:szCs w:val="28"/>
          <w:highlight w:val="none"/>
        </w:rPr>
      </w:pPr>
      <w:r>
        <w:rPr>
          <w:rFonts w:ascii="仿宋" w:hAnsi="仿宋" w:eastAsia="仿宋" w:cs="仿宋"/>
          <w:spacing w:val="-1"/>
          <w:sz w:val="28"/>
          <w:szCs w:val="28"/>
          <w:highlight w:val="none"/>
        </w:rPr>
        <w:t>所有计量均采用中华人民共和国法定计量单位。</w:t>
      </w:r>
    </w:p>
    <w:p w14:paraId="51E85CBF">
      <w:pPr>
        <w:spacing w:before="46" w:line="219" w:lineRule="auto"/>
        <w:ind w:left="9"/>
        <w:outlineLvl w:val="2"/>
        <w:rPr>
          <w:rFonts w:ascii="宋体" w:hAnsi="宋体" w:eastAsia="宋体" w:cs="宋体"/>
          <w:sz w:val="30"/>
          <w:szCs w:val="30"/>
          <w:highlight w:val="none"/>
        </w:rPr>
      </w:pPr>
      <w:bookmarkStart w:id="81" w:name="bookmark49"/>
      <w:bookmarkEnd w:id="81"/>
      <w:bookmarkStart w:id="82" w:name="bookmark50"/>
      <w:bookmarkEnd w:id="82"/>
      <w:bookmarkStart w:id="83" w:name="_Toc7116"/>
      <w:r>
        <w:rPr>
          <w:rFonts w:ascii="黑体" w:hAnsi="黑体" w:eastAsia="黑体" w:cs="黑体"/>
          <w:b/>
          <w:bCs/>
          <w:spacing w:val="-6"/>
          <w:sz w:val="30"/>
          <w:szCs w:val="30"/>
          <w:highlight w:val="none"/>
        </w:rPr>
        <w:t>1.9</w:t>
      </w:r>
      <w:r>
        <w:rPr>
          <w:rFonts w:ascii="黑体" w:hAnsi="黑体" w:eastAsia="黑体" w:cs="黑体"/>
          <w:spacing w:val="-6"/>
          <w:sz w:val="30"/>
          <w:szCs w:val="30"/>
          <w:highlight w:val="none"/>
        </w:rPr>
        <w:t xml:space="preserve"> </w:t>
      </w:r>
      <w:r>
        <w:rPr>
          <w:rFonts w:ascii="宋体" w:hAnsi="宋体" w:eastAsia="宋体" w:cs="宋体"/>
          <w:b/>
          <w:bCs/>
          <w:spacing w:val="-6"/>
          <w:sz w:val="30"/>
          <w:szCs w:val="30"/>
          <w:highlight w:val="none"/>
        </w:rPr>
        <w:t>踏勘现场</w:t>
      </w:r>
      <w:bookmarkEnd w:id="83"/>
    </w:p>
    <w:p w14:paraId="5B12A08D">
      <w:pPr>
        <w:spacing w:before="140" w:line="289" w:lineRule="auto"/>
        <w:ind w:left="3" w:firstLine="562"/>
        <w:rPr>
          <w:rFonts w:ascii="仿宋" w:hAnsi="仿宋" w:eastAsia="仿宋" w:cs="仿宋"/>
          <w:sz w:val="28"/>
          <w:szCs w:val="28"/>
          <w:highlight w:val="none"/>
        </w:rPr>
      </w:pPr>
      <w:r>
        <w:rPr>
          <w:rFonts w:ascii="Calibri" w:hAnsi="Calibri" w:eastAsia="Calibri" w:cs="Calibri"/>
          <w:spacing w:val="-1"/>
          <w:sz w:val="28"/>
          <w:szCs w:val="28"/>
          <w:highlight w:val="none"/>
        </w:rPr>
        <w:t xml:space="preserve">1.9.1  </w:t>
      </w:r>
      <w:r>
        <w:rPr>
          <w:rFonts w:ascii="仿宋" w:hAnsi="仿宋" w:eastAsia="仿宋" w:cs="仿宋"/>
          <w:spacing w:val="-1"/>
          <w:sz w:val="28"/>
          <w:szCs w:val="28"/>
          <w:highlight w:val="none"/>
        </w:rPr>
        <w:t>投标人须知前附表规定组织踏勘</w:t>
      </w:r>
      <w:r>
        <w:rPr>
          <w:rFonts w:ascii="仿宋" w:hAnsi="仿宋" w:eastAsia="仿宋" w:cs="仿宋"/>
          <w:spacing w:val="-2"/>
          <w:sz w:val="28"/>
          <w:szCs w:val="28"/>
          <w:highlight w:val="none"/>
        </w:rPr>
        <w:t>现场的，招标人按投标人须知前</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附表规定的时间、地点组织投标人踏勘项目现场。部分投标</w:t>
      </w:r>
      <w:r>
        <w:rPr>
          <w:rFonts w:ascii="仿宋" w:hAnsi="仿宋" w:eastAsia="仿宋" w:cs="仿宋"/>
          <w:spacing w:val="2"/>
          <w:sz w:val="28"/>
          <w:szCs w:val="28"/>
          <w:highlight w:val="none"/>
        </w:rPr>
        <w:t>人未按时参加</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踏勘现场的，不影响踏勘现场的正常进行。</w:t>
      </w:r>
    </w:p>
    <w:p w14:paraId="245C9F65">
      <w:pPr>
        <w:spacing w:before="154" w:line="223" w:lineRule="auto"/>
        <w:ind w:left="565"/>
        <w:rPr>
          <w:rFonts w:ascii="仿宋" w:hAnsi="仿宋" w:eastAsia="仿宋" w:cs="仿宋"/>
          <w:sz w:val="28"/>
          <w:szCs w:val="28"/>
          <w:highlight w:val="none"/>
        </w:rPr>
      </w:pPr>
      <w:r>
        <w:rPr>
          <w:rFonts w:ascii="Calibri" w:hAnsi="Calibri" w:eastAsia="Calibri" w:cs="Calibri"/>
          <w:spacing w:val="-1"/>
          <w:sz w:val="28"/>
          <w:szCs w:val="28"/>
          <w:highlight w:val="none"/>
        </w:rPr>
        <w:t xml:space="preserve">1.9.2  </w:t>
      </w:r>
      <w:r>
        <w:rPr>
          <w:rFonts w:ascii="仿宋" w:hAnsi="仿宋" w:eastAsia="仿宋" w:cs="仿宋"/>
          <w:spacing w:val="-1"/>
          <w:sz w:val="28"/>
          <w:szCs w:val="28"/>
          <w:highlight w:val="none"/>
        </w:rPr>
        <w:t>投标人踏勘现场发生的费用自理。</w:t>
      </w:r>
    </w:p>
    <w:p w14:paraId="1D3E12B3">
      <w:pPr>
        <w:spacing w:before="155" w:line="273" w:lineRule="auto"/>
        <w:ind w:left="1" w:right="2" w:firstLine="563"/>
        <w:rPr>
          <w:rFonts w:ascii="仿宋" w:hAnsi="仿宋" w:eastAsia="仿宋" w:cs="仿宋"/>
          <w:sz w:val="28"/>
          <w:szCs w:val="28"/>
          <w:highlight w:val="none"/>
        </w:rPr>
      </w:pPr>
      <w:r>
        <w:rPr>
          <w:rFonts w:ascii="Calibri" w:hAnsi="Calibri" w:eastAsia="Calibri" w:cs="Calibri"/>
          <w:spacing w:val="-3"/>
          <w:sz w:val="28"/>
          <w:szCs w:val="28"/>
          <w:highlight w:val="none"/>
        </w:rPr>
        <w:t>1.9.3</w:t>
      </w:r>
      <w:r>
        <w:rPr>
          <w:rFonts w:ascii="Calibri" w:hAnsi="Calibri" w:eastAsia="Calibri" w:cs="Calibri"/>
          <w:spacing w:val="25"/>
          <w:sz w:val="28"/>
          <w:szCs w:val="28"/>
          <w:highlight w:val="none"/>
        </w:rPr>
        <w:t xml:space="preserve">  </w:t>
      </w:r>
      <w:r>
        <w:rPr>
          <w:rFonts w:ascii="仿宋" w:hAnsi="仿宋" w:eastAsia="仿宋" w:cs="仿宋"/>
          <w:spacing w:val="-3"/>
          <w:sz w:val="28"/>
          <w:szCs w:val="28"/>
          <w:highlight w:val="none"/>
        </w:rPr>
        <w:t>除招标人的原因外，投标人自行负责在踏勘现场中所发生的人员</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伤亡和财产损失。</w:t>
      </w:r>
    </w:p>
    <w:p w14:paraId="707EC865">
      <w:pPr>
        <w:spacing w:before="150" w:line="290" w:lineRule="auto"/>
        <w:ind w:firstLine="565"/>
        <w:rPr>
          <w:rFonts w:ascii="仿宋" w:hAnsi="仿宋" w:eastAsia="仿宋" w:cs="仿宋"/>
          <w:sz w:val="28"/>
          <w:szCs w:val="28"/>
          <w:highlight w:val="none"/>
        </w:rPr>
      </w:pPr>
      <w:r>
        <w:rPr>
          <w:rFonts w:ascii="Calibri" w:hAnsi="Calibri" w:eastAsia="Calibri" w:cs="Calibri"/>
          <w:spacing w:val="-1"/>
          <w:sz w:val="28"/>
          <w:szCs w:val="28"/>
          <w:highlight w:val="none"/>
        </w:rPr>
        <w:t xml:space="preserve">1.9.4  </w:t>
      </w:r>
      <w:r>
        <w:rPr>
          <w:rFonts w:ascii="仿宋" w:hAnsi="仿宋" w:eastAsia="仿宋" w:cs="仿宋"/>
          <w:spacing w:val="-1"/>
          <w:sz w:val="28"/>
          <w:szCs w:val="28"/>
          <w:highlight w:val="none"/>
        </w:rPr>
        <w:t>招标人在踏勘现场中介绍的工程</w:t>
      </w:r>
      <w:r>
        <w:rPr>
          <w:rFonts w:ascii="仿宋" w:hAnsi="仿宋" w:eastAsia="仿宋" w:cs="仿宋"/>
          <w:spacing w:val="-2"/>
          <w:sz w:val="28"/>
          <w:szCs w:val="28"/>
          <w:highlight w:val="none"/>
        </w:rPr>
        <w:t>场地和相关的周边环境情况，供</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投标人在编制投标文件时参考，招标人不对投标人据此作出的判断</w:t>
      </w:r>
      <w:r>
        <w:rPr>
          <w:rFonts w:ascii="仿宋" w:hAnsi="仿宋" w:eastAsia="仿宋" w:cs="仿宋"/>
          <w:spacing w:val="2"/>
          <w:sz w:val="28"/>
          <w:szCs w:val="28"/>
          <w:highlight w:val="none"/>
        </w:rPr>
        <w:t>和决策</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负责。</w:t>
      </w:r>
    </w:p>
    <w:p w14:paraId="33F66951">
      <w:pPr>
        <w:spacing w:before="43" w:line="219" w:lineRule="auto"/>
        <w:ind w:left="9"/>
        <w:outlineLvl w:val="2"/>
        <w:rPr>
          <w:rFonts w:ascii="宋体" w:hAnsi="宋体" w:eastAsia="宋体" w:cs="宋体"/>
          <w:sz w:val="30"/>
          <w:szCs w:val="30"/>
          <w:highlight w:val="none"/>
        </w:rPr>
      </w:pPr>
      <w:bookmarkStart w:id="84" w:name="bookmark51"/>
      <w:bookmarkEnd w:id="84"/>
      <w:bookmarkStart w:id="85" w:name="bookmark52"/>
      <w:bookmarkEnd w:id="85"/>
      <w:bookmarkStart w:id="86" w:name="_Toc7204"/>
      <w:r>
        <w:rPr>
          <w:rFonts w:ascii="黑体" w:hAnsi="黑体" w:eastAsia="黑体" w:cs="黑体"/>
          <w:b/>
          <w:bCs/>
          <w:spacing w:val="-5"/>
          <w:sz w:val="30"/>
          <w:szCs w:val="30"/>
          <w:highlight w:val="none"/>
        </w:rPr>
        <w:t>1.10</w:t>
      </w:r>
      <w:r>
        <w:rPr>
          <w:rFonts w:ascii="黑体" w:hAnsi="黑体" w:eastAsia="黑体" w:cs="黑体"/>
          <w:spacing w:val="-5"/>
          <w:sz w:val="30"/>
          <w:szCs w:val="30"/>
          <w:highlight w:val="none"/>
        </w:rPr>
        <w:t xml:space="preserve"> </w:t>
      </w:r>
      <w:r>
        <w:rPr>
          <w:rFonts w:ascii="宋体" w:hAnsi="宋体" w:eastAsia="宋体" w:cs="宋体"/>
          <w:b/>
          <w:bCs/>
          <w:spacing w:val="-5"/>
          <w:sz w:val="30"/>
          <w:szCs w:val="30"/>
          <w:highlight w:val="none"/>
        </w:rPr>
        <w:t>投标预备会</w:t>
      </w:r>
      <w:bookmarkEnd w:id="86"/>
    </w:p>
    <w:p w14:paraId="2D52E9E8">
      <w:pPr>
        <w:spacing w:before="140" w:line="273" w:lineRule="auto"/>
        <w:ind w:left="3" w:right="2" w:firstLine="562"/>
        <w:rPr>
          <w:rFonts w:ascii="仿宋" w:hAnsi="仿宋" w:eastAsia="仿宋" w:cs="仿宋"/>
          <w:sz w:val="28"/>
          <w:szCs w:val="28"/>
          <w:highlight w:val="none"/>
        </w:rPr>
      </w:pPr>
      <w:r>
        <w:rPr>
          <w:rFonts w:ascii="Calibri" w:hAnsi="Calibri" w:eastAsia="Calibri" w:cs="Calibri"/>
          <w:spacing w:val="3"/>
          <w:sz w:val="28"/>
          <w:szCs w:val="28"/>
          <w:highlight w:val="none"/>
        </w:rPr>
        <w:t xml:space="preserve">1.10.1  </w:t>
      </w:r>
      <w:r>
        <w:rPr>
          <w:rFonts w:ascii="仿宋" w:hAnsi="仿宋" w:eastAsia="仿宋" w:cs="仿宋"/>
          <w:spacing w:val="3"/>
          <w:sz w:val="28"/>
          <w:szCs w:val="28"/>
          <w:highlight w:val="none"/>
        </w:rPr>
        <w:t>投标人须知前附表规定召</w:t>
      </w:r>
      <w:r>
        <w:rPr>
          <w:rFonts w:ascii="仿宋" w:hAnsi="仿宋" w:eastAsia="仿宋" w:cs="仿宋"/>
          <w:spacing w:val="2"/>
          <w:sz w:val="28"/>
          <w:szCs w:val="28"/>
          <w:highlight w:val="none"/>
        </w:rPr>
        <w:t>开投标预备会的，招标人按投标人须</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知前附表规定的时间和地点召开投标预备会，澄清投标人提出的问题。</w:t>
      </w:r>
    </w:p>
    <w:p w14:paraId="63A6F901">
      <w:pPr>
        <w:spacing w:before="154" w:line="271" w:lineRule="auto"/>
        <w:ind w:left="8" w:right="2" w:firstLine="556"/>
        <w:rPr>
          <w:rFonts w:ascii="仿宋" w:hAnsi="仿宋" w:eastAsia="仿宋" w:cs="仿宋"/>
          <w:sz w:val="28"/>
          <w:szCs w:val="28"/>
          <w:highlight w:val="none"/>
        </w:rPr>
      </w:pPr>
      <w:r>
        <w:rPr>
          <w:rFonts w:ascii="Calibri" w:hAnsi="Calibri" w:eastAsia="Calibri" w:cs="Calibri"/>
          <w:spacing w:val="3"/>
          <w:sz w:val="28"/>
          <w:szCs w:val="28"/>
          <w:highlight w:val="none"/>
        </w:rPr>
        <w:t xml:space="preserve">1.10.2  </w:t>
      </w:r>
      <w:r>
        <w:rPr>
          <w:rFonts w:ascii="仿宋" w:hAnsi="仿宋" w:eastAsia="仿宋" w:cs="仿宋"/>
          <w:spacing w:val="3"/>
          <w:sz w:val="28"/>
          <w:szCs w:val="28"/>
          <w:highlight w:val="none"/>
        </w:rPr>
        <w:t>投标人应按投标人须知前</w:t>
      </w:r>
      <w:r>
        <w:rPr>
          <w:rFonts w:ascii="仿宋" w:hAnsi="仿宋" w:eastAsia="仿宋" w:cs="仿宋"/>
          <w:spacing w:val="2"/>
          <w:sz w:val="28"/>
          <w:szCs w:val="28"/>
          <w:highlight w:val="none"/>
        </w:rPr>
        <w:t>附表规定的时间和形式将提出的问题</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送达招标人，以便招标人在会议期间澄清。</w:t>
      </w:r>
    </w:p>
    <w:p w14:paraId="7208BE04">
      <w:pPr>
        <w:spacing w:line="271" w:lineRule="auto"/>
        <w:rPr>
          <w:rFonts w:ascii="仿宋" w:hAnsi="仿宋" w:eastAsia="仿宋" w:cs="仿宋"/>
          <w:sz w:val="28"/>
          <w:szCs w:val="28"/>
          <w:highlight w:val="none"/>
        </w:rPr>
        <w:sectPr>
          <w:footerReference r:id="rId16" w:type="default"/>
          <w:pgSz w:w="11906" w:h="16839"/>
          <w:pgMar w:top="1431" w:right="1415" w:bottom="1626" w:left="1436" w:header="0" w:footer="1421" w:gutter="0"/>
          <w:pgNumType w:fmt="decimal"/>
          <w:cols w:space="720" w:num="1"/>
        </w:sectPr>
      </w:pPr>
    </w:p>
    <w:p w14:paraId="42A3B9F6">
      <w:pPr>
        <w:pStyle w:val="5"/>
        <w:spacing w:line="326" w:lineRule="auto"/>
        <w:rPr>
          <w:highlight w:val="none"/>
        </w:rPr>
      </w:pPr>
    </w:p>
    <w:p w14:paraId="46E53864">
      <w:pPr>
        <w:spacing w:before="91" w:line="308" w:lineRule="auto"/>
        <w:ind w:left="10" w:right="101" w:firstLine="563"/>
        <w:rPr>
          <w:rFonts w:ascii="仿宋" w:hAnsi="仿宋" w:eastAsia="仿宋" w:cs="仿宋"/>
          <w:sz w:val="28"/>
          <w:szCs w:val="28"/>
          <w:highlight w:val="none"/>
        </w:rPr>
      </w:pPr>
      <w:r>
        <w:rPr>
          <w:rFonts w:ascii="Calibri" w:hAnsi="Calibri" w:eastAsia="Calibri" w:cs="Calibri"/>
          <w:spacing w:val="3"/>
          <w:sz w:val="28"/>
          <w:szCs w:val="28"/>
          <w:highlight w:val="none"/>
        </w:rPr>
        <w:t xml:space="preserve">1.10.3  </w:t>
      </w:r>
      <w:r>
        <w:rPr>
          <w:rFonts w:ascii="仿宋" w:hAnsi="仿宋" w:eastAsia="仿宋" w:cs="仿宋"/>
          <w:spacing w:val="3"/>
          <w:sz w:val="28"/>
          <w:szCs w:val="28"/>
          <w:highlight w:val="none"/>
        </w:rPr>
        <w:t>投标预备会后，招标人将</w:t>
      </w:r>
      <w:r>
        <w:rPr>
          <w:rFonts w:ascii="仿宋" w:hAnsi="仿宋" w:eastAsia="仿宋" w:cs="仿宋"/>
          <w:spacing w:val="2"/>
          <w:sz w:val="28"/>
          <w:szCs w:val="28"/>
          <w:highlight w:val="none"/>
        </w:rPr>
        <w:t>对投标人所提问题的澄清，以投标人</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须知前附表规定的形式通知所有购买招标文件的投标人。该澄</w:t>
      </w:r>
      <w:r>
        <w:rPr>
          <w:rFonts w:ascii="仿宋" w:hAnsi="仿宋" w:eastAsia="仿宋" w:cs="仿宋"/>
          <w:spacing w:val="2"/>
          <w:sz w:val="28"/>
          <w:szCs w:val="28"/>
          <w:highlight w:val="none"/>
        </w:rPr>
        <w:t>清内容为招</w:t>
      </w:r>
    </w:p>
    <w:p w14:paraId="14A5A4E2">
      <w:pPr>
        <w:spacing w:before="46" w:line="223" w:lineRule="auto"/>
        <w:ind w:left="8"/>
        <w:rPr>
          <w:rFonts w:ascii="仿宋" w:hAnsi="仿宋" w:eastAsia="仿宋" w:cs="仿宋"/>
          <w:sz w:val="28"/>
          <w:szCs w:val="28"/>
          <w:highlight w:val="none"/>
        </w:rPr>
      </w:pPr>
      <w:r>
        <w:rPr>
          <w:rFonts w:ascii="仿宋" w:hAnsi="仿宋" w:eastAsia="仿宋" w:cs="仿宋"/>
          <w:spacing w:val="-2"/>
          <w:sz w:val="28"/>
          <w:szCs w:val="28"/>
          <w:highlight w:val="none"/>
        </w:rPr>
        <w:t>标文件的组成部分。</w:t>
      </w:r>
    </w:p>
    <w:p w14:paraId="628C8EDA">
      <w:pPr>
        <w:spacing w:before="46" w:line="220" w:lineRule="auto"/>
        <w:ind w:left="17"/>
        <w:outlineLvl w:val="2"/>
        <w:rPr>
          <w:rFonts w:ascii="宋体" w:hAnsi="宋体" w:eastAsia="宋体" w:cs="宋体"/>
          <w:sz w:val="30"/>
          <w:szCs w:val="30"/>
          <w:highlight w:val="none"/>
        </w:rPr>
      </w:pPr>
      <w:bookmarkStart w:id="87" w:name="bookmark53"/>
      <w:bookmarkEnd w:id="87"/>
      <w:bookmarkStart w:id="88" w:name="bookmark54"/>
      <w:bookmarkEnd w:id="88"/>
      <w:bookmarkStart w:id="89" w:name="_Toc11117"/>
      <w:r>
        <w:rPr>
          <w:rFonts w:ascii="黑体" w:hAnsi="黑体" w:eastAsia="黑体" w:cs="黑体"/>
          <w:b/>
          <w:bCs/>
          <w:spacing w:val="-10"/>
          <w:sz w:val="30"/>
          <w:szCs w:val="30"/>
          <w:highlight w:val="none"/>
        </w:rPr>
        <w:t>1.11</w:t>
      </w:r>
      <w:r>
        <w:rPr>
          <w:rFonts w:ascii="黑体" w:hAnsi="黑体" w:eastAsia="黑体" w:cs="黑体"/>
          <w:spacing w:val="16"/>
          <w:sz w:val="30"/>
          <w:szCs w:val="30"/>
          <w:highlight w:val="none"/>
        </w:rPr>
        <w:t xml:space="preserve"> </w:t>
      </w:r>
      <w:r>
        <w:rPr>
          <w:rFonts w:ascii="宋体" w:hAnsi="宋体" w:eastAsia="宋体" w:cs="宋体"/>
          <w:b/>
          <w:bCs/>
          <w:spacing w:val="-10"/>
          <w:sz w:val="30"/>
          <w:szCs w:val="30"/>
          <w:highlight w:val="none"/>
        </w:rPr>
        <w:t>分包</w:t>
      </w:r>
      <w:bookmarkEnd w:id="89"/>
    </w:p>
    <w:p w14:paraId="6E4CCF57">
      <w:pPr>
        <w:spacing w:before="140" w:line="297" w:lineRule="auto"/>
        <w:ind w:left="8" w:right="101" w:firstLine="565"/>
        <w:rPr>
          <w:rFonts w:ascii="仿宋" w:hAnsi="仿宋" w:eastAsia="仿宋" w:cs="仿宋"/>
          <w:sz w:val="28"/>
          <w:szCs w:val="28"/>
          <w:highlight w:val="none"/>
        </w:rPr>
      </w:pPr>
      <w:r>
        <w:rPr>
          <w:rFonts w:ascii="Calibri" w:hAnsi="Calibri" w:eastAsia="Calibri" w:cs="Calibri"/>
          <w:spacing w:val="3"/>
          <w:sz w:val="28"/>
          <w:szCs w:val="28"/>
          <w:highlight w:val="none"/>
        </w:rPr>
        <w:t xml:space="preserve">1.11.1  </w:t>
      </w:r>
      <w:r>
        <w:rPr>
          <w:rFonts w:ascii="仿宋" w:hAnsi="仿宋" w:eastAsia="仿宋" w:cs="仿宋"/>
          <w:spacing w:val="3"/>
          <w:sz w:val="28"/>
          <w:szCs w:val="28"/>
          <w:highlight w:val="none"/>
        </w:rPr>
        <w:t>投标人拟在中标后将中标项</w:t>
      </w:r>
      <w:r>
        <w:rPr>
          <w:rFonts w:ascii="仿宋" w:hAnsi="仿宋" w:eastAsia="仿宋" w:cs="仿宋"/>
          <w:spacing w:val="2"/>
          <w:sz w:val="28"/>
          <w:szCs w:val="28"/>
          <w:highlight w:val="none"/>
        </w:rPr>
        <w:t>目的非主体、非关键性</w:t>
      </w:r>
      <w:r>
        <w:rPr>
          <w:rFonts w:ascii="仿宋" w:hAnsi="仿宋" w:eastAsia="仿宋" w:cs="仿宋"/>
          <w:color w:val="0000FF"/>
          <w:spacing w:val="2"/>
          <w:sz w:val="28"/>
          <w:szCs w:val="28"/>
          <w:highlight w:val="none"/>
        </w:rPr>
        <w:t>勘察设计</w:t>
      </w:r>
      <w:r>
        <w:rPr>
          <w:rFonts w:ascii="仿宋" w:hAnsi="仿宋" w:eastAsia="仿宋" w:cs="仿宋"/>
          <w:spacing w:val="2"/>
          <w:sz w:val="28"/>
          <w:szCs w:val="28"/>
          <w:highlight w:val="none"/>
        </w:rPr>
        <w:t>工</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作进行分包的，应符合投标人须知前附表规定的分包内容、分包金</w:t>
      </w:r>
      <w:r>
        <w:rPr>
          <w:rFonts w:ascii="仿宋" w:hAnsi="仿宋" w:eastAsia="仿宋" w:cs="仿宋"/>
          <w:spacing w:val="2"/>
          <w:sz w:val="28"/>
          <w:szCs w:val="28"/>
          <w:highlight w:val="none"/>
        </w:rPr>
        <w:t>额和资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质要求等限制性条件，除投标人须知前附表规定的非主体、非</w:t>
      </w:r>
      <w:r>
        <w:rPr>
          <w:rFonts w:ascii="仿宋" w:hAnsi="仿宋" w:eastAsia="仿宋" w:cs="仿宋"/>
          <w:spacing w:val="2"/>
          <w:sz w:val="28"/>
          <w:szCs w:val="28"/>
          <w:highlight w:val="none"/>
        </w:rPr>
        <w:t>关键性</w:t>
      </w:r>
      <w:r>
        <w:rPr>
          <w:rFonts w:ascii="仿宋" w:hAnsi="仿宋" w:eastAsia="仿宋" w:cs="仿宋"/>
          <w:color w:val="0000FF"/>
          <w:spacing w:val="2"/>
          <w:sz w:val="28"/>
          <w:szCs w:val="28"/>
          <w:highlight w:val="none"/>
        </w:rPr>
        <w:t>勘察</w:t>
      </w:r>
      <w:r>
        <w:rPr>
          <w:rFonts w:ascii="仿宋" w:hAnsi="仿宋" w:eastAsia="仿宋" w:cs="仿宋"/>
          <w:color w:val="0000FF"/>
          <w:sz w:val="28"/>
          <w:szCs w:val="28"/>
          <w:highlight w:val="none"/>
        </w:rPr>
        <w:t xml:space="preserve"> </w:t>
      </w:r>
      <w:r>
        <w:rPr>
          <w:rFonts w:ascii="仿宋" w:hAnsi="仿宋" w:eastAsia="仿宋" w:cs="仿宋"/>
          <w:color w:val="0000FF"/>
          <w:spacing w:val="-2"/>
          <w:sz w:val="28"/>
          <w:szCs w:val="28"/>
          <w:highlight w:val="none"/>
        </w:rPr>
        <w:t>设计</w:t>
      </w:r>
      <w:r>
        <w:rPr>
          <w:rFonts w:ascii="仿宋" w:hAnsi="仿宋" w:eastAsia="仿宋" w:cs="仿宋"/>
          <w:spacing w:val="-2"/>
          <w:sz w:val="28"/>
          <w:szCs w:val="28"/>
          <w:highlight w:val="none"/>
        </w:rPr>
        <w:t>工作外，其他工作不得分包。</w:t>
      </w:r>
    </w:p>
    <w:p w14:paraId="15FEF488">
      <w:pPr>
        <w:spacing w:before="156" w:line="290" w:lineRule="auto"/>
        <w:ind w:left="11" w:firstLine="562"/>
        <w:rPr>
          <w:rFonts w:ascii="仿宋" w:hAnsi="仿宋" w:eastAsia="仿宋" w:cs="仿宋"/>
          <w:sz w:val="28"/>
          <w:szCs w:val="28"/>
          <w:highlight w:val="none"/>
        </w:rPr>
      </w:pPr>
      <w:r>
        <w:rPr>
          <w:rFonts w:ascii="Calibri" w:hAnsi="Calibri" w:eastAsia="Calibri" w:cs="Calibri"/>
          <w:spacing w:val="-4"/>
          <w:sz w:val="28"/>
          <w:szCs w:val="28"/>
          <w:highlight w:val="none"/>
        </w:rPr>
        <w:t xml:space="preserve">1.11.2   </w:t>
      </w:r>
      <w:r>
        <w:rPr>
          <w:rFonts w:ascii="仿宋" w:hAnsi="仿宋" w:eastAsia="仿宋" w:cs="仿宋"/>
          <w:spacing w:val="-4"/>
          <w:sz w:val="28"/>
          <w:szCs w:val="28"/>
          <w:highlight w:val="none"/>
        </w:rPr>
        <w:t>中标人不得向他人转让中标项目，接受分包的人不得再次分</w:t>
      </w:r>
      <w:r>
        <w:rPr>
          <w:rFonts w:ascii="仿宋" w:hAnsi="仿宋" w:eastAsia="仿宋" w:cs="仿宋"/>
          <w:spacing w:val="-5"/>
          <w:sz w:val="28"/>
          <w:szCs w:val="28"/>
          <w:highlight w:val="none"/>
        </w:rPr>
        <w:t>包。</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中标人应当就分包项目向招标人负责，接受分包的人就分包</w:t>
      </w:r>
      <w:r>
        <w:rPr>
          <w:rFonts w:ascii="仿宋" w:hAnsi="仿宋" w:eastAsia="仿宋" w:cs="仿宋"/>
          <w:spacing w:val="2"/>
          <w:sz w:val="28"/>
          <w:szCs w:val="28"/>
          <w:highlight w:val="none"/>
        </w:rPr>
        <w:t>项目承担连带</w:t>
      </w:r>
      <w:r>
        <w:rPr>
          <w:rFonts w:ascii="仿宋" w:hAnsi="仿宋" w:eastAsia="仿宋" w:cs="仿宋"/>
          <w:sz w:val="28"/>
          <w:szCs w:val="28"/>
          <w:highlight w:val="none"/>
        </w:rPr>
        <w:t xml:space="preserve"> </w:t>
      </w:r>
      <w:r>
        <w:rPr>
          <w:rFonts w:ascii="仿宋" w:hAnsi="仿宋" w:eastAsia="仿宋" w:cs="仿宋"/>
          <w:spacing w:val="-7"/>
          <w:sz w:val="28"/>
          <w:szCs w:val="28"/>
          <w:highlight w:val="none"/>
        </w:rPr>
        <w:t>责任。</w:t>
      </w:r>
    </w:p>
    <w:p w14:paraId="15EE4EE9">
      <w:pPr>
        <w:spacing w:before="43" w:line="219" w:lineRule="auto"/>
        <w:ind w:left="17"/>
        <w:outlineLvl w:val="2"/>
        <w:rPr>
          <w:rFonts w:ascii="宋体" w:hAnsi="宋体" w:eastAsia="宋体" w:cs="宋体"/>
          <w:sz w:val="30"/>
          <w:szCs w:val="30"/>
          <w:highlight w:val="none"/>
        </w:rPr>
      </w:pPr>
      <w:bookmarkStart w:id="90" w:name="bookmark56"/>
      <w:bookmarkEnd w:id="90"/>
      <w:bookmarkStart w:id="91" w:name="bookmark55"/>
      <w:bookmarkEnd w:id="91"/>
      <w:bookmarkStart w:id="92" w:name="_Toc14609"/>
      <w:r>
        <w:rPr>
          <w:rFonts w:ascii="黑体" w:hAnsi="黑体" w:eastAsia="黑体" w:cs="黑体"/>
          <w:b/>
          <w:bCs/>
          <w:spacing w:val="-9"/>
          <w:sz w:val="30"/>
          <w:szCs w:val="30"/>
          <w:highlight w:val="none"/>
        </w:rPr>
        <w:t>1.12</w:t>
      </w:r>
      <w:r>
        <w:rPr>
          <w:rFonts w:ascii="黑体" w:hAnsi="黑体" w:eastAsia="黑体" w:cs="黑体"/>
          <w:spacing w:val="33"/>
          <w:sz w:val="30"/>
          <w:szCs w:val="30"/>
          <w:highlight w:val="none"/>
        </w:rPr>
        <w:t xml:space="preserve"> </w:t>
      </w:r>
      <w:r>
        <w:rPr>
          <w:rFonts w:ascii="宋体" w:hAnsi="宋体" w:eastAsia="宋体" w:cs="宋体"/>
          <w:b/>
          <w:bCs/>
          <w:spacing w:val="-9"/>
          <w:sz w:val="30"/>
          <w:szCs w:val="30"/>
          <w:highlight w:val="none"/>
        </w:rPr>
        <w:t>响应和偏差</w:t>
      </w:r>
      <w:bookmarkEnd w:id="92"/>
    </w:p>
    <w:p w14:paraId="2916C30F">
      <w:pPr>
        <w:spacing w:before="141" w:line="289" w:lineRule="auto"/>
        <w:ind w:left="6" w:right="101" w:firstLine="567"/>
        <w:rPr>
          <w:rFonts w:ascii="仿宋" w:hAnsi="仿宋" w:eastAsia="仿宋" w:cs="仿宋"/>
          <w:sz w:val="28"/>
          <w:szCs w:val="28"/>
          <w:highlight w:val="none"/>
        </w:rPr>
      </w:pPr>
      <w:r>
        <w:rPr>
          <w:rFonts w:ascii="Calibri" w:hAnsi="Calibri" w:eastAsia="Calibri" w:cs="Calibri"/>
          <w:spacing w:val="4"/>
          <w:sz w:val="28"/>
          <w:szCs w:val="28"/>
          <w:highlight w:val="none"/>
        </w:rPr>
        <w:t>1.12.1</w:t>
      </w:r>
      <w:r>
        <w:rPr>
          <w:rFonts w:ascii="Calibri" w:hAnsi="Calibri" w:eastAsia="Calibri" w:cs="Calibri"/>
          <w:spacing w:val="28"/>
          <w:sz w:val="28"/>
          <w:szCs w:val="28"/>
          <w:highlight w:val="none"/>
        </w:rPr>
        <w:t xml:space="preserve"> </w:t>
      </w:r>
      <w:r>
        <w:rPr>
          <w:rFonts w:ascii="仿宋" w:hAnsi="仿宋" w:eastAsia="仿宋" w:cs="仿宋"/>
          <w:spacing w:val="4"/>
          <w:sz w:val="28"/>
          <w:szCs w:val="28"/>
          <w:highlight w:val="none"/>
        </w:rPr>
        <w:t>投标文件应当对招标文件的实质性要求和条件</w:t>
      </w:r>
      <w:r>
        <w:rPr>
          <w:rFonts w:ascii="仿宋" w:hAnsi="仿宋" w:eastAsia="仿宋" w:cs="仿宋"/>
          <w:spacing w:val="3"/>
          <w:sz w:val="28"/>
          <w:szCs w:val="28"/>
          <w:highlight w:val="none"/>
        </w:rPr>
        <w:t>作出满足性或更</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有利于招标人的响应， 否则，投标人的投标将</w:t>
      </w:r>
      <w:r>
        <w:rPr>
          <w:rFonts w:ascii="仿宋" w:hAnsi="仿宋" w:eastAsia="仿宋" w:cs="仿宋"/>
          <w:spacing w:val="-2"/>
          <w:sz w:val="28"/>
          <w:szCs w:val="28"/>
          <w:highlight w:val="none"/>
        </w:rPr>
        <w:t>被否决。实质性要求和条件</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见投标人须知前附表。</w:t>
      </w:r>
    </w:p>
    <w:p w14:paraId="77D7861D">
      <w:pPr>
        <w:spacing w:before="152" w:line="273" w:lineRule="auto"/>
        <w:ind w:left="11" w:right="103" w:firstLine="562"/>
        <w:rPr>
          <w:rFonts w:ascii="仿宋" w:hAnsi="仿宋" w:eastAsia="仿宋" w:cs="仿宋"/>
          <w:sz w:val="28"/>
          <w:szCs w:val="28"/>
          <w:highlight w:val="none"/>
        </w:rPr>
      </w:pPr>
      <w:r>
        <w:rPr>
          <w:rFonts w:ascii="Calibri" w:hAnsi="Calibri" w:eastAsia="Calibri" w:cs="Calibri"/>
          <w:spacing w:val="3"/>
          <w:sz w:val="28"/>
          <w:szCs w:val="28"/>
          <w:highlight w:val="none"/>
        </w:rPr>
        <w:t xml:space="preserve">1.12.2  </w:t>
      </w:r>
      <w:r>
        <w:rPr>
          <w:rFonts w:ascii="仿宋" w:hAnsi="仿宋" w:eastAsia="仿宋" w:cs="仿宋"/>
          <w:spacing w:val="3"/>
          <w:sz w:val="28"/>
          <w:szCs w:val="28"/>
          <w:highlight w:val="none"/>
        </w:rPr>
        <w:t>投标人应根据招标文件的要</w:t>
      </w:r>
      <w:r>
        <w:rPr>
          <w:rFonts w:ascii="仿宋" w:hAnsi="仿宋" w:eastAsia="仿宋" w:cs="仿宋"/>
          <w:spacing w:val="2"/>
          <w:sz w:val="28"/>
          <w:szCs w:val="28"/>
          <w:highlight w:val="none"/>
        </w:rPr>
        <w:t>求提供投标技术服务方案等内容以</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对招标文件作出响应。</w:t>
      </w:r>
    </w:p>
    <w:p w14:paraId="70B91A80">
      <w:pPr>
        <w:spacing w:before="155" w:line="272" w:lineRule="auto"/>
        <w:ind w:left="12" w:right="104" w:firstLine="561"/>
        <w:rPr>
          <w:rFonts w:ascii="仿宋" w:hAnsi="仿宋" w:eastAsia="仿宋" w:cs="仿宋"/>
          <w:sz w:val="28"/>
          <w:szCs w:val="28"/>
          <w:highlight w:val="none"/>
        </w:rPr>
      </w:pPr>
      <w:r>
        <w:rPr>
          <w:rFonts w:ascii="Calibri" w:hAnsi="Calibri" w:eastAsia="Calibri" w:cs="Calibri"/>
          <w:spacing w:val="3"/>
          <w:sz w:val="28"/>
          <w:szCs w:val="28"/>
          <w:highlight w:val="none"/>
        </w:rPr>
        <w:t xml:space="preserve">1.12.3  </w:t>
      </w:r>
      <w:r>
        <w:rPr>
          <w:rFonts w:ascii="仿宋" w:hAnsi="仿宋" w:eastAsia="仿宋" w:cs="仿宋"/>
          <w:spacing w:val="3"/>
          <w:sz w:val="28"/>
          <w:szCs w:val="28"/>
          <w:highlight w:val="none"/>
        </w:rPr>
        <w:t>投标人须知前附表允许投</w:t>
      </w:r>
      <w:r>
        <w:rPr>
          <w:rFonts w:ascii="仿宋" w:hAnsi="仿宋" w:eastAsia="仿宋" w:cs="仿宋"/>
          <w:spacing w:val="2"/>
          <w:sz w:val="28"/>
          <w:szCs w:val="28"/>
          <w:highlight w:val="none"/>
        </w:rPr>
        <w:t>标文件偏离招标文件某些要求的，偏</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差应当符合招标文件规定的偏差范围和幅度。</w:t>
      </w:r>
    </w:p>
    <w:p w14:paraId="190724AA">
      <w:pPr>
        <w:spacing w:before="307" w:line="225" w:lineRule="auto"/>
        <w:outlineLvl w:val="1"/>
        <w:rPr>
          <w:rFonts w:ascii="宋体" w:hAnsi="宋体" w:eastAsia="宋体" w:cs="宋体"/>
          <w:sz w:val="31"/>
          <w:szCs w:val="31"/>
          <w:highlight w:val="none"/>
        </w:rPr>
      </w:pPr>
      <w:bookmarkStart w:id="93" w:name="bookmark60"/>
      <w:bookmarkEnd w:id="93"/>
      <w:bookmarkStart w:id="94" w:name="bookmark58"/>
      <w:bookmarkEnd w:id="94"/>
      <w:bookmarkStart w:id="95" w:name="bookmark57"/>
      <w:bookmarkEnd w:id="95"/>
      <w:bookmarkStart w:id="96" w:name="_Toc22617"/>
      <w:r>
        <w:rPr>
          <w:rFonts w:ascii="黑体" w:hAnsi="黑体" w:eastAsia="黑体" w:cs="黑体"/>
          <w:b/>
          <w:bCs/>
          <w:spacing w:val="5"/>
          <w:sz w:val="31"/>
          <w:szCs w:val="31"/>
          <w:highlight w:val="none"/>
        </w:rPr>
        <w:t>2</w:t>
      </w:r>
      <w:r>
        <w:rPr>
          <w:rFonts w:ascii="宋体" w:hAnsi="宋体" w:eastAsia="宋体" w:cs="宋体"/>
          <w:b/>
          <w:bCs/>
          <w:spacing w:val="5"/>
          <w:sz w:val="31"/>
          <w:szCs w:val="31"/>
          <w:highlight w:val="none"/>
        </w:rPr>
        <w:t>、招标文件</w:t>
      </w:r>
      <w:bookmarkEnd w:id="96"/>
    </w:p>
    <w:p w14:paraId="5442E995">
      <w:pPr>
        <w:spacing w:before="34" w:line="219" w:lineRule="auto"/>
        <w:outlineLvl w:val="2"/>
        <w:rPr>
          <w:rFonts w:ascii="宋体" w:hAnsi="宋体" w:eastAsia="宋体" w:cs="宋体"/>
          <w:sz w:val="30"/>
          <w:szCs w:val="30"/>
          <w:highlight w:val="none"/>
        </w:rPr>
      </w:pPr>
      <w:bookmarkStart w:id="97" w:name="bookmark59"/>
      <w:bookmarkEnd w:id="97"/>
      <w:bookmarkStart w:id="98" w:name="_Toc29142"/>
      <w:r>
        <w:rPr>
          <w:rFonts w:ascii="黑体" w:hAnsi="黑体" w:eastAsia="黑体" w:cs="黑体"/>
          <w:b/>
          <w:bCs/>
          <w:spacing w:val="-3"/>
          <w:sz w:val="30"/>
          <w:szCs w:val="30"/>
          <w:highlight w:val="none"/>
        </w:rPr>
        <w:t>2.1</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招标文件的组成</w:t>
      </w:r>
      <w:bookmarkEnd w:id="98"/>
    </w:p>
    <w:p w14:paraId="66989242">
      <w:pPr>
        <w:spacing w:before="140" w:line="223" w:lineRule="auto"/>
        <w:ind w:left="565"/>
        <w:rPr>
          <w:rFonts w:ascii="仿宋" w:hAnsi="仿宋" w:eastAsia="仿宋" w:cs="仿宋"/>
          <w:sz w:val="28"/>
          <w:szCs w:val="28"/>
          <w:highlight w:val="none"/>
        </w:rPr>
      </w:pPr>
      <w:r>
        <w:rPr>
          <w:rFonts w:ascii="Calibri" w:hAnsi="Calibri" w:eastAsia="Calibri" w:cs="Calibri"/>
          <w:spacing w:val="-3"/>
          <w:sz w:val="28"/>
          <w:szCs w:val="28"/>
          <w:highlight w:val="none"/>
        </w:rPr>
        <w:t>2.1.1</w:t>
      </w:r>
      <w:r>
        <w:rPr>
          <w:rFonts w:ascii="Calibri" w:hAnsi="Calibri" w:eastAsia="Calibri" w:cs="Calibri"/>
          <w:spacing w:val="31"/>
          <w:sz w:val="28"/>
          <w:szCs w:val="28"/>
          <w:highlight w:val="none"/>
        </w:rPr>
        <w:t xml:space="preserve"> </w:t>
      </w:r>
      <w:r>
        <w:rPr>
          <w:rFonts w:ascii="仿宋" w:hAnsi="仿宋" w:eastAsia="仿宋" w:cs="仿宋"/>
          <w:spacing w:val="-3"/>
          <w:sz w:val="28"/>
          <w:szCs w:val="28"/>
          <w:highlight w:val="none"/>
        </w:rPr>
        <w:t>本招标文件包括：</w:t>
      </w:r>
    </w:p>
    <w:p w14:paraId="56BE7C42">
      <w:pPr>
        <w:spacing w:before="151" w:line="223" w:lineRule="auto"/>
        <w:ind w:left="568"/>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1</w:t>
      </w:r>
      <w:r>
        <w:rPr>
          <w:rFonts w:ascii="仿宋" w:hAnsi="仿宋" w:eastAsia="仿宋" w:cs="仿宋"/>
          <w:spacing w:val="-3"/>
          <w:sz w:val="28"/>
          <w:szCs w:val="28"/>
          <w:highlight w:val="none"/>
        </w:rPr>
        <w:t>）招标公告；</w:t>
      </w:r>
    </w:p>
    <w:p w14:paraId="70F4887E">
      <w:pPr>
        <w:spacing w:before="151" w:line="223" w:lineRule="auto"/>
        <w:ind w:left="568"/>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2</w:t>
      </w:r>
      <w:r>
        <w:rPr>
          <w:rFonts w:ascii="仿宋" w:hAnsi="仿宋" w:eastAsia="仿宋" w:cs="仿宋"/>
          <w:spacing w:val="-3"/>
          <w:sz w:val="28"/>
          <w:szCs w:val="28"/>
          <w:highlight w:val="none"/>
        </w:rPr>
        <w:t>）投标人须知；</w:t>
      </w:r>
    </w:p>
    <w:p w14:paraId="50E2208F">
      <w:pPr>
        <w:spacing w:before="152" w:line="223" w:lineRule="auto"/>
        <w:ind w:left="568"/>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3</w:t>
      </w:r>
      <w:r>
        <w:rPr>
          <w:rFonts w:ascii="仿宋" w:hAnsi="仿宋" w:eastAsia="仿宋" w:cs="仿宋"/>
          <w:spacing w:val="-3"/>
          <w:sz w:val="28"/>
          <w:szCs w:val="28"/>
          <w:highlight w:val="none"/>
        </w:rPr>
        <w:t>）评标办法；</w:t>
      </w:r>
    </w:p>
    <w:p w14:paraId="7843CC85">
      <w:pPr>
        <w:spacing w:before="151" w:line="223"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4</w:t>
      </w:r>
      <w:r>
        <w:rPr>
          <w:rFonts w:ascii="仿宋" w:hAnsi="仿宋" w:eastAsia="仿宋" w:cs="仿宋"/>
          <w:spacing w:val="-2"/>
          <w:sz w:val="28"/>
          <w:szCs w:val="28"/>
          <w:highlight w:val="none"/>
        </w:rPr>
        <w:t>）合同条款及格式；</w:t>
      </w:r>
    </w:p>
    <w:p w14:paraId="05F6AF16">
      <w:pPr>
        <w:spacing w:before="154" w:line="223" w:lineRule="auto"/>
        <w:ind w:left="568"/>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5</w:t>
      </w:r>
      <w:r>
        <w:rPr>
          <w:rFonts w:ascii="仿宋" w:hAnsi="仿宋" w:eastAsia="仿宋" w:cs="仿宋"/>
          <w:spacing w:val="-3"/>
          <w:sz w:val="28"/>
          <w:szCs w:val="28"/>
          <w:highlight w:val="none"/>
        </w:rPr>
        <w:t>）发包人要求；</w:t>
      </w:r>
    </w:p>
    <w:p w14:paraId="1A1A7041">
      <w:pPr>
        <w:spacing w:line="223" w:lineRule="auto"/>
        <w:rPr>
          <w:rFonts w:ascii="仿宋" w:hAnsi="仿宋" w:eastAsia="仿宋" w:cs="仿宋"/>
          <w:sz w:val="28"/>
          <w:szCs w:val="28"/>
          <w:highlight w:val="none"/>
        </w:rPr>
        <w:sectPr>
          <w:footerReference r:id="rId17" w:type="default"/>
          <w:pgSz w:w="11906" w:h="16839"/>
          <w:pgMar w:top="1431" w:right="1314" w:bottom="1625" w:left="1427" w:header="0" w:footer="1421" w:gutter="0"/>
          <w:pgNumType w:fmt="decimal"/>
          <w:cols w:space="720" w:num="1"/>
        </w:sectPr>
      </w:pPr>
    </w:p>
    <w:p w14:paraId="32D3C831">
      <w:pPr>
        <w:pStyle w:val="5"/>
        <w:spacing w:line="328" w:lineRule="auto"/>
        <w:rPr>
          <w:highlight w:val="none"/>
        </w:rPr>
      </w:pPr>
    </w:p>
    <w:p w14:paraId="60B86512">
      <w:pPr>
        <w:spacing w:before="91" w:line="223"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6</w:t>
      </w:r>
      <w:r>
        <w:rPr>
          <w:rFonts w:ascii="仿宋" w:hAnsi="仿宋" w:eastAsia="仿宋" w:cs="仿宋"/>
          <w:spacing w:val="-2"/>
          <w:sz w:val="28"/>
          <w:szCs w:val="28"/>
          <w:highlight w:val="none"/>
        </w:rPr>
        <w:t>）投标文件格式；</w:t>
      </w:r>
    </w:p>
    <w:p w14:paraId="5E46909A">
      <w:pPr>
        <w:spacing w:before="151" w:line="221" w:lineRule="auto"/>
        <w:ind w:left="56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7</w:t>
      </w:r>
      <w:r>
        <w:rPr>
          <w:rFonts w:ascii="仿宋" w:hAnsi="仿宋" w:eastAsia="仿宋" w:cs="仿宋"/>
          <w:spacing w:val="-1"/>
          <w:sz w:val="28"/>
          <w:szCs w:val="28"/>
          <w:highlight w:val="none"/>
        </w:rPr>
        <w:t>）投标人须知前附表规定的其他资料。</w:t>
      </w:r>
    </w:p>
    <w:p w14:paraId="595FD5A5">
      <w:pPr>
        <w:spacing w:before="153" w:line="274" w:lineRule="auto"/>
        <w:ind w:left="12" w:right="2" w:firstLine="553"/>
        <w:rPr>
          <w:rFonts w:ascii="仿宋" w:hAnsi="仿宋" w:eastAsia="仿宋" w:cs="仿宋"/>
          <w:sz w:val="28"/>
          <w:szCs w:val="28"/>
          <w:highlight w:val="none"/>
        </w:rPr>
      </w:pPr>
      <w:r>
        <w:rPr>
          <w:rFonts w:ascii="Calibri" w:hAnsi="Calibri" w:eastAsia="Calibri" w:cs="Calibri"/>
          <w:spacing w:val="-4"/>
          <w:sz w:val="28"/>
          <w:szCs w:val="28"/>
          <w:highlight w:val="none"/>
        </w:rPr>
        <w:t>2.1.2</w:t>
      </w:r>
      <w:r>
        <w:rPr>
          <w:rFonts w:ascii="Calibri" w:hAnsi="Calibri" w:eastAsia="Calibri" w:cs="Calibri"/>
          <w:spacing w:val="25"/>
          <w:w w:val="101"/>
          <w:sz w:val="28"/>
          <w:szCs w:val="28"/>
          <w:highlight w:val="none"/>
        </w:rPr>
        <w:t xml:space="preserve"> </w:t>
      </w:r>
      <w:r>
        <w:rPr>
          <w:rFonts w:ascii="仿宋" w:hAnsi="仿宋" w:eastAsia="仿宋" w:cs="仿宋"/>
          <w:spacing w:val="-4"/>
          <w:sz w:val="28"/>
          <w:szCs w:val="28"/>
          <w:highlight w:val="none"/>
        </w:rPr>
        <w:t xml:space="preserve">根据本章第 </w:t>
      </w:r>
      <w:r>
        <w:rPr>
          <w:rFonts w:ascii="Calibri" w:hAnsi="Calibri" w:eastAsia="Calibri" w:cs="Calibri"/>
          <w:spacing w:val="-4"/>
          <w:sz w:val="28"/>
          <w:szCs w:val="28"/>
          <w:highlight w:val="none"/>
        </w:rPr>
        <w:t>1.10</w:t>
      </w:r>
      <w:r>
        <w:rPr>
          <w:rFonts w:ascii="Calibri" w:hAnsi="Calibri" w:eastAsia="Calibri" w:cs="Calibri"/>
          <w:spacing w:val="14"/>
          <w:sz w:val="28"/>
          <w:szCs w:val="28"/>
          <w:highlight w:val="none"/>
        </w:rPr>
        <w:t xml:space="preserve">  </w:t>
      </w:r>
      <w:r>
        <w:rPr>
          <w:rFonts w:ascii="仿宋" w:hAnsi="仿宋" w:eastAsia="仿宋" w:cs="仿宋"/>
          <w:spacing w:val="-4"/>
          <w:sz w:val="28"/>
          <w:szCs w:val="28"/>
          <w:highlight w:val="none"/>
        </w:rPr>
        <w:t xml:space="preserve">款、第 </w:t>
      </w:r>
      <w:r>
        <w:rPr>
          <w:rFonts w:ascii="Calibri" w:hAnsi="Calibri" w:eastAsia="Calibri" w:cs="Calibri"/>
          <w:spacing w:val="-4"/>
          <w:sz w:val="28"/>
          <w:szCs w:val="28"/>
          <w:highlight w:val="none"/>
        </w:rPr>
        <w:t>2.</w:t>
      </w:r>
      <w:r>
        <w:rPr>
          <w:rFonts w:ascii="Calibri" w:hAnsi="Calibri" w:eastAsia="Calibri" w:cs="Calibri"/>
          <w:spacing w:val="-5"/>
          <w:sz w:val="28"/>
          <w:szCs w:val="28"/>
          <w:highlight w:val="none"/>
        </w:rPr>
        <w:t xml:space="preserve">2   </w:t>
      </w:r>
      <w:r>
        <w:rPr>
          <w:rFonts w:ascii="仿宋" w:hAnsi="仿宋" w:eastAsia="仿宋" w:cs="仿宋"/>
          <w:spacing w:val="-5"/>
          <w:sz w:val="28"/>
          <w:szCs w:val="28"/>
          <w:highlight w:val="none"/>
        </w:rPr>
        <w:t xml:space="preserve">款和第 </w:t>
      </w:r>
      <w:r>
        <w:rPr>
          <w:rFonts w:ascii="Calibri" w:hAnsi="Calibri" w:eastAsia="Calibri" w:cs="Calibri"/>
          <w:spacing w:val="-5"/>
          <w:sz w:val="28"/>
          <w:szCs w:val="28"/>
          <w:highlight w:val="none"/>
        </w:rPr>
        <w:t xml:space="preserve">2.3   </w:t>
      </w:r>
      <w:r>
        <w:rPr>
          <w:rFonts w:ascii="仿宋" w:hAnsi="仿宋" w:eastAsia="仿宋" w:cs="仿宋"/>
          <w:spacing w:val="-5"/>
          <w:sz w:val="28"/>
          <w:szCs w:val="28"/>
          <w:highlight w:val="none"/>
        </w:rPr>
        <w:t>款对招标文件所作的澄</w:t>
      </w:r>
      <w:r>
        <w:rPr>
          <w:rFonts w:ascii="仿宋" w:hAnsi="仿宋" w:eastAsia="仿宋" w:cs="仿宋"/>
          <w:spacing w:val="1"/>
          <w:sz w:val="28"/>
          <w:szCs w:val="28"/>
          <w:highlight w:val="none"/>
        </w:rPr>
        <w:t xml:space="preserve"> </w:t>
      </w:r>
      <w:r>
        <w:rPr>
          <w:rFonts w:ascii="仿宋" w:hAnsi="仿宋" w:eastAsia="仿宋" w:cs="仿宋"/>
          <w:spacing w:val="-2"/>
          <w:sz w:val="28"/>
          <w:szCs w:val="28"/>
          <w:highlight w:val="none"/>
        </w:rPr>
        <w:t>清、修改，构成招标文件的组成部分。</w:t>
      </w:r>
    </w:p>
    <w:p w14:paraId="3A72AD7E">
      <w:pPr>
        <w:spacing w:before="151" w:line="273" w:lineRule="auto"/>
        <w:ind w:left="12" w:right="2" w:firstLine="553"/>
        <w:rPr>
          <w:rFonts w:ascii="仿宋" w:hAnsi="仿宋" w:eastAsia="仿宋" w:cs="仿宋"/>
          <w:sz w:val="28"/>
          <w:szCs w:val="28"/>
          <w:highlight w:val="none"/>
        </w:rPr>
      </w:pPr>
      <w:r>
        <w:rPr>
          <w:rFonts w:ascii="Calibri" w:hAnsi="Calibri" w:eastAsia="Calibri" w:cs="Calibri"/>
          <w:spacing w:val="-3"/>
          <w:sz w:val="28"/>
          <w:szCs w:val="28"/>
          <w:highlight w:val="none"/>
        </w:rPr>
        <w:t>2.1.3</w:t>
      </w:r>
      <w:r>
        <w:rPr>
          <w:rFonts w:ascii="Calibri" w:hAnsi="Calibri" w:eastAsia="Calibri" w:cs="Calibri"/>
          <w:spacing w:val="30"/>
          <w:sz w:val="28"/>
          <w:szCs w:val="28"/>
          <w:highlight w:val="none"/>
        </w:rPr>
        <w:t xml:space="preserve">  </w:t>
      </w:r>
      <w:r>
        <w:rPr>
          <w:rFonts w:ascii="仿宋" w:hAnsi="仿宋" w:eastAsia="仿宋" w:cs="仿宋"/>
          <w:spacing w:val="-3"/>
          <w:sz w:val="28"/>
          <w:szCs w:val="28"/>
          <w:highlight w:val="none"/>
        </w:rPr>
        <w:t>当招标文件、招标文件的澄清或修改等在同一内容的表述上</w:t>
      </w:r>
      <w:r>
        <w:rPr>
          <w:rFonts w:ascii="仿宋" w:hAnsi="仿宋" w:eastAsia="仿宋" w:cs="仿宋"/>
          <w:spacing w:val="-4"/>
          <w:sz w:val="28"/>
          <w:szCs w:val="28"/>
          <w:highlight w:val="none"/>
        </w:rPr>
        <w:t>不一</w:t>
      </w:r>
      <w:r>
        <w:rPr>
          <w:rFonts w:ascii="仿宋" w:hAnsi="仿宋" w:eastAsia="仿宋" w:cs="仿宋"/>
          <w:spacing w:val="1"/>
          <w:sz w:val="28"/>
          <w:szCs w:val="28"/>
          <w:highlight w:val="none"/>
        </w:rPr>
        <w:t xml:space="preserve"> </w:t>
      </w:r>
      <w:r>
        <w:rPr>
          <w:rFonts w:ascii="仿宋" w:hAnsi="仿宋" w:eastAsia="仿宋" w:cs="仿宋"/>
          <w:spacing w:val="-2"/>
          <w:sz w:val="28"/>
          <w:szCs w:val="28"/>
          <w:highlight w:val="none"/>
        </w:rPr>
        <w:t>致时，以最后发出的文件为准。</w:t>
      </w:r>
    </w:p>
    <w:p w14:paraId="2873C5E5">
      <w:pPr>
        <w:spacing w:before="46" w:line="219" w:lineRule="auto"/>
        <w:outlineLvl w:val="2"/>
        <w:rPr>
          <w:rFonts w:ascii="宋体" w:hAnsi="宋体" w:eastAsia="宋体" w:cs="宋体"/>
          <w:sz w:val="30"/>
          <w:szCs w:val="30"/>
          <w:highlight w:val="none"/>
        </w:rPr>
      </w:pPr>
      <w:bookmarkStart w:id="99" w:name="bookmark61"/>
      <w:bookmarkEnd w:id="99"/>
      <w:bookmarkStart w:id="100" w:name="bookmark62"/>
      <w:bookmarkEnd w:id="100"/>
      <w:bookmarkStart w:id="101" w:name="_Toc3980"/>
      <w:r>
        <w:rPr>
          <w:rFonts w:ascii="黑体" w:hAnsi="黑体" w:eastAsia="黑体" w:cs="黑体"/>
          <w:b/>
          <w:bCs/>
          <w:spacing w:val="-3"/>
          <w:sz w:val="30"/>
          <w:szCs w:val="30"/>
          <w:highlight w:val="none"/>
        </w:rPr>
        <w:t>2.2</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招标文件的澄清</w:t>
      </w:r>
      <w:bookmarkEnd w:id="101"/>
    </w:p>
    <w:p w14:paraId="6ED01F36">
      <w:pPr>
        <w:spacing w:before="139" w:line="298" w:lineRule="auto"/>
        <w:ind w:left="8" w:firstLine="557"/>
        <w:rPr>
          <w:rFonts w:ascii="仿宋" w:hAnsi="仿宋" w:eastAsia="仿宋" w:cs="仿宋"/>
          <w:sz w:val="28"/>
          <w:szCs w:val="28"/>
          <w:highlight w:val="none"/>
        </w:rPr>
      </w:pPr>
      <w:r>
        <w:rPr>
          <w:rFonts w:ascii="Calibri" w:hAnsi="Calibri" w:eastAsia="Calibri" w:cs="Calibri"/>
          <w:spacing w:val="-1"/>
          <w:sz w:val="28"/>
          <w:szCs w:val="28"/>
          <w:highlight w:val="none"/>
        </w:rPr>
        <w:t xml:space="preserve">2.2.1  </w:t>
      </w:r>
      <w:r>
        <w:rPr>
          <w:rFonts w:ascii="仿宋" w:hAnsi="仿宋" w:eastAsia="仿宋" w:cs="仿宋"/>
          <w:spacing w:val="-1"/>
          <w:sz w:val="28"/>
          <w:szCs w:val="28"/>
          <w:highlight w:val="none"/>
        </w:rPr>
        <w:t>投标人应仔细阅读和检查招标文件的全部内容。如发</w:t>
      </w:r>
      <w:r>
        <w:rPr>
          <w:rFonts w:ascii="仿宋" w:hAnsi="仿宋" w:eastAsia="仿宋" w:cs="仿宋"/>
          <w:spacing w:val="-2"/>
          <w:sz w:val="28"/>
          <w:szCs w:val="28"/>
          <w:highlight w:val="none"/>
        </w:rPr>
        <w:t>现缺页或附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件不全，应及时向招标人提出，以便补齐。如有疑问，应在投标人</w:t>
      </w:r>
      <w:r>
        <w:rPr>
          <w:rFonts w:ascii="仿宋" w:hAnsi="仿宋" w:eastAsia="仿宋" w:cs="仿宋"/>
          <w:spacing w:val="2"/>
          <w:sz w:val="28"/>
          <w:szCs w:val="28"/>
          <w:highlight w:val="none"/>
        </w:rPr>
        <w:t>须知前</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附表规定的时间前按投标人须知前附表规定的方式提出澄清</w:t>
      </w:r>
      <w:r>
        <w:rPr>
          <w:rFonts w:ascii="仿宋" w:hAnsi="仿宋" w:eastAsia="仿宋" w:cs="仿宋"/>
          <w:spacing w:val="2"/>
          <w:sz w:val="28"/>
          <w:szCs w:val="28"/>
          <w:highlight w:val="none"/>
        </w:rPr>
        <w:t>申请，要求招</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标人对招标文件予以澄清。</w:t>
      </w:r>
    </w:p>
    <w:p w14:paraId="1A13EA3B">
      <w:pPr>
        <w:spacing w:before="149" w:line="303" w:lineRule="auto"/>
        <w:ind w:left="9" w:firstLine="556"/>
        <w:rPr>
          <w:rFonts w:ascii="仿宋" w:hAnsi="仿宋" w:eastAsia="仿宋" w:cs="仿宋"/>
          <w:sz w:val="28"/>
          <w:szCs w:val="28"/>
          <w:highlight w:val="none"/>
        </w:rPr>
      </w:pPr>
      <w:r>
        <w:rPr>
          <w:rFonts w:ascii="Calibri" w:hAnsi="Calibri" w:eastAsia="Calibri" w:cs="Calibri"/>
          <w:spacing w:val="6"/>
          <w:sz w:val="28"/>
          <w:szCs w:val="28"/>
          <w:highlight w:val="none"/>
        </w:rPr>
        <w:t>2.2.2</w:t>
      </w:r>
      <w:r>
        <w:rPr>
          <w:rFonts w:ascii="Calibri" w:hAnsi="Calibri" w:eastAsia="Calibri" w:cs="Calibri"/>
          <w:spacing w:val="25"/>
          <w:sz w:val="28"/>
          <w:szCs w:val="28"/>
          <w:highlight w:val="none"/>
        </w:rPr>
        <w:t xml:space="preserve">  </w:t>
      </w:r>
      <w:r>
        <w:rPr>
          <w:rFonts w:ascii="仿宋" w:hAnsi="仿宋" w:eastAsia="仿宋" w:cs="仿宋"/>
          <w:spacing w:val="6"/>
          <w:sz w:val="28"/>
          <w:szCs w:val="28"/>
          <w:highlight w:val="none"/>
        </w:rPr>
        <w:t>招标文件的澄清将在投标人须知前附表规定的时间前在投标人</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须知前附表规定的网站上发布，但不指明澄清问题的来源，投标</w:t>
      </w:r>
      <w:r>
        <w:rPr>
          <w:rFonts w:ascii="仿宋" w:hAnsi="仿宋" w:eastAsia="仿宋" w:cs="仿宋"/>
          <w:spacing w:val="2"/>
          <w:sz w:val="28"/>
          <w:szCs w:val="28"/>
          <w:highlight w:val="none"/>
        </w:rPr>
        <w:t>人自行下</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载，招标人不另行通知。该澄清作为招标文件的组成部分。澄清</w:t>
      </w:r>
      <w:r>
        <w:rPr>
          <w:rFonts w:ascii="仿宋" w:hAnsi="仿宋" w:eastAsia="仿宋" w:cs="仿宋"/>
          <w:spacing w:val="2"/>
          <w:sz w:val="28"/>
          <w:szCs w:val="28"/>
          <w:highlight w:val="none"/>
        </w:rPr>
        <w:t>发出的时</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间不满足投标人须知前附表规定时间要求的，并且澄清内容</w:t>
      </w:r>
      <w:r>
        <w:rPr>
          <w:rFonts w:ascii="仿宋" w:hAnsi="仿宋" w:eastAsia="仿宋" w:cs="仿宋"/>
          <w:spacing w:val="2"/>
          <w:sz w:val="28"/>
          <w:szCs w:val="28"/>
          <w:highlight w:val="none"/>
        </w:rPr>
        <w:t>可能影响投标</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文件编制的，相应延长投标截止时间。</w:t>
      </w:r>
    </w:p>
    <w:p w14:paraId="10B49545">
      <w:pPr>
        <w:spacing w:before="155" w:line="289" w:lineRule="auto"/>
        <w:ind w:left="8" w:firstLine="557"/>
        <w:rPr>
          <w:rFonts w:ascii="仿宋" w:hAnsi="仿宋" w:eastAsia="仿宋" w:cs="仿宋"/>
          <w:sz w:val="28"/>
          <w:szCs w:val="28"/>
          <w:highlight w:val="none"/>
        </w:rPr>
      </w:pPr>
      <w:r>
        <w:rPr>
          <w:rFonts w:ascii="Calibri" w:hAnsi="Calibri" w:eastAsia="Calibri" w:cs="Calibri"/>
          <w:spacing w:val="2"/>
          <w:sz w:val="28"/>
          <w:szCs w:val="28"/>
          <w:highlight w:val="none"/>
        </w:rPr>
        <w:t xml:space="preserve">2.2.3  </w:t>
      </w:r>
      <w:r>
        <w:rPr>
          <w:rFonts w:ascii="仿宋" w:hAnsi="仿宋" w:eastAsia="仿宋" w:cs="仿宋"/>
          <w:spacing w:val="2"/>
          <w:sz w:val="28"/>
          <w:szCs w:val="28"/>
          <w:highlight w:val="none"/>
        </w:rPr>
        <w:t>投标人须留意投标人须知前</w:t>
      </w:r>
      <w:r>
        <w:rPr>
          <w:rFonts w:ascii="仿宋" w:hAnsi="仿宋" w:eastAsia="仿宋" w:cs="仿宋"/>
          <w:spacing w:val="1"/>
          <w:sz w:val="28"/>
          <w:szCs w:val="28"/>
          <w:highlight w:val="none"/>
        </w:rPr>
        <w:t>附表第</w:t>
      </w:r>
      <w:r>
        <w:rPr>
          <w:rFonts w:ascii="仿宋" w:hAnsi="仿宋" w:eastAsia="仿宋" w:cs="仿宋"/>
          <w:spacing w:val="-53"/>
          <w:sz w:val="28"/>
          <w:szCs w:val="28"/>
          <w:highlight w:val="none"/>
        </w:rPr>
        <w:t xml:space="preserve"> </w:t>
      </w:r>
      <w:r>
        <w:rPr>
          <w:rFonts w:ascii="Calibri" w:hAnsi="Calibri" w:eastAsia="Calibri" w:cs="Calibri"/>
          <w:spacing w:val="1"/>
          <w:sz w:val="28"/>
          <w:szCs w:val="28"/>
          <w:highlight w:val="none"/>
        </w:rPr>
        <w:t>2.2.2</w:t>
      </w:r>
      <w:r>
        <w:rPr>
          <w:rFonts w:ascii="Calibri" w:hAnsi="Calibri" w:eastAsia="Calibri" w:cs="Calibri"/>
          <w:spacing w:val="26"/>
          <w:w w:val="101"/>
          <w:sz w:val="28"/>
          <w:szCs w:val="28"/>
          <w:highlight w:val="none"/>
        </w:rPr>
        <w:t xml:space="preserve"> </w:t>
      </w:r>
      <w:r>
        <w:rPr>
          <w:rFonts w:ascii="仿宋" w:hAnsi="仿宋" w:eastAsia="仿宋" w:cs="仿宋"/>
          <w:spacing w:val="1"/>
          <w:sz w:val="28"/>
          <w:szCs w:val="28"/>
          <w:highlight w:val="none"/>
        </w:rPr>
        <w:t>款所列网站发布的澄清</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通知，在浏览澄清通知后，投标人自行下载该澄清通知，不需要确</w:t>
      </w:r>
      <w:r>
        <w:rPr>
          <w:rFonts w:ascii="仿宋" w:hAnsi="仿宋" w:eastAsia="仿宋" w:cs="仿宋"/>
          <w:spacing w:val="2"/>
          <w:sz w:val="28"/>
          <w:szCs w:val="28"/>
          <w:highlight w:val="none"/>
        </w:rPr>
        <w:t>认。投</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标人未留意该澄清通知而造成的后果由投标人自行承担。</w:t>
      </w:r>
    </w:p>
    <w:p w14:paraId="6153B2AB">
      <w:pPr>
        <w:spacing w:before="155" w:line="271" w:lineRule="auto"/>
        <w:ind w:left="13" w:firstLine="551"/>
        <w:rPr>
          <w:rFonts w:ascii="仿宋" w:hAnsi="仿宋" w:eastAsia="仿宋" w:cs="仿宋"/>
          <w:sz w:val="28"/>
          <w:szCs w:val="28"/>
          <w:highlight w:val="none"/>
        </w:rPr>
      </w:pPr>
      <w:r>
        <w:rPr>
          <w:rFonts w:ascii="Calibri" w:hAnsi="Calibri" w:eastAsia="Calibri" w:cs="Calibri"/>
          <w:spacing w:val="-3"/>
          <w:sz w:val="28"/>
          <w:szCs w:val="28"/>
          <w:highlight w:val="none"/>
        </w:rPr>
        <w:t>2.2.4</w:t>
      </w:r>
      <w:r>
        <w:rPr>
          <w:rFonts w:ascii="Calibri" w:hAnsi="Calibri" w:eastAsia="Calibri" w:cs="Calibri"/>
          <w:spacing w:val="30"/>
          <w:w w:val="101"/>
          <w:sz w:val="28"/>
          <w:szCs w:val="28"/>
          <w:highlight w:val="none"/>
        </w:rPr>
        <w:t xml:space="preserve">  </w:t>
      </w:r>
      <w:r>
        <w:rPr>
          <w:rFonts w:ascii="仿宋" w:hAnsi="仿宋" w:eastAsia="仿宋" w:cs="仿宋"/>
          <w:spacing w:val="-3"/>
          <w:sz w:val="28"/>
          <w:szCs w:val="28"/>
          <w:highlight w:val="none"/>
        </w:rPr>
        <w:t>除非招标人认为确有必要答复，否则，招标人有权拒绝回复投标</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 xml:space="preserve">人在本章第 </w:t>
      </w:r>
      <w:r>
        <w:rPr>
          <w:rFonts w:ascii="Calibri" w:hAnsi="Calibri" w:eastAsia="Calibri" w:cs="Calibri"/>
          <w:spacing w:val="-2"/>
          <w:sz w:val="28"/>
          <w:szCs w:val="28"/>
          <w:highlight w:val="none"/>
        </w:rPr>
        <w:t>2.2.1</w:t>
      </w:r>
      <w:r>
        <w:rPr>
          <w:rFonts w:ascii="Calibri" w:hAnsi="Calibri" w:eastAsia="Calibri" w:cs="Calibri"/>
          <w:spacing w:val="21"/>
          <w:sz w:val="28"/>
          <w:szCs w:val="28"/>
          <w:highlight w:val="none"/>
        </w:rPr>
        <w:t xml:space="preserve">  </w:t>
      </w:r>
      <w:r>
        <w:rPr>
          <w:rFonts w:ascii="仿宋" w:hAnsi="仿宋" w:eastAsia="仿宋" w:cs="仿宋"/>
          <w:spacing w:val="-2"/>
          <w:sz w:val="28"/>
          <w:szCs w:val="28"/>
          <w:highlight w:val="none"/>
        </w:rPr>
        <w:t>项规定的时间后的任何澄清要求。</w:t>
      </w:r>
    </w:p>
    <w:p w14:paraId="33D81D69">
      <w:pPr>
        <w:spacing w:before="51" w:line="219" w:lineRule="auto"/>
        <w:outlineLvl w:val="2"/>
        <w:rPr>
          <w:rFonts w:ascii="宋体" w:hAnsi="宋体" w:eastAsia="宋体" w:cs="宋体"/>
          <w:sz w:val="30"/>
          <w:szCs w:val="30"/>
          <w:highlight w:val="none"/>
        </w:rPr>
      </w:pPr>
      <w:bookmarkStart w:id="102" w:name="bookmark63"/>
      <w:bookmarkEnd w:id="102"/>
      <w:bookmarkStart w:id="103" w:name="bookmark64"/>
      <w:bookmarkEnd w:id="103"/>
      <w:bookmarkStart w:id="104" w:name="_Toc18259"/>
      <w:r>
        <w:rPr>
          <w:rFonts w:ascii="黑体" w:hAnsi="黑体" w:eastAsia="黑体" w:cs="黑体"/>
          <w:b/>
          <w:bCs/>
          <w:spacing w:val="-3"/>
          <w:sz w:val="30"/>
          <w:szCs w:val="30"/>
          <w:highlight w:val="none"/>
        </w:rPr>
        <w:t>2.3</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招标文件的修改</w:t>
      </w:r>
      <w:bookmarkEnd w:id="104"/>
    </w:p>
    <w:p w14:paraId="21F8CA38">
      <w:pPr>
        <w:spacing w:before="143" w:line="316" w:lineRule="auto"/>
        <w:ind w:left="8" w:firstLine="557"/>
        <w:rPr>
          <w:rFonts w:ascii="仿宋" w:hAnsi="仿宋" w:eastAsia="仿宋" w:cs="仿宋"/>
          <w:sz w:val="28"/>
          <w:szCs w:val="28"/>
          <w:highlight w:val="none"/>
        </w:rPr>
      </w:pPr>
      <w:r>
        <w:rPr>
          <w:rFonts w:ascii="Calibri" w:hAnsi="Calibri" w:eastAsia="Calibri" w:cs="Calibri"/>
          <w:spacing w:val="-2"/>
          <w:sz w:val="28"/>
          <w:szCs w:val="28"/>
          <w:highlight w:val="none"/>
        </w:rPr>
        <w:t>2.3.1</w:t>
      </w:r>
      <w:r>
        <w:rPr>
          <w:rFonts w:ascii="Calibri" w:hAnsi="Calibri" w:eastAsia="Calibri" w:cs="Calibri"/>
          <w:spacing w:val="16"/>
          <w:sz w:val="28"/>
          <w:szCs w:val="28"/>
          <w:highlight w:val="none"/>
        </w:rPr>
        <w:t xml:space="preserve">  </w:t>
      </w:r>
      <w:r>
        <w:rPr>
          <w:rFonts w:ascii="仿宋" w:hAnsi="仿宋" w:eastAsia="仿宋" w:cs="仿宋"/>
          <w:spacing w:val="-2"/>
          <w:sz w:val="28"/>
          <w:szCs w:val="28"/>
          <w:highlight w:val="none"/>
        </w:rPr>
        <w:t>在投标人须知前附表规定的时间前，招标人可以修改</w:t>
      </w:r>
      <w:r>
        <w:rPr>
          <w:rFonts w:ascii="仿宋" w:hAnsi="仿宋" w:eastAsia="仿宋" w:cs="仿宋"/>
          <w:spacing w:val="-3"/>
          <w:sz w:val="28"/>
          <w:szCs w:val="28"/>
          <w:highlight w:val="none"/>
        </w:rPr>
        <w:t>招标文件，</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并在投标人须知前附表规定的网站上发布，投标人自行下载，招标</w:t>
      </w:r>
      <w:r>
        <w:rPr>
          <w:rFonts w:ascii="仿宋" w:hAnsi="仿宋" w:eastAsia="仿宋" w:cs="仿宋"/>
          <w:spacing w:val="2"/>
          <w:sz w:val="28"/>
          <w:szCs w:val="28"/>
          <w:highlight w:val="none"/>
        </w:rPr>
        <w:t>人或招</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标代理机构不另行通知且不需投标人确认。该修改内容作为招标文</w:t>
      </w:r>
      <w:r>
        <w:rPr>
          <w:rFonts w:ascii="仿宋" w:hAnsi="仿宋" w:eastAsia="仿宋" w:cs="仿宋"/>
          <w:spacing w:val="2"/>
          <w:sz w:val="28"/>
          <w:szCs w:val="28"/>
          <w:highlight w:val="none"/>
        </w:rPr>
        <w:t>件的组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成部分。修改通知发出的时间不满足投标人须知前附表规定时间要</w:t>
      </w:r>
      <w:r>
        <w:rPr>
          <w:rFonts w:ascii="仿宋" w:hAnsi="仿宋" w:eastAsia="仿宋" w:cs="仿宋"/>
          <w:spacing w:val="2"/>
          <w:sz w:val="28"/>
          <w:szCs w:val="28"/>
          <w:highlight w:val="none"/>
        </w:rPr>
        <w:t>求的，</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并且修改内容可能影响投标文件编制的，将相应延长投标截止时间。</w:t>
      </w:r>
    </w:p>
    <w:p w14:paraId="5395B459">
      <w:pPr>
        <w:spacing w:line="316" w:lineRule="auto"/>
        <w:rPr>
          <w:rFonts w:ascii="仿宋" w:hAnsi="仿宋" w:eastAsia="仿宋" w:cs="仿宋"/>
          <w:sz w:val="28"/>
          <w:szCs w:val="28"/>
          <w:highlight w:val="none"/>
        </w:rPr>
        <w:sectPr>
          <w:footerReference r:id="rId18" w:type="default"/>
          <w:pgSz w:w="11906" w:h="16839"/>
          <w:pgMar w:top="1431" w:right="1415" w:bottom="1625" w:left="1427" w:header="0" w:footer="1421" w:gutter="0"/>
          <w:pgNumType w:fmt="decimal"/>
          <w:cols w:space="720" w:num="1"/>
        </w:sectPr>
      </w:pPr>
    </w:p>
    <w:p w14:paraId="73170EC5">
      <w:pPr>
        <w:pStyle w:val="5"/>
        <w:spacing w:line="326" w:lineRule="auto"/>
        <w:rPr>
          <w:highlight w:val="none"/>
        </w:rPr>
      </w:pPr>
    </w:p>
    <w:p w14:paraId="63B57541">
      <w:pPr>
        <w:spacing w:before="91" w:line="307" w:lineRule="auto"/>
        <w:ind w:left="14" w:firstLine="550"/>
        <w:rPr>
          <w:rFonts w:ascii="仿宋" w:hAnsi="仿宋" w:eastAsia="仿宋" w:cs="仿宋"/>
          <w:sz w:val="28"/>
          <w:szCs w:val="28"/>
          <w:highlight w:val="none"/>
        </w:rPr>
      </w:pPr>
      <w:r>
        <w:rPr>
          <w:rFonts w:ascii="Calibri" w:hAnsi="Calibri" w:eastAsia="Calibri" w:cs="Calibri"/>
          <w:spacing w:val="2"/>
          <w:sz w:val="28"/>
          <w:szCs w:val="28"/>
          <w:highlight w:val="none"/>
        </w:rPr>
        <w:t xml:space="preserve">2.3.2  </w:t>
      </w:r>
      <w:r>
        <w:rPr>
          <w:rFonts w:ascii="仿宋" w:hAnsi="仿宋" w:eastAsia="仿宋" w:cs="仿宋"/>
          <w:spacing w:val="2"/>
          <w:sz w:val="28"/>
          <w:szCs w:val="28"/>
          <w:highlight w:val="none"/>
        </w:rPr>
        <w:t>投标人须留意投标人须知前</w:t>
      </w:r>
      <w:r>
        <w:rPr>
          <w:rFonts w:ascii="仿宋" w:hAnsi="仿宋" w:eastAsia="仿宋" w:cs="仿宋"/>
          <w:spacing w:val="1"/>
          <w:sz w:val="28"/>
          <w:szCs w:val="28"/>
          <w:highlight w:val="none"/>
        </w:rPr>
        <w:t>附表第</w:t>
      </w:r>
      <w:r>
        <w:rPr>
          <w:rFonts w:ascii="仿宋" w:hAnsi="仿宋" w:eastAsia="仿宋" w:cs="仿宋"/>
          <w:spacing w:val="-53"/>
          <w:sz w:val="28"/>
          <w:szCs w:val="28"/>
          <w:highlight w:val="none"/>
        </w:rPr>
        <w:t xml:space="preserve"> </w:t>
      </w:r>
      <w:r>
        <w:rPr>
          <w:rFonts w:ascii="Calibri" w:hAnsi="Calibri" w:eastAsia="Calibri" w:cs="Calibri"/>
          <w:spacing w:val="1"/>
          <w:sz w:val="28"/>
          <w:szCs w:val="28"/>
          <w:highlight w:val="none"/>
        </w:rPr>
        <w:t>2.3.1</w:t>
      </w:r>
      <w:r>
        <w:rPr>
          <w:rFonts w:ascii="Calibri" w:hAnsi="Calibri" w:eastAsia="Calibri" w:cs="Calibri"/>
          <w:spacing w:val="26"/>
          <w:w w:val="101"/>
          <w:sz w:val="28"/>
          <w:szCs w:val="28"/>
          <w:highlight w:val="none"/>
        </w:rPr>
        <w:t xml:space="preserve"> </w:t>
      </w:r>
      <w:r>
        <w:rPr>
          <w:rFonts w:ascii="仿宋" w:hAnsi="仿宋" w:eastAsia="仿宋" w:cs="仿宋"/>
          <w:spacing w:val="1"/>
          <w:sz w:val="28"/>
          <w:szCs w:val="28"/>
          <w:highlight w:val="none"/>
        </w:rPr>
        <w:t>款所列网站发布的修改</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通知，在浏览修改通知后，投标人自行下载该修改</w:t>
      </w:r>
      <w:r>
        <w:rPr>
          <w:rFonts w:ascii="仿宋" w:hAnsi="仿宋" w:eastAsia="仿宋" w:cs="仿宋"/>
          <w:spacing w:val="2"/>
          <w:sz w:val="28"/>
          <w:szCs w:val="28"/>
          <w:highlight w:val="none"/>
        </w:rPr>
        <w:t>通知，不需要确认。投</w:t>
      </w:r>
    </w:p>
    <w:p w14:paraId="681FE0F5">
      <w:pPr>
        <w:spacing w:before="48" w:line="222" w:lineRule="auto"/>
        <w:ind w:left="8"/>
        <w:rPr>
          <w:rFonts w:ascii="仿宋" w:hAnsi="仿宋" w:eastAsia="仿宋" w:cs="仿宋"/>
          <w:sz w:val="28"/>
          <w:szCs w:val="28"/>
          <w:highlight w:val="none"/>
        </w:rPr>
      </w:pPr>
      <w:r>
        <w:rPr>
          <w:rFonts w:ascii="仿宋" w:hAnsi="仿宋" w:eastAsia="仿宋" w:cs="仿宋"/>
          <w:spacing w:val="-1"/>
          <w:sz w:val="28"/>
          <w:szCs w:val="28"/>
          <w:highlight w:val="none"/>
        </w:rPr>
        <w:t>标人未留意该修改通知而造成的后果由投标人自行承担。</w:t>
      </w:r>
    </w:p>
    <w:p w14:paraId="0DC6E61A">
      <w:pPr>
        <w:spacing w:before="48" w:line="219" w:lineRule="auto"/>
        <w:outlineLvl w:val="2"/>
        <w:rPr>
          <w:rFonts w:ascii="宋体" w:hAnsi="宋体" w:eastAsia="宋体" w:cs="宋体"/>
          <w:sz w:val="30"/>
          <w:szCs w:val="30"/>
          <w:highlight w:val="none"/>
        </w:rPr>
      </w:pPr>
      <w:bookmarkStart w:id="105" w:name="bookmark65"/>
      <w:bookmarkEnd w:id="105"/>
      <w:bookmarkStart w:id="106" w:name="bookmark66"/>
      <w:bookmarkEnd w:id="106"/>
      <w:bookmarkStart w:id="107" w:name="_Toc16116"/>
      <w:r>
        <w:rPr>
          <w:rFonts w:ascii="黑体" w:hAnsi="黑体" w:eastAsia="黑体" w:cs="黑体"/>
          <w:b/>
          <w:bCs/>
          <w:spacing w:val="-3"/>
          <w:sz w:val="30"/>
          <w:szCs w:val="30"/>
          <w:highlight w:val="none"/>
        </w:rPr>
        <w:t>2.4</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招标文件的异议</w:t>
      </w:r>
      <w:bookmarkEnd w:id="107"/>
    </w:p>
    <w:p w14:paraId="413652AE">
      <w:pPr>
        <w:spacing w:before="138" w:line="316" w:lineRule="auto"/>
        <w:ind w:left="8" w:right="2" w:firstLine="559"/>
        <w:jc w:val="both"/>
        <w:rPr>
          <w:rFonts w:ascii="仿宋" w:hAnsi="仿宋" w:eastAsia="仿宋" w:cs="仿宋"/>
          <w:sz w:val="28"/>
          <w:szCs w:val="28"/>
          <w:highlight w:val="none"/>
        </w:rPr>
      </w:pPr>
      <w:r>
        <w:rPr>
          <w:rFonts w:ascii="仿宋" w:hAnsi="仿宋" w:eastAsia="仿宋" w:cs="仿宋"/>
          <w:spacing w:val="3"/>
          <w:sz w:val="28"/>
          <w:szCs w:val="28"/>
          <w:highlight w:val="none"/>
        </w:rPr>
        <w:t>投标人或者其他利害关系人对招标文件有异议的，应在投标人须知前</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附表规定的时间前，按投标人须知前附表规定的方式提出。招</w:t>
      </w:r>
      <w:r>
        <w:rPr>
          <w:rFonts w:ascii="仿宋" w:hAnsi="仿宋" w:eastAsia="仿宋" w:cs="仿宋"/>
          <w:spacing w:val="2"/>
          <w:sz w:val="28"/>
          <w:szCs w:val="28"/>
          <w:highlight w:val="none"/>
        </w:rPr>
        <w:t>标人将在投</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标人须知前附表规定的时间内作出答复；作出答复前，将暂</w:t>
      </w:r>
      <w:r>
        <w:rPr>
          <w:rFonts w:ascii="仿宋" w:hAnsi="仿宋" w:eastAsia="仿宋" w:cs="仿宋"/>
          <w:spacing w:val="2"/>
          <w:sz w:val="28"/>
          <w:szCs w:val="28"/>
          <w:highlight w:val="none"/>
        </w:rPr>
        <w:t>停招标投标活</w:t>
      </w:r>
      <w:r>
        <w:rPr>
          <w:rFonts w:ascii="仿宋" w:hAnsi="仿宋" w:eastAsia="仿宋" w:cs="仿宋"/>
          <w:sz w:val="28"/>
          <w:szCs w:val="28"/>
          <w:highlight w:val="none"/>
        </w:rPr>
        <w:t xml:space="preserve"> </w:t>
      </w:r>
      <w:r>
        <w:rPr>
          <w:rFonts w:ascii="仿宋" w:hAnsi="仿宋" w:eastAsia="仿宋" w:cs="仿宋"/>
          <w:spacing w:val="-9"/>
          <w:sz w:val="28"/>
          <w:szCs w:val="28"/>
          <w:highlight w:val="none"/>
        </w:rPr>
        <w:t>动。</w:t>
      </w:r>
    </w:p>
    <w:p w14:paraId="10CD57BF">
      <w:pPr>
        <w:spacing w:before="197" w:line="225" w:lineRule="auto"/>
        <w:ind w:left="3"/>
        <w:outlineLvl w:val="1"/>
        <w:rPr>
          <w:rFonts w:ascii="宋体" w:hAnsi="宋体" w:eastAsia="宋体" w:cs="宋体"/>
          <w:sz w:val="31"/>
          <w:szCs w:val="31"/>
          <w:highlight w:val="none"/>
        </w:rPr>
      </w:pPr>
      <w:bookmarkStart w:id="108" w:name="bookmark67"/>
      <w:bookmarkEnd w:id="108"/>
      <w:bookmarkStart w:id="109" w:name="bookmark68"/>
      <w:bookmarkEnd w:id="109"/>
      <w:bookmarkStart w:id="110" w:name="bookmark70"/>
      <w:bookmarkEnd w:id="110"/>
      <w:bookmarkStart w:id="111" w:name="_Toc17951"/>
      <w:r>
        <w:rPr>
          <w:rFonts w:ascii="黑体" w:hAnsi="黑体" w:eastAsia="黑体" w:cs="黑体"/>
          <w:b/>
          <w:bCs/>
          <w:spacing w:val="4"/>
          <w:sz w:val="31"/>
          <w:szCs w:val="31"/>
          <w:highlight w:val="none"/>
        </w:rPr>
        <w:t>3</w:t>
      </w:r>
      <w:r>
        <w:rPr>
          <w:rFonts w:ascii="宋体" w:hAnsi="宋体" w:eastAsia="宋体" w:cs="宋体"/>
          <w:b/>
          <w:bCs/>
          <w:spacing w:val="4"/>
          <w:sz w:val="31"/>
          <w:szCs w:val="31"/>
          <w:highlight w:val="none"/>
        </w:rPr>
        <w:t>、投标文件</w:t>
      </w:r>
      <w:bookmarkEnd w:id="111"/>
    </w:p>
    <w:p w14:paraId="116F252E">
      <w:pPr>
        <w:spacing w:before="33" w:line="219" w:lineRule="auto"/>
        <w:ind w:left="2"/>
        <w:outlineLvl w:val="2"/>
        <w:rPr>
          <w:rFonts w:ascii="宋体" w:hAnsi="宋体" w:eastAsia="宋体" w:cs="宋体"/>
          <w:sz w:val="30"/>
          <w:szCs w:val="30"/>
          <w:highlight w:val="none"/>
        </w:rPr>
      </w:pPr>
      <w:bookmarkStart w:id="112" w:name="bookmark69"/>
      <w:bookmarkEnd w:id="112"/>
      <w:bookmarkStart w:id="113" w:name="_Toc17829"/>
      <w:r>
        <w:rPr>
          <w:rFonts w:ascii="黑体" w:hAnsi="黑体" w:eastAsia="黑体" w:cs="黑体"/>
          <w:b/>
          <w:bCs/>
          <w:spacing w:val="-4"/>
          <w:sz w:val="30"/>
          <w:szCs w:val="30"/>
          <w:highlight w:val="none"/>
        </w:rPr>
        <w:t>3.1</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投标文件的组成</w:t>
      </w:r>
      <w:bookmarkEnd w:id="113"/>
    </w:p>
    <w:p w14:paraId="7649DEAF">
      <w:pPr>
        <w:spacing w:before="140" w:line="223" w:lineRule="auto"/>
        <w:ind w:left="563"/>
        <w:rPr>
          <w:rFonts w:ascii="仿宋" w:hAnsi="仿宋" w:eastAsia="仿宋" w:cs="仿宋"/>
          <w:sz w:val="28"/>
          <w:szCs w:val="28"/>
          <w:highlight w:val="none"/>
        </w:rPr>
      </w:pPr>
      <w:r>
        <w:rPr>
          <w:rFonts w:ascii="Calibri" w:hAnsi="Calibri" w:eastAsia="Calibri" w:cs="Calibri"/>
          <w:sz w:val="28"/>
          <w:szCs w:val="28"/>
          <w:highlight w:val="none"/>
        </w:rPr>
        <w:t xml:space="preserve">3.1.1  </w:t>
      </w:r>
      <w:r>
        <w:rPr>
          <w:rFonts w:ascii="仿宋" w:hAnsi="仿宋" w:eastAsia="仿宋" w:cs="仿宋"/>
          <w:sz w:val="28"/>
          <w:szCs w:val="28"/>
          <w:highlight w:val="none"/>
        </w:rPr>
        <w:t>投标文件应包括下列内容：</w:t>
      </w:r>
    </w:p>
    <w:p w14:paraId="3988E86F">
      <w:pPr>
        <w:spacing w:before="152" w:line="223"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）投标函及投标函附录；</w:t>
      </w:r>
    </w:p>
    <w:p w14:paraId="2D5E7EDF">
      <w:pPr>
        <w:spacing w:before="151" w:line="223"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2</w:t>
      </w:r>
      <w:r>
        <w:rPr>
          <w:rFonts w:ascii="仿宋" w:hAnsi="仿宋" w:eastAsia="仿宋" w:cs="仿宋"/>
          <w:spacing w:val="-2"/>
          <w:sz w:val="28"/>
          <w:szCs w:val="28"/>
          <w:highlight w:val="none"/>
        </w:rPr>
        <w:t>）法定代表人身份证明；</w:t>
      </w:r>
    </w:p>
    <w:p w14:paraId="5FD558DD">
      <w:pPr>
        <w:spacing w:before="151" w:line="223" w:lineRule="auto"/>
        <w:ind w:left="568"/>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3</w:t>
      </w:r>
      <w:r>
        <w:rPr>
          <w:rFonts w:ascii="仿宋" w:hAnsi="仿宋" w:eastAsia="仿宋" w:cs="仿宋"/>
          <w:spacing w:val="-3"/>
          <w:sz w:val="28"/>
          <w:szCs w:val="28"/>
          <w:highlight w:val="none"/>
        </w:rPr>
        <w:t>）授权委托书；</w:t>
      </w:r>
    </w:p>
    <w:p w14:paraId="5B109310">
      <w:pPr>
        <w:spacing w:before="154" w:line="223"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4</w:t>
      </w:r>
      <w:r>
        <w:rPr>
          <w:rFonts w:ascii="仿宋" w:hAnsi="仿宋" w:eastAsia="仿宋" w:cs="仿宋"/>
          <w:spacing w:val="-2"/>
          <w:sz w:val="28"/>
          <w:szCs w:val="28"/>
          <w:highlight w:val="none"/>
        </w:rPr>
        <w:t>）联合体协议书（如有</w:t>
      </w:r>
      <w:r>
        <w:rPr>
          <w:rFonts w:ascii="仿宋" w:hAnsi="仿宋" w:eastAsia="仿宋" w:cs="仿宋"/>
          <w:spacing w:val="-49"/>
          <w:sz w:val="28"/>
          <w:szCs w:val="28"/>
          <w:highlight w:val="none"/>
        </w:rPr>
        <w:t>）；</w:t>
      </w:r>
    </w:p>
    <w:p w14:paraId="3D35C099">
      <w:pPr>
        <w:spacing w:before="151" w:line="222" w:lineRule="auto"/>
        <w:ind w:left="568"/>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5</w:t>
      </w:r>
      <w:r>
        <w:rPr>
          <w:rFonts w:ascii="仿宋" w:hAnsi="仿宋" w:eastAsia="仿宋" w:cs="仿宋"/>
          <w:spacing w:val="-3"/>
          <w:sz w:val="28"/>
          <w:szCs w:val="28"/>
          <w:highlight w:val="none"/>
        </w:rPr>
        <w:t>）投标担保；</w:t>
      </w:r>
    </w:p>
    <w:p w14:paraId="2E65EB42">
      <w:pPr>
        <w:spacing w:before="153" w:line="222"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6</w:t>
      </w:r>
      <w:r>
        <w:rPr>
          <w:rFonts w:ascii="仿宋" w:hAnsi="仿宋" w:eastAsia="仿宋" w:cs="仿宋"/>
          <w:spacing w:val="-2"/>
          <w:sz w:val="28"/>
          <w:szCs w:val="28"/>
          <w:highlight w:val="none"/>
        </w:rPr>
        <w:t>）服务费用清单；</w:t>
      </w:r>
    </w:p>
    <w:p w14:paraId="1F663B35">
      <w:pPr>
        <w:spacing w:before="153" w:line="223"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7</w:t>
      </w:r>
      <w:r>
        <w:rPr>
          <w:rFonts w:ascii="仿宋" w:hAnsi="仿宋" w:eastAsia="仿宋" w:cs="仿宋"/>
          <w:spacing w:val="-2"/>
          <w:sz w:val="28"/>
          <w:szCs w:val="28"/>
          <w:highlight w:val="none"/>
        </w:rPr>
        <w:t>）拟分包项目情况表；</w:t>
      </w:r>
    </w:p>
    <w:p w14:paraId="5F06D781">
      <w:pPr>
        <w:spacing w:before="152" w:line="221"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8</w:t>
      </w:r>
      <w:r>
        <w:rPr>
          <w:rFonts w:ascii="仿宋" w:hAnsi="仿宋" w:eastAsia="仿宋" w:cs="仿宋"/>
          <w:spacing w:val="-2"/>
          <w:sz w:val="28"/>
          <w:szCs w:val="28"/>
          <w:highlight w:val="none"/>
        </w:rPr>
        <w:t>）资格审查资料；</w:t>
      </w:r>
    </w:p>
    <w:p w14:paraId="5AAA5F5A">
      <w:pPr>
        <w:spacing w:before="154" w:line="223" w:lineRule="auto"/>
        <w:ind w:left="568"/>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9</w:t>
      </w:r>
      <w:r>
        <w:rPr>
          <w:rFonts w:ascii="仿宋" w:hAnsi="仿宋" w:eastAsia="仿宋" w:cs="仿宋"/>
          <w:spacing w:val="-3"/>
          <w:sz w:val="28"/>
          <w:szCs w:val="28"/>
          <w:highlight w:val="none"/>
        </w:rPr>
        <w:t>）技术服务方案（采用“暗标</w:t>
      </w:r>
      <w:r>
        <w:rPr>
          <w:rFonts w:ascii="仿宋" w:hAnsi="仿宋" w:eastAsia="仿宋" w:cs="仿宋"/>
          <w:spacing w:val="-106"/>
          <w:sz w:val="28"/>
          <w:szCs w:val="28"/>
          <w:highlight w:val="none"/>
        </w:rPr>
        <w:t xml:space="preserve"> </w:t>
      </w:r>
      <w:r>
        <w:rPr>
          <w:rFonts w:ascii="仿宋" w:hAnsi="仿宋" w:eastAsia="仿宋" w:cs="仿宋"/>
          <w:spacing w:val="-3"/>
          <w:sz w:val="28"/>
          <w:szCs w:val="28"/>
          <w:highlight w:val="none"/>
        </w:rPr>
        <w:t>”评审</w:t>
      </w:r>
      <w:r>
        <w:rPr>
          <w:rFonts w:ascii="仿宋" w:hAnsi="仿宋" w:eastAsia="仿宋" w:cs="仿宋"/>
          <w:spacing w:val="-51"/>
          <w:sz w:val="28"/>
          <w:szCs w:val="28"/>
          <w:highlight w:val="none"/>
        </w:rPr>
        <w:t>）；</w:t>
      </w:r>
    </w:p>
    <w:p w14:paraId="6B8EE395">
      <w:pPr>
        <w:spacing w:before="154" w:line="221" w:lineRule="auto"/>
        <w:ind w:left="56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10</w:t>
      </w:r>
      <w:r>
        <w:rPr>
          <w:rFonts w:ascii="仿宋" w:hAnsi="仿宋" w:eastAsia="仿宋" w:cs="仿宋"/>
          <w:spacing w:val="-1"/>
          <w:sz w:val="28"/>
          <w:szCs w:val="28"/>
          <w:highlight w:val="none"/>
        </w:rPr>
        <w:t>）投标人须知前附表规定的其他资料。</w:t>
      </w:r>
    </w:p>
    <w:p w14:paraId="0C5D0193">
      <w:pPr>
        <w:spacing w:before="154" w:line="308" w:lineRule="auto"/>
        <w:ind w:left="10" w:right="2" w:firstLine="557"/>
        <w:rPr>
          <w:rFonts w:ascii="仿宋" w:hAnsi="仿宋" w:eastAsia="仿宋" w:cs="仿宋"/>
          <w:sz w:val="28"/>
          <w:szCs w:val="28"/>
          <w:highlight w:val="none"/>
        </w:rPr>
      </w:pPr>
      <w:r>
        <w:rPr>
          <w:rFonts w:ascii="仿宋" w:hAnsi="仿宋" w:eastAsia="仿宋" w:cs="仿宋"/>
          <w:spacing w:val="13"/>
          <w:sz w:val="28"/>
          <w:szCs w:val="28"/>
          <w:highlight w:val="none"/>
        </w:rPr>
        <w:t>投标人在评标过程中作出的符合法律法规和招标文件</w:t>
      </w:r>
      <w:r>
        <w:rPr>
          <w:rFonts w:ascii="仿宋" w:hAnsi="仿宋" w:eastAsia="仿宋" w:cs="仿宋"/>
          <w:spacing w:val="12"/>
          <w:sz w:val="28"/>
          <w:szCs w:val="28"/>
          <w:highlight w:val="none"/>
        </w:rPr>
        <w:t>规定的澄清确</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认，构成投标文件的组成部分。</w:t>
      </w:r>
    </w:p>
    <w:p w14:paraId="382EEACF">
      <w:pPr>
        <w:spacing w:before="45" w:line="273" w:lineRule="auto"/>
        <w:ind w:left="6" w:firstLine="557"/>
        <w:rPr>
          <w:rFonts w:ascii="仿宋" w:hAnsi="仿宋" w:eastAsia="仿宋" w:cs="仿宋"/>
          <w:sz w:val="28"/>
          <w:szCs w:val="28"/>
          <w:highlight w:val="none"/>
        </w:rPr>
      </w:pPr>
      <w:r>
        <w:rPr>
          <w:rFonts w:ascii="Calibri" w:hAnsi="Calibri" w:eastAsia="Calibri" w:cs="Calibri"/>
          <w:spacing w:val="-1"/>
          <w:sz w:val="28"/>
          <w:szCs w:val="28"/>
          <w:highlight w:val="none"/>
        </w:rPr>
        <w:t xml:space="preserve">3.1.2  </w:t>
      </w:r>
      <w:r>
        <w:rPr>
          <w:rFonts w:ascii="仿宋" w:hAnsi="仿宋" w:eastAsia="仿宋" w:cs="仿宋"/>
          <w:spacing w:val="-1"/>
          <w:sz w:val="28"/>
          <w:szCs w:val="28"/>
          <w:highlight w:val="none"/>
        </w:rPr>
        <w:t>投标人须知前附表规定不接受联合体投标的，或投标人没有组成</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联合体的，投标文件不包括本章第</w:t>
      </w:r>
      <w:r>
        <w:rPr>
          <w:rFonts w:ascii="仿宋" w:hAnsi="仿宋" w:eastAsia="仿宋" w:cs="仿宋"/>
          <w:spacing w:val="-45"/>
          <w:sz w:val="28"/>
          <w:szCs w:val="28"/>
          <w:highlight w:val="none"/>
        </w:rPr>
        <w:t xml:space="preserve"> </w:t>
      </w:r>
      <w:r>
        <w:rPr>
          <w:rFonts w:ascii="Calibri" w:hAnsi="Calibri" w:eastAsia="Calibri" w:cs="Calibri"/>
          <w:spacing w:val="-3"/>
          <w:sz w:val="28"/>
          <w:szCs w:val="28"/>
          <w:highlight w:val="none"/>
        </w:rPr>
        <w:t xml:space="preserve">3.1.1  </w:t>
      </w:r>
      <w:r>
        <w:rPr>
          <w:rFonts w:ascii="仿宋" w:hAnsi="仿宋" w:eastAsia="仿宋" w:cs="仿宋"/>
          <w:spacing w:val="-3"/>
          <w:sz w:val="28"/>
          <w:szCs w:val="28"/>
          <w:highlight w:val="none"/>
        </w:rPr>
        <w:t>目所指的联合体协议书。</w:t>
      </w:r>
    </w:p>
    <w:p w14:paraId="1F817421">
      <w:pPr>
        <w:spacing w:before="151" w:line="273" w:lineRule="auto"/>
        <w:ind w:left="21" w:right="2" w:firstLine="542"/>
        <w:rPr>
          <w:rFonts w:ascii="仿宋" w:hAnsi="仿宋" w:eastAsia="仿宋" w:cs="仿宋"/>
          <w:sz w:val="28"/>
          <w:szCs w:val="28"/>
          <w:highlight w:val="none"/>
        </w:rPr>
      </w:pPr>
      <w:r>
        <w:rPr>
          <w:rFonts w:ascii="Calibri" w:hAnsi="Calibri" w:eastAsia="Calibri" w:cs="Calibri"/>
          <w:spacing w:val="-1"/>
          <w:sz w:val="28"/>
          <w:szCs w:val="28"/>
          <w:highlight w:val="none"/>
        </w:rPr>
        <w:t xml:space="preserve">3.1.3  </w:t>
      </w:r>
      <w:r>
        <w:rPr>
          <w:rFonts w:ascii="仿宋" w:hAnsi="仿宋" w:eastAsia="仿宋" w:cs="仿宋"/>
          <w:spacing w:val="-1"/>
          <w:sz w:val="28"/>
          <w:szCs w:val="28"/>
          <w:highlight w:val="none"/>
        </w:rPr>
        <w:t>投标人须知前附表未要求提交投标担保的，投标文件不</w:t>
      </w:r>
      <w:r>
        <w:rPr>
          <w:rFonts w:ascii="仿宋" w:hAnsi="仿宋" w:eastAsia="仿宋" w:cs="仿宋"/>
          <w:spacing w:val="-2"/>
          <w:sz w:val="28"/>
          <w:szCs w:val="28"/>
          <w:highlight w:val="none"/>
        </w:rPr>
        <w:t>包括本章</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 xml:space="preserve">第 </w:t>
      </w:r>
      <w:r>
        <w:rPr>
          <w:rFonts w:ascii="Calibri" w:hAnsi="Calibri" w:eastAsia="Calibri" w:cs="Calibri"/>
          <w:spacing w:val="-6"/>
          <w:sz w:val="28"/>
          <w:szCs w:val="28"/>
          <w:highlight w:val="none"/>
        </w:rPr>
        <w:t>3.1.1</w:t>
      </w:r>
      <w:r>
        <w:rPr>
          <w:rFonts w:ascii="仿宋" w:hAnsi="仿宋" w:eastAsia="仿宋" w:cs="仿宋"/>
          <w:spacing w:val="-6"/>
          <w:sz w:val="28"/>
          <w:szCs w:val="28"/>
          <w:highlight w:val="none"/>
        </w:rPr>
        <w:t>（</w:t>
      </w:r>
      <w:r>
        <w:rPr>
          <w:rFonts w:ascii="Calibri" w:hAnsi="Calibri" w:eastAsia="Calibri" w:cs="Calibri"/>
          <w:spacing w:val="-6"/>
          <w:sz w:val="28"/>
          <w:szCs w:val="28"/>
          <w:highlight w:val="none"/>
        </w:rPr>
        <w:t>5</w:t>
      </w:r>
      <w:r>
        <w:rPr>
          <w:rFonts w:ascii="仿宋" w:hAnsi="仿宋" w:eastAsia="仿宋" w:cs="仿宋"/>
          <w:spacing w:val="-6"/>
          <w:sz w:val="28"/>
          <w:szCs w:val="28"/>
          <w:highlight w:val="none"/>
        </w:rPr>
        <w:t>）</w:t>
      </w:r>
      <w:r>
        <w:rPr>
          <w:rFonts w:ascii="仿宋" w:hAnsi="仿宋" w:eastAsia="仿宋" w:cs="仿宋"/>
          <w:spacing w:val="-58"/>
          <w:sz w:val="28"/>
          <w:szCs w:val="28"/>
          <w:highlight w:val="none"/>
        </w:rPr>
        <w:t xml:space="preserve"> </w:t>
      </w:r>
      <w:r>
        <w:rPr>
          <w:rFonts w:ascii="仿宋" w:hAnsi="仿宋" w:eastAsia="仿宋" w:cs="仿宋"/>
          <w:spacing w:val="-6"/>
          <w:sz w:val="28"/>
          <w:szCs w:val="28"/>
          <w:highlight w:val="none"/>
        </w:rPr>
        <w:t>目所指的投标担保。</w:t>
      </w:r>
    </w:p>
    <w:p w14:paraId="5A09F500">
      <w:pPr>
        <w:spacing w:line="273" w:lineRule="auto"/>
        <w:rPr>
          <w:rFonts w:ascii="仿宋" w:hAnsi="仿宋" w:eastAsia="仿宋" w:cs="仿宋"/>
          <w:sz w:val="28"/>
          <w:szCs w:val="28"/>
          <w:highlight w:val="none"/>
        </w:rPr>
        <w:sectPr>
          <w:footerReference r:id="rId19" w:type="default"/>
          <w:pgSz w:w="11906" w:h="16839"/>
          <w:pgMar w:top="1431" w:right="1415" w:bottom="1625" w:left="1427" w:header="0" w:footer="1421" w:gutter="0"/>
          <w:pgNumType w:fmt="decimal"/>
          <w:cols w:space="720" w:num="1"/>
        </w:sectPr>
      </w:pPr>
    </w:p>
    <w:p w14:paraId="482D8D1E">
      <w:pPr>
        <w:spacing w:before="315" w:line="218" w:lineRule="auto"/>
        <w:outlineLvl w:val="2"/>
        <w:rPr>
          <w:rFonts w:ascii="宋体" w:hAnsi="宋体" w:eastAsia="宋体" w:cs="宋体"/>
          <w:sz w:val="30"/>
          <w:szCs w:val="30"/>
          <w:highlight w:val="none"/>
        </w:rPr>
      </w:pPr>
      <w:bookmarkStart w:id="114" w:name="bookmark72"/>
      <w:bookmarkEnd w:id="114"/>
      <w:bookmarkStart w:id="115" w:name="bookmark71"/>
      <w:bookmarkEnd w:id="115"/>
      <w:bookmarkStart w:id="116" w:name="_Toc10864"/>
      <w:r>
        <w:rPr>
          <w:rFonts w:ascii="黑体" w:hAnsi="黑体" w:eastAsia="黑体" w:cs="黑体"/>
          <w:b/>
          <w:bCs/>
          <w:spacing w:val="-7"/>
          <w:sz w:val="30"/>
          <w:szCs w:val="30"/>
          <w:highlight w:val="none"/>
        </w:rPr>
        <w:t>3.2</w:t>
      </w:r>
      <w:r>
        <w:rPr>
          <w:rFonts w:ascii="黑体" w:hAnsi="黑体" w:eastAsia="黑体" w:cs="黑体"/>
          <w:spacing w:val="19"/>
          <w:sz w:val="30"/>
          <w:szCs w:val="30"/>
          <w:highlight w:val="none"/>
        </w:rPr>
        <w:t xml:space="preserve"> </w:t>
      </w:r>
      <w:r>
        <w:rPr>
          <w:rFonts w:ascii="宋体" w:hAnsi="宋体" w:eastAsia="宋体" w:cs="宋体"/>
          <w:b/>
          <w:bCs/>
          <w:spacing w:val="-7"/>
          <w:sz w:val="30"/>
          <w:szCs w:val="30"/>
          <w:highlight w:val="none"/>
        </w:rPr>
        <w:t>投标报价</w:t>
      </w:r>
      <w:bookmarkEnd w:id="116"/>
    </w:p>
    <w:p w14:paraId="0CA8D903">
      <w:pPr>
        <w:spacing w:before="137" w:line="289" w:lineRule="auto"/>
        <w:ind w:left="3" w:right="103" w:firstLine="557"/>
        <w:rPr>
          <w:rFonts w:ascii="仿宋" w:hAnsi="仿宋" w:eastAsia="仿宋" w:cs="仿宋"/>
          <w:sz w:val="28"/>
          <w:szCs w:val="28"/>
          <w:highlight w:val="none"/>
        </w:rPr>
      </w:pPr>
      <w:r>
        <w:rPr>
          <w:rFonts w:ascii="Calibri" w:hAnsi="Calibri" w:eastAsia="Calibri" w:cs="Calibri"/>
          <w:spacing w:val="-1"/>
          <w:sz w:val="28"/>
          <w:szCs w:val="28"/>
          <w:highlight w:val="none"/>
        </w:rPr>
        <w:t xml:space="preserve">3.2.1  </w:t>
      </w:r>
      <w:r>
        <w:rPr>
          <w:rFonts w:ascii="仿宋" w:hAnsi="仿宋" w:eastAsia="仿宋" w:cs="仿宋"/>
          <w:spacing w:val="-1"/>
          <w:sz w:val="28"/>
          <w:szCs w:val="28"/>
          <w:highlight w:val="none"/>
        </w:rPr>
        <w:t>投标报价应包括国家规定的增值税税金，除投标人须知</w:t>
      </w:r>
      <w:r>
        <w:rPr>
          <w:rFonts w:ascii="仿宋" w:hAnsi="仿宋" w:eastAsia="仿宋" w:cs="仿宋"/>
          <w:spacing w:val="-2"/>
          <w:sz w:val="28"/>
          <w:szCs w:val="28"/>
          <w:highlight w:val="none"/>
        </w:rPr>
        <w:t>前附表另</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有规定外，增值税税金按一般计税方法计算。投标人应</w:t>
      </w:r>
      <w:r>
        <w:rPr>
          <w:rFonts w:ascii="仿宋" w:hAnsi="仿宋" w:eastAsia="仿宋" w:cs="仿宋"/>
          <w:spacing w:val="-2"/>
          <w:sz w:val="28"/>
          <w:szCs w:val="28"/>
          <w:highlight w:val="none"/>
        </w:rPr>
        <w:t>按第六章</w:t>
      </w:r>
      <w:r>
        <w:rPr>
          <w:rFonts w:ascii="Calibri" w:hAnsi="Calibri" w:eastAsia="Calibri" w:cs="Calibri"/>
          <w:spacing w:val="-2"/>
          <w:sz w:val="28"/>
          <w:szCs w:val="28"/>
          <w:highlight w:val="none"/>
        </w:rPr>
        <w:t>“</w:t>
      </w:r>
      <w:r>
        <w:rPr>
          <w:rFonts w:ascii="Calibri" w:hAnsi="Calibri" w:eastAsia="Calibri" w:cs="Calibri"/>
          <w:spacing w:val="-46"/>
          <w:sz w:val="28"/>
          <w:szCs w:val="28"/>
          <w:highlight w:val="none"/>
        </w:rPr>
        <w:t xml:space="preserve"> </w:t>
      </w:r>
      <w:r>
        <w:rPr>
          <w:rFonts w:ascii="仿宋" w:hAnsi="仿宋" w:eastAsia="仿宋" w:cs="仿宋"/>
          <w:spacing w:val="-2"/>
          <w:sz w:val="28"/>
          <w:szCs w:val="28"/>
          <w:highlight w:val="none"/>
        </w:rPr>
        <w:t>投标文件</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格式</w:t>
      </w:r>
      <w:r>
        <w:rPr>
          <w:rFonts w:ascii="Calibri" w:hAnsi="Calibri" w:eastAsia="Calibri" w:cs="Calibri"/>
          <w:spacing w:val="-2"/>
          <w:sz w:val="28"/>
          <w:szCs w:val="28"/>
          <w:highlight w:val="none"/>
        </w:rPr>
        <w:t>”</w:t>
      </w:r>
      <w:r>
        <w:rPr>
          <w:rFonts w:ascii="Calibri" w:hAnsi="Calibri" w:eastAsia="Calibri" w:cs="Calibri"/>
          <w:spacing w:val="-30"/>
          <w:sz w:val="28"/>
          <w:szCs w:val="28"/>
          <w:highlight w:val="none"/>
        </w:rPr>
        <w:t xml:space="preserve"> </w:t>
      </w:r>
      <w:r>
        <w:rPr>
          <w:rFonts w:ascii="仿宋" w:hAnsi="仿宋" w:eastAsia="仿宋" w:cs="仿宋"/>
          <w:spacing w:val="-2"/>
          <w:sz w:val="28"/>
          <w:szCs w:val="28"/>
          <w:highlight w:val="none"/>
        </w:rPr>
        <w:t>的要求在投标函中进行报价并填写服务费用清单。</w:t>
      </w:r>
    </w:p>
    <w:p w14:paraId="00ECAFDD">
      <w:pPr>
        <w:spacing w:before="159" w:line="274" w:lineRule="auto"/>
        <w:ind w:left="12" w:right="103" w:firstLine="549"/>
        <w:rPr>
          <w:rFonts w:ascii="仿宋" w:hAnsi="仿宋" w:eastAsia="仿宋" w:cs="仿宋"/>
          <w:sz w:val="28"/>
          <w:szCs w:val="28"/>
          <w:highlight w:val="none"/>
        </w:rPr>
      </w:pPr>
      <w:r>
        <w:rPr>
          <w:rFonts w:ascii="Calibri" w:hAnsi="Calibri" w:eastAsia="Calibri" w:cs="Calibri"/>
          <w:spacing w:val="6"/>
          <w:sz w:val="28"/>
          <w:szCs w:val="28"/>
          <w:highlight w:val="none"/>
        </w:rPr>
        <w:t>3.2.2</w:t>
      </w:r>
      <w:r>
        <w:rPr>
          <w:rFonts w:ascii="Calibri" w:hAnsi="Calibri" w:eastAsia="Calibri" w:cs="Calibri"/>
          <w:spacing w:val="24"/>
          <w:w w:val="101"/>
          <w:sz w:val="28"/>
          <w:szCs w:val="28"/>
          <w:highlight w:val="none"/>
        </w:rPr>
        <w:t xml:space="preserve">  </w:t>
      </w:r>
      <w:r>
        <w:rPr>
          <w:rFonts w:ascii="仿宋" w:hAnsi="仿宋" w:eastAsia="仿宋" w:cs="仿宋"/>
          <w:spacing w:val="6"/>
          <w:sz w:val="28"/>
          <w:szCs w:val="28"/>
          <w:highlight w:val="none"/>
        </w:rPr>
        <w:t>投标人应充分了解该项目的总体情况以及影响投标报价的其他</w:t>
      </w:r>
      <w:r>
        <w:rPr>
          <w:rFonts w:ascii="仿宋" w:hAnsi="仿宋" w:eastAsia="仿宋" w:cs="仿宋"/>
          <w:sz w:val="28"/>
          <w:szCs w:val="28"/>
          <w:highlight w:val="none"/>
        </w:rPr>
        <w:t xml:space="preserve"> </w:t>
      </w:r>
      <w:r>
        <w:rPr>
          <w:rFonts w:ascii="仿宋" w:hAnsi="仿宋" w:eastAsia="仿宋" w:cs="仿宋"/>
          <w:spacing w:val="-8"/>
          <w:sz w:val="28"/>
          <w:szCs w:val="28"/>
          <w:highlight w:val="none"/>
        </w:rPr>
        <w:t>要素。</w:t>
      </w:r>
    </w:p>
    <w:p w14:paraId="188F8E8D">
      <w:pPr>
        <w:spacing w:before="147" w:line="289" w:lineRule="auto"/>
        <w:ind w:left="9" w:right="101" w:firstLine="552"/>
        <w:rPr>
          <w:rFonts w:ascii="仿宋" w:hAnsi="仿宋" w:eastAsia="仿宋" w:cs="仿宋"/>
          <w:sz w:val="28"/>
          <w:szCs w:val="28"/>
          <w:highlight w:val="none"/>
        </w:rPr>
      </w:pPr>
      <w:r>
        <w:rPr>
          <w:rFonts w:ascii="Calibri" w:hAnsi="Calibri" w:eastAsia="Calibri" w:cs="Calibri"/>
          <w:spacing w:val="-2"/>
          <w:sz w:val="28"/>
          <w:szCs w:val="28"/>
          <w:highlight w:val="none"/>
        </w:rPr>
        <w:t>3.2.3</w:t>
      </w:r>
      <w:r>
        <w:rPr>
          <w:rFonts w:ascii="Calibri" w:hAnsi="Calibri" w:eastAsia="Calibri" w:cs="Calibri"/>
          <w:spacing w:val="15"/>
          <w:w w:val="101"/>
          <w:sz w:val="28"/>
          <w:szCs w:val="28"/>
          <w:highlight w:val="none"/>
        </w:rPr>
        <w:t xml:space="preserve">  </w:t>
      </w:r>
      <w:r>
        <w:rPr>
          <w:rFonts w:ascii="仿宋" w:hAnsi="仿宋" w:eastAsia="仿宋" w:cs="仿宋"/>
          <w:spacing w:val="-2"/>
          <w:sz w:val="28"/>
          <w:szCs w:val="28"/>
          <w:highlight w:val="none"/>
        </w:rPr>
        <w:t>本项目的报价方式见投标人须知前附表。投标人在投标</w:t>
      </w:r>
      <w:r>
        <w:rPr>
          <w:rFonts w:ascii="仿宋" w:hAnsi="仿宋" w:eastAsia="仿宋" w:cs="仿宋"/>
          <w:spacing w:val="-3"/>
          <w:sz w:val="28"/>
          <w:szCs w:val="28"/>
          <w:highlight w:val="none"/>
        </w:rPr>
        <w:t>截止时间</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前修改投标函中的投标报价总额，应同时修改投标</w:t>
      </w:r>
      <w:r>
        <w:rPr>
          <w:rFonts w:ascii="仿宋" w:hAnsi="仿宋" w:eastAsia="仿宋" w:cs="仿宋"/>
          <w:spacing w:val="-7"/>
          <w:sz w:val="28"/>
          <w:szCs w:val="28"/>
          <w:highlight w:val="none"/>
        </w:rPr>
        <w:t>文件</w:t>
      </w:r>
      <w:r>
        <w:rPr>
          <w:rFonts w:ascii="Calibri" w:hAnsi="Calibri" w:eastAsia="Calibri" w:cs="Calibri"/>
          <w:spacing w:val="-7"/>
          <w:sz w:val="28"/>
          <w:szCs w:val="28"/>
          <w:highlight w:val="none"/>
        </w:rPr>
        <w:t>“</w:t>
      </w:r>
      <w:r>
        <w:rPr>
          <w:rFonts w:ascii="Calibri" w:hAnsi="Calibri" w:eastAsia="Calibri" w:cs="Calibri"/>
          <w:spacing w:val="-48"/>
          <w:sz w:val="28"/>
          <w:szCs w:val="28"/>
          <w:highlight w:val="none"/>
        </w:rPr>
        <w:t xml:space="preserve"> </w:t>
      </w:r>
      <w:r>
        <w:rPr>
          <w:rFonts w:ascii="仿宋" w:hAnsi="仿宋" w:eastAsia="仿宋" w:cs="仿宋"/>
          <w:spacing w:val="-7"/>
          <w:sz w:val="28"/>
          <w:szCs w:val="28"/>
          <w:highlight w:val="none"/>
        </w:rPr>
        <w:t>服务费用清单</w:t>
      </w:r>
      <w:r>
        <w:rPr>
          <w:rFonts w:ascii="Calibri" w:hAnsi="Calibri" w:eastAsia="Calibri" w:cs="Calibri"/>
          <w:spacing w:val="-7"/>
          <w:sz w:val="28"/>
          <w:szCs w:val="28"/>
          <w:highlight w:val="none"/>
        </w:rPr>
        <w:t xml:space="preserve">” </w:t>
      </w:r>
      <w:r>
        <w:rPr>
          <w:rFonts w:ascii="仿宋" w:hAnsi="仿宋" w:eastAsia="仿宋" w:cs="仿宋"/>
          <w:spacing w:val="-7"/>
          <w:sz w:val="28"/>
          <w:szCs w:val="28"/>
          <w:highlight w:val="none"/>
        </w:rPr>
        <w:t>中的</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相应报价。此修改须符合本章第</w:t>
      </w:r>
      <w:r>
        <w:rPr>
          <w:rFonts w:ascii="仿宋" w:hAnsi="仿宋" w:eastAsia="仿宋" w:cs="仿宋"/>
          <w:spacing w:val="-62"/>
          <w:sz w:val="28"/>
          <w:szCs w:val="28"/>
          <w:highlight w:val="none"/>
        </w:rPr>
        <w:t xml:space="preserve"> </w:t>
      </w:r>
      <w:r>
        <w:rPr>
          <w:rFonts w:ascii="Calibri" w:hAnsi="Calibri" w:eastAsia="Calibri" w:cs="Calibri"/>
          <w:spacing w:val="-2"/>
          <w:sz w:val="28"/>
          <w:szCs w:val="28"/>
          <w:highlight w:val="none"/>
        </w:rPr>
        <w:t>4.3</w:t>
      </w:r>
      <w:r>
        <w:rPr>
          <w:rFonts w:ascii="Calibri" w:hAnsi="Calibri" w:eastAsia="Calibri" w:cs="Calibri"/>
          <w:spacing w:val="24"/>
          <w:sz w:val="28"/>
          <w:szCs w:val="28"/>
          <w:highlight w:val="none"/>
        </w:rPr>
        <w:t xml:space="preserve"> </w:t>
      </w:r>
      <w:r>
        <w:rPr>
          <w:rFonts w:ascii="仿宋" w:hAnsi="仿宋" w:eastAsia="仿宋" w:cs="仿宋"/>
          <w:spacing w:val="-2"/>
          <w:sz w:val="28"/>
          <w:szCs w:val="28"/>
          <w:highlight w:val="none"/>
        </w:rPr>
        <w:t>款的有关要求。</w:t>
      </w:r>
    </w:p>
    <w:p w14:paraId="0C24DE52">
      <w:pPr>
        <w:spacing w:before="154" w:line="272" w:lineRule="auto"/>
        <w:ind w:left="6" w:firstLine="555"/>
        <w:rPr>
          <w:rFonts w:ascii="仿宋" w:hAnsi="仿宋" w:eastAsia="仿宋" w:cs="仿宋"/>
          <w:sz w:val="28"/>
          <w:szCs w:val="28"/>
          <w:highlight w:val="none"/>
        </w:rPr>
      </w:pPr>
      <w:r>
        <w:rPr>
          <w:rFonts w:ascii="Calibri" w:hAnsi="Calibri" w:eastAsia="Calibri" w:cs="Calibri"/>
          <w:spacing w:val="3"/>
          <w:sz w:val="28"/>
          <w:szCs w:val="28"/>
          <w:highlight w:val="none"/>
        </w:rPr>
        <w:t>3.2.4</w:t>
      </w: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A</w:t>
      </w:r>
      <w:r>
        <w:rPr>
          <w:rFonts w:ascii="仿宋" w:hAnsi="仿宋" w:eastAsia="仿宋" w:cs="仿宋"/>
          <w:spacing w:val="-79"/>
          <w:w w:val="97"/>
          <w:sz w:val="28"/>
          <w:szCs w:val="28"/>
          <w:highlight w:val="none"/>
        </w:rPr>
        <w:t>）（</w:t>
      </w:r>
      <w:r>
        <w:rPr>
          <w:rFonts w:ascii="仿宋" w:hAnsi="仿宋" w:eastAsia="仿宋" w:cs="仿宋"/>
          <w:spacing w:val="3"/>
          <w:sz w:val="28"/>
          <w:szCs w:val="28"/>
          <w:highlight w:val="none"/>
        </w:rPr>
        <w:t>适用货币报价）招标人设有最高投标限价的，投标人的投</w:t>
      </w:r>
      <w:r>
        <w:rPr>
          <w:rFonts w:ascii="仿宋" w:hAnsi="仿宋" w:eastAsia="仿宋" w:cs="仿宋"/>
          <w:spacing w:val="5"/>
          <w:sz w:val="28"/>
          <w:szCs w:val="28"/>
          <w:highlight w:val="none"/>
        </w:rPr>
        <w:t xml:space="preserve"> </w:t>
      </w:r>
      <w:r>
        <w:rPr>
          <w:rFonts w:ascii="仿宋" w:hAnsi="仿宋" w:eastAsia="仿宋" w:cs="仿宋"/>
          <w:spacing w:val="-3"/>
          <w:sz w:val="28"/>
          <w:szCs w:val="28"/>
          <w:highlight w:val="none"/>
        </w:rPr>
        <w:t>标报价不得超过最高投标限价，最高投标限价在投标人须知前附表中载明。</w:t>
      </w:r>
    </w:p>
    <w:p w14:paraId="5925BA2C">
      <w:pPr>
        <w:spacing w:before="157" w:line="289" w:lineRule="auto"/>
        <w:ind w:left="7" w:right="101" w:firstLine="553"/>
        <w:rPr>
          <w:rFonts w:ascii="仿宋" w:hAnsi="仿宋" w:eastAsia="仿宋" w:cs="仿宋"/>
          <w:sz w:val="28"/>
          <w:szCs w:val="28"/>
          <w:highlight w:val="none"/>
        </w:rPr>
      </w:pPr>
      <w:r>
        <w:rPr>
          <w:rFonts w:ascii="Calibri" w:hAnsi="Calibri" w:eastAsia="Calibri" w:cs="Calibri"/>
          <w:spacing w:val="3"/>
          <w:sz w:val="28"/>
          <w:szCs w:val="28"/>
          <w:highlight w:val="none"/>
        </w:rPr>
        <w:t>3.2.4</w:t>
      </w: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B</w:t>
      </w:r>
      <w:r>
        <w:rPr>
          <w:rFonts w:ascii="仿宋" w:hAnsi="仿宋" w:eastAsia="仿宋" w:cs="仿宋"/>
          <w:spacing w:val="-81"/>
          <w:sz w:val="28"/>
          <w:szCs w:val="28"/>
          <w:highlight w:val="none"/>
        </w:rPr>
        <w:t>）（</w:t>
      </w:r>
      <w:r>
        <w:rPr>
          <w:rFonts w:ascii="仿宋" w:hAnsi="仿宋" w:eastAsia="仿宋" w:cs="仿宋"/>
          <w:spacing w:val="3"/>
          <w:sz w:val="28"/>
          <w:szCs w:val="28"/>
          <w:highlight w:val="none"/>
        </w:rPr>
        <w:t>适用费率报价）招标人设有最高投标限价费率的，投标人</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的投标报价费率不得超过最高投标限价费率，最高投标限价费</w:t>
      </w:r>
      <w:r>
        <w:rPr>
          <w:rFonts w:ascii="仿宋" w:hAnsi="仿宋" w:eastAsia="仿宋" w:cs="仿宋"/>
          <w:spacing w:val="2"/>
          <w:sz w:val="28"/>
          <w:szCs w:val="28"/>
          <w:highlight w:val="none"/>
        </w:rPr>
        <w:t>率在投标人</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须知前附表中载明。</w:t>
      </w:r>
    </w:p>
    <w:p w14:paraId="687CCBCC">
      <w:pPr>
        <w:spacing w:before="153" w:line="222" w:lineRule="auto"/>
        <w:ind w:left="561"/>
        <w:rPr>
          <w:rFonts w:ascii="仿宋" w:hAnsi="仿宋" w:eastAsia="仿宋" w:cs="仿宋"/>
          <w:sz w:val="28"/>
          <w:szCs w:val="28"/>
          <w:highlight w:val="none"/>
        </w:rPr>
      </w:pPr>
      <w:r>
        <w:rPr>
          <w:rFonts w:ascii="Calibri" w:hAnsi="Calibri" w:eastAsia="Calibri" w:cs="Calibri"/>
          <w:sz w:val="28"/>
          <w:szCs w:val="28"/>
          <w:highlight w:val="none"/>
        </w:rPr>
        <w:t xml:space="preserve">3.2.5  </w:t>
      </w:r>
      <w:r>
        <w:rPr>
          <w:rFonts w:ascii="仿宋" w:hAnsi="仿宋" w:eastAsia="仿宋" w:cs="仿宋"/>
          <w:sz w:val="28"/>
          <w:szCs w:val="28"/>
          <w:highlight w:val="none"/>
        </w:rPr>
        <w:t>投标报价的其他要求见投标人须知前附表。</w:t>
      </w:r>
    </w:p>
    <w:p w14:paraId="7E8E10B7">
      <w:pPr>
        <w:spacing w:before="48" w:line="220" w:lineRule="auto"/>
        <w:outlineLvl w:val="2"/>
        <w:rPr>
          <w:rFonts w:ascii="宋体" w:hAnsi="宋体" w:eastAsia="宋体" w:cs="宋体"/>
          <w:sz w:val="30"/>
          <w:szCs w:val="30"/>
          <w:highlight w:val="none"/>
        </w:rPr>
      </w:pPr>
      <w:bookmarkStart w:id="117" w:name="bookmark73"/>
      <w:bookmarkEnd w:id="117"/>
      <w:bookmarkStart w:id="118" w:name="bookmark74"/>
      <w:bookmarkEnd w:id="118"/>
      <w:bookmarkStart w:id="119" w:name="_Toc10917"/>
      <w:r>
        <w:rPr>
          <w:rFonts w:ascii="黑体" w:hAnsi="黑体" w:eastAsia="黑体" w:cs="黑体"/>
          <w:b/>
          <w:bCs/>
          <w:spacing w:val="-4"/>
          <w:sz w:val="30"/>
          <w:szCs w:val="30"/>
          <w:highlight w:val="none"/>
        </w:rPr>
        <w:t>3.3</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投标有效期</w:t>
      </w:r>
      <w:bookmarkEnd w:id="119"/>
    </w:p>
    <w:p w14:paraId="1147D348">
      <w:pPr>
        <w:spacing w:before="139" w:line="222" w:lineRule="auto"/>
        <w:ind w:left="561"/>
        <w:rPr>
          <w:rFonts w:ascii="仿宋" w:hAnsi="仿宋" w:eastAsia="仿宋" w:cs="仿宋"/>
          <w:sz w:val="28"/>
          <w:szCs w:val="28"/>
          <w:highlight w:val="none"/>
        </w:rPr>
      </w:pPr>
      <w:r>
        <w:rPr>
          <w:rFonts w:ascii="Calibri" w:hAnsi="Calibri" w:eastAsia="Calibri" w:cs="Calibri"/>
          <w:spacing w:val="-3"/>
          <w:sz w:val="28"/>
          <w:szCs w:val="28"/>
          <w:highlight w:val="none"/>
        </w:rPr>
        <w:t>3.3.1</w:t>
      </w:r>
      <w:r>
        <w:rPr>
          <w:rFonts w:ascii="Calibri" w:hAnsi="Calibri" w:eastAsia="Calibri" w:cs="Calibri"/>
          <w:spacing w:val="29"/>
          <w:w w:val="101"/>
          <w:sz w:val="28"/>
          <w:szCs w:val="28"/>
          <w:highlight w:val="none"/>
        </w:rPr>
        <w:t xml:space="preserve">  </w:t>
      </w:r>
      <w:r>
        <w:rPr>
          <w:rFonts w:ascii="仿宋" w:hAnsi="仿宋" w:eastAsia="仿宋" w:cs="仿宋"/>
          <w:spacing w:val="-3"/>
          <w:sz w:val="28"/>
          <w:szCs w:val="28"/>
          <w:highlight w:val="none"/>
        </w:rPr>
        <w:t>除投标人须知前附表另有规定外，投标有效期为</w:t>
      </w:r>
      <w:r>
        <w:rPr>
          <w:rFonts w:ascii="仿宋" w:hAnsi="仿宋" w:eastAsia="仿宋" w:cs="仿宋"/>
          <w:spacing w:val="-60"/>
          <w:sz w:val="28"/>
          <w:szCs w:val="28"/>
          <w:highlight w:val="none"/>
        </w:rPr>
        <w:t xml:space="preserve"> </w:t>
      </w:r>
      <w:r>
        <w:rPr>
          <w:rFonts w:ascii="Calibri" w:hAnsi="Calibri" w:eastAsia="Calibri" w:cs="Calibri"/>
          <w:spacing w:val="-3"/>
          <w:sz w:val="28"/>
          <w:szCs w:val="28"/>
          <w:highlight w:val="none"/>
        </w:rPr>
        <w:t>90</w:t>
      </w:r>
      <w:r>
        <w:rPr>
          <w:rFonts w:ascii="Calibri" w:hAnsi="Calibri" w:eastAsia="Calibri" w:cs="Calibri"/>
          <w:spacing w:val="26"/>
          <w:sz w:val="28"/>
          <w:szCs w:val="28"/>
          <w:highlight w:val="none"/>
        </w:rPr>
        <w:t xml:space="preserve"> </w:t>
      </w:r>
      <w:r>
        <w:rPr>
          <w:rFonts w:ascii="仿宋" w:hAnsi="仿宋" w:eastAsia="仿宋" w:cs="仿宋"/>
          <w:spacing w:val="-3"/>
          <w:sz w:val="28"/>
          <w:szCs w:val="28"/>
          <w:highlight w:val="none"/>
        </w:rPr>
        <w:t>天。</w:t>
      </w:r>
    </w:p>
    <w:p w14:paraId="32E36189">
      <w:pPr>
        <w:spacing w:before="152" w:line="273" w:lineRule="auto"/>
        <w:ind w:left="6" w:right="103" w:firstLine="555"/>
        <w:rPr>
          <w:rFonts w:ascii="仿宋" w:hAnsi="仿宋" w:eastAsia="仿宋" w:cs="仿宋"/>
          <w:sz w:val="28"/>
          <w:szCs w:val="28"/>
          <w:highlight w:val="none"/>
        </w:rPr>
      </w:pPr>
      <w:r>
        <w:rPr>
          <w:rFonts w:ascii="Calibri" w:hAnsi="Calibri" w:eastAsia="Calibri" w:cs="Calibri"/>
          <w:spacing w:val="-2"/>
          <w:sz w:val="28"/>
          <w:szCs w:val="28"/>
          <w:highlight w:val="none"/>
        </w:rPr>
        <w:t>3.3.2</w:t>
      </w:r>
      <w:r>
        <w:rPr>
          <w:rFonts w:ascii="Calibri" w:hAnsi="Calibri" w:eastAsia="Calibri" w:cs="Calibri"/>
          <w:spacing w:val="16"/>
          <w:w w:val="101"/>
          <w:sz w:val="28"/>
          <w:szCs w:val="28"/>
          <w:highlight w:val="none"/>
        </w:rPr>
        <w:t xml:space="preserve">  </w:t>
      </w:r>
      <w:r>
        <w:rPr>
          <w:rFonts w:ascii="仿宋" w:hAnsi="仿宋" w:eastAsia="仿宋" w:cs="仿宋"/>
          <w:spacing w:val="-2"/>
          <w:sz w:val="28"/>
          <w:szCs w:val="28"/>
          <w:highlight w:val="none"/>
        </w:rPr>
        <w:t>在投标有效期内，投标人撤销投标文件的，应承担</w:t>
      </w:r>
      <w:r>
        <w:rPr>
          <w:rFonts w:ascii="仿宋" w:hAnsi="仿宋" w:eastAsia="仿宋" w:cs="仿宋"/>
          <w:spacing w:val="-3"/>
          <w:sz w:val="28"/>
          <w:szCs w:val="28"/>
          <w:highlight w:val="none"/>
        </w:rPr>
        <w:t>招标文件和法</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律规定的责任。</w:t>
      </w:r>
    </w:p>
    <w:p w14:paraId="04B75A66">
      <w:pPr>
        <w:spacing w:before="148" w:line="303" w:lineRule="auto"/>
        <w:ind w:left="3" w:right="101" w:firstLine="557"/>
        <w:rPr>
          <w:rFonts w:ascii="仿宋" w:hAnsi="仿宋" w:eastAsia="仿宋" w:cs="仿宋"/>
          <w:sz w:val="28"/>
          <w:szCs w:val="28"/>
          <w:highlight w:val="none"/>
        </w:rPr>
      </w:pPr>
      <w:r>
        <w:rPr>
          <w:rFonts w:ascii="Calibri" w:hAnsi="Calibri" w:eastAsia="Calibri" w:cs="Calibri"/>
          <w:spacing w:val="-3"/>
          <w:sz w:val="28"/>
          <w:szCs w:val="28"/>
          <w:highlight w:val="none"/>
        </w:rPr>
        <w:t>3.3.3</w:t>
      </w:r>
      <w:r>
        <w:rPr>
          <w:rFonts w:ascii="Calibri" w:hAnsi="Calibri" w:eastAsia="Calibri" w:cs="Calibri"/>
          <w:spacing w:val="31"/>
          <w:sz w:val="28"/>
          <w:szCs w:val="28"/>
          <w:highlight w:val="none"/>
        </w:rPr>
        <w:t xml:space="preserve">  </w:t>
      </w:r>
      <w:r>
        <w:rPr>
          <w:rFonts w:ascii="仿宋" w:hAnsi="仿宋" w:eastAsia="仿宋" w:cs="仿宋"/>
          <w:spacing w:val="-3"/>
          <w:sz w:val="28"/>
          <w:szCs w:val="28"/>
          <w:highlight w:val="none"/>
        </w:rPr>
        <w:t>出现特殊情况需要延长投标有效期的，招标人以书面形式通知所</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有投标人延长投标有效期。投标人应予以书面答复，同意延长的，应相应</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延长其投标担保的有效期，但不得要求或被允许修改其投标文件；投标人</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拒绝延长的，其投标失效，但投标人有权收回其投标担保，以及以</w:t>
      </w:r>
      <w:r>
        <w:rPr>
          <w:rFonts w:ascii="仿宋" w:hAnsi="仿宋" w:eastAsia="仿宋" w:cs="仿宋"/>
          <w:spacing w:val="2"/>
          <w:sz w:val="28"/>
          <w:szCs w:val="28"/>
          <w:highlight w:val="none"/>
        </w:rPr>
        <w:t>现金或</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者支票形式递交的投标保证金的银行同期存款利息。</w:t>
      </w:r>
    </w:p>
    <w:p w14:paraId="3F5B783D">
      <w:pPr>
        <w:spacing w:before="49" w:line="220" w:lineRule="auto"/>
        <w:outlineLvl w:val="2"/>
        <w:rPr>
          <w:rFonts w:ascii="宋体" w:hAnsi="宋体" w:eastAsia="宋体" w:cs="宋体"/>
          <w:sz w:val="30"/>
          <w:szCs w:val="30"/>
          <w:highlight w:val="none"/>
        </w:rPr>
      </w:pPr>
      <w:bookmarkStart w:id="120" w:name="bookmark76"/>
      <w:bookmarkEnd w:id="120"/>
      <w:bookmarkStart w:id="121" w:name="bookmark75"/>
      <w:bookmarkEnd w:id="121"/>
      <w:bookmarkStart w:id="122" w:name="_Toc21561"/>
      <w:r>
        <w:rPr>
          <w:rFonts w:ascii="黑体" w:hAnsi="黑体" w:eastAsia="黑体" w:cs="黑体"/>
          <w:b/>
          <w:bCs/>
          <w:spacing w:val="-7"/>
          <w:sz w:val="30"/>
          <w:szCs w:val="30"/>
          <w:highlight w:val="none"/>
        </w:rPr>
        <w:t>3.4</w:t>
      </w:r>
      <w:r>
        <w:rPr>
          <w:rFonts w:ascii="黑体" w:hAnsi="黑体" w:eastAsia="黑体" w:cs="黑体"/>
          <w:spacing w:val="19"/>
          <w:sz w:val="30"/>
          <w:szCs w:val="30"/>
          <w:highlight w:val="none"/>
        </w:rPr>
        <w:t xml:space="preserve"> </w:t>
      </w:r>
      <w:r>
        <w:rPr>
          <w:rFonts w:ascii="宋体" w:hAnsi="宋体" w:eastAsia="宋体" w:cs="宋体"/>
          <w:b/>
          <w:bCs/>
          <w:spacing w:val="-7"/>
          <w:sz w:val="30"/>
          <w:szCs w:val="30"/>
          <w:highlight w:val="none"/>
        </w:rPr>
        <w:t>投标担保</w:t>
      </w:r>
      <w:bookmarkEnd w:id="122"/>
    </w:p>
    <w:p w14:paraId="31FFE70A">
      <w:pPr>
        <w:spacing w:before="139" w:line="308" w:lineRule="auto"/>
        <w:ind w:left="6" w:right="101" w:firstLine="555"/>
        <w:jc w:val="both"/>
        <w:rPr>
          <w:rFonts w:ascii="仿宋" w:hAnsi="仿宋" w:eastAsia="仿宋" w:cs="仿宋"/>
          <w:sz w:val="28"/>
          <w:szCs w:val="28"/>
          <w:highlight w:val="none"/>
        </w:rPr>
      </w:pPr>
      <w:r>
        <w:rPr>
          <w:rFonts w:ascii="Calibri" w:hAnsi="Calibri" w:eastAsia="Calibri" w:cs="Calibri"/>
          <w:spacing w:val="-1"/>
          <w:sz w:val="28"/>
          <w:szCs w:val="28"/>
          <w:highlight w:val="none"/>
        </w:rPr>
        <w:t xml:space="preserve">3.4.1  </w:t>
      </w:r>
      <w:r>
        <w:rPr>
          <w:rFonts w:ascii="仿宋" w:hAnsi="仿宋" w:eastAsia="仿宋" w:cs="仿宋"/>
          <w:spacing w:val="-1"/>
          <w:sz w:val="28"/>
          <w:szCs w:val="28"/>
          <w:highlight w:val="none"/>
        </w:rPr>
        <w:t>投标人在递交投标文件的同时，应按投标人须知前附表规定的金</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额、形式和第六章</w:t>
      </w:r>
      <w:r>
        <w:rPr>
          <w:rFonts w:ascii="Calibri" w:hAnsi="Calibri" w:eastAsia="Calibri" w:cs="Calibri"/>
          <w:spacing w:val="-5"/>
          <w:sz w:val="28"/>
          <w:szCs w:val="28"/>
          <w:highlight w:val="none"/>
        </w:rPr>
        <w:t>“</w:t>
      </w:r>
      <w:r>
        <w:rPr>
          <w:rFonts w:ascii="Calibri" w:hAnsi="Calibri" w:eastAsia="Calibri" w:cs="Calibri"/>
          <w:spacing w:val="-45"/>
          <w:sz w:val="28"/>
          <w:szCs w:val="28"/>
          <w:highlight w:val="none"/>
        </w:rPr>
        <w:t xml:space="preserve"> </w:t>
      </w:r>
      <w:r>
        <w:rPr>
          <w:rFonts w:ascii="仿宋" w:hAnsi="仿宋" w:eastAsia="仿宋" w:cs="仿宋"/>
          <w:spacing w:val="-5"/>
          <w:sz w:val="28"/>
          <w:szCs w:val="28"/>
          <w:highlight w:val="none"/>
        </w:rPr>
        <w:t>投标文件格式</w:t>
      </w:r>
      <w:r>
        <w:rPr>
          <w:rFonts w:ascii="Calibri" w:hAnsi="Calibri" w:eastAsia="Calibri" w:cs="Calibri"/>
          <w:spacing w:val="-5"/>
          <w:sz w:val="28"/>
          <w:szCs w:val="28"/>
          <w:highlight w:val="none"/>
        </w:rPr>
        <w:t>”</w:t>
      </w:r>
      <w:r>
        <w:rPr>
          <w:rFonts w:ascii="Calibri" w:hAnsi="Calibri" w:eastAsia="Calibri" w:cs="Calibri"/>
          <w:spacing w:val="-46"/>
          <w:sz w:val="28"/>
          <w:szCs w:val="28"/>
          <w:highlight w:val="none"/>
        </w:rPr>
        <w:t xml:space="preserve"> </w:t>
      </w:r>
      <w:r>
        <w:rPr>
          <w:rFonts w:ascii="仿宋" w:hAnsi="仿宋" w:eastAsia="仿宋" w:cs="仿宋"/>
          <w:spacing w:val="-5"/>
          <w:sz w:val="28"/>
          <w:szCs w:val="28"/>
          <w:highlight w:val="none"/>
        </w:rPr>
        <w:t>规定的投标担保格式递交</w:t>
      </w:r>
      <w:r>
        <w:rPr>
          <w:rFonts w:ascii="仿宋" w:hAnsi="仿宋" w:eastAsia="仿宋" w:cs="仿宋"/>
          <w:spacing w:val="-6"/>
          <w:sz w:val="28"/>
          <w:szCs w:val="28"/>
          <w:highlight w:val="none"/>
        </w:rPr>
        <w:t>投标担保，并作</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为其投标文件的组成部分。境内投标人以现金或者支票形式提交的</w:t>
      </w:r>
      <w:r>
        <w:rPr>
          <w:rFonts w:ascii="仿宋" w:hAnsi="仿宋" w:eastAsia="仿宋" w:cs="仿宋"/>
          <w:spacing w:val="2"/>
          <w:sz w:val="28"/>
          <w:szCs w:val="28"/>
          <w:highlight w:val="none"/>
        </w:rPr>
        <w:t>投标担</w:t>
      </w:r>
    </w:p>
    <w:p w14:paraId="775E65D7">
      <w:pPr>
        <w:spacing w:line="308" w:lineRule="auto"/>
        <w:rPr>
          <w:rFonts w:ascii="仿宋" w:hAnsi="仿宋" w:eastAsia="仿宋" w:cs="仿宋"/>
          <w:sz w:val="28"/>
          <w:szCs w:val="28"/>
          <w:highlight w:val="none"/>
        </w:rPr>
        <w:sectPr>
          <w:footerReference r:id="rId20" w:type="default"/>
          <w:pgSz w:w="11906" w:h="16839"/>
          <w:pgMar w:top="1431" w:right="1314" w:bottom="1625" w:left="1430" w:header="0" w:footer="1421" w:gutter="0"/>
          <w:pgNumType w:fmt="decimal"/>
          <w:cols w:space="720" w:num="1"/>
        </w:sectPr>
      </w:pPr>
    </w:p>
    <w:p w14:paraId="4FE6E856">
      <w:pPr>
        <w:pStyle w:val="5"/>
        <w:spacing w:line="326" w:lineRule="auto"/>
        <w:rPr>
          <w:highlight w:val="none"/>
        </w:rPr>
      </w:pPr>
    </w:p>
    <w:p w14:paraId="031C5BA9">
      <w:pPr>
        <w:spacing w:before="91" w:line="313" w:lineRule="auto"/>
        <w:ind w:left="6" w:firstLine="1"/>
        <w:jc w:val="both"/>
        <w:rPr>
          <w:rFonts w:ascii="仿宋" w:hAnsi="仿宋" w:eastAsia="仿宋" w:cs="仿宋"/>
          <w:sz w:val="28"/>
          <w:szCs w:val="28"/>
          <w:highlight w:val="none"/>
        </w:rPr>
      </w:pPr>
      <w:r>
        <w:rPr>
          <w:rFonts w:ascii="仿宋" w:hAnsi="仿宋" w:eastAsia="仿宋" w:cs="仿宋"/>
          <w:spacing w:val="3"/>
          <w:sz w:val="28"/>
          <w:szCs w:val="28"/>
          <w:highlight w:val="none"/>
        </w:rPr>
        <w:t>保，应当从其基本账户转出并在投标文件中附上基本账户</w:t>
      </w:r>
      <w:r>
        <w:rPr>
          <w:rFonts w:ascii="仿宋" w:hAnsi="仿宋" w:eastAsia="仿宋" w:cs="仿宋"/>
          <w:spacing w:val="2"/>
          <w:sz w:val="28"/>
          <w:szCs w:val="28"/>
          <w:highlight w:val="none"/>
        </w:rPr>
        <w:t>开户证明或基本</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存款账户信息。联合体投标的，其投标担保可以由牵头人递交，并</w:t>
      </w:r>
      <w:r>
        <w:rPr>
          <w:rFonts w:ascii="仿宋" w:hAnsi="仿宋" w:eastAsia="仿宋" w:cs="仿宋"/>
          <w:spacing w:val="2"/>
          <w:sz w:val="28"/>
          <w:szCs w:val="28"/>
          <w:highlight w:val="none"/>
        </w:rPr>
        <w:t>应符合</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投标人须知前附表的规定。</w:t>
      </w:r>
    </w:p>
    <w:p w14:paraId="696B6F08">
      <w:pPr>
        <w:spacing w:before="48" w:line="273" w:lineRule="auto"/>
        <w:ind w:left="13" w:right="2" w:firstLine="547"/>
        <w:rPr>
          <w:rFonts w:ascii="仿宋" w:hAnsi="仿宋" w:eastAsia="仿宋" w:cs="仿宋"/>
          <w:sz w:val="28"/>
          <w:szCs w:val="28"/>
          <w:highlight w:val="none"/>
        </w:rPr>
      </w:pPr>
      <w:r>
        <w:rPr>
          <w:rFonts w:ascii="Calibri" w:hAnsi="Calibri" w:eastAsia="Calibri" w:cs="Calibri"/>
          <w:spacing w:val="1"/>
          <w:sz w:val="28"/>
          <w:szCs w:val="28"/>
          <w:highlight w:val="none"/>
        </w:rPr>
        <w:t xml:space="preserve">3.4.2  </w:t>
      </w:r>
      <w:r>
        <w:rPr>
          <w:rFonts w:ascii="仿宋" w:hAnsi="仿宋" w:eastAsia="仿宋" w:cs="仿宋"/>
          <w:spacing w:val="1"/>
          <w:sz w:val="28"/>
          <w:szCs w:val="28"/>
          <w:highlight w:val="none"/>
        </w:rPr>
        <w:t>投标人不按本章第</w:t>
      </w:r>
      <w:r>
        <w:rPr>
          <w:rFonts w:ascii="仿宋" w:hAnsi="仿宋" w:eastAsia="仿宋" w:cs="仿宋"/>
          <w:spacing w:val="-34"/>
          <w:sz w:val="28"/>
          <w:szCs w:val="28"/>
          <w:highlight w:val="none"/>
        </w:rPr>
        <w:t xml:space="preserve"> </w:t>
      </w:r>
      <w:r>
        <w:rPr>
          <w:rFonts w:ascii="Calibri" w:hAnsi="Calibri" w:eastAsia="Calibri" w:cs="Calibri"/>
          <w:spacing w:val="1"/>
          <w:sz w:val="28"/>
          <w:szCs w:val="28"/>
          <w:highlight w:val="none"/>
        </w:rPr>
        <w:t>3.4.1</w:t>
      </w:r>
      <w:r>
        <w:rPr>
          <w:rFonts w:ascii="Calibri" w:hAnsi="Calibri" w:eastAsia="Calibri" w:cs="Calibri"/>
          <w:spacing w:val="28"/>
          <w:sz w:val="28"/>
          <w:szCs w:val="28"/>
          <w:highlight w:val="none"/>
        </w:rPr>
        <w:t xml:space="preserve"> </w:t>
      </w:r>
      <w:r>
        <w:rPr>
          <w:rFonts w:ascii="仿宋" w:hAnsi="仿宋" w:eastAsia="仿宋" w:cs="仿宋"/>
          <w:spacing w:val="1"/>
          <w:sz w:val="28"/>
          <w:szCs w:val="28"/>
          <w:highlight w:val="none"/>
        </w:rPr>
        <w:t>项要求提交投标担保的，评标委员会将</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否决其投标。</w:t>
      </w:r>
    </w:p>
    <w:p w14:paraId="31669D1D">
      <w:pPr>
        <w:spacing w:before="149" w:line="289" w:lineRule="auto"/>
        <w:ind w:left="9" w:right="2" w:firstLine="552"/>
        <w:rPr>
          <w:rFonts w:ascii="仿宋" w:hAnsi="仿宋" w:eastAsia="仿宋" w:cs="仿宋"/>
          <w:sz w:val="28"/>
          <w:szCs w:val="28"/>
          <w:highlight w:val="none"/>
        </w:rPr>
      </w:pPr>
      <w:r>
        <w:rPr>
          <w:rFonts w:ascii="Calibri" w:hAnsi="Calibri" w:eastAsia="Calibri" w:cs="Calibri"/>
          <w:spacing w:val="-1"/>
          <w:sz w:val="28"/>
          <w:szCs w:val="28"/>
          <w:highlight w:val="none"/>
        </w:rPr>
        <w:t>3.4.3</w:t>
      </w:r>
      <w:r>
        <w:rPr>
          <w:rFonts w:ascii="Calibri" w:hAnsi="Calibri" w:eastAsia="Calibri" w:cs="Calibri"/>
          <w:spacing w:val="17"/>
          <w:sz w:val="28"/>
          <w:szCs w:val="28"/>
          <w:highlight w:val="none"/>
        </w:rPr>
        <w:t xml:space="preserve">  </w:t>
      </w:r>
      <w:r>
        <w:rPr>
          <w:rFonts w:ascii="仿宋" w:hAnsi="仿宋" w:eastAsia="仿宋" w:cs="仿宋"/>
          <w:spacing w:val="-1"/>
          <w:sz w:val="28"/>
          <w:szCs w:val="28"/>
          <w:highlight w:val="none"/>
        </w:rPr>
        <w:t>招标人最迟将在投标人须知前附表第</w:t>
      </w:r>
      <w:r>
        <w:rPr>
          <w:rFonts w:ascii="仿宋" w:hAnsi="仿宋" w:eastAsia="仿宋" w:cs="仿宋"/>
          <w:spacing w:val="-54"/>
          <w:sz w:val="28"/>
          <w:szCs w:val="28"/>
          <w:highlight w:val="none"/>
        </w:rPr>
        <w:t xml:space="preserve"> </w:t>
      </w:r>
      <w:r>
        <w:rPr>
          <w:rFonts w:ascii="Calibri" w:hAnsi="Calibri" w:eastAsia="Calibri" w:cs="Calibri"/>
          <w:spacing w:val="-1"/>
          <w:sz w:val="28"/>
          <w:szCs w:val="28"/>
          <w:highlight w:val="none"/>
        </w:rPr>
        <w:t>3.4.1</w:t>
      </w:r>
      <w:r>
        <w:rPr>
          <w:rFonts w:ascii="Calibri" w:hAnsi="Calibri" w:eastAsia="Calibri" w:cs="Calibri"/>
          <w:spacing w:val="28"/>
          <w:w w:val="101"/>
          <w:sz w:val="28"/>
          <w:szCs w:val="28"/>
          <w:highlight w:val="none"/>
        </w:rPr>
        <w:t xml:space="preserve"> </w:t>
      </w:r>
      <w:r>
        <w:rPr>
          <w:rFonts w:ascii="仿宋" w:hAnsi="仿宋" w:eastAsia="仿宋" w:cs="仿宋"/>
          <w:spacing w:val="-1"/>
          <w:sz w:val="28"/>
          <w:szCs w:val="28"/>
          <w:highlight w:val="none"/>
        </w:rPr>
        <w:t>项规定的时间内，</w:t>
      </w:r>
      <w:r>
        <w:rPr>
          <w:rFonts w:ascii="仿宋" w:hAnsi="仿宋" w:eastAsia="仿宋" w:cs="仿宋"/>
          <w:spacing w:val="-83"/>
          <w:sz w:val="28"/>
          <w:szCs w:val="28"/>
          <w:highlight w:val="none"/>
        </w:rPr>
        <w:t xml:space="preserve"> </w:t>
      </w:r>
      <w:r>
        <w:rPr>
          <w:rFonts w:ascii="仿宋" w:hAnsi="仿宋" w:eastAsia="仿宋" w:cs="仿宋"/>
          <w:spacing w:val="-1"/>
          <w:sz w:val="28"/>
          <w:szCs w:val="28"/>
          <w:highlight w:val="none"/>
        </w:rPr>
        <w:t>向</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未中标的投标人和中标人退还投标担保。投标担保以</w:t>
      </w:r>
      <w:r>
        <w:rPr>
          <w:rFonts w:ascii="仿宋" w:hAnsi="仿宋" w:eastAsia="仿宋" w:cs="仿宋"/>
          <w:spacing w:val="2"/>
          <w:sz w:val="28"/>
          <w:szCs w:val="28"/>
          <w:highlight w:val="none"/>
        </w:rPr>
        <w:t>现金或者支票形式递</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交的，还应退还银行同期存款利息。</w:t>
      </w:r>
    </w:p>
    <w:p w14:paraId="68AFEBBF">
      <w:pPr>
        <w:spacing w:before="155" w:line="298" w:lineRule="auto"/>
        <w:ind w:left="9" w:firstLine="552"/>
        <w:rPr>
          <w:rFonts w:ascii="仿宋" w:hAnsi="仿宋" w:eastAsia="仿宋" w:cs="仿宋"/>
          <w:sz w:val="28"/>
          <w:szCs w:val="28"/>
          <w:highlight w:val="none"/>
        </w:rPr>
      </w:pPr>
      <w:r>
        <w:rPr>
          <w:rFonts w:ascii="Calibri" w:hAnsi="Calibri" w:eastAsia="Calibri" w:cs="Calibri"/>
          <w:spacing w:val="-1"/>
          <w:sz w:val="28"/>
          <w:szCs w:val="28"/>
          <w:highlight w:val="none"/>
        </w:rPr>
        <w:t xml:space="preserve">3.4.4  </w:t>
      </w:r>
      <w:r>
        <w:rPr>
          <w:rFonts w:ascii="仿宋" w:hAnsi="仿宋" w:eastAsia="仿宋" w:cs="仿宋"/>
          <w:spacing w:val="-1"/>
          <w:sz w:val="28"/>
          <w:szCs w:val="28"/>
          <w:highlight w:val="none"/>
        </w:rPr>
        <w:t>有下列情形之一的，将对投标人采用电汇或企业网银转</w:t>
      </w:r>
      <w:r>
        <w:rPr>
          <w:rFonts w:ascii="仿宋" w:hAnsi="仿宋" w:eastAsia="仿宋" w:cs="仿宋"/>
          <w:spacing w:val="-2"/>
          <w:sz w:val="28"/>
          <w:szCs w:val="28"/>
          <w:highlight w:val="none"/>
        </w:rPr>
        <w:t>账形式提</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交的投标保证金将不予退还；采用保函或投标保证保险的，</w:t>
      </w:r>
      <w:r>
        <w:rPr>
          <w:rFonts w:ascii="仿宋" w:hAnsi="仿宋" w:eastAsia="仿宋" w:cs="仿宋"/>
          <w:spacing w:val="2"/>
          <w:sz w:val="28"/>
          <w:szCs w:val="28"/>
          <w:highlight w:val="none"/>
        </w:rPr>
        <w:t>将要求保函开</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立人或保险人承担保证责任；采用投标承诺的，将提请水利</w:t>
      </w:r>
      <w:r>
        <w:rPr>
          <w:rFonts w:ascii="仿宋" w:hAnsi="仿宋" w:eastAsia="仿宋" w:cs="仿宋"/>
          <w:spacing w:val="2"/>
          <w:sz w:val="28"/>
          <w:szCs w:val="28"/>
          <w:highlight w:val="none"/>
        </w:rPr>
        <w:t>行政主管部门</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给予投标人不良行为记录：</w:t>
      </w:r>
    </w:p>
    <w:p w14:paraId="6C3AB4C5">
      <w:pPr>
        <w:spacing w:before="153" w:line="220" w:lineRule="auto"/>
        <w:ind w:left="566"/>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1</w:t>
      </w:r>
      <w:r>
        <w:rPr>
          <w:rFonts w:ascii="仿宋" w:hAnsi="仿宋" w:eastAsia="仿宋" w:cs="仿宋"/>
          <w:spacing w:val="-1"/>
          <w:sz w:val="28"/>
          <w:szCs w:val="28"/>
          <w:highlight w:val="none"/>
        </w:rPr>
        <w:t>）投标人在投标有效期内撤销投标文件；</w:t>
      </w:r>
    </w:p>
    <w:p w14:paraId="31492E63">
      <w:pPr>
        <w:spacing w:before="154" w:line="290" w:lineRule="auto"/>
        <w:ind w:left="9" w:firstLine="557"/>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2</w:t>
      </w:r>
      <w:r>
        <w:rPr>
          <w:rFonts w:ascii="仿宋" w:hAnsi="仿宋" w:eastAsia="仿宋" w:cs="仿宋"/>
          <w:spacing w:val="-2"/>
          <w:sz w:val="28"/>
          <w:szCs w:val="28"/>
          <w:highlight w:val="none"/>
        </w:rPr>
        <w:t>）中标人在收到中标通知书后，无正当理由不与招标人订立合同，</w:t>
      </w:r>
      <w:r>
        <w:rPr>
          <w:rFonts w:ascii="仿宋" w:hAnsi="仿宋" w:eastAsia="仿宋" w:cs="仿宋"/>
          <w:spacing w:val="12"/>
          <w:sz w:val="28"/>
          <w:szCs w:val="28"/>
          <w:highlight w:val="none"/>
        </w:rPr>
        <w:t xml:space="preserve"> </w:t>
      </w:r>
      <w:r>
        <w:rPr>
          <w:rFonts w:ascii="仿宋" w:hAnsi="仿宋" w:eastAsia="仿宋" w:cs="仿宋"/>
          <w:spacing w:val="3"/>
          <w:sz w:val="28"/>
          <w:szCs w:val="28"/>
          <w:highlight w:val="none"/>
        </w:rPr>
        <w:t>在签订合同时向招标人提出附加条件，或者不按照招标文件</w:t>
      </w:r>
      <w:r>
        <w:rPr>
          <w:rFonts w:ascii="仿宋" w:hAnsi="仿宋" w:eastAsia="仿宋" w:cs="仿宋"/>
          <w:spacing w:val="2"/>
          <w:sz w:val="28"/>
          <w:szCs w:val="28"/>
          <w:highlight w:val="none"/>
        </w:rPr>
        <w:t>要求提交履约</w:t>
      </w:r>
      <w:r>
        <w:rPr>
          <w:rFonts w:ascii="仿宋" w:hAnsi="仿宋" w:eastAsia="仿宋" w:cs="仿宋"/>
          <w:sz w:val="28"/>
          <w:szCs w:val="28"/>
          <w:highlight w:val="none"/>
        </w:rPr>
        <w:t xml:space="preserve"> </w:t>
      </w:r>
      <w:r>
        <w:rPr>
          <w:rFonts w:ascii="仿宋" w:hAnsi="仿宋" w:eastAsia="仿宋" w:cs="仿宋"/>
          <w:spacing w:val="-7"/>
          <w:sz w:val="28"/>
          <w:szCs w:val="28"/>
          <w:highlight w:val="none"/>
        </w:rPr>
        <w:t>担保；</w:t>
      </w:r>
    </w:p>
    <w:p w14:paraId="64D06C17">
      <w:pPr>
        <w:spacing w:before="154" w:line="273" w:lineRule="auto"/>
        <w:ind w:left="6" w:right="2" w:firstLine="559"/>
        <w:rPr>
          <w:rFonts w:ascii="仿宋" w:hAnsi="仿宋" w:eastAsia="仿宋" w:cs="仿宋"/>
          <w:sz w:val="28"/>
          <w:szCs w:val="28"/>
          <w:highlight w:val="none"/>
        </w:rPr>
      </w:pPr>
      <w:r>
        <w:rPr>
          <w:rFonts w:ascii="仿宋" w:hAnsi="仿宋" w:eastAsia="仿宋" w:cs="仿宋"/>
          <w:spacing w:val="7"/>
          <w:sz w:val="28"/>
          <w:szCs w:val="28"/>
          <w:highlight w:val="none"/>
        </w:rPr>
        <w:t>（</w:t>
      </w:r>
      <w:r>
        <w:rPr>
          <w:rFonts w:ascii="Calibri" w:hAnsi="Calibri" w:eastAsia="Calibri" w:cs="Calibri"/>
          <w:spacing w:val="7"/>
          <w:sz w:val="28"/>
          <w:szCs w:val="28"/>
          <w:highlight w:val="none"/>
        </w:rPr>
        <w:t>3</w:t>
      </w:r>
      <w:r>
        <w:rPr>
          <w:rFonts w:ascii="仿宋" w:hAnsi="仿宋" w:eastAsia="仿宋" w:cs="仿宋"/>
          <w:spacing w:val="7"/>
          <w:sz w:val="28"/>
          <w:szCs w:val="28"/>
          <w:highlight w:val="none"/>
        </w:rPr>
        <w:t>）发生投标人须知前附表规定的其他可以不予退还投标保证的情</w:t>
      </w:r>
      <w:r>
        <w:rPr>
          <w:rFonts w:ascii="仿宋" w:hAnsi="仿宋" w:eastAsia="仿宋" w:cs="仿宋"/>
          <w:spacing w:val="18"/>
          <w:sz w:val="28"/>
          <w:szCs w:val="28"/>
          <w:highlight w:val="none"/>
        </w:rPr>
        <w:t xml:space="preserve"> </w:t>
      </w:r>
      <w:r>
        <w:rPr>
          <w:rFonts w:ascii="仿宋" w:hAnsi="仿宋" w:eastAsia="仿宋" w:cs="仿宋"/>
          <w:spacing w:val="-9"/>
          <w:sz w:val="28"/>
          <w:szCs w:val="28"/>
          <w:highlight w:val="none"/>
        </w:rPr>
        <w:t>形。</w:t>
      </w:r>
    </w:p>
    <w:p w14:paraId="7B11146E">
      <w:pPr>
        <w:spacing w:before="46" w:line="219" w:lineRule="auto"/>
        <w:outlineLvl w:val="2"/>
        <w:rPr>
          <w:rFonts w:ascii="宋体" w:hAnsi="宋体" w:eastAsia="宋体" w:cs="宋体"/>
          <w:sz w:val="30"/>
          <w:szCs w:val="30"/>
          <w:highlight w:val="none"/>
        </w:rPr>
      </w:pPr>
      <w:bookmarkStart w:id="123" w:name="bookmark78"/>
      <w:bookmarkEnd w:id="123"/>
      <w:bookmarkStart w:id="124" w:name="bookmark77"/>
      <w:bookmarkEnd w:id="124"/>
      <w:bookmarkStart w:id="125" w:name="_Toc30486"/>
      <w:r>
        <w:rPr>
          <w:rFonts w:ascii="黑体" w:hAnsi="黑体" w:eastAsia="黑体" w:cs="黑体"/>
          <w:b/>
          <w:bCs/>
          <w:spacing w:val="-3"/>
          <w:sz w:val="30"/>
          <w:szCs w:val="30"/>
          <w:highlight w:val="none"/>
        </w:rPr>
        <w:t>3.5</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资格审查资料（适用于未进行资格预审的）</w:t>
      </w:r>
      <w:bookmarkEnd w:id="125"/>
    </w:p>
    <w:p w14:paraId="1E97968C">
      <w:pPr>
        <w:spacing w:before="137" w:line="307" w:lineRule="auto"/>
        <w:ind w:left="21" w:right="2" w:firstLine="558"/>
        <w:rPr>
          <w:rFonts w:ascii="仿宋" w:hAnsi="仿宋" w:eastAsia="仿宋" w:cs="仿宋"/>
          <w:sz w:val="28"/>
          <w:szCs w:val="28"/>
          <w:highlight w:val="none"/>
        </w:rPr>
      </w:pPr>
      <w:r>
        <w:rPr>
          <w:rFonts w:ascii="仿宋" w:hAnsi="仿宋" w:eastAsia="仿宋" w:cs="仿宋"/>
          <w:spacing w:val="2"/>
          <w:sz w:val="28"/>
          <w:szCs w:val="28"/>
          <w:highlight w:val="none"/>
        </w:rPr>
        <w:t>除投标人须知前附表另有规定外，投标人应按下列规定提供资格审查</w:t>
      </w:r>
      <w:r>
        <w:rPr>
          <w:rFonts w:ascii="仿宋" w:hAnsi="仿宋" w:eastAsia="仿宋" w:cs="仿宋"/>
          <w:spacing w:val="17"/>
          <w:sz w:val="28"/>
          <w:szCs w:val="28"/>
          <w:highlight w:val="none"/>
        </w:rPr>
        <w:t xml:space="preserve"> </w:t>
      </w:r>
      <w:r>
        <w:rPr>
          <w:rFonts w:ascii="仿宋" w:hAnsi="仿宋" w:eastAsia="仿宋" w:cs="仿宋"/>
          <w:spacing w:val="-2"/>
          <w:sz w:val="28"/>
          <w:szCs w:val="28"/>
          <w:highlight w:val="none"/>
        </w:rPr>
        <w:t>资料，以证明其满足本章第</w:t>
      </w:r>
      <w:r>
        <w:rPr>
          <w:rFonts w:ascii="仿宋" w:hAnsi="仿宋" w:eastAsia="仿宋" w:cs="仿宋"/>
          <w:spacing w:val="-47"/>
          <w:sz w:val="28"/>
          <w:szCs w:val="28"/>
          <w:highlight w:val="none"/>
        </w:rPr>
        <w:t xml:space="preserve"> </w:t>
      </w:r>
      <w:r>
        <w:rPr>
          <w:rFonts w:ascii="Calibri" w:hAnsi="Calibri" w:eastAsia="Calibri" w:cs="Calibri"/>
          <w:spacing w:val="-2"/>
          <w:sz w:val="28"/>
          <w:szCs w:val="28"/>
          <w:highlight w:val="none"/>
        </w:rPr>
        <w:t>1.4</w:t>
      </w:r>
      <w:r>
        <w:rPr>
          <w:rFonts w:ascii="Calibri" w:hAnsi="Calibri" w:eastAsia="Calibri" w:cs="Calibri"/>
          <w:spacing w:val="23"/>
          <w:w w:val="101"/>
          <w:sz w:val="28"/>
          <w:szCs w:val="28"/>
          <w:highlight w:val="none"/>
        </w:rPr>
        <w:t xml:space="preserve"> </w:t>
      </w:r>
      <w:r>
        <w:rPr>
          <w:rFonts w:ascii="仿宋" w:hAnsi="仿宋" w:eastAsia="仿宋" w:cs="仿宋"/>
          <w:spacing w:val="-2"/>
          <w:sz w:val="28"/>
          <w:szCs w:val="28"/>
          <w:highlight w:val="none"/>
        </w:rPr>
        <w:t>款规定的</w:t>
      </w:r>
      <w:r>
        <w:rPr>
          <w:rFonts w:ascii="仿宋" w:hAnsi="仿宋" w:eastAsia="仿宋" w:cs="仿宋"/>
          <w:spacing w:val="-3"/>
          <w:sz w:val="28"/>
          <w:szCs w:val="28"/>
          <w:highlight w:val="none"/>
        </w:rPr>
        <w:t>资质、业绩、信誉等要求。</w:t>
      </w:r>
    </w:p>
    <w:p w14:paraId="7F129CEA">
      <w:pPr>
        <w:spacing w:before="45" w:line="318" w:lineRule="auto"/>
        <w:ind w:left="3" w:firstLine="557"/>
        <w:rPr>
          <w:rFonts w:ascii="仿宋" w:hAnsi="仿宋" w:eastAsia="仿宋" w:cs="仿宋"/>
          <w:sz w:val="28"/>
          <w:szCs w:val="28"/>
          <w:highlight w:val="none"/>
        </w:rPr>
      </w:pPr>
      <w:r>
        <w:rPr>
          <w:rFonts w:ascii="Calibri" w:hAnsi="Calibri" w:eastAsia="Calibri" w:cs="Calibri"/>
          <w:spacing w:val="1"/>
          <w:sz w:val="28"/>
          <w:szCs w:val="28"/>
          <w:highlight w:val="none"/>
        </w:rPr>
        <w:t>3.5.1 “</w:t>
      </w:r>
      <w:r>
        <w:rPr>
          <w:rFonts w:ascii="Calibri" w:hAnsi="Calibri" w:eastAsia="Calibri" w:cs="Calibri"/>
          <w:spacing w:val="-43"/>
          <w:sz w:val="28"/>
          <w:szCs w:val="28"/>
          <w:highlight w:val="none"/>
        </w:rPr>
        <w:t xml:space="preserve"> </w:t>
      </w:r>
      <w:r>
        <w:rPr>
          <w:rFonts w:ascii="仿宋" w:hAnsi="仿宋" w:eastAsia="仿宋" w:cs="仿宋"/>
          <w:spacing w:val="1"/>
          <w:sz w:val="28"/>
          <w:szCs w:val="28"/>
          <w:highlight w:val="none"/>
        </w:rPr>
        <w:t>投标人基本情况表</w:t>
      </w:r>
      <w:r>
        <w:rPr>
          <w:rFonts w:ascii="Calibri" w:hAnsi="Calibri" w:eastAsia="Calibri" w:cs="Calibri"/>
          <w:spacing w:val="1"/>
          <w:sz w:val="28"/>
          <w:szCs w:val="28"/>
          <w:highlight w:val="none"/>
        </w:rPr>
        <w:t>”</w:t>
      </w:r>
      <w:r>
        <w:rPr>
          <w:rFonts w:ascii="Calibri" w:hAnsi="Calibri" w:eastAsia="Calibri" w:cs="Calibri"/>
          <w:spacing w:val="-42"/>
          <w:sz w:val="28"/>
          <w:szCs w:val="28"/>
          <w:highlight w:val="none"/>
        </w:rPr>
        <w:t xml:space="preserve"> </w:t>
      </w:r>
      <w:r>
        <w:rPr>
          <w:rFonts w:ascii="仿宋" w:hAnsi="仿宋" w:eastAsia="仿宋" w:cs="仿宋"/>
          <w:spacing w:val="1"/>
          <w:sz w:val="28"/>
          <w:szCs w:val="28"/>
          <w:highlight w:val="none"/>
        </w:rPr>
        <w:t>应附投标人营业执照和组织机</w:t>
      </w:r>
      <w:r>
        <w:rPr>
          <w:rFonts w:ascii="仿宋" w:hAnsi="仿宋" w:eastAsia="仿宋" w:cs="仿宋"/>
          <w:sz w:val="28"/>
          <w:szCs w:val="28"/>
          <w:highlight w:val="none"/>
        </w:rPr>
        <w:t xml:space="preserve">构代码证的扫 </w:t>
      </w:r>
      <w:r>
        <w:rPr>
          <w:rFonts w:ascii="仿宋" w:hAnsi="仿宋" w:eastAsia="仿宋" w:cs="仿宋"/>
          <w:spacing w:val="-2"/>
          <w:sz w:val="28"/>
          <w:szCs w:val="28"/>
          <w:highlight w:val="none"/>
        </w:rPr>
        <w:t>描件（按照</w:t>
      </w:r>
      <w:r>
        <w:rPr>
          <w:rFonts w:ascii="Calibri" w:hAnsi="Calibri" w:eastAsia="Calibri" w:cs="Calibri"/>
          <w:spacing w:val="-2"/>
          <w:sz w:val="28"/>
          <w:szCs w:val="28"/>
          <w:highlight w:val="none"/>
        </w:rPr>
        <w:t>“</w:t>
      </w:r>
      <w:r>
        <w:rPr>
          <w:rFonts w:ascii="Calibri" w:hAnsi="Calibri" w:eastAsia="Calibri" w:cs="Calibri"/>
          <w:spacing w:val="-26"/>
          <w:sz w:val="28"/>
          <w:szCs w:val="28"/>
          <w:highlight w:val="none"/>
        </w:rPr>
        <w:t xml:space="preserve"> </w:t>
      </w:r>
      <w:r>
        <w:rPr>
          <w:rFonts w:ascii="仿宋" w:hAnsi="仿宋" w:eastAsia="仿宋" w:cs="仿宋"/>
          <w:spacing w:val="-2"/>
          <w:sz w:val="28"/>
          <w:szCs w:val="28"/>
          <w:highlight w:val="none"/>
        </w:rPr>
        <w:t>三证合一</w:t>
      </w:r>
      <w:r>
        <w:rPr>
          <w:rFonts w:ascii="Calibri" w:hAnsi="Calibri" w:eastAsia="Calibri" w:cs="Calibri"/>
          <w:spacing w:val="-2"/>
          <w:sz w:val="28"/>
          <w:szCs w:val="28"/>
          <w:highlight w:val="none"/>
        </w:rPr>
        <w:t>”</w:t>
      </w:r>
      <w:r>
        <w:rPr>
          <w:rFonts w:ascii="Calibri" w:hAnsi="Calibri" w:eastAsia="Calibri" w:cs="Calibri"/>
          <w:spacing w:val="19"/>
          <w:sz w:val="28"/>
          <w:szCs w:val="28"/>
          <w:highlight w:val="none"/>
        </w:rPr>
        <w:t xml:space="preserve">  </w:t>
      </w:r>
      <w:r>
        <w:rPr>
          <w:rFonts w:ascii="仿宋" w:hAnsi="仿宋" w:eastAsia="仿宋" w:cs="仿宋"/>
          <w:spacing w:val="-2"/>
          <w:sz w:val="28"/>
          <w:szCs w:val="28"/>
          <w:highlight w:val="none"/>
        </w:rPr>
        <w:t>或</w:t>
      </w:r>
      <w:r>
        <w:rPr>
          <w:rFonts w:ascii="Calibri" w:hAnsi="Calibri" w:eastAsia="Calibri" w:cs="Calibri"/>
          <w:spacing w:val="-2"/>
          <w:sz w:val="28"/>
          <w:szCs w:val="28"/>
          <w:highlight w:val="none"/>
        </w:rPr>
        <w:t>“</w:t>
      </w:r>
      <w:r>
        <w:rPr>
          <w:rFonts w:ascii="Calibri" w:hAnsi="Calibri" w:eastAsia="Calibri" w:cs="Calibri"/>
          <w:spacing w:val="-37"/>
          <w:sz w:val="28"/>
          <w:szCs w:val="28"/>
          <w:highlight w:val="none"/>
        </w:rPr>
        <w:t xml:space="preserve"> </w:t>
      </w:r>
      <w:r>
        <w:rPr>
          <w:rFonts w:ascii="仿宋" w:hAnsi="仿宋" w:eastAsia="仿宋" w:cs="仿宋"/>
          <w:spacing w:val="-2"/>
          <w:sz w:val="28"/>
          <w:szCs w:val="28"/>
          <w:highlight w:val="none"/>
        </w:rPr>
        <w:t>五证合一</w:t>
      </w:r>
      <w:r>
        <w:rPr>
          <w:rFonts w:ascii="Calibri" w:hAnsi="Calibri" w:eastAsia="Calibri" w:cs="Calibri"/>
          <w:spacing w:val="-2"/>
          <w:sz w:val="28"/>
          <w:szCs w:val="28"/>
          <w:highlight w:val="none"/>
        </w:rPr>
        <w:t>”</w:t>
      </w:r>
      <w:r>
        <w:rPr>
          <w:rFonts w:ascii="Calibri" w:hAnsi="Calibri" w:eastAsia="Calibri" w:cs="Calibri"/>
          <w:spacing w:val="-39"/>
          <w:sz w:val="28"/>
          <w:szCs w:val="28"/>
          <w:highlight w:val="none"/>
        </w:rPr>
        <w:t xml:space="preserve"> </w:t>
      </w:r>
      <w:r>
        <w:rPr>
          <w:rFonts w:ascii="仿宋" w:hAnsi="仿宋" w:eastAsia="仿宋" w:cs="仿宋"/>
          <w:spacing w:val="-2"/>
          <w:sz w:val="28"/>
          <w:szCs w:val="28"/>
          <w:highlight w:val="none"/>
        </w:rPr>
        <w:t>登记制度进行登记的，可仅提供营业</w:t>
      </w:r>
      <w:r>
        <w:rPr>
          <w:rFonts w:ascii="仿宋" w:hAnsi="仿宋" w:eastAsia="仿宋" w:cs="仿宋"/>
          <w:sz w:val="28"/>
          <w:szCs w:val="28"/>
          <w:highlight w:val="none"/>
        </w:rPr>
        <w:t xml:space="preserve"> </w:t>
      </w:r>
      <w:r>
        <w:rPr>
          <w:rFonts w:ascii="仿宋" w:hAnsi="仿宋" w:eastAsia="仿宋" w:cs="仿宋"/>
          <w:spacing w:val="-14"/>
          <w:sz w:val="28"/>
          <w:szCs w:val="28"/>
          <w:highlight w:val="none"/>
        </w:rPr>
        <w:t>执照扫描件）、投标人资质证书副本扫描件、水利行业信用等级评价证书（如</w:t>
      </w:r>
      <w:r>
        <w:rPr>
          <w:rFonts w:ascii="仿宋" w:hAnsi="仿宋" w:eastAsia="仿宋" w:cs="仿宋"/>
          <w:spacing w:val="9"/>
          <w:sz w:val="28"/>
          <w:szCs w:val="28"/>
          <w:highlight w:val="none"/>
        </w:rPr>
        <w:t xml:space="preserve"> </w:t>
      </w:r>
      <w:r>
        <w:rPr>
          <w:rFonts w:ascii="仿宋" w:hAnsi="仿宋" w:eastAsia="仿宋" w:cs="仿宋"/>
          <w:spacing w:val="3"/>
          <w:sz w:val="28"/>
          <w:szCs w:val="28"/>
          <w:highlight w:val="none"/>
        </w:rPr>
        <w:t>有）扫描件等材料的扫描件、在中国裁判文书网上查询投标人、投</w:t>
      </w:r>
      <w:r>
        <w:rPr>
          <w:rFonts w:ascii="仿宋" w:hAnsi="仿宋" w:eastAsia="仿宋" w:cs="仿宋"/>
          <w:spacing w:val="2"/>
          <w:sz w:val="28"/>
          <w:szCs w:val="28"/>
          <w:highlight w:val="none"/>
        </w:rPr>
        <w:t>标人法</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定代表人、拟任项目负责人近</w:t>
      </w:r>
      <w:r>
        <w:rPr>
          <w:rFonts w:ascii="仿宋" w:hAnsi="仿宋" w:eastAsia="仿宋" w:cs="仿宋"/>
          <w:spacing w:val="-39"/>
          <w:sz w:val="28"/>
          <w:szCs w:val="28"/>
          <w:highlight w:val="none"/>
        </w:rPr>
        <w:t xml:space="preserve"> </w:t>
      </w:r>
      <w:r>
        <w:rPr>
          <w:rFonts w:ascii="Calibri" w:hAnsi="Calibri" w:eastAsia="Calibri" w:cs="Calibri"/>
          <w:spacing w:val="1"/>
          <w:sz w:val="28"/>
          <w:szCs w:val="28"/>
          <w:highlight w:val="none"/>
        </w:rPr>
        <w:t>3</w:t>
      </w:r>
      <w:r>
        <w:rPr>
          <w:rFonts w:ascii="Calibri" w:hAnsi="Calibri" w:eastAsia="Calibri" w:cs="Calibri"/>
          <w:spacing w:val="34"/>
          <w:w w:val="101"/>
          <w:sz w:val="28"/>
          <w:szCs w:val="28"/>
          <w:highlight w:val="none"/>
        </w:rPr>
        <w:t xml:space="preserve"> </w:t>
      </w:r>
      <w:r>
        <w:rPr>
          <w:rFonts w:ascii="仿宋" w:hAnsi="仿宋" w:eastAsia="仿宋" w:cs="仿宋"/>
          <w:spacing w:val="1"/>
          <w:sz w:val="28"/>
          <w:szCs w:val="28"/>
          <w:highlight w:val="none"/>
        </w:rPr>
        <w:t>年行贿受贿犯罪行为记录的截图（依法不</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予公开的裁判文书在中国裁判文书网无法查询的，投标人应自行在投标文</w:t>
      </w:r>
    </w:p>
    <w:p w14:paraId="5B0578FC">
      <w:pPr>
        <w:spacing w:line="318" w:lineRule="auto"/>
        <w:rPr>
          <w:rFonts w:ascii="仿宋" w:hAnsi="仿宋" w:eastAsia="仿宋" w:cs="仿宋"/>
          <w:sz w:val="28"/>
          <w:szCs w:val="28"/>
          <w:highlight w:val="none"/>
        </w:rPr>
        <w:sectPr>
          <w:footerReference r:id="rId21" w:type="default"/>
          <w:pgSz w:w="11906" w:h="16839"/>
          <w:pgMar w:top="1431" w:right="1415" w:bottom="1625" w:left="1430" w:header="0" w:footer="1421" w:gutter="0"/>
          <w:pgNumType w:fmt="decimal"/>
          <w:cols w:space="720" w:num="1"/>
        </w:sectPr>
      </w:pPr>
    </w:p>
    <w:p w14:paraId="2C673F05">
      <w:pPr>
        <w:pStyle w:val="5"/>
        <w:spacing w:line="327" w:lineRule="auto"/>
        <w:rPr>
          <w:highlight w:val="none"/>
        </w:rPr>
      </w:pPr>
    </w:p>
    <w:p w14:paraId="1B9184A7">
      <w:pPr>
        <w:spacing w:before="91" w:line="221" w:lineRule="auto"/>
        <w:ind w:left="6"/>
        <w:rPr>
          <w:rFonts w:ascii="仿宋" w:hAnsi="仿宋" w:eastAsia="仿宋" w:cs="仿宋"/>
          <w:sz w:val="28"/>
          <w:szCs w:val="28"/>
          <w:highlight w:val="none"/>
        </w:rPr>
      </w:pPr>
      <w:r>
        <w:rPr>
          <w:rFonts w:ascii="仿宋" w:hAnsi="仿宋" w:eastAsia="仿宋" w:cs="仿宋"/>
          <w:spacing w:val="-5"/>
          <w:sz w:val="28"/>
          <w:szCs w:val="28"/>
          <w:highlight w:val="none"/>
        </w:rPr>
        <w:t>件中如实声明行贿受贿犯罪行为，否则视为弄虚作假）。</w:t>
      </w:r>
    </w:p>
    <w:p w14:paraId="0A5896AB">
      <w:pPr>
        <w:spacing w:before="155" w:line="303" w:lineRule="auto"/>
        <w:ind w:left="6" w:right="82" w:firstLine="554"/>
        <w:rPr>
          <w:rFonts w:ascii="仿宋" w:hAnsi="仿宋" w:eastAsia="仿宋" w:cs="仿宋"/>
          <w:sz w:val="28"/>
          <w:szCs w:val="28"/>
          <w:highlight w:val="none"/>
        </w:rPr>
      </w:pPr>
      <w:r>
        <w:rPr>
          <w:rFonts w:ascii="Calibri" w:hAnsi="Calibri" w:eastAsia="Calibri" w:cs="Calibri"/>
          <w:spacing w:val="1"/>
          <w:sz w:val="28"/>
          <w:szCs w:val="28"/>
          <w:highlight w:val="none"/>
        </w:rPr>
        <w:t>3.5.2 “</w:t>
      </w:r>
      <w:r>
        <w:rPr>
          <w:rFonts w:ascii="Calibri" w:hAnsi="Calibri" w:eastAsia="Calibri" w:cs="Calibri"/>
          <w:spacing w:val="-42"/>
          <w:sz w:val="28"/>
          <w:szCs w:val="28"/>
          <w:highlight w:val="none"/>
        </w:rPr>
        <w:t xml:space="preserve"> </w:t>
      </w:r>
      <w:r>
        <w:rPr>
          <w:rFonts w:ascii="仿宋" w:hAnsi="仿宋" w:eastAsia="仿宋" w:cs="仿宋"/>
          <w:spacing w:val="1"/>
          <w:sz w:val="28"/>
          <w:szCs w:val="28"/>
          <w:highlight w:val="none"/>
        </w:rPr>
        <w:t>近年财务状况表</w:t>
      </w:r>
      <w:r>
        <w:rPr>
          <w:rFonts w:ascii="Calibri" w:hAnsi="Calibri" w:eastAsia="Calibri" w:cs="Calibri"/>
          <w:spacing w:val="1"/>
          <w:sz w:val="28"/>
          <w:szCs w:val="28"/>
          <w:highlight w:val="none"/>
        </w:rPr>
        <w:t>”</w:t>
      </w:r>
      <w:r>
        <w:rPr>
          <w:rFonts w:ascii="Calibri" w:hAnsi="Calibri" w:eastAsia="Calibri" w:cs="Calibri"/>
          <w:spacing w:val="-43"/>
          <w:sz w:val="28"/>
          <w:szCs w:val="28"/>
          <w:highlight w:val="none"/>
        </w:rPr>
        <w:t xml:space="preserve"> </w:t>
      </w:r>
      <w:r>
        <w:rPr>
          <w:rFonts w:ascii="仿宋" w:hAnsi="仿宋" w:eastAsia="仿宋" w:cs="仿宋"/>
          <w:spacing w:val="1"/>
          <w:sz w:val="28"/>
          <w:szCs w:val="28"/>
          <w:highlight w:val="none"/>
        </w:rPr>
        <w:t>应附经会计师事务所或审计机</w:t>
      </w:r>
      <w:r>
        <w:rPr>
          <w:rFonts w:ascii="仿宋" w:hAnsi="仿宋" w:eastAsia="仿宋" w:cs="仿宋"/>
          <w:sz w:val="28"/>
          <w:szCs w:val="28"/>
          <w:highlight w:val="none"/>
        </w:rPr>
        <w:t xml:space="preserve">构审计的财务会 </w:t>
      </w:r>
      <w:r>
        <w:rPr>
          <w:rFonts w:ascii="仿宋" w:hAnsi="仿宋" w:eastAsia="仿宋" w:cs="仿宋"/>
          <w:spacing w:val="3"/>
          <w:sz w:val="28"/>
          <w:szCs w:val="28"/>
          <w:highlight w:val="none"/>
        </w:rPr>
        <w:t>计报表，包括资产负债表、现金流量表、利润表和财务情况</w:t>
      </w:r>
      <w:r>
        <w:rPr>
          <w:rFonts w:ascii="仿宋" w:hAnsi="仿宋" w:eastAsia="仿宋" w:cs="仿宋"/>
          <w:spacing w:val="2"/>
          <w:sz w:val="28"/>
          <w:szCs w:val="28"/>
          <w:highlight w:val="none"/>
        </w:rPr>
        <w:t>说明书的扫描</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件，具体年份要求见投标人须知前附表。投标人的成立时</w:t>
      </w:r>
      <w:r>
        <w:rPr>
          <w:rFonts w:ascii="仿宋" w:hAnsi="仿宋" w:eastAsia="仿宋" w:cs="仿宋"/>
          <w:spacing w:val="2"/>
          <w:sz w:val="28"/>
          <w:szCs w:val="28"/>
          <w:highlight w:val="none"/>
        </w:rPr>
        <w:t>间少于投标人须</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知前附表规定年份的，应提供成立以来的财务状况表。（本条不作为资格审</w:t>
      </w:r>
      <w:r>
        <w:rPr>
          <w:rFonts w:ascii="仿宋" w:hAnsi="仿宋" w:eastAsia="仿宋" w:cs="仿宋"/>
          <w:spacing w:val="8"/>
          <w:sz w:val="28"/>
          <w:szCs w:val="28"/>
          <w:highlight w:val="none"/>
        </w:rPr>
        <w:t xml:space="preserve"> </w:t>
      </w:r>
      <w:r>
        <w:rPr>
          <w:rFonts w:ascii="仿宋" w:hAnsi="仿宋" w:eastAsia="仿宋" w:cs="仿宋"/>
          <w:spacing w:val="-5"/>
          <w:sz w:val="28"/>
          <w:szCs w:val="28"/>
          <w:highlight w:val="none"/>
        </w:rPr>
        <w:t>查内容）</w:t>
      </w:r>
    </w:p>
    <w:p w14:paraId="4A37254F">
      <w:pPr>
        <w:spacing w:before="150" w:line="289" w:lineRule="auto"/>
        <w:ind w:left="16" w:firstLine="544"/>
        <w:rPr>
          <w:rFonts w:ascii="仿宋" w:hAnsi="仿宋" w:eastAsia="仿宋" w:cs="仿宋"/>
          <w:sz w:val="28"/>
          <w:szCs w:val="28"/>
          <w:highlight w:val="none"/>
        </w:rPr>
      </w:pPr>
      <w:r>
        <w:rPr>
          <w:rFonts w:ascii="Calibri" w:hAnsi="Calibri" w:eastAsia="Calibri" w:cs="Calibri"/>
          <w:spacing w:val="1"/>
          <w:sz w:val="28"/>
          <w:szCs w:val="28"/>
          <w:highlight w:val="none"/>
        </w:rPr>
        <w:t>3.5.3 “</w:t>
      </w:r>
      <w:r>
        <w:rPr>
          <w:rFonts w:ascii="Calibri" w:hAnsi="Calibri" w:eastAsia="Calibri" w:cs="Calibri"/>
          <w:spacing w:val="-43"/>
          <w:sz w:val="28"/>
          <w:szCs w:val="28"/>
          <w:highlight w:val="none"/>
        </w:rPr>
        <w:t xml:space="preserve"> </w:t>
      </w:r>
      <w:r>
        <w:rPr>
          <w:rFonts w:ascii="仿宋" w:hAnsi="仿宋" w:eastAsia="仿宋" w:cs="仿宋"/>
          <w:spacing w:val="1"/>
          <w:sz w:val="28"/>
          <w:szCs w:val="28"/>
          <w:highlight w:val="none"/>
        </w:rPr>
        <w:t>近年完成的类似项目情况表</w:t>
      </w:r>
      <w:r>
        <w:rPr>
          <w:rFonts w:ascii="Calibri" w:hAnsi="Calibri" w:eastAsia="Calibri" w:cs="Calibri"/>
          <w:spacing w:val="1"/>
          <w:sz w:val="28"/>
          <w:szCs w:val="28"/>
          <w:highlight w:val="none"/>
        </w:rPr>
        <w:t>”</w:t>
      </w:r>
      <w:r>
        <w:rPr>
          <w:rFonts w:ascii="Calibri" w:hAnsi="Calibri" w:eastAsia="Calibri" w:cs="Calibri"/>
          <w:spacing w:val="-42"/>
          <w:sz w:val="28"/>
          <w:szCs w:val="28"/>
          <w:highlight w:val="none"/>
        </w:rPr>
        <w:t xml:space="preserve"> </w:t>
      </w:r>
      <w:r>
        <w:rPr>
          <w:rFonts w:ascii="仿宋" w:hAnsi="仿宋" w:eastAsia="仿宋" w:cs="仿宋"/>
          <w:spacing w:val="1"/>
          <w:sz w:val="28"/>
          <w:szCs w:val="28"/>
          <w:highlight w:val="none"/>
        </w:rPr>
        <w:t>应附中标通知</w:t>
      </w:r>
      <w:r>
        <w:rPr>
          <w:rFonts w:ascii="仿宋" w:hAnsi="仿宋" w:eastAsia="仿宋" w:cs="仿宋"/>
          <w:sz w:val="28"/>
          <w:szCs w:val="28"/>
          <w:highlight w:val="none"/>
        </w:rPr>
        <w:t xml:space="preserve">书和（或）合同协议 </w:t>
      </w:r>
      <w:r>
        <w:rPr>
          <w:rFonts w:ascii="仿宋" w:hAnsi="仿宋" w:eastAsia="仿宋" w:cs="仿宋"/>
          <w:spacing w:val="-4"/>
          <w:sz w:val="28"/>
          <w:szCs w:val="28"/>
          <w:highlight w:val="none"/>
        </w:rPr>
        <w:t>书、发包人出具的证明文件的扫描件；具体时间要求见投标人须知前附表，</w:t>
      </w:r>
      <w:r>
        <w:rPr>
          <w:rFonts w:ascii="仿宋" w:hAnsi="仿宋" w:eastAsia="仿宋" w:cs="仿宋"/>
          <w:spacing w:val="15"/>
          <w:sz w:val="28"/>
          <w:szCs w:val="28"/>
          <w:highlight w:val="none"/>
        </w:rPr>
        <w:t xml:space="preserve"> </w:t>
      </w:r>
      <w:r>
        <w:rPr>
          <w:rFonts w:ascii="仿宋" w:hAnsi="仿宋" w:eastAsia="仿宋" w:cs="仿宋"/>
          <w:spacing w:val="-2"/>
          <w:sz w:val="28"/>
          <w:szCs w:val="28"/>
          <w:highlight w:val="none"/>
        </w:rPr>
        <w:t>每张表格只填写一个项目，并标明序号。</w:t>
      </w:r>
    </w:p>
    <w:p w14:paraId="64BA8CE4">
      <w:pPr>
        <w:spacing w:before="156" w:line="272" w:lineRule="auto"/>
        <w:ind w:left="7" w:right="83" w:firstLine="553"/>
        <w:rPr>
          <w:rFonts w:ascii="仿宋" w:hAnsi="仿宋" w:eastAsia="仿宋" w:cs="仿宋"/>
          <w:sz w:val="28"/>
          <w:szCs w:val="28"/>
          <w:highlight w:val="none"/>
        </w:rPr>
      </w:pPr>
      <w:r>
        <w:rPr>
          <w:rFonts w:ascii="Calibri" w:hAnsi="Calibri" w:eastAsia="Calibri" w:cs="Calibri"/>
          <w:spacing w:val="1"/>
          <w:sz w:val="28"/>
          <w:szCs w:val="28"/>
          <w:highlight w:val="none"/>
        </w:rPr>
        <w:t>3.5.4 “</w:t>
      </w:r>
      <w:r>
        <w:rPr>
          <w:rFonts w:ascii="Calibri" w:hAnsi="Calibri" w:eastAsia="Calibri" w:cs="Calibri"/>
          <w:spacing w:val="-39"/>
          <w:sz w:val="28"/>
          <w:szCs w:val="28"/>
          <w:highlight w:val="none"/>
        </w:rPr>
        <w:t xml:space="preserve"> </w:t>
      </w:r>
      <w:r>
        <w:rPr>
          <w:rFonts w:ascii="仿宋" w:hAnsi="仿宋" w:eastAsia="仿宋" w:cs="仿宋"/>
          <w:spacing w:val="1"/>
          <w:sz w:val="28"/>
          <w:szCs w:val="28"/>
          <w:highlight w:val="none"/>
        </w:rPr>
        <w:t>正在实施和新承接的项目情况表</w:t>
      </w:r>
      <w:r>
        <w:rPr>
          <w:rFonts w:ascii="Calibri" w:hAnsi="Calibri" w:eastAsia="Calibri" w:cs="Calibri"/>
          <w:spacing w:val="1"/>
          <w:sz w:val="28"/>
          <w:szCs w:val="28"/>
          <w:highlight w:val="none"/>
        </w:rPr>
        <w:t>”</w:t>
      </w:r>
      <w:r>
        <w:rPr>
          <w:rFonts w:ascii="Calibri" w:hAnsi="Calibri" w:eastAsia="Calibri" w:cs="Calibri"/>
          <w:spacing w:val="-42"/>
          <w:sz w:val="28"/>
          <w:szCs w:val="28"/>
          <w:highlight w:val="none"/>
        </w:rPr>
        <w:t xml:space="preserve"> </w:t>
      </w:r>
      <w:r>
        <w:rPr>
          <w:rFonts w:ascii="仿宋" w:hAnsi="仿宋" w:eastAsia="仿宋" w:cs="仿宋"/>
          <w:spacing w:val="1"/>
          <w:sz w:val="28"/>
          <w:szCs w:val="28"/>
          <w:highlight w:val="none"/>
        </w:rPr>
        <w:t>应附中</w:t>
      </w:r>
      <w:r>
        <w:rPr>
          <w:rFonts w:ascii="仿宋" w:hAnsi="仿宋" w:eastAsia="仿宋" w:cs="仿宋"/>
          <w:sz w:val="28"/>
          <w:szCs w:val="28"/>
          <w:highlight w:val="none"/>
        </w:rPr>
        <w:t xml:space="preserve">标通知书和（或）合同 </w:t>
      </w:r>
      <w:r>
        <w:rPr>
          <w:rFonts w:ascii="仿宋" w:hAnsi="仿宋" w:eastAsia="仿宋" w:cs="仿宋"/>
          <w:spacing w:val="-1"/>
          <w:sz w:val="28"/>
          <w:szCs w:val="28"/>
          <w:highlight w:val="none"/>
        </w:rPr>
        <w:t>协议书扫描件。每张表格只填写一个项目，并标明序号。</w:t>
      </w:r>
    </w:p>
    <w:p w14:paraId="47B6CA45">
      <w:pPr>
        <w:spacing w:before="156" w:line="289" w:lineRule="auto"/>
        <w:ind w:left="6" w:right="82" w:firstLine="554"/>
        <w:rPr>
          <w:rFonts w:ascii="仿宋" w:hAnsi="仿宋" w:eastAsia="仿宋" w:cs="仿宋"/>
          <w:sz w:val="28"/>
          <w:szCs w:val="28"/>
          <w:highlight w:val="none"/>
        </w:rPr>
      </w:pPr>
      <w:r>
        <w:rPr>
          <w:rFonts w:ascii="Calibri" w:hAnsi="Calibri" w:eastAsia="Calibri" w:cs="Calibri"/>
          <w:spacing w:val="1"/>
          <w:sz w:val="28"/>
          <w:szCs w:val="28"/>
          <w:highlight w:val="none"/>
        </w:rPr>
        <w:t>3.5.5 “</w:t>
      </w:r>
      <w:r>
        <w:rPr>
          <w:rFonts w:ascii="Calibri" w:hAnsi="Calibri" w:eastAsia="Calibri" w:cs="Calibri"/>
          <w:spacing w:val="-43"/>
          <w:sz w:val="28"/>
          <w:szCs w:val="28"/>
          <w:highlight w:val="none"/>
        </w:rPr>
        <w:t xml:space="preserve"> </w:t>
      </w:r>
      <w:r>
        <w:rPr>
          <w:rFonts w:ascii="仿宋" w:hAnsi="仿宋" w:eastAsia="仿宋" w:cs="仿宋"/>
          <w:spacing w:val="1"/>
          <w:sz w:val="28"/>
          <w:szCs w:val="28"/>
          <w:highlight w:val="none"/>
        </w:rPr>
        <w:t>近年发生的诉讼及仲裁情况</w:t>
      </w:r>
      <w:r>
        <w:rPr>
          <w:rFonts w:ascii="Calibri" w:hAnsi="Calibri" w:eastAsia="Calibri" w:cs="Calibri"/>
          <w:spacing w:val="1"/>
          <w:sz w:val="28"/>
          <w:szCs w:val="28"/>
          <w:highlight w:val="none"/>
        </w:rPr>
        <w:t>”</w:t>
      </w:r>
      <w:r>
        <w:rPr>
          <w:rFonts w:ascii="Calibri" w:hAnsi="Calibri" w:eastAsia="Calibri" w:cs="Calibri"/>
          <w:spacing w:val="-42"/>
          <w:sz w:val="28"/>
          <w:szCs w:val="28"/>
          <w:highlight w:val="none"/>
        </w:rPr>
        <w:t xml:space="preserve"> </w:t>
      </w:r>
      <w:r>
        <w:rPr>
          <w:rFonts w:ascii="仿宋" w:hAnsi="仿宋" w:eastAsia="仿宋" w:cs="仿宋"/>
          <w:spacing w:val="1"/>
          <w:sz w:val="28"/>
          <w:szCs w:val="28"/>
          <w:highlight w:val="none"/>
        </w:rPr>
        <w:t>应说明投标人</w:t>
      </w:r>
      <w:r>
        <w:rPr>
          <w:rFonts w:ascii="仿宋" w:hAnsi="仿宋" w:eastAsia="仿宋" w:cs="仿宋"/>
          <w:sz w:val="28"/>
          <w:szCs w:val="28"/>
          <w:highlight w:val="none"/>
        </w:rPr>
        <w:t xml:space="preserve">败诉的勘察设计合同 </w:t>
      </w:r>
      <w:r>
        <w:rPr>
          <w:rFonts w:ascii="仿宋" w:hAnsi="仿宋" w:eastAsia="仿宋" w:cs="仿宋"/>
          <w:spacing w:val="3"/>
          <w:sz w:val="28"/>
          <w:szCs w:val="28"/>
          <w:highlight w:val="none"/>
        </w:rPr>
        <w:t>的相关情况，并附法院或仲裁机构作出的判决、裁决等有关</w:t>
      </w:r>
      <w:r>
        <w:rPr>
          <w:rFonts w:ascii="仿宋" w:hAnsi="仿宋" w:eastAsia="仿宋" w:cs="仿宋"/>
          <w:spacing w:val="2"/>
          <w:sz w:val="28"/>
          <w:szCs w:val="28"/>
          <w:highlight w:val="none"/>
        </w:rPr>
        <w:t>法律文书扫描</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件，具体时间要求见投标人须知前附表。</w:t>
      </w:r>
    </w:p>
    <w:p w14:paraId="71A105F5">
      <w:pPr>
        <w:spacing w:before="152" w:line="303" w:lineRule="auto"/>
        <w:ind w:left="6" w:right="80" w:firstLine="554"/>
        <w:rPr>
          <w:rFonts w:ascii="仿宋" w:hAnsi="仿宋" w:eastAsia="仿宋" w:cs="仿宋"/>
          <w:sz w:val="28"/>
          <w:szCs w:val="28"/>
          <w:highlight w:val="none"/>
        </w:rPr>
      </w:pPr>
      <w:r>
        <w:rPr>
          <w:rFonts w:ascii="Calibri" w:hAnsi="Calibri" w:eastAsia="Calibri" w:cs="Calibri"/>
          <w:spacing w:val="-1"/>
          <w:sz w:val="28"/>
          <w:szCs w:val="28"/>
          <w:highlight w:val="none"/>
        </w:rPr>
        <w:t>3.5.6 “</w:t>
      </w:r>
      <w:r>
        <w:rPr>
          <w:rFonts w:ascii="Calibri" w:hAnsi="Calibri" w:eastAsia="Calibri" w:cs="Calibri"/>
          <w:spacing w:val="-30"/>
          <w:sz w:val="28"/>
          <w:szCs w:val="28"/>
          <w:highlight w:val="none"/>
        </w:rPr>
        <w:t xml:space="preserve"> </w:t>
      </w:r>
      <w:r>
        <w:rPr>
          <w:rFonts w:ascii="仿宋" w:hAnsi="仿宋" w:eastAsia="仿宋" w:cs="仿宋"/>
          <w:spacing w:val="-1"/>
          <w:sz w:val="28"/>
          <w:szCs w:val="28"/>
          <w:highlight w:val="none"/>
        </w:rPr>
        <w:t>拟委任的主要人员汇总表</w:t>
      </w:r>
      <w:r>
        <w:rPr>
          <w:rFonts w:ascii="Calibri" w:hAnsi="Calibri" w:eastAsia="Calibri" w:cs="Calibri"/>
          <w:spacing w:val="-1"/>
          <w:sz w:val="28"/>
          <w:szCs w:val="28"/>
          <w:highlight w:val="none"/>
        </w:rPr>
        <w:t>”</w:t>
      </w:r>
      <w:r>
        <w:rPr>
          <w:rFonts w:ascii="Calibri" w:hAnsi="Calibri" w:eastAsia="Calibri" w:cs="Calibri"/>
          <w:spacing w:val="-42"/>
          <w:sz w:val="28"/>
          <w:szCs w:val="28"/>
          <w:highlight w:val="none"/>
        </w:rPr>
        <w:t xml:space="preserve"> </w:t>
      </w:r>
      <w:r>
        <w:rPr>
          <w:rFonts w:ascii="仿宋" w:hAnsi="仿宋" w:eastAsia="仿宋" w:cs="仿宋"/>
          <w:spacing w:val="-1"/>
          <w:sz w:val="28"/>
          <w:szCs w:val="28"/>
          <w:highlight w:val="none"/>
        </w:rPr>
        <w:t xml:space="preserve">应填报满足本章第 </w:t>
      </w:r>
      <w:r>
        <w:rPr>
          <w:rFonts w:ascii="Calibri" w:hAnsi="Calibri" w:eastAsia="Calibri" w:cs="Calibri"/>
          <w:spacing w:val="-1"/>
          <w:sz w:val="28"/>
          <w:szCs w:val="28"/>
          <w:highlight w:val="none"/>
        </w:rPr>
        <w:t xml:space="preserve">1.4.1   </w:t>
      </w:r>
      <w:r>
        <w:rPr>
          <w:rFonts w:ascii="仿宋" w:hAnsi="仿宋" w:eastAsia="仿宋" w:cs="仿宋"/>
          <w:spacing w:val="-1"/>
          <w:sz w:val="28"/>
          <w:szCs w:val="28"/>
          <w:highlight w:val="none"/>
        </w:rPr>
        <w:t>项规定的项</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目负责人和其他主要人员的相关信息。</w:t>
      </w:r>
      <w:r>
        <w:rPr>
          <w:rFonts w:ascii="Calibri" w:hAnsi="Calibri" w:eastAsia="Calibri" w:cs="Calibri"/>
          <w:spacing w:val="-6"/>
          <w:sz w:val="28"/>
          <w:szCs w:val="28"/>
          <w:highlight w:val="none"/>
        </w:rPr>
        <w:t>“</w:t>
      </w:r>
      <w:r>
        <w:rPr>
          <w:rFonts w:ascii="Calibri" w:hAnsi="Calibri" w:eastAsia="Calibri" w:cs="Calibri"/>
          <w:spacing w:val="-43"/>
          <w:sz w:val="28"/>
          <w:szCs w:val="28"/>
          <w:highlight w:val="none"/>
        </w:rPr>
        <w:t xml:space="preserve"> </w:t>
      </w:r>
      <w:r>
        <w:rPr>
          <w:rFonts w:ascii="仿宋" w:hAnsi="仿宋" w:eastAsia="仿宋" w:cs="仿宋"/>
          <w:spacing w:val="-6"/>
          <w:sz w:val="28"/>
          <w:szCs w:val="28"/>
          <w:highlight w:val="none"/>
        </w:rPr>
        <w:t>主</w:t>
      </w:r>
      <w:r>
        <w:rPr>
          <w:rFonts w:ascii="仿宋" w:hAnsi="仿宋" w:eastAsia="仿宋" w:cs="仿宋"/>
          <w:spacing w:val="-7"/>
          <w:sz w:val="28"/>
          <w:szCs w:val="28"/>
          <w:highlight w:val="none"/>
        </w:rPr>
        <w:t>要人员简历表</w:t>
      </w:r>
      <w:r>
        <w:rPr>
          <w:rFonts w:ascii="Calibri" w:hAnsi="Calibri" w:eastAsia="Calibri" w:cs="Calibri"/>
          <w:spacing w:val="-7"/>
          <w:sz w:val="28"/>
          <w:szCs w:val="28"/>
          <w:highlight w:val="none"/>
        </w:rPr>
        <w:t xml:space="preserve">” </w:t>
      </w:r>
      <w:r>
        <w:rPr>
          <w:rFonts w:ascii="仿宋" w:hAnsi="仿宋" w:eastAsia="仿宋" w:cs="仿宋"/>
          <w:spacing w:val="-7"/>
          <w:sz w:val="28"/>
          <w:szCs w:val="28"/>
          <w:highlight w:val="none"/>
        </w:rPr>
        <w:t>中项目负责人应附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身份证、学历证、职称证、执业资格证书和社保缴费证明扫</w:t>
      </w:r>
      <w:r>
        <w:rPr>
          <w:rFonts w:ascii="仿宋" w:hAnsi="仿宋" w:eastAsia="仿宋" w:cs="仿宋"/>
          <w:spacing w:val="2"/>
          <w:sz w:val="28"/>
          <w:szCs w:val="28"/>
          <w:highlight w:val="none"/>
        </w:rPr>
        <w:t>描件，管理过</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的项目业绩须附合同协议书扫描件，获奖证书扫描件；其他</w:t>
      </w:r>
      <w:r>
        <w:rPr>
          <w:rFonts w:ascii="仿宋" w:hAnsi="仿宋" w:eastAsia="仿宋" w:cs="仿宋"/>
          <w:spacing w:val="2"/>
          <w:sz w:val="28"/>
          <w:szCs w:val="28"/>
          <w:highlight w:val="none"/>
        </w:rPr>
        <w:t>主要人员应附</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身份证、学历证、职称证、有关证书和社保缴费证明扫描件。</w:t>
      </w:r>
    </w:p>
    <w:p w14:paraId="1850E378">
      <w:pPr>
        <w:spacing w:before="153" w:line="273" w:lineRule="auto"/>
        <w:ind w:left="12" w:right="82" w:firstLine="549"/>
        <w:rPr>
          <w:rFonts w:ascii="仿宋" w:hAnsi="仿宋" w:eastAsia="仿宋" w:cs="仿宋"/>
          <w:sz w:val="28"/>
          <w:szCs w:val="28"/>
          <w:highlight w:val="none"/>
        </w:rPr>
      </w:pPr>
      <w:r>
        <w:rPr>
          <w:rFonts w:ascii="Calibri" w:hAnsi="Calibri" w:eastAsia="Calibri" w:cs="Calibri"/>
          <w:spacing w:val="-1"/>
          <w:sz w:val="28"/>
          <w:szCs w:val="28"/>
          <w:highlight w:val="none"/>
        </w:rPr>
        <w:t>3.5.7 “</w:t>
      </w:r>
      <w:r>
        <w:rPr>
          <w:rFonts w:ascii="Calibri" w:hAnsi="Calibri" w:eastAsia="Calibri" w:cs="Calibri"/>
          <w:spacing w:val="-30"/>
          <w:sz w:val="28"/>
          <w:szCs w:val="28"/>
          <w:highlight w:val="none"/>
        </w:rPr>
        <w:t xml:space="preserve"> </w:t>
      </w:r>
      <w:r>
        <w:rPr>
          <w:rFonts w:ascii="仿宋" w:hAnsi="仿宋" w:eastAsia="仿宋" w:cs="仿宋"/>
          <w:spacing w:val="-1"/>
          <w:sz w:val="28"/>
          <w:szCs w:val="28"/>
          <w:highlight w:val="none"/>
        </w:rPr>
        <w:t>拟投入本项目的主要勘察设备表</w:t>
      </w:r>
      <w:r>
        <w:rPr>
          <w:rFonts w:ascii="Calibri" w:hAnsi="Calibri" w:eastAsia="Calibri" w:cs="Calibri"/>
          <w:spacing w:val="-1"/>
          <w:sz w:val="28"/>
          <w:szCs w:val="28"/>
          <w:highlight w:val="none"/>
        </w:rPr>
        <w:t>”</w:t>
      </w:r>
      <w:r>
        <w:rPr>
          <w:rFonts w:ascii="Calibri" w:hAnsi="Calibri" w:eastAsia="Calibri" w:cs="Calibri"/>
          <w:spacing w:val="-42"/>
          <w:sz w:val="28"/>
          <w:szCs w:val="28"/>
          <w:highlight w:val="none"/>
        </w:rPr>
        <w:t xml:space="preserve"> </w:t>
      </w:r>
      <w:r>
        <w:rPr>
          <w:rFonts w:ascii="仿宋" w:hAnsi="仿宋" w:eastAsia="仿宋" w:cs="仿宋"/>
          <w:spacing w:val="-1"/>
          <w:sz w:val="28"/>
          <w:szCs w:val="28"/>
          <w:highlight w:val="none"/>
        </w:rPr>
        <w:t xml:space="preserve">应填报满足本章第 </w:t>
      </w:r>
      <w:r>
        <w:rPr>
          <w:rFonts w:ascii="Calibri" w:hAnsi="Calibri" w:eastAsia="Calibri" w:cs="Calibri"/>
          <w:spacing w:val="-1"/>
          <w:sz w:val="28"/>
          <w:szCs w:val="28"/>
          <w:highlight w:val="none"/>
        </w:rPr>
        <w:t xml:space="preserve">1.4.1   </w:t>
      </w:r>
      <w:r>
        <w:rPr>
          <w:rFonts w:ascii="仿宋" w:hAnsi="仿宋" w:eastAsia="仿宋" w:cs="仿宋"/>
          <w:spacing w:val="-1"/>
          <w:sz w:val="28"/>
          <w:szCs w:val="28"/>
          <w:highlight w:val="none"/>
        </w:rPr>
        <w:t>项规</w:t>
      </w:r>
      <w:r>
        <w:rPr>
          <w:rFonts w:ascii="仿宋" w:hAnsi="仿宋" w:eastAsia="仿宋" w:cs="仿宋"/>
          <w:sz w:val="28"/>
          <w:szCs w:val="28"/>
          <w:highlight w:val="none"/>
        </w:rPr>
        <w:t xml:space="preserve"> </w:t>
      </w:r>
      <w:r>
        <w:rPr>
          <w:rFonts w:ascii="仿宋" w:hAnsi="仿宋" w:eastAsia="仿宋" w:cs="仿宋"/>
          <w:spacing w:val="-7"/>
          <w:sz w:val="28"/>
          <w:szCs w:val="28"/>
          <w:highlight w:val="none"/>
        </w:rPr>
        <w:t>定的勘察设备（适用于有勘察项目的情况）。</w:t>
      </w:r>
    </w:p>
    <w:p w14:paraId="5B2FA4EE">
      <w:pPr>
        <w:spacing w:before="155" w:line="222" w:lineRule="auto"/>
        <w:ind w:left="561"/>
        <w:rPr>
          <w:rFonts w:ascii="仿宋" w:hAnsi="仿宋" w:eastAsia="仿宋" w:cs="仿宋"/>
          <w:sz w:val="28"/>
          <w:szCs w:val="28"/>
          <w:highlight w:val="none"/>
        </w:rPr>
      </w:pPr>
      <w:r>
        <w:rPr>
          <w:rFonts w:ascii="Calibri" w:hAnsi="Calibri" w:eastAsia="Calibri" w:cs="Calibri"/>
          <w:sz w:val="28"/>
          <w:szCs w:val="28"/>
          <w:highlight w:val="none"/>
        </w:rPr>
        <w:t xml:space="preserve">3.5.8  </w:t>
      </w:r>
      <w:r>
        <w:rPr>
          <w:rFonts w:ascii="仿宋" w:hAnsi="仿宋" w:eastAsia="仿宋" w:cs="仿宋"/>
          <w:sz w:val="28"/>
          <w:szCs w:val="28"/>
          <w:highlight w:val="none"/>
        </w:rPr>
        <w:t xml:space="preserve">投标人须知前附表规定接受联合体投标的，本章第 </w:t>
      </w:r>
      <w:r>
        <w:rPr>
          <w:rFonts w:ascii="Calibri" w:hAnsi="Calibri" w:eastAsia="Calibri" w:cs="Calibri"/>
          <w:sz w:val="28"/>
          <w:szCs w:val="28"/>
          <w:highlight w:val="none"/>
        </w:rPr>
        <w:t>3.5.1</w:t>
      </w:r>
      <w:r>
        <w:rPr>
          <w:rFonts w:ascii="Calibri" w:hAnsi="Calibri" w:eastAsia="Calibri" w:cs="Calibri"/>
          <w:spacing w:val="31"/>
          <w:sz w:val="28"/>
          <w:szCs w:val="28"/>
          <w:highlight w:val="none"/>
        </w:rPr>
        <w:t xml:space="preserve"> </w:t>
      </w:r>
      <w:r>
        <w:rPr>
          <w:rFonts w:ascii="仿宋" w:hAnsi="仿宋" w:eastAsia="仿宋" w:cs="仿宋"/>
          <w:sz w:val="28"/>
          <w:szCs w:val="28"/>
          <w:highlight w:val="none"/>
        </w:rPr>
        <w:t>项至第</w:t>
      </w:r>
    </w:p>
    <w:p w14:paraId="7CD774A7">
      <w:pPr>
        <w:spacing w:before="152" w:line="221" w:lineRule="auto"/>
        <w:ind w:left="2"/>
        <w:rPr>
          <w:rFonts w:ascii="仿宋" w:hAnsi="仿宋" w:eastAsia="仿宋" w:cs="仿宋"/>
          <w:sz w:val="28"/>
          <w:szCs w:val="28"/>
          <w:highlight w:val="none"/>
        </w:rPr>
      </w:pPr>
      <w:r>
        <w:rPr>
          <w:rFonts w:ascii="Calibri" w:hAnsi="Calibri" w:eastAsia="Calibri" w:cs="Calibri"/>
          <w:spacing w:val="-1"/>
          <w:sz w:val="28"/>
          <w:szCs w:val="28"/>
          <w:highlight w:val="none"/>
        </w:rPr>
        <w:t>3.5.7</w:t>
      </w:r>
      <w:r>
        <w:rPr>
          <w:rFonts w:ascii="Calibri" w:hAnsi="Calibri" w:eastAsia="Calibri" w:cs="Calibri"/>
          <w:spacing w:val="25"/>
          <w:w w:val="101"/>
          <w:sz w:val="28"/>
          <w:szCs w:val="28"/>
          <w:highlight w:val="none"/>
        </w:rPr>
        <w:t xml:space="preserve"> </w:t>
      </w:r>
      <w:r>
        <w:rPr>
          <w:rFonts w:ascii="仿宋" w:hAnsi="仿宋" w:eastAsia="仿宋" w:cs="仿宋"/>
          <w:spacing w:val="-1"/>
          <w:sz w:val="28"/>
          <w:szCs w:val="28"/>
          <w:highlight w:val="none"/>
        </w:rPr>
        <w:t>项规定的表格和资料应包括联合</w:t>
      </w:r>
      <w:r>
        <w:rPr>
          <w:rFonts w:ascii="仿宋" w:hAnsi="仿宋" w:eastAsia="仿宋" w:cs="仿宋"/>
          <w:spacing w:val="-2"/>
          <w:sz w:val="28"/>
          <w:szCs w:val="28"/>
          <w:highlight w:val="none"/>
        </w:rPr>
        <w:t>体各方相关情况。</w:t>
      </w:r>
    </w:p>
    <w:p w14:paraId="6379906E">
      <w:pPr>
        <w:spacing w:before="47" w:line="220" w:lineRule="auto"/>
        <w:outlineLvl w:val="2"/>
        <w:rPr>
          <w:rFonts w:ascii="宋体" w:hAnsi="宋体" w:eastAsia="宋体" w:cs="宋体"/>
          <w:sz w:val="30"/>
          <w:szCs w:val="30"/>
          <w:highlight w:val="none"/>
        </w:rPr>
      </w:pPr>
      <w:bookmarkStart w:id="126" w:name="bookmark80"/>
      <w:bookmarkEnd w:id="126"/>
      <w:bookmarkStart w:id="127" w:name="bookmark79"/>
      <w:bookmarkEnd w:id="127"/>
      <w:bookmarkStart w:id="128" w:name="_Toc5407"/>
      <w:r>
        <w:rPr>
          <w:rFonts w:ascii="黑体" w:hAnsi="黑体" w:eastAsia="黑体" w:cs="黑体"/>
          <w:b/>
          <w:bCs/>
          <w:spacing w:val="-4"/>
          <w:sz w:val="30"/>
          <w:szCs w:val="30"/>
          <w:highlight w:val="none"/>
        </w:rPr>
        <w:t>3.6</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备选投标方案</w:t>
      </w:r>
      <w:bookmarkEnd w:id="128"/>
    </w:p>
    <w:p w14:paraId="7ECB099E">
      <w:pPr>
        <w:spacing w:before="137" w:line="273" w:lineRule="auto"/>
        <w:ind w:left="7" w:right="83" w:firstLine="553"/>
        <w:rPr>
          <w:rFonts w:ascii="仿宋" w:hAnsi="仿宋" w:eastAsia="仿宋" w:cs="仿宋"/>
          <w:sz w:val="28"/>
          <w:szCs w:val="28"/>
          <w:highlight w:val="none"/>
        </w:rPr>
      </w:pPr>
      <w:r>
        <w:rPr>
          <w:rFonts w:ascii="Calibri" w:hAnsi="Calibri" w:eastAsia="Calibri" w:cs="Calibri"/>
          <w:spacing w:val="6"/>
          <w:sz w:val="28"/>
          <w:szCs w:val="28"/>
          <w:highlight w:val="none"/>
        </w:rPr>
        <w:t>3.6.1</w:t>
      </w:r>
      <w:r>
        <w:rPr>
          <w:rFonts w:ascii="Calibri" w:hAnsi="Calibri" w:eastAsia="Calibri" w:cs="Calibri"/>
          <w:spacing w:val="25"/>
          <w:w w:val="101"/>
          <w:sz w:val="28"/>
          <w:szCs w:val="28"/>
          <w:highlight w:val="none"/>
        </w:rPr>
        <w:t xml:space="preserve">  </w:t>
      </w:r>
      <w:r>
        <w:rPr>
          <w:rFonts w:ascii="仿宋" w:hAnsi="仿宋" w:eastAsia="仿宋" w:cs="仿宋"/>
          <w:spacing w:val="6"/>
          <w:sz w:val="28"/>
          <w:szCs w:val="28"/>
          <w:highlight w:val="none"/>
        </w:rPr>
        <w:t>除投标人须知前附表规定允许外，投标人不得递交备选投</w:t>
      </w:r>
      <w:r>
        <w:rPr>
          <w:rFonts w:ascii="仿宋" w:hAnsi="仿宋" w:eastAsia="仿宋" w:cs="仿宋"/>
          <w:spacing w:val="5"/>
          <w:sz w:val="28"/>
          <w:szCs w:val="28"/>
          <w:highlight w:val="none"/>
        </w:rPr>
        <w:t>标方</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案，否则其投标将被否决。</w:t>
      </w:r>
    </w:p>
    <w:p w14:paraId="6EEB5F73">
      <w:pPr>
        <w:spacing w:before="153" w:line="223" w:lineRule="auto"/>
        <w:ind w:left="561"/>
        <w:rPr>
          <w:rFonts w:ascii="仿宋" w:hAnsi="仿宋" w:eastAsia="仿宋" w:cs="仿宋"/>
          <w:sz w:val="28"/>
          <w:szCs w:val="28"/>
          <w:highlight w:val="none"/>
        </w:rPr>
      </w:pPr>
      <w:r>
        <w:rPr>
          <w:rFonts w:ascii="Calibri" w:hAnsi="Calibri" w:eastAsia="Calibri" w:cs="Calibri"/>
          <w:spacing w:val="-2"/>
          <w:sz w:val="28"/>
          <w:szCs w:val="28"/>
          <w:highlight w:val="none"/>
        </w:rPr>
        <w:t>3.6.2</w:t>
      </w:r>
      <w:r>
        <w:rPr>
          <w:rFonts w:ascii="Calibri" w:hAnsi="Calibri" w:eastAsia="Calibri" w:cs="Calibri"/>
          <w:spacing w:val="19"/>
          <w:sz w:val="28"/>
          <w:szCs w:val="28"/>
          <w:highlight w:val="none"/>
        </w:rPr>
        <w:t xml:space="preserve">  </w:t>
      </w:r>
      <w:r>
        <w:rPr>
          <w:rFonts w:ascii="仿宋" w:hAnsi="仿宋" w:eastAsia="仿宋" w:cs="仿宋"/>
          <w:spacing w:val="-2"/>
          <w:sz w:val="28"/>
          <w:szCs w:val="28"/>
          <w:highlight w:val="none"/>
        </w:rPr>
        <w:t>允许投标人递交备选投标方案的，只有</w:t>
      </w:r>
      <w:r>
        <w:rPr>
          <w:rFonts w:ascii="仿宋" w:hAnsi="仿宋" w:eastAsia="仿宋" w:cs="仿宋"/>
          <w:spacing w:val="-3"/>
          <w:sz w:val="28"/>
          <w:szCs w:val="28"/>
          <w:highlight w:val="none"/>
        </w:rPr>
        <w:t>中标人所递交的备选投标</w:t>
      </w:r>
    </w:p>
    <w:p w14:paraId="03E7BD16">
      <w:pPr>
        <w:spacing w:line="223" w:lineRule="auto"/>
        <w:rPr>
          <w:rFonts w:ascii="仿宋" w:hAnsi="仿宋" w:eastAsia="仿宋" w:cs="仿宋"/>
          <w:sz w:val="28"/>
          <w:szCs w:val="28"/>
          <w:highlight w:val="none"/>
        </w:rPr>
        <w:sectPr>
          <w:footerReference r:id="rId22" w:type="default"/>
          <w:pgSz w:w="11906" w:h="16839"/>
          <w:pgMar w:top="1431" w:right="1334" w:bottom="1625" w:left="1430" w:header="0" w:footer="1421" w:gutter="0"/>
          <w:pgNumType w:fmt="decimal"/>
          <w:cols w:space="720" w:num="1"/>
        </w:sectPr>
      </w:pPr>
    </w:p>
    <w:p w14:paraId="7AB34BA4">
      <w:pPr>
        <w:pStyle w:val="5"/>
        <w:spacing w:line="326" w:lineRule="auto"/>
        <w:rPr>
          <w:highlight w:val="none"/>
        </w:rPr>
      </w:pPr>
    </w:p>
    <w:p w14:paraId="182881A2">
      <w:pPr>
        <w:spacing w:before="91" w:line="308" w:lineRule="auto"/>
        <w:ind w:left="14" w:firstLine="7"/>
        <w:rPr>
          <w:rFonts w:ascii="仿宋" w:hAnsi="仿宋" w:eastAsia="仿宋" w:cs="仿宋"/>
          <w:sz w:val="28"/>
          <w:szCs w:val="28"/>
          <w:highlight w:val="none"/>
        </w:rPr>
      </w:pPr>
      <w:r>
        <w:rPr>
          <w:rFonts w:ascii="仿宋" w:hAnsi="仿宋" w:eastAsia="仿宋" w:cs="仿宋"/>
          <w:spacing w:val="3"/>
          <w:sz w:val="28"/>
          <w:szCs w:val="28"/>
          <w:highlight w:val="none"/>
        </w:rPr>
        <w:t>方案方可予以考虑。评标委员会认为中标人的备</w:t>
      </w:r>
      <w:r>
        <w:rPr>
          <w:rFonts w:ascii="仿宋" w:hAnsi="仿宋" w:eastAsia="仿宋" w:cs="仿宋"/>
          <w:spacing w:val="2"/>
          <w:sz w:val="28"/>
          <w:szCs w:val="28"/>
          <w:highlight w:val="none"/>
        </w:rPr>
        <w:t>选投标方案优于其按照招</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标文件要求编制的投标方案的，招标人可以接受该备选投标方案。</w:t>
      </w:r>
    </w:p>
    <w:p w14:paraId="03F8ABFD">
      <w:pPr>
        <w:spacing w:before="46" w:line="220" w:lineRule="auto"/>
        <w:jc w:val="right"/>
        <w:rPr>
          <w:rFonts w:ascii="仿宋" w:hAnsi="仿宋" w:eastAsia="仿宋" w:cs="仿宋"/>
          <w:sz w:val="28"/>
          <w:szCs w:val="28"/>
          <w:highlight w:val="none"/>
        </w:rPr>
      </w:pPr>
      <w:r>
        <w:rPr>
          <w:rFonts w:ascii="Calibri" w:hAnsi="Calibri" w:eastAsia="Calibri" w:cs="Calibri"/>
          <w:spacing w:val="-1"/>
          <w:sz w:val="28"/>
          <w:szCs w:val="28"/>
          <w:highlight w:val="none"/>
        </w:rPr>
        <w:t xml:space="preserve">3.6.3  </w:t>
      </w:r>
      <w:r>
        <w:rPr>
          <w:rFonts w:ascii="仿宋" w:hAnsi="仿宋" w:eastAsia="仿宋" w:cs="仿宋"/>
          <w:spacing w:val="-1"/>
          <w:sz w:val="28"/>
          <w:szCs w:val="28"/>
          <w:highlight w:val="none"/>
        </w:rPr>
        <w:t>投标人在投标文件中提供一个报价，但同时提供两个或两个</w:t>
      </w:r>
      <w:r>
        <w:rPr>
          <w:rFonts w:ascii="仿宋" w:hAnsi="仿宋" w:eastAsia="仿宋" w:cs="仿宋"/>
          <w:spacing w:val="-2"/>
          <w:sz w:val="28"/>
          <w:szCs w:val="28"/>
          <w:highlight w:val="none"/>
        </w:rPr>
        <w:t>以上</w:t>
      </w:r>
    </w:p>
    <w:p w14:paraId="066193C7">
      <w:pPr>
        <w:spacing w:before="158" w:line="223" w:lineRule="auto"/>
        <w:ind w:left="16"/>
        <w:rPr>
          <w:rFonts w:ascii="仿宋" w:hAnsi="仿宋" w:eastAsia="仿宋" w:cs="仿宋"/>
          <w:sz w:val="28"/>
          <w:szCs w:val="28"/>
          <w:highlight w:val="none"/>
        </w:rPr>
      </w:pPr>
      <w:r>
        <w:rPr>
          <w:rFonts w:ascii="仿宋" w:hAnsi="仿宋" w:eastAsia="仿宋" w:cs="仿宋"/>
          <w:spacing w:val="-2"/>
          <w:sz w:val="28"/>
          <w:szCs w:val="28"/>
          <w:highlight w:val="none"/>
        </w:rPr>
        <w:t>技术服务方案的，视为提供备选方案。</w:t>
      </w:r>
    </w:p>
    <w:p w14:paraId="24507A12">
      <w:pPr>
        <w:spacing w:before="44" w:line="219" w:lineRule="auto"/>
        <w:ind w:left="8"/>
        <w:outlineLvl w:val="2"/>
        <w:rPr>
          <w:rFonts w:ascii="宋体" w:hAnsi="宋体" w:eastAsia="宋体" w:cs="宋体"/>
          <w:sz w:val="30"/>
          <w:szCs w:val="30"/>
          <w:highlight w:val="none"/>
        </w:rPr>
      </w:pPr>
      <w:bookmarkStart w:id="129" w:name="bookmark82"/>
      <w:bookmarkEnd w:id="129"/>
      <w:bookmarkStart w:id="130" w:name="bookmark81"/>
      <w:bookmarkEnd w:id="130"/>
      <w:bookmarkStart w:id="131" w:name="_Toc14035"/>
      <w:r>
        <w:rPr>
          <w:rFonts w:ascii="黑体" w:hAnsi="黑体" w:eastAsia="黑体" w:cs="黑体"/>
          <w:b/>
          <w:bCs/>
          <w:spacing w:val="-4"/>
          <w:sz w:val="30"/>
          <w:szCs w:val="30"/>
          <w:highlight w:val="none"/>
        </w:rPr>
        <w:t>3.7</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投标文件的编制</w:t>
      </w:r>
      <w:bookmarkEnd w:id="131"/>
    </w:p>
    <w:p w14:paraId="5CA1F3A6">
      <w:pPr>
        <w:spacing w:before="139" w:line="289" w:lineRule="auto"/>
        <w:ind w:left="14" w:firstLine="554"/>
        <w:rPr>
          <w:rFonts w:ascii="仿宋" w:hAnsi="仿宋" w:eastAsia="仿宋" w:cs="仿宋"/>
          <w:sz w:val="28"/>
          <w:szCs w:val="28"/>
          <w:highlight w:val="none"/>
        </w:rPr>
      </w:pPr>
      <w:r>
        <w:rPr>
          <w:rFonts w:ascii="Calibri" w:hAnsi="Calibri" w:eastAsia="Calibri" w:cs="Calibri"/>
          <w:spacing w:val="-1"/>
          <w:sz w:val="28"/>
          <w:szCs w:val="28"/>
          <w:highlight w:val="none"/>
        </w:rPr>
        <w:t xml:space="preserve">3.7.1  </w:t>
      </w:r>
      <w:r>
        <w:rPr>
          <w:rFonts w:ascii="仿宋" w:hAnsi="仿宋" w:eastAsia="仿宋" w:cs="仿宋"/>
          <w:spacing w:val="-1"/>
          <w:sz w:val="28"/>
          <w:szCs w:val="28"/>
          <w:highlight w:val="none"/>
        </w:rPr>
        <w:t>投标文件应按第六章</w:t>
      </w:r>
      <w:r>
        <w:rPr>
          <w:rFonts w:ascii="Calibri" w:hAnsi="Calibri" w:eastAsia="Calibri" w:cs="Calibri"/>
          <w:spacing w:val="-1"/>
          <w:sz w:val="28"/>
          <w:szCs w:val="28"/>
          <w:highlight w:val="none"/>
        </w:rPr>
        <w:t>“</w:t>
      </w:r>
      <w:r>
        <w:rPr>
          <w:rFonts w:ascii="Calibri" w:hAnsi="Calibri" w:eastAsia="Calibri" w:cs="Calibri"/>
          <w:spacing w:val="-39"/>
          <w:sz w:val="28"/>
          <w:szCs w:val="28"/>
          <w:highlight w:val="none"/>
        </w:rPr>
        <w:t xml:space="preserve"> </w:t>
      </w:r>
      <w:r>
        <w:rPr>
          <w:rFonts w:ascii="仿宋" w:hAnsi="仿宋" w:eastAsia="仿宋" w:cs="仿宋"/>
          <w:spacing w:val="-1"/>
          <w:sz w:val="28"/>
          <w:szCs w:val="28"/>
          <w:highlight w:val="none"/>
        </w:rPr>
        <w:t>投标文件格式</w:t>
      </w:r>
      <w:r>
        <w:rPr>
          <w:rFonts w:ascii="Calibri" w:hAnsi="Calibri" w:eastAsia="Calibri" w:cs="Calibri"/>
          <w:spacing w:val="-1"/>
          <w:sz w:val="28"/>
          <w:szCs w:val="28"/>
          <w:highlight w:val="none"/>
        </w:rPr>
        <w:t>”</w:t>
      </w:r>
      <w:r>
        <w:rPr>
          <w:rFonts w:ascii="Calibri" w:hAnsi="Calibri" w:eastAsia="Calibri" w:cs="Calibri"/>
          <w:spacing w:val="-42"/>
          <w:sz w:val="28"/>
          <w:szCs w:val="28"/>
          <w:highlight w:val="none"/>
        </w:rPr>
        <w:t xml:space="preserve"> </w:t>
      </w:r>
      <w:r>
        <w:rPr>
          <w:rFonts w:ascii="仿宋" w:hAnsi="仿宋" w:eastAsia="仿宋" w:cs="仿宋"/>
          <w:spacing w:val="-1"/>
          <w:sz w:val="28"/>
          <w:szCs w:val="28"/>
          <w:highlight w:val="none"/>
        </w:rPr>
        <w:t>进行编写，如有必要，可以</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增加附页，作为投标文件的组成部分。其中，投标函附录在满足</w:t>
      </w:r>
      <w:r>
        <w:rPr>
          <w:rFonts w:ascii="仿宋" w:hAnsi="仿宋" w:eastAsia="仿宋" w:cs="仿宋"/>
          <w:spacing w:val="2"/>
          <w:sz w:val="28"/>
          <w:szCs w:val="28"/>
          <w:highlight w:val="none"/>
        </w:rPr>
        <w:t>招标文件</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实质性要求的基础上，可以提出比招标文件要求更有利于招标人的承诺。</w:t>
      </w:r>
    </w:p>
    <w:p w14:paraId="480B520D">
      <w:pPr>
        <w:spacing w:before="154" w:line="272" w:lineRule="auto"/>
        <w:ind w:left="22" w:right="2" w:firstLine="546"/>
        <w:rPr>
          <w:rFonts w:ascii="仿宋" w:hAnsi="仿宋" w:eastAsia="仿宋" w:cs="仿宋"/>
          <w:sz w:val="28"/>
          <w:szCs w:val="28"/>
          <w:highlight w:val="none"/>
        </w:rPr>
      </w:pPr>
      <w:r>
        <w:rPr>
          <w:rFonts w:ascii="Calibri" w:hAnsi="Calibri" w:eastAsia="Calibri" w:cs="Calibri"/>
          <w:spacing w:val="-1"/>
          <w:sz w:val="28"/>
          <w:szCs w:val="28"/>
          <w:highlight w:val="none"/>
        </w:rPr>
        <w:t xml:space="preserve">3.7.2  </w:t>
      </w:r>
      <w:r>
        <w:rPr>
          <w:rFonts w:ascii="仿宋" w:hAnsi="仿宋" w:eastAsia="仿宋" w:cs="仿宋"/>
          <w:spacing w:val="-1"/>
          <w:sz w:val="28"/>
          <w:szCs w:val="28"/>
          <w:highlight w:val="none"/>
        </w:rPr>
        <w:t>投标文件应当对招标文件有关服务期限、投标有效期、</w:t>
      </w:r>
      <w:r>
        <w:rPr>
          <w:rFonts w:ascii="仿宋" w:hAnsi="仿宋" w:eastAsia="仿宋" w:cs="仿宋"/>
          <w:spacing w:val="-2"/>
          <w:sz w:val="28"/>
          <w:szCs w:val="28"/>
          <w:highlight w:val="none"/>
        </w:rPr>
        <w:t>发包人要</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求、招标范围等实质性内容作出响应。</w:t>
      </w:r>
    </w:p>
    <w:p w14:paraId="5638E830">
      <w:pPr>
        <w:spacing w:before="155" w:line="298" w:lineRule="auto"/>
        <w:ind w:left="14" w:firstLine="555"/>
        <w:rPr>
          <w:rFonts w:ascii="仿宋" w:hAnsi="仿宋" w:eastAsia="仿宋" w:cs="仿宋"/>
          <w:sz w:val="28"/>
          <w:szCs w:val="28"/>
          <w:highlight w:val="none"/>
        </w:rPr>
      </w:pPr>
      <w:r>
        <w:rPr>
          <w:rFonts w:ascii="Calibri" w:hAnsi="Calibri" w:eastAsia="Calibri" w:cs="Calibri"/>
          <w:sz w:val="28"/>
          <w:szCs w:val="28"/>
          <w:highlight w:val="none"/>
        </w:rPr>
        <w:t>3.7.3</w:t>
      </w:r>
      <w:r>
        <w:rPr>
          <w:rFonts w:ascii="Calibri" w:hAnsi="Calibri" w:eastAsia="Calibri" w:cs="Calibri"/>
          <w:spacing w:val="27"/>
          <w:sz w:val="28"/>
          <w:szCs w:val="28"/>
          <w:highlight w:val="none"/>
        </w:rPr>
        <w:t xml:space="preserve"> </w:t>
      </w:r>
      <w:r>
        <w:rPr>
          <w:rFonts w:ascii="仿宋" w:hAnsi="仿宋" w:eastAsia="仿宋" w:cs="仿宋"/>
          <w:sz w:val="28"/>
          <w:szCs w:val="28"/>
          <w:highlight w:val="none"/>
        </w:rPr>
        <w:t>投标文件全部采用</w:t>
      </w:r>
      <w:r>
        <w:rPr>
          <w:rFonts w:hint="eastAsia" w:ascii="仿宋" w:hAnsi="仿宋" w:eastAsia="仿宋" w:cs="仿宋"/>
          <w:sz w:val="28"/>
          <w:szCs w:val="28"/>
          <w:highlight w:val="none"/>
          <w:lang w:val="en-US" w:eastAsia="zh-CN"/>
        </w:rPr>
        <w:t>纸质</w:t>
      </w:r>
      <w:r>
        <w:rPr>
          <w:rFonts w:ascii="仿宋" w:hAnsi="仿宋" w:eastAsia="仿宋" w:cs="仿宋"/>
          <w:sz w:val="28"/>
          <w:szCs w:val="28"/>
          <w:highlight w:val="none"/>
        </w:rPr>
        <w:t xml:space="preserve">文档，除投标人须知前附表另有规定外， </w:t>
      </w:r>
      <w:r>
        <w:rPr>
          <w:rFonts w:ascii="仿宋" w:hAnsi="仿宋" w:eastAsia="仿宋" w:cs="仿宋"/>
          <w:spacing w:val="3"/>
          <w:sz w:val="28"/>
          <w:szCs w:val="28"/>
          <w:highlight w:val="none"/>
        </w:rPr>
        <w:t>投标文件所附证书证件均为原件扫描件，签字或盖章的具体要求见</w:t>
      </w:r>
      <w:r>
        <w:rPr>
          <w:rFonts w:ascii="仿宋" w:hAnsi="仿宋" w:eastAsia="仿宋" w:cs="仿宋"/>
          <w:spacing w:val="2"/>
          <w:sz w:val="28"/>
          <w:szCs w:val="28"/>
          <w:highlight w:val="none"/>
        </w:rPr>
        <w:t>投标人</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须知前附表。</w:t>
      </w:r>
    </w:p>
    <w:p w14:paraId="17C96B40">
      <w:pPr>
        <w:spacing w:before="153" w:line="274" w:lineRule="auto"/>
        <w:ind w:left="31" w:right="2" w:firstLine="538"/>
        <w:rPr>
          <w:rFonts w:ascii="仿宋" w:hAnsi="仿宋" w:eastAsia="仿宋" w:cs="仿宋"/>
          <w:sz w:val="28"/>
          <w:szCs w:val="28"/>
          <w:highlight w:val="none"/>
        </w:rPr>
      </w:pPr>
      <w:r>
        <w:rPr>
          <w:rFonts w:ascii="Calibri" w:hAnsi="Calibri" w:eastAsia="Calibri" w:cs="Calibri"/>
          <w:spacing w:val="6"/>
          <w:sz w:val="28"/>
          <w:szCs w:val="28"/>
          <w:highlight w:val="none"/>
        </w:rPr>
        <w:t>3.7.4</w:t>
      </w:r>
      <w:r>
        <w:rPr>
          <w:rFonts w:ascii="Calibri" w:hAnsi="Calibri" w:eastAsia="Calibri" w:cs="Calibri"/>
          <w:spacing w:val="24"/>
          <w:w w:val="101"/>
          <w:sz w:val="28"/>
          <w:szCs w:val="28"/>
          <w:highlight w:val="none"/>
        </w:rPr>
        <w:t xml:space="preserve">  </w:t>
      </w:r>
      <w:r>
        <w:rPr>
          <w:rFonts w:ascii="仿宋" w:hAnsi="仿宋" w:eastAsia="仿宋" w:cs="仿宋"/>
          <w:spacing w:val="6"/>
          <w:sz w:val="28"/>
          <w:szCs w:val="28"/>
          <w:highlight w:val="none"/>
        </w:rPr>
        <w:t>投标文件及中标人的纸质版投标文件要求见投标人须知前附表</w:t>
      </w:r>
      <w:r>
        <w:rPr>
          <w:rFonts w:ascii="仿宋" w:hAnsi="仿宋" w:eastAsia="仿宋" w:cs="仿宋"/>
          <w:sz w:val="28"/>
          <w:szCs w:val="28"/>
          <w:highlight w:val="none"/>
        </w:rPr>
        <w:t xml:space="preserve"> </w:t>
      </w:r>
      <w:r>
        <w:rPr>
          <w:rFonts w:ascii="仿宋" w:hAnsi="仿宋" w:eastAsia="仿宋" w:cs="仿宋"/>
          <w:spacing w:val="-9"/>
          <w:sz w:val="28"/>
          <w:szCs w:val="28"/>
          <w:highlight w:val="none"/>
        </w:rPr>
        <w:t>的规定。</w:t>
      </w:r>
    </w:p>
    <w:p w14:paraId="512ED845">
      <w:pPr>
        <w:spacing w:before="153" w:line="297" w:lineRule="auto"/>
        <w:ind w:left="11" w:firstLine="557"/>
        <w:rPr>
          <w:rFonts w:ascii="仿宋" w:hAnsi="仿宋" w:eastAsia="仿宋" w:cs="仿宋"/>
          <w:sz w:val="28"/>
          <w:szCs w:val="28"/>
          <w:highlight w:val="none"/>
        </w:rPr>
      </w:pPr>
      <w:r>
        <w:rPr>
          <w:rFonts w:ascii="Calibri" w:hAnsi="Calibri" w:eastAsia="Calibri" w:cs="Calibri"/>
          <w:spacing w:val="-2"/>
          <w:sz w:val="28"/>
          <w:szCs w:val="28"/>
          <w:highlight w:val="none"/>
        </w:rPr>
        <w:t>3.7.5</w:t>
      </w:r>
      <w:r>
        <w:rPr>
          <w:rFonts w:ascii="Calibri" w:hAnsi="Calibri" w:eastAsia="Calibri" w:cs="Calibri"/>
          <w:spacing w:val="17"/>
          <w:sz w:val="28"/>
          <w:szCs w:val="28"/>
          <w:highlight w:val="none"/>
        </w:rPr>
        <w:t xml:space="preserve">  </w:t>
      </w:r>
      <w:r>
        <w:rPr>
          <w:rFonts w:ascii="仿宋" w:hAnsi="仿宋" w:eastAsia="仿宋" w:cs="仿宋"/>
          <w:spacing w:val="-2"/>
          <w:sz w:val="28"/>
          <w:szCs w:val="28"/>
          <w:highlight w:val="none"/>
        </w:rPr>
        <w:t>技术服务方案采用暗标评审。技术服务方案内不</w:t>
      </w:r>
      <w:r>
        <w:rPr>
          <w:rFonts w:ascii="仿宋" w:hAnsi="仿宋" w:eastAsia="仿宋" w:cs="仿宋"/>
          <w:spacing w:val="-3"/>
          <w:sz w:val="28"/>
          <w:szCs w:val="28"/>
          <w:highlight w:val="none"/>
        </w:rPr>
        <w:t>得出现投标人名</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称或者出现任何能直接判断出投标人和其相关人员信息的内容；图纸（如</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有）按规范要求绘制，不设图签，不得注明投标人和其相关人员信息或设</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计单位及设计人信息。否则，按无效（不合格）投标处理。</w:t>
      </w:r>
    </w:p>
    <w:p w14:paraId="20D900E5">
      <w:pPr>
        <w:spacing w:before="308" w:line="225" w:lineRule="auto"/>
        <w:outlineLvl w:val="1"/>
        <w:rPr>
          <w:rFonts w:ascii="宋体" w:hAnsi="宋体" w:eastAsia="宋体" w:cs="宋体"/>
          <w:sz w:val="31"/>
          <w:szCs w:val="31"/>
          <w:highlight w:val="none"/>
        </w:rPr>
      </w:pPr>
      <w:bookmarkStart w:id="132" w:name="bookmark84"/>
      <w:bookmarkEnd w:id="132"/>
      <w:bookmarkStart w:id="133" w:name="bookmark83"/>
      <w:bookmarkEnd w:id="133"/>
      <w:bookmarkStart w:id="134" w:name="bookmark86"/>
      <w:bookmarkEnd w:id="134"/>
      <w:bookmarkStart w:id="135" w:name="_Toc28474"/>
      <w:r>
        <w:rPr>
          <w:rFonts w:ascii="黑体" w:hAnsi="黑体" w:eastAsia="黑体" w:cs="黑体"/>
          <w:b/>
          <w:bCs/>
          <w:spacing w:val="5"/>
          <w:sz w:val="31"/>
          <w:szCs w:val="31"/>
          <w:highlight w:val="none"/>
        </w:rPr>
        <w:t>4</w:t>
      </w:r>
      <w:r>
        <w:rPr>
          <w:rFonts w:ascii="宋体" w:hAnsi="宋体" w:eastAsia="宋体" w:cs="宋体"/>
          <w:b/>
          <w:bCs/>
          <w:spacing w:val="5"/>
          <w:sz w:val="31"/>
          <w:szCs w:val="31"/>
          <w:highlight w:val="none"/>
        </w:rPr>
        <w:t>、投标</w:t>
      </w:r>
      <w:bookmarkEnd w:id="135"/>
    </w:p>
    <w:p w14:paraId="168C1970">
      <w:pPr>
        <w:spacing w:before="48" w:line="219" w:lineRule="auto"/>
        <w:outlineLvl w:val="2"/>
        <w:rPr>
          <w:rFonts w:ascii="宋体" w:hAnsi="宋体" w:eastAsia="宋体" w:cs="宋体"/>
          <w:sz w:val="30"/>
          <w:szCs w:val="30"/>
          <w:highlight w:val="none"/>
        </w:rPr>
      </w:pPr>
      <w:bookmarkStart w:id="136" w:name="bookmark88"/>
      <w:bookmarkEnd w:id="136"/>
      <w:bookmarkStart w:id="137" w:name="bookmark87"/>
      <w:bookmarkEnd w:id="137"/>
      <w:bookmarkStart w:id="138" w:name="bookmark85"/>
      <w:bookmarkEnd w:id="138"/>
      <w:bookmarkStart w:id="139" w:name="_Toc21180"/>
      <w:r>
        <w:rPr>
          <w:rFonts w:ascii="黑体" w:hAnsi="黑体" w:eastAsia="黑体" w:cs="黑体"/>
          <w:b/>
          <w:bCs/>
          <w:spacing w:val="-3"/>
          <w:sz w:val="30"/>
          <w:szCs w:val="30"/>
          <w:highlight w:val="none"/>
        </w:rPr>
        <w:t>4.</w:t>
      </w:r>
      <w:r>
        <w:rPr>
          <w:rFonts w:hint="eastAsia" w:ascii="黑体" w:hAnsi="黑体" w:eastAsia="黑体" w:cs="黑体"/>
          <w:b/>
          <w:bCs/>
          <w:spacing w:val="-3"/>
          <w:sz w:val="30"/>
          <w:szCs w:val="30"/>
          <w:highlight w:val="none"/>
          <w:lang w:val="en-US" w:eastAsia="zh-CN"/>
        </w:rPr>
        <w:t>1</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投标文件的递交</w:t>
      </w:r>
      <w:bookmarkEnd w:id="139"/>
    </w:p>
    <w:p w14:paraId="397134C4">
      <w:pPr>
        <w:spacing w:before="136" w:line="310" w:lineRule="auto"/>
        <w:ind w:left="14" w:right="2" w:firstLine="547"/>
        <w:rPr>
          <w:rFonts w:ascii="仿宋" w:hAnsi="仿宋" w:eastAsia="仿宋" w:cs="仿宋"/>
          <w:sz w:val="28"/>
          <w:szCs w:val="28"/>
          <w:highlight w:val="none"/>
        </w:rPr>
      </w:pPr>
      <w:r>
        <w:rPr>
          <w:rFonts w:ascii="Calibri" w:hAnsi="Calibri" w:eastAsia="Calibri" w:cs="Calibri"/>
          <w:spacing w:val="7"/>
          <w:sz w:val="28"/>
          <w:szCs w:val="28"/>
          <w:highlight w:val="none"/>
        </w:rPr>
        <w:t>4.</w:t>
      </w:r>
      <w:r>
        <w:rPr>
          <w:rFonts w:hint="eastAsia" w:ascii="Calibri" w:hAnsi="Calibri" w:eastAsia="宋体" w:cs="Calibri"/>
          <w:spacing w:val="7"/>
          <w:sz w:val="28"/>
          <w:szCs w:val="28"/>
          <w:highlight w:val="none"/>
          <w:lang w:val="en-US" w:eastAsia="zh-CN"/>
        </w:rPr>
        <w:t>1</w:t>
      </w:r>
      <w:r>
        <w:rPr>
          <w:rFonts w:ascii="Calibri" w:hAnsi="Calibri" w:eastAsia="Calibri" w:cs="Calibri"/>
          <w:spacing w:val="7"/>
          <w:sz w:val="28"/>
          <w:szCs w:val="28"/>
          <w:highlight w:val="none"/>
        </w:rPr>
        <w:t>.1</w:t>
      </w:r>
      <w:r>
        <w:rPr>
          <w:rFonts w:ascii="Calibri" w:hAnsi="Calibri" w:eastAsia="Calibri" w:cs="Calibri"/>
          <w:spacing w:val="18"/>
          <w:w w:val="101"/>
          <w:sz w:val="28"/>
          <w:szCs w:val="28"/>
          <w:highlight w:val="none"/>
        </w:rPr>
        <w:t xml:space="preserve">  </w:t>
      </w:r>
      <w:r>
        <w:rPr>
          <w:rFonts w:ascii="仿宋" w:hAnsi="仿宋" w:eastAsia="仿宋" w:cs="仿宋"/>
          <w:spacing w:val="7"/>
          <w:sz w:val="28"/>
          <w:szCs w:val="28"/>
          <w:highlight w:val="none"/>
        </w:rPr>
        <w:t>投标人应在投标人须知前附表规定</w:t>
      </w:r>
      <w:r>
        <w:rPr>
          <w:rFonts w:ascii="仿宋" w:hAnsi="仿宋" w:eastAsia="仿宋" w:cs="仿宋"/>
          <w:spacing w:val="6"/>
          <w:sz w:val="28"/>
          <w:szCs w:val="28"/>
          <w:highlight w:val="none"/>
        </w:rPr>
        <w:t>的投标截止时间前传输递交</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投标文件。</w:t>
      </w:r>
    </w:p>
    <w:p w14:paraId="2533E3C2">
      <w:pPr>
        <w:spacing w:before="48" w:line="219" w:lineRule="auto"/>
        <w:outlineLvl w:val="2"/>
        <w:rPr>
          <w:rFonts w:ascii="宋体" w:hAnsi="宋体" w:eastAsia="宋体" w:cs="宋体"/>
          <w:sz w:val="30"/>
          <w:szCs w:val="30"/>
          <w:highlight w:val="none"/>
        </w:rPr>
      </w:pPr>
      <w:bookmarkStart w:id="140" w:name="bookmark89"/>
      <w:bookmarkEnd w:id="140"/>
      <w:bookmarkStart w:id="141" w:name="bookmark90"/>
      <w:bookmarkEnd w:id="141"/>
      <w:bookmarkStart w:id="142" w:name="_Toc20991"/>
      <w:r>
        <w:rPr>
          <w:rFonts w:ascii="黑体" w:hAnsi="黑体" w:eastAsia="黑体" w:cs="黑体"/>
          <w:b/>
          <w:bCs/>
          <w:spacing w:val="-3"/>
          <w:sz w:val="30"/>
          <w:szCs w:val="30"/>
          <w:highlight w:val="none"/>
        </w:rPr>
        <w:t>4.3</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投标文件的修改与撤回</w:t>
      </w:r>
      <w:bookmarkEnd w:id="142"/>
    </w:p>
    <w:p w14:paraId="16A9FB26">
      <w:pPr>
        <w:spacing w:before="140" w:line="273" w:lineRule="auto"/>
        <w:ind w:left="49" w:right="2" w:firstLine="512"/>
        <w:rPr>
          <w:rFonts w:ascii="仿宋" w:hAnsi="仿宋" w:eastAsia="仿宋" w:cs="仿宋"/>
          <w:sz w:val="28"/>
          <w:szCs w:val="28"/>
          <w:highlight w:val="none"/>
        </w:rPr>
      </w:pPr>
      <w:r>
        <w:rPr>
          <w:rFonts w:ascii="Calibri" w:hAnsi="Calibri" w:eastAsia="Calibri" w:cs="Calibri"/>
          <w:spacing w:val="1"/>
          <w:sz w:val="28"/>
          <w:szCs w:val="28"/>
          <w:highlight w:val="none"/>
        </w:rPr>
        <w:t>4.3.1</w:t>
      </w:r>
      <w:r>
        <w:rPr>
          <w:rFonts w:ascii="Calibri" w:hAnsi="Calibri" w:eastAsia="Calibri" w:cs="Calibri"/>
          <w:spacing w:val="18"/>
          <w:w w:val="101"/>
          <w:sz w:val="28"/>
          <w:szCs w:val="28"/>
          <w:highlight w:val="none"/>
        </w:rPr>
        <w:t xml:space="preserve">  </w:t>
      </w:r>
      <w:r>
        <w:rPr>
          <w:rFonts w:ascii="仿宋" w:hAnsi="仿宋" w:eastAsia="仿宋" w:cs="仿宋"/>
          <w:spacing w:val="1"/>
          <w:sz w:val="28"/>
          <w:szCs w:val="28"/>
          <w:highlight w:val="none"/>
        </w:rPr>
        <w:t>在本章第</w:t>
      </w:r>
      <w:r>
        <w:rPr>
          <w:rFonts w:ascii="仿宋" w:hAnsi="仿宋" w:eastAsia="仿宋" w:cs="仿宋"/>
          <w:spacing w:val="-62"/>
          <w:sz w:val="28"/>
          <w:szCs w:val="28"/>
          <w:highlight w:val="none"/>
        </w:rPr>
        <w:t xml:space="preserve"> </w:t>
      </w:r>
      <w:r>
        <w:rPr>
          <w:rFonts w:ascii="Calibri" w:hAnsi="Calibri" w:eastAsia="Calibri" w:cs="Calibri"/>
          <w:spacing w:val="1"/>
          <w:sz w:val="28"/>
          <w:szCs w:val="28"/>
          <w:highlight w:val="none"/>
        </w:rPr>
        <w:t>4.2.1</w:t>
      </w:r>
      <w:r>
        <w:rPr>
          <w:rFonts w:ascii="Calibri" w:hAnsi="Calibri" w:eastAsia="Calibri" w:cs="Calibri"/>
          <w:spacing w:val="28"/>
          <w:sz w:val="28"/>
          <w:szCs w:val="28"/>
          <w:highlight w:val="none"/>
        </w:rPr>
        <w:t xml:space="preserve"> </w:t>
      </w:r>
      <w:r>
        <w:rPr>
          <w:rFonts w:ascii="仿宋" w:hAnsi="仿宋" w:eastAsia="仿宋" w:cs="仿宋"/>
          <w:spacing w:val="1"/>
          <w:sz w:val="28"/>
          <w:szCs w:val="28"/>
          <w:highlight w:val="none"/>
        </w:rPr>
        <w:t>项规定的投标截止时间前，投标人可以修改或撤</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回已传输递交的投标文件。</w:t>
      </w:r>
    </w:p>
    <w:p w14:paraId="5B61C1B6">
      <w:pPr>
        <w:spacing w:before="150" w:line="273" w:lineRule="auto"/>
        <w:ind w:left="18" w:right="2" w:firstLine="543"/>
        <w:rPr>
          <w:rFonts w:ascii="仿宋" w:hAnsi="仿宋" w:eastAsia="仿宋" w:cs="仿宋"/>
          <w:sz w:val="28"/>
          <w:szCs w:val="28"/>
          <w:highlight w:val="none"/>
        </w:rPr>
      </w:pPr>
      <w:r>
        <w:rPr>
          <w:rFonts w:ascii="Calibri" w:hAnsi="Calibri" w:eastAsia="Calibri" w:cs="Calibri"/>
          <w:spacing w:val="-1"/>
          <w:sz w:val="28"/>
          <w:szCs w:val="28"/>
          <w:highlight w:val="none"/>
        </w:rPr>
        <w:t xml:space="preserve">4.3.2  </w:t>
      </w:r>
      <w:r>
        <w:rPr>
          <w:rFonts w:ascii="仿宋" w:hAnsi="仿宋" w:eastAsia="仿宋" w:cs="仿宋"/>
          <w:spacing w:val="-1"/>
          <w:sz w:val="28"/>
          <w:szCs w:val="28"/>
          <w:highlight w:val="none"/>
        </w:rPr>
        <w:t>投标人修改或撤回的投标文件需再次传输递交的，见投标人须知</w:t>
      </w:r>
      <w:r>
        <w:rPr>
          <w:rFonts w:ascii="仿宋" w:hAnsi="仿宋" w:eastAsia="仿宋" w:cs="仿宋"/>
          <w:spacing w:val="4"/>
          <w:sz w:val="28"/>
          <w:szCs w:val="28"/>
          <w:highlight w:val="none"/>
        </w:rPr>
        <w:t xml:space="preserve"> </w:t>
      </w:r>
      <w:r>
        <w:rPr>
          <w:rFonts w:ascii="仿宋" w:hAnsi="仿宋" w:eastAsia="仿宋" w:cs="仿宋"/>
          <w:spacing w:val="-4"/>
          <w:sz w:val="28"/>
          <w:szCs w:val="28"/>
          <w:highlight w:val="none"/>
        </w:rPr>
        <w:t>前附表规定。</w:t>
      </w:r>
    </w:p>
    <w:p w14:paraId="05226187">
      <w:pPr>
        <w:spacing w:before="152" w:line="222" w:lineRule="auto"/>
        <w:ind w:left="562"/>
        <w:rPr>
          <w:rFonts w:ascii="仿宋" w:hAnsi="仿宋" w:eastAsia="仿宋" w:cs="仿宋"/>
          <w:sz w:val="28"/>
          <w:szCs w:val="28"/>
          <w:highlight w:val="none"/>
        </w:rPr>
      </w:pPr>
      <w:r>
        <w:rPr>
          <w:rFonts w:ascii="Calibri" w:hAnsi="Calibri" w:eastAsia="Calibri" w:cs="Calibri"/>
          <w:sz w:val="28"/>
          <w:szCs w:val="28"/>
          <w:highlight w:val="none"/>
        </w:rPr>
        <w:t xml:space="preserve">4.3.3  </w:t>
      </w:r>
      <w:r>
        <w:rPr>
          <w:rFonts w:ascii="仿宋" w:hAnsi="仿宋" w:eastAsia="仿宋" w:cs="仿宋"/>
          <w:sz w:val="28"/>
          <w:szCs w:val="28"/>
          <w:highlight w:val="none"/>
        </w:rPr>
        <w:t>投标人撤回投标文件的，招标人应退还已收取的投标担保。</w:t>
      </w:r>
    </w:p>
    <w:p w14:paraId="7C5CAE6C">
      <w:pPr>
        <w:spacing w:before="308" w:line="225" w:lineRule="auto"/>
        <w:ind w:left="1"/>
        <w:outlineLvl w:val="1"/>
        <w:rPr>
          <w:rFonts w:ascii="宋体" w:hAnsi="宋体" w:eastAsia="宋体" w:cs="宋体"/>
          <w:sz w:val="31"/>
          <w:szCs w:val="31"/>
          <w:highlight w:val="none"/>
        </w:rPr>
      </w:pPr>
      <w:bookmarkStart w:id="143" w:name="bookmark94"/>
      <w:bookmarkEnd w:id="143"/>
      <w:bookmarkStart w:id="144" w:name="bookmark91"/>
      <w:bookmarkEnd w:id="144"/>
      <w:bookmarkStart w:id="145" w:name="bookmark92"/>
      <w:bookmarkEnd w:id="145"/>
      <w:bookmarkStart w:id="146" w:name="_Toc6644"/>
      <w:r>
        <w:rPr>
          <w:rFonts w:ascii="黑体" w:hAnsi="黑体" w:eastAsia="黑体" w:cs="黑体"/>
          <w:b/>
          <w:bCs/>
          <w:spacing w:val="4"/>
          <w:sz w:val="31"/>
          <w:szCs w:val="31"/>
          <w:highlight w:val="none"/>
        </w:rPr>
        <w:t>5</w:t>
      </w:r>
      <w:r>
        <w:rPr>
          <w:rFonts w:ascii="宋体" w:hAnsi="宋体" w:eastAsia="宋体" w:cs="宋体"/>
          <w:b/>
          <w:bCs/>
          <w:spacing w:val="4"/>
          <w:sz w:val="31"/>
          <w:szCs w:val="31"/>
          <w:highlight w:val="none"/>
        </w:rPr>
        <w:t>、开标</w:t>
      </w:r>
      <w:bookmarkEnd w:id="146"/>
    </w:p>
    <w:p w14:paraId="0E915732">
      <w:pPr>
        <w:spacing w:before="33" w:line="230" w:lineRule="auto"/>
        <w:ind w:left="6" w:right="38" w:hanging="5"/>
        <w:outlineLvl w:val="2"/>
        <w:rPr>
          <w:rFonts w:ascii="宋体" w:hAnsi="宋体" w:eastAsia="宋体" w:cs="宋体"/>
          <w:sz w:val="30"/>
          <w:szCs w:val="30"/>
          <w:highlight w:val="none"/>
        </w:rPr>
      </w:pPr>
      <w:bookmarkStart w:id="147" w:name="bookmark93"/>
      <w:bookmarkEnd w:id="147"/>
      <w:bookmarkStart w:id="148" w:name="_Toc7437"/>
      <w:r>
        <w:rPr>
          <w:rFonts w:ascii="黑体" w:hAnsi="黑体" w:eastAsia="黑体" w:cs="黑体"/>
          <w:b/>
          <w:bCs/>
          <w:spacing w:val="-2"/>
          <w:sz w:val="30"/>
          <w:szCs w:val="30"/>
          <w:highlight w:val="none"/>
        </w:rPr>
        <w:t>5.1</w:t>
      </w:r>
      <w:r>
        <w:rPr>
          <w:rFonts w:ascii="黑体" w:hAnsi="黑体" w:eastAsia="黑体" w:cs="黑体"/>
          <w:spacing w:val="-2"/>
          <w:sz w:val="30"/>
          <w:szCs w:val="30"/>
          <w:highlight w:val="none"/>
        </w:rPr>
        <w:t xml:space="preserve"> </w:t>
      </w:r>
      <w:r>
        <w:rPr>
          <w:rFonts w:ascii="宋体" w:hAnsi="宋体" w:eastAsia="宋体" w:cs="宋体"/>
          <w:b/>
          <w:bCs/>
          <w:spacing w:val="-2"/>
          <w:sz w:val="30"/>
          <w:szCs w:val="30"/>
          <w:highlight w:val="none"/>
        </w:rPr>
        <w:t>投标文件递交的截止时间、投标人签到时间、</w:t>
      </w:r>
      <w:r>
        <w:rPr>
          <w:rFonts w:ascii="宋体" w:hAnsi="宋体" w:eastAsia="宋体" w:cs="宋体"/>
          <w:b/>
          <w:bCs/>
          <w:spacing w:val="-4"/>
          <w:sz w:val="30"/>
          <w:szCs w:val="30"/>
          <w:highlight w:val="none"/>
        </w:rPr>
        <w:t>开标地点</w:t>
      </w:r>
      <w:bookmarkEnd w:id="148"/>
    </w:p>
    <w:p w14:paraId="32247F72">
      <w:pPr>
        <w:spacing w:before="137" w:line="222" w:lineRule="auto"/>
        <w:ind w:left="569"/>
        <w:rPr>
          <w:rFonts w:ascii="仿宋" w:hAnsi="仿宋" w:eastAsia="仿宋" w:cs="仿宋"/>
          <w:sz w:val="28"/>
          <w:szCs w:val="28"/>
          <w:highlight w:val="none"/>
        </w:rPr>
      </w:pPr>
      <w:r>
        <w:rPr>
          <w:rFonts w:ascii="Calibri" w:hAnsi="Calibri" w:eastAsia="Calibri" w:cs="Calibri"/>
          <w:sz w:val="28"/>
          <w:szCs w:val="28"/>
          <w:highlight w:val="none"/>
        </w:rPr>
        <w:t xml:space="preserve">5.1.1  </w:t>
      </w:r>
      <w:r>
        <w:rPr>
          <w:rFonts w:ascii="仿宋" w:hAnsi="仿宋" w:eastAsia="仿宋" w:cs="仿宋"/>
          <w:sz w:val="28"/>
          <w:szCs w:val="28"/>
          <w:highlight w:val="none"/>
        </w:rPr>
        <w:t>投标文件递交截止时间</w:t>
      </w:r>
      <w:r>
        <w:rPr>
          <w:rFonts w:ascii="Calibri" w:hAnsi="Calibri" w:eastAsia="Calibri" w:cs="Calibri"/>
          <w:sz w:val="28"/>
          <w:szCs w:val="28"/>
          <w:highlight w:val="none"/>
        </w:rPr>
        <w:t>:</w:t>
      </w:r>
      <w:r>
        <w:rPr>
          <w:rFonts w:ascii="仿宋" w:hAnsi="仿宋" w:eastAsia="仿宋" w:cs="仿宋"/>
          <w:sz w:val="28"/>
          <w:szCs w:val="28"/>
          <w:highlight w:val="none"/>
        </w:rPr>
        <w:t>见投标人须知前附表规定。</w:t>
      </w:r>
    </w:p>
    <w:p w14:paraId="28672F36">
      <w:pPr>
        <w:spacing w:before="152" w:line="220" w:lineRule="auto"/>
        <w:ind w:left="569"/>
        <w:rPr>
          <w:rFonts w:ascii="仿宋" w:hAnsi="仿宋" w:eastAsia="仿宋" w:cs="仿宋"/>
          <w:sz w:val="28"/>
          <w:szCs w:val="28"/>
          <w:highlight w:val="none"/>
        </w:rPr>
      </w:pPr>
      <w:r>
        <w:rPr>
          <w:rFonts w:ascii="Calibri" w:hAnsi="Calibri" w:eastAsia="Calibri" w:cs="Calibri"/>
          <w:sz w:val="28"/>
          <w:szCs w:val="28"/>
          <w:highlight w:val="none"/>
        </w:rPr>
        <w:t xml:space="preserve">5.1.2  </w:t>
      </w:r>
      <w:r>
        <w:rPr>
          <w:rFonts w:ascii="仿宋" w:hAnsi="仿宋" w:eastAsia="仿宋" w:cs="仿宋"/>
          <w:sz w:val="28"/>
          <w:szCs w:val="28"/>
          <w:highlight w:val="none"/>
        </w:rPr>
        <w:t>投标人签到时间：见投标人须知前附表规定。</w:t>
      </w:r>
    </w:p>
    <w:p w14:paraId="73CB2454">
      <w:pPr>
        <w:spacing w:before="153" w:line="222" w:lineRule="auto"/>
        <w:ind w:left="569"/>
        <w:rPr>
          <w:rFonts w:ascii="仿宋" w:hAnsi="仿宋" w:eastAsia="仿宋" w:cs="仿宋"/>
          <w:sz w:val="28"/>
          <w:szCs w:val="28"/>
          <w:highlight w:val="none"/>
        </w:rPr>
      </w:pPr>
      <w:r>
        <w:rPr>
          <w:rFonts w:ascii="Calibri" w:hAnsi="Calibri" w:eastAsia="Calibri" w:cs="Calibri"/>
          <w:sz w:val="28"/>
          <w:szCs w:val="28"/>
          <w:highlight w:val="none"/>
        </w:rPr>
        <w:t>5.1.</w:t>
      </w:r>
      <w:r>
        <w:rPr>
          <w:rFonts w:hint="eastAsia" w:ascii="Calibri" w:hAnsi="Calibri" w:eastAsia="宋体" w:cs="Calibri"/>
          <w:sz w:val="28"/>
          <w:szCs w:val="28"/>
          <w:highlight w:val="none"/>
          <w:lang w:val="en-US" w:eastAsia="zh-CN"/>
        </w:rPr>
        <w:t>3</w:t>
      </w:r>
      <w:r>
        <w:rPr>
          <w:rFonts w:ascii="Calibri" w:hAnsi="Calibri" w:eastAsia="Calibri" w:cs="Calibri"/>
          <w:sz w:val="28"/>
          <w:szCs w:val="28"/>
          <w:highlight w:val="none"/>
        </w:rPr>
        <w:t xml:space="preserve">  </w:t>
      </w:r>
      <w:r>
        <w:rPr>
          <w:rFonts w:ascii="仿宋" w:hAnsi="仿宋" w:eastAsia="仿宋" w:cs="仿宋"/>
          <w:sz w:val="28"/>
          <w:szCs w:val="28"/>
          <w:highlight w:val="none"/>
        </w:rPr>
        <w:t>开标地点：见投标人须知前附表规定。</w:t>
      </w:r>
    </w:p>
    <w:p w14:paraId="715D5121">
      <w:pPr>
        <w:spacing w:before="45" w:line="220" w:lineRule="auto"/>
        <w:ind w:left="1"/>
        <w:outlineLvl w:val="2"/>
        <w:rPr>
          <w:rFonts w:ascii="宋体" w:hAnsi="宋体" w:eastAsia="宋体" w:cs="宋体"/>
          <w:sz w:val="30"/>
          <w:szCs w:val="30"/>
          <w:highlight w:val="none"/>
        </w:rPr>
      </w:pPr>
      <w:bookmarkStart w:id="149" w:name="bookmark96"/>
      <w:bookmarkEnd w:id="149"/>
      <w:bookmarkStart w:id="150" w:name="bookmark95"/>
      <w:bookmarkEnd w:id="150"/>
      <w:bookmarkStart w:id="151" w:name="_Toc15944"/>
      <w:r>
        <w:rPr>
          <w:rFonts w:ascii="黑体" w:hAnsi="黑体" w:eastAsia="黑体" w:cs="黑体"/>
          <w:b/>
          <w:bCs/>
          <w:spacing w:val="-3"/>
          <w:sz w:val="30"/>
          <w:szCs w:val="30"/>
          <w:highlight w:val="none"/>
        </w:rPr>
        <w:t>5.2</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开标程序</w:t>
      </w:r>
      <w:bookmarkEnd w:id="151"/>
    </w:p>
    <w:p w14:paraId="235FA120">
      <w:pPr>
        <w:spacing w:before="138" w:line="222" w:lineRule="auto"/>
        <w:ind w:left="574"/>
        <w:rPr>
          <w:rFonts w:ascii="仿宋" w:hAnsi="仿宋" w:eastAsia="仿宋" w:cs="仿宋"/>
          <w:sz w:val="28"/>
          <w:szCs w:val="28"/>
          <w:highlight w:val="none"/>
        </w:rPr>
      </w:pPr>
      <w:r>
        <w:rPr>
          <w:rFonts w:ascii="仿宋" w:hAnsi="仿宋" w:eastAsia="仿宋" w:cs="仿宋"/>
          <w:spacing w:val="-1"/>
          <w:sz w:val="28"/>
          <w:szCs w:val="28"/>
          <w:highlight w:val="none"/>
        </w:rPr>
        <w:t>按照投标人须知前附表规定的程序进行开标。</w:t>
      </w:r>
    </w:p>
    <w:p w14:paraId="54FB21D7">
      <w:pPr>
        <w:spacing w:before="48" w:line="219" w:lineRule="auto"/>
        <w:ind w:left="1"/>
        <w:outlineLvl w:val="2"/>
        <w:rPr>
          <w:rFonts w:ascii="宋体" w:hAnsi="宋体" w:eastAsia="宋体" w:cs="宋体"/>
          <w:sz w:val="30"/>
          <w:szCs w:val="30"/>
          <w:highlight w:val="none"/>
        </w:rPr>
      </w:pPr>
      <w:bookmarkStart w:id="152" w:name="bookmark100"/>
      <w:bookmarkEnd w:id="152"/>
      <w:bookmarkStart w:id="153" w:name="bookmark98"/>
      <w:bookmarkEnd w:id="153"/>
      <w:bookmarkStart w:id="154" w:name="bookmark97"/>
      <w:bookmarkEnd w:id="154"/>
      <w:bookmarkStart w:id="155" w:name="bookmark99"/>
      <w:bookmarkEnd w:id="155"/>
      <w:bookmarkStart w:id="156" w:name="_Toc22041"/>
      <w:r>
        <w:rPr>
          <w:rFonts w:ascii="黑体" w:hAnsi="黑体" w:eastAsia="黑体" w:cs="黑体"/>
          <w:b/>
          <w:bCs/>
          <w:spacing w:val="-3"/>
          <w:sz w:val="30"/>
          <w:szCs w:val="30"/>
          <w:highlight w:val="none"/>
        </w:rPr>
        <w:t>5.</w:t>
      </w:r>
      <w:r>
        <w:rPr>
          <w:rFonts w:hint="eastAsia" w:ascii="黑体" w:hAnsi="黑体" w:eastAsia="黑体" w:cs="黑体"/>
          <w:b/>
          <w:bCs/>
          <w:spacing w:val="-3"/>
          <w:sz w:val="30"/>
          <w:szCs w:val="30"/>
          <w:highlight w:val="none"/>
          <w:lang w:val="en-US" w:eastAsia="zh-CN"/>
        </w:rPr>
        <w:t>3</w:t>
      </w:r>
      <w:r>
        <w:rPr>
          <w:rFonts w:ascii="黑体" w:hAnsi="黑体" w:eastAsia="黑体" w:cs="黑体"/>
          <w:spacing w:val="-3"/>
          <w:sz w:val="30"/>
          <w:szCs w:val="30"/>
          <w:highlight w:val="none"/>
        </w:rPr>
        <w:t xml:space="preserve"> </w:t>
      </w:r>
      <w:bookmarkEnd w:id="156"/>
      <w:r>
        <w:rPr>
          <w:rFonts w:hint="eastAsia" w:ascii="黑体" w:hAnsi="黑体" w:eastAsia="黑体" w:cs="黑体"/>
          <w:spacing w:val="-3"/>
          <w:sz w:val="30"/>
          <w:szCs w:val="30"/>
          <w:highlight w:val="none"/>
        </w:rPr>
        <w:t>封套上应载明的信息</w:t>
      </w:r>
    </w:p>
    <w:p w14:paraId="6FD52804">
      <w:pPr>
        <w:spacing w:before="201" w:line="225" w:lineRule="auto"/>
        <w:ind w:left="7" w:firstLine="556" w:firstLineChars="200"/>
        <w:outlineLvl w:val="1"/>
        <w:rPr>
          <w:rFonts w:ascii="仿宋" w:hAnsi="仿宋" w:eastAsia="仿宋" w:cs="仿宋"/>
          <w:spacing w:val="-1"/>
          <w:sz w:val="28"/>
          <w:szCs w:val="28"/>
          <w:highlight w:val="none"/>
        </w:rPr>
      </w:pPr>
      <w:bookmarkStart w:id="157" w:name="bookmark104"/>
      <w:bookmarkEnd w:id="157"/>
      <w:bookmarkStart w:id="158" w:name="bookmark101"/>
      <w:bookmarkEnd w:id="158"/>
      <w:bookmarkStart w:id="159" w:name="bookmark102"/>
      <w:bookmarkEnd w:id="159"/>
      <w:bookmarkStart w:id="160" w:name="_Toc17188"/>
      <w:r>
        <w:rPr>
          <w:rFonts w:ascii="仿宋" w:hAnsi="仿宋" w:eastAsia="仿宋" w:cs="仿宋"/>
          <w:spacing w:val="-1"/>
          <w:sz w:val="28"/>
          <w:szCs w:val="28"/>
          <w:highlight w:val="none"/>
        </w:rPr>
        <w:t>按照投标人须知前附表规定</w:t>
      </w:r>
      <w:r>
        <w:rPr>
          <w:rFonts w:hint="eastAsia" w:ascii="仿宋" w:hAnsi="仿宋" w:eastAsia="仿宋" w:cs="仿宋"/>
          <w:spacing w:val="-1"/>
          <w:sz w:val="28"/>
          <w:szCs w:val="28"/>
          <w:highlight w:val="none"/>
          <w:lang w:val="en-US" w:eastAsia="zh-CN"/>
        </w:rPr>
        <w:t>进行封装</w:t>
      </w:r>
      <w:r>
        <w:rPr>
          <w:rFonts w:ascii="仿宋" w:hAnsi="仿宋" w:eastAsia="仿宋" w:cs="仿宋"/>
          <w:spacing w:val="-1"/>
          <w:sz w:val="28"/>
          <w:szCs w:val="28"/>
          <w:highlight w:val="none"/>
        </w:rPr>
        <w:t>。</w:t>
      </w:r>
    </w:p>
    <w:p w14:paraId="3F7E4475">
      <w:pPr>
        <w:spacing w:before="201" w:line="225" w:lineRule="auto"/>
        <w:ind w:left="7"/>
        <w:outlineLvl w:val="1"/>
        <w:rPr>
          <w:rFonts w:ascii="宋体" w:hAnsi="宋体" w:eastAsia="宋体" w:cs="宋体"/>
          <w:sz w:val="31"/>
          <w:szCs w:val="31"/>
          <w:highlight w:val="none"/>
        </w:rPr>
      </w:pPr>
      <w:r>
        <w:rPr>
          <w:rFonts w:ascii="黑体" w:hAnsi="黑体" w:eastAsia="黑体" w:cs="黑体"/>
          <w:b/>
          <w:bCs/>
          <w:spacing w:val="3"/>
          <w:sz w:val="31"/>
          <w:szCs w:val="31"/>
          <w:highlight w:val="none"/>
        </w:rPr>
        <w:t>6</w:t>
      </w:r>
      <w:r>
        <w:rPr>
          <w:rFonts w:ascii="宋体" w:hAnsi="宋体" w:eastAsia="宋体" w:cs="宋体"/>
          <w:b/>
          <w:bCs/>
          <w:spacing w:val="3"/>
          <w:sz w:val="31"/>
          <w:szCs w:val="31"/>
          <w:highlight w:val="none"/>
        </w:rPr>
        <w:t>、评标</w:t>
      </w:r>
      <w:bookmarkEnd w:id="160"/>
    </w:p>
    <w:p w14:paraId="28908C9D">
      <w:pPr>
        <w:spacing w:before="31" w:line="219" w:lineRule="auto"/>
        <w:ind w:left="6"/>
        <w:outlineLvl w:val="2"/>
        <w:rPr>
          <w:rFonts w:ascii="宋体" w:hAnsi="宋体" w:eastAsia="宋体" w:cs="宋体"/>
          <w:sz w:val="30"/>
          <w:szCs w:val="30"/>
          <w:highlight w:val="none"/>
        </w:rPr>
      </w:pPr>
      <w:bookmarkStart w:id="161" w:name="bookmark103"/>
      <w:bookmarkEnd w:id="161"/>
      <w:bookmarkStart w:id="162" w:name="_Toc10928"/>
      <w:r>
        <w:rPr>
          <w:rFonts w:ascii="黑体" w:hAnsi="黑体" w:eastAsia="黑体" w:cs="黑体"/>
          <w:b/>
          <w:bCs/>
          <w:spacing w:val="-4"/>
          <w:sz w:val="30"/>
          <w:szCs w:val="30"/>
          <w:highlight w:val="none"/>
        </w:rPr>
        <w:t>6.1</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评标委员会</w:t>
      </w:r>
      <w:bookmarkEnd w:id="162"/>
    </w:p>
    <w:p w14:paraId="1701406D">
      <w:pPr>
        <w:spacing w:before="143" w:line="312" w:lineRule="auto"/>
        <w:ind w:left="19" w:firstLine="550"/>
        <w:jc w:val="both"/>
        <w:rPr>
          <w:rFonts w:ascii="仿宋" w:hAnsi="仿宋" w:eastAsia="仿宋" w:cs="仿宋"/>
          <w:sz w:val="28"/>
          <w:szCs w:val="28"/>
          <w:highlight w:val="none"/>
        </w:rPr>
      </w:pPr>
      <w:r>
        <w:rPr>
          <w:rFonts w:ascii="Calibri" w:hAnsi="Calibri" w:eastAsia="Calibri" w:cs="Calibri"/>
          <w:spacing w:val="-2"/>
          <w:sz w:val="28"/>
          <w:szCs w:val="28"/>
          <w:highlight w:val="none"/>
        </w:rPr>
        <w:t>6.1.1</w:t>
      </w:r>
      <w:r>
        <w:rPr>
          <w:rFonts w:ascii="Calibri" w:hAnsi="Calibri" w:eastAsia="Calibri" w:cs="Calibri"/>
          <w:spacing w:val="16"/>
          <w:sz w:val="28"/>
          <w:szCs w:val="28"/>
          <w:highlight w:val="none"/>
        </w:rPr>
        <w:t xml:space="preserve">  </w:t>
      </w:r>
      <w:r>
        <w:rPr>
          <w:rFonts w:ascii="仿宋" w:hAnsi="仿宋" w:eastAsia="仿宋" w:cs="仿宋"/>
          <w:spacing w:val="-2"/>
          <w:sz w:val="28"/>
          <w:szCs w:val="28"/>
          <w:highlight w:val="none"/>
        </w:rPr>
        <w:t>评标由招标人依法组建的评标委员会负责。评标委员</w:t>
      </w:r>
      <w:r>
        <w:rPr>
          <w:rFonts w:ascii="仿宋" w:hAnsi="仿宋" w:eastAsia="仿宋" w:cs="仿宋"/>
          <w:spacing w:val="-3"/>
          <w:sz w:val="28"/>
          <w:szCs w:val="28"/>
          <w:highlight w:val="none"/>
        </w:rPr>
        <w:t>会由招标人</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或其委托的招标代理机构熟悉相关业务的代表，以及</w:t>
      </w:r>
      <w:r>
        <w:rPr>
          <w:rFonts w:ascii="仿宋" w:hAnsi="仿宋" w:eastAsia="仿宋" w:cs="仿宋"/>
          <w:spacing w:val="2"/>
          <w:sz w:val="28"/>
          <w:szCs w:val="28"/>
          <w:highlight w:val="none"/>
        </w:rPr>
        <w:t>有关技术、经济等方</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面的专家组成。评标委员会成员人数以及技术、经济</w:t>
      </w:r>
      <w:r>
        <w:rPr>
          <w:rFonts w:ascii="仿宋" w:hAnsi="仿宋" w:eastAsia="仿宋" w:cs="仿宋"/>
          <w:spacing w:val="2"/>
          <w:sz w:val="28"/>
          <w:szCs w:val="28"/>
          <w:highlight w:val="none"/>
        </w:rPr>
        <w:t>等方面专家的确定方</w:t>
      </w:r>
      <w:r>
        <w:rPr>
          <w:rFonts w:ascii="仿宋" w:hAnsi="仿宋" w:eastAsia="仿宋" w:cs="仿宋"/>
          <w:spacing w:val="-3"/>
          <w:sz w:val="28"/>
          <w:szCs w:val="28"/>
          <w:highlight w:val="none"/>
        </w:rPr>
        <w:t>式见投标人须知前附表。</w:t>
      </w:r>
    </w:p>
    <w:p w14:paraId="0EB30A5F">
      <w:pPr>
        <w:spacing w:before="152" w:line="273" w:lineRule="auto"/>
        <w:ind w:left="566" w:right="1988" w:hanging="3"/>
        <w:rPr>
          <w:rFonts w:ascii="仿宋" w:hAnsi="仿宋" w:eastAsia="仿宋" w:cs="仿宋"/>
          <w:sz w:val="28"/>
          <w:szCs w:val="28"/>
          <w:highlight w:val="none"/>
        </w:rPr>
      </w:pPr>
      <w:r>
        <w:rPr>
          <w:rFonts w:ascii="Calibri" w:hAnsi="Calibri" w:eastAsia="Calibri" w:cs="Calibri"/>
          <w:spacing w:val="-4"/>
          <w:sz w:val="28"/>
          <w:szCs w:val="28"/>
          <w:highlight w:val="none"/>
        </w:rPr>
        <w:t>6.1.2</w:t>
      </w:r>
      <w:r>
        <w:rPr>
          <w:rFonts w:ascii="Calibri" w:hAnsi="Calibri" w:eastAsia="Calibri" w:cs="Calibri"/>
          <w:spacing w:val="19"/>
          <w:w w:val="101"/>
          <w:sz w:val="28"/>
          <w:szCs w:val="28"/>
          <w:highlight w:val="none"/>
        </w:rPr>
        <w:t xml:space="preserve">  </w:t>
      </w:r>
      <w:r>
        <w:rPr>
          <w:rFonts w:ascii="仿宋" w:hAnsi="仿宋" w:eastAsia="仿宋" w:cs="仿宋"/>
          <w:spacing w:val="-4"/>
          <w:sz w:val="28"/>
          <w:szCs w:val="28"/>
          <w:highlight w:val="none"/>
        </w:rPr>
        <w:t>评标委员会成员有下列情形之一的，应当回避：</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投标人或投标人主要负责人的近亲属；</w:t>
      </w:r>
    </w:p>
    <w:p w14:paraId="7AB3F6CB">
      <w:pPr>
        <w:spacing w:before="153" w:line="223" w:lineRule="auto"/>
        <w:ind w:left="567"/>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1</w:t>
      </w:r>
      <w:r>
        <w:rPr>
          <w:rFonts w:ascii="仿宋" w:hAnsi="仿宋" w:eastAsia="仿宋" w:cs="仿宋"/>
          <w:spacing w:val="-1"/>
          <w:sz w:val="28"/>
          <w:szCs w:val="28"/>
          <w:highlight w:val="none"/>
        </w:rPr>
        <w:t>）投标人或投标人主要负责人的近亲属；</w:t>
      </w:r>
    </w:p>
    <w:p w14:paraId="790A8CAC">
      <w:pPr>
        <w:spacing w:before="150" w:line="222" w:lineRule="auto"/>
        <w:ind w:left="567"/>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2</w:t>
      </w:r>
      <w:r>
        <w:rPr>
          <w:rFonts w:ascii="仿宋" w:hAnsi="仿宋" w:eastAsia="仿宋" w:cs="仿宋"/>
          <w:spacing w:val="-1"/>
          <w:sz w:val="28"/>
          <w:szCs w:val="28"/>
          <w:highlight w:val="none"/>
        </w:rPr>
        <w:t>）项目主管部门或者行政监督部门的人员；</w:t>
      </w:r>
    </w:p>
    <w:p w14:paraId="1523702C">
      <w:pPr>
        <w:spacing w:before="153" w:line="222" w:lineRule="auto"/>
        <w:ind w:left="567"/>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3</w:t>
      </w:r>
      <w:r>
        <w:rPr>
          <w:rFonts w:ascii="仿宋" w:hAnsi="仿宋" w:eastAsia="仿宋" w:cs="仿宋"/>
          <w:spacing w:val="-1"/>
          <w:sz w:val="28"/>
          <w:szCs w:val="28"/>
          <w:highlight w:val="none"/>
        </w:rPr>
        <w:t>）与投标人有经济利益关系，可能影响对投标公正评审的；</w:t>
      </w:r>
    </w:p>
    <w:p w14:paraId="26C22710">
      <w:pPr>
        <w:spacing w:before="154" w:line="272" w:lineRule="auto"/>
        <w:ind w:left="13" w:right="2" w:firstLine="554"/>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4</w:t>
      </w:r>
      <w:r>
        <w:rPr>
          <w:rFonts w:ascii="仿宋" w:hAnsi="仿宋" w:eastAsia="仿宋" w:cs="仿宋"/>
          <w:spacing w:val="-2"/>
          <w:sz w:val="28"/>
          <w:szCs w:val="28"/>
          <w:highlight w:val="none"/>
        </w:rPr>
        <w:t>）曾因在招标、评标以及其他与招标投标有关活动中从事违法行为</w:t>
      </w:r>
      <w:r>
        <w:rPr>
          <w:rFonts w:ascii="仿宋" w:hAnsi="仿宋" w:eastAsia="仿宋" w:cs="仿宋"/>
          <w:spacing w:val="10"/>
          <w:sz w:val="28"/>
          <w:szCs w:val="28"/>
          <w:highlight w:val="none"/>
        </w:rPr>
        <w:t xml:space="preserve"> </w:t>
      </w:r>
      <w:r>
        <w:rPr>
          <w:rFonts w:ascii="仿宋" w:hAnsi="仿宋" w:eastAsia="仿宋" w:cs="仿宋"/>
          <w:spacing w:val="-2"/>
          <w:sz w:val="28"/>
          <w:szCs w:val="28"/>
          <w:highlight w:val="none"/>
        </w:rPr>
        <w:t>而受过行政处罚或刑事处罚的；</w:t>
      </w:r>
    </w:p>
    <w:p w14:paraId="7AFF3F67">
      <w:pPr>
        <w:spacing w:before="154" w:line="222" w:lineRule="auto"/>
        <w:ind w:left="567"/>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5</w:t>
      </w:r>
      <w:r>
        <w:rPr>
          <w:rFonts w:ascii="仿宋" w:hAnsi="仿宋" w:eastAsia="仿宋" w:cs="仿宋"/>
          <w:spacing w:val="-2"/>
          <w:sz w:val="28"/>
          <w:szCs w:val="28"/>
          <w:highlight w:val="none"/>
        </w:rPr>
        <w:t>）与投标人有其他利害关系。</w:t>
      </w:r>
    </w:p>
    <w:p w14:paraId="1670F9F9">
      <w:pPr>
        <w:spacing w:before="155" w:line="289" w:lineRule="auto"/>
        <w:ind w:left="18" w:firstLine="545"/>
        <w:rPr>
          <w:rFonts w:ascii="仿宋" w:hAnsi="仿宋" w:eastAsia="仿宋" w:cs="仿宋"/>
          <w:sz w:val="28"/>
          <w:szCs w:val="28"/>
          <w:highlight w:val="none"/>
        </w:rPr>
      </w:pPr>
      <w:r>
        <w:rPr>
          <w:rFonts w:ascii="Calibri" w:hAnsi="Calibri" w:eastAsia="Calibri" w:cs="Calibri"/>
          <w:spacing w:val="-2"/>
          <w:sz w:val="28"/>
          <w:szCs w:val="28"/>
          <w:highlight w:val="none"/>
        </w:rPr>
        <w:t>6.1.3</w:t>
      </w:r>
      <w:r>
        <w:rPr>
          <w:rFonts w:ascii="Calibri" w:hAnsi="Calibri" w:eastAsia="Calibri" w:cs="Calibri"/>
          <w:spacing w:val="16"/>
          <w:sz w:val="28"/>
          <w:szCs w:val="28"/>
          <w:highlight w:val="none"/>
        </w:rPr>
        <w:t xml:space="preserve">  </w:t>
      </w:r>
      <w:r>
        <w:rPr>
          <w:rFonts w:ascii="仿宋" w:hAnsi="仿宋" w:eastAsia="仿宋" w:cs="仿宋"/>
          <w:spacing w:val="-2"/>
          <w:sz w:val="28"/>
          <w:szCs w:val="28"/>
          <w:highlight w:val="none"/>
        </w:rPr>
        <w:t>评标过程中，评标委员会成员有回避事由、擅离职守</w:t>
      </w:r>
      <w:r>
        <w:rPr>
          <w:rFonts w:ascii="仿宋" w:hAnsi="仿宋" w:eastAsia="仿宋" w:cs="仿宋"/>
          <w:spacing w:val="-3"/>
          <w:sz w:val="28"/>
          <w:szCs w:val="28"/>
          <w:highlight w:val="none"/>
        </w:rPr>
        <w:t>或者因健康</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等原因不能继续评标的，招标人有权更换。被更换的评标委员会成员作出</w:t>
      </w:r>
      <w:r>
        <w:rPr>
          <w:rFonts w:ascii="仿宋" w:hAnsi="仿宋" w:eastAsia="仿宋" w:cs="仿宋"/>
          <w:spacing w:val="18"/>
          <w:sz w:val="28"/>
          <w:szCs w:val="28"/>
          <w:highlight w:val="none"/>
        </w:rPr>
        <w:t xml:space="preserve"> </w:t>
      </w:r>
      <w:r>
        <w:rPr>
          <w:rFonts w:ascii="仿宋" w:hAnsi="仿宋" w:eastAsia="仿宋" w:cs="仿宋"/>
          <w:spacing w:val="-1"/>
          <w:sz w:val="28"/>
          <w:szCs w:val="28"/>
          <w:highlight w:val="none"/>
        </w:rPr>
        <w:t>的评审结论无效，由更换后的评标委员会成员重新进行评审。</w:t>
      </w:r>
    </w:p>
    <w:p w14:paraId="2F9BCD9B">
      <w:pPr>
        <w:spacing w:before="49" w:line="220" w:lineRule="auto"/>
        <w:outlineLvl w:val="2"/>
        <w:rPr>
          <w:rFonts w:ascii="宋体" w:hAnsi="宋体" w:eastAsia="宋体" w:cs="宋体"/>
          <w:sz w:val="30"/>
          <w:szCs w:val="30"/>
          <w:highlight w:val="none"/>
        </w:rPr>
      </w:pPr>
      <w:bookmarkStart w:id="163" w:name="bookmark105"/>
      <w:bookmarkEnd w:id="163"/>
      <w:bookmarkStart w:id="164" w:name="bookmark106"/>
      <w:bookmarkEnd w:id="164"/>
      <w:bookmarkStart w:id="165" w:name="_Toc15539"/>
      <w:r>
        <w:rPr>
          <w:rFonts w:ascii="黑体" w:hAnsi="黑体" w:eastAsia="黑体" w:cs="黑体"/>
          <w:b/>
          <w:bCs/>
          <w:spacing w:val="-4"/>
          <w:sz w:val="30"/>
          <w:szCs w:val="30"/>
          <w:highlight w:val="none"/>
        </w:rPr>
        <w:t>6.2</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评标原则</w:t>
      </w:r>
      <w:bookmarkEnd w:id="165"/>
    </w:p>
    <w:p w14:paraId="66E11895">
      <w:pPr>
        <w:spacing w:before="136" w:line="221" w:lineRule="auto"/>
        <w:ind w:left="563"/>
        <w:rPr>
          <w:rFonts w:ascii="仿宋" w:hAnsi="仿宋" w:eastAsia="仿宋" w:cs="仿宋"/>
          <w:sz w:val="28"/>
          <w:szCs w:val="28"/>
          <w:highlight w:val="none"/>
        </w:rPr>
      </w:pPr>
      <w:r>
        <w:rPr>
          <w:rFonts w:ascii="Calibri" w:hAnsi="Calibri" w:eastAsia="Calibri" w:cs="Calibri"/>
          <w:spacing w:val="-1"/>
          <w:sz w:val="28"/>
          <w:szCs w:val="28"/>
          <w:highlight w:val="none"/>
        </w:rPr>
        <w:t>6.2.1</w:t>
      </w:r>
      <w:r>
        <w:rPr>
          <w:rFonts w:ascii="Calibri" w:hAnsi="Calibri" w:eastAsia="Calibri" w:cs="Calibri"/>
          <w:spacing w:val="26"/>
          <w:sz w:val="28"/>
          <w:szCs w:val="28"/>
          <w:highlight w:val="none"/>
        </w:rPr>
        <w:t xml:space="preserve"> </w:t>
      </w:r>
      <w:r>
        <w:rPr>
          <w:rFonts w:ascii="仿宋" w:hAnsi="仿宋" w:eastAsia="仿宋" w:cs="仿宋"/>
          <w:spacing w:val="-1"/>
          <w:sz w:val="28"/>
          <w:szCs w:val="28"/>
          <w:highlight w:val="none"/>
        </w:rPr>
        <w:t>评标活动遵循公平、公正、科学和</w:t>
      </w:r>
      <w:r>
        <w:rPr>
          <w:rFonts w:ascii="仿宋" w:hAnsi="仿宋" w:eastAsia="仿宋" w:cs="仿宋"/>
          <w:spacing w:val="-2"/>
          <w:sz w:val="28"/>
          <w:szCs w:val="28"/>
          <w:highlight w:val="none"/>
        </w:rPr>
        <w:t>择优的原则。</w:t>
      </w:r>
    </w:p>
    <w:p w14:paraId="29EC93B2">
      <w:pPr>
        <w:spacing w:before="156" w:line="303" w:lineRule="auto"/>
        <w:ind w:left="6" w:firstLine="557"/>
        <w:rPr>
          <w:rFonts w:ascii="仿宋" w:hAnsi="仿宋" w:eastAsia="仿宋" w:cs="仿宋"/>
          <w:sz w:val="28"/>
          <w:szCs w:val="28"/>
          <w:highlight w:val="none"/>
        </w:rPr>
      </w:pPr>
      <w:r>
        <w:rPr>
          <w:rFonts w:ascii="Calibri" w:hAnsi="Calibri" w:eastAsia="Calibri" w:cs="Calibri"/>
          <w:spacing w:val="-2"/>
          <w:sz w:val="28"/>
          <w:szCs w:val="28"/>
          <w:highlight w:val="none"/>
        </w:rPr>
        <w:t>6.2.2</w:t>
      </w:r>
      <w:r>
        <w:rPr>
          <w:rFonts w:ascii="Calibri" w:hAnsi="Calibri" w:eastAsia="Calibri" w:cs="Calibri"/>
          <w:spacing w:val="16"/>
          <w:sz w:val="28"/>
          <w:szCs w:val="28"/>
          <w:highlight w:val="none"/>
        </w:rPr>
        <w:t xml:space="preserve">  </w:t>
      </w:r>
      <w:r>
        <w:rPr>
          <w:rFonts w:ascii="仿宋" w:hAnsi="仿宋" w:eastAsia="仿宋" w:cs="仿宋"/>
          <w:spacing w:val="-2"/>
          <w:sz w:val="28"/>
          <w:szCs w:val="28"/>
          <w:highlight w:val="none"/>
        </w:rPr>
        <w:t>评标委员会对同一招标项目只能做出一种评标结论，评标</w:t>
      </w:r>
      <w:r>
        <w:rPr>
          <w:rFonts w:ascii="仿宋" w:hAnsi="仿宋" w:eastAsia="仿宋" w:cs="仿宋"/>
          <w:spacing w:val="-3"/>
          <w:sz w:val="28"/>
          <w:szCs w:val="28"/>
          <w:highlight w:val="none"/>
        </w:rPr>
        <w:t>委员会</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成员对评标结论如有异议，按照少数服从多数的原则投票表决，实行</w:t>
      </w:r>
      <w:r>
        <w:rPr>
          <w:rFonts w:ascii="仿宋" w:hAnsi="仿宋" w:eastAsia="仿宋" w:cs="仿宋"/>
          <w:spacing w:val="2"/>
          <w:sz w:val="28"/>
          <w:szCs w:val="28"/>
          <w:highlight w:val="none"/>
        </w:rPr>
        <w:t>一人</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一票，并经评标委员会成员半数以上表决通过。评标委员会成员不得</w:t>
      </w:r>
      <w:r>
        <w:rPr>
          <w:rFonts w:ascii="仿宋" w:hAnsi="仿宋" w:eastAsia="仿宋" w:cs="仿宋"/>
          <w:spacing w:val="2"/>
          <w:sz w:val="28"/>
          <w:szCs w:val="28"/>
          <w:highlight w:val="none"/>
        </w:rPr>
        <w:t>拒绝</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在评标报告上签字，如有不同意见和理由应当在评标报告中陈述，否</w:t>
      </w:r>
      <w:r>
        <w:rPr>
          <w:rFonts w:ascii="仿宋" w:hAnsi="仿宋" w:eastAsia="仿宋" w:cs="仿宋"/>
          <w:spacing w:val="2"/>
          <w:sz w:val="28"/>
          <w:szCs w:val="28"/>
          <w:highlight w:val="none"/>
        </w:rPr>
        <w:t>则，</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视为同意评标结论。</w:t>
      </w:r>
    </w:p>
    <w:p w14:paraId="6D8A5986">
      <w:pPr>
        <w:spacing w:before="46" w:line="220" w:lineRule="auto"/>
        <w:outlineLvl w:val="2"/>
        <w:rPr>
          <w:rFonts w:ascii="宋体" w:hAnsi="宋体" w:eastAsia="宋体" w:cs="宋体"/>
          <w:sz w:val="30"/>
          <w:szCs w:val="30"/>
          <w:highlight w:val="none"/>
        </w:rPr>
      </w:pPr>
      <w:bookmarkStart w:id="166" w:name="bookmark108"/>
      <w:bookmarkEnd w:id="166"/>
      <w:bookmarkStart w:id="167" w:name="bookmark107"/>
      <w:bookmarkEnd w:id="167"/>
      <w:bookmarkStart w:id="168" w:name="_Toc28323"/>
      <w:r>
        <w:rPr>
          <w:rFonts w:ascii="黑体" w:hAnsi="黑体" w:eastAsia="黑体" w:cs="黑体"/>
          <w:b/>
          <w:bCs/>
          <w:spacing w:val="-7"/>
          <w:sz w:val="30"/>
          <w:szCs w:val="30"/>
          <w:highlight w:val="none"/>
        </w:rPr>
        <w:t>6.3</w:t>
      </w:r>
      <w:r>
        <w:rPr>
          <w:rFonts w:ascii="黑体" w:hAnsi="黑体" w:eastAsia="黑体" w:cs="黑体"/>
          <w:spacing w:val="10"/>
          <w:sz w:val="30"/>
          <w:szCs w:val="30"/>
          <w:highlight w:val="none"/>
        </w:rPr>
        <w:t xml:space="preserve"> </w:t>
      </w:r>
      <w:r>
        <w:rPr>
          <w:rFonts w:ascii="宋体" w:hAnsi="宋体" w:eastAsia="宋体" w:cs="宋体"/>
          <w:b/>
          <w:bCs/>
          <w:spacing w:val="-7"/>
          <w:sz w:val="30"/>
          <w:szCs w:val="30"/>
          <w:highlight w:val="none"/>
        </w:rPr>
        <w:t>评标</w:t>
      </w:r>
      <w:bookmarkEnd w:id="168"/>
    </w:p>
    <w:p w14:paraId="1DD6B9C0">
      <w:pPr>
        <w:spacing w:before="138" w:line="289" w:lineRule="auto"/>
        <w:ind w:left="8" w:firstLine="555"/>
        <w:rPr>
          <w:rFonts w:ascii="仿宋" w:hAnsi="仿宋" w:eastAsia="仿宋" w:cs="仿宋"/>
          <w:sz w:val="28"/>
          <w:szCs w:val="28"/>
          <w:highlight w:val="none"/>
        </w:rPr>
      </w:pPr>
      <w:r>
        <w:rPr>
          <w:rFonts w:ascii="Calibri" w:hAnsi="Calibri" w:eastAsia="Calibri" w:cs="Calibri"/>
          <w:spacing w:val="-2"/>
          <w:sz w:val="28"/>
          <w:szCs w:val="28"/>
          <w:highlight w:val="none"/>
        </w:rPr>
        <w:t>6.3.1</w:t>
      </w:r>
      <w:r>
        <w:rPr>
          <w:rFonts w:ascii="Calibri" w:hAnsi="Calibri" w:eastAsia="Calibri" w:cs="Calibri"/>
          <w:spacing w:val="19"/>
          <w:w w:val="101"/>
          <w:sz w:val="28"/>
          <w:szCs w:val="28"/>
          <w:highlight w:val="none"/>
        </w:rPr>
        <w:t xml:space="preserve">  </w:t>
      </w:r>
      <w:r>
        <w:rPr>
          <w:rFonts w:ascii="仿宋" w:hAnsi="仿宋" w:eastAsia="仿宋" w:cs="仿宋"/>
          <w:spacing w:val="-2"/>
          <w:sz w:val="28"/>
          <w:szCs w:val="28"/>
          <w:highlight w:val="none"/>
        </w:rPr>
        <w:t>评标委员会按照第三章</w:t>
      </w:r>
      <w:r>
        <w:rPr>
          <w:rFonts w:ascii="Calibri" w:hAnsi="Calibri" w:eastAsia="Calibri" w:cs="Calibri"/>
          <w:spacing w:val="-2"/>
          <w:sz w:val="28"/>
          <w:szCs w:val="28"/>
          <w:highlight w:val="none"/>
        </w:rPr>
        <w:t>“</w:t>
      </w:r>
      <w:r>
        <w:rPr>
          <w:rFonts w:ascii="Calibri" w:hAnsi="Calibri" w:eastAsia="Calibri" w:cs="Calibri"/>
          <w:spacing w:val="-44"/>
          <w:sz w:val="28"/>
          <w:szCs w:val="28"/>
          <w:highlight w:val="none"/>
        </w:rPr>
        <w:t xml:space="preserve"> </w:t>
      </w:r>
      <w:r>
        <w:rPr>
          <w:rFonts w:ascii="仿宋" w:hAnsi="仿宋" w:eastAsia="仿宋" w:cs="仿宋"/>
          <w:spacing w:val="-2"/>
          <w:sz w:val="28"/>
          <w:szCs w:val="28"/>
          <w:highlight w:val="none"/>
        </w:rPr>
        <w:t>评标办法</w:t>
      </w:r>
      <w:r>
        <w:rPr>
          <w:rFonts w:ascii="Calibri" w:hAnsi="Calibri" w:eastAsia="Calibri" w:cs="Calibri"/>
          <w:spacing w:val="-2"/>
          <w:sz w:val="28"/>
          <w:szCs w:val="28"/>
          <w:highlight w:val="none"/>
        </w:rPr>
        <w:t>”</w:t>
      </w:r>
      <w:r>
        <w:rPr>
          <w:rFonts w:ascii="Calibri" w:hAnsi="Calibri" w:eastAsia="Calibri" w:cs="Calibri"/>
          <w:spacing w:val="-45"/>
          <w:sz w:val="28"/>
          <w:szCs w:val="28"/>
          <w:highlight w:val="none"/>
        </w:rPr>
        <w:t xml:space="preserve"> </w:t>
      </w:r>
      <w:r>
        <w:rPr>
          <w:rFonts w:ascii="仿宋" w:hAnsi="仿宋" w:eastAsia="仿宋" w:cs="仿宋"/>
          <w:spacing w:val="-2"/>
          <w:sz w:val="28"/>
          <w:szCs w:val="28"/>
          <w:highlight w:val="none"/>
        </w:rPr>
        <w:t>规定的方法、评审因素、标准</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和程序对投标文件进行评审。第三章</w:t>
      </w:r>
      <w:r>
        <w:rPr>
          <w:rFonts w:ascii="Calibri" w:hAnsi="Calibri" w:eastAsia="Calibri" w:cs="Calibri"/>
          <w:spacing w:val="-6"/>
          <w:sz w:val="28"/>
          <w:szCs w:val="28"/>
          <w:highlight w:val="none"/>
        </w:rPr>
        <w:t>“</w:t>
      </w:r>
      <w:r>
        <w:rPr>
          <w:rFonts w:ascii="Calibri" w:hAnsi="Calibri" w:eastAsia="Calibri" w:cs="Calibri"/>
          <w:spacing w:val="-26"/>
          <w:sz w:val="28"/>
          <w:szCs w:val="28"/>
          <w:highlight w:val="none"/>
        </w:rPr>
        <w:t xml:space="preserve"> </w:t>
      </w:r>
      <w:r>
        <w:rPr>
          <w:rFonts w:ascii="仿宋" w:hAnsi="仿宋" w:eastAsia="仿宋" w:cs="仿宋"/>
          <w:spacing w:val="-6"/>
          <w:sz w:val="28"/>
          <w:szCs w:val="28"/>
          <w:highlight w:val="none"/>
        </w:rPr>
        <w:t>评标办法</w:t>
      </w:r>
      <w:r>
        <w:rPr>
          <w:rFonts w:ascii="Calibri" w:hAnsi="Calibri" w:eastAsia="Calibri" w:cs="Calibri"/>
          <w:spacing w:val="-6"/>
          <w:sz w:val="28"/>
          <w:szCs w:val="28"/>
          <w:highlight w:val="none"/>
        </w:rPr>
        <w:t>”</w:t>
      </w:r>
      <w:r>
        <w:rPr>
          <w:rFonts w:ascii="Calibri" w:hAnsi="Calibri" w:eastAsia="Calibri" w:cs="Calibri"/>
          <w:spacing w:val="-41"/>
          <w:sz w:val="28"/>
          <w:szCs w:val="28"/>
          <w:highlight w:val="none"/>
        </w:rPr>
        <w:t xml:space="preserve"> </w:t>
      </w:r>
      <w:r>
        <w:rPr>
          <w:rFonts w:ascii="仿宋" w:hAnsi="仿宋" w:eastAsia="仿宋" w:cs="仿宋"/>
          <w:spacing w:val="-6"/>
          <w:sz w:val="28"/>
          <w:szCs w:val="28"/>
          <w:highlight w:val="none"/>
        </w:rPr>
        <w:t>没有规定的方法、评审因素</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和标准，不作为评标依据。</w:t>
      </w:r>
    </w:p>
    <w:p w14:paraId="576ADAA0">
      <w:pPr>
        <w:spacing w:before="155" w:line="272" w:lineRule="auto"/>
        <w:ind w:left="7" w:right="2" w:firstLine="556"/>
        <w:rPr>
          <w:rFonts w:ascii="仿宋" w:hAnsi="仿宋" w:eastAsia="仿宋" w:cs="仿宋"/>
          <w:spacing w:val="-1"/>
          <w:sz w:val="28"/>
          <w:szCs w:val="28"/>
          <w:highlight w:val="none"/>
        </w:rPr>
      </w:pPr>
      <w:r>
        <w:rPr>
          <w:rFonts w:ascii="Calibri" w:hAnsi="Calibri" w:eastAsia="Calibri" w:cs="Calibri"/>
          <w:spacing w:val="-2"/>
          <w:sz w:val="28"/>
          <w:szCs w:val="28"/>
          <w:highlight w:val="none"/>
        </w:rPr>
        <w:t>6.3.2</w:t>
      </w:r>
      <w:r>
        <w:rPr>
          <w:rFonts w:ascii="Calibri" w:hAnsi="Calibri" w:eastAsia="Calibri" w:cs="Calibri"/>
          <w:spacing w:val="16"/>
          <w:sz w:val="28"/>
          <w:szCs w:val="28"/>
          <w:highlight w:val="none"/>
        </w:rPr>
        <w:t xml:space="preserve">  </w:t>
      </w:r>
      <w:r>
        <w:rPr>
          <w:rFonts w:ascii="仿宋" w:hAnsi="仿宋" w:eastAsia="仿宋" w:cs="仿宋"/>
          <w:spacing w:val="-2"/>
          <w:sz w:val="28"/>
          <w:szCs w:val="28"/>
          <w:highlight w:val="none"/>
        </w:rPr>
        <w:t>评标完成后，评标委员会应当向招标人提交书面评标</w:t>
      </w:r>
      <w:r>
        <w:rPr>
          <w:rFonts w:ascii="仿宋" w:hAnsi="仿宋" w:eastAsia="仿宋" w:cs="仿宋"/>
          <w:spacing w:val="-3"/>
          <w:sz w:val="28"/>
          <w:szCs w:val="28"/>
          <w:highlight w:val="none"/>
        </w:rPr>
        <w:t>报告和中标</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候选人名单。评标委员会推荐中标候选人的人数见投标人须知前附表。</w:t>
      </w:r>
      <w:bookmarkStart w:id="169" w:name="bookmark109"/>
      <w:bookmarkEnd w:id="169"/>
      <w:bookmarkStart w:id="170" w:name="bookmark112"/>
      <w:bookmarkEnd w:id="170"/>
      <w:bookmarkStart w:id="171" w:name="bookmark110"/>
      <w:bookmarkEnd w:id="171"/>
      <w:bookmarkStart w:id="172" w:name="_Toc6938"/>
    </w:p>
    <w:p w14:paraId="172D916C">
      <w:pPr>
        <w:spacing w:before="155" w:line="272" w:lineRule="auto"/>
        <w:ind w:left="7" w:right="2" w:firstLine="556"/>
        <w:rPr>
          <w:rFonts w:ascii="宋体" w:hAnsi="宋体" w:eastAsia="宋体" w:cs="宋体"/>
          <w:sz w:val="31"/>
          <w:szCs w:val="31"/>
          <w:highlight w:val="none"/>
        </w:rPr>
      </w:pPr>
      <w:r>
        <w:rPr>
          <w:rFonts w:ascii="黑体" w:hAnsi="黑体" w:eastAsia="黑体" w:cs="黑体"/>
          <w:b/>
          <w:bCs/>
          <w:spacing w:val="4"/>
          <w:sz w:val="31"/>
          <w:szCs w:val="31"/>
          <w:highlight w:val="none"/>
        </w:rPr>
        <w:t>7</w:t>
      </w:r>
      <w:r>
        <w:rPr>
          <w:rFonts w:ascii="宋体" w:hAnsi="宋体" w:eastAsia="宋体" w:cs="宋体"/>
          <w:b/>
          <w:bCs/>
          <w:spacing w:val="4"/>
          <w:sz w:val="31"/>
          <w:szCs w:val="31"/>
          <w:highlight w:val="none"/>
        </w:rPr>
        <w:t>、合同授予</w:t>
      </w:r>
      <w:bookmarkEnd w:id="172"/>
    </w:p>
    <w:p w14:paraId="719F9E01">
      <w:pPr>
        <w:spacing w:before="30" w:line="219" w:lineRule="auto"/>
        <w:outlineLvl w:val="2"/>
        <w:rPr>
          <w:rFonts w:ascii="宋体" w:hAnsi="宋体" w:eastAsia="宋体" w:cs="宋体"/>
          <w:sz w:val="30"/>
          <w:szCs w:val="30"/>
          <w:highlight w:val="none"/>
        </w:rPr>
      </w:pPr>
      <w:bookmarkStart w:id="173" w:name="bookmark111"/>
      <w:bookmarkEnd w:id="173"/>
      <w:bookmarkStart w:id="174" w:name="_Toc8274"/>
      <w:r>
        <w:rPr>
          <w:rFonts w:ascii="黑体" w:hAnsi="黑体" w:eastAsia="黑体" w:cs="黑体"/>
          <w:b/>
          <w:bCs/>
          <w:spacing w:val="-8"/>
          <w:sz w:val="30"/>
          <w:szCs w:val="30"/>
          <w:highlight w:val="none"/>
        </w:rPr>
        <w:t>7.1</w:t>
      </w:r>
      <w:r>
        <w:rPr>
          <w:rFonts w:ascii="黑体" w:hAnsi="黑体" w:eastAsia="黑体" w:cs="黑体"/>
          <w:spacing w:val="44"/>
          <w:sz w:val="30"/>
          <w:szCs w:val="30"/>
          <w:highlight w:val="none"/>
        </w:rPr>
        <w:t xml:space="preserve"> </w:t>
      </w:r>
      <w:r>
        <w:rPr>
          <w:rFonts w:ascii="宋体" w:hAnsi="宋体" w:eastAsia="宋体" w:cs="宋体"/>
          <w:b/>
          <w:bCs/>
          <w:spacing w:val="-8"/>
          <w:sz w:val="30"/>
          <w:szCs w:val="30"/>
          <w:highlight w:val="none"/>
        </w:rPr>
        <w:t>中标候选人公示</w:t>
      </w:r>
      <w:bookmarkEnd w:id="174"/>
    </w:p>
    <w:p w14:paraId="31DB0C45">
      <w:pPr>
        <w:spacing w:before="138" w:line="300" w:lineRule="auto"/>
        <w:ind w:left="4" w:right="80" w:firstLine="559"/>
        <w:jc w:val="both"/>
        <w:rPr>
          <w:rFonts w:ascii="仿宋" w:hAnsi="仿宋" w:eastAsia="仿宋" w:cs="仿宋"/>
          <w:sz w:val="28"/>
          <w:szCs w:val="28"/>
          <w:highlight w:val="none"/>
        </w:rPr>
      </w:pPr>
      <w:r>
        <w:rPr>
          <w:rFonts w:ascii="仿宋" w:hAnsi="仿宋" w:eastAsia="仿宋" w:cs="仿宋"/>
          <w:spacing w:val="3"/>
          <w:sz w:val="28"/>
          <w:szCs w:val="28"/>
          <w:highlight w:val="none"/>
        </w:rPr>
        <w:t>招标人在投标人须知前附表规定的时间内，按照投标人须知前附表规</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定的公示媒介和期限公示中标候选人，公示期不得少于投标人须知</w:t>
      </w:r>
      <w:r>
        <w:rPr>
          <w:rFonts w:ascii="仿宋" w:hAnsi="仿宋" w:eastAsia="仿宋" w:cs="仿宋"/>
          <w:spacing w:val="2"/>
          <w:sz w:val="28"/>
          <w:szCs w:val="28"/>
          <w:highlight w:val="none"/>
        </w:rPr>
        <w:t>前附表</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规定的时间。</w:t>
      </w:r>
    </w:p>
    <w:p w14:paraId="1882D07A">
      <w:pPr>
        <w:spacing w:line="219" w:lineRule="auto"/>
        <w:outlineLvl w:val="2"/>
        <w:rPr>
          <w:rFonts w:ascii="宋体" w:hAnsi="宋体" w:eastAsia="宋体" w:cs="宋体"/>
          <w:sz w:val="30"/>
          <w:szCs w:val="30"/>
          <w:highlight w:val="none"/>
        </w:rPr>
      </w:pPr>
      <w:bookmarkStart w:id="175" w:name="bookmark113"/>
      <w:bookmarkEnd w:id="175"/>
      <w:bookmarkStart w:id="176" w:name="bookmark114"/>
      <w:bookmarkEnd w:id="176"/>
      <w:bookmarkStart w:id="177" w:name="_Toc15486"/>
      <w:r>
        <w:rPr>
          <w:rFonts w:ascii="黑体" w:hAnsi="黑体" w:eastAsia="黑体" w:cs="黑体"/>
          <w:b/>
          <w:bCs/>
          <w:spacing w:val="-4"/>
          <w:sz w:val="30"/>
          <w:szCs w:val="30"/>
          <w:highlight w:val="none"/>
        </w:rPr>
        <w:t>7.2</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评标结果异议</w:t>
      </w:r>
      <w:bookmarkEnd w:id="177"/>
    </w:p>
    <w:p w14:paraId="169657D3">
      <w:pPr>
        <w:spacing w:before="138" w:line="307" w:lineRule="auto"/>
        <w:ind w:left="11" w:right="80" w:firstLine="552"/>
        <w:rPr>
          <w:rFonts w:ascii="仿宋" w:hAnsi="仿宋" w:eastAsia="仿宋" w:cs="仿宋"/>
          <w:sz w:val="28"/>
          <w:szCs w:val="28"/>
          <w:highlight w:val="none"/>
        </w:rPr>
      </w:pPr>
      <w:r>
        <w:rPr>
          <w:rFonts w:ascii="仿宋" w:hAnsi="仿宋" w:eastAsia="仿宋" w:cs="仿宋"/>
          <w:spacing w:val="3"/>
          <w:sz w:val="28"/>
          <w:szCs w:val="28"/>
          <w:highlight w:val="none"/>
        </w:rPr>
        <w:t>投标人或者其他利害关系人对评标结果有异议的，应当在中标候选人</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公示期间提出。招标人将在投标人须知前附表规定</w:t>
      </w:r>
      <w:r>
        <w:rPr>
          <w:rFonts w:ascii="仿宋" w:hAnsi="仿宋" w:eastAsia="仿宋" w:cs="仿宋"/>
          <w:spacing w:val="2"/>
          <w:sz w:val="28"/>
          <w:szCs w:val="28"/>
          <w:highlight w:val="none"/>
        </w:rPr>
        <w:t>的时间内作出答复；作</w:t>
      </w:r>
      <w:r>
        <w:rPr>
          <w:rFonts w:ascii="仿宋" w:hAnsi="仿宋" w:eastAsia="仿宋" w:cs="仿宋"/>
          <w:spacing w:val="-4"/>
          <w:sz w:val="28"/>
          <w:szCs w:val="28"/>
          <w:highlight w:val="none"/>
        </w:rPr>
        <w:t>出答复前，将暂停招标投标活动。</w:t>
      </w:r>
    </w:p>
    <w:p w14:paraId="793AC424">
      <w:pPr>
        <w:spacing w:before="48" w:line="219" w:lineRule="auto"/>
        <w:outlineLvl w:val="2"/>
        <w:rPr>
          <w:rFonts w:ascii="宋体" w:hAnsi="宋体" w:eastAsia="宋体" w:cs="宋体"/>
          <w:sz w:val="30"/>
          <w:szCs w:val="30"/>
          <w:highlight w:val="none"/>
        </w:rPr>
      </w:pPr>
      <w:bookmarkStart w:id="178" w:name="bookmark115"/>
      <w:bookmarkEnd w:id="178"/>
      <w:bookmarkStart w:id="179" w:name="bookmark116"/>
      <w:bookmarkEnd w:id="179"/>
      <w:bookmarkStart w:id="180" w:name="_Toc16754"/>
      <w:r>
        <w:rPr>
          <w:rFonts w:ascii="黑体" w:hAnsi="黑体" w:eastAsia="黑体" w:cs="黑体"/>
          <w:b/>
          <w:bCs/>
          <w:spacing w:val="-6"/>
          <w:sz w:val="30"/>
          <w:szCs w:val="30"/>
          <w:highlight w:val="none"/>
        </w:rPr>
        <w:t>7.3</w:t>
      </w:r>
      <w:r>
        <w:rPr>
          <w:rFonts w:ascii="黑体" w:hAnsi="黑体" w:eastAsia="黑体" w:cs="黑体"/>
          <w:spacing w:val="40"/>
          <w:sz w:val="30"/>
          <w:szCs w:val="30"/>
          <w:highlight w:val="none"/>
        </w:rPr>
        <w:t xml:space="preserve"> </w:t>
      </w:r>
      <w:r>
        <w:rPr>
          <w:rFonts w:ascii="宋体" w:hAnsi="宋体" w:eastAsia="宋体" w:cs="宋体"/>
          <w:b/>
          <w:bCs/>
          <w:spacing w:val="-6"/>
          <w:sz w:val="30"/>
          <w:szCs w:val="30"/>
          <w:highlight w:val="none"/>
        </w:rPr>
        <w:t>中标候选人履约能力审查</w:t>
      </w:r>
      <w:bookmarkEnd w:id="180"/>
    </w:p>
    <w:p w14:paraId="31F73CCA">
      <w:pPr>
        <w:spacing w:before="136" w:line="307" w:lineRule="auto"/>
        <w:ind w:left="6" w:right="80" w:firstLine="594"/>
        <w:rPr>
          <w:rFonts w:ascii="仿宋" w:hAnsi="仿宋" w:eastAsia="仿宋" w:cs="仿宋"/>
          <w:sz w:val="28"/>
          <w:szCs w:val="28"/>
          <w:highlight w:val="none"/>
        </w:rPr>
      </w:pPr>
      <w:r>
        <w:rPr>
          <w:rFonts w:ascii="仿宋" w:hAnsi="仿宋" w:eastAsia="仿宋" w:cs="仿宋"/>
          <w:spacing w:val="2"/>
          <w:sz w:val="28"/>
          <w:szCs w:val="28"/>
          <w:highlight w:val="none"/>
        </w:rPr>
        <w:t>中标候选人的经营、财务状况发生较大变化或存在违法</w:t>
      </w:r>
      <w:r>
        <w:rPr>
          <w:rFonts w:ascii="仿宋" w:hAnsi="仿宋" w:eastAsia="仿宋" w:cs="仿宋"/>
          <w:spacing w:val="1"/>
          <w:sz w:val="28"/>
          <w:szCs w:val="28"/>
          <w:highlight w:val="none"/>
        </w:rPr>
        <w:t>行为，招标人</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认为可能影响其履约能力的，将在发出中标通知书前提请原评</w:t>
      </w:r>
      <w:r>
        <w:rPr>
          <w:rFonts w:ascii="仿宋" w:hAnsi="仿宋" w:eastAsia="仿宋" w:cs="仿宋"/>
          <w:spacing w:val="2"/>
          <w:sz w:val="28"/>
          <w:szCs w:val="28"/>
          <w:highlight w:val="none"/>
        </w:rPr>
        <w:t>标委员会按</w:t>
      </w:r>
      <w:r>
        <w:rPr>
          <w:rFonts w:ascii="仿宋" w:hAnsi="仿宋" w:eastAsia="仿宋" w:cs="仿宋"/>
          <w:spacing w:val="-2"/>
          <w:sz w:val="28"/>
          <w:szCs w:val="28"/>
          <w:highlight w:val="none"/>
        </w:rPr>
        <w:t>照招标文件规定的标准和方法进行审查确认。</w:t>
      </w:r>
    </w:p>
    <w:p w14:paraId="6089430A">
      <w:pPr>
        <w:spacing w:before="46" w:line="220" w:lineRule="auto"/>
        <w:outlineLvl w:val="2"/>
        <w:rPr>
          <w:rFonts w:ascii="宋体" w:hAnsi="宋体" w:eastAsia="宋体" w:cs="宋体"/>
          <w:sz w:val="30"/>
          <w:szCs w:val="30"/>
          <w:highlight w:val="none"/>
        </w:rPr>
      </w:pPr>
      <w:bookmarkStart w:id="181" w:name="bookmark118"/>
      <w:bookmarkEnd w:id="181"/>
      <w:bookmarkStart w:id="182" w:name="bookmark117"/>
      <w:bookmarkEnd w:id="182"/>
      <w:bookmarkStart w:id="183" w:name="_Toc20316"/>
      <w:r>
        <w:rPr>
          <w:rFonts w:ascii="黑体" w:hAnsi="黑体" w:eastAsia="黑体" w:cs="黑体"/>
          <w:b/>
          <w:bCs/>
          <w:spacing w:val="-10"/>
          <w:sz w:val="30"/>
          <w:szCs w:val="30"/>
          <w:highlight w:val="none"/>
        </w:rPr>
        <w:t>7.4</w:t>
      </w:r>
      <w:r>
        <w:rPr>
          <w:rFonts w:ascii="黑体" w:hAnsi="黑体" w:eastAsia="黑体" w:cs="黑体"/>
          <w:spacing w:val="22"/>
          <w:sz w:val="30"/>
          <w:szCs w:val="30"/>
          <w:highlight w:val="none"/>
        </w:rPr>
        <w:t xml:space="preserve"> </w:t>
      </w:r>
      <w:r>
        <w:rPr>
          <w:rFonts w:ascii="宋体" w:hAnsi="宋体" w:eastAsia="宋体" w:cs="宋体"/>
          <w:b/>
          <w:bCs/>
          <w:spacing w:val="-10"/>
          <w:sz w:val="30"/>
          <w:szCs w:val="30"/>
          <w:highlight w:val="none"/>
        </w:rPr>
        <w:t>定标</w:t>
      </w:r>
      <w:bookmarkEnd w:id="183"/>
    </w:p>
    <w:p w14:paraId="47FDBD23">
      <w:pPr>
        <w:spacing w:before="139" w:line="222" w:lineRule="auto"/>
        <w:ind w:left="564"/>
        <w:rPr>
          <w:rFonts w:ascii="仿宋" w:hAnsi="仿宋" w:eastAsia="仿宋" w:cs="仿宋"/>
          <w:sz w:val="28"/>
          <w:szCs w:val="28"/>
          <w:highlight w:val="none"/>
        </w:rPr>
      </w:pPr>
      <w:r>
        <w:rPr>
          <w:rFonts w:ascii="仿宋" w:hAnsi="仿宋" w:eastAsia="仿宋" w:cs="仿宋"/>
          <w:spacing w:val="3"/>
          <w:sz w:val="28"/>
          <w:szCs w:val="28"/>
          <w:highlight w:val="none"/>
        </w:rPr>
        <w:t>按照投标人须知前附表的规定，招标人或招标人授权的评标委员会依</w:t>
      </w:r>
      <w:r>
        <w:rPr>
          <w:rFonts w:ascii="仿宋" w:hAnsi="仿宋" w:eastAsia="仿宋" w:cs="仿宋"/>
          <w:spacing w:val="-4"/>
          <w:sz w:val="28"/>
          <w:szCs w:val="28"/>
          <w:highlight w:val="none"/>
        </w:rPr>
        <w:t>法确定中标人。</w:t>
      </w:r>
    </w:p>
    <w:p w14:paraId="4FA8C9CC">
      <w:pPr>
        <w:spacing w:before="46" w:line="220" w:lineRule="auto"/>
        <w:outlineLvl w:val="2"/>
        <w:rPr>
          <w:rFonts w:ascii="宋体" w:hAnsi="宋体" w:eastAsia="宋体" w:cs="宋体"/>
          <w:sz w:val="30"/>
          <w:szCs w:val="30"/>
          <w:highlight w:val="none"/>
        </w:rPr>
      </w:pPr>
      <w:bookmarkStart w:id="184" w:name="bookmark119"/>
      <w:bookmarkEnd w:id="184"/>
      <w:bookmarkStart w:id="185" w:name="bookmark120"/>
      <w:bookmarkEnd w:id="185"/>
      <w:bookmarkStart w:id="186" w:name="_Toc5053"/>
      <w:r>
        <w:rPr>
          <w:rFonts w:ascii="黑体" w:hAnsi="黑体" w:eastAsia="黑体" w:cs="黑体"/>
          <w:b/>
          <w:bCs/>
          <w:spacing w:val="-11"/>
          <w:sz w:val="30"/>
          <w:szCs w:val="30"/>
          <w:highlight w:val="none"/>
        </w:rPr>
        <w:t>7.5</w:t>
      </w:r>
      <w:r>
        <w:rPr>
          <w:rFonts w:ascii="黑体" w:hAnsi="黑体" w:eastAsia="黑体" w:cs="黑体"/>
          <w:spacing w:val="45"/>
          <w:sz w:val="30"/>
          <w:szCs w:val="30"/>
          <w:highlight w:val="none"/>
        </w:rPr>
        <w:t xml:space="preserve"> </w:t>
      </w:r>
      <w:r>
        <w:rPr>
          <w:rFonts w:ascii="宋体" w:hAnsi="宋体" w:eastAsia="宋体" w:cs="宋体"/>
          <w:b/>
          <w:bCs/>
          <w:spacing w:val="-11"/>
          <w:sz w:val="30"/>
          <w:szCs w:val="30"/>
          <w:highlight w:val="none"/>
        </w:rPr>
        <w:t>中标通知</w:t>
      </w:r>
      <w:bookmarkEnd w:id="186"/>
    </w:p>
    <w:p w14:paraId="4624EFF4">
      <w:pPr>
        <w:spacing w:before="137" w:line="220" w:lineRule="auto"/>
        <w:ind w:left="567"/>
        <w:rPr>
          <w:rFonts w:ascii="仿宋" w:hAnsi="仿宋" w:eastAsia="仿宋" w:cs="仿宋"/>
          <w:sz w:val="28"/>
          <w:szCs w:val="28"/>
          <w:highlight w:val="none"/>
        </w:rPr>
      </w:pPr>
      <w:r>
        <w:rPr>
          <w:rFonts w:ascii="仿宋" w:hAnsi="仿宋" w:eastAsia="仿宋" w:cs="仿宋"/>
          <w:spacing w:val="-5"/>
          <w:sz w:val="28"/>
          <w:szCs w:val="28"/>
          <w:highlight w:val="none"/>
        </w:rPr>
        <w:t>在本章第</w:t>
      </w:r>
      <w:r>
        <w:rPr>
          <w:rFonts w:ascii="仿宋" w:hAnsi="仿宋" w:eastAsia="仿宋" w:cs="仿宋"/>
          <w:spacing w:val="-51"/>
          <w:sz w:val="28"/>
          <w:szCs w:val="28"/>
          <w:highlight w:val="none"/>
        </w:rPr>
        <w:t xml:space="preserve"> </w:t>
      </w:r>
      <w:r>
        <w:rPr>
          <w:rFonts w:ascii="Calibri" w:hAnsi="Calibri" w:eastAsia="Calibri" w:cs="Calibri"/>
          <w:spacing w:val="-5"/>
          <w:sz w:val="28"/>
          <w:szCs w:val="28"/>
          <w:highlight w:val="none"/>
        </w:rPr>
        <w:t>3.3</w:t>
      </w:r>
      <w:r>
        <w:rPr>
          <w:rFonts w:ascii="Calibri" w:hAnsi="Calibri" w:eastAsia="Calibri" w:cs="Calibri"/>
          <w:spacing w:val="24"/>
          <w:sz w:val="28"/>
          <w:szCs w:val="28"/>
          <w:highlight w:val="none"/>
        </w:rPr>
        <w:t xml:space="preserve"> </w:t>
      </w:r>
      <w:r>
        <w:rPr>
          <w:rFonts w:ascii="仿宋" w:hAnsi="仿宋" w:eastAsia="仿宋" w:cs="仿宋"/>
          <w:spacing w:val="-5"/>
          <w:sz w:val="28"/>
          <w:szCs w:val="28"/>
          <w:highlight w:val="none"/>
        </w:rPr>
        <w:t>款规定的投标有效期内，招标人以书面形式向中标人发出</w:t>
      </w:r>
      <w:r>
        <w:rPr>
          <w:rFonts w:ascii="仿宋" w:hAnsi="仿宋" w:eastAsia="仿宋" w:cs="仿宋"/>
          <w:spacing w:val="-2"/>
          <w:sz w:val="28"/>
          <w:szCs w:val="28"/>
          <w:highlight w:val="none"/>
        </w:rPr>
        <w:t>中标通知书，同时将中标结果在投标人须知前附表规定的媒介进行公告。</w:t>
      </w:r>
    </w:p>
    <w:p w14:paraId="2000464B">
      <w:pPr>
        <w:spacing w:before="52" w:line="219" w:lineRule="auto"/>
        <w:outlineLvl w:val="2"/>
        <w:rPr>
          <w:rFonts w:ascii="宋体" w:hAnsi="宋体" w:eastAsia="宋体" w:cs="宋体"/>
          <w:sz w:val="30"/>
          <w:szCs w:val="30"/>
          <w:highlight w:val="none"/>
        </w:rPr>
      </w:pPr>
      <w:bookmarkStart w:id="187" w:name="bookmark121"/>
      <w:bookmarkEnd w:id="187"/>
      <w:bookmarkStart w:id="188" w:name="bookmark122"/>
      <w:bookmarkEnd w:id="188"/>
      <w:bookmarkStart w:id="189" w:name="_Toc28402"/>
      <w:r>
        <w:rPr>
          <w:rFonts w:ascii="黑体" w:hAnsi="黑体" w:eastAsia="黑体" w:cs="黑体"/>
          <w:b/>
          <w:bCs/>
          <w:spacing w:val="-4"/>
          <w:sz w:val="30"/>
          <w:szCs w:val="30"/>
          <w:highlight w:val="none"/>
        </w:rPr>
        <w:t>7.6</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技术成果经济补偿</w:t>
      </w:r>
      <w:bookmarkEnd w:id="189"/>
    </w:p>
    <w:p w14:paraId="2F318E83">
      <w:pPr>
        <w:spacing w:before="142" w:line="312" w:lineRule="auto"/>
        <w:ind w:left="10" w:right="80" w:firstLine="553"/>
        <w:jc w:val="both"/>
        <w:rPr>
          <w:rFonts w:ascii="仿宋" w:hAnsi="仿宋" w:eastAsia="仿宋" w:cs="仿宋"/>
          <w:sz w:val="28"/>
          <w:szCs w:val="28"/>
          <w:highlight w:val="none"/>
        </w:rPr>
      </w:pPr>
      <w:r>
        <w:rPr>
          <w:rFonts w:ascii="仿宋" w:hAnsi="仿宋" w:eastAsia="仿宋" w:cs="仿宋"/>
          <w:spacing w:val="3"/>
          <w:sz w:val="28"/>
          <w:szCs w:val="28"/>
          <w:highlight w:val="none"/>
        </w:rPr>
        <w:t>招标人对符合招标文件规定的未中标人的技术成果进行补偿的，招标</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人将按投标人须知前附表规定的标准给予经济补偿，</w:t>
      </w:r>
      <w:r>
        <w:rPr>
          <w:rFonts w:ascii="仿宋" w:hAnsi="仿宋" w:eastAsia="仿宋" w:cs="仿宋"/>
          <w:spacing w:val="2"/>
          <w:sz w:val="28"/>
          <w:szCs w:val="28"/>
          <w:highlight w:val="none"/>
        </w:rPr>
        <w:t>未中标人在投标文件</w:t>
      </w:r>
      <w:r>
        <w:rPr>
          <w:rFonts w:ascii="仿宋" w:hAnsi="仿宋" w:eastAsia="仿宋" w:cs="仿宋"/>
          <w:sz w:val="28"/>
          <w:szCs w:val="28"/>
          <w:highlight w:val="none"/>
        </w:rPr>
        <w:t xml:space="preserve"> 中声明放弃技术成果经济补偿费的除外。招标人将于中标通知书发出后</w:t>
      </w:r>
      <w:r>
        <w:rPr>
          <w:rFonts w:ascii="仿宋" w:hAnsi="仿宋" w:eastAsia="仿宋" w:cs="仿宋"/>
          <w:spacing w:val="-59"/>
          <w:sz w:val="28"/>
          <w:szCs w:val="28"/>
          <w:highlight w:val="none"/>
        </w:rPr>
        <w:t xml:space="preserve"> </w:t>
      </w:r>
      <w:r>
        <w:rPr>
          <w:rFonts w:ascii="Calibri" w:hAnsi="Calibri" w:eastAsia="Calibri" w:cs="Calibri"/>
          <w:sz w:val="28"/>
          <w:szCs w:val="28"/>
          <w:highlight w:val="none"/>
        </w:rPr>
        <w:t>30</w:t>
      </w:r>
      <w:r>
        <w:rPr>
          <w:rFonts w:ascii="仿宋" w:hAnsi="仿宋" w:eastAsia="仿宋" w:cs="仿宋"/>
          <w:spacing w:val="-5"/>
          <w:sz w:val="28"/>
          <w:szCs w:val="28"/>
          <w:highlight w:val="none"/>
        </w:rPr>
        <w:t>日内向未中标人支付技术成果经济补偿费。</w:t>
      </w:r>
    </w:p>
    <w:p w14:paraId="0F383D31">
      <w:pPr>
        <w:spacing w:before="49" w:line="220" w:lineRule="auto"/>
        <w:outlineLvl w:val="2"/>
        <w:rPr>
          <w:rFonts w:ascii="宋体" w:hAnsi="宋体" w:eastAsia="宋体" w:cs="宋体"/>
          <w:sz w:val="30"/>
          <w:szCs w:val="30"/>
          <w:highlight w:val="none"/>
        </w:rPr>
      </w:pPr>
      <w:bookmarkStart w:id="190" w:name="bookmark124"/>
      <w:bookmarkEnd w:id="190"/>
      <w:bookmarkStart w:id="191" w:name="bookmark123"/>
      <w:bookmarkEnd w:id="191"/>
      <w:bookmarkStart w:id="192" w:name="_Toc19511"/>
      <w:r>
        <w:rPr>
          <w:rFonts w:ascii="黑体" w:hAnsi="黑体" w:eastAsia="黑体" w:cs="黑体"/>
          <w:b/>
          <w:bCs/>
          <w:spacing w:val="-7"/>
          <w:sz w:val="30"/>
          <w:szCs w:val="30"/>
          <w:highlight w:val="none"/>
        </w:rPr>
        <w:t>7.7</w:t>
      </w:r>
      <w:r>
        <w:rPr>
          <w:rFonts w:ascii="黑体" w:hAnsi="黑体" w:eastAsia="黑体" w:cs="黑体"/>
          <w:spacing w:val="17"/>
          <w:sz w:val="30"/>
          <w:szCs w:val="30"/>
          <w:highlight w:val="none"/>
        </w:rPr>
        <w:t xml:space="preserve"> </w:t>
      </w:r>
      <w:r>
        <w:rPr>
          <w:rFonts w:ascii="宋体" w:hAnsi="宋体" w:eastAsia="宋体" w:cs="宋体"/>
          <w:b/>
          <w:bCs/>
          <w:spacing w:val="-7"/>
          <w:sz w:val="30"/>
          <w:szCs w:val="30"/>
          <w:highlight w:val="none"/>
        </w:rPr>
        <w:t>履约担保</w:t>
      </w:r>
      <w:bookmarkEnd w:id="192"/>
    </w:p>
    <w:p w14:paraId="0E4C6255">
      <w:pPr>
        <w:spacing w:before="137" w:line="310" w:lineRule="auto"/>
        <w:ind w:left="5" w:firstLine="554"/>
        <w:jc w:val="both"/>
        <w:rPr>
          <w:rFonts w:ascii="仿宋" w:hAnsi="仿宋" w:eastAsia="仿宋" w:cs="仿宋"/>
          <w:sz w:val="28"/>
          <w:szCs w:val="28"/>
          <w:highlight w:val="none"/>
        </w:rPr>
      </w:pPr>
      <w:r>
        <w:rPr>
          <w:rFonts w:ascii="Calibri" w:hAnsi="Calibri" w:eastAsia="Calibri" w:cs="Calibri"/>
          <w:spacing w:val="-2"/>
          <w:sz w:val="28"/>
          <w:szCs w:val="28"/>
          <w:highlight w:val="none"/>
        </w:rPr>
        <w:t>7.7.1</w:t>
      </w:r>
      <w:r>
        <w:rPr>
          <w:rFonts w:ascii="Calibri" w:hAnsi="Calibri" w:eastAsia="Calibri" w:cs="Calibri"/>
          <w:spacing w:val="16"/>
          <w:w w:val="101"/>
          <w:sz w:val="28"/>
          <w:szCs w:val="28"/>
          <w:highlight w:val="none"/>
        </w:rPr>
        <w:t xml:space="preserve">  </w:t>
      </w:r>
      <w:r>
        <w:rPr>
          <w:rFonts w:ascii="仿宋" w:hAnsi="仿宋" w:eastAsia="仿宋" w:cs="仿宋"/>
          <w:spacing w:val="-2"/>
          <w:sz w:val="28"/>
          <w:szCs w:val="28"/>
          <w:highlight w:val="none"/>
        </w:rPr>
        <w:t>在签订合同前，中标人应按投标人须知前附表规定的形式</w:t>
      </w:r>
      <w:r>
        <w:rPr>
          <w:rFonts w:ascii="仿宋" w:hAnsi="仿宋" w:eastAsia="仿宋" w:cs="仿宋"/>
          <w:spacing w:val="-3"/>
          <w:sz w:val="28"/>
          <w:szCs w:val="28"/>
          <w:highlight w:val="none"/>
        </w:rPr>
        <w:t>、金额</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和招标文件第四章</w:t>
      </w:r>
      <w:r>
        <w:rPr>
          <w:rFonts w:ascii="Calibri" w:hAnsi="Calibri" w:eastAsia="Calibri" w:cs="Calibri"/>
          <w:spacing w:val="2"/>
          <w:sz w:val="28"/>
          <w:szCs w:val="28"/>
          <w:highlight w:val="none"/>
        </w:rPr>
        <w:t>“</w:t>
      </w:r>
      <w:r>
        <w:rPr>
          <w:rFonts w:ascii="Calibri" w:hAnsi="Calibri" w:eastAsia="Calibri" w:cs="Calibri"/>
          <w:spacing w:val="-17"/>
          <w:sz w:val="28"/>
          <w:szCs w:val="28"/>
          <w:highlight w:val="none"/>
        </w:rPr>
        <w:t xml:space="preserve"> </w:t>
      </w:r>
      <w:r>
        <w:rPr>
          <w:rFonts w:ascii="仿宋" w:hAnsi="仿宋" w:eastAsia="仿宋" w:cs="仿宋"/>
          <w:spacing w:val="2"/>
          <w:sz w:val="28"/>
          <w:szCs w:val="28"/>
          <w:highlight w:val="none"/>
        </w:rPr>
        <w:t>合同条款及格式</w:t>
      </w:r>
      <w:r>
        <w:rPr>
          <w:rFonts w:ascii="Calibri" w:hAnsi="Calibri" w:eastAsia="Calibri" w:cs="Calibri"/>
          <w:spacing w:val="2"/>
          <w:sz w:val="28"/>
          <w:szCs w:val="28"/>
          <w:highlight w:val="none"/>
        </w:rPr>
        <w:t>”</w:t>
      </w:r>
      <w:r>
        <w:rPr>
          <w:rFonts w:ascii="Calibri" w:hAnsi="Calibri" w:eastAsia="Calibri" w:cs="Calibri"/>
          <w:spacing w:val="-40"/>
          <w:sz w:val="28"/>
          <w:szCs w:val="28"/>
          <w:highlight w:val="none"/>
        </w:rPr>
        <w:t xml:space="preserve"> </w:t>
      </w:r>
      <w:r>
        <w:rPr>
          <w:rFonts w:ascii="仿宋" w:hAnsi="仿宋" w:eastAsia="仿宋" w:cs="仿宋"/>
          <w:spacing w:val="2"/>
          <w:sz w:val="28"/>
          <w:szCs w:val="28"/>
          <w:highlight w:val="none"/>
        </w:rPr>
        <w:t>规定的或者事先经过招标人书面认可</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的履约担保格式向招标人提交履约担保。除投标人须知前</w:t>
      </w:r>
      <w:r>
        <w:rPr>
          <w:rFonts w:ascii="仿宋" w:hAnsi="仿宋" w:eastAsia="仿宋" w:cs="仿宋"/>
          <w:spacing w:val="-4"/>
          <w:sz w:val="28"/>
          <w:szCs w:val="28"/>
          <w:highlight w:val="none"/>
        </w:rPr>
        <w:t>附表另有规定外，</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履约担保为中标合同金额的</w:t>
      </w:r>
      <w:r>
        <w:rPr>
          <w:rFonts w:ascii="仿宋" w:hAnsi="仿宋" w:eastAsia="仿宋" w:cs="仿宋"/>
          <w:spacing w:val="-42"/>
          <w:sz w:val="28"/>
          <w:szCs w:val="28"/>
          <w:highlight w:val="none"/>
        </w:rPr>
        <w:t xml:space="preserve"> </w:t>
      </w:r>
      <w:r>
        <w:rPr>
          <w:rFonts w:ascii="Calibri" w:hAnsi="Calibri" w:eastAsia="Calibri" w:cs="Calibri"/>
          <w:spacing w:val="1"/>
          <w:sz w:val="28"/>
          <w:szCs w:val="28"/>
          <w:highlight w:val="none"/>
        </w:rPr>
        <w:t>10%</w:t>
      </w:r>
      <w:r>
        <w:rPr>
          <w:rFonts w:ascii="Calibri" w:hAnsi="Calibri" w:eastAsia="Calibri" w:cs="Calibri"/>
          <w:spacing w:val="-21"/>
          <w:sz w:val="28"/>
          <w:szCs w:val="28"/>
          <w:highlight w:val="none"/>
        </w:rPr>
        <w:t xml:space="preserve"> </w:t>
      </w:r>
      <w:r>
        <w:rPr>
          <w:rFonts w:ascii="仿宋" w:hAnsi="仿宋" w:eastAsia="仿宋" w:cs="仿宋"/>
          <w:spacing w:val="1"/>
          <w:sz w:val="28"/>
          <w:szCs w:val="28"/>
          <w:highlight w:val="none"/>
        </w:rPr>
        <w:t>。联合体中标的，其履</w:t>
      </w:r>
      <w:r>
        <w:rPr>
          <w:rFonts w:ascii="仿宋" w:hAnsi="仿宋" w:eastAsia="仿宋" w:cs="仿宋"/>
          <w:sz w:val="28"/>
          <w:szCs w:val="28"/>
          <w:highlight w:val="none"/>
        </w:rPr>
        <w:t>约担保以联合体各</w:t>
      </w:r>
      <w:r>
        <w:rPr>
          <w:rFonts w:ascii="仿宋" w:hAnsi="仿宋" w:eastAsia="仿宋" w:cs="仿宋"/>
          <w:spacing w:val="-2"/>
          <w:sz w:val="28"/>
          <w:szCs w:val="28"/>
          <w:highlight w:val="none"/>
        </w:rPr>
        <w:t>方或者联合体中牵头人的名义提交。</w:t>
      </w:r>
    </w:p>
    <w:p w14:paraId="43ABE148">
      <w:pPr>
        <w:spacing w:before="152" w:line="307" w:lineRule="auto"/>
        <w:ind w:left="9" w:right="100" w:firstLine="554"/>
        <w:rPr>
          <w:rFonts w:ascii="仿宋" w:hAnsi="仿宋" w:eastAsia="仿宋" w:cs="仿宋"/>
          <w:sz w:val="28"/>
          <w:szCs w:val="28"/>
          <w:highlight w:val="none"/>
        </w:rPr>
      </w:pPr>
      <w:r>
        <w:rPr>
          <w:rFonts w:ascii="Calibri" w:hAnsi="Calibri" w:eastAsia="Calibri" w:cs="Calibri"/>
          <w:sz w:val="28"/>
          <w:szCs w:val="28"/>
          <w:highlight w:val="none"/>
        </w:rPr>
        <w:t xml:space="preserve">7.7.2   </w:t>
      </w:r>
      <w:r>
        <w:rPr>
          <w:rFonts w:ascii="仿宋" w:hAnsi="仿宋" w:eastAsia="仿宋" w:cs="仿宋"/>
          <w:sz w:val="28"/>
          <w:szCs w:val="28"/>
          <w:highlight w:val="none"/>
        </w:rPr>
        <w:t>中标人不能按本章第</w:t>
      </w:r>
      <w:r>
        <w:rPr>
          <w:rFonts w:ascii="仿宋" w:hAnsi="仿宋" w:eastAsia="仿宋" w:cs="仿宋"/>
          <w:spacing w:val="-55"/>
          <w:sz w:val="28"/>
          <w:szCs w:val="28"/>
          <w:highlight w:val="none"/>
        </w:rPr>
        <w:t xml:space="preserve"> </w:t>
      </w:r>
      <w:r>
        <w:rPr>
          <w:rFonts w:ascii="Calibri" w:hAnsi="Calibri" w:eastAsia="Calibri" w:cs="Calibri"/>
          <w:sz w:val="28"/>
          <w:szCs w:val="28"/>
          <w:highlight w:val="none"/>
        </w:rPr>
        <w:t>7.7.1</w:t>
      </w:r>
      <w:r>
        <w:rPr>
          <w:rFonts w:ascii="Calibri" w:hAnsi="Calibri" w:eastAsia="Calibri" w:cs="Calibri"/>
          <w:spacing w:val="28"/>
          <w:sz w:val="28"/>
          <w:szCs w:val="28"/>
          <w:highlight w:val="none"/>
        </w:rPr>
        <w:t xml:space="preserve"> </w:t>
      </w:r>
      <w:r>
        <w:rPr>
          <w:rFonts w:ascii="仿宋" w:hAnsi="仿宋" w:eastAsia="仿宋" w:cs="仿宋"/>
          <w:sz w:val="28"/>
          <w:szCs w:val="28"/>
          <w:highlight w:val="none"/>
        </w:rPr>
        <w:t>项要求提交履约担保的，</w:t>
      </w:r>
      <w:r>
        <w:rPr>
          <w:rFonts w:ascii="仿宋" w:hAnsi="仿宋" w:eastAsia="仿宋" w:cs="仿宋"/>
          <w:spacing w:val="-1"/>
          <w:sz w:val="28"/>
          <w:szCs w:val="28"/>
          <w:highlight w:val="none"/>
        </w:rPr>
        <w:t>视为放弃中</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标，其投标担保不予退还，给招标人造成的损失超过投标担保数额的，</w:t>
      </w:r>
      <w:r>
        <w:rPr>
          <w:rFonts w:ascii="仿宋" w:hAnsi="仿宋" w:eastAsia="仿宋" w:cs="仿宋"/>
          <w:spacing w:val="-79"/>
          <w:sz w:val="28"/>
          <w:szCs w:val="28"/>
          <w:highlight w:val="none"/>
        </w:rPr>
        <w:t xml:space="preserve"> </w:t>
      </w:r>
      <w:r>
        <w:rPr>
          <w:rFonts w:ascii="仿宋" w:hAnsi="仿宋" w:eastAsia="仿宋" w:cs="仿宋"/>
          <w:spacing w:val="1"/>
          <w:sz w:val="28"/>
          <w:szCs w:val="28"/>
          <w:highlight w:val="none"/>
        </w:rPr>
        <w:t>中</w:t>
      </w:r>
      <w:r>
        <w:rPr>
          <w:rFonts w:ascii="仿宋" w:hAnsi="仿宋" w:eastAsia="仿宋" w:cs="仿宋"/>
          <w:spacing w:val="-2"/>
          <w:sz w:val="28"/>
          <w:szCs w:val="28"/>
          <w:highlight w:val="none"/>
        </w:rPr>
        <w:t>标人还应当对超过部分予以赔偿。</w:t>
      </w:r>
    </w:p>
    <w:p w14:paraId="22C69EDF">
      <w:pPr>
        <w:spacing w:before="44" w:line="221" w:lineRule="auto"/>
        <w:ind w:left="4"/>
        <w:outlineLvl w:val="2"/>
        <w:rPr>
          <w:rFonts w:ascii="宋体" w:hAnsi="宋体" w:eastAsia="宋体" w:cs="宋体"/>
          <w:sz w:val="30"/>
          <w:szCs w:val="30"/>
          <w:highlight w:val="none"/>
        </w:rPr>
      </w:pPr>
      <w:bookmarkStart w:id="193" w:name="bookmark125"/>
      <w:bookmarkEnd w:id="193"/>
      <w:bookmarkStart w:id="194" w:name="bookmark126"/>
      <w:bookmarkEnd w:id="194"/>
      <w:bookmarkStart w:id="195" w:name="_Toc28650"/>
      <w:r>
        <w:rPr>
          <w:rFonts w:ascii="黑体" w:hAnsi="黑体" w:eastAsia="黑体" w:cs="黑体"/>
          <w:b/>
          <w:bCs/>
          <w:spacing w:val="-4"/>
          <w:sz w:val="30"/>
          <w:szCs w:val="30"/>
          <w:highlight w:val="none"/>
        </w:rPr>
        <w:t>7.8</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签订合同</w:t>
      </w:r>
      <w:bookmarkEnd w:id="195"/>
    </w:p>
    <w:p w14:paraId="0F21F6A3">
      <w:pPr>
        <w:spacing w:before="133" w:line="303" w:lineRule="auto"/>
        <w:ind w:left="10" w:right="100" w:firstLine="554"/>
        <w:rPr>
          <w:rFonts w:ascii="仿宋" w:hAnsi="仿宋" w:eastAsia="仿宋" w:cs="仿宋"/>
          <w:sz w:val="28"/>
          <w:szCs w:val="28"/>
          <w:highlight w:val="none"/>
        </w:rPr>
      </w:pPr>
      <w:r>
        <w:rPr>
          <w:rFonts w:ascii="Calibri" w:hAnsi="Calibri" w:eastAsia="Calibri" w:cs="Calibri"/>
          <w:sz w:val="28"/>
          <w:szCs w:val="28"/>
          <w:highlight w:val="none"/>
        </w:rPr>
        <w:t>7.8.1</w:t>
      </w:r>
      <w:r>
        <w:rPr>
          <w:rFonts w:ascii="Calibri" w:hAnsi="Calibri" w:eastAsia="Calibri" w:cs="Calibri"/>
          <w:spacing w:val="25"/>
          <w:w w:val="101"/>
          <w:sz w:val="28"/>
          <w:szCs w:val="28"/>
          <w:highlight w:val="none"/>
        </w:rPr>
        <w:t xml:space="preserve"> </w:t>
      </w:r>
      <w:r>
        <w:rPr>
          <w:rFonts w:ascii="仿宋" w:hAnsi="仿宋" w:eastAsia="仿宋" w:cs="仿宋"/>
          <w:sz w:val="28"/>
          <w:szCs w:val="28"/>
          <w:highlight w:val="none"/>
        </w:rPr>
        <w:t xml:space="preserve">招标人和中标人应当在投标人须知前附表规定时间内，根据招标 </w:t>
      </w:r>
      <w:r>
        <w:rPr>
          <w:rFonts w:ascii="仿宋" w:hAnsi="仿宋" w:eastAsia="仿宋" w:cs="仿宋"/>
          <w:spacing w:val="1"/>
          <w:sz w:val="28"/>
          <w:szCs w:val="28"/>
          <w:highlight w:val="none"/>
        </w:rPr>
        <w:t>文件和中标人的投标文件订立书面合同。</w:t>
      </w:r>
      <w:r>
        <w:rPr>
          <w:rFonts w:ascii="仿宋" w:hAnsi="仿宋" w:eastAsia="仿宋" w:cs="仿宋"/>
          <w:spacing w:val="-80"/>
          <w:sz w:val="28"/>
          <w:szCs w:val="28"/>
          <w:highlight w:val="none"/>
        </w:rPr>
        <w:t xml:space="preserve"> </w:t>
      </w:r>
      <w:r>
        <w:rPr>
          <w:rFonts w:ascii="仿宋" w:hAnsi="仿宋" w:eastAsia="仿宋" w:cs="仿宋"/>
          <w:spacing w:val="1"/>
          <w:sz w:val="28"/>
          <w:szCs w:val="28"/>
          <w:highlight w:val="none"/>
        </w:rPr>
        <w:t>中标人无正当理由拒签合同，在</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签订合同时向招标人提出附加条件，或者不按照招标文件要求提</w:t>
      </w:r>
      <w:r>
        <w:rPr>
          <w:rFonts w:ascii="仿宋" w:hAnsi="仿宋" w:eastAsia="仿宋" w:cs="仿宋"/>
          <w:spacing w:val="2"/>
          <w:sz w:val="28"/>
          <w:szCs w:val="28"/>
          <w:highlight w:val="none"/>
        </w:rPr>
        <w:t>交投标担</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保的，招标人有权取消其中标资格，其投标担保不予退还；给招</w:t>
      </w:r>
      <w:r>
        <w:rPr>
          <w:rFonts w:ascii="仿宋" w:hAnsi="仿宋" w:eastAsia="仿宋" w:cs="仿宋"/>
          <w:spacing w:val="2"/>
          <w:sz w:val="28"/>
          <w:szCs w:val="28"/>
          <w:highlight w:val="none"/>
        </w:rPr>
        <w:t>标人造成</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的损失超过投标担保数额的，中标人还应当对超过部分予以赔偿。</w:t>
      </w:r>
    </w:p>
    <w:p w14:paraId="61682A8C">
      <w:pPr>
        <w:spacing w:before="153" w:line="290" w:lineRule="auto"/>
        <w:ind w:left="9" w:right="100" w:firstLine="554"/>
        <w:rPr>
          <w:rFonts w:ascii="仿宋" w:hAnsi="仿宋" w:eastAsia="仿宋" w:cs="仿宋"/>
          <w:sz w:val="28"/>
          <w:szCs w:val="28"/>
          <w:highlight w:val="none"/>
        </w:rPr>
      </w:pPr>
      <w:r>
        <w:rPr>
          <w:rFonts w:ascii="Calibri" w:hAnsi="Calibri" w:eastAsia="Calibri" w:cs="Calibri"/>
          <w:spacing w:val="-2"/>
          <w:sz w:val="28"/>
          <w:szCs w:val="28"/>
          <w:highlight w:val="none"/>
        </w:rPr>
        <w:t>7.8.2</w:t>
      </w:r>
      <w:r>
        <w:rPr>
          <w:rFonts w:ascii="Calibri" w:hAnsi="Calibri" w:eastAsia="Calibri" w:cs="Calibri"/>
          <w:spacing w:val="19"/>
          <w:w w:val="101"/>
          <w:sz w:val="28"/>
          <w:szCs w:val="28"/>
          <w:highlight w:val="none"/>
        </w:rPr>
        <w:t xml:space="preserve">  </w:t>
      </w:r>
      <w:r>
        <w:rPr>
          <w:rFonts w:ascii="仿宋" w:hAnsi="仿宋" w:eastAsia="仿宋" w:cs="仿宋"/>
          <w:spacing w:val="-2"/>
          <w:sz w:val="28"/>
          <w:szCs w:val="28"/>
          <w:highlight w:val="none"/>
        </w:rPr>
        <w:t>发出中标通知书后，招标人无正当理由</w:t>
      </w:r>
      <w:r>
        <w:rPr>
          <w:rFonts w:ascii="仿宋" w:hAnsi="仿宋" w:eastAsia="仿宋" w:cs="仿宋"/>
          <w:spacing w:val="-3"/>
          <w:sz w:val="28"/>
          <w:szCs w:val="28"/>
          <w:highlight w:val="none"/>
        </w:rPr>
        <w:t>拒签合同，或者在签订合</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同时向中标人提出附加条件的，招标人向中标人退还投标担保；给</w:t>
      </w:r>
      <w:r>
        <w:rPr>
          <w:rFonts w:ascii="仿宋" w:hAnsi="仿宋" w:eastAsia="仿宋" w:cs="仿宋"/>
          <w:spacing w:val="2"/>
          <w:sz w:val="28"/>
          <w:szCs w:val="28"/>
          <w:highlight w:val="none"/>
        </w:rPr>
        <w:t>中标人</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造成损失的，还应当赔偿损失。</w:t>
      </w:r>
    </w:p>
    <w:p w14:paraId="7831E025">
      <w:pPr>
        <w:spacing w:before="151" w:line="272" w:lineRule="auto"/>
        <w:ind w:left="11" w:right="102" w:firstLine="553"/>
        <w:rPr>
          <w:rFonts w:ascii="仿宋" w:hAnsi="仿宋" w:eastAsia="仿宋" w:cs="仿宋"/>
          <w:sz w:val="28"/>
          <w:szCs w:val="28"/>
          <w:highlight w:val="none"/>
        </w:rPr>
      </w:pPr>
      <w:r>
        <w:rPr>
          <w:rFonts w:ascii="Calibri" w:hAnsi="Calibri" w:eastAsia="Calibri" w:cs="Calibri"/>
          <w:spacing w:val="-1"/>
          <w:sz w:val="28"/>
          <w:szCs w:val="28"/>
          <w:highlight w:val="none"/>
        </w:rPr>
        <w:t xml:space="preserve">7.8.3  </w:t>
      </w:r>
      <w:r>
        <w:rPr>
          <w:rFonts w:ascii="仿宋" w:hAnsi="仿宋" w:eastAsia="仿宋" w:cs="仿宋"/>
          <w:spacing w:val="-1"/>
          <w:sz w:val="28"/>
          <w:szCs w:val="28"/>
          <w:highlight w:val="none"/>
        </w:rPr>
        <w:t>联合体中标的，联合体各方应当共同与招标人签订合同，</w:t>
      </w:r>
      <w:r>
        <w:rPr>
          <w:rFonts w:ascii="仿宋" w:hAnsi="仿宋" w:eastAsia="仿宋" w:cs="仿宋"/>
          <w:spacing w:val="-2"/>
          <w:sz w:val="28"/>
          <w:szCs w:val="28"/>
          <w:highlight w:val="none"/>
        </w:rPr>
        <w:t>就中标</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项目向招标人承担连带责任。</w:t>
      </w:r>
    </w:p>
    <w:p w14:paraId="5EAC4FD8">
      <w:pPr>
        <w:spacing w:before="309" w:line="225" w:lineRule="auto"/>
        <w:outlineLvl w:val="1"/>
        <w:rPr>
          <w:rFonts w:ascii="宋体" w:hAnsi="宋体" w:eastAsia="宋体" w:cs="宋体"/>
          <w:sz w:val="31"/>
          <w:szCs w:val="31"/>
          <w:highlight w:val="none"/>
        </w:rPr>
      </w:pPr>
      <w:bookmarkStart w:id="196" w:name="bookmark127"/>
      <w:bookmarkEnd w:id="196"/>
      <w:bookmarkStart w:id="197" w:name="bookmark128"/>
      <w:bookmarkEnd w:id="197"/>
      <w:bookmarkStart w:id="198" w:name="bookmark130"/>
      <w:bookmarkEnd w:id="198"/>
      <w:bookmarkStart w:id="199" w:name="_Toc31160"/>
      <w:r>
        <w:rPr>
          <w:rFonts w:ascii="黑体" w:hAnsi="黑体" w:eastAsia="黑体" w:cs="黑体"/>
          <w:b/>
          <w:bCs/>
          <w:spacing w:val="5"/>
          <w:sz w:val="31"/>
          <w:szCs w:val="31"/>
          <w:highlight w:val="none"/>
        </w:rPr>
        <w:t>8</w:t>
      </w:r>
      <w:r>
        <w:rPr>
          <w:rFonts w:ascii="宋体" w:hAnsi="宋体" w:eastAsia="宋体" w:cs="宋体"/>
          <w:b/>
          <w:bCs/>
          <w:spacing w:val="5"/>
          <w:sz w:val="31"/>
          <w:szCs w:val="31"/>
          <w:highlight w:val="none"/>
        </w:rPr>
        <w:t>、纪律和监督</w:t>
      </w:r>
      <w:bookmarkEnd w:id="199"/>
    </w:p>
    <w:p w14:paraId="5F791B00">
      <w:pPr>
        <w:spacing w:before="35" w:line="219" w:lineRule="auto"/>
        <w:outlineLvl w:val="2"/>
        <w:rPr>
          <w:rFonts w:ascii="宋体" w:hAnsi="宋体" w:eastAsia="宋体" w:cs="宋体"/>
          <w:sz w:val="30"/>
          <w:szCs w:val="30"/>
          <w:highlight w:val="none"/>
        </w:rPr>
      </w:pPr>
      <w:bookmarkStart w:id="200" w:name="bookmark129"/>
      <w:bookmarkEnd w:id="200"/>
      <w:bookmarkStart w:id="201" w:name="_Toc18250"/>
      <w:r>
        <w:rPr>
          <w:rFonts w:ascii="黑体" w:hAnsi="黑体" w:eastAsia="黑体" w:cs="黑体"/>
          <w:b/>
          <w:bCs/>
          <w:spacing w:val="-3"/>
          <w:sz w:val="30"/>
          <w:szCs w:val="30"/>
          <w:highlight w:val="none"/>
        </w:rPr>
        <w:t>8.1</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对招标人的纪律要求</w:t>
      </w:r>
      <w:bookmarkEnd w:id="201"/>
    </w:p>
    <w:p w14:paraId="78A156D3">
      <w:pPr>
        <w:spacing w:before="139" w:line="306" w:lineRule="auto"/>
        <w:ind w:left="14" w:right="102" w:firstLine="553"/>
        <w:rPr>
          <w:rFonts w:ascii="仿宋" w:hAnsi="仿宋" w:eastAsia="仿宋" w:cs="仿宋"/>
          <w:sz w:val="28"/>
          <w:szCs w:val="28"/>
          <w:highlight w:val="none"/>
        </w:rPr>
      </w:pPr>
      <w:r>
        <w:rPr>
          <w:rFonts w:ascii="仿宋" w:hAnsi="仿宋" w:eastAsia="仿宋" w:cs="仿宋"/>
          <w:spacing w:val="3"/>
          <w:sz w:val="28"/>
          <w:szCs w:val="28"/>
          <w:highlight w:val="none"/>
        </w:rPr>
        <w:t>招标人不得泄露招标投标活动中应当保密的情况和资料，不得与投标</w:t>
      </w:r>
      <w:r>
        <w:rPr>
          <w:rFonts w:ascii="仿宋" w:hAnsi="仿宋" w:eastAsia="仿宋" w:cs="仿宋"/>
          <w:spacing w:val="1"/>
          <w:sz w:val="28"/>
          <w:szCs w:val="28"/>
          <w:highlight w:val="none"/>
        </w:rPr>
        <w:t xml:space="preserve"> </w:t>
      </w:r>
      <w:r>
        <w:rPr>
          <w:rFonts w:ascii="仿宋" w:hAnsi="仿宋" w:eastAsia="仿宋" w:cs="仿宋"/>
          <w:spacing w:val="-1"/>
          <w:sz w:val="28"/>
          <w:szCs w:val="28"/>
          <w:highlight w:val="none"/>
        </w:rPr>
        <w:t>人串通损害国家利益、社会公共利益或者他人合法权益。</w:t>
      </w:r>
    </w:p>
    <w:p w14:paraId="535DF9EF">
      <w:pPr>
        <w:spacing w:before="50" w:line="220" w:lineRule="auto"/>
        <w:ind w:left="575"/>
        <w:rPr>
          <w:rFonts w:ascii="仿宋" w:hAnsi="仿宋" w:eastAsia="仿宋" w:cs="仿宋"/>
          <w:sz w:val="28"/>
          <w:szCs w:val="28"/>
          <w:highlight w:val="none"/>
        </w:rPr>
      </w:pPr>
      <w:r>
        <w:rPr>
          <w:rFonts w:ascii="仿宋" w:hAnsi="仿宋" w:eastAsia="仿宋" w:cs="仿宋"/>
          <w:spacing w:val="-2"/>
          <w:sz w:val="28"/>
          <w:szCs w:val="28"/>
          <w:highlight w:val="none"/>
        </w:rPr>
        <w:t>下列行为均属招标人与投标人串通投标：</w:t>
      </w:r>
    </w:p>
    <w:p w14:paraId="7FA744C0">
      <w:pPr>
        <w:spacing w:before="157" w:line="214" w:lineRule="auto"/>
        <w:jc w:val="right"/>
        <w:rPr>
          <w:rFonts w:ascii="黑体" w:hAnsi="黑体" w:eastAsia="黑体" w:cs="黑体"/>
          <w:sz w:val="28"/>
          <w:szCs w:val="28"/>
          <w:highlight w:val="none"/>
        </w:rPr>
      </w:pPr>
      <w:r>
        <w:rPr>
          <w:rFonts w:ascii="黑体" w:hAnsi="黑体" w:eastAsia="黑体" w:cs="黑体"/>
          <w:b/>
          <w:bCs/>
          <w:spacing w:val="-7"/>
          <w:sz w:val="28"/>
          <w:szCs w:val="28"/>
          <w:highlight w:val="none"/>
        </w:rPr>
        <w:t>（一）招标人在开标前开启投标文件并将有关信息泄露给其他投标人；</w:t>
      </w:r>
    </w:p>
    <w:p w14:paraId="2F0E2ACF">
      <w:pPr>
        <w:spacing w:before="167" w:line="304" w:lineRule="auto"/>
        <w:ind w:left="5" w:right="102" w:firstLine="575"/>
        <w:rPr>
          <w:rFonts w:ascii="黑体" w:hAnsi="黑体" w:eastAsia="黑体" w:cs="黑体"/>
          <w:sz w:val="28"/>
          <w:szCs w:val="28"/>
          <w:highlight w:val="none"/>
        </w:rPr>
      </w:pPr>
      <w:r>
        <w:rPr>
          <w:rFonts w:ascii="黑体" w:hAnsi="黑体" w:eastAsia="黑体" w:cs="黑体"/>
          <w:b/>
          <w:bCs/>
          <w:sz w:val="28"/>
          <w:szCs w:val="28"/>
          <w:highlight w:val="none"/>
        </w:rPr>
        <w:t>（二）招标人直接或者间接向投标人泄露标底、</w:t>
      </w:r>
      <w:r>
        <w:rPr>
          <w:rFonts w:ascii="黑体" w:hAnsi="黑体" w:eastAsia="黑体" w:cs="黑体"/>
          <w:b/>
          <w:bCs/>
          <w:spacing w:val="-1"/>
          <w:sz w:val="28"/>
          <w:szCs w:val="28"/>
          <w:highlight w:val="none"/>
        </w:rPr>
        <w:t>评标委员会成员等信</w:t>
      </w:r>
      <w:r>
        <w:rPr>
          <w:rFonts w:ascii="黑体" w:hAnsi="黑体" w:eastAsia="黑体" w:cs="黑体"/>
          <w:sz w:val="28"/>
          <w:szCs w:val="28"/>
          <w:highlight w:val="none"/>
        </w:rPr>
        <w:t xml:space="preserve"> </w:t>
      </w:r>
      <w:r>
        <w:rPr>
          <w:rFonts w:ascii="黑体" w:hAnsi="黑体" w:eastAsia="黑体" w:cs="黑体"/>
          <w:b/>
          <w:bCs/>
          <w:spacing w:val="-10"/>
          <w:sz w:val="28"/>
          <w:szCs w:val="28"/>
          <w:highlight w:val="none"/>
        </w:rPr>
        <w:t>息；</w:t>
      </w:r>
    </w:p>
    <w:p w14:paraId="351CB34F">
      <w:pPr>
        <w:spacing w:before="55" w:line="214" w:lineRule="auto"/>
        <w:ind w:left="581"/>
        <w:rPr>
          <w:rFonts w:ascii="黑体" w:hAnsi="黑体" w:eastAsia="黑体" w:cs="黑体"/>
          <w:sz w:val="28"/>
          <w:szCs w:val="28"/>
          <w:highlight w:val="none"/>
        </w:rPr>
      </w:pPr>
      <w:r>
        <w:rPr>
          <w:rFonts w:ascii="黑体" w:hAnsi="黑体" w:eastAsia="黑体" w:cs="黑体"/>
          <w:b/>
          <w:bCs/>
          <w:spacing w:val="-3"/>
          <w:sz w:val="28"/>
          <w:szCs w:val="28"/>
          <w:highlight w:val="none"/>
        </w:rPr>
        <w:t>（三）招标人明示或者暗示投标人压低或者抬高投标</w:t>
      </w:r>
      <w:r>
        <w:rPr>
          <w:rFonts w:ascii="黑体" w:hAnsi="黑体" w:eastAsia="黑体" w:cs="黑体"/>
          <w:b/>
          <w:bCs/>
          <w:spacing w:val="-4"/>
          <w:sz w:val="28"/>
          <w:szCs w:val="28"/>
          <w:highlight w:val="none"/>
        </w:rPr>
        <w:t>报价；</w:t>
      </w:r>
    </w:p>
    <w:p w14:paraId="38EC1AD5">
      <w:pPr>
        <w:spacing w:before="165" w:line="214" w:lineRule="auto"/>
        <w:ind w:left="581"/>
        <w:rPr>
          <w:rFonts w:ascii="黑体" w:hAnsi="黑体" w:eastAsia="黑体" w:cs="黑体"/>
          <w:sz w:val="28"/>
          <w:szCs w:val="28"/>
          <w:highlight w:val="none"/>
        </w:rPr>
      </w:pPr>
      <w:r>
        <w:rPr>
          <w:rFonts w:ascii="黑体" w:hAnsi="黑体" w:eastAsia="黑体" w:cs="黑体"/>
          <w:b/>
          <w:bCs/>
          <w:spacing w:val="-4"/>
          <w:sz w:val="28"/>
          <w:szCs w:val="28"/>
          <w:highlight w:val="none"/>
        </w:rPr>
        <w:t>（四）招标人授意投标人撤换、修改投标文件；</w:t>
      </w:r>
    </w:p>
    <w:p w14:paraId="5C97A81D">
      <w:pPr>
        <w:spacing w:before="166" w:line="214" w:lineRule="auto"/>
        <w:ind w:left="581"/>
        <w:rPr>
          <w:rFonts w:ascii="黑体" w:hAnsi="黑体" w:eastAsia="黑体" w:cs="黑体"/>
          <w:sz w:val="28"/>
          <w:szCs w:val="28"/>
          <w:highlight w:val="none"/>
        </w:rPr>
      </w:pPr>
      <w:r>
        <w:rPr>
          <w:rFonts w:ascii="黑体" w:hAnsi="黑体" w:eastAsia="黑体" w:cs="黑体"/>
          <w:b/>
          <w:bCs/>
          <w:spacing w:val="-3"/>
          <w:sz w:val="28"/>
          <w:szCs w:val="28"/>
          <w:highlight w:val="none"/>
        </w:rPr>
        <w:t>（五）招标人明示或者暗示投标人为特定投标人中标提供方便；</w:t>
      </w:r>
    </w:p>
    <w:p w14:paraId="1071FB18">
      <w:pPr>
        <w:spacing w:before="167" w:line="222" w:lineRule="auto"/>
        <w:jc w:val="right"/>
        <w:rPr>
          <w:rFonts w:ascii="黑体" w:hAnsi="黑体" w:eastAsia="黑体" w:cs="黑体"/>
          <w:sz w:val="28"/>
          <w:szCs w:val="28"/>
          <w:highlight w:val="none"/>
        </w:rPr>
      </w:pPr>
      <w:r>
        <w:rPr>
          <w:rFonts w:ascii="黑体" w:hAnsi="黑体" w:eastAsia="黑体" w:cs="黑体"/>
          <w:b/>
          <w:bCs/>
          <w:spacing w:val="-6"/>
          <w:sz w:val="28"/>
          <w:szCs w:val="28"/>
          <w:highlight w:val="none"/>
        </w:rPr>
        <w:t>（六）招标人与投标人为谋求特定投标人中标而采取的其他串</w:t>
      </w:r>
      <w:r>
        <w:rPr>
          <w:rFonts w:ascii="黑体" w:hAnsi="黑体" w:eastAsia="黑体" w:cs="黑体"/>
          <w:b/>
          <w:bCs/>
          <w:spacing w:val="-7"/>
          <w:sz w:val="28"/>
          <w:szCs w:val="28"/>
          <w:highlight w:val="none"/>
        </w:rPr>
        <w:t>通行为。</w:t>
      </w:r>
    </w:p>
    <w:p w14:paraId="54A90367">
      <w:pPr>
        <w:spacing w:before="316" w:line="219" w:lineRule="auto"/>
        <w:outlineLvl w:val="2"/>
        <w:rPr>
          <w:rFonts w:ascii="宋体" w:hAnsi="宋体" w:eastAsia="宋体" w:cs="宋体"/>
          <w:sz w:val="30"/>
          <w:szCs w:val="30"/>
          <w:highlight w:val="none"/>
        </w:rPr>
      </w:pPr>
      <w:bookmarkStart w:id="202" w:name="bookmark132"/>
      <w:bookmarkEnd w:id="202"/>
      <w:bookmarkStart w:id="203" w:name="bookmark131"/>
      <w:bookmarkEnd w:id="203"/>
      <w:bookmarkStart w:id="204" w:name="_Toc146"/>
      <w:r>
        <w:rPr>
          <w:rFonts w:ascii="黑体" w:hAnsi="黑体" w:eastAsia="黑体" w:cs="黑体"/>
          <w:b/>
          <w:bCs/>
          <w:spacing w:val="-3"/>
          <w:sz w:val="30"/>
          <w:szCs w:val="30"/>
          <w:highlight w:val="none"/>
        </w:rPr>
        <w:t>8.2</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对投标人的纪律要求</w:t>
      </w:r>
      <w:bookmarkEnd w:id="204"/>
    </w:p>
    <w:p w14:paraId="1DFEC380">
      <w:pPr>
        <w:spacing w:before="138" w:line="312" w:lineRule="auto"/>
        <w:ind w:left="11" w:right="84" w:firstLine="557"/>
        <w:jc w:val="both"/>
        <w:rPr>
          <w:rFonts w:ascii="仿宋" w:hAnsi="仿宋" w:eastAsia="仿宋" w:cs="仿宋"/>
          <w:sz w:val="28"/>
          <w:szCs w:val="28"/>
          <w:highlight w:val="none"/>
        </w:rPr>
      </w:pPr>
      <w:r>
        <w:rPr>
          <w:rFonts w:ascii="仿宋" w:hAnsi="仿宋" w:eastAsia="仿宋" w:cs="仿宋"/>
          <w:spacing w:val="3"/>
          <w:sz w:val="28"/>
          <w:szCs w:val="28"/>
          <w:highlight w:val="none"/>
        </w:rPr>
        <w:t>投标人不得相互串通投标或者与招标人串通投标，不得向招标人或者</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评标委员会成员行贿谋取中标，不得以他人名义投标或者以其</w:t>
      </w:r>
      <w:r>
        <w:rPr>
          <w:rFonts w:ascii="仿宋" w:hAnsi="仿宋" w:eastAsia="仿宋" w:cs="仿宋"/>
          <w:spacing w:val="2"/>
          <w:sz w:val="28"/>
          <w:szCs w:val="28"/>
          <w:highlight w:val="none"/>
        </w:rPr>
        <w:t>他方式弄虚</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作假骗取中标；投标人不得以任何方式干扰、影响评标工作。</w:t>
      </w:r>
    </w:p>
    <w:p w14:paraId="69583D84">
      <w:pPr>
        <w:spacing w:before="50" w:line="222" w:lineRule="auto"/>
        <w:ind w:left="562"/>
        <w:rPr>
          <w:rFonts w:ascii="仿宋" w:hAnsi="仿宋" w:eastAsia="仿宋" w:cs="仿宋"/>
          <w:sz w:val="28"/>
          <w:szCs w:val="28"/>
          <w:highlight w:val="none"/>
        </w:rPr>
      </w:pPr>
      <w:r>
        <w:rPr>
          <w:rFonts w:ascii="Calibri" w:hAnsi="Calibri" w:eastAsia="Calibri" w:cs="Calibri"/>
          <w:spacing w:val="-2"/>
          <w:sz w:val="28"/>
          <w:szCs w:val="28"/>
          <w:highlight w:val="none"/>
        </w:rPr>
        <w:t>8.2.1</w:t>
      </w:r>
      <w:r>
        <w:rPr>
          <w:rFonts w:ascii="Calibri" w:hAnsi="Calibri" w:eastAsia="Calibri" w:cs="Calibri"/>
          <w:spacing w:val="13"/>
          <w:sz w:val="28"/>
          <w:szCs w:val="28"/>
          <w:highlight w:val="none"/>
        </w:rPr>
        <w:t xml:space="preserve">    </w:t>
      </w:r>
      <w:r>
        <w:rPr>
          <w:rFonts w:ascii="仿宋" w:hAnsi="仿宋" w:eastAsia="仿宋" w:cs="仿宋"/>
          <w:spacing w:val="-2"/>
          <w:sz w:val="28"/>
          <w:szCs w:val="28"/>
          <w:highlight w:val="none"/>
        </w:rPr>
        <w:t>下列行为均属以他人名义投标：</w:t>
      </w:r>
    </w:p>
    <w:p w14:paraId="5CFD45B0">
      <w:pPr>
        <w:spacing w:before="152" w:line="214" w:lineRule="auto"/>
        <w:ind w:left="581"/>
        <w:rPr>
          <w:rFonts w:ascii="黑体" w:hAnsi="黑体" w:eastAsia="黑体" w:cs="黑体"/>
          <w:sz w:val="28"/>
          <w:szCs w:val="28"/>
          <w:highlight w:val="none"/>
        </w:rPr>
      </w:pPr>
      <w:r>
        <w:rPr>
          <w:rFonts w:ascii="黑体" w:hAnsi="黑体" w:eastAsia="黑体" w:cs="黑体"/>
          <w:b/>
          <w:bCs/>
          <w:spacing w:val="-4"/>
          <w:sz w:val="28"/>
          <w:szCs w:val="28"/>
          <w:highlight w:val="none"/>
        </w:rPr>
        <w:t>（1）投标人挂靠其它勘察设计单位；</w:t>
      </w:r>
    </w:p>
    <w:p w14:paraId="2C8A9835">
      <w:pPr>
        <w:spacing w:before="166" w:line="304" w:lineRule="auto"/>
        <w:ind w:left="5" w:right="87" w:firstLine="575"/>
        <w:rPr>
          <w:rFonts w:ascii="黑体" w:hAnsi="黑体" w:eastAsia="黑体" w:cs="黑体"/>
          <w:sz w:val="28"/>
          <w:szCs w:val="28"/>
          <w:highlight w:val="none"/>
        </w:rPr>
      </w:pPr>
      <w:r>
        <w:rPr>
          <w:rFonts w:ascii="黑体" w:hAnsi="黑体" w:eastAsia="黑体" w:cs="黑体"/>
          <w:b/>
          <w:bCs/>
          <w:spacing w:val="-5"/>
          <w:sz w:val="28"/>
          <w:szCs w:val="28"/>
          <w:highlight w:val="none"/>
        </w:rPr>
        <w:t>（2）投标人从其它勘察设计单位通过转让或租借的方式获取资格或资</w:t>
      </w:r>
      <w:r>
        <w:rPr>
          <w:rFonts w:ascii="黑体" w:hAnsi="黑体" w:eastAsia="黑体" w:cs="黑体"/>
          <w:spacing w:val="3"/>
          <w:sz w:val="28"/>
          <w:szCs w:val="28"/>
          <w:highlight w:val="none"/>
        </w:rPr>
        <w:t xml:space="preserve"> </w:t>
      </w:r>
      <w:r>
        <w:rPr>
          <w:rFonts w:ascii="黑体" w:hAnsi="黑体" w:eastAsia="黑体" w:cs="黑体"/>
          <w:b/>
          <w:bCs/>
          <w:spacing w:val="-6"/>
          <w:sz w:val="28"/>
          <w:szCs w:val="28"/>
          <w:highlight w:val="none"/>
        </w:rPr>
        <w:t>质证书；</w:t>
      </w:r>
    </w:p>
    <w:p w14:paraId="3A25D3EF">
      <w:pPr>
        <w:spacing w:before="55" w:line="309" w:lineRule="auto"/>
        <w:ind w:left="13" w:right="89" w:firstLine="567"/>
        <w:rPr>
          <w:rFonts w:ascii="黑体" w:hAnsi="黑体" w:eastAsia="黑体" w:cs="黑体"/>
          <w:sz w:val="28"/>
          <w:szCs w:val="28"/>
          <w:highlight w:val="none"/>
        </w:rPr>
      </w:pPr>
      <w:r>
        <w:rPr>
          <w:rFonts w:ascii="黑体" w:hAnsi="黑体" w:eastAsia="黑体" w:cs="黑体"/>
          <w:b/>
          <w:bCs/>
          <w:spacing w:val="-5"/>
          <w:sz w:val="28"/>
          <w:szCs w:val="28"/>
          <w:highlight w:val="none"/>
        </w:rPr>
        <w:t>（3）由其它单位及法定代表人在自己编制的投标文件上加盖印章或签</w:t>
      </w:r>
      <w:r>
        <w:rPr>
          <w:rFonts w:ascii="黑体" w:hAnsi="黑体" w:eastAsia="黑体" w:cs="黑体"/>
          <w:sz w:val="28"/>
          <w:szCs w:val="28"/>
          <w:highlight w:val="none"/>
        </w:rPr>
        <w:t xml:space="preserve"> </w:t>
      </w:r>
      <w:r>
        <w:rPr>
          <w:rFonts w:ascii="黑体" w:hAnsi="黑体" w:eastAsia="黑体" w:cs="黑体"/>
          <w:b/>
          <w:bCs/>
          <w:spacing w:val="-7"/>
          <w:sz w:val="28"/>
          <w:szCs w:val="28"/>
          <w:highlight w:val="none"/>
        </w:rPr>
        <w:t>字的行为。</w:t>
      </w:r>
    </w:p>
    <w:p w14:paraId="3243D923">
      <w:pPr>
        <w:spacing w:before="45" w:line="222" w:lineRule="auto"/>
        <w:ind w:left="562"/>
        <w:rPr>
          <w:rFonts w:ascii="仿宋" w:hAnsi="仿宋" w:eastAsia="仿宋" w:cs="仿宋"/>
          <w:sz w:val="28"/>
          <w:szCs w:val="28"/>
          <w:highlight w:val="none"/>
        </w:rPr>
      </w:pPr>
      <w:r>
        <w:rPr>
          <w:rFonts w:ascii="Calibri" w:hAnsi="Calibri" w:eastAsia="Calibri" w:cs="Calibri"/>
          <w:sz w:val="28"/>
          <w:szCs w:val="28"/>
          <w:highlight w:val="none"/>
        </w:rPr>
        <w:t xml:space="preserve">8.2.2    </w:t>
      </w:r>
      <w:r>
        <w:rPr>
          <w:rFonts w:ascii="仿宋" w:hAnsi="仿宋" w:eastAsia="仿宋" w:cs="仿宋"/>
          <w:sz w:val="28"/>
          <w:szCs w:val="28"/>
          <w:highlight w:val="none"/>
        </w:rPr>
        <w:t>下列行为，视为允许他人以本单位名义承揽工程：</w:t>
      </w:r>
    </w:p>
    <w:p w14:paraId="58F314CC">
      <w:pPr>
        <w:spacing w:before="153" w:line="214" w:lineRule="auto"/>
        <w:ind w:left="581"/>
        <w:rPr>
          <w:rFonts w:ascii="黑体" w:hAnsi="黑体" w:eastAsia="黑体" w:cs="黑体"/>
          <w:sz w:val="28"/>
          <w:szCs w:val="28"/>
          <w:highlight w:val="none"/>
        </w:rPr>
      </w:pPr>
      <w:r>
        <w:rPr>
          <w:rFonts w:ascii="黑体" w:hAnsi="黑体" w:eastAsia="黑体" w:cs="黑体"/>
          <w:b/>
          <w:bCs/>
          <w:spacing w:val="-3"/>
          <w:sz w:val="28"/>
          <w:szCs w:val="28"/>
          <w:highlight w:val="none"/>
        </w:rPr>
        <w:t>（1）投标人的法定代表人的委托代理人不是投标人本单位人员；</w:t>
      </w:r>
    </w:p>
    <w:p w14:paraId="15393445">
      <w:pPr>
        <w:spacing w:before="166" w:line="308" w:lineRule="auto"/>
        <w:ind w:left="8" w:right="87" w:firstLine="572"/>
        <w:rPr>
          <w:rFonts w:ascii="黑体" w:hAnsi="黑体" w:eastAsia="黑体" w:cs="黑体"/>
          <w:sz w:val="28"/>
          <w:szCs w:val="28"/>
          <w:highlight w:val="none"/>
        </w:rPr>
      </w:pPr>
      <w:r>
        <w:rPr>
          <w:rFonts w:ascii="黑体" w:hAnsi="黑体" w:eastAsia="黑体" w:cs="黑体"/>
          <w:b/>
          <w:bCs/>
          <w:spacing w:val="-5"/>
          <w:sz w:val="28"/>
          <w:szCs w:val="28"/>
          <w:highlight w:val="none"/>
        </w:rPr>
        <w:t>（2）投标人拟设服务团队的项目负责人、其他主要人员不是本单位人</w:t>
      </w:r>
      <w:r>
        <w:rPr>
          <w:rFonts w:ascii="黑体" w:hAnsi="黑体" w:eastAsia="黑体" w:cs="黑体"/>
          <w:spacing w:val="3"/>
          <w:sz w:val="28"/>
          <w:szCs w:val="28"/>
          <w:highlight w:val="none"/>
        </w:rPr>
        <w:t xml:space="preserve"> </w:t>
      </w:r>
      <w:r>
        <w:rPr>
          <w:rFonts w:ascii="黑体" w:hAnsi="黑体" w:eastAsia="黑体" w:cs="黑体"/>
          <w:b/>
          <w:bCs/>
          <w:spacing w:val="-11"/>
          <w:sz w:val="28"/>
          <w:szCs w:val="28"/>
          <w:highlight w:val="none"/>
        </w:rPr>
        <w:t>员。</w:t>
      </w:r>
    </w:p>
    <w:p w14:paraId="1E13A3D8">
      <w:pPr>
        <w:spacing w:before="45" w:line="220" w:lineRule="auto"/>
        <w:ind w:left="562"/>
        <w:rPr>
          <w:rFonts w:ascii="仿宋" w:hAnsi="仿宋" w:eastAsia="仿宋" w:cs="仿宋"/>
          <w:sz w:val="28"/>
          <w:szCs w:val="28"/>
          <w:highlight w:val="none"/>
        </w:rPr>
      </w:pPr>
      <w:r>
        <w:rPr>
          <w:rFonts w:ascii="Calibri" w:hAnsi="Calibri" w:eastAsia="Calibri" w:cs="Calibri"/>
          <w:spacing w:val="-2"/>
          <w:sz w:val="28"/>
          <w:szCs w:val="28"/>
          <w:highlight w:val="none"/>
        </w:rPr>
        <w:t>8.2.3</w:t>
      </w:r>
      <w:r>
        <w:rPr>
          <w:rFonts w:ascii="Calibri" w:hAnsi="Calibri" w:eastAsia="Calibri" w:cs="Calibri"/>
          <w:spacing w:val="14"/>
          <w:sz w:val="28"/>
          <w:szCs w:val="28"/>
          <w:highlight w:val="none"/>
        </w:rPr>
        <w:t xml:space="preserve">    </w:t>
      </w:r>
      <w:r>
        <w:rPr>
          <w:rFonts w:ascii="仿宋" w:hAnsi="仿宋" w:eastAsia="仿宋" w:cs="仿宋"/>
          <w:spacing w:val="-2"/>
          <w:sz w:val="28"/>
          <w:szCs w:val="28"/>
          <w:highlight w:val="none"/>
        </w:rPr>
        <w:t>下列行为均属投标人串通投标报价：</w:t>
      </w:r>
    </w:p>
    <w:p w14:paraId="21D1C988">
      <w:pPr>
        <w:spacing w:before="155" w:line="214" w:lineRule="auto"/>
        <w:ind w:left="581"/>
        <w:rPr>
          <w:rFonts w:ascii="黑体" w:hAnsi="黑体" w:eastAsia="黑体" w:cs="黑体"/>
          <w:sz w:val="28"/>
          <w:szCs w:val="28"/>
          <w:highlight w:val="none"/>
        </w:rPr>
      </w:pPr>
      <w:r>
        <w:rPr>
          <w:rFonts w:ascii="黑体" w:hAnsi="黑体" w:eastAsia="黑体" w:cs="黑体"/>
          <w:b/>
          <w:bCs/>
          <w:spacing w:val="-4"/>
          <w:sz w:val="28"/>
          <w:szCs w:val="28"/>
          <w:highlight w:val="none"/>
        </w:rPr>
        <w:t>（1）投标人之间相互约定抬高或压低投标报价；</w:t>
      </w:r>
    </w:p>
    <w:p w14:paraId="51669B26">
      <w:pPr>
        <w:spacing w:before="167" w:line="214" w:lineRule="auto"/>
        <w:jc w:val="right"/>
        <w:rPr>
          <w:rFonts w:ascii="黑体" w:hAnsi="黑体" w:eastAsia="黑体" w:cs="黑体"/>
          <w:sz w:val="28"/>
          <w:szCs w:val="28"/>
          <w:highlight w:val="none"/>
        </w:rPr>
      </w:pPr>
      <w:r>
        <w:rPr>
          <w:rFonts w:ascii="黑体" w:hAnsi="黑体" w:eastAsia="黑体" w:cs="黑体"/>
          <w:b/>
          <w:bCs/>
          <w:spacing w:val="-11"/>
          <w:sz w:val="28"/>
          <w:szCs w:val="28"/>
          <w:highlight w:val="none"/>
        </w:rPr>
        <w:t>（2）投标人之间相互约定，在招标项目中分别以高、中、低价位报价；</w:t>
      </w:r>
    </w:p>
    <w:p w14:paraId="7E8E1951">
      <w:pPr>
        <w:spacing w:before="165" w:line="214" w:lineRule="auto"/>
        <w:ind w:left="581"/>
        <w:rPr>
          <w:rFonts w:ascii="黑体" w:hAnsi="黑体" w:eastAsia="黑体" w:cs="黑体"/>
          <w:sz w:val="28"/>
          <w:szCs w:val="28"/>
          <w:highlight w:val="none"/>
        </w:rPr>
      </w:pPr>
      <w:r>
        <w:rPr>
          <w:rFonts w:ascii="黑体" w:hAnsi="黑体" w:eastAsia="黑体" w:cs="黑体"/>
          <w:b/>
          <w:bCs/>
          <w:spacing w:val="-3"/>
          <w:sz w:val="28"/>
          <w:szCs w:val="28"/>
          <w:highlight w:val="none"/>
        </w:rPr>
        <w:t>（3）投标人之间先进行内部竞价，内定中标人，然后再参加投标；</w:t>
      </w:r>
    </w:p>
    <w:p w14:paraId="6E2D68E4">
      <w:pPr>
        <w:spacing w:before="166" w:line="222" w:lineRule="auto"/>
        <w:ind w:left="581"/>
        <w:rPr>
          <w:rFonts w:ascii="黑体" w:hAnsi="黑体" w:eastAsia="黑体" w:cs="黑体"/>
          <w:sz w:val="28"/>
          <w:szCs w:val="28"/>
          <w:highlight w:val="none"/>
        </w:rPr>
      </w:pPr>
      <w:r>
        <w:rPr>
          <w:rFonts w:ascii="黑体" w:hAnsi="黑体" w:eastAsia="黑体" w:cs="黑体"/>
          <w:b/>
          <w:bCs/>
          <w:spacing w:val="-4"/>
          <w:sz w:val="28"/>
          <w:szCs w:val="28"/>
          <w:highlight w:val="none"/>
        </w:rPr>
        <w:t>（4）投标人之间其它串通投标报价的行为。</w:t>
      </w:r>
    </w:p>
    <w:p w14:paraId="0303387D">
      <w:pPr>
        <w:spacing w:before="153" w:line="220" w:lineRule="auto"/>
        <w:ind w:left="562"/>
        <w:rPr>
          <w:rFonts w:ascii="仿宋" w:hAnsi="仿宋" w:eastAsia="仿宋" w:cs="仿宋"/>
          <w:sz w:val="28"/>
          <w:szCs w:val="28"/>
          <w:highlight w:val="none"/>
        </w:rPr>
      </w:pPr>
      <w:r>
        <w:rPr>
          <w:rFonts w:ascii="Calibri" w:hAnsi="Calibri" w:eastAsia="Calibri" w:cs="Calibri"/>
          <w:sz w:val="28"/>
          <w:szCs w:val="28"/>
          <w:highlight w:val="none"/>
        </w:rPr>
        <w:t xml:space="preserve">8.2.4    </w:t>
      </w:r>
      <w:r>
        <w:rPr>
          <w:rFonts w:ascii="仿宋" w:hAnsi="仿宋" w:eastAsia="仿宋" w:cs="仿宋"/>
          <w:sz w:val="28"/>
          <w:szCs w:val="28"/>
          <w:highlight w:val="none"/>
        </w:rPr>
        <w:t>有下列情形之一的，视为投标人相互串通投标：</w:t>
      </w:r>
    </w:p>
    <w:p w14:paraId="7EDB1498">
      <w:pPr>
        <w:spacing w:before="155" w:line="214" w:lineRule="auto"/>
        <w:ind w:left="581"/>
        <w:rPr>
          <w:rFonts w:ascii="黑体" w:hAnsi="黑体" w:eastAsia="黑体" w:cs="黑体"/>
          <w:sz w:val="28"/>
          <w:szCs w:val="28"/>
          <w:highlight w:val="none"/>
        </w:rPr>
      </w:pPr>
      <w:r>
        <w:rPr>
          <w:rFonts w:ascii="黑体" w:hAnsi="黑体" w:eastAsia="黑体" w:cs="黑体"/>
          <w:b/>
          <w:bCs/>
          <w:spacing w:val="-3"/>
          <w:sz w:val="28"/>
          <w:szCs w:val="28"/>
          <w:highlight w:val="none"/>
        </w:rPr>
        <w:t>（1）不同投标人的投标文件由同一单位或者个人</w:t>
      </w:r>
      <w:r>
        <w:rPr>
          <w:rFonts w:ascii="黑体" w:hAnsi="黑体" w:eastAsia="黑体" w:cs="黑体"/>
          <w:b/>
          <w:bCs/>
          <w:spacing w:val="-4"/>
          <w:sz w:val="28"/>
          <w:szCs w:val="28"/>
          <w:highlight w:val="none"/>
        </w:rPr>
        <w:t>编制；</w:t>
      </w:r>
    </w:p>
    <w:p w14:paraId="1D1B1E23">
      <w:pPr>
        <w:spacing w:before="165" w:line="214" w:lineRule="auto"/>
        <w:ind w:left="581"/>
        <w:rPr>
          <w:rFonts w:ascii="黑体" w:hAnsi="黑体" w:eastAsia="黑体" w:cs="黑体"/>
          <w:sz w:val="28"/>
          <w:szCs w:val="28"/>
          <w:highlight w:val="none"/>
        </w:rPr>
      </w:pPr>
      <w:r>
        <w:rPr>
          <w:rFonts w:ascii="黑体" w:hAnsi="黑体" w:eastAsia="黑体" w:cs="黑体"/>
          <w:b/>
          <w:bCs/>
          <w:spacing w:val="-3"/>
          <w:sz w:val="28"/>
          <w:szCs w:val="28"/>
          <w:highlight w:val="none"/>
        </w:rPr>
        <w:t>（2）不同投标人委托同一单位或者个人办理投标</w:t>
      </w:r>
      <w:r>
        <w:rPr>
          <w:rFonts w:ascii="黑体" w:hAnsi="黑体" w:eastAsia="黑体" w:cs="黑体"/>
          <w:b/>
          <w:bCs/>
          <w:spacing w:val="-4"/>
          <w:sz w:val="28"/>
          <w:szCs w:val="28"/>
          <w:highlight w:val="none"/>
        </w:rPr>
        <w:t>事宜；</w:t>
      </w:r>
    </w:p>
    <w:p w14:paraId="658A6200">
      <w:pPr>
        <w:spacing w:before="167" w:line="214" w:lineRule="auto"/>
        <w:ind w:left="581"/>
        <w:rPr>
          <w:rFonts w:ascii="黑体" w:hAnsi="黑体" w:eastAsia="黑体" w:cs="黑体"/>
          <w:sz w:val="28"/>
          <w:szCs w:val="28"/>
          <w:highlight w:val="none"/>
        </w:rPr>
      </w:pPr>
      <w:r>
        <w:rPr>
          <w:rFonts w:ascii="黑体" w:hAnsi="黑体" w:eastAsia="黑体" w:cs="黑体"/>
          <w:b/>
          <w:bCs/>
          <w:spacing w:val="-3"/>
          <w:sz w:val="28"/>
          <w:szCs w:val="28"/>
          <w:highlight w:val="none"/>
        </w:rPr>
        <w:t>（3）不同投标人的投标文件载明的项目管理成员为同一人；</w:t>
      </w:r>
    </w:p>
    <w:p w14:paraId="6AEC63C7">
      <w:pPr>
        <w:spacing w:before="165" w:line="214" w:lineRule="auto"/>
        <w:ind w:left="581"/>
        <w:rPr>
          <w:rFonts w:ascii="黑体" w:hAnsi="黑体" w:eastAsia="黑体" w:cs="黑体"/>
          <w:sz w:val="28"/>
          <w:szCs w:val="28"/>
          <w:highlight w:val="none"/>
        </w:rPr>
      </w:pPr>
      <w:r>
        <w:rPr>
          <w:rFonts w:ascii="黑体" w:hAnsi="黑体" w:eastAsia="黑体" w:cs="黑体"/>
          <w:b/>
          <w:bCs/>
          <w:spacing w:val="-3"/>
          <w:sz w:val="28"/>
          <w:szCs w:val="28"/>
          <w:highlight w:val="none"/>
        </w:rPr>
        <w:t>（4）不同投标人的投标文件异常一致或者投标报价呈规律性差异；</w:t>
      </w:r>
    </w:p>
    <w:p w14:paraId="264AE944">
      <w:pPr>
        <w:spacing w:before="166" w:line="214" w:lineRule="auto"/>
        <w:ind w:left="581"/>
        <w:rPr>
          <w:rFonts w:ascii="黑体" w:hAnsi="黑体" w:eastAsia="黑体" w:cs="黑体"/>
          <w:sz w:val="28"/>
          <w:szCs w:val="28"/>
          <w:highlight w:val="none"/>
        </w:rPr>
      </w:pPr>
      <w:r>
        <w:rPr>
          <w:rFonts w:ascii="黑体" w:hAnsi="黑体" w:eastAsia="黑体" w:cs="黑体"/>
          <w:b/>
          <w:bCs/>
          <w:spacing w:val="-3"/>
          <w:sz w:val="28"/>
          <w:szCs w:val="28"/>
          <w:highlight w:val="none"/>
        </w:rPr>
        <w:t>（5）不同投标人的投标保证金从同一单位或者个人的账户转出；</w:t>
      </w:r>
    </w:p>
    <w:p w14:paraId="6B790C63">
      <w:pPr>
        <w:spacing w:before="91" w:line="221" w:lineRule="auto"/>
        <w:ind w:firstLine="560" w:firstLineChars="200"/>
        <w:rPr>
          <w:rFonts w:ascii="仿宋" w:hAnsi="仿宋" w:eastAsia="仿宋" w:cs="仿宋"/>
          <w:sz w:val="28"/>
          <w:szCs w:val="28"/>
          <w:highlight w:val="none"/>
        </w:rPr>
      </w:pPr>
      <w:r>
        <w:rPr>
          <w:rFonts w:ascii="Calibri" w:hAnsi="Calibri" w:eastAsia="Calibri" w:cs="Calibri"/>
          <w:sz w:val="28"/>
          <w:szCs w:val="28"/>
          <w:highlight w:val="none"/>
        </w:rPr>
        <w:t xml:space="preserve">8.2.5    </w:t>
      </w:r>
      <w:r>
        <w:rPr>
          <w:rFonts w:ascii="仿宋" w:hAnsi="仿宋" w:eastAsia="仿宋" w:cs="仿宋"/>
          <w:sz w:val="28"/>
          <w:szCs w:val="28"/>
          <w:highlight w:val="none"/>
        </w:rPr>
        <w:t>有下列情形之一的，属于投标人弄虚作假的行为：</w:t>
      </w:r>
    </w:p>
    <w:p w14:paraId="293292CD">
      <w:pPr>
        <w:spacing w:before="154" w:line="214" w:lineRule="auto"/>
        <w:ind w:left="585"/>
        <w:rPr>
          <w:rFonts w:ascii="黑体" w:hAnsi="黑体" w:eastAsia="黑体" w:cs="黑体"/>
          <w:sz w:val="28"/>
          <w:szCs w:val="28"/>
          <w:highlight w:val="none"/>
        </w:rPr>
      </w:pPr>
      <w:r>
        <w:rPr>
          <w:rFonts w:ascii="黑体" w:hAnsi="黑体" w:eastAsia="黑体" w:cs="黑体"/>
          <w:b/>
          <w:bCs/>
          <w:spacing w:val="-4"/>
          <w:sz w:val="28"/>
          <w:szCs w:val="28"/>
          <w:highlight w:val="none"/>
        </w:rPr>
        <w:t>（1）使用伪造、变造的许可证件；</w:t>
      </w:r>
    </w:p>
    <w:p w14:paraId="3DAB73BD">
      <w:pPr>
        <w:spacing w:before="165" w:line="214" w:lineRule="auto"/>
        <w:ind w:left="585"/>
        <w:rPr>
          <w:rFonts w:ascii="黑体" w:hAnsi="黑体" w:eastAsia="黑体" w:cs="黑体"/>
          <w:sz w:val="28"/>
          <w:szCs w:val="28"/>
          <w:highlight w:val="none"/>
        </w:rPr>
      </w:pPr>
      <w:r>
        <w:rPr>
          <w:rFonts w:ascii="黑体" w:hAnsi="黑体" w:eastAsia="黑体" w:cs="黑体"/>
          <w:b/>
          <w:bCs/>
          <w:spacing w:val="-4"/>
          <w:sz w:val="28"/>
          <w:szCs w:val="28"/>
          <w:highlight w:val="none"/>
        </w:rPr>
        <w:t>（2）提供虚假的财务状况或者业绩；</w:t>
      </w:r>
    </w:p>
    <w:p w14:paraId="6494F687">
      <w:pPr>
        <w:spacing w:before="167" w:line="214" w:lineRule="auto"/>
        <w:ind w:right="21"/>
        <w:jc w:val="right"/>
        <w:rPr>
          <w:rFonts w:ascii="黑体" w:hAnsi="黑体" w:eastAsia="黑体" w:cs="黑体"/>
          <w:sz w:val="28"/>
          <w:szCs w:val="28"/>
          <w:highlight w:val="none"/>
        </w:rPr>
      </w:pPr>
      <w:r>
        <w:rPr>
          <w:rFonts w:ascii="黑体" w:hAnsi="黑体" w:eastAsia="黑体" w:cs="黑体"/>
          <w:b/>
          <w:bCs/>
          <w:spacing w:val="-3"/>
          <w:sz w:val="28"/>
          <w:szCs w:val="28"/>
          <w:highlight w:val="none"/>
        </w:rPr>
        <w:t>（3）提供虚假的项目负责人或者其他主要人员简历、劳动关系证明；</w:t>
      </w:r>
    </w:p>
    <w:p w14:paraId="16ACAE98">
      <w:pPr>
        <w:spacing w:before="165" w:line="214" w:lineRule="auto"/>
        <w:ind w:left="585"/>
        <w:rPr>
          <w:rFonts w:ascii="黑体" w:hAnsi="黑体" w:eastAsia="黑体" w:cs="黑体"/>
          <w:sz w:val="28"/>
          <w:szCs w:val="28"/>
          <w:highlight w:val="none"/>
        </w:rPr>
      </w:pPr>
      <w:r>
        <w:rPr>
          <w:rFonts w:ascii="黑体" w:hAnsi="黑体" w:eastAsia="黑体" w:cs="黑体"/>
          <w:b/>
          <w:bCs/>
          <w:spacing w:val="-5"/>
          <w:sz w:val="28"/>
          <w:szCs w:val="28"/>
          <w:highlight w:val="none"/>
        </w:rPr>
        <w:t>（4）提供虚假的信用状况；</w:t>
      </w:r>
    </w:p>
    <w:p w14:paraId="6D2DFD5D">
      <w:pPr>
        <w:spacing w:before="166" w:line="222" w:lineRule="auto"/>
        <w:ind w:left="585"/>
        <w:rPr>
          <w:rFonts w:ascii="黑体" w:hAnsi="黑体" w:eastAsia="黑体" w:cs="黑体"/>
          <w:sz w:val="28"/>
          <w:szCs w:val="28"/>
          <w:highlight w:val="none"/>
        </w:rPr>
      </w:pPr>
      <w:r>
        <w:rPr>
          <w:rFonts w:ascii="黑体" w:hAnsi="黑体" w:eastAsia="黑体" w:cs="黑体"/>
          <w:b/>
          <w:bCs/>
          <w:spacing w:val="-5"/>
          <w:sz w:val="28"/>
          <w:szCs w:val="28"/>
          <w:highlight w:val="none"/>
        </w:rPr>
        <w:t>（5）其他弄虚作假的行为。</w:t>
      </w:r>
    </w:p>
    <w:p w14:paraId="40E8F0ED">
      <w:pPr>
        <w:spacing w:before="46" w:line="219" w:lineRule="auto"/>
        <w:ind w:left="4"/>
        <w:outlineLvl w:val="2"/>
        <w:rPr>
          <w:rFonts w:ascii="宋体" w:hAnsi="宋体" w:eastAsia="宋体" w:cs="宋体"/>
          <w:sz w:val="30"/>
          <w:szCs w:val="30"/>
          <w:highlight w:val="none"/>
        </w:rPr>
      </w:pPr>
      <w:bookmarkStart w:id="205" w:name="bookmark134"/>
      <w:bookmarkEnd w:id="205"/>
      <w:bookmarkStart w:id="206" w:name="bookmark133"/>
      <w:bookmarkEnd w:id="206"/>
      <w:bookmarkStart w:id="207" w:name="_Toc1526"/>
      <w:r>
        <w:rPr>
          <w:rFonts w:ascii="黑体" w:hAnsi="黑体" w:eastAsia="黑体" w:cs="黑体"/>
          <w:b/>
          <w:bCs/>
          <w:spacing w:val="-3"/>
          <w:sz w:val="30"/>
          <w:szCs w:val="30"/>
          <w:highlight w:val="none"/>
        </w:rPr>
        <w:t>8.3</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对评标委员会成员的纪律要求</w:t>
      </w:r>
      <w:bookmarkEnd w:id="207"/>
    </w:p>
    <w:p w14:paraId="72A50E5F">
      <w:pPr>
        <w:spacing w:before="138" w:line="309" w:lineRule="auto"/>
        <w:ind w:left="14" w:right="80" w:firstLine="560"/>
        <w:jc w:val="both"/>
        <w:rPr>
          <w:rFonts w:ascii="仿宋" w:hAnsi="仿宋" w:eastAsia="仿宋" w:cs="仿宋"/>
          <w:sz w:val="28"/>
          <w:szCs w:val="28"/>
          <w:highlight w:val="none"/>
        </w:rPr>
      </w:pPr>
      <w:r>
        <w:rPr>
          <w:rFonts w:ascii="仿宋" w:hAnsi="仿宋" w:eastAsia="仿宋" w:cs="仿宋"/>
          <w:spacing w:val="3"/>
          <w:sz w:val="28"/>
          <w:szCs w:val="28"/>
          <w:highlight w:val="none"/>
        </w:rPr>
        <w:t>评标委员会成员不得收受他人的财物或者其他好处，不得向他人透露</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对投标文件的评审和比较、</w:t>
      </w:r>
      <w:r>
        <w:rPr>
          <w:rFonts w:ascii="仿宋" w:hAnsi="仿宋" w:eastAsia="仿宋" w:cs="仿宋"/>
          <w:spacing w:val="-80"/>
          <w:sz w:val="28"/>
          <w:szCs w:val="28"/>
          <w:highlight w:val="none"/>
        </w:rPr>
        <w:t xml:space="preserve"> </w:t>
      </w:r>
      <w:r>
        <w:rPr>
          <w:rFonts w:ascii="仿宋" w:hAnsi="仿宋" w:eastAsia="仿宋" w:cs="仿宋"/>
          <w:spacing w:val="1"/>
          <w:sz w:val="28"/>
          <w:szCs w:val="28"/>
          <w:highlight w:val="none"/>
        </w:rPr>
        <w:t>中标候选人的推荐情况以及评标有关的其他情</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况。在评标活动中，评标委员会成员应当客观、公正地履行职责</w:t>
      </w:r>
      <w:r>
        <w:rPr>
          <w:rFonts w:ascii="仿宋" w:hAnsi="仿宋" w:eastAsia="仿宋" w:cs="仿宋"/>
          <w:spacing w:val="2"/>
          <w:sz w:val="28"/>
          <w:szCs w:val="28"/>
          <w:highlight w:val="none"/>
        </w:rPr>
        <w:t>，遵守职</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业道德，不得擅离职守，影响评标程序正常</w:t>
      </w:r>
      <w:r>
        <w:rPr>
          <w:rFonts w:ascii="仿宋" w:hAnsi="仿宋" w:eastAsia="仿宋" w:cs="仿宋"/>
          <w:spacing w:val="-2"/>
          <w:sz w:val="28"/>
          <w:szCs w:val="28"/>
          <w:highlight w:val="none"/>
        </w:rPr>
        <w:t>进行，不得使用第三章</w:t>
      </w:r>
      <w:r>
        <w:rPr>
          <w:rFonts w:ascii="Calibri" w:hAnsi="Calibri" w:eastAsia="Calibri" w:cs="Calibri"/>
          <w:spacing w:val="-2"/>
          <w:sz w:val="28"/>
          <w:szCs w:val="28"/>
          <w:highlight w:val="none"/>
        </w:rPr>
        <w:t>“</w:t>
      </w:r>
      <w:r>
        <w:rPr>
          <w:rFonts w:ascii="Calibri" w:hAnsi="Calibri" w:eastAsia="Calibri" w:cs="Calibri"/>
          <w:spacing w:val="-44"/>
          <w:sz w:val="28"/>
          <w:szCs w:val="28"/>
          <w:highlight w:val="none"/>
        </w:rPr>
        <w:t xml:space="preserve"> </w:t>
      </w:r>
      <w:r>
        <w:rPr>
          <w:rFonts w:ascii="仿宋" w:hAnsi="仿宋" w:eastAsia="仿宋" w:cs="仿宋"/>
          <w:spacing w:val="-2"/>
          <w:sz w:val="28"/>
          <w:szCs w:val="28"/>
          <w:highlight w:val="none"/>
        </w:rPr>
        <w:t>评标办</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法</w:t>
      </w:r>
      <w:r>
        <w:rPr>
          <w:rFonts w:ascii="Calibri" w:hAnsi="Calibri" w:eastAsia="Calibri" w:cs="Calibri"/>
          <w:spacing w:val="-1"/>
          <w:sz w:val="28"/>
          <w:szCs w:val="28"/>
          <w:highlight w:val="none"/>
        </w:rPr>
        <w:t>”</w:t>
      </w:r>
      <w:r>
        <w:rPr>
          <w:rFonts w:ascii="仿宋" w:hAnsi="仿宋" w:eastAsia="仿宋" w:cs="仿宋"/>
          <w:spacing w:val="-1"/>
          <w:sz w:val="28"/>
          <w:szCs w:val="28"/>
          <w:highlight w:val="none"/>
        </w:rPr>
        <w:t>没有规定的评审因素和标准进行评标。</w:t>
      </w:r>
    </w:p>
    <w:p w14:paraId="4CAA8881">
      <w:pPr>
        <w:spacing w:before="1" w:line="219" w:lineRule="auto"/>
        <w:ind w:left="4"/>
        <w:outlineLvl w:val="2"/>
        <w:rPr>
          <w:rFonts w:ascii="宋体" w:hAnsi="宋体" w:eastAsia="宋体" w:cs="宋体"/>
          <w:sz w:val="30"/>
          <w:szCs w:val="30"/>
          <w:highlight w:val="none"/>
        </w:rPr>
      </w:pPr>
      <w:bookmarkStart w:id="208" w:name="bookmark135"/>
      <w:bookmarkEnd w:id="208"/>
      <w:bookmarkStart w:id="209" w:name="bookmark136"/>
      <w:bookmarkEnd w:id="209"/>
      <w:bookmarkStart w:id="210" w:name="_Toc23687"/>
      <w:r>
        <w:rPr>
          <w:rFonts w:ascii="黑体" w:hAnsi="黑体" w:eastAsia="黑体" w:cs="黑体"/>
          <w:b/>
          <w:bCs/>
          <w:spacing w:val="-3"/>
          <w:sz w:val="30"/>
          <w:szCs w:val="30"/>
          <w:highlight w:val="none"/>
        </w:rPr>
        <w:t>8.4</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对与评标活动有关的工作人员的纪律要求</w:t>
      </w:r>
      <w:bookmarkEnd w:id="210"/>
    </w:p>
    <w:p w14:paraId="74A80403">
      <w:pPr>
        <w:spacing w:before="139" w:line="312" w:lineRule="auto"/>
        <w:ind w:left="22" w:firstLine="562"/>
        <w:jc w:val="both"/>
        <w:rPr>
          <w:rFonts w:ascii="仿宋" w:hAnsi="仿宋" w:eastAsia="仿宋" w:cs="仿宋"/>
          <w:sz w:val="28"/>
          <w:szCs w:val="28"/>
          <w:highlight w:val="none"/>
        </w:rPr>
      </w:pPr>
      <w:r>
        <w:rPr>
          <w:rFonts w:ascii="仿宋" w:hAnsi="仿宋" w:eastAsia="仿宋" w:cs="仿宋"/>
          <w:spacing w:val="3"/>
          <w:sz w:val="28"/>
          <w:szCs w:val="28"/>
          <w:highlight w:val="none"/>
        </w:rPr>
        <w:t>与评标活动有关的工作人员不得收受他人的</w:t>
      </w:r>
      <w:r>
        <w:rPr>
          <w:rFonts w:ascii="仿宋" w:hAnsi="仿宋" w:eastAsia="仿宋" w:cs="仿宋"/>
          <w:spacing w:val="2"/>
          <w:sz w:val="28"/>
          <w:szCs w:val="28"/>
          <w:highlight w:val="none"/>
        </w:rPr>
        <w:t>财物或者其他好处，不得</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向他人透露对投标文件的评审和比较、</w:t>
      </w:r>
      <w:r>
        <w:rPr>
          <w:rFonts w:ascii="仿宋" w:hAnsi="仿宋" w:eastAsia="仿宋" w:cs="仿宋"/>
          <w:spacing w:val="-82"/>
          <w:sz w:val="28"/>
          <w:szCs w:val="28"/>
          <w:highlight w:val="none"/>
        </w:rPr>
        <w:t xml:space="preserve"> </w:t>
      </w:r>
      <w:r>
        <w:rPr>
          <w:rFonts w:ascii="仿宋" w:hAnsi="仿宋" w:eastAsia="仿宋" w:cs="仿宋"/>
          <w:spacing w:val="1"/>
          <w:sz w:val="28"/>
          <w:szCs w:val="28"/>
          <w:highlight w:val="none"/>
        </w:rPr>
        <w:t>中标候选人的推荐情</w:t>
      </w:r>
      <w:r>
        <w:rPr>
          <w:rFonts w:ascii="仿宋" w:hAnsi="仿宋" w:eastAsia="仿宋" w:cs="仿宋"/>
          <w:sz w:val="28"/>
          <w:szCs w:val="28"/>
          <w:highlight w:val="none"/>
        </w:rPr>
        <w:t xml:space="preserve">况以及评标有 </w:t>
      </w:r>
      <w:r>
        <w:rPr>
          <w:rFonts w:ascii="仿宋" w:hAnsi="仿宋" w:eastAsia="仿宋" w:cs="仿宋"/>
          <w:spacing w:val="-4"/>
          <w:sz w:val="28"/>
          <w:szCs w:val="28"/>
          <w:highlight w:val="none"/>
        </w:rPr>
        <w:t>关的其他情况。在评标活动中，与评标活动有关的工作人员不得擅离职守，</w:t>
      </w:r>
    </w:p>
    <w:p w14:paraId="43049A79">
      <w:pPr>
        <w:spacing w:before="51" w:line="222" w:lineRule="auto"/>
        <w:ind w:left="18"/>
        <w:rPr>
          <w:rFonts w:ascii="仿宋" w:hAnsi="仿宋" w:eastAsia="仿宋" w:cs="仿宋"/>
          <w:sz w:val="28"/>
          <w:szCs w:val="28"/>
          <w:highlight w:val="none"/>
        </w:rPr>
      </w:pPr>
      <w:r>
        <w:rPr>
          <w:rFonts w:ascii="仿宋" w:hAnsi="仿宋" w:eastAsia="仿宋" w:cs="仿宋"/>
          <w:spacing w:val="-2"/>
          <w:sz w:val="28"/>
          <w:szCs w:val="28"/>
          <w:highlight w:val="none"/>
        </w:rPr>
        <w:t>影响评标程序正常进行。</w:t>
      </w:r>
    </w:p>
    <w:p w14:paraId="7995B464">
      <w:pPr>
        <w:spacing w:before="47" w:line="220" w:lineRule="auto"/>
        <w:ind w:left="4"/>
        <w:outlineLvl w:val="2"/>
        <w:rPr>
          <w:rFonts w:ascii="宋体" w:hAnsi="宋体" w:eastAsia="宋体" w:cs="宋体"/>
          <w:sz w:val="30"/>
          <w:szCs w:val="30"/>
          <w:highlight w:val="none"/>
        </w:rPr>
      </w:pPr>
      <w:bookmarkStart w:id="211" w:name="bookmark137"/>
      <w:bookmarkEnd w:id="211"/>
      <w:bookmarkStart w:id="212" w:name="bookmark138"/>
      <w:bookmarkEnd w:id="212"/>
      <w:bookmarkStart w:id="213" w:name="_Toc30030"/>
      <w:r>
        <w:rPr>
          <w:rFonts w:ascii="黑体" w:hAnsi="黑体" w:eastAsia="黑体" w:cs="黑体"/>
          <w:b/>
          <w:bCs/>
          <w:spacing w:val="-8"/>
          <w:sz w:val="30"/>
          <w:szCs w:val="30"/>
          <w:highlight w:val="none"/>
        </w:rPr>
        <w:t>8.5</w:t>
      </w:r>
      <w:r>
        <w:rPr>
          <w:rFonts w:ascii="黑体" w:hAnsi="黑体" w:eastAsia="黑体" w:cs="黑体"/>
          <w:spacing w:val="17"/>
          <w:sz w:val="30"/>
          <w:szCs w:val="30"/>
          <w:highlight w:val="none"/>
        </w:rPr>
        <w:t xml:space="preserve"> </w:t>
      </w:r>
      <w:r>
        <w:rPr>
          <w:rFonts w:ascii="宋体" w:hAnsi="宋体" w:eastAsia="宋体" w:cs="宋体"/>
          <w:b/>
          <w:bCs/>
          <w:spacing w:val="-8"/>
          <w:sz w:val="30"/>
          <w:szCs w:val="30"/>
          <w:highlight w:val="none"/>
        </w:rPr>
        <w:t>投诉</w:t>
      </w:r>
      <w:bookmarkEnd w:id="213"/>
    </w:p>
    <w:p w14:paraId="619289B3">
      <w:pPr>
        <w:spacing w:before="138" w:line="289" w:lineRule="auto"/>
        <w:ind w:left="14" w:right="83" w:firstLine="552"/>
        <w:rPr>
          <w:rFonts w:ascii="仿宋" w:hAnsi="仿宋" w:eastAsia="仿宋" w:cs="仿宋"/>
          <w:sz w:val="28"/>
          <w:szCs w:val="28"/>
          <w:highlight w:val="none"/>
        </w:rPr>
      </w:pPr>
      <w:r>
        <w:rPr>
          <w:rFonts w:ascii="Calibri" w:hAnsi="Calibri" w:eastAsia="Calibri" w:cs="Calibri"/>
          <w:sz w:val="28"/>
          <w:szCs w:val="28"/>
          <w:highlight w:val="none"/>
        </w:rPr>
        <w:t>8.5.1</w:t>
      </w:r>
      <w:r>
        <w:rPr>
          <w:rFonts w:ascii="Calibri" w:hAnsi="Calibri" w:eastAsia="Calibri" w:cs="Calibri"/>
          <w:spacing w:val="27"/>
          <w:w w:val="101"/>
          <w:sz w:val="28"/>
          <w:szCs w:val="28"/>
          <w:highlight w:val="none"/>
        </w:rPr>
        <w:t xml:space="preserve"> </w:t>
      </w:r>
      <w:r>
        <w:rPr>
          <w:rFonts w:ascii="仿宋" w:hAnsi="仿宋" w:eastAsia="仿宋" w:cs="仿宋"/>
          <w:sz w:val="28"/>
          <w:szCs w:val="28"/>
          <w:highlight w:val="none"/>
        </w:rPr>
        <w:t xml:space="preserve">投标人或者其他利害关系人认为招标投标活动不符合法律、行政 </w:t>
      </w:r>
      <w:r>
        <w:rPr>
          <w:rFonts w:ascii="仿宋" w:hAnsi="仿宋" w:eastAsia="仿宋" w:cs="仿宋"/>
          <w:spacing w:val="3"/>
          <w:sz w:val="28"/>
          <w:szCs w:val="28"/>
          <w:highlight w:val="none"/>
        </w:rPr>
        <w:t>法规规定的，在投标人须知前附表规定时间内向有关行政监</w:t>
      </w:r>
      <w:r>
        <w:rPr>
          <w:rFonts w:ascii="仿宋" w:hAnsi="仿宋" w:eastAsia="仿宋" w:cs="仿宋"/>
          <w:spacing w:val="2"/>
          <w:sz w:val="28"/>
          <w:szCs w:val="28"/>
          <w:highlight w:val="none"/>
        </w:rPr>
        <w:t>督部门投诉。</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投诉应当有明确的请求和必要的证明材料。</w:t>
      </w:r>
    </w:p>
    <w:p w14:paraId="22D4B676">
      <w:pPr>
        <w:spacing w:before="155" w:line="289" w:lineRule="auto"/>
        <w:ind w:left="14" w:right="82" w:firstLine="551"/>
        <w:rPr>
          <w:rFonts w:ascii="仿宋" w:hAnsi="仿宋" w:eastAsia="仿宋" w:cs="仿宋"/>
          <w:sz w:val="28"/>
          <w:szCs w:val="28"/>
          <w:highlight w:val="none"/>
        </w:rPr>
      </w:pPr>
      <w:r>
        <w:rPr>
          <w:rFonts w:ascii="Calibri" w:hAnsi="Calibri" w:eastAsia="Calibri" w:cs="Calibri"/>
          <w:spacing w:val="-1"/>
          <w:sz w:val="28"/>
          <w:szCs w:val="28"/>
          <w:highlight w:val="none"/>
        </w:rPr>
        <w:t xml:space="preserve">8.5.2  </w:t>
      </w:r>
      <w:r>
        <w:rPr>
          <w:rFonts w:ascii="仿宋" w:hAnsi="仿宋" w:eastAsia="仿宋" w:cs="仿宋"/>
          <w:spacing w:val="-1"/>
          <w:sz w:val="28"/>
          <w:szCs w:val="28"/>
          <w:highlight w:val="none"/>
        </w:rPr>
        <w:t>投标人或者其他利害关系人对招标文件、开标和评标结果提出投</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诉的，应当按照投标人须知第</w:t>
      </w:r>
      <w:r>
        <w:rPr>
          <w:rFonts w:ascii="仿宋" w:hAnsi="仿宋" w:eastAsia="仿宋" w:cs="仿宋"/>
          <w:spacing w:val="-39"/>
          <w:sz w:val="28"/>
          <w:szCs w:val="28"/>
          <w:highlight w:val="none"/>
        </w:rPr>
        <w:t xml:space="preserve"> </w:t>
      </w:r>
      <w:r>
        <w:rPr>
          <w:rFonts w:ascii="Calibri" w:hAnsi="Calibri" w:eastAsia="Calibri" w:cs="Calibri"/>
          <w:spacing w:val="-3"/>
          <w:sz w:val="28"/>
          <w:szCs w:val="28"/>
          <w:highlight w:val="none"/>
        </w:rPr>
        <w:t>2.4</w:t>
      </w:r>
      <w:r>
        <w:rPr>
          <w:rFonts w:ascii="Calibri" w:hAnsi="Calibri" w:eastAsia="Calibri" w:cs="Calibri"/>
          <w:spacing w:val="26"/>
          <w:sz w:val="28"/>
          <w:szCs w:val="28"/>
          <w:highlight w:val="none"/>
        </w:rPr>
        <w:t xml:space="preserve"> </w:t>
      </w:r>
      <w:r>
        <w:rPr>
          <w:rFonts w:ascii="仿宋" w:hAnsi="仿宋" w:eastAsia="仿宋" w:cs="仿宋"/>
          <w:spacing w:val="-3"/>
          <w:sz w:val="28"/>
          <w:szCs w:val="28"/>
          <w:highlight w:val="none"/>
        </w:rPr>
        <w:t>款、第</w:t>
      </w:r>
      <w:r>
        <w:rPr>
          <w:rFonts w:ascii="仿宋" w:hAnsi="仿宋" w:eastAsia="仿宋" w:cs="仿宋"/>
          <w:spacing w:val="-57"/>
          <w:sz w:val="28"/>
          <w:szCs w:val="28"/>
          <w:highlight w:val="none"/>
        </w:rPr>
        <w:t xml:space="preserve"> </w:t>
      </w:r>
      <w:r>
        <w:rPr>
          <w:rFonts w:ascii="Calibri" w:hAnsi="Calibri" w:eastAsia="Calibri" w:cs="Calibri"/>
          <w:spacing w:val="-3"/>
          <w:sz w:val="28"/>
          <w:szCs w:val="28"/>
          <w:highlight w:val="none"/>
        </w:rPr>
        <w:t>5.4</w:t>
      </w:r>
      <w:r>
        <w:rPr>
          <w:rFonts w:ascii="Calibri" w:hAnsi="Calibri" w:eastAsia="Calibri" w:cs="Calibri"/>
          <w:spacing w:val="26"/>
          <w:sz w:val="28"/>
          <w:szCs w:val="28"/>
          <w:highlight w:val="none"/>
        </w:rPr>
        <w:t xml:space="preserve"> </w:t>
      </w:r>
      <w:r>
        <w:rPr>
          <w:rFonts w:ascii="仿宋" w:hAnsi="仿宋" w:eastAsia="仿宋" w:cs="仿宋"/>
          <w:spacing w:val="-3"/>
          <w:sz w:val="28"/>
          <w:szCs w:val="28"/>
          <w:highlight w:val="none"/>
        </w:rPr>
        <w:t>款和第</w:t>
      </w:r>
      <w:r>
        <w:rPr>
          <w:rFonts w:ascii="仿宋" w:hAnsi="仿宋" w:eastAsia="仿宋" w:cs="仿宋"/>
          <w:spacing w:val="-58"/>
          <w:sz w:val="28"/>
          <w:szCs w:val="28"/>
          <w:highlight w:val="none"/>
        </w:rPr>
        <w:t xml:space="preserve"> </w:t>
      </w:r>
      <w:r>
        <w:rPr>
          <w:rFonts w:ascii="Calibri" w:hAnsi="Calibri" w:eastAsia="Calibri" w:cs="Calibri"/>
          <w:spacing w:val="-3"/>
          <w:sz w:val="28"/>
          <w:szCs w:val="28"/>
          <w:highlight w:val="none"/>
        </w:rPr>
        <w:t>7.2</w:t>
      </w:r>
      <w:r>
        <w:rPr>
          <w:rFonts w:ascii="Calibri" w:hAnsi="Calibri" w:eastAsia="Calibri" w:cs="Calibri"/>
          <w:spacing w:val="26"/>
          <w:w w:val="101"/>
          <w:sz w:val="28"/>
          <w:szCs w:val="28"/>
          <w:highlight w:val="none"/>
        </w:rPr>
        <w:t xml:space="preserve"> </w:t>
      </w:r>
      <w:r>
        <w:rPr>
          <w:rFonts w:ascii="仿宋" w:hAnsi="仿宋" w:eastAsia="仿宋" w:cs="仿宋"/>
          <w:spacing w:val="-3"/>
          <w:sz w:val="28"/>
          <w:szCs w:val="28"/>
          <w:highlight w:val="none"/>
        </w:rPr>
        <w:t>款的规定先向招标</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人提出异议。异议答复期间不计算在第</w:t>
      </w:r>
      <w:r>
        <w:rPr>
          <w:rFonts w:ascii="仿宋" w:hAnsi="仿宋" w:eastAsia="仿宋" w:cs="仿宋"/>
          <w:spacing w:val="-48"/>
          <w:sz w:val="28"/>
          <w:szCs w:val="28"/>
          <w:highlight w:val="none"/>
        </w:rPr>
        <w:t xml:space="preserve"> </w:t>
      </w:r>
      <w:r>
        <w:rPr>
          <w:rFonts w:ascii="Calibri" w:hAnsi="Calibri" w:eastAsia="Calibri" w:cs="Calibri"/>
          <w:spacing w:val="-2"/>
          <w:sz w:val="28"/>
          <w:szCs w:val="28"/>
          <w:highlight w:val="none"/>
        </w:rPr>
        <w:t>8.5.1</w:t>
      </w:r>
      <w:r>
        <w:rPr>
          <w:rFonts w:ascii="Calibri" w:hAnsi="Calibri" w:eastAsia="Calibri" w:cs="Calibri"/>
          <w:spacing w:val="26"/>
          <w:sz w:val="28"/>
          <w:szCs w:val="28"/>
          <w:highlight w:val="none"/>
        </w:rPr>
        <w:t xml:space="preserve"> </w:t>
      </w:r>
      <w:r>
        <w:rPr>
          <w:rFonts w:ascii="仿宋" w:hAnsi="仿宋" w:eastAsia="仿宋" w:cs="仿宋"/>
          <w:spacing w:val="-2"/>
          <w:sz w:val="28"/>
          <w:szCs w:val="28"/>
          <w:highlight w:val="none"/>
        </w:rPr>
        <w:t>项规定的期限内。</w:t>
      </w:r>
    </w:p>
    <w:p w14:paraId="3B2A391C">
      <w:pPr>
        <w:spacing w:before="307" w:line="225" w:lineRule="auto"/>
        <w:outlineLvl w:val="1"/>
        <w:rPr>
          <w:rFonts w:ascii="宋体" w:hAnsi="宋体" w:eastAsia="宋体" w:cs="宋体"/>
          <w:sz w:val="31"/>
          <w:szCs w:val="31"/>
          <w:highlight w:val="none"/>
        </w:rPr>
      </w:pPr>
      <w:bookmarkStart w:id="214" w:name="bookmark140"/>
      <w:bookmarkEnd w:id="214"/>
      <w:bookmarkStart w:id="215" w:name="bookmark139"/>
      <w:bookmarkEnd w:id="215"/>
      <w:bookmarkStart w:id="216" w:name="_Toc9079"/>
      <w:r>
        <w:rPr>
          <w:rFonts w:ascii="黑体" w:hAnsi="黑体" w:eastAsia="黑体" w:cs="黑体"/>
          <w:b/>
          <w:bCs/>
          <w:spacing w:val="7"/>
          <w:sz w:val="31"/>
          <w:szCs w:val="31"/>
          <w:highlight w:val="none"/>
        </w:rPr>
        <w:t>9</w:t>
      </w:r>
      <w:r>
        <w:rPr>
          <w:rFonts w:ascii="宋体" w:hAnsi="宋体" w:eastAsia="宋体" w:cs="宋体"/>
          <w:b/>
          <w:bCs/>
          <w:spacing w:val="7"/>
          <w:sz w:val="31"/>
          <w:szCs w:val="31"/>
          <w:highlight w:val="none"/>
        </w:rPr>
        <w:t>、需要补充的其他内容</w:t>
      </w:r>
      <w:bookmarkEnd w:id="216"/>
    </w:p>
    <w:p w14:paraId="48A0E966">
      <w:pPr>
        <w:spacing w:before="36" w:line="219" w:lineRule="auto"/>
        <w:outlineLvl w:val="2"/>
        <w:rPr>
          <w:rFonts w:ascii="宋体" w:hAnsi="宋体" w:eastAsia="宋体" w:cs="宋体"/>
          <w:sz w:val="30"/>
          <w:szCs w:val="30"/>
          <w:highlight w:val="none"/>
        </w:rPr>
      </w:pPr>
      <w:bookmarkStart w:id="217" w:name="bookmark142"/>
      <w:bookmarkEnd w:id="217"/>
      <w:bookmarkStart w:id="218" w:name="bookmark141"/>
      <w:bookmarkEnd w:id="218"/>
      <w:bookmarkStart w:id="219" w:name="_Toc1453"/>
      <w:r>
        <w:rPr>
          <w:rFonts w:ascii="黑体" w:hAnsi="黑体" w:eastAsia="黑体" w:cs="黑体"/>
          <w:b/>
          <w:bCs/>
          <w:spacing w:val="-8"/>
          <w:sz w:val="30"/>
          <w:szCs w:val="30"/>
          <w:highlight w:val="none"/>
        </w:rPr>
        <w:t>9.1</w:t>
      </w:r>
      <w:r>
        <w:rPr>
          <w:rFonts w:ascii="黑体" w:hAnsi="黑体" w:eastAsia="黑体" w:cs="黑体"/>
          <w:spacing w:val="22"/>
          <w:sz w:val="30"/>
          <w:szCs w:val="30"/>
          <w:highlight w:val="none"/>
        </w:rPr>
        <w:t xml:space="preserve"> </w:t>
      </w:r>
      <w:r>
        <w:rPr>
          <w:rFonts w:ascii="宋体" w:hAnsi="宋体" w:eastAsia="宋体" w:cs="宋体"/>
          <w:b/>
          <w:bCs/>
          <w:spacing w:val="-8"/>
          <w:sz w:val="30"/>
          <w:szCs w:val="30"/>
          <w:highlight w:val="none"/>
        </w:rPr>
        <w:t>原件</w:t>
      </w:r>
      <w:bookmarkEnd w:id="219"/>
    </w:p>
    <w:p w14:paraId="0CDF1C91">
      <w:pPr>
        <w:spacing w:before="138" w:line="222" w:lineRule="auto"/>
        <w:ind w:left="579"/>
        <w:rPr>
          <w:rFonts w:ascii="仿宋" w:hAnsi="仿宋" w:eastAsia="仿宋" w:cs="仿宋"/>
          <w:sz w:val="28"/>
          <w:szCs w:val="28"/>
          <w:highlight w:val="none"/>
        </w:rPr>
      </w:pPr>
      <w:r>
        <w:rPr>
          <w:rFonts w:ascii="仿宋" w:hAnsi="仿宋" w:eastAsia="仿宋" w:cs="仿宋"/>
          <w:spacing w:val="-2"/>
          <w:sz w:val="28"/>
          <w:szCs w:val="28"/>
          <w:highlight w:val="none"/>
        </w:rPr>
        <w:t>原件：见投标人须知前附表。</w:t>
      </w:r>
    </w:p>
    <w:p w14:paraId="5E7477BA">
      <w:pPr>
        <w:spacing w:before="316" w:line="219" w:lineRule="auto"/>
        <w:outlineLvl w:val="2"/>
        <w:rPr>
          <w:rFonts w:ascii="宋体" w:hAnsi="宋体" w:eastAsia="宋体" w:cs="宋体"/>
          <w:sz w:val="30"/>
          <w:szCs w:val="30"/>
          <w:highlight w:val="none"/>
        </w:rPr>
      </w:pPr>
      <w:bookmarkStart w:id="220" w:name="bookmark143"/>
      <w:bookmarkEnd w:id="220"/>
      <w:bookmarkStart w:id="221" w:name="bookmark144"/>
      <w:bookmarkEnd w:id="221"/>
      <w:bookmarkStart w:id="222" w:name="_Toc22121"/>
      <w:r>
        <w:rPr>
          <w:rFonts w:ascii="黑体" w:hAnsi="黑体" w:eastAsia="黑体" w:cs="黑体"/>
          <w:b/>
          <w:bCs/>
          <w:spacing w:val="-3"/>
          <w:sz w:val="30"/>
          <w:szCs w:val="30"/>
          <w:highlight w:val="none"/>
        </w:rPr>
        <w:t>9.2</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服务费用支付账户</w:t>
      </w:r>
      <w:bookmarkEnd w:id="222"/>
    </w:p>
    <w:p w14:paraId="4A44C04C">
      <w:pPr>
        <w:spacing w:before="137" w:line="222" w:lineRule="auto"/>
        <w:ind w:left="573"/>
        <w:rPr>
          <w:rFonts w:ascii="仿宋" w:hAnsi="仿宋" w:eastAsia="仿宋" w:cs="仿宋"/>
          <w:sz w:val="28"/>
          <w:szCs w:val="28"/>
          <w:highlight w:val="none"/>
        </w:rPr>
      </w:pPr>
      <w:r>
        <w:rPr>
          <w:rFonts w:ascii="仿宋" w:hAnsi="仿宋" w:eastAsia="仿宋" w:cs="仿宋"/>
          <w:spacing w:val="-1"/>
          <w:sz w:val="28"/>
          <w:szCs w:val="28"/>
          <w:highlight w:val="none"/>
        </w:rPr>
        <w:t>服务费用支付账户</w:t>
      </w:r>
      <w:r>
        <w:rPr>
          <w:rFonts w:ascii="Calibri" w:hAnsi="Calibri" w:eastAsia="Calibri" w:cs="Calibri"/>
          <w:spacing w:val="-1"/>
          <w:sz w:val="28"/>
          <w:szCs w:val="28"/>
          <w:highlight w:val="none"/>
        </w:rPr>
        <w:t>:</w:t>
      </w:r>
      <w:r>
        <w:rPr>
          <w:rFonts w:ascii="仿宋" w:hAnsi="仿宋" w:eastAsia="仿宋" w:cs="仿宋"/>
          <w:spacing w:val="-1"/>
          <w:sz w:val="28"/>
          <w:szCs w:val="28"/>
          <w:highlight w:val="none"/>
        </w:rPr>
        <w:t>见投标人须知前附表。</w:t>
      </w:r>
    </w:p>
    <w:p w14:paraId="33663C13">
      <w:pPr>
        <w:spacing w:before="47" w:line="219" w:lineRule="auto"/>
        <w:outlineLvl w:val="2"/>
        <w:rPr>
          <w:rFonts w:ascii="宋体" w:hAnsi="宋体" w:eastAsia="宋体" w:cs="宋体"/>
          <w:sz w:val="30"/>
          <w:szCs w:val="30"/>
          <w:highlight w:val="none"/>
        </w:rPr>
      </w:pPr>
      <w:bookmarkStart w:id="223" w:name="bookmark146"/>
      <w:bookmarkEnd w:id="223"/>
      <w:bookmarkStart w:id="224" w:name="bookmark145"/>
      <w:bookmarkEnd w:id="224"/>
      <w:bookmarkStart w:id="225" w:name="_Toc1482"/>
      <w:r>
        <w:rPr>
          <w:rFonts w:ascii="黑体" w:hAnsi="黑体" w:eastAsia="黑体" w:cs="黑体"/>
          <w:b/>
          <w:bCs/>
          <w:spacing w:val="-3"/>
          <w:sz w:val="30"/>
          <w:szCs w:val="30"/>
          <w:highlight w:val="none"/>
        </w:rPr>
        <w:t>9.3</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招标代理费及建设工程交易费</w:t>
      </w:r>
      <w:bookmarkEnd w:id="225"/>
    </w:p>
    <w:p w14:paraId="4F34C914">
      <w:pPr>
        <w:spacing w:before="138" w:line="222" w:lineRule="auto"/>
        <w:ind w:left="573"/>
        <w:rPr>
          <w:rFonts w:ascii="仿宋" w:hAnsi="仿宋" w:eastAsia="仿宋" w:cs="仿宋"/>
          <w:sz w:val="28"/>
          <w:szCs w:val="28"/>
          <w:highlight w:val="none"/>
        </w:rPr>
      </w:pPr>
      <w:r>
        <w:rPr>
          <w:rFonts w:ascii="仿宋" w:hAnsi="仿宋" w:eastAsia="仿宋" w:cs="仿宋"/>
          <w:spacing w:val="-1"/>
          <w:sz w:val="28"/>
          <w:szCs w:val="28"/>
          <w:highlight w:val="none"/>
        </w:rPr>
        <w:t>招标代理费及建设工程交易费：见投标人须知前附表。</w:t>
      </w:r>
    </w:p>
    <w:p w14:paraId="0BB6A5DB">
      <w:pPr>
        <w:spacing w:before="47" w:line="220" w:lineRule="auto"/>
        <w:outlineLvl w:val="2"/>
        <w:rPr>
          <w:rFonts w:ascii="宋体" w:hAnsi="宋体" w:eastAsia="宋体" w:cs="宋体"/>
          <w:sz w:val="30"/>
          <w:szCs w:val="30"/>
          <w:highlight w:val="none"/>
        </w:rPr>
      </w:pPr>
      <w:bookmarkStart w:id="226" w:name="bookmark147"/>
      <w:bookmarkEnd w:id="226"/>
      <w:bookmarkStart w:id="227" w:name="bookmark148"/>
      <w:bookmarkEnd w:id="227"/>
      <w:bookmarkStart w:id="228" w:name="_Toc15318"/>
      <w:r>
        <w:rPr>
          <w:rFonts w:ascii="黑体" w:hAnsi="黑体" w:eastAsia="黑体" w:cs="黑体"/>
          <w:b/>
          <w:bCs/>
          <w:spacing w:val="-7"/>
          <w:sz w:val="30"/>
          <w:szCs w:val="30"/>
          <w:highlight w:val="none"/>
        </w:rPr>
        <w:t>9.4</w:t>
      </w:r>
      <w:r>
        <w:rPr>
          <w:rFonts w:ascii="黑体" w:hAnsi="黑体" w:eastAsia="黑体" w:cs="黑体"/>
          <w:spacing w:val="27"/>
          <w:sz w:val="30"/>
          <w:szCs w:val="30"/>
          <w:highlight w:val="none"/>
        </w:rPr>
        <w:t xml:space="preserve"> </w:t>
      </w:r>
      <w:r>
        <w:rPr>
          <w:rFonts w:ascii="宋体" w:hAnsi="宋体" w:eastAsia="宋体" w:cs="宋体"/>
          <w:b/>
          <w:bCs/>
          <w:spacing w:val="-7"/>
          <w:sz w:val="30"/>
          <w:szCs w:val="30"/>
          <w:highlight w:val="none"/>
        </w:rPr>
        <w:t>资料核查</w:t>
      </w:r>
      <w:bookmarkEnd w:id="228"/>
    </w:p>
    <w:p w14:paraId="08DF8577">
      <w:pPr>
        <w:spacing w:before="139" w:line="221" w:lineRule="auto"/>
        <w:ind w:left="588"/>
        <w:rPr>
          <w:rFonts w:ascii="仿宋" w:hAnsi="仿宋" w:eastAsia="仿宋" w:cs="仿宋"/>
          <w:sz w:val="28"/>
          <w:szCs w:val="28"/>
          <w:highlight w:val="none"/>
        </w:rPr>
      </w:pPr>
      <w:r>
        <w:rPr>
          <w:rFonts w:ascii="仿宋" w:hAnsi="仿宋" w:eastAsia="仿宋" w:cs="仿宋"/>
          <w:spacing w:val="-3"/>
          <w:sz w:val="28"/>
          <w:szCs w:val="28"/>
          <w:highlight w:val="none"/>
        </w:rPr>
        <w:t>资料核查：见投标人须知前附表。</w:t>
      </w:r>
    </w:p>
    <w:p w14:paraId="6E1EBDA7">
      <w:pPr>
        <w:spacing w:before="47" w:line="219" w:lineRule="auto"/>
        <w:outlineLvl w:val="2"/>
        <w:rPr>
          <w:rFonts w:ascii="宋体" w:hAnsi="宋体" w:eastAsia="宋体" w:cs="宋体"/>
          <w:sz w:val="30"/>
          <w:szCs w:val="30"/>
          <w:highlight w:val="none"/>
        </w:rPr>
      </w:pPr>
      <w:bookmarkStart w:id="229" w:name="bookmark150"/>
      <w:bookmarkEnd w:id="229"/>
      <w:bookmarkStart w:id="230" w:name="bookmark149"/>
      <w:bookmarkEnd w:id="230"/>
      <w:bookmarkStart w:id="231" w:name="_Toc4693"/>
      <w:r>
        <w:rPr>
          <w:rFonts w:ascii="黑体" w:hAnsi="黑体" w:eastAsia="黑体" w:cs="黑体"/>
          <w:b/>
          <w:bCs/>
          <w:spacing w:val="-3"/>
          <w:sz w:val="30"/>
          <w:szCs w:val="30"/>
          <w:highlight w:val="none"/>
        </w:rPr>
        <w:t>9.5</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类似经验</w:t>
      </w:r>
      <w:bookmarkEnd w:id="231"/>
    </w:p>
    <w:p w14:paraId="6CF7B1E5">
      <w:pPr>
        <w:spacing w:before="140" w:line="226" w:lineRule="auto"/>
        <w:ind w:left="585"/>
        <w:rPr>
          <w:rFonts w:ascii="仿宋" w:hAnsi="仿宋" w:eastAsia="仿宋" w:cs="仿宋"/>
          <w:sz w:val="28"/>
          <w:szCs w:val="28"/>
          <w:highlight w:val="none"/>
        </w:rPr>
      </w:pPr>
      <w:r>
        <w:rPr>
          <w:rFonts w:ascii="楷体" w:hAnsi="楷体" w:eastAsia="楷体" w:cs="楷体"/>
          <w:spacing w:val="-3"/>
          <w:sz w:val="28"/>
          <w:szCs w:val="28"/>
          <w:highlight w:val="none"/>
        </w:rPr>
        <w:t>类似经验：</w:t>
      </w:r>
      <w:r>
        <w:rPr>
          <w:rFonts w:ascii="仿宋" w:hAnsi="仿宋" w:eastAsia="仿宋" w:cs="仿宋"/>
          <w:spacing w:val="-3"/>
          <w:sz w:val="28"/>
          <w:szCs w:val="28"/>
          <w:highlight w:val="none"/>
        </w:rPr>
        <w:t>见投标人须知前附表。</w:t>
      </w:r>
    </w:p>
    <w:p w14:paraId="7A059DE9">
      <w:pPr>
        <w:spacing w:before="43" w:line="219" w:lineRule="auto"/>
        <w:outlineLvl w:val="2"/>
        <w:rPr>
          <w:rFonts w:ascii="宋体" w:hAnsi="宋体" w:eastAsia="宋体" w:cs="宋体"/>
          <w:sz w:val="30"/>
          <w:szCs w:val="30"/>
          <w:highlight w:val="none"/>
        </w:rPr>
      </w:pPr>
      <w:bookmarkStart w:id="232" w:name="bookmark152"/>
      <w:bookmarkEnd w:id="232"/>
      <w:bookmarkStart w:id="233" w:name="bookmark151"/>
      <w:bookmarkEnd w:id="233"/>
      <w:bookmarkStart w:id="234" w:name="_Toc5477"/>
      <w:r>
        <w:rPr>
          <w:rFonts w:ascii="黑体" w:hAnsi="黑体" w:eastAsia="黑体" w:cs="黑体"/>
          <w:b/>
          <w:bCs/>
          <w:spacing w:val="-3"/>
          <w:sz w:val="30"/>
          <w:szCs w:val="30"/>
          <w:highlight w:val="none"/>
        </w:rPr>
        <w:t>9.6</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其他需要增加的内容</w:t>
      </w:r>
      <w:bookmarkEnd w:id="234"/>
    </w:p>
    <w:p w14:paraId="40F40C0B">
      <w:pPr>
        <w:spacing w:before="138" w:line="222" w:lineRule="auto"/>
        <w:ind w:left="576"/>
        <w:rPr>
          <w:rFonts w:ascii="仿宋" w:hAnsi="仿宋" w:eastAsia="仿宋" w:cs="仿宋"/>
          <w:sz w:val="28"/>
          <w:szCs w:val="28"/>
          <w:highlight w:val="none"/>
        </w:rPr>
      </w:pPr>
      <w:r>
        <w:rPr>
          <w:rFonts w:ascii="仿宋" w:hAnsi="仿宋" w:eastAsia="仿宋" w:cs="仿宋"/>
          <w:spacing w:val="-1"/>
          <w:sz w:val="28"/>
          <w:szCs w:val="28"/>
          <w:highlight w:val="none"/>
        </w:rPr>
        <w:t>其他需要增加的内容：见投标人须知前附表。</w:t>
      </w:r>
    </w:p>
    <w:p w14:paraId="634FA219">
      <w:pPr>
        <w:spacing w:line="222" w:lineRule="auto"/>
        <w:rPr>
          <w:rFonts w:ascii="仿宋" w:hAnsi="仿宋" w:eastAsia="仿宋" w:cs="仿宋"/>
          <w:sz w:val="28"/>
          <w:szCs w:val="28"/>
          <w:highlight w:val="none"/>
        </w:rPr>
        <w:sectPr>
          <w:footerReference r:id="rId23" w:type="default"/>
          <w:pgSz w:w="11906" w:h="16839"/>
          <w:pgMar w:top="1431" w:right="1785" w:bottom="1625" w:left="1421" w:header="0" w:footer="1421" w:gutter="0"/>
          <w:pgNumType w:fmt="decimal"/>
          <w:cols w:space="720" w:num="1"/>
        </w:sectPr>
      </w:pPr>
    </w:p>
    <w:p w14:paraId="1D80D262">
      <w:pPr>
        <w:pStyle w:val="5"/>
        <w:spacing w:line="472" w:lineRule="auto"/>
        <w:rPr>
          <w:highlight w:val="none"/>
        </w:rPr>
      </w:pPr>
    </w:p>
    <w:p w14:paraId="2D634A4A">
      <w:pPr>
        <w:spacing w:before="100" w:line="224" w:lineRule="auto"/>
        <w:ind w:left="310"/>
        <w:outlineLvl w:val="0"/>
        <w:rPr>
          <w:rFonts w:ascii="宋体" w:hAnsi="宋体" w:eastAsia="宋体" w:cs="宋体"/>
          <w:sz w:val="31"/>
          <w:szCs w:val="31"/>
          <w:highlight w:val="none"/>
        </w:rPr>
      </w:pPr>
      <w:bookmarkStart w:id="235" w:name="bookmark153"/>
      <w:bookmarkEnd w:id="235"/>
      <w:bookmarkStart w:id="236" w:name="_Toc26432"/>
      <w:r>
        <w:rPr>
          <w:rFonts w:ascii="宋体" w:hAnsi="宋体" w:eastAsia="宋体" w:cs="宋体"/>
          <w:b/>
          <w:bCs/>
          <w:spacing w:val="3"/>
          <w:sz w:val="31"/>
          <w:szCs w:val="31"/>
          <w:highlight w:val="none"/>
        </w:rPr>
        <w:t>附件一：开标记录表</w:t>
      </w:r>
      <w:bookmarkEnd w:id="236"/>
    </w:p>
    <w:p w14:paraId="0217E564">
      <w:pPr>
        <w:pStyle w:val="5"/>
        <w:spacing w:line="356" w:lineRule="auto"/>
        <w:rPr>
          <w:highlight w:val="none"/>
        </w:rPr>
      </w:pPr>
    </w:p>
    <w:p w14:paraId="09B1BCDD">
      <w:pPr>
        <w:spacing w:before="171" w:line="183" w:lineRule="auto"/>
        <w:ind w:left="3816"/>
        <w:rPr>
          <w:rFonts w:ascii="微软雅黑" w:hAnsi="微软雅黑" w:eastAsia="微软雅黑" w:cs="微软雅黑"/>
          <w:sz w:val="40"/>
          <w:szCs w:val="40"/>
          <w:highlight w:val="none"/>
        </w:rPr>
      </w:pPr>
      <w:bookmarkStart w:id="237" w:name="bookmark154"/>
      <w:bookmarkEnd w:id="237"/>
      <w:r>
        <w:rPr>
          <w:rFonts w:ascii="微软雅黑" w:hAnsi="微软雅黑" w:eastAsia="微软雅黑" w:cs="微软雅黑"/>
          <w:b/>
          <w:bCs/>
          <w:spacing w:val="-2"/>
          <w:sz w:val="40"/>
          <w:szCs w:val="40"/>
          <w:highlight w:val="none"/>
        </w:rPr>
        <w:t>开标记录表</w:t>
      </w:r>
    </w:p>
    <w:p w14:paraId="1B7A989F">
      <w:pPr>
        <w:pStyle w:val="5"/>
        <w:spacing w:line="285" w:lineRule="auto"/>
        <w:rPr>
          <w:highlight w:val="none"/>
        </w:rPr>
      </w:pPr>
    </w:p>
    <w:p w14:paraId="732A75EE">
      <w:pPr>
        <w:pStyle w:val="5"/>
        <w:spacing w:line="286" w:lineRule="auto"/>
        <w:rPr>
          <w:highlight w:val="none"/>
        </w:rPr>
      </w:pPr>
    </w:p>
    <w:p w14:paraId="6DBD6BD5">
      <w:pPr>
        <w:tabs>
          <w:tab w:val="left" w:pos="2230"/>
        </w:tabs>
        <w:spacing w:before="91" w:line="222" w:lineRule="auto"/>
        <w:ind w:left="272"/>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4"/>
          <w:sz w:val="28"/>
          <w:szCs w:val="28"/>
          <w:highlight w:val="none"/>
        </w:rPr>
        <w:t>（项目名称</w:t>
      </w:r>
      <w:r>
        <w:rPr>
          <w:rFonts w:ascii="仿宋" w:hAnsi="仿宋" w:eastAsia="仿宋" w:cs="仿宋"/>
          <w:spacing w:val="-20"/>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0"/>
          <w:sz w:val="28"/>
          <w:szCs w:val="28"/>
          <w:highlight w:val="none"/>
        </w:rPr>
        <w:t>（</w:t>
      </w:r>
      <w:r>
        <w:rPr>
          <w:rFonts w:ascii="仿宋" w:hAnsi="仿宋" w:eastAsia="仿宋" w:cs="仿宋"/>
          <w:spacing w:val="4"/>
          <w:sz w:val="28"/>
          <w:szCs w:val="28"/>
          <w:highlight w:val="none"/>
        </w:rPr>
        <w:t>标段名称）</w:t>
      </w:r>
    </w:p>
    <w:p w14:paraId="549D37B3">
      <w:pPr>
        <w:spacing w:before="154" w:line="223" w:lineRule="auto"/>
        <w:ind w:left="291"/>
        <w:rPr>
          <w:rFonts w:ascii="仿宋" w:hAnsi="仿宋" w:eastAsia="仿宋" w:cs="仿宋"/>
          <w:sz w:val="28"/>
          <w:szCs w:val="28"/>
          <w:highlight w:val="none"/>
        </w:rPr>
      </w:pPr>
      <w:r>
        <w:rPr>
          <w:rFonts w:ascii="仿宋" w:hAnsi="仿宋" w:eastAsia="仿宋" w:cs="仿宋"/>
          <w:spacing w:val="-19"/>
          <w:sz w:val="28"/>
          <w:szCs w:val="28"/>
          <w:highlight w:val="none"/>
        </w:rPr>
        <w:t>开标时间：</w:t>
      </w:r>
      <w:r>
        <w:rPr>
          <w:rFonts w:ascii="仿宋" w:hAnsi="仿宋" w:eastAsia="仿宋" w:cs="仿宋"/>
          <w:sz w:val="28"/>
          <w:szCs w:val="28"/>
          <w:highlight w:val="none"/>
          <w:u w:val="single" w:color="auto"/>
        </w:rPr>
        <w:t xml:space="preserve">         </w:t>
      </w:r>
      <w:r>
        <w:rPr>
          <w:rFonts w:ascii="仿宋" w:hAnsi="仿宋" w:eastAsia="仿宋" w:cs="仿宋"/>
          <w:spacing w:val="-115"/>
          <w:sz w:val="28"/>
          <w:szCs w:val="28"/>
          <w:highlight w:val="none"/>
        </w:rPr>
        <w:t xml:space="preserve"> </w:t>
      </w:r>
      <w:r>
        <w:rPr>
          <w:rFonts w:ascii="仿宋" w:hAnsi="仿宋" w:eastAsia="仿宋" w:cs="仿宋"/>
          <w:spacing w:val="-19"/>
          <w:sz w:val="28"/>
          <w:szCs w:val="28"/>
          <w:highlight w:val="none"/>
        </w:rPr>
        <w:t>年</w:t>
      </w:r>
      <w:r>
        <w:rPr>
          <w:rFonts w:ascii="仿宋" w:hAnsi="仿宋" w:eastAsia="仿宋" w:cs="仿宋"/>
          <w:spacing w:val="19"/>
          <w:sz w:val="28"/>
          <w:szCs w:val="28"/>
          <w:highlight w:val="none"/>
          <w:u w:val="single" w:color="auto"/>
        </w:rPr>
        <w:t xml:space="preserve">       </w:t>
      </w:r>
      <w:r>
        <w:rPr>
          <w:rFonts w:ascii="仿宋" w:hAnsi="仿宋" w:eastAsia="仿宋" w:cs="仿宋"/>
          <w:spacing w:val="-103"/>
          <w:sz w:val="28"/>
          <w:szCs w:val="28"/>
          <w:highlight w:val="none"/>
        </w:rPr>
        <w:t xml:space="preserve"> </w:t>
      </w:r>
      <w:r>
        <w:rPr>
          <w:rFonts w:ascii="仿宋" w:hAnsi="仿宋" w:eastAsia="仿宋" w:cs="仿宋"/>
          <w:spacing w:val="-19"/>
          <w:sz w:val="28"/>
          <w:szCs w:val="28"/>
          <w:highlight w:val="none"/>
        </w:rPr>
        <w:t>月</w:t>
      </w:r>
      <w:r>
        <w:rPr>
          <w:rFonts w:ascii="仿宋" w:hAnsi="仿宋" w:eastAsia="仿宋" w:cs="仿宋"/>
          <w:spacing w:val="23"/>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9"/>
          <w:sz w:val="28"/>
          <w:szCs w:val="28"/>
          <w:highlight w:val="none"/>
        </w:rPr>
        <w:t>日</w:t>
      </w:r>
      <w:r>
        <w:rPr>
          <w:rFonts w:ascii="仿宋" w:hAnsi="仿宋" w:eastAsia="仿宋" w:cs="仿宋"/>
          <w:spacing w:val="23"/>
          <w:sz w:val="28"/>
          <w:szCs w:val="28"/>
          <w:highlight w:val="none"/>
          <w:u w:val="single" w:color="auto"/>
        </w:rPr>
        <w:t xml:space="preserve">      </w:t>
      </w:r>
      <w:r>
        <w:rPr>
          <w:rFonts w:ascii="仿宋" w:hAnsi="仿宋" w:eastAsia="仿宋" w:cs="仿宋"/>
          <w:spacing w:val="-101"/>
          <w:sz w:val="28"/>
          <w:szCs w:val="28"/>
          <w:highlight w:val="none"/>
        </w:rPr>
        <w:t xml:space="preserve"> </w:t>
      </w:r>
      <w:r>
        <w:rPr>
          <w:rFonts w:ascii="仿宋" w:hAnsi="仿宋" w:eastAsia="仿宋" w:cs="仿宋"/>
          <w:spacing w:val="-19"/>
          <w:sz w:val="28"/>
          <w:szCs w:val="28"/>
          <w:highlight w:val="none"/>
        </w:rPr>
        <w:t>时</w:t>
      </w:r>
      <w:r>
        <w:rPr>
          <w:rFonts w:ascii="仿宋" w:hAnsi="仿宋" w:eastAsia="仿宋" w:cs="仿宋"/>
          <w:spacing w:val="23"/>
          <w:sz w:val="28"/>
          <w:szCs w:val="28"/>
          <w:highlight w:val="none"/>
          <w:u w:val="single" w:color="auto"/>
        </w:rPr>
        <w:t xml:space="preserve">      </w:t>
      </w:r>
      <w:r>
        <w:rPr>
          <w:rFonts w:ascii="仿宋" w:hAnsi="仿宋" w:eastAsia="仿宋" w:cs="仿宋"/>
          <w:spacing w:val="-117"/>
          <w:sz w:val="28"/>
          <w:szCs w:val="28"/>
          <w:highlight w:val="none"/>
        </w:rPr>
        <w:t xml:space="preserve"> </w:t>
      </w:r>
      <w:r>
        <w:rPr>
          <w:rFonts w:ascii="仿宋" w:hAnsi="仿宋" w:eastAsia="仿宋" w:cs="仿宋"/>
          <w:spacing w:val="-19"/>
          <w:sz w:val="28"/>
          <w:szCs w:val="28"/>
          <w:highlight w:val="none"/>
        </w:rPr>
        <w:t>分</w:t>
      </w:r>
    </w:p>
    <w:tbl>
      <w:tblPr>
        <w:tblStyle w:val="23"/>
        <w:tblW w:w="9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332"/>
        <w:gridCol w:w="1275"/>
        <w:gridCol w:w="1700"/>
        <w:gridCol w:w="1417"/>
        <w:gridCol w:w="1367"/>
        <w:gridCol w:w="1628"/>
      </w:tblGrid>
      <w:tr w14:paraId="7934C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890" w:type="dxa"/>
            <w:vAlign w:val="top"/>
          </w:tcPr>
          <w:p w14:paraId="570A993A">
            <w:pPr>
              <w:spacing w:line="359" w:lineRule="auto"/>
              <w:rPr>
                <w:rFonts w:ascii="Arial"/>
                <w:sz w:val="21"/>
                <w:highlight w:val="none"/>
              </w:rPr>
            </w:pPr>
          </w:p>
          <w:p w14:paraId="4F1B563D">
            <w:pPr>
              <w:spacing w:before="58" w:line="223" w:lineRule="auto"/>
              <w:ind w:left="292"/>
              <w:rPr>
                <w:rFonts w:ascii="黑体" w:hAnsi="黑体" w:eastAsia="黑体" w:cs="黑体"/>
                <w:sz w:val="18"/>
                <w:szCs w:val="18"/>
                <w:highlight w:val="none"/>
              </w:rPr>
            </w:pPr>
            <w:r>
              <w:rPr>
                <w:rFonts w:ascii="黑体" w:hAnsi="黑体" w:eastAsia="黑体" w:cs="黑体"/>
                <w:spacing w:val="-4"/>
                <w:sz w:val="18"/>
                <w:szCs w:val="18"/>
                <w:highlight w:val="none"/>
              </w:rPr>
              <w:t>序号</w:t>
            </w:r>
          </w:p>
        </w:tc>
        <w:tc>
          <w:tcPr>
            <w:tcW w:w="1332" w:type="dxa"/>
            <w:vAlign w:val="top"/>
          </w:tcPr>
          <w:p w14:paraId="3677B096">
            <w:pPr>
              <w:spacing w:line="359" w:lineRule="auto"/>
              <w:rPr>
                <w:rFonts w:ascii="Arial"/>
                <w:sz w:val="21"/>
                <w:highlight w:val="none"/>
              </w:rPr>
            </w:pPr>
          </w:p>
          <w:p w14:paraId="4B69CAE8">
            <w:pPr>
              <w:spacing w:before="58" w:line="222" w:lineRule="auto"/>
              <w:ind w:left="401"/>
              <w:rPr>
                <w:rFonts w:ascii="黑体" w:hAnsi="黑体" w:eastAsia="黑体" w:cs="黑体"/>
                <w:sz w:val="18"/>
                <w:szCs w:val="18"/>
                <w:highlight w:val="none"/>
              </w:rPr>
            </w:pPr>
            <w:r>
              <w:rPr>
                <w:rFonts w:ascii="黑体" w:hAnsi="黑体" w:eastAsia="黑体" w:cs="黑体"/>
                <w:spacing w:val="-2"/>
                <w:sz w:val="18"/>
                <w:szCs w:val="18"/>
                <w:highlight w:val="none"/>
              </w:rPr>
              <w:t>投标人</w:t>
            </w:r>
          </w:p>
        </w:tc>
        <w:tc>
          <w:tcPr>
            <w:tcW w:w="1275" w:type="dxa"/>
            <w:vAlign w:val="top"/>
          </w:tcPr>
          <w:p w14:paraId="7FBCEEDB">
            <w:pPr>
              <w:spacing w:line="243" w:lineRule="auto"/>
              <w:rPr>
                <w:rFonts w:ascii="Arial"/>
                <w:sz w:val="21"/>
                <w:highlight w:val="none"/>
              </w:rPr>
            </w:pPr>
          </w:p>
          <w:p w14:paraId="4DA299ED">
            <w:pPr>
              <w:spacing w:before="58" w:line="232" w:lineRule="auto"/>
              <w:ind w:left="390" w:right="274" w:hanging="109"/>
              <w:rPr>
                <w:rFonts w:ascii="黑体" w:hAnsi="黑体" w:eastAsia="黑体" w:cs="黑体"/>
                <w:sz w:val="18"/>
                <w:szCs w:val="18"/>
                <w:highlight w:val="none"/>
              </w:rPr>
            </w:pPr>
            <w:r>
              <w:rPr>
                <w:rFonts w:ascii="黑体" w:hAnsi="黑体" w:eastAsia="黑体" w:cs="黑体"/>
                <w:spacing w:val="-2"/>
                <w:sz w:val="18"/>
                <w:szCs w:val="18"/>
                <w:highlight w:val="none"/>
              </w:rPr>
              <w:t>投标担保</w:t>
            </w:r>
            <w:r>
              <w:rPr>
                <w:rFonts w:ascii="黑体" w:hAnsi="黑体" w:eastAsia="黑体" w:cs="黑体"/>
                <w:spacing w:val="1"/>
                <w:sz w:val="18"/>
                <w:szCs w:val="18"/>
                <w:highlight w:val="none"/>
              </w:rPr>
              <w:t xml:space="preserve"> </w:t>
            </w:r>
            <w:r>
              <w:rPr>
                <w:rFonts w:ascii="黑体" w:hAnsi="黑体" w:eastAsia="黑体" w:cs="黑体"/>
                <w:spacing w:val="-8"/>
                <w:sz w:val="18"/>
                <w:szCs w:val="18"/>
                <w:highlight w:val="none"/>
              </w:rPr>
              <w:t>（元）</w:t>
            </w:r>
          </w:p>
        </w:tc>
        <w:tc>
          <w:tcPr>
            <w:tcW w:w="1700" w:type="dxa"/>
            <w:vAlign w:val="top"/>
          </w:tcPr>
          <w:p w14:paraId="726E0CED">
            <w:pPr>
              <w:spacing w:before="186" w:line="222" w:lineRule="auto"/>
              <w:ind w:left="275"/>
              <w:rPr>
                <w:rFonts w:ascii="黑体" w:hAnsi="黑体" w:eastAsia="黑体" w:cs="黑体"/>
                <w:sz w:val="18"/>
                <w:szCs w:val="18"/>
                <w:highlight w:val="none"/>
              </w:rPr>
            </w:pPr>
            <w:r>
              <w:rPr>
                <w:rFonts w:ascii="黑体" w:hAnsi="黑体" w:eastAsia="黑体" w:cs="黑体"/>
                <w:spacing w:val="-1"/>
                <w:sz w:val="18"/>
                <w:szCs w:val="18"/>
                <w:highlight w:val="none"/>
              </w:rPr>
              <w:t>投标报价（元）</w:t>
            </w:r>
          </w:p>
          <w:p w14:paraId="3FE5EBD4">
            <w:pPr>
              <w:spacing w:before="16" w:line="222" w:lineRule="auto"/>
              <w:ind w:left="230"/>
              <w:rPr>
                <w:rFonts w:ascii="黑体" w:hAnsi="黑体" w:eastAsia="黑体" w:cs="黑体"/>
                <w:sz w:val="18"/>
                <w:szCs w:val="18"/>
                <w:highlight w:val="none"/>
              </w:rPr>
            </w:pPr>
            <w:r>
              <w:rPr>
                <w:rFonts w:ascii="黑体" w:hAnsi="黑体" w:eastAsia="黑体" w:cs="黑体"/>
                <w:spacing w:val="-2"/>
                <w:sz w:val="18"/>
                <w:szCs w:val="18"/>
                <w:highlight w:val="none"/>
              </w:rPr>
              <w:t>或投标报价费率</w:t>
            </w:r>
          </w:p>
          <w:p w14:paraId="5516635B">
            <w:pPr>
              <w:spacing w:before="16" w:line="233" w:lineRule="auto"/>
              <w:ind w:left="649"/>
              <w:rPr>
                <w:rFonts w:ascii="黑体" w:hAnsi="黑体" w:eastAsia="黑体" w:cs="黑体"/>
                <w:sz w:val="18"/>
                <w:szCs w:val="18"/>
                <w:highlight w:val="none"/>
              </w:rPr>
            </w:pPr>
            <w:r>
              <w:rPr>
                <w:rFonts w:ascii="黑体" w:hAnsi="黑体" w:eastAsia="黑体" w:cs="黑体"/>
                <w:spacing w:val="-8"/>
                <w:sz w:val="18"/>
                <w:szCs w:val="18"/>
                <w:highlight w:val="none"/>
              </w:rPr>
              <w:t>（%）</w:t>
            </w:r>
          </w:p>
        </w:tc>
        <w:tc>
          <w:tcPr>
            <w:tcW w:w="1417" w:type="dxa"/>
            <w:vAlign w:val="top"/>
          </w:tcPr>
          <w:p w14:paraId="28FD7532">
            <w:pPr>
              <w:spacing w:line="358" w:lineRule="auto"/>
              <w:rPr>
                <w:rFonts w:ascii="Arial"/>
                <w:sz w:val="21"/>
                <w:highlight w:val="none"/>
              </w:rPr>
            </w:pPr>
          </w:p>
          <w:p w14:paraId="465F1A58">
            <w:pPr>
              <w:spacing w:before="59" w:line="221" w:lineRule="auto"/>
              <w:ind w:left="267"/>
              <w:rPr>
                <w:rFonts w:ascii="黑体" w:hAnsi="黑体" w:eastAsia="黑体" w:cs="黑体"/>
                <w:sz w:val="18"/>
                <w:szCs w:val="18"/>
                <w:highlight w:val="none"/>
              </w:rPr>
            </w:pPr>
            <w:r>
              <w:rPr>
                <w:rFonts w:ascii="黑体" w:hAnsi="黑体" w:eastAsia="黑体" w:cs="黑体"/>
                <w:spacing w:val="-2"/>
                <w:sz w:val="18"/>
                <w:szCs w:val="18"/>
                <w:highlight w:val="none"/>
              </w:rPr>
              <w:t>项目负责人</w:t>
            </w:r>
          </w:p>
        </w:tc>
        <w:tc>
          <w:tcPr>
            <w:tcW w:w="1367" w:type="dxa"/>
            <w:vAlign w:val="top"/>
          </w:tcPr>
          <w:p w14:paraId="217A5957">
            <w:pPr>
              <w:spacing w:line="358" w:lineRule="auto"/>
              <w:rPr>
                <w:rFonts w:ascii="Arial"/>
                <w:sz w:val="21"/>
                <w:highlight w:val="none"/>
              </w:rPr>
            </w:pPr>
          </w:p>
          <w:p w14:paraId="0C7845FB">
            <w:pPr>
              <w:spacing w:before="59" w:line="221" w:lineRule="auto"/>
              <w:ind w:left="332"/>
              <w:rPr>
                <w:rFonts w:ascii="黑体" w:hAnsi="黑体" w:eastAsia="黑体" w:cs="黑体"/>
                <w:sz w:val="18"/>
                <w:szCs w:val="18"/>
                <w:highlight w:val="none"/>
              </w:rPr>
            </w:pPr>
            <w:r>
              <w:rPr>
                <w:rFonts w:ascii="黑体" w:hAnsi="黑体" w:eastAsia="黑体" w:cs="黑体"/>
                <w:spacing w:val="-2"/>
                <w:sz w:val="18"/>
                <w:szCs w:val="18"/>
                <w:highlight w:val="none"/>
              </w:rPr>
              <w:t>服务期限</w:t>
            </w:r>
          </w:p>
        </w:tc>
        <w:tc>
          <w:tcPr>
            <w:tcW w:w="1628" w:type="dxa"/>
            <w:vAlign w:val="top"/>
          </w:tcPr>
          <w:p w14:paraId="4CE7B9BE">
            <w:pPr>
              <w:spacing w:line="358" w:lineRule="auto"/>
              <w:rPr>
                <w:rFonts w:ascii="Arial"/>
                <w:sz w:val="21"/>
                <w:highlight w:val="none"/>
              </w:rPr>
            </w:pPr>
          </w:p>
          <w:p w14:paraId="749390AD">
            <w:pPr>
              <w:spacing w:before="59" w:line="222" w:lineRule="auto"/>
              <w:ind w:left="191"/>
              <w:rPr>
                <w:rFonts w:hint="eastAsia" w:ascii="黑体" w:hAnsi="黑体" w:eastAsia="黑体" w:cs="黑体"/>
                <w:sz w:val="18"/>
                <w:szCs w:val="18"/>
                <w:highlight w:val="none"/>
                <w:lang w:val="en-US" w:eastAsia="zh-CN"/>
              </w:rPr>
            </w:pPr>
            <w:r>
              <w:rPr>
                <w:rFonts w:ascii="黑体" w:hAnsi="黑体" w:eastAsia="黑体" w:cs="黑体"/>
                <w:spacing w:val="-1"/>
                <w:sz w:val="18"/>
                <w:szCs w:val="18"/>
                <w:highlight w:val="none"/>
              </w:rPr>
              <w:t>投标人签</w:t>
            </w:r>
            <w:r>
              <w:rPr>
                <w:rFonts w:hint="eastAsia" w:ascii="黑体" w:hAnsi="黑体" w:eastAsia="黑体" w:cs="黑体"/>
                <w:spacing w:val="-1"/>
                <w:sz w:val="18"/>
                <w:szCs w:val="18"/>
                <w:highlight w:val="none"/>
                <w:lang w:val="en-US" w:eastAsia="zh-CN"/>
              </w:rPr>
              <w:t>字</w:t>
            </w:r>
          </w:p>
        </w:tc>
      </w:tr>
      <w:tr w14:paraId="64FEA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0" w:type="dxa"/>
            <w:vAlign w:val="top"/>
          </w:tcPr>
          <w:p w14:paraId="3BEE1A00">
            <w:pPr>
              <w:rPr>
                <w:rFonts w:ascii="Arial"/>
                <w:sz w:val="21"/>
                <w:highlight w:val="none"/>
              </w:rPr>
            </w:pPr>
          </w:p>
        </w:tc>
        <w:tc>
          <w:tcPr>
            <w:tcW w:w="1332" w:type="dxa"/>
            <w:vAlign w:val="top"/>
          </w:tcPr>
          <w:p w14:paraId="78086DB5">
            <w:pPr>
              <w:rPr>
                <w:rFonts w:ascii="Arial"/>
                <w:sz w:val="21"/>
                <w:highlight w:val="none"/>
              </w:rPr>
            </w:pPr>
          </w:p>
        </w:tc>
        <w:tc>
          <w:tcPr>
            <w:tcW w:w="1275" w:type="dxa"/>
            <w:vAlign w:val="top"/>
          </w:tcPr>
          <w:p w14:paraId="197A07DE">
            <w:pPr>
              <w:rPr>
                <w:rFonts w:ascii="Arial"/>
                <w:sz w:val="21"/>
                <w:highlight w:val="none"/>
              </w:rPr>
            </w:pPr>
          </w:p>
        </w:tc>
        <w:tc>
          <w:tcPr>
            <w:tcW w:w="1700" w:type="dxa"/>
            <w:vAlign w:val="top"/>
          </w:tcPr>
          <w:p w14:paraId="43D9887B">
            <w:pPr>
              <w:rPr>
                <w:rFonts w:ascii="Arial"/>
                <w:sz w:val="21"/>
                <w:highlight w:val="none"/>
              </w:rPr>
            </w:pPr>
          </w:p>
        </w:tc>
        <w:tc>
          <w:tcPr>
            <w:tcW w:w="1417" w:type="dxa"/>
            <w:vAlign w:val="top"/>
          </w:tcPr>
          <w:p w14:paraId="407C5930">
            <w:pPr>
              <w:rPr>
                <w:rFonts w:ascii="Arial"/>
                <w:sz w:val="21"/>
                <w:highlight w:val="none"/>
              </w:rPr>
            </w:pPr>
          </w:p>
        </w:tc>
        <w:tc>
          <w:tcPr>
            <w:tcW w:w="1367" w:type="dxa"/>
            <w:vAlign w:val="top"/>
          </w:tcPr>
          <w:p w14:paraId="4CA4F7FF">
            <w:pPr>
              <w:rPr>
                <w:rFonts w:ascii="Arial"/>
                <w:sz w:val="21"/>
                <w:highlight w:val="none"/>
              </w:rPr>
            </w:pPr>
          </w:p>
        </w:tc>
        <w:tc>
          <w:tcPr>
            <w:tcW w:w="1628" w:type="dxa"/>
            <w:vAlign w:val="top"/>
          </w:tcPr>
          <w:p w14:paraId="460A9330">
            <w:pPr>
              <w:rPr>
                <w:rFonts w:ascii="Arial"/>
                <w:sz w:val="21"/>
                <w:highlight w:val="none"/>
              </w:rPr>
            </w:pPr>
          </w:p>
        </w:tc>
      </w:tr>
      <w:tr w14:paraId="7118F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90" w:type="dxa"/>
            <w:vAlign w:val="top"/>
          </w:tcPr>
          <w:p w14:paraId="30814F72">
            <w:pPr>
              <w:rPr>
                <w:rFonts w:ascii="Arial"/>
                <w:sz w:val="21"/>
                <w:highlight w:val="none"/>
              </w:rPr>
            </w:pPr>
          </w:p>
        </w:tc>
        <w:tc>
          <w:tcPr>
            <w:tcW w:w="1332" w:type="dxa"/>
            <w:vAlign w:val="top"/>
          </w:tcPr>
          <w:p w14:paraId="4F7717DA">
            <w:pPr>
              <w:rPr>
                <w:rFonts w:ascii="Arial"/>
                <w:sz w:val="21"/>
                <w:highlight w:val="none"/>
              </w:rPr>
            </w:pPr>
          </w:p>
        </w:tc>
        <w:tc>
          <w:tcPr>
            <w:tcW w:w="1275" w:type="dxa"/>
            <w:vAlign w:val="top"/>
          </w:tcPr>
          <w:p w14:paraId="1132DE4A">
            <w:pPr>
              <w:rPr>
                <w:rFonts w:ascii="Arial"/>
                <w:sz w:val="21"/>
                <w:highlight w:val="none"/>
              </w:rPr>
            </w:pPr>
          </w:p>
        </w:tc>
        <w:tc>
          <w:tcPr>
            <w:tcW w:w="1700" w:type="dxa"/>
            <w:vAlign w:val="top"/>
          </w:tcPr>
          <w:p w14:paraId="74DEF67B">
            <w:pPr>
              <w:rPr>
                <w:rFonts w:ascii="Arial"/>
                <w:sz w:val="21"/>
                <w:highlight w:val="none"/>
              </w:rPr>
            </w:pPr>
          </w:p>
        </w:tc>
        <w:tc>
          <w:tcPr>
            <w:tcW w:w="1417" w:type="dxa"/>
            <w:vAlign w:val="top"/>
          </w:tcPr>
          <w:p w14:paraId="51DDA489">
            <w:pPr>
              <w:rPr>
                <w:rFonts w:ascii="Arial"/>
                <w:sz w:val="21"/>
                <w:highlight w:val="none"/>
              </w:rPr>
            </w:pPr>
          </w:p>
        </w:tc>
        <w:tc>
          <w:tcPr>
            <w:tcW w:w="1367" w:type="dxa"/>
            <w:vAlign w:val="top"/>
          </w:tcPr>
          <w:p w14:paraId="47BB5A7C">
            <w:pPr>
              <w:rPr>
                <w:rFonts w:ascii="Arial"/>
                <w:sz w:val="21"/>
                <w:highlight w:val="none"/>
              </w:rPr>
            </w:pPr>
          </w:p>
        </w:tc>
        <w:tc>
          <w:tcPr>
            <w:tcW w:w="1628" w:type="dxa"/>
            <w:vAlign w:val="top"/>
          </w:tcPr>
          <w:p w14:paraId="4BD49161">
            <w:pPr>
              <w:rPr>
                <w:rFonts w:ascii="Arial"/>
                <w:sz w:val="21"/>
                <w:highlight w:val="none"/>
              </w:rPr>
            </w:pPr>
          </w:p>
        </w:tc>
      </w:tr>
      <w:tr w14:paraId="2C4A7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0" w:type="dxa"/>
            <w:vAlign w:val="top"/>
          </w:tcPr>
          <w:p w14:paraId="0C03F5B6">
            <w:pPr>
              <w:rPr>
                <w:rFonts w:ascii="Arial"/>
                <w:sz w:val="21"/>
                <w:highlight w:val="none"/>
              </w:rPr>
            </w:pPr>
          </w:p>
        </w:tc>
        <w:tc>
          <w:tcPr>
            <w:tcW w:w="1332" w:type="dxa"/>
            <w:vAlign w:val="top"/>
          </w:tcPr>
          <w:p w14:paraId="1FE1F890">
            <w:pPr>
              <w:rPr>
                <w:rFonts w:ascii="Arial"/>
                <w:sz w:val="21"/>
                <w:highlight w:val="none"/>
              </w:rPr>
            </w:pPr>
          </w:p>
        </w:tc>
        <w:tc>
          <w:tcPr>
            <w:tcW w:w="1275" w:type="dxa"/>
            <w:vAlign w:val="top"/>
          </w:tcPr>
          <w:p w14:paraId="4D6CE171">
            <w:pPr>
              <w:rPr>
                <w:rFonts w:ascii="Arial"/>
                <w:sz w:val="21"/>
                <w:highlight w:val="none"/>
              </w:rPr>
            </w:pPr>
          </w:p>
        </w:tc>
        <w:tc>
          <w:tcPr>
            <w:tcW w:w="1700" w:type="dxa"/>
            <w:vAlign w:val="top"/>
          </w:tcPr>
          <w:p w14:paraId="0CBBF460">
            <w:pPr>
              <w:rPr>
                <w:rFonts w:ascii="Arial"/>
                <w:sz w:val="21"/>
                <w:highlight w:val="none"/>
              </w:rPr>
            </w:pPr>
          </w:p>
        </w:tc>
        <w:tc>
          <w:tcPr>
            <w:tcW w:w="1417" w:type="dxa"/>
            <w:vAlign w:val="top"/>
          </w:tcPr>
          <w:p w14:paraId="5552FE21">
            <w:pPr>
              <w:rPr>
                <w:rFonts w:ascii="Arial"/>
                <w:sz w:val="21"/>
                <w:highlight w:val="none"/>
              </w:rPr>
            </w:pPr>
          </w:p>
        </w:tc>
        <w:tc>
          <w:tcPr>
            <w:tcW w:w="1367" w:type="dxa"/>
            <w:vAlign w:val="top"/>
          </w:tcPr>
          <w:p w14:paraId="3CB512B2">
            <w:pPr>
              <w:rPr>
                <w:rFonts w:ascii="Arial"/>
                <w:sz w:val="21"/>
                <w:highlight w:val="none"/>
              </w:rPr>
            </w:pPr>
          </w:p>
        </w:tc>
        <w:tc>
          <w:tcPr>
            <w:tcW w:w="1628" w:type="dxa"/>
            <w:vAlign w:val="top"/>
          </w:tcPr>
          <w:p w14:paraId="5F43E9C1">
            <w:pPr>
              <w:rPr>
                <w:rFonts w:ascii="Arial"/>
                <w:sz w:val="21"/>
                <w:highlight w:val="none"/>
              </w:rPr>
            </w:pPr>
          </w:p>
        </w:tc>
      </w:tr>
      <w:tr w14:paraId="3710E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0" w:type="dxa"/>
            <w:vAlign w:val="top"/>
          </w:tcPr>
          <w:p w14:paraId="070EA38B">
            <w:pPr>
              <w:rPr>
                <w:rFonts w:ascii="Arial"/>
                <w:sz w:val="21"/>
                <w:highlight w:val="none"/>
              </w:rPr>
            </w:pPr>
          </w:p>
        </w:tc>
        <w:tc>
          <w:tcPr>
            <w:tcW w:w="1332" w:type="dxa"/>
            <w:vAlign w:val="top"/>
          </w:tcPr>
          <w:p w14:paraId="6A251D11">
            <w:pPr>
              <w:rPr>
                <w:rFonts w:ascii="Arial"/>
                <w:sz w:val="21"/>
                <w:highlight w:val="none"/>
              </w:rPr>
            </w:pPr>
          </w:p>
        </w:tc>
        <w:tc>
          <w:tcPr>
            <w:tcW w:w="1275" w:type="dxa"/>
            <w:vAlign w:val="top"/>
          </w:tcPr>
          <w:p w14:paraId="432FF404">
            <w:pPr>
              <w:rPr>
                <w:rFonts w:ascii="Arial"/>
                <w:sz w:val="21"/>
                <w:highlight w:val="none"/>
              </w:rPr>
            </w:pPr>
          </w:p>
        </w:tc>
        <w:tc>
          <w:tcPr>
            <w:tcW w:w="1700" w:type="dxa"/>
            <w:vAlign w:val="top"/>
          </w:tcPr>
          <w:p w14:paraId="6B32663E">
            <w:pPr>
              <w:rPr>
                <w:rFonts w:ascii="Arial"/>
                <w:sz w:val="21"/>
                <w:highlight w:val="none"/>
              </w:rPr>
            </w:pPr>
          </w:p>
        </w:tc>
        <w:tc>
          <w:tcPr>
            <w:tcW w:w="1417" w:type="dxa"/>
            <w:vAlign w:val="top"/>
          </w:tcPr>
          <w:p w14:paraId="0214A1A5">
            <w:pPr>
              <w:rPr>
                <w:rFonts w:ascii="Arial"/>
                <w:sz w:val="21"/>
                <w:highlight w:val="none"/>
              </w:rPr>
            </w:pPr>
          </w:p>
        </w:tc>
        <w:tc>
          <w:tcPr>
            <w:tcW w:w="1367" w:type="dxa"/>
            <w:vAlign w:val="top"/>
          </w:tcPr>
          <w:p w14:paraId="042E965B">
            <w:pPr>
              <w:rPr>
                <w:rFonts w:ascii="Arial"/>
                <w:sz w:val="21"/>
                <w:highlight w:val="none"/>
              </w:rPr>
            </w:pPr>
          </w:p>
        </w:tc>
        <w:tc>
          <w:tcPr>
            <w:tcW w:w="1628" w:type="dxa"/>
            <w:vAlign w:val="top"/>
          </w:tcPr>
          <w:p w14:paraId="38510467">
            <w:pPr>
              <w:rPr>
                <w:rFonts w:ascii="Arial"/>
                <w:sz w:val="21"/>
                <w:highlight w:val="none"/>
              </w:rPr>
            </w:pPr>
          </w:p>
        </w:tc>
      </w:tr>
      <w:tr w14:paraId="44064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0" w:type="dxa"/>
            <w:vAlign w:val="top"/>
          </w:tcPr>
          <w:p w14:paraId="582D81FC">
            <w:pPr>
              <w:rPr>
                <w:rFonts w:ascii="Arial"/>
                <w:sz w:val="21"/>
                <w:highlight w:val="none"/>
              </w:rPr>
            </w:pPr>
          </w:p>
        </w:tc>
        <w:tc>
          <w:tcPr>
            <w:tcW w:w="1332" w:type="dxa"/>
            <w:vAlign w:val="top"/>
          </w:tcPr>
          <w:p w14:paraId="024686F4">
            <w:pPr>
              <w:rPr>
                <w:rFonts w:ascii="Arial"/>
                <w:sz w:val="21"/>
                <w:highlight w:val="none"/>
              </w:rPr>
            </w:pPr>
          </w:p>
        </w:tc>
        <w:tc>
          <w:tcPr>
            <w:tcW w:w="1275" w:type="dxa"/>
            <w:vAlign w:val="top"/>
          </w:tcPr>
          <w:p w14:paraId="1CD71242">
            <w:pPr>
              <w:rPr>
                <w:rFonts w:ascii="Arial"/>
                <w:sz w:val="21"/>
                <w:highlight w:val="none"/>
              </w:rPr>
            </w:pPr>
          </w:p>
        </w:tc>
        <w:tc>
          <w:tcPr>
            <w:tcW w:w="1700" w:type="dxa"/>
            <w:vAlign w:val="top"/>
          </w:tcPr>
          <w:p w14:paraId="6B36A399">
            <w:pPr>
              <w:rPr>
                <w:rFonts w:ascii="Arial"/>
                <w:sz w:val="21"/>
                <w:highlight w:val="none"/>
              </w:rPr>
            </w:pPr>
          </w:p>
        </w:tc>
        <w:tc>
          <w:tcPr>
            <w:tcW w:w="1417" w:type="dxa"/>
            <w:vAlign w:val="top"/>
          </w:tcPr>
          <w:p w14:paraId="219D600A">
            <w:pPr>
              <w:rPr>
                <w:rFonts w:ascii="Arial"/>
                <w:sz w:val="21"/>
                <w:highlight w:val="none"/>
              </w:rPr>
            </w:pPr>
          </w:p>
        </w:tc>
        <w:tc>
          <w:tcPr>
            <w:tcW w:w="1367" w:type="dxa"/>
            <w:vAlign w:val="top"/>
          </w:tcPr>
          <w:p w14:paraId="352B4CF2">
            <w:pPr>
              <w:rPr>
                <w:rFonts w:ascii="Arial"/>
                <w:sz w:val="21"/>
                <w:highlight w:val="none"/>
              </w:rPr>
            </w:pPr>
          </w:p>
        </w:tc>
        <w:tc>
          <w:tcPr>
            <w:tcW w:w="1628" w:type="dxa"/>
            <w:vAlign w:val="top"/>
          </w:tcPr>
          <w:p w14:paraId="6B30AA32">
            <w:pPr>
              <w:rPr>
                <w:rFonts w:ascii="Arial"/>
                <w:sz w:val="21"/>
                <w:highlight w:val="none"/>
              </w:rPr>
            </w:pPr>
          </w:p>
        </w:tc>
      </w:tr>
      <w:tr w14:paraId="19407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0" w:type="dxa"/>
            <w:vAlign w:val="top"/>
          </w:tcPr>
          <w:p w14:paraId="2FA49CCD">
            <w:pPr>
              <w:rPr>
                <w:rFonts w:ascii="Arial"/>
                <w:sz w:val="21"/>
                <w:highlight w:val="none"/>
              </w:rPr>
            </w:pPr>
          </w:p>
        </w:tc>
        <w:tc>
          <w:tcPr>
            <w:tcW w:w="1332" w:type="dxa"/>
            <w:vAlign w:val="top"/>
          </w:tcPr>
          <w:p w14:paraId="556D5C4F">
            <w:pPr>
              <w:rPr>
                <w:rFonts w:ascii="Arial"/>
                <w:sz w:val="21"/>
                <w:highlight w:val="none"/>
              </w:rPr>
            </w:pPr>
          </w:p>
        </w:tc>
        <w:tc>
          <w:tcPr>
            <w:tcW w:w="1275" w:type="dxa"/>
            <w:vAlign w:val="top"/>
          </w:tcPr>
          <w:p w14:paraId="63836F51">
            <w:pPr>
              <w:rPr>
                <w:rFonts w:ascii="Arial"/>
                <w:sz w:val="21"/>
                <w:highlight w:val="none"/>
              </w:rPr>
            </w:pPr>
          </w:p>
        </w:tc>
        <w:tc>
          <w:tcPr>
            <w:tcW w:w="1700" w:type="dxa"/>
            <w:vAlign w:val="top"/>
          </w:tcPr>
          <w:p w14:paraId="71347BAB">
            <w:pPr>
              <w:rPr>
                <w:rFonts w:ascii="Arial"/>
                <w:sz w:val="21"/>
                <w:highlight w:val="none"/>
              </w:rPr>
            </w:pPr>
          </w:p>
        </w:tc>
        <w:tc>
          <w:tcPr>
            <w:tcW w:w="1417" w:type="dxa"/>
            <w:vAlign w:val="top"/>
          </w:tcPr>
          <w:p w14:paraId="292B3FEC">
            <w:pPr>
              <w:rPr>
                <w:rFonts w:ascii="Arial"/>
                <w:sz w:val="21"/>
                <w:highlight w:val="none"/>
              </w:rPr>
            </w:pPr>
          </w:p>
        </w:tc>
        <w:tc>
          <w:tcPr>
            <w:tcW w:w="1367" w:type="dxa"/>
            <w:vAlign w:val="top"/>
          </w:tcPr>
          <w:p w14:paraId="71852EC1">
            <w:pPr>
              <w:rPr>
                <w:rFonts w:ascii="Arial"/>
                <w:sz w:val="21"/>
                <w:highlight w:val="none"/>
              </w:rPr>
            </w:pPr>
          </w:p>
        </w:tc>
        <w:tc>
          <w:tcPr>
            <w:tcW w:w="1628" w:type="dxa"/>
            <w:vAlign w:val="top"/>
          </w:tcPr>
          <w:p w14:paraId="08558513">
            <w:pPr>
              <w:rPr>
                <w:rFonts w:ascii="Arial"/>
                <w:sz w:val="21"/>
                <w:highlight w:val="none"/>
              </w:rPr>
            </w:pPr>
          </w:p>
        </w:tc>
      </w:tr>
      <w:tr w14:paraId="7A3E7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0" w:type="dxa"/>
            <w:vAlign w:val="top"/>
          </w:tcPr>
          <w:p w14:paraId="12185433">
            <w:pPr>
              <w:rPr>
                <w:rFonts w:ascii="Arial"/>
                <w:sz w:val="21"/>
                <w:highlight w:val="none"/>
              </w:rPr>
            </w:pPr>
          </w:p>
        </w:tc>
        <w:tc>
          <w:tcPr>
            <w:tcW w:w="1332" w:type="dxa"/>
            <w:vAlign w:val="top"/>
          </w:tcPr>
          <w:p w14:paraId="57E48164">
            <w:pPr>
              <w:rPr>
                <w:rFonts w:ascii="Arial"/>
                <w:sz w:val="21"/>
                <w:highlight w:val="none"/>
              </w:rPr>
            </w:pPr>
          </w:p>
        </w:tc>
        <w:tc>
          <w:tcPr>
            <w:tcW w:w="1275" w:type="dxa"/>
            <w:vAlign w:val="top"/>
          </w:tcPr>
          <w:p w14:paraId="62D04723">
            <w:pPr>
              <w:rPr>
                <w:rFonts w:ascii="Arial"/>
                <w:sz w:val="21"/>
                <w:highlight w:val="none"/>
              </w:rPr>
            </w:pPr>
          </w:p>
        </w:tc>
        <w:tc>
          <w:tcPr>
            <w:tcW w:w="1700" w:type="dxa"/>
            <w:vAlign w:val="top"/>
          </w:tcPr>
          <w:p w14:paraId="0C8B2C18">
            <w:pPr>
              <w:rPr>
                <w:rFonts w:ascii="Arial"/>
                <w:sz w:val="21"/>
                <w:highlight w:val="none"/>
              </w:rPr>
            </w:pPr>
          </w:p>
        </w:tc>
        <w:tc>
          <w:tcPr>
            <w:tcW w:w="1417" w:type="dxa"/>
            <w:vAlign w:val="top"/>
          </w:tcPr>
          <w:p w14:paraId="204E3FAC">
            <w:pPr>
              <w:rPr>
                <w:rFonts w:ascii="Arial"/>
                <w:sz w:val="21"/>
                <w:highlight w:val="none"/>
              </w:rPr>
            </w:pPr>
          </w:p>
        </w:tc>
        <w:tc>
          <w:tcPr>
            <w:tcW w:w="1367" w:type="dxa"/>
            <w:vAlign w:val="top"/>
          </w:tcPr>
          <w:p w14:paraId="7788289A">
            <w:pPr>
              <w:rPr>
                <w:rFonts w:ascii="Arial"/>
                <w:sz w:val="21"/>
                <w:highlight w:val="none"/>
              </w:rPr>
            </w:pPr>
          </w:p>
        </w:tc>
        <w:tc>
          <w:tcPr>
            <w:tcW w:w="1628" w:type="dxa"/>
            <w:vAlign w:val="top"/>
          </w:tcPr>
          <w:p w14:paraId="4B17D6C1">
            <w:pPr>
              <w:rPr>
                <w:rFonts w:ascii="Arial"/>
                <w:sz w:val="21"/>
                <w:highlight w:val="none"/>
              </w:rPr>
            </w:pPr>
          </w:p>
        </w:tc>
      </w:tr>
      <w:tr w14:paraId="65403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0" w:type="dxa"/>
            <w:vAlign w:val="top"/>
          </w:tcPr>
          <w:p w14:paraId="2150E8B3">
            <w:pPr>
              <w:rPr>
                <w:rFonts w:ascii="Arial"/>
                <w:sz w:val="21"/>
                <w:highlight w:val="none"/>
              </w:rPr>
            </w:pPr>
          </w:p>
        </w:tc>
        <w:tc>
          <w:tcPr>
            <w:tcW w:w="1332" w:type="dxa"/>
            <w:vAlign w:val="top"/>
          </w:tcPr>
          <w:p w14:paraId="11B0DD17">
            <w:pPr>
              <w:rPr>
                <w:rFonts w:ascii="Arial"/>
                <w:sz w:val="21"/>
                <w:highlight w:val="none"/>
              </w:rPr>
            </w:pPr>
          </w:p>
        </w:tc>
        <w:tc>
          <w:tcPr>
            <w:tcW w:w="1275" w:type="dxa"/>
            <w:vAlign w:val="top"/>
          </w:tcPr>
          <w:p w14:paraId="10BAEBA1">
            <w:pPr>
              <w:rPr>
                <w:rFonts w:ascii="Arial"/>
                <w:sz w:val="21"/>
                <w:highlight w:val="none"/>
              </w:rPr>
            </w:pPr>
          </w:p>
        </w:tc>
        <w:tc>
          <w:tcPr>
            <w:tcW w:w="1700" w:type="dxa"/>
            <w:vAlign w:val="top"/>
          </w:tcPr>
          <w:p w14:paraId="44DDB1DA">
            <w:pPr>
              <w:rPr>
                <w:rFonts w:ascii="Arial"/>
                <w:sz w:val="21"/>
                <w:highlight w:val="none"/>
              </w:rPr>
            </w:pPr>
          </w:p>
        </w:tc>
        <w:tc>
          <w:tcPr>
            <w:tcW w:w="1417" w:type="dxa"/>
            <w:vAlign w:val="top"/>
          </w:tcPr>
          <w:p w14:paraId="51C6F678">
            <w:pPr>
              <w:rPr>
                <w:rFonts w:ascii="Arial"/>
                <w:sz w:val="21"/>
                <w:highlight w:val="none"/>
              </w:rPr>
            </w:pPr>
          </w:p>
        </w:tc>
        <w:tc>
          <w:tcPr>
            <w:tcW w:w="1367" w:type="dxa"/>
            <w:vAlign w:val="top"/>
          </w:tcPr>
          <w:p w14:paraId="71B96F66">
            <w:pPr>
              <w:rPr>
                <w:rFonts w:ascii="Arial"/>
                <w:sz w:val="21"/>
                <w:highlight w:val="none"/>
              </w:rPr>
            </w:pPr>
          </w:p>
        </w:tc>
        <w:tc>
          <w:tcPr>
            <w:tcW w:w="1628" w:type="dxa"/>
            <w:vAlign w:val="top"/>
          </w:tcPr>
          <w:p w14:paraId="0788FAE8">
            <w:pPr>
              <w:rPr>
                <w:rFonts w:ascii="Arial"/>
                <w:sz w:val="21"/>
                <w:highlight w:val="none"/>
              </w:rPr>
            </w:pPr>
          </w:p>
        </w:tc>
      </w:tr>
      <w:tr w14:paraId="375A9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890" w:type="dxa"/>
            <w:vAlign w:val="top"/>
          </w:tcPr>
          <w:p w14:paraId="2B4C80BF">
            <w:pPr>
              <w:rPr>
                <w:rFonts w:ascii="Arial"/>
                <w:sz w:val="21"/>
                <w:highlight w:val="none"/>
              </w:rPr>
            </w:pPr>
          </w:p>
        </w:tc>
        <w:tc>
          <w:tcPr>
            <w:tcW w:w="1332" w:type="dxa"/>
            <w:vAlign w:val="top"/>
          </w:tcPr>
          <w:p w14:paraId="0CA1C2B2">
            <w:pPr>
              <w:rPr>
                <w:rFonts w:ascii="Arial"/>
                <w:sz w:val="21"/>
                <w:highlight w:val="none"/>
              </w:rPr>
            </w:pPr>
          </w:p>
        </w:tc>
        <w:tc>
          <w:tcPr>
            <w:tcW w:w="1275" w:type="dxa"/>
            <w:vAlign w:val="top"/>
          </w:tcPr>
          <w:p w14:paraId="7619DBE4">
            <w:pPr>
              <w:rPr>
                <w:rFonts w:ascii="Arial"/>
                <w:sz w:val="21"/>
                <w:highlight w:val="none"/>
              </w:rPr>
            </w:pPr>
          </w:p>
        </w:tc>
        <w:tc>
          <w:tcPr>
            <w:tcW w:w="1700" w:type="dxa"/>
            <w:vAlign w:val="top"/>
          </w:tcPr>
          <w:p w14:paraId="244BD882">
            <w:pPr>
              <w:rPr>
                <w:rFonts w:ascii="Arial"/>
                <w:sz w:val="21"/>
                <w:highlight w:val="none"/>
              </w:rPr>
            </w:pPr>
          </w:p>
        </w:tc>
        <w:tc>
          <w:tcPr>
            <w:tcW w:w="1417" w:type="dxa"/>
            <w:vAlign w:val="top"/>
          </w:tcPr>
          <w:p w14:paraId="2018D6DC">
            <w:pPr>
              <w:rPr>
                <w:rFonts w:ascii="Arial"/>
                <w:sz w:val="21"/>
                <w:highlight w:val="none"/>
              </w:rPr>
            </w:pPr>
          </w:p>
        </w:tc>
        <w:tc>
          <w:tcPr>
            <w:tcW w:w="1367" w:type="dxa"/>
            <w:vAlign w:val="top"/>
          </w:tcPr>
          <w:p w14:paraId="45974CDA">
            <w:pPr>
              <w:rPr>
                <w:rFonts w:ascii="Arial"/>
                <w:sz w:val="21"/>
                <w:highlight w:val="none"/>
              </w:rPr>
            </w:pPr>
          </w:p>
        </w:tc>
        <w:tc>
          <w:tcPr>
            <w:tcW w:w="1628" w:type="dxa"/>
            <w:vAlign w:val="top"/>
          </w:tcPr>
          <w:p w14:paraId="4CF0106C">
            <w:pPr>
              <w:rPr>
                <w:rFonts w:ascii="Arial"/>
                <w:sz w:val="21"/>
                <w:highlight w:val="none"/>
              </w:rPr>
            </w:pPr>
          </w:p>
        </w:tc>
      </w:tr>
      <w:tr w14:paraId="2A87B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4" w:hRule="atLeast"/>
        </w:trPr>
        <w:tc>
          <w:tcPr>
            <w:tcW w:w="2222" w:type="dxa"/>
            <w:gridSpan w:val="2"/>
            <w:vAlign w:val="top"/>
          </w:tcPr>
          <w:p w14:paraId="2C91515F">
            <w:pPr>
              <w:pStyle w:val="24"/>
              <w:spacing w:before="35" w:line="226" w:lineRule="auto"/>
              <w:ind w:left="178"/>
              <w:rPr>
                <w:highlight w:val="none"/>
              </w:rPr>
            </w:pPr>
            <w:r>
              <w:rPr>
                <w:spacing w:val="7"/>
                <w:highlight w:val="none"/>
              </w:rPr>
              <w:t>最高投标限价（元）</w:t>
            </w:r>
          </w:p>
          <w:p w14:paraId="32C0A7D8">
            <w:pPr>
              <w:pStyle w:val="24"/>
              <w:spacing w:before="28" w:line="226" w:lineRule="auto"/>
              <w:ind w:left="178"/>
              <w:rPr>
                <w:highlight w:val="none"/>
              </w:rPr>
            </w:pPr>
            <w:r>
              <w:rPr>
                <w:spacing w:val="8"/>
                <w:highlight w:val="none"/>
              </w:rPr>
              <w:t>或最高投标限价费率</w:t>
            </w:r>
          </w:p>
          <w:p w14:paraId="05695D73">
            <w:pPr>
              <w:pStyle w:val="24"/>
              <w:spacing w:before="26"/>
              <w:ind w:left="845"/>
              <w:rPr>
                <w:highlight w:val="none"/>
              </w:rPr>
            </w:pPr>
            <w:r>
              <w:rPr>
                <w:spacing w:val="-1"/>
                <w:highlight w:val="none"/>
              </w:rPr>
              <w:t>（</w:t>
            </w:r>
            <w:r>
              <w:rPr>
                <w:rFonts w:ascii="Calibri" w:hAnsi="Calibri" w:eastAsia="Calibri" w:cs="Calibri"/>
                <w:spacing w:val="-1"/>
                <w:highlight w:val="none"/>
              </w:rPr>
              <w:t>%</w:t>
            </w:r>
            <w:r>
              <w:rPr>
                <w:spacing w:val="-1"/>
                <w:highlight w:val="none"/>
              </w:rPr>
              <w:t>）</w:t>
            </w:r>
          </w:p>
        </w:tc>
        <w:tc>
          <w:tcPr>
            <w:tcW w:w="7387" w:type="dxa"/>
            <w:gridSpan w:val="5"/>
            <w:vAlign w:val="top"/>
          </w:tcPr>
          <w:p w14:paraId="017C62A6">
            <w:pPr>
              <w:rPr>
                <w:rFonts w:ascii="Arial"/>
                <w:sz w:val="21"/>
                <w:highlight w:val="none"/>
              </w:rPr>
            </w:pPr>
          </w:p>
        </w:tc>
      </w:tr>
    </w:tbl>
    <w:p w14:paraId="7A2E15D2">
      <w:pPr>
        <w:spacing w:before="298" w:line="221" w:lineRule="auto"/>
        <w:ind w:left="291"/>
        <w:outlineLvl w:val="1"/>
        <w:rPr>
          <w:rFonts w:ascii="仿宋" w:hAnsi="仿宋" w:eastAsia="仿宋" w:cs="仿宋"/>
          <w:sz w:val="28"/>
          <w:szCs w:val="28"/>
          <w:highlight w:val="none"/>
        </w:rPr>
      </w:pPr>
      <w:bookmarkStart w:id="238" w:name="_Toc21627"/>
      <w:r>
        <w:rPr>
          <w:rFonts w:ascii="仿宋" w:hAnsi="仿宋" w:eastAsia="仿宋" w:cs="仿宋"/>
          <w:spacing w:val="-16"/>
          <w:sz w:val="28"/>
          <w:szCs w:val="28"/>
          <w:highlight w:val="none"/>
        </w:rPr>
        <w:t>开标结束时间：</w:t>
      </w:r>
      <w:r>
        <w:rPr>
          <w:rFonts w:ascii="仿宋" w:hAnsi="仿宋" w:eastAsia="仿宋" w:cs="仿宋"/>
          <w:sz w:val="28"/>
          <w:szCs w:val="28"/>
          <w:highlight w:val="none"/>
          <w:u w:val="single" w:color="auto"/>
        </w:rPr>
        <w:t xml:space="preserve">        </w:t>
      </w:r>
      <w:r>
        <w:rPr>
          <w:rFonts w:ascii="仿宋" w:hAnsi="仿宋" w:eastAsia="仿宋" w:cs="仿宋"/>
          <w:spacing w:val="-113"/>
          <w:sz w:val="28"/>
          <w:szCs w:val="28"/>
          <w:highlight w:val="none"/>
        </w:rPr>
        <w:t xml:space="preserve"> </w:t>
      </w:r>
      <w:r>
        <w:rPr>
          <w:rFonts w:ascii="仿宋" w:hAnsi="仿宋" w:eastAsia="仿宋" w:cs="仿宋"/>
          <w:spacing w:val="-16"/>
          <w:sz w:val="28"/>
          <w:szCs w:val="28"/>
          <w:highlight w:val="none"/>
        </w:rPr>
        <w:t>年</w:t>
      </w:r>
      <w:r>
        <w:rPr>
          <w:rFonts w:ascii="仿宋" w:hAnsi="仿宋" w:eastAsia="仿宋" w:cs="仿宋"/>
          <w:spacing w:val="23"/>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16"/>
          <w:sz w:val="28"/>
          <w:szCs w:val="28"/>
          <w:highlight w:val="none"/>
        </w:rPr>
        <w:t>月</w:t>
      </w:r>
      <w:r>
        <w:rPr>
          <w:rFonts w:ascii="仿宋" w:hAnsi="仿宋" w:eastAsia="仿宋" w:cs="仿宋"/>
          <w:spacing w:val="23"/>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6"/>
          <w:sz w:val="28"/>
          <w:szCs w:val="28"/>
          <w:highlight w:val="none"/>
        </w:rPr>
        <w:t>日</w:t>
      </w:r>
      <w:r>
        <w:rPr>
          <w:rFonts w:ascii="仿宋" w:hAnsi="仿宋" w:eastAsia="仿宋" w:cs="仿宋"/>
          <w:spacing w:val="23"/>
          <w:sz w:val="28"/>
          <w:szCs w:val="28"/>
          <w:highlight w:val="none"/>
          <w:u w:val="single" w:color="auto"/>
        </w:rPr>
        <w:t xml:space="preserve">      </w:t>
      </w:r>
      <w:r>
        <w:rPr>
          <w:rFonts w:ascii="仿宋" w:hAnsi="仿宋" w:eastAsia="仿宋" w:cs="仿宋"/>
          <w:spacing w:val="-101"/>
          <w:sz w:val="28"/>
          <w:szCs w:val="28"/>
          <w:highlight w:val="none"/>
        </w:rPr>
        <w:t xml:space="preserve"> </w:t>
      </w:r>
      <w:r>
        <w:rPr>
          <w:rFonts w:ascii="仿宋" w:hAnsi="仿宋" w:eastAsia="仿宋" w:cs="仿宋"/>
          <w:spacing w:val="-16"/>
          <w:sz w:val="28"/>
          <w:szCs w:val="28"/>
          <w:highlight w:val="none"/>
        </w:rPr>
        <w:t>时</w:t>
      </w:r>
      <w:r>
        <w:rPr>
          <w:rFonts w:ascii="仿宋" w:hAnsi="仿宋" w:eastAsia="仿宋" w:cs="仿宋"/>
          <w:spacing w:val="23"/>
          <w:sz w:val="28"/>
          <w:szCs w:val="28"/>
          <w:highlight w:val="none"/>
          <w:u w:val="single" w:color="auto"/>
        </w:rPr>
        <w:t xml:space="preserve">      </w:t>
      </w:r>
      <w:r>
        <w:rPr>
          <w:rFonts w:ascii="仿宋" w:hAnsi="仿宋" w:eastAsia="仿宋" w:cs="仿宋"/>
          <w:spacing w:val="-117"/>
          <w:sz w:val="28"/>
          <w:szCs w:val="28"/>
          <w:highlight w:val="none"/>
        </w:rPr>
        <w:t xml:space="preserve"> </w:t>
      </w:r>
      <w:r>
        <w:rPr>
          <w:rFonts w:ascii="仿宋" w:hAnsi="仿宋" w:eastAsia="仿宋" w:cs="仿宋"/>
          <w:spacing w:val="-16"/>
          <w:sz w:val="28"/>
          <w:szCs w:val="28"/>
          <w:highlight w:val="none"/>
        </w:rPr>
        <w:t>分</w:t>
      </w:r>
      <w:bookmarkEnd w:id="238"/>
    </w:p>
    <w:p w14:paraId="46C323E9">
      <w:pPr>
        <w:spacing w:line="221" w:lineRule="auto"/>
        <w:rPr>
          <w:rFonts w:ascii="仿宋" w:hAnsi="仿宋" w:eastAsia="仿宋" w:cs="仿宋"/>
          <w:sz w:val="28"/>
          <w:szCs w:val="28"/>
          <w:highlight w:val="none"/>
        </w:rPr>
        <w:sectPr>
          <w:footerReference r:id="rId24" w:type="default"/>
          <w:pgSz w:w="11906" w:h="16839"/>
          <w:pgMar w:top="1431" w:right="1146" w:bottom="1625" w:left="1145" w:header="0" w:footer="1421" w:gutter="0"/>
          <w:pgNumType w:fmt="decimal"/>
          <w:cols w:space="720" w:num="1"/>
        </w:sectPr>
      </w:pPr>
    </w:p>
    <w:p w14:paraId="484B0C5F">
      <w:pPr>
        <w:spacing w:before="318" w:line="224" w:lineRule="auto"/>
        <w:ind w:left="37"/>
        <w:outlineLvl w:val="1"/>
        <w:rPr>
          <w:rFonts w:ascii="宋体" w:hAnsi="宋体" w:eastAsia="宋体" w:cs="宋体"/>
          <w:sz w:val="31"/>
          <w:szCs w:val="31"/>
          <w:highlight w:val="none"/>
        </w:rPr>
      </w:pPr>
      <w:bookmarkStart w:id="239" w:name="bookmark155"/>
      <w:bookmarkEnd w:id="239"/>
      <w:bookmarkStart w:id="240" w:name="_Toc18584"/>
      <w:r>
        <w:rPr>
          <w:rFonts w:ascii="宋体" w:hAnsi="宋体" w:eastAsia="宋体" w:cs="宋体"/>
          <w:b/>
          <w:bCs/>
          <w:spacing w:val="4"/>
          <w:sz w:val="31"/>
          <w:szCs w:val="31"/>
          <w:highlight w:val="none"/>
        </w:rPr>
        <w:t>附件二：问题澄清通知</w:t>
      </w:r>
      <w:bookmarkEnd w:id="240"/>
    </w:p>
    <w:p w14:paraId="4E820873">
      <w:pPr>
        <w:pStyle w:val="5"/>
        <w:spacing w:line="358" w:lineRule="auto"/>
        <w:rPr>
          <w:highlight w:val="none"/>
        </w:rPr>
      </w:pPr>
    </w:p>
    <w:p w14:paraId="66CB5E54">
      <w:pPr>
        <w:spacing w:before="172" w:line="183" w:lineRule="auto"/>
        <w:ind w:left="3357"/>
        <w:rPr>
          <w:rFonts w:ascii="微软雅黑" w:hAnsi="微软雅黑" w:eastAsia="微软雅黑" w:cs="微软雅黑"/>
          <w:sz w:val="40"/>
          <w:szCs w:val="40"/>
          <w:highlight w:val="none"/>
        </w:rPr>
      </w:pPr>
      <w:bookmarkStart w:id="241" w:name="bookmark156"/>
      <w:bookmarkEnd w:id="241"/>
      <w:r>
        <w:rPr>
          <w:rFonts w:ascii="微软雅黑" w:hAnsi="微软雅黑" w:eastAsia="微软雅黑" w:cs="微软雅黑"/>
          <w:b/>
          <w:bCs/>
          <w:spacing w:val="-4"/>
          <w:sz w:val="40"/>
          <w:szCs w:val="40"/>
          <w:highlight w:val="none"/>
        </w:rPr>
        <w:t>问题澄清通知</w:t>
      </w:r>
    </w:p>
    <w:p w14:paraId="184B5961">
      <w:pPr>
        <w:pStyle w:val="5"/>
        <w:spacing w:line="461" w:lineRule="auto"/>
        <w:rPr>
          <w:highlight w:val="none"/>
        </w:rPr>
      </w:pPr>
    </w:p>
    <w:p w14:paraId="4D09D7E0">
      <w:pPr>
        <w:spacing w:before="91" w:line="224" w:lineRule="auto"/>
        <w:jc w:val="right"/>
        <w:rPr>
          <w:rFonts w:ascii="仿宋" w:hAnsi="仿宋" w:eastAsia="仿宋" w:cs="仿宋"/>
          <w:sz w:val="28"/>
          <w:szCs w:val="28"/>
          <w:highlight w:val="none"/>
        </w:rPr>
      </w:pPr>
      <w:r>
        <w:rPr>
          <w:rFonts w:ascii="仿宋" w:hAnsi="仿宋" w:eastAsia="仿宋" w:cs="仿宋"/>
          <w:spacing w:val="-7"/>
          <w:sz w:val="28"/>
          <w:szCs w:val="28"/>
          <w:highlight w:val="none"/>
        </w:rPr>
        <w:t>（编号</w:t>
      </w:r>
      <w:r>
        <w:rPr>
          <w:rFonts w:ascii="仿宋" w:hAnsi="仿宋" w:eastAsia="仿宋" w:cs="仿宋"/>
          <w:spacing w:val="-23"/>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3"/>
          <w:sz w:val="28"/>
          <w:szCs w:val="28"/>
          <w:highlight w:val="none"/>
        </w:rPr>
        <w:t>）</w:t>
      </w:r>
    </w:p>
    <w:p w14:paraId="3E823C28">
      <w:pPr>
        <w:pStyle w:val="5"/>
        <w:spacing w:line="273" w:lineRule="auto"/>
        <w:rPr>
          <w:highlight w:val="none"/>
        </w:rPr>
      </w:pPr>
    </w:p>
    <w:p w14:paraId="5DD4162C">
      <w:pPr>
        <w:pStyle w:val="5"/>
        <w:spacing w:line="273" w:lineRule="auto"/>
        <w:rPr>
          <w:highlight w:val="none"/>
        </w:rPr>
      </w:pPr>
    </w:p>
    <w:p w14:paraId="6478EB3C">
      <w:pPr>
        <w:tabs>
          <w:tab w:val="left" w:pos="2938"/>
        </w:tabs>
        <w:spacing w:before="91" w:line="222" w:lineRule="auto"/>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z w:val="28"/>
          <w:szCs w:val="28"/>
          <w:highlight w:val="none"/>
        </w:rPr>
        <w:t>（投标人名称</w:t>
      </w:r>
      <w:r>
        <w:rPr>
          <w:rFonts w:ascii="仿宋" w:hAnsi="仿宋" w:eastAsia="仿宋" w:cs="仿宋"/>
          <w:spacing w:val="-79"/>
          <w:sz w:val="28"/>
          <w:szCs w:val="28"/>
          <w:highlight w:val="none"/>
        </w:rPr>
        <w:t>）：</w:t>
      </w:r>
    </w:p>
    <w:p w14:paraId="0A2161BA">
      <w:pPr>
        <w:spacing w:before="152" w:line="308" w:lineRule="auto"/>
        <w:ind w:left="20" w:right="122" w:firstLine="559"/>
        <w:rPr>
          <w:rFonts w:ascii="仿宋" w:hAnsi="仿宋" w:eastAsia="仿宋" w:cs="仿宋"/>
          <w:sz w:val="28"/>
          <w:szCs w:val="28"/>
          <w:highlight w:val="none"/>
        </w:rPr>
      </w:pPr>
      <w:r>
        <w:rPr>
          <w:rFonts w:ascii="仿宋" w:hAnsi="仿宋" w:eastAsia="仿宋" w:cs="仿宋"/>
          <w:spacing w:val="3"/>
          <w:sz w:val="28"/>
          <w:szCs w:val="28"/>
          <w:highlight w:val="none"/>
        </w:rPr>
        <w:t>评标委员会对你方的投标文件进行了仔细的审查，现需你方对下列问</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题以书面形式予以澄清、说明或补正：</w:t>
      </w:r>
    </w:p>
    <w:p w14:paraId="33497770">
      <w:pPr>
        <w:spacing w:before="105" w:line="349" w:lineRule="auto"/>
        <w:ind w:left="575" w:right="8420" w:firstLine="8"/>
        <w:rPr>
          <w:rFonts w:ascii="Calibri" w:hAnsi="Calibri" w:eastAsia="Calibri" w:cs="Calibri"/>
          <w:sz w:val="28"/>
          <w:szCs w:val="28"/>
          <w:highlight w:val="none"/>
        </w:rPr>
      </w:pPr>
      <w:r>
        <w:rPr>
          <w:rFonts w:ascii="Calibri" w:hAnsi="Calibri" w:eastAsia="Calibri" w:cs="Calibri"/>
          <w:spacing w:val="-13"/>
          <w:sz w:val="28"/>
          <w:szCs w:val="28"/>
          <w:highlight w:val="none"/>
        </w:rPr>
        <w:t>1.</w:t>
      </w:r>
      <w:r>
        <w:rPr>
          <w:rFonts w:ascii="Calibri" w:hAnsi="Calibri" w:eastAsia="Calibri" w:cs="Calibri"/>
          <w:sz w:val="28"/>
          <w:szCs w:val="28"/>
          <w:highlight w:val="none"/>
        </w:rPr>
        <w:t xml:space="preserve"> </w:t>
      </w:r>
      <w:r>
        <w:rPr>
          <w:rFonts w:ascii="Calibri" w:hAnsi="Calibri" w:eastAsia="Calibri" w:cs="Calibri"/>
          <w:spacing w:val="-8"/>
          <w:sz w:val="28"/>
          <w:szCs w:val="28"/>
          <w:highlight w:val="none"/>
        </w:rPr>
        <w:t>2.</w:t>
      </w:r>
    </w:p>
    <w:p w14:paraId="4FE4CBBB">
      <w:pPr>
        <w:spacing w:before="139" w:line="105" w:lineRule="exact"/>
        <w:ind w:left="1281"/>
        <w:rPr>
          <w:rFonts w:ascii="Calibri" w:hAnsi="Calibri" w:eastAsia="Calibri" w:cs="Calibri"/>
          <w:sz w:val="28"/>
          <w:szCs w:val="28"/>
          <w:highlight w:val="none"/>
        </w:rPr>
      </w:pPr>
      <w:r>
        <w:rPr>
          <w:rFonts w:ascii="Calibri" w:hAnsi="Calibri" w:eastAsia="Calibri" w:cs="Calibri"/>
          <w:position w:val="-2"/>
          <w:sz w:val="28"/>
          <w:szCs w:val="28"/>
          <w:highlight w:val="none"/>
        </w:rPr>
        <w:t>......</w:t>
      </w:r>
    </w:p>
    <w:p w14:paraId="7ED48F30">
      <w:pPr>
        <w:spacing w:before="172" w:line="319" w:lineRule="auto"/>
        <w:ind w:left="21" w:firstLine="556"/>
        <w:rPr>
          <w:rFonts w:ascii="仿宋" w:hAnsi="仿宋" w:eastAsia="仿宋" w:cs="仿宋"/>
          <w:sz w:val="28"/>
          <w:szCs w:val="28"/>
          <w:highlight w:val="none"/>
        </w:rPr>
      </w:pPr>
      <w:r>
        <w:rPr>
          <w:rFonts w:ascii="仿宋" w:hAnsi="仿宋" w:eastAsia="仿宋" w:cs="仿宋"/>
          <w:spacing w:val="-5"/>
          <w:sz w:val="28"/>
          <w:szCs w:val="28"/>
          <w:highlight w:val="none"/>
        </w:rPr>
        <w:t>请将上述问题的澄清函于</w:t>
      </w:r>
      <w:r>
        <w:rPr>
          <w:rFonts w:ascii="仿宋" w:hAnsi="仿宋" w:eastAsia="仿宋" w:cs="仿宋"/>
          <w:spacing w:val="-5"/>
          <w:sz w:val="28"/>
          <w:szCs w:val="28"/>
          <w:highlight w:val="none"/>
          <w:u w:val="single" w:color="auto"/>
        </w:rPr>
        <w:t xml:space="preserve">      </w:t>
      </w:r>
      <w:r>
        <w:rPr>
          <w:rFonts w:ascii="仿宋" w:hAnsi="仿宋" w:eastAsia="仿宋" w:cs="仿宋"/>
          <w:spacing w:val="-116"/>
          <w:sz w:val="28"/>
          <w:szCs w:val="28"/>
          <w:highlight w:val="none"/>
        </w:rPr>
        <w:t xml:space="preserve"> </w:t>
      </w:r>
      <w:r>
        <w:rPr>
          <w:rFonts w:ascii="仿宋" w:hAnsi="仿宋" w:eastAsia="仿宋" w:cs="仿宋"/>
          <w:spacing w:val="-5"/>
          <w:sz w:val="28"/>
          <w:szCs w:val="28"/>
          <w:highlight w:val="none"/>
        </w:rPr>
        <w:t>年</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5"/>
          <w:sz w:val="28"/>
          <w:szCs w:val="28"/>
          <w:highlight w:val="none"/>
        </w:rPr>
        <w:t xml:space="preserve"> </w:t>
      </w:r>
      <w:r>
        <w:rPr>
          <w:rFonts w:ascii="仿宋" w:hAnsi="仿宋" w:eastAsia="仿宋" w:cs="仿宋"/>
          <w:spacing w:val="-5"/>
          <w:sz w:val="28"/>
          <w:szCs w:val="28"/>
          <w:highlight w:val="none"/>
        </w:rPr>
        <w:t>月</w:t>
      </w:r>
      <w:r>
        <w:rPr>
          <w:rFonts w:ascii="仿宋" w:hAnsi="仿宋" w:eastAsia="仿宋" w:cs="仿宋"/>
          <w:spacing w:val="-138"/>
          <w:sz w:val="28"/>
          <w:szCs w:val="28"/>
          <w:highlight w:val="none"/>
        </w:rPr>
        <w:t xml:space="preserve"> </w:t>
      </w:r>
      <w:r>
        <w:rPr>
          <w:rFonts w:ascii="仿宋" w:hAnsi="仿宋" w:eastAsia="仿宋" w:cs="仿宋"/>
          <w:spacing w:val="3"/>
          <w:sz w:val="28"/>
          <w:szCs w:val="28"/>
          <w:highlight w:val="none"/>
          <w:u w:val="single" w:color="auto"/>
        </w:rPr>
        <w:t xml:space="preserve">    </w:t>
      </w:r>
      <w:r>
        <w:rPr>
          <w:rFonts w:ascii="仿宋" w:hAnsi="仿宋" w:eastAsia="仿宋" w:cs="仿宋"/>
          <w:spacing w:val="-62"/>
          <w:sz w:val="28"/>
          <w:szCs w:val="28"/>
          <w:highlight w:val="none"/>
        </w:rPr>
        <w:t xml:space="preserve"> </w:t>
      </w:r>
      <w:r>
        <w:rPr>
          <w:rFonts w:ascii="仿宋" w:hAnsi="仿宋" w:eastAsia="仿宋" w:cs="仿宋"/>
          <w:spacing w:val="-5"/>
          <w:sz w:val="28"/>
          <w:szCs w:val="28"/>
          <w:highlight w:val="none"/>
        </w:rPr>
        <w:t>日</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99"/>
          <w:sz w:val="28"/>
          <w:szCs w:val="28"/>
          <w:highlight w:val="none"/>
        </w:rPr>
        <w:t xml:space="preserve"> </w:t>
      </w:r>
      <w:r>
        <w:rPr>
          <w:rFonts w:ascii="仿宋" w:hAnsi="仿宋" w:eastAsia="仿宋" w:cs="仿宋"/>
          <w:spacing w:val="-5"/>
          <w:sz w:val="28"/>
          <w:szCs w:val="28"/>
          <w:highlight w:val="none"/>
        </w:rPr>
        <w:t>时</w:t>
      </w:r>
      <w:r>
        <w:rPr>
          <w:rFonts w:ascii="仿宋" w:hAnsi="仿宋" w:eastAsia="仿宋" w:cs="仿宋"/>
          <w:spacing w:val="-6"/>
          <w:sz w:val="28"/>
          <w:szCs w:val="28"/>
          <w:highlight w:val="none"/>
        </w:rPr>
        <w:t>（北京时间）</w:t>
      </w:r>
      <w:r>
        <w:rPr>
          <w:rFonts w:ascii="仿宋" w:hAnsi="仿宋" w:eastAsia="仿宋" w:cs="仿宋"/>
          <w:sz w:val="28"/>
          <w:szCs w:val="28"/>
          <w:highlight w:val="none"/>
        </w:rPr>
        <w:t xml:space="preserve">  </w:t>
      </w:r>
      <w:r>
        <w:rPr>
          <w:rFonts w:ascii="仿宋" w:hAnsi="仿宋" w:eastAsia="仿宋" w:cs="仿宋"/>
          <w:spacing w:val="-7"/>
          <w:sz w:val="28"/>
          <w:szCs w:val="28"/>
          <w:highlight w:val="none"/>
        </w:rPr>
        <w:t>前递交至</w:t>
      </w:r>
      <w:r>
        <w:rPr>
          <w:rFonts w:ascii="仿宋" w:hAnsi="仿宋" w:eastAsia="仿宋" w:cs="仿宋"/>
          <w:spacing w:val="11"/>
          <w:sz w:val="28"/>
          <w:szCs w:val="28"/>
          <w:highlight w:val="none"/>
          <w:u w:val="single" w:color="auto"/>
        </w:rPr>
        <w:t xml:space="preserve">              </w:t>
      </w:r>
      <w:r>
        <w:rPr>
          <w:rFonts w:ascii="仿宋" w:hAnsi="仿宋" w:eastAsia="仿宋" w:cs="仿宋"/>
          <w:spacing w:val="-7"/>
          <w:sz w:val="28"/>
          <w:szCs w:val="28"/>
          <w:highlight w:val="none"/>
        </w:rPr>
        <w:t>（详细地址）或传真至</w:t>
      </w:r>
      <w:r>
        <w:rPr>
          <w:rFonts w:ascii="仿宋" w:hAnsi="仿宋" w:eastAsia="仿宋" w:cs="仿宋"/>
          <w:spacing w:val="-7"/>
          <w:sz w:val="28"/>
          <w:szCs w:val="28"/>
          <w:highlight w:val="none"/>
          <w:u w:val="single" w:color="auto"/>
        </w:rPr>
        <w:t xml:space="preserve">            </w:t>
      </w:r>
      <w:r>
        <w:rPr>
          <w:rFonts w:ascii="仿宋" w:hAnsi="仿宋" w:eastAsia="仿宋" w:cs="仿宋"/>
          <w:spacing w:val="-7"/>
          <w:sz w:val="28"/>
          <w:szCs w:val="28"/>
          <w:highlight w:val="none"/>
        </w:rPr>
        <w:t>（传真号码）</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或发送至</w:t>
      </w:r>
      <w:r>
        <w:rPr>
          <w:rFonts w:ascii="仿宋" w:hAnsi="仿宋" w:eastAsia="仿宋" w:cs="仿宋"/>
          <w:spacing w:val="-139"/>
          <w:sz w:val="28"/>
          <w:szCs w:val="28"/>
          <w:highlight w:val="none"/>
        </w:rPr>
        <w:t xml:space="preserve"> </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（电子邮箱）。</w:t>
      </w:r>
      <w:r>
        <w:rPr>
          <w:rFonts w:ascii="仿宋" w:hAnsi="仿宋" w:eastAsia="仿宋" w:cs="仿宋"/>
          <w:spacing w:val="-2"/>
          <w:sz w:val="28"/>
          <w:szCs w:val="28"/>
          <w:highlight w:val="none"/>
        </w:rPr>
        <w:t>采用传真或电子邮件方式的，应</w:t>
      </w:r>
      <w:r>
        <w:rPr>
          <w:rFonts w:ascii="仿宋" w:hAnsi="仿宋" w:eastAsia="仿宋" w:cs="仿宋"/>
          <w:sz w:val="28"/>
          <w:szCs w:val="28"/>
          <w:highlight w:val="none"/>
        </w:rPr>
        <w:t xml:space="preserve">  </w:t>
      </w:r>
      <w:r>
        <w:rPr>
          <w:rFonts w:ascii="仿宋" w:hAnsi="仿宋" w:eastAsia="仿宋" w:cs="仿宋"/>
          <w:spacing w:val="-7"/>
          <w:sz w:val="28"/>
          <w:szCs w:val="28"/>
          <w:highlight w:val="none"/>
        </w:rPr>
        <w:t>在</w:t>
      </w:r>
      <w:r>
        <w:rPr>
          <w:rFonts w:ascii="仿宋" w:hAnsi="仿宋" w:eastAsia="仿宋" w:cs="仿宋"/>
          <w:spacing w:val="-7"/>
          <w:sz w:val="28"/>
          <w:szCs w:val="28"/>
          <w:highlight w:val="none"/>
          <w:u w:val="single" w:color="auto"/>
        </w:rPr>
        <w:t xml:space="preserve">     </w:t>
      </w:r>
      <w:r>
        <w:rPr>
          <w:rFonts w:ascii="仿宋" w:hAnsi="仿宋" w:eastAsia="仿宋" w:cs="仿宋"/>
          <w:spacing w:val="-115"/>
          <w:sz w:val="28"/>
          <w:szCs w:val="28"/>
          <w:highlight w:val="none"/>
        </w:rPr>
        <w:t xml:space="preserve"> </w:t>
      </w:r>
      <w:r>
        <w:rPr>
          <w:rFonts w:ascii="仿宋" w:hAnsi="仿宋" w:eastAsia="仿宋" w:cs="仿宋"/>
          <w:spacing w:val="-7"/>
          <w:sz w:val="28"/>
          <w:szCs w:val="28"/>
          <w:highlight w:val="none"/>
        </w:rPr>
        <w:t>年</w:t>
      </w:r>
      <w:r>
        <w:rPr>
          <w:rFonts w:ascii="仿宋" w:hAnsi="仿宋" w:eastAsia="仿宋" w:cs="仿宋"/>
          <w:spacing w:val="-7"/>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7"/>
          <w:sz w:val="28"/>
          <w:szCs w:val="28"/>
          <w:highlight w:val="none"/>
        </w:rPr>
        <w:t>月</w:t>
      </w:r>
      <w:r>
        <w:rPr>
          <w:rFonts w:ascii="仿宋" w:hAnsi="仿宋" w:eastAsia="仿宋" w:cs="仿宋"/>
          <w:spacing w:val="-7"/>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7"/>
          <w:sz w:val="28"/>
          <w:szCs w:val="28"/>
          <w:highlight w:val="none"/>
        </w:rPr>
        <w:t>日</w:t>
      </w:r>
      <w:r>
        <w:rPr>
          <w:rFonts w:ascii="仿宋" w:hAnsi="仿宋" w:eastAsia="仿宋" w:cs="仿宋"/>
          <w:spacing w:val="46"/>
          <w:sz w:val="28"/>
          <w:szCs w:val="28"/>
          <w:highlight w:val="none"/>
          <w:u w:val="single" w:color="auto"/>
        </w:rPr>
        <w:t xml:space="preserve">   </w:t>
      </w:r>
      <w:r>
        <w:rPr>
          <w:rFonts w:ascii="仿宋" w:hAnsi="仿宋" w:eastAsia="仿宋" w:cs="仿宋"/>
          <w:spacing w:val="-101"/>
          <w:sz w:val="28"/>
          <w:szCs w:val="28"/>
          <w:highlight w:val="none"/>
        </w:rPr>
        <w:t xml:space="preserve"> </w:t>
      </w:r>
      <w:r>
        <w:rPr>
          <w:rFonts w:ascii="仿宋" w:hAnsi="仿宋" w:eastAsia="仿宋" w:cs="仿宋"/>
          <w:spacing w:val="-7"/>
          <w:sz w:val="28"/>
          <w:szCs w:val="28"/>
          <w:highlight w:val="none"/>
        </w:rPr>
        <w:t xml:space="preserve">时（北京时间）前将原件递交至 </w:t>
      </w:r>
      <w:r>
        <w:rPr>
          <w:rFonts w:ascii="仿宋" w:hAnsi="仿宋" w:eastAsia="仿宋" w:cs="仿宋"/>
          <w:sz w:val="28"/>
          <w:szCs w:val="28"/>
          <w:highlight w:val="none"/>
          <w:u w:val="single" w:color="auto"/>
        </w:rPr>
        <w:t xml:space="preserve">         </w:t>
      </w:r>
      <w:r>
        <w:rPr>
          <w:rFonts w:ascii="仿宋" w:hAnsi="仿宋" w:eastAsia="仿宋" w:cs="仿宋"/>
          <w:spacing w:val="-8"/>
          <w:sz w:val="28"/>
          <w:szCs w:val="28"/>
          <w:highlight w:val="none"/>
        </w:rPr>
        <w:t>（详</w:t>
      </w:r>
      <w:r>
        <w:rPr>
          <w:rFonts w:ascii="仿宋" w:hAnsi="仿宋" w:eastAsia="仿宋" w:cs="仿宋"/>
          <w:sz w:val="28"/>
          <w:szCs w:val="28"/>
          <w:highlight w:val="none"/>
        </w:rPr>
        <w:t xml:space="preserve">  </w:t>
      </w:r>
      <w:r>
        <w:rPr>
          <w:rFonts w:ascii="仿宋" w:hAnsi="仿宋" w:eastAsia="仿宋" w:cs="仿宋"/>
          <w:spacing w:val="-25"/>
          <w:sz w:val="28"/>
          <w:szCs w:val="28"/>
          <w:highlight w:val="none"/>
        </w:rPr>
        <w:t>细地址）。</w:t>
      </w:r>
    </w:p>
    <w:p w14:paraId="193DD71E">
      <w:pPr>
        <w:pStyle w:val="5"/>
        <w:spacing w:line="280" w:lineRule="auto"/>
        <w:rPr>
          <w:highlight w:val="none"/>
        </w:rPr>
      </w:pPr>
    </w:p>
    <w:p w14:paraId="5BE159B0">
      <w:pPr>
        <w:pStyle w:val="5"/>
        <w:spacing w:line="280" w:lineRule="auto"/>
        <w:rPr>
          <w:highlight w:val="none"/>
        </w:rPr>
      </w:pPr>
    </w:p>
    <w:p w14:paraId="6724E769">
      <w:pPr>
        <w:pStyle w:val="5"/>
        <w:spacing w:line="280" w:lineRule="auto"/>
        <w:rPr>
          <w:highlight w:val="none"/>
        </w:rPr>
      </w:pPr>
    </w:p>
    <w:p w14:paraId="73BC5C60">
      <w:pPr>
        <w:pStyle w:val="5"/>
        <w:spacing w:line="281" w:lineRule="auto"/>
        <w:rPr>
          <w:highlight w:val="none"/>
        </w:rPr>
      </w:pPr>
    </w:p>
    <w:p w14:paraId="648D91DA">
      <w:pPr>
        <w:pStyle w:val="5"/>
        <w:spacing w:line="281" w:lineRule="auto"/>
        <w:rPr>
          <w:highlight w:val="none"/>
        </w:rPr>
      </w:pPr>
    </w:p>
    <w:p w14:paraId="2ADA760E">
      <w:pPr>
        <w:spacing w:before="91" w:line="223" w:lineRule="auto"/>
        <w:ind w:left="3490"/>
        <w:rPr>
          <w:rFonts w:ascii="仿宋" w:hAnsi="仿宋" w:eastAsia="仿宋" w:cs="仿宋"/>
          <w:sz w:val="28"/>
          <w:szCs w:val="28"/>
          <w:highlight w:val="none"/>
        </w:rPr>
      </w:pPr>
      <w:r>
        <w:rPr>
          <w:rFonts w:ascii="仿宋" w:hAnsi="仿宋" w:eastAsia="仿宋" w:cs="仿宋"/>
          <w:spacing w:val="2"/>
          <w:sz w:val="28"/>
          <w:szCs w:val="28"/>
          <w:highlight w:val="none"/>
        </w:rPr>
        <w:t>评标委员会负责人</w:t>
      </w:r>
      <w:r>
        <w:rPr>
          <w:rFonts w:ascii="仿宋" w:hAnsi="仿宋" w:eastAsia="仿宋" w:cs="仿宋"/>
          <w:spacing w:val="-22"/>
          <w:sz w:val="28"/>
          <w:szCs w:val="28"/>
          <w:highlight w:val="none"/>
        </w:rPr>
        <w:t>：</w:t>
      </w:r>
      <w:r>
        <w:rPr>
          <w:rFonts w:ascii="仿宋" w:hAnsi="仿宋" w:eastAsia="仿宋" w:cs="仿宋"/>
          <w:spacing w:val="10"/>
          <w:sz w:val="28"/>
          <w:szCs w:val="28"/>
          <w:highlight w:val="none"/>
          <w:u w:val="single" w:color="auto"/>
        </w:rPr>
        <w:t xml:space="preserve">             </w:t>
      </w:r>
      <w:r>
        <w:rPr>
          <w:rFonts w:ascii="仿宋" w:hAnsi="仿宋" w:eastAsia="仿宋" w:cs="仿宋"/>
          <w:spacing w:val="-22"/>
          <w:sz w:val="28"/>
          <w:szCs w:val="28"/>
          <w:highlight w:val="none"/>
        </w:rPr>
        <w:t>（</w:t>
      </w:r>
      <w:r>
        <w:rPr>
          <w:rFonts w:ascii="仿宋" w:hAnsi="仿宋" w:eastAsia="仿宋" w:cs="仿宋"/>
          <w:spacing w:val="2"/>
          <w:sz w:val="28"/>
          <w:szCs w:val="28"/>
          <w:highlight w:val="none"/>
        </w:rPr>
        <w:t>签字）</w:t>
      </w:r>
    </w:p>
    <w:p w14:paraId="05BCD058">
      <w:pPr>
        <w:pStyle w:val="5"/>
        <w:spacing w:line="273" w:lineRule="auto"/>
        <w:rPr>
          <w:highlight w:val="none"/>
        </w:rPr>
      </w:pPr>
    </w:p>
    <w:p w14:paraId="71FBE07E">
      <w:pPr>
        <w:pStyle w:val="5"/>
        <w:spacing w:line="273" w:lineRule="auto"/>
        <w:rPr>
          <w:highlight w:val="none"/>
        </w:rPr>
      </w:pPr>
    </w:p>
    <w:p w14:paraId="3DD42D51">
      <w:pPr>
        <w:tabs>
          <w:tab w:val="left" w:pos="6017"/>
        </w:tabs>
        <w:spacing w:before="92" w:line="223" w:lineRule="auto"/>
        <w:ind w:left="5317"/>
        <w:outlineLvl w:val="1"/>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5"/>
          <w:sz w:val="28"/>
          <w:szCs w:val="28"/>
          <w:highlight w:val="none"/>
        </w:rPr>
        <w:t xml:space="preserve"> </w:t>
      </w:r>
      <w:bookmarkStart w:id="242" w:name="_Toc19526"/>
      <w:r>
        <w:rPr>
          <w:rFonts w:ascii="仿宋" w:hAnsi="仿宋" w:eastAsia="仿宋" w:cs="仿宋"/>
          <w:spacing w:val="-18"/>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bookmarkEnd w:id="242"/>
    </w:p>
    <w:p w14:paraId="363D5162">
      <w:pPr>
        <w:spacing w:line="223" w:lineRule="auto"/>
        <w:rPr>
          <w:rFonts w:ascii="仿宋" w:hAnsi="仿宋" w:eastAsia="仿宋" w:cs="仿宋"/>
          <w:sz w:val="28"/>
          <w:szCs w:val="28"/>
          <w:highlight w:val="none"/>
        </w:rPr>
        <w:sectPr>
          <w:footerReference r:id="rId25" w:type="default"/>
          <w:pgSz w:w="11906" w:h="16839"/>
          <w:pgMar w:top="1431" w:right="1295" w:bottom="1625" w:left="1418" w:header="0" w:footer="1421" w:gutter="0"/>
          <w:pgNumType w:fmt="decimal"/>
          <w:cols w:space="720" w:num="1"/>
        </w:sectPr>
      </w:pPr>
    </w:p>
    <w:p w14:paraId="795F6F35">
      <w:pPr>
        <w:spacing w:before="318" w:line="224" w:lineRule="auto"/>
        <w:ind w:left="17"/>
        <w:outlineLvl w:val="1"/>
        <w:rPr>
          <w:rFonts w:ascii="宋体" w:hAnsi="宋体" w:eastAsia="宋体" w:cs="宋体"/>
          <w:sz w:val="31"/>
          <w:szCs w:val="31"/>
          <w:highlight w:val="none"/>
        </w:rPr>
      </w:pPr>
      <w:bookmarkStart w:id="243" w:name="bookmark157"/>
      <w:bookmarkEnd w:id="243"/>
      <w:bookmarkStart w:id="244" w:name="_Toc9946"/>
      <w:r>
        <w:rPr>
          <w:rFonts w:ascii="宋体" w:hAnsi="宋体" w:eastAsia="宋体" w:cs="宋体"/>
          <w:b/>
          <w:bCs/>
          <w:spacing w:val="3"/>
          <w:sz w:val="31"/>
          <w:szCs w:val="31"/>
          <w:highlight w:val="none"/>
        </w:rPr>
        <w:t>附件三：问题的澄清</w:t>
      </w:r>
      <w:bookmarkEnd w:id="244"/>
    </w:p>
    <w:p w14:paraId="76FC5E38">
      <w:pPr>
        <w:pStyle w:val="5"/>
        <w:spacing w:line="358" w:lineRule="auto"/>
        <w:rPr>
          <w:highlight w:val="none"/>
        </w:rPr>
      </w:pPr>
    </w:p>
    <w:p w14:paraId="242C3FB4">
      <w:pPr>
        <w:spacing w:before="172" w:line="183" w:lineRule="auto"/>
        <w:ind w:left="3538"/>
        <w:rPr>
          <w:rFonts w:ascii="微软雅黑" w:hAnsi="微软雅黑" w:eastAsia="微软雅黑" w:cs="微软雅黑"/>
          <w:sz w:val="40"/>
          <w:szCs w:val="40"/>
          <w:highlight w:val="none"/>
        </w:rPr>
      </w:pPr>
      <w:bookmarkStart w:id="245" w:name="bookmark158"/>
      <w:bookmarkEnd w:id="245"/>
      <w:r>
        <w:rPr>
          <w:rFonts w:ascii="微软雅黑" w:hAnsi="微软雅黑" w:eastAsia="微软雅黑" w:cs="微软雅黑"/>
          <w:b/>
          <w:bCs/>
          <w:spacing w:val="-5"/>
          <w:sz w:val="40"/>
          <w:szCs w:val="40"/>
          <w:highlight w:val="none"/>
        </w:rPr>
        <w:t>问题的澄清</w:t>
      </w:r>
    </w:p>
    <w:p w14:paraId="0B029D59">
      <w:pPr>
        <w:pStyle w:val="5"/>
        <w:spacing w:line="461" w:lineRule="auto"/>
        <w:rPr>
          <w:highlight w:val="none"/>
        </w:rPr>
      </w:pPr>
    </w:p>
    <w:p w14:paraId="25B1AEBC">
      <w:pPr>
        <w:spacing w:before="91" w:line="224" w:lineRule="auto"/>
        <w:jc w:val="right"/>
        <w:rPr>
          <w:rFonts w:ascii="仿宋" w:hAnsi="仿宋" w:eastAsia="仿宋" w:cs="仿宋"/>
          <w:sz w:val="28"/>
          <w:szCs w:val="28"/>
          <w:highlight w:val="none"/>
        </w:rPr>
      </w:pPr>
      <w:r>
        <w:rPr>
          <w:rFonts w:ascii="仿宋" w:hAnsi="仿宋" w:eastAsia="仿宋" w:cs="仿宋"/>
          <w:spacing w:val="-7"/>
          <w:sz w:val="28"/>
          <w:szCs w:val="28"/>
          <w:highlight w:val="none"/>
        </w:rPr>
        <w:t>（编号</w:t>
      </w:r>
      <w:r>
        <w:rPr>
          <w:rFonts w:ascii="仿宋" w:hAnsi="仿宋" w:eastAsia="仿宋" w:cs="仿宋"/>
          <w:spacing w:val="-24"/>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4"/>
          <w:sz w:val="28"/>
          <w:szCs w:val="28"/>
          <w:highlight w:val="none"/>
        </w:rPr>
        <w:t>）</w:t>
      </w:r>
    </w:p>
    <w:p w14:paraId="4D6E3BE9">
      <w:pPr>
        <w:pStyle w:val="5"/>
        <w:spacing w:line="273" w:lineRule="auto"/>
        <w:rPr>
          <w:highlight w:val="none"/>
        </w:rPr>
      </w:pPr>
    </w:p>
    <w:p w14:paraId="1FB128B9">
      <w:pPr>
        <w:pStyle w:val="5"/>
        <w:spacing w:line="273" w:lineRule="auto"/>
        <w:rPr>
          <w:highlight w:val="none"/>
        </w:rPr>
      </w:pPr>
    </w:p>
    <w:p w14:paraId="3144C645">
      <w:pPr>
        <w:spacing w:before="91" w:line="223" w:lineRule="auto"/>
        <w:rPr>
          <w:rFonts w:ascii="仿宋" w:hAnsi="仿宋" w:eastAsia="仿宋" w:cs="仿宋"/>
          <w:sz w:val="28"/>
          <w:szCs w:val="28"/>
          <w:highlight w:val="none"/>
        </w:rPr>
      </w:pPr>
      <w:r>
        <w:rPr>
          <w:rFonts w:ascii="仿宋" w:hAnsi="仿宋" w:eastAsia="仿宋" w:cs="仿宋"/>
          <w:spacing w:val="-3"/>
          <w:sz w:val="28"/>
          <w:szCs w:val="28"/>
          <w:highlight w:val="none"/>
        </w:rPr>
        <w:t>评标委员会：</w:t>
      </w:r>
    </w:p>
    <w:p w14:paraId="743B1A58">
      <w:pPr>
        <w:spacing w:before="150" w:line="314" w:lineRule="auto"/>
        <w:ind w:left="563" w:right="293" w:firstLine="22"/>
        <w:rPr>
          <w:rFonts w:ascii="Calibri" w:hAnsi="Calibri" w:eastAsia="Calibri" w:cs="Calibri"/>
          <w:sz w:val="28"/>
          <w:szCs w:val="28"/>
          <w:highlight w:val="none"/>
        </w:rPr>
      </w:pPr>
      <w:r>
        <w:rPr>
          <w:rFonts w:ascii="仿宋" w:hAnsi="仿宋" w:eastAsia="仿宋" w:cs="仿宋"/>
          <w:spacing w:val="-7"/>
          <w:sz w:val="28"/>
          <w:szCs w:val="28"/>
          <w:highlight w:val="none"/>
        </w:rPr>
        <w:t>问题澄清通知（编号</w:t>
      </w:r>
      <w:r>
        <w:rPr>
          <w:rFonts w:ascii="仿宋" w:hAnsi="仿宋" w:eastAsia="仿宋" w:cs="仿宋"/>
          <w:spacing w:val="13"/>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99"/>
          <w:sz w:val="28"/>
          <w:szCs w:val="28"/>
          <w:highlight w:val="none"/>
        </w:rPr>
        <w:t xml:space="preserve"> </w:t>
      </w:r>
      <w:r>
        <w:rPr>
          <w:rFonts w:ascii="仿宋" w:hAnsi="仿宋" w:eastAsia="仿宋" w:cs="仿宋"/>
          <w:spacing w:val="13"/>
          <w:sz w:val="28"/>
          <w:szCs w:val="28"/>
          <w:highlight w:val="none"/>
        </w:rPr>
        <w:t>）</w:t>
      </w:r>
      <w:r>
        <w:rPr>
          <w:rFonts w:ascii="仿宋" w:hAnsi="仿宋" w:eastAsia="仿宋" w:cs="仿宋"/>
          <w:spacing w:val="-7"/>
          <w:sz w:val="28"/>
          <w:szCs w:val="28"/>
          <w:highlight w:val="none"/>
        </w:rPr>
        <w:t>已收悉，现澄清、说明或补正如下：</w:t>
      </w:r>
      <w:r>
        <w:rPr>
          <w:rFonts w:ascii="仿宋" w:hAnsi="仿宋" w:eastAsia="仿宋" w:cs="仿宋"/>
          <w:sz w:val="28"/>
          <w:szCs w:val="28"/>
          <w:highlight w:val="none"/>
        </w:rPr>
        <w:t xml:space="preserve"> </w:t>
      </w:r>
      <w:r>
        <w:rPr>
          <w:rFonts w:ascii="Calibri" w:hAnsi="Calibri" w:eastAsia="Calibri" w:cs="Calibri"/>
          <w:spacing w:val="-12"/>
          <w:sz w:val="28"/>
          <w:szCs w:val="28"/>
          <w:highlight w:val="none"/>
        </w:rPr>
        <w:t>1.</w:t>
      </w:r>
    </w:p>
    <w:p w14:paraId="16DF1105">
      <w:pPr>
        <w:spacing w:before="115" w:line="181" w:lineRule="auto"/>
        <w:ind w:left="555"/>
        <w:rPr>
          <w:rFonts w:ascii="Calibri" w:hAnsi="Calibri" w:eastAsia="Calibri" w:cs="Calibri"/>
          <w:sz w:val="28"/>
          <w:szCs w:val="28"/>
          <w:highlight w:val="none"/>
        </w:rPr>
      </w:pPr>
      <w:r>
        <w:rPr>
          <w:rFonts w:ascii="Calibri" w:hAnsi="Calibri" w:eastAsia="Calibri" w:cs="Calibri"/>
          <w:spacing w:val="-8"/>
          <w:sz w:val="28"/>
          <w:szCs w:val="28"/>
          <w:highlight w:val="none"/>
        </w:rPr>
        <w:t>2.</w:t>
      </w:r>
    </w:p>
    <w:p w14:paraId="010DBE1E">
      <w:pPr>
        <w:pStyle w:val="5"/>
        <w:spacing w:line="296" w:lineRule="auto"/>
        <w:rPr>
          <w:highlight w:val="none"/>
        </w:rPr>
      </w:pPr>
    </w:p>
    <w:p w14:paraId="7771DCB1">
      <w:pPr>
        <w:spacing w:before="86" w:line="106" w:lineRule="exact"/>
        <w:ind w:left="699"/>
        <w:rPr>
          <w:rFonts w:ascii="Calibri" w:hAnsi="Calibri" w:eastAsia="Calibri" w:cs="Calibri"/>
          <w:sz w:val="28"/>
          <w:szCs w:val="28"/>
          <w:highlight w:val="none"/>
        </w:rPr>
      </w:pPr>
      <w:r>
        <w:rPr>
          <w:rFonts w:ascii="Calibri" w:hAnsi="Calibri" w:eastAsia="Calibri" w:cs="Calibri"/>
          <w:position w:val="-2"/>
          <w:sz w:val="28"/>
          <w:szCs w:val="28"/>
          <w:highlight w:val="none"/>
        </w:rPr>
        <w:t>.....</w:t>
      </w:r>
    </w:p>
    <w:p w14:paraId="0CB6ECEF">
      <w:pPr>
        <w:spacing w:before="176" w:line="308" w:lineRule="auto"/>
        <w:ind w:left="3" w:right="122" w:firstLine="556"/>
        <w:rPr>
          <w:rFonts w:ascii="仿宋" w:hAnsi="仿宋" w:eastAsia="仿宋" w:cs="仿宋"/>
          <w:sz w:val="28"/>
          <w:szCs w:val="28"/>
          <w:highlight w:val="none"/>
        </w:rPr>
      </w:pPr>
      <w:r>
        <w:rPr>
          <w:rFonts w:ascii="仿宋" w:hAnsi="仿宋" w:eastAsia="仿宋" w:cs="仿宋"/>
          <w:spacing w:val="3"/>
          <w:sz w:val="28"/>
          <w:szCs w:val="28"/>
          <w:highlight w:val="none"/>
        </w:rPr>
        <w:t>上述问题澄清、说明或补正，不改变我方投标文件的实质性内容</w:t>
      </w:r>
      <w:r>
        <w:rPr>
          <w:rFonts w:ascii="仿宋" w:hAnsi="仿宋" w:eastAsia="仿宋" w:cs="仿宋"/>
          <w:spacing w:val="2"/>
          <w:sz w:val="28"/>
          <w:szCs w:val="28"/>
          <w:highlight w:val="none"/>
        </w:rPr>
        <w:t>，构</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成我方投标文件的组成部分。</w:t>
      </w:r>
    </w:p>
    <w:p w14:paraId="3608D2DC">
      <w:pPr>
        <w:pStyle w:val="5"/>
        <w:spacing w:line="441" w:lineRule="auto"/>
        <w:rPr>
          <w:highlight w:val="none"/>
        </w:rPr>
      </w:pPr>
    </w:p>
    <w:p w14:paraId="1728E0E7">
      <w:pPr>
        <w:spacing w:before="91" w:line="307" w:lineRule="auto"/>
        <w:ind w:left="6156" w:right="122" w:hanging="3046"/>
        <w:rPr>
          <w:rFonts w:ascii="仿宋" w:hAnsi="仿宋" w:eastAsia="仿宋" w:cs="仿宋"/>
          <w:sz w:val="28"/>
          <w:szCs w:val="28"/>
          <w:highlight w:val="none"/>
        </w:rPr>
      </w:pPr>
      <w:r>
        <w:rPr>
          <w:rFonts w:ascii="仿宋" w:hAnsi="仿宋" w:eastAsia="仿宋" w:cs="仿宋"/>
          <w:spacing w:val="-24"/>
          <w:sz w:val="28"/>
          <w:szCs w:val="28"/>
          <w:highlight w:val="none"/>
        </w:rPr>
        <w:t>投</w:t>
      </w:r>
      <w:r>
        <w:rPr>
          <w:rFonts w:ascii="仿宋" w:hAnsi="仿宋" w:eastAsia="仿宋" w:cs="仿宋"/>
          <w:spacing w:val="16"/>
          <w:sz w:val="28"/>
          <w:szCs w:val="28"/>
          <w:highlight w:val="none"/>
        </w:rPr>
        <w:t xml:space="preserve"> </w:t>
      </w:r>
      <w:r>
        <w:rPr>
          <w:rFonts w:ascii="仿宋" w:hAnsi="仿宋" w:eastAsia="仿宋" w:cs="仿宋"/>
          <w:spacing w:val="-24"/>
          <w:sz w:val="28"/>
          <w:szCs w:val="28"/>
          <w:highlight w:val="none"/>
        </w:rPr>
        <w:t>标</w:t>
      </w:r>
      <w:r>
        <w:rPr>
          <w:rFonts w:ascii="仿宋" w:hAnsi="仿宋" w:eastAsia="仿宋" w:cs="仿宋"/>
          <w:spacing w:val="22"/>
          <w:sz w:val="28"/>
          <w:szCs w:val="28"/>
          <w:highlight w:val="none"/>
        </w:rPr>
        <w:t xml:space="preserve"> </w:t>
      </w:r>
      <w:r>
        <w:rPr>
          <w:rFonts w:ascii="仿宋" w:hAnsi="仿宋" w:eastAsia="仿宋" w:cs="仿宋"/>
          <w:spacing w:val="-24"/>
          <w:sz w:val="28"/>
          <w:szCs w:val="28"/>
          <w:highlight w:val="none"/>
        </w:rPr>
        <w:t>人</w:t>
      </w:r>
      <w:r>
        <w:rPr>
          <w:rFonts w:ascii="仿宋" w:hAnsi="仿宋" w:eastAsia="仿宋" w:cs="仿宋"/>
          <w:spacing w:val="-100"/>
          <w:sz w:val="28"/>
          <w:szCs w:val="28"/>
          <w:highlight w:val="none"/>
        </w:rPr>
        <w:t xml:space="preserve"> </w:t>
      </w:r>
      <w:r>
        <w:rPr>
          <w:rFonts w:ascii="仿宋" w:hAnsi="仿宋" w:eastAsia="仿宋" w:cs="仿宋"/>
          <w:spacing w:val="-24"/>
          <w:sz w:val="28"/>
          <w:szCs w:val="28"/>
          <w:highlight w:val="none"/>
        </w:rPr>
        <w:t>：</w:t>
      </w:r>
      <w:r>
        <w:rPr>
          <w:rFonts w:ascii="仿宋" w:hAnsi="仿宋" w:eastAsia="仿宋" w:cs="仿宋"/>
          <w:spacing w:val="2"/>
          <w:sz w:val="28"/>
          <w:szCs w:val="28"/>
          <w:highlight w:val="none"/>
          <w:u w:val="single" w:color="auto"/>
        </w:rPr>
        <w:t xml:space="preserve">                                </w:t>
      </w:r>
      <w:r>
        <w:rPr>
          <w:rFonts w:ascii="仿宋" w:hAnsi="仿宋" w:eastAsia="仿宋" w:cs="仿宋"/>
          <w:spacing w:val="12"/>
          <w:sz w:val="28"/>
          <w:szCs w:val="28"/>
          <w:highlight w:val="none"/>
        </w:rPr>
        <w:t xml:space="preserve"> </w:t>
      </w:r>
      <w:r>
        <w:rPr>
          <w:rFonts w:ascii="仿宋" w:hAnsi="仿宋" w:eastAsia="仿宋" w:cs="仿宋"/>
          <w:spacing w:val="-3"/>
          <w:sz w:val="28"/>
          <w:szCs w:val="28"/>
          <w:highlight w:val="none"/>
        </w:rPr>
        <w:t>（盖单位章）</w:t>
      </w:r>
    </w:p>
    <w:p w14:paraId="0FC9258E">
      <w:pPr>
        <w:spacing w:before="46" w:line="311" w:lineRule="auto"/>
        <w:ind w:left="7416" w:right="122" w:hanging="4433"/>
        <w:rPr>
          <w:rFonts w:ascii="仿宋" w:hAnsi="仿宋" w:eastAsia="仿宋" w:cs="仿宋"/>
          <w:sz w:val="28"/>
          <w:szCs w:val="28"/>
          <w:highlight w:val="none"/>
        </w:rPr>
      </w:pPr>
      <w:r>
        <w:rPr>
          <w:rFonts w:ascii="仿宋" w:hAnsi="仿宋" w:eastAsia="仿宋" w:cs="仿宋"/>
          <w:spacing w:val="-3"/>
          <w:sz w:val="28"/>
          <w:szCs w:val="28"/>
          <w:highlight w:val="none"/>
        </w:rPr>
        <w:t>法定代表人或其委托代理人：</w:t>
      </w:r>
      <w:r>
        <w:rPr>
          <w:rFonts w:ascii="仿宋" w:hAnsi="仿宋" w:eastAsia="仿宋" w:cs="仿宋"/>
          <w:spacing w:val="4"/>
          <w:sz w:val="28"/>
          <w:szCs w:val="28"/>
          <w:highlight w:val="none"/>
          <w:u w:val="single" w:color="auto"/>
        </w:rPr>
        <w:t xml:space="preserve">                 </w:t>
      </w:r>
      <w:r>
        <w:rPr>
          <w:rFonts w:ascii="仿宋" w:hAnsi="仿宋" w:eastAsia="仿宋" w:cs="仿宋"/>
          <w:spacing w:val="16"/>
          <w:sz w:val="28"/>
          <w:szCs w:val="28"/>
          <w:highlight w:val="none"/>
        </w:rPr>
        <w:t xml:space="preserve"> </w:t>
      </w:r>
      <w:r>
        <w:rPr>
          <w:rFonts w:ascii="仿宋" w:hAnsi="仿宋" w:eastAsia="仿宋" w:cs="仿宋"/>
          <w:spacing w:val="-5"/>
          <w:sz w:val="28"/>
          <w:szCs w:val="28"/>
          <w:highlight w:val="none"/>
        </w:rPr>
        <w:t>（签字）</w:t>
      </w:r>
    </w:p>
    <w:p w14:paraId="08336B74">
      <w:pPr>
        <w:tabs>
          <w:tab w:val="left" w:pos="7257"/>
        </w:tabs>
        <w:spacing w:before="40" w:line="223" w:lineRule="auto"/>
        <w:ind w:left="6699"/>
        <w:outlineLvl w:val="1"/>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5"/>
          <w:sz w:val="28"/>
          <w:szCs w:val="28"/>
          <w:highlight w:val="none"/>
        </w:rPr>
        <w:t xml:space="preserve"> </w:t>
      </w:r>
      <w:bookmarkStart w:id="246" w:name="_Toc5427"/>
      <w:r>
        <w:rPr>
          <w:rFonts w:ascii="仿宋" w:hAnsi="仿宋" w:eastAsia="仿宋" w:cs="仿宋"/>
          <w:spacing w:val="-18"/>
          <w:sz w:val="28"/>
          <w:szCs w:val="28"/>
          <w:highlight w:val="none"/>
        </w:rPr>
        <w:t>年</w:t>
      </w:r>
      <w:r>
        <w:rPr>
          <w:rFonts w:ascii="仿宋" w:hAnsi="仿宋" w:eastAsia="仿宋" w:cs="仿宋"/>
          <w:spacing w:val="69"/>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68"/>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bookmarkEnd w:id="246"/>
    </w:p>
    <w:p w14:paraId="688D3CEA">
      <w:pPr>
        <w:spacing w:line="223" w:lineRule="auto"/>
        <w:rPr>
          <w:rFonts w:ascii="仿宋" w:hAnsi="仿宋" w:eastAsia="仿宋" w:cs="仿宋"/>
          <w:sz w:val="28"/>
          <w:szCs w:val="28"/>
          <w:highlight w:val="none"/>
        </w:rPr>
        <w:sectPr>
          <w:footerReference r:id="rId26" w:type="default"/>
          <w:pgSz w:w="11906" w:h="16839"/>
          <w:pgMar w:top="1431" w:right="1295" w:bottom="1625" w:left="1438" w:header="0" w:footer="1421" w:gutter="0"/>
          <w:pgNumType w:fmt="decimal"/>
          <w:cols w:space="720" w:num="1"/>
        </w:sectPr>
      </w:pPr>
    </w:p>
    <w:p w14:paraId="6681A039">
      <w:pPr>
        <w:spacing w:before="318" w:line="224" w:lineRule="auto"/>
        <w:ind w:left="18"/>
        <w:outlineLvl w:val="1"/>
        <w:rPr>
          <w:rFonts w:ascii="宋体" w:hAnsi="宋体" w:eastAsia="宋体" w:cs="宋体"/>
          <w:sz w:val="31"/>
          <w:szCs w:val="31"/>
          <w:highlight w:val="none"/>
        </w:rPr>
      </w:pPr>
      <w:bookmarkStart w:id="247" w:name="bookmark159"/>
      <w:bookmarkEnd w:id="247"/>
      <w:bookmarkStart w:id="248" w:name="_Toc799"/>
      <w:r>
        <w:rPr>
          <w:rFonts w:ascii="宋体" w:hAnsi="宋体" w:eastAsia="宋体" w:cs="宋体"/>
          <w:b/>
          <w:bCs/>
          <w:spacing w:val="4"/>
          <w:sz w:val="31"/>
          <w:szCs w:val="31"/>
          <w:highlight w:val="none"/>
        </w:rPr>
        <w:t>附件四：中标候选人公示</w:t>
      </w:r>
      <w:bookmarkEnd w:id="248"/>
    </w:p>
    <w:p w14:paraId="6E81CC6C">
      <w:pPr>
        <w:pStyle w:val="5"/>
        <w:spacing w:line="274" w:lineRule="auto"/>
        <w:rPr>
          <w:highlight w:val="none"/>
        </w:rPr>
      </w:pPr>
    </w:p>
    <w:p w14:paraId="226FF214">
      <w:pPr>
        <w:tabs>
          <w:tab w:val="left" w:pos="5315"/>
        </w:tabs>
        <w:spacing w:before="171" w:line="192" w:lineRule="auto"/>
        <w:ind w:left="3140" w:right="1456" w:hanging="1825"/>
        <w:rPr>
          <w:rFonts w:ascii="微软雅黑" w:hAnsi="微软雅黑" w:eastAsia="微软雅黑" w:cs="微软雅黑"/>
          <w:sz w:val="40"/>
          <w:szCs w:val="40"/>
          <w:highlight w:val="none"/>
        </w:rPr>
      </w:pPr>
      <w:bookmarkStart w:id="249" w:name="bookmark160"/>
      <w:bookmarkEnd w:id="249"/>
      <w:r>
        <w:rPr>
          <w:rFonts w:ascii="微软雅黑" w:hAnsi="微软雅黑" w:eastAsia="微软雅黑" w:cs="微软雅黑"/>
          <w:sz w:val="40"/>
          <w:szCs w:val="40"/>
          <w:highlight w:val="none"/>
          <w:u w:val="single" w:color="auto"/>
        </w:rPr>
        <w:tab/>
      </w:r>
      <w:r>
        <w:rPr>
          <w:rFonts w:ascii="微软雅黑" w:hAnsi="微软雅黑" w:eastAsia="微软雅黑" w:cs="微软雅黑"/>
          <w:sz w:val="40"/>
          <w:szCs w:val="40"/>
          <w:highlight w:val="none"/>
          <w:u w:val="single" w:color="auto"/>
        </w:rPr>
        <w:tab/>
      </w:r>
      <w:r>
        <w:rPr>
          <w:rFonts w:ascii="微软雅黑" w:hAnsi="微软雅黑" w:eastAsia="微软雅黑" w:cs="微软雅黑"/>
          <w:b/>
          <w:bCs/>
          <w:spacing w:val="-9"/>
          <w:sz w:val="40"/>
          <w:szCs w:val="40"/>
          <w:highlight w:val="none"/>
        </w:rPr>
        <w:t>（项目名称）</w:t>
      </w:r>
      <w:r>
        <w:rPr>
          <w:rFonts w:ascii="微软雅黑" w:hAnsi="微软雅黑" w:eastAsia="微软雅黑" w:cs="微软雅黑"/>
          <w:b/>
          <w:bCs/>
          <w:sz w:val="40"/>
          <w:szCs w:val="40"/>
          <w:highlight w:val="none"/>
        </w:rPr>
        <w:t xml:space="preserve"> </w:t>
      </w:r>
      <w:r>
        <w:rPr>
          <w:rFonts w:ascii="微软雅黑" w:hAnsi="微软雅黑" w:eastAsia="微软雅黑" w:cs="微软雅黑"/>
          <w:b/>
          <w:bCs/>
          <w:spacing w:val="-4"/>
          <w:sz w:val="40"/>
          <w:szCs w:val="40"/>
          <w:highlight w:val="none"/>
        </w:rPr>
        <w:t>中标候选人公示</w:t>
      </w:r>
    </w:p>
    <w:p w14:paraId="4C9BB70B">
      <w:pPr>
        <w:pStyle w:val="5"/>
        <w:spacing w:line="461" w:lineRule="auto"/>
        <w:rPr>
          <w:highlight w:val="none"/>
        </w:rPr>
      </w:pPr>
    </w:p>
    <w:p w14:paraId="1843351C">
      <w:pPr>
        <w:tabs>
          <w:tab w:val="left" w:pos="3761"/>
        </w:tabs>
        <w:spacing w:before="91" w:line="317" w:lineRule="auto"/>
        <w:ind w:right="65" w:firstLine="540"/>
        <w:jc w:val="both"/>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08"/>
          <w:sz w:val="28"/>
          <w:szCs w:val="28"/>
          <w:highlight w:val="none"/>
        </w:rPr>
        <w:t xml:space="preserve"> </w:t>
      </w:r>
      <w:r>
        <w:rPr>
          <w:rFonts w:ascii="仿宋" w:hAnsi="仿宋" w:eastAsia="仿宋" w:cs="仿宋"/>
          <w:spacing w:val="-16"/>
          <w:sz w:val="28"/>
          <w:szCs w:val="28"/>
          <w:highlight w:val="none"/>
        </w:rPr>
        <w:t>受</w:t>
      </w:r>
      <w:r>
        <w:rPr>
          <w:rFonts w:ascii="仿宋" w:hAnsi="仿宋" w:eastAsia="仿宋" w:cs="仿宋"/>
          <w:spacing w:val="5"/>
          <w:sz w:val="28"/>
          <w:szCs w:val="28"/>
          <w:highlight w:val="none"/>
          <w:u w:val="single" w:color="auto"/>
        </w:rPr>
        <w:t xml:space="preserve">                         </w:t>
      </w:r>
      <w:r>
        <w:rPr>
          <w:rFonts w:ascii="仿宋" w:hAnsi="仿宋" w:eastAsia="仿宋" w:cs="仿宋"/>
          <w:spacing w:val="-92"/>
          <w:sz w:val="28"/>
          <w:szCs w:val="28"/>
          <w:highlight w:val="none"/>
        </w:rPr>
        <w:t xml:space="preserve"> </w:t>
      </w:r>
      <w:r>
        <w:rPr>
          <w:rFonts w:ascii="仿宋" w:hAnsi="仿宋" w:eastAsia="仿宋" w:cs="仿宋"/>
          <w:spacing w:val="-16"/>
          <w:sz w:val="28"/>
          <w:szCs w:val="28"/>
          <w:highlight w:val="none"/>
        </w:rPr>
        <w:t>的委托，代</w:t>
      </w:r>
      <w:r>
        <w:rPr>
          <w:rFonts w:ascii="仿宋" w:hAnsi="仿宋" w:eastAsia="仿宋" w:cs="仿宋"/>
          <w:sz w:val="28"/>
          <w:szCs w:val="28"/>
          <w:highlight w:val="none"/>
        </w:rPr>
        <w:t xml:space="preserve"> 理</w:t>
      </w:r>
      <w:r>
        <w:rPr>
          <w:rFonts w:ascii="仿宋" w:hAnsi="仿宋" w:eastAsia="仿宋" w:cs="仿宋"/>
          <w:sz w:val="28"/>
          <w:szCs w:val="28"/>
          <w:highlight w:val="none"/>
          <w:u w:val="single" w:color="auto"/>
        </w:rPr>
        <w:t xml:space="preserve">         勘察</w:t>
      </w:r>
      <w:r>
        <w:rPr>
          <w:rFonts w:ascii="宋体" w:hAnsi="宋体" w:eastAsia="宋体" w:cs="宋体"/>
          <w:sz w:val="28"/>
          <w:szCs w:val="28"/>
          <w:highlight w:val="none"/>
          <w:u w:val="single" w:color="auto"/>
        </w:rPr>
        <w:t>□</w:t>
      </w:r>
      <w:r>
        <w:rPr>
          <w:rFonts w:ascii="仿宋" w:hAnsi="仿宋" w:eastAsia="仿宋" w:cs="仿宋"/>
          <w:sz w:val="28"/>
          <w:szCs w:val="28"/>
          <w:highlight w:val="none"/>
          <w:u w:val="single" w:color="auto"/>
        </w:rPr>
        <w:t>设计</w:t>
      </w:r>
      <w:r>
        <w:rPr>
          <w:rFonts w:ascii="宋体" w:hAnsi="宋体" w:eastAsia="宋体" w:cs="宋体"/>
          <w:sz w:val="28"/>
          <w:szCs w:val="28"/>
          <w:highlight w:val="none"/>
          <w:u w:val="single" w:color="auto"/>
        </w:rPr>
        <w:t>□</w:t>
      </w:r>
      <w:r>
        <w:rPr>
          <w:rFonts w:ascii="仿宋" w:hAnsi="仿宋" w:eastAsia="仿宋" w:cs="仿宋"/>
          <w:sz w:val="28"/>
          <w:szCs w:val="28"/>
          <w:highlight w:val="none"/>
          <w:u w:val="single" w:color="auto"/>
        </w:rPr>
        <w:t>勘察设计</w:t>
      </w:r>
      <w:r>
        <w:rPr>
          <w:rFonts w:ascii="仿宋" w:hAnsi="仿宋" w:eastAsia="仿宋" w:cs="仿宋"/>
          <w:sz w:val="28"/>
          <w:szCs w:val="28"/>
          <w:highlight w:val="none"/>
        </w:rPr>
        <w:t>招标，</w:t>
      </w:r>
      <w:r>
        <w:rPr>
          <w:rFonts w:ascii="仿宋" w:hAnsi="仿宋" w:eastAsia="仿宋" w:cs="仿宋"/>
          <w:spacing w:val="2"/>
          <w:sz w:val="28"/>
          <w:szCs w:val="28"/>
          <w:highlight w:val="none"/>
          <w:u w:val="single" w:color="auto"/>
        </w:rPr>
        <w:t xml:space="preserve">        </w:t>
      </w:r>
      <w:r>
        <w:rPr>
          <w:rFonts w:ascii="仿宋" w:hAnsi="仿宋" w:eastAsia="仿宋" w:cs="仿宋"/>
          <w:spacing w:val="-114"/>
          <w:sz w:val="28"/>
          <w:szCs w:val="28"/>
          <w:highlight w:val="none"/>
        </w:rPr>
        <w:t xml:space="preserve"> </w:t>
      </w:r>
      <w:r>
        <w:rPr>
          <w:rFonts w:ascii="仿宋" w:hAnsi="仿宋" w:eastAsia="仿宋" w:cs="仿宋"/>
          <w:spacing w:val="-1"/>
          <w:sz w:val="28"/>
          <w:szCs w:val="28"/>
          <w:highlight w:val="none"/>
        </w:rPr>
        <w:t>在</w:t>
      </w:r>
      <w:r>
        <w:rPr>
          <w:rFonts w:ascii="仿宋" w:hAnsi="仿宋" w:eastAsia="仿宋" w:cs="仿宋"/>
          <w:spacing w:val="2"/>
          <w:sz w:val="28"/>
          <w:szCs w:val="28"/>
          <w:highlight w:val="none"/>
          <w:u w:val="single" w:color="auto"/>
        </w:rPr>
        <w:t xml:space="preserve">             </w:t>
      </w:r>
      <w:r>
        <w:rPr>
          <w:rFonts w:ascii="仿宋" w:hAnsi="仿宋" w:eastAsia="仿宋" w:cs="仿宋"/>
          <w:spacing w:val="-115"/>
          <w:sz w:val="28"/>
          <w:szCs w:val="28"/>
          <w:highlight w:val="none"/>
        </w:rPr>
        <w:t xml:space="preserve"> </w:t>
      </w:r>
      <w:r>
        <w:rPr>
          <w:rFonts w:ascii="仿宋" w:hAnsi="仿宋" w:eastAsia="仿宋" w:cs="仿宋"/>
          <w:spacing w:val="-1"/>
          <w:sz w:val="28"/>
          <w:szCs w:val="28"/>
          <w:highlight w:val="none"/>
        </w:rPr>
        <w:t>进行</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了公开开标，在</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2"/>
          <w:sz w:val="28"/>
          <w:szCs w:val="28"/>
          <w:highlight w:val="none"/>
        </w:rPr>
        <w:t xml:space="preserve"> </w:t>
      </w:r>
      <w:r>
        <w:rPr>
          <w:rFonts w:ascii="仿宋" w:hAnsi="仿宋" w:eastAsia="仿宋" w:cs="仿宋"/>
          <w:spacing w:val="1"/>
          <w:sz w:val="28"/>
          <w:szCs w:val="28"/>
          <w:highlight w:val="none"/>
        </w:rPr>
        <w:t>监督下，依法组建的评标委员会按</w:t>
      </w:r>
      <w:r>
        <w:rPr>
          <w:rFonts w:ascii="仿宋" w:hAnsi="仿宋" w:eastAsia="仿宋" w:cs="仿宋"/>
          <w:sz w:val="28"/>
          <w:szCs w:val="28"/>
          <w:highlight w:val="none"/>
        </w:rPr>
        <w:t xml:space="preserve">照招标 </w:t>
      </w:r>
      <w:r>
        <w:rPr>
          <w:rFonts w:ascii="仿宋" w:hAnsi="仿宋" w:eastAsia="仿宋" w:cs="仿宋"/>
          <w:spacing w:val="3"/>
          <w:sz w:val="28"/>
          <w:szCs w:val="28"/>
          <w:highlight w:val="none"/>
        </w:rPr>
        <w:t>文件确定的评标原则和评标办法进行了细致的评审，并推荐本项</w:t>
      </w:r>
      <w:r>
        <w:rPr>
          <w:rFonts w:ascii="仿宋" w:hAnsi="仿宋" w:eastAsia="仿宋" w:cs="仿宋"/>
          <w:spacing w:val="2"/>
          <w:sz w:val="28"/>
          <w:szCs w:val="28"/>
          <w:highlight w:val="none"/>
        </w:rPr>
        <w:t>目中标候</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选人排名如下：</w:t>
      </w:r>
    </w:p>
    <w:p w14:paraId="7F130D12">
      <w:pPr>
        <w:spacing w:before="44" w:line="313" w:lineRule="auto"/>
        <w:ind w:left="4" w:right="67" w:firstLine="566"/>
        <w:rPr>
          <w:rFonts w:ascii="仿宋" w:hAnsi="仿宋" w:eastAsia="仿宋" w:cs="仿宋"/>
          <w:sz w:val="28"/>
          <w:szCs w:val="28"/>
          <w:highlight w:val="none"/>
        </w:rPr>
      </w:pPr>
      <w:r>
        <w:rPr>
          <w:rFonts w:ascii="仿宋" w:hAnsi="仿宋" w:eastAsia="仿宋" w:cs="仿宋"/>
          <w:spacing w:val="-2"/>
          <w:sz w:val="28"/>
          <w:szCs w:val="28"/>
          <w:highlight w:val="none"/>
        </w:rPr>
        <w:t>第</w:t>
      </w:r>
      <w:r>
        <w:rPr>
          <w:rFonts w:ascii="仿宋" w:hAnsi="仿宋" w:eastAsia="仿宋" w:cs="仿宋"/>
          <w:spacing w:val="-62"/>
          <w:sz w:val="28"/>
          <w:szCs w:val="28"/>
          <w:highlight w:val="none"/>
        </w:rPr>
        <w:t xml:space="preserve"> </w:t>
      </w:r>
      <w:r>
        <w:rPr>
          <w:rFonts w:ascii="Calibri" w:hAnsi="Calibri" w:eastAsia="Calibri" w:cs="Calibri"/>
          <w:spacing w:val="-2"/>
          <w:sz w:val="28"/>
          <w:szCs w:val="28"/>
          <w:highlight w:val="none"/>
        </w:rPr>
        <w:t>X</w:t>
      </w:r>
      <w:r>
        <w:rPr>
          <w:rFonts w:ascii="Calibri" w:hAnsi="Calibri" w:eastAsia="Calibri" w:cs="Calibri"/>
          <w:spacing w:val="29"/>
          <w:sz w:val="28"/>
          <w:szCs w:val="28"/>
          <w:highlight w:val="none"/>
        </w:rPr>
        <w:t xml:space="preserve"> </w:t>
      </w:r>
      <w:r>
        <w:rPr>
          <w:rFonts w:ascii="仿宋" w:hAnsi="仿宋" w:eastAsia="仿宋" w:cs="仿宋"/>
          <w:spacing w:val="-2"/>
          <w:sz w:val="28"/>
          <w:szCs w:val="28"/>
          <w:highlight w:val="none"/>
        </w:rPr>
        <w:t>名（中标候选人不超过</w:t>
      </w:r>
      <w:r>
        <w:rPr>
          <w:rFonts w:ascii="仿宋" w:hAnsi="仿宋" w:eastAsia="仿宋" w:cs="仿宋"/>
          <w:spacing w:val="-52"/>
          <w:sz w:val="28"/>
          <w:szCs w:val="28"/>
          <w:highlight w:val="none"/>
        </w:rPr>
        <w:t xml:space="preserve"> </w:t>
      </w:r>
      <w:r>
        <w:rPr>
          <w:rFonts w:ascii="Calibri" w:hAnsi="Calibri" w:eastAsia="Calibri" w:cs="Calibri"/>
          <w:spacing w:val="-2"/>
          <w:sz w:val="28"/>
          <w:szCs w:val="28"/>
          <w:highlight w:val="none"/>
        </w:rPr>
        <w:t>3</w:t>
      </w:r>
      <w:r>
        <w:rPr>
          <w:rFonts w:ascii="Calibri" w:hAnsi="Calibri" w:eastAsia="Calibri" w:cs="Calibri"/>
          <w:spacing w:val="31"/>
          <w:sz w:val="28"/>
          <w:szCs w:val="28"/>
          <w:highlight w:val="none"/>
        </w:rPr>
        <w:t xml:space="preserve"> </w:t>
      </w:r>
      <w:r>
        <w:rPr>
          <w:rFonts w:ascii="仿宋" w:hAnsi="仿宋" w:eastAsia="仿宋" w:cs="仿宋"/>
          <w:spacing w:val="-2"/>
          <w:sz w:val="28"/>
          <w:szCs w:val="28"/>
          <w:highlight w:val="none"/>
        </w:rPr>
        <w:t>个</w:t>
      </w:r>
      <w:r>
        <w:rPr>
          <w:rFonts w:ascii="仿宋" w:hAnsi="仿宋" w:eastAsia="仿宋" w:cs="仿宋"/>
          <w:spacing w:val="3"/>
          <w:sz w:val="28"/>
          <w:szCs w:val="28"/>
          <w:highlight w:val="none"/>
        </w:rPr>
        <w:t>）：</w:t>
      </w:r>
      <w:r>
        <w:rPr>
          <w:rFonts w:ascii="仿宋" w:hAnsi="仿宋" w:eastAsia="仿宋" w:cs="仿宋"/>
          <w:spacing w:val="-83"/>
          <w:sz w:val="28"/>
          <w:szCs w:val="28"/>
          <w:highlight w:val="none"/>
        </w:rPr>
        <w:t xml:space="preserve"> </w:t>
      </w:r>
      <w:r>
        <w:rPr>
          <w:rFonts w:ascii="仿宋" w:hAnsi="仿宋" w:eastAsia="仿宋" w:cs="仿宋"/>
          <w:spacing w:val="-2"/>
          <w:sz w:val="28"/>
          <w:szCs w:val="28"/>
          <w:highlight w:val="none"/>
        </w:rPr>
        <w:t>中标候选人</w:t>
      </w:r>
      <w:r>
        <w:rPr>
          <w:rFonts w:ascii="仿宋" w:hAnsi="仿宋" w:eastAsia="仿宋" w:cs="仿宋"/>
          <w:spacing w:val="-3"/>
          <w:sz w:val="28"/>
          <w:szCs w:val="28"/>
          <w:highlight w:val="none"/>
        </w:rPr>
        <w:t>名称、投标报价、质</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量、服务期限；项目负责人姓名、相关证书名称</w:t>
      </w:r>
      <w:r>
        <w:rPr>
          <w:rFonts w:ascii="仿宋" w:hAnsi="仿宋" w:eastAsia="仿宋" w:cs="仿宋"/>
          <w:spacing w:val="2"/>
          <w:sz w:val="28"/>
          <w:szCs w:val="28"/>
          <w:highlight w:val="none"/>
        </w:rPr>
        <w:t>和编号、个人业绩；投标</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人在投标文件中提供的业绩、信用等级；</w:t>
      </w:r>
    </w:p>
    <w:p w14:paraId="2B9C6D7D">
      <w:pPr>
        <w:spacing w:before="50" w:line="312" w:lineRule="auto"/>
        <w:ind w:left="1" w:right="67" w:firstLine="559"/>
        <w:rPr>
          <w:rFonts w:ascii="仿宋" w:hAnsi="仿宋" w:eastAsia="仿宋" w:cs="仿宋"/>
          <w:sz w:val="28"/>
          <w:szCs w:val="28"/>
          <w:highlight w:val="none"/>
        </w:rPr>
      </w:pPr>
      <w:r>
        <w:rPr>
          <w:rFonts w:ascii="仿宋" w:hAnsi="仿宋" w:eastAsia="仿宋" w:cs="仿宋"/>
          <w:spacing w:val="1"/>
          <w:sz w:val="28"/>
          <w:szCs w:val="28"/>
          <w:highlight w:val="none"/>
        </w:rPr>
        <w:t>评标情况：被否决的投标的投标人名称、否决依据和原因；</w:t>
      </w:r>
      <w:r>
        <w:rPr>
          <w:rFonts w:ascii="仿宋" w:hAnsi="仿宋" w:eastAsia="仿宋" w:cs="仿宋"/>
          <w:spacing w:val="-81"/>
          <w:sz w:val="28"/>
          <w:szCs w:val="28"/>
          <w:highlight w:val="none"/>
        </w:rPr>
        <w:t xml:space="preserve"> </w:t>
      </w:r>
      <w:r>
        <w:rPr>
          <w:rFonts w:ascii="仿宋" w:hAnsi="仿宋" w:eastAsia="仿宋" w:cs="仿宋"/>
          <w:spacing w:val="1"/>
          <w:sz w:val="28"/>
          <w:szCs w:val="28"/>
          <w:highlight w:val="none"/>
        </w:rPr>
        <w:t>中标候选</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人详细评审得分情况（包括资信业绩、技术服务方案、服</w:t>
      </w:r>
      <w:r>
        <w:rPr>
          <w:rFonts w:ascii="仿宋" w:hAnsi="仿宋" w:eastAsia="仿宋" w:cs="仿宋"/>
          <w:spacing w:val="2"/>
          <w:sz w:val="28"/>
          <w:szCs w:val="28"/>
          <w:highlight w:val="none"/>
        </w:rPr>
        <w:t>务团队、投标报</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价、不良行为记录扣分</w:t>
      </w:r>
      <w:r>
        <w:rPr>
          <w:rFonts w:ascii="仿宋" w:hAnsi="仿宋" w:eastAsia="仿宋" w:cs="仿宋"/>
          <w:spacing w:val="31"/>
          <w:sz w:val="28"/>
          <w:szCs w:val="28"/>
          <w:highlight w:val="none"/>
        </w:rPr>
        <w:t>）；</w:t>
      </w:r>
      <w:r>
        <w:rPr>
          <w:rFonts w:ascii="仿宋" w:hAnsi="仿宋" w:eastAsia="仿宋" w:cs="仿宋"/>
          <w:spacing w:val="-3"/>
          <w:sz w:val="28"/>
          <w:szCs w:val="28"/>
          <w:highlight w:val="none"/>
        </w:rPr>
        <w:t>中标候选人技术服务方案评委评分情况。</w:t>
      </w:r>
    </w:p>
    <w:p w14:paraId="6B1DD94B">
      <w:pPr>
        <w:spacing w:before="47" w:line="222" w:lineRule="auto"/>
        <w:ind w:left="558"/>
        <w:rPr>
          <w:rFonts w:ascii="仿宋" w:hAnsi="仿宋" w:eastAsia="仿宋" w:cs="仿宋"/>
          <w:sz w:val="28"/>
          <w:szCs w:val="28"/>
          <w:highlight w:val="none"/>
        </w:rPr>
      </w:pPr>
      <w:r>
        <w:rPr>
          <w:rFonts w:ascii="仿宋" w:hAnsi="仿宋" w:eastAsia="仿宋" w:cs="仿宋"/>
          <w:spacing w:val="-1"/>
          <w:sz w:val="28"/>
          <w:szCs w:val="28"/>
          <w:highlight w:val="none"/>
        </w:rPr>
        <w:t>投标担保信息（担保方式、担保机构、经营地址，联系电话等）。</w:t>
      </w:r>
    </w:p>
    <w:p w14:paraId="0CE912C4">
      <w:pPr>
        <w:spacing w:before="158" w:line="315" w:lineRule="auto"/>
        <w:ind w:right="67" w:firstLine="564"/>
        <w:rPr>
          <w:rFonts w:ascii="仿宋" w:hAnsi="仿宋" w:eastAsia="仿宋" w:cs="仿宋"/>
          <w:sz w:val="28"/>
          <w:szCs w:val="28"/>
          <w:highlight w:val="none"/>
        </w:rPr>
      </w:pPr>
      <w:r>
        <w:rPr>
          <w:rFonts w:ascii="仿宋" w:hAnsi="仿宋" w:eastAsia="仿宋" w:cs="仿宋"/>
          <w:spacing w:val="-22"/>
          <w:sz w:val="28"/>
          <w:szCs w:val="28"/>
          <w:highlight w:val="none"/>
        </w:rPr>
        <w:t>公示期：</w:t>
      </w:r>
      <w:r>
        <w:rPr>
          <w:rFonts w:ascii="仿宋" w:hAnsi="仿宋" w:eastAsia="仿宋" w:cs="仿宋"/>
          <w:spacing w:val="2"/>
          <w:sz w:val="28"/>
          <w:szCs w:val="28"/>
          <w:highlight w:val="none"/>
          <w:u w:val="single" w:color="auto"/>
        </w:rPr>
        <w:t xml:space="preserve">      </w:t>
      </w:r>
      <w:r>
        <w:rPr>
          <w:rFonts w:ascii="仿宋" w:hAnsi="仿宋" w:eastAsia="仿宋" w:cs="仿宋"/>
          <w:spacing w:val="-113"/>
          <w:sz w:val="28"/>
          <w:szCs w:val="28"/>
          <w:highlight w:val="none"/>
        </w:rPr>
        <w:t xml:space="preserve"> </w:t>
      </w:r>
      <w:r>
        <w:rPr>
          <w:rFonts w:ascii="仿宋" w:hAnsi="仿宋" w:eastAsia="仿宋" w:cs="仿宋"/>
          <w:spacing w:val="-22"/>
          <w:sz w:val="28"/>
          <w:szCs w:val="28"/>
          <w:highlight w:val="none"/>
        </w:rPr>
        <w:t>年</w:t>
      </w:r>
      <w:r>
        <w:rPr>
          <w:rFonts w:ascii="仿宋" w:hAnsi="仿宋" w:eastAsia="仿宋" w:cs="仿宋"/>
          <w:spacing w:val="2"/>
          <w:sz w:val="28"/>
          <w:szCs w:val="28"/>
          <w:highlight w:val="none"/>
          <w:u w:val="single" w:color="auto"/>
        </w:rPr>
        <w:t xml:space="preserve">    </w:t>
      </w:r>
      <w:r>
        <w:rPr>
          <w:rFonts w:ascii="仿宋" w:hAnsi="仿宋" w:eastAsia="仿宋" w:cs="仿宋"/>
          <w:spacing w:val="-105"/>
          <w:sz w:val="28"/>
          <w:szCs w:val="28"/>
          <w:highlight w:val="none"/>
        </w:rPr>
        <w:t xml:space="preserve"> </w:t>
      </w:r>
      <w:r>
        <w:rPr>
          <w:rFonts w:ascii="仿宋" w:hAnsi="仿宋" w:eastAsia="仿宋" w:cs="仿宋"/>
          <w:spacing w:val="-22"/>
          <w:sz w:val="28"/>
          <w:szCs w:val="28"/>
          <w:highlight w:val="none"/>
        </w:rPr>
        <w:t>月</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22"/>
          <w:sz w:val="28"/>
          <w:szCs w:val="28"/>
          <w:highlight w:val="none"/>
        </w:rPr>
        <w:t>日始至</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13"/>
          <w:sz w:val="28"/>
          <w:szCs w:val="28"/>
          <w:highlight w:val="none"/>
        </w:rPr>
        <w:t xml:space="preserve"> </w:t>
      </w:r>
      <w:r>
        <w:rPr>
          <w:rFonts w:ascii="仿宋" w:hAnsi="仿宋" w:eastAsia="仿宋" w:cs="仿宋"/>
          <w:spacing w:val="-22"/>
          <w:sz w:val="28"/>
          <w:szCs w:val="28"/>
          <w:highlight w:val="none"/>
        </w:rPr>
        <w:t>年</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22"/>
          <w:sz w:val="28"/>
          <w:szCs w:val="28"/>
          <w:highlight w:val="none"/>
        </w:rPr>
        <w:t>月</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62"/>
          <w:sz w:val="28"/>
          <w:szCs w:val="28"/>
          <w:highlight w:val="none"/>
        </w:rPr>
        <w:t xml:space="preserve"> </w:t>
      </w:r>
      <w:r>
        <w:rPr>
          <w:rFonts w:ascii="仿宋" w:hAnsi="仿宋" w:eastAsia="仿宋" w:cs="仿宋"/>
          <w:spacing w:val="-22"/>
          <w:sz w:val="28"/>
          <w:szCs w:val="28"/>
          <w:highlight w:val="none"/>
        </w:rPr>
        <w:t>日</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0"/>
          <w:sz w:val="28"/>
          <w:szCs w:val="28"/>
          <w:highlight w:val="none"/>
        </w:rPr>
        <w:t xml:space="preserve"> </w:t>
      </w:r>
      <w:r>
        <w:rPr>
          <w:rFonts w:ascii="仿宋" w:hAnsi="仿宋" w:eastAsia="仿宋" w:cs="仿宋"/>
          <w:spacing w:val="-22"/>
          <w:sz w:val="28"/>
          <w:szCs w:val="28"/>
          <w:highlight w:val="none"/>
        </w:rPr>
        <w:t>时止</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（北京时间）。公示期间，投标人和其他利害关系人如有异议，应按照《工</w:t>
      </w:r>
      <w:r>
        <w:rPr>
          <w:rFonts w:ascii="仿宋" w:hAnsi="仿宋" w:eastAsia="仿宋" w:cs="仿宋"/>
          <w:spacing w:val="8"/>
          <w:sz w:val="28"/>
          <w:szCs w:val="28"/>
          <w:highlight w:val="none"/>
        </w:rPr>
        <w:t xml:space="preserve"> </w:t>
      </w:r>
      <w:r>
        <w:rPr>
          <w:rFonts w:ascii="仿宋" w:hAnsi="仿宋" w:eastAsia="仿宋" w:cs="仿宋"/>
          <w:spacing w:val="-2"/>
          <w:sz w:val="28"/>
          <w:szCs w:val="28"/>
          <w:highlight w:val="none"/>
        </w:rPr>
        <w:t>程建设项目投标活动投诉处理办法》、《关于印发&lt;湖南省招标投标活动投</w:t>
      </w:r>
      <w:r>
        <w:rPr>
          <w:rFonts w:ascii="仿宋" w:hAnsi="仿宋" w:eastAsia="仿宋" w:cs="仿宋"/>
          <w:spacing w:val="16"/>
          <w:sz w:val="28"/>
          <w:szCs w:val="28"/>
          <w:highlight w:val="none"/>
        </w:rPr>
        <w:t xml:space="preserve"> </w:t>
      </w:r>
      <w:r>
        <w:rPr>
          <w:rFonts w:ascii="仿宋" w:hAnsi="仿宋" w:eastAsia="仿宋" w:cs="仿宋"/>
          <w:spacing w:val="-1"/>
          <w:sz w:val="28"/>
          <w:szCs w:val="28"/>
          <w:highlight w:val="none"/>
        </w:rPr>
        <w:t>诉处理办法&gt;的通知》（湘发改法规〔2019〕294</w:t>
      </w:r>
      <w:r>
        <w:rPr>
          <w:rFonts w:ascii="仿宋" w:hAnsi="仿宋" w:eastAsia="仿宋" w:cs="仿宋"/>
          <w:spacing w:val="-46"/>
          <w:sz w:val="28"/>
          <w:szCs w:val="28"/>
          <w:highlight w:val="none"/>
        </w:rPr>
        <w:t xml:space="preserve"> </w:t>
      </w:r>
      <w:r>
        <w:rPr>
          <w:rFonts w:ascii="仿宋" w:hAnsi="仿宋" w:eastAsia="仿宋" w:cs="仿宋"/>
          <w:spacing w:val="-1"/>
          <w:sz w:val="28"/>
          <w:szCs w:val="28"/>
          <w:highlight w:val="none"/>
        </w:rPr>
        <w:t>号</w:t>
      </w:r>
      <w:r>
        <w:rPr>
          <w:rFonts w:ascii="仿宋" w:hAnsi="仿宋" w:eastAsia="仿宋" w:cs="仿宋"/>
          <w:spacing w:val="-2"/>
          <w:sz w:val="28"/>
          <w:szCs w:val="28"/>
          <w:highlight w:val="none"/>
        </w:rPr>
        <w:t>）提出异议或投诉。</w:t>
      </w:r>
    </w:p>
    <w:p w14:paraId="4107D7E2">
      <w:pPr>
        <w:pStyle w:val="5"/>
        <w:spacing w:line="310" w:lineRule="auto"/>
        <w:rPr>
          <w:highlight w:val="none"/>
        </w:rPr>
      </w:pPr>
    </w:p>
    <w:p w14:paraId="04D66E56">
      <w:pPr>
        <w:pStyle w:val="5"/>
        <w:spacing w:line="310" w:lineRule="auto"/>
        <w:rPr>
          <w:highlight w:val="none"/>
        </w:rPr>
      </w:pPr>
    </w:p>
    <w:p w14:paraId="665D92D7">
      <w:pPr>
        <w:pStyle w:val="5"/>
        <w:spacing w:line="311" w:lineRule="auto"/>
        <w:rPr>
          <w:highlight w:val="none"/>
        </w:rPr>
      </w:pPr>
    </w:p>
    <w:p w14:paraId="123BC094">
      <w:pPr>
        <w:spacing w:before="92" w:line="312" w:lineRule="auto"/>
        <w:ind w:left="3275" w:firstLine="3"/>
        <w:jc w:val="both"/>
        <w:rPr>
          <w:rFonts w:ascii="仿宋" w:hAnsi="仿宋" w:eastAsia="仿宋" w:cs="仿宋"/>
          <w:sz w:val="28"/>
          <w:szCs w:val="28"/>
          <w:highlight w:val="none"/>
        </w:rPr>
      </w:pPr>
      <w:r>
        <w:rPr>
          <w:rFonts w:ascii="仿宋" w:hAnsi="仿宋" w:eastAsia="仿宋" w:cs="仿宋"/>
          <w:sz w:val="28"/>
          <w:szCs w:val="28"/>
          <w:highlight w:val="none"/>
        </w:rPr>
        <w:t>行政监督</w:t>
      </w:r>
      <w:r>
        <w:rPr>
          <w:rFonts w:ascii="仿宋" w:hAnsi="仿宋" w:eastAsia="仿宋" w:cs="仿宋"/>
          <w:spacing w:val="-21"/>
          <w:sz w:val="28"/>
          <w:szCs w:val="28"/>
          <w:highlight w:val="none"/>
        </w:rPr>
        <w:t>：</w:t>
      </w:r>
      <w:r>
        <w:rPr>
          <w:rFonts w:ascii="仿宋" w:hAnsi="仿宋" w:eastAsia="仿宋" w:cs="仿宋"/>
          <w:spacing w:val="-21"/>
          <w:sz w:val="28"/>
          <w:szCs w:val="28"/>
          <w:highlight w:val="none"/>
          <w:u w:val="single" w:color="auto"/>
        </w:rPr>
        <w:t>（</w:t>
      </w:r>
      <w:r>
        <w:rPr>
          <w:rFonts w:ascii="仿宋" w:hAnsi="仿宋" w:eastAsia="仿宋" w:cs="仿宋"/>
          <w:sz w:val="28"/>
          <w:szCs w:val="28"/>
          <w:highlight w:val="none"/>
          <w:u w:val="single" w:color="auto"/>
        </w:rPr>
        <w:t>名称、地址、联系人及联系方式）</w:t>
      </w:r>
      <w:r>
        <w:rPr>
          <w:rFonts w:ascii="仿宋" w:hAnsi="仿宋" w:eastAsia="仿宋" w:cs="仿宋"/>
          <w:spacing w:val="1"/>
          <w:sz w:val="28"/>
          <w:szCs w:val="28"/>
          <w:highlight w:val="none"/>
        </w:rPr>
        <w:t xml:space="preserve"> </w:t>
      </w:r>
      <w:r>
        <w:rPr>
          <w:rFonts w:ascii="仿宋" w:hAnsi="仿宋" w:eastAsia="仿宋" w:cs="仿宋"/>
          <w:spacing w:val="2"/>
          <w:sz w:val="28"/>
          <w:szCs w:val="28"/>
          <w:highlight w:val="none"/>
        </w:rPr>
        <w:t>招 标 人</w:t>
      </w:r>
      <w:r>
        <w:rPr>
          <w:rFonts w:ascii="仿宋" w:hAnsi="仿宋" w:eastAsia="仿宋" w:cs="仿宋"/>
          <w:spacing w:val="-39"/>
          <w:sz w:val="28"/>
          <w:szCs w:val="28"/>
          <w:highlight w:val="none"/>
        </w:rPr>
        <w:t>：</w:t>
      </w:r>
      <w:r>
        <w:rPr>
          <w:rFonts w:ascii="仿宋" w:hAnsi="仿宋" w:eastAsia="仿宋" w:cs="仿宋"/>
          <w:spacing w:val="-39"/>
          <w:sz w:val="28"/>
          <w:szCs w:val="28"/>
          <w:highlight w:val="none"/>
          <w:u w:val="single" w:color="auto"/>
        </w:rPr>
        <w:t>（</w:t>
      </w:r>
      <w:r>
        <w:rPr>
          <w:rFonts w:ascii="仿宋" w:hAnsi="仿宋" w:eastAsia="仿宋" w:cs="仿宋"/>
          <w:spacing w:val="2"/>
          <w:sz w:val="28"/>
          <w:szCs w:val="28"/>
          <w:highlight w:val="none"/>
          <w:u w:val="single" w:color="auto"/>
        </w:rPr>
        <w:t>名称、地址、联系人及联系方式）</w:t>
      </w:r>
      <w:r>
        <w:rPr>
          <w:rFonts w:ascii="仿宋" w:hAnsi="仿宋" w:eastAsia="仿宋" w:cs="仿宋"/>
          <w:sz w:val="28"/>
          <w:szCs w:val="28"/>
          <w:highlight w:val="none"/>
        </w:rPr>
        <w:t xml:space="preserve"> 招标代理</w:t>
      </w:r>
      <w:r>
        <w:rPr>
          <w:rFonts w:ascii="仿宋" w:hAnsi="仿宋" w:eastAsia="仿宋" w:cs="仿宋"/>
          <w:spacing w:val="-19"/>
          <w:sz w:val="28"/>
          <w:szCs w:val="28"/>
          <w:highlight w:val="none"/>
        </w:rPr>
        <w:t>：</w:t>
      </w:r>
      <w:r>
        <w:rPr>
          <w:rFonts w:ascii="仿宋" w:hAnsi="仿宋" w:eastAsia="仿宋" w:cs="仿宋"/>
          <w:spacing w:val="-19"/>
          <w:sz w:val="28"/>
          <w:szCs w:val="28"/>
          <w:highlight w:val="none"/>
          <w:u w:val="single" w:color="auto"/>
        </w:rPr>
        <w:t>（</w:t>
      </w:r>
      <w:r>
        <w:rPr>
          <w:rFonts w:ascii="仿宋" w:hAnsi="仿宋" w:eastAsia="仿宋" w:cs="仿宋"/>
          <w:sz w:val="28"/>
          <w:szCs w:val="28"/>
          <w:highlight w:val="none"/>
          <w:u w:val="single" w:color="auto"/>
        </w:rPr>
        <w:t>名称、地址、联系人及联系方式）</w:t>
      </w:r>
    </w:p>
    <w:p w14:paraId="15E6816B">
      <w:pPr>
        <w:spacing w:before="47" w:line="224" w:lineRule="auto"/>
        <w:ind w:left="3295"/>
        <w:outlineLvl w:val="1"/>
        <w:rPr>
          <w:rFonts w:ascii="仿宋" w:hAnsi="仿宋" w:eastAsia="仿宋" w:cs="仿宋"/>
          <w:sz w:val="28"/>
          <w:szCs w:val="28"/>
          <w:highlight w:val="none"/>
        </w:rPr>
      </w:pPr>
      <w:bookmarkStart w:id="250" w:name="_Toc13541"/>
      <w:r>
        <w:rPr>
          <w:rFonts w:ascii="仿宋" w:hAnsi="仿宋" w:eastAsia="仿宋" w:cs="仿宋"/>
          <w:spacing w:val="-28"/>
          <w:sz w:val="28"/>
          <w:szCs w:val="28"/>
          <w:highlight w:val="none"/>
        </w:rPr>
        <w:t>时     间</w:t>
      </w:r>
      <w:r>
        <w:rPr>
          <w:rFonts w:ascii="仿宋" w:hAnsi="仿宋" w:eastAsia="仿宋" w:cs="仿宋"/>
          <w:spacing w:val="-97"/>
          <w:sz w:val="28"/>
          <w:szCs w:val="28"/>
          <w:highlight w:val="none"/>
        </w:rPr>
        <w:t xml:space="preserve"> </w:t>
      </w:r>
      <w:r>
        <w:rPr>
          <w:rFonts w:ascii="仿宋" w:hAnsi="仿宋" w:eastAsia="仿宋" w:cs="仿宋"/>
          <w:spacing w:val="-28"/>
          <w:sz w:val="28"/>
          <w:szCs w:val="28"/>
          <w:highlight w:val="none"/>
        </w:rPr>
        <w:t>：</w:t>
      </w:r>
      <w:bookmarkEnd w:id="250"/>
      <w:r>
        <w:rPr>
          <w:rFonts w:ascii="仿宋" w:hAnsi="仿宋" w:eastAsia="仿宋" w:cs="仿宋"/>
          <w:sz w:val="28"/>
          <w:szCs w:val="28"/>
          <w:highlight w:val="none"/>
          <w:u w:val="single" w:color="auto"/>
        </w:rPr>
        <w:t xml:space="preserve">                               </w:t>
      </w:r>
    </w:p>
    <w:p w14:paraId="15CEB747">
      <w:pPr>
        <w:spacing w:line="224" w:lineRule="auto"/>
        <w:rPr>
          <w:rFonts w:ascii="仿宋" w:hAnsi="仿宋" w:eastAsia="仿宋" w:cs="仿宋"/>
          <w:sz w:val="28"/>
          <w:szCs w:val="28"/>
          <w:highlight w:val="none"/>
        </w:rPr>
        <w:sectPr>
          <w:footerReference r:id="rId27" w:type="default"/>
          <w:pgSz w:w="11906" w:h="16839"/>
          <w:pgMar w:top="1431" w:right="1350" w:bottom="1625" w:left="1436" w:header="0" w:footer="1421" w:gutter="0"/>
          <w:pgNumType w:fmt="decimal"/>
          <w:cols w:space="720" w:num="1"/>
        </w:sectPr>
      </w:pPr>
    </w:p>
    <w:p w14:paraId="126DD74A">
      <w:pPr>
        <w:spacing w:before="318" w:line="224" w:lineRule="auto"/>
        <w:ind w:left="37"/>
        <w:outlineLvl w:val="1"/>
        <w:rPr>
          <w:rFonts w:ascii="宋体" w:hAnsi="宋体" w:eastAsia="宋体" w:cs="宋体"/>
          <w:sz w:val="31"/>
          <w:szCs w:val="31"/>
          <w:highlight w:val="none"/>
        </w:rPr>
      </w:pPr>
      <w:bookmarkStart w:id="251" w:name="bookmark161"/>
      <w:bookmarkEnd w:id="251"/>
      <w:bookmarkStart w:id="252" w:name="_Toc31138"/>
      <w:r>
        <w:rPr>
          <w:rFonts w:ascii="宋体" w:hAnsi="宋体" w:eastAsia="宋体" w:cs="宋体"/>
          <w:b/>
          <w:bCs/>
          <w:spacing w:val="3"/>
          <w:sz w:val="31"/>
          <w:szCs w:val="31"/>
          <w:highlight w:val="none"/>
        </w:rPr>
        <w:t>附件五：中标通知书</w:t>
      </w:r>
      <w:bookmarkEnd w:id="252"/>
    </w:p>
    <w:p w14:paraId="3D9A66D5">
      <w:pPr>
        <w:pStyle w:val="5"/>
        <w:spacing w:line="358" w:lineRule="auto"/>
        <w:rPr>
          <w:highlight w:val="none"/>
        </w:rPr>
      </w:pPr>
    </w:p>
    <w:p w14:paraId="3832605E">
      <w:pPr>
        <w:spacing w:before="172" w:line="183" w:lineRule="auto"/>
        <w:ind w:left="3560"/>
        <w:outlineLvl w:val="1"/>
        <w:rPr>
          <w:rFonts w:ascii="微软雅黑" w:hAnsi="微软雅黑" w:eastAsia="微软雅黑" w:cs="微软雅黑"/>
          <w:sz w:val="40"/>
          <w:szCs w:val="40"/>
          <w:highlight w:val="none"/>
        </w:rPr>
      </w:pPr>
      <w:bookmarkStart w:id="253" w:name="bookmark162"/>
      <w:bookmarkEnd w:id="253"/>
      <w:bookmarkStart w:id="254" w:name="_Toc30512"/>
      <w:r>
        <w:rPr>
          <w:rFonts w:ascii="微软雅黑" w:hAnsi="微软雅黑" w:eastAsia="微软雅黑" w:cs="微软雅黑"/>
          <w:b/>
          <w:bCs/>
          <w:spacing w:val="-5"/>
          <w:sz w:val="40"/>
          <w:szCs w:val="40"/>
          <w:highlight w:val="none"/>
        </w:rPr>
        <w:t>中标通知书</w:t>
      </w:r>
      <w:bookmarkEnd w:id="254"/>
    </w:p>
    <w:p w14:paraId="6C122DC2">
      <w:pPr>
        <w:pStyle w:val="5"/>
        <w:spacing w:line="459" w:lineRule="auto"/>
        <w:rPr>
          <w:highlight w:val="none"/>
        </w:rPr>
      </w:pPr>
    </w:p>
    <w:p w14:paraId="0BDDDF8D">
      <w:pPr>
        <w:tabs>
          <w:tab w:val="left" w:pos="3358"/>
        </w:tabs>
        <w:spacing w:before="91" w:line="222" w:lineRule="auto"/>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z w:val="28"/>
          <w:szCs w:val="28"/>
          <w:highlight w:val="none"/>
        </w:rPr>
        <w:t>（中标人名称</w:t>
      </w:r>
      <w:r>
        <w:rPr>
          <w:rFonts w:ascii="仿宋" w:hAnsi="仿宋" w:eastAsia="仿宋" w:cs="仿宋"/>
          <w:spacing w:val="-79"/>
          <w:sz w:val="28"/>
          <w:szCs w:val="28"/>
          <w:highlight w:val="none"/>
        </w:rPr>
        <w:t>）：</w:t>
      </w:r>
    </w:p>
    <w:p w14:paraId="46F25D08">
      <w:pPr>
        <w:spacing w:before="155" w:line="308" w:lineRule="auto"/>
        <w:ind w:left="18" w:right="58" w:firstLine="560"/>
        <w:rPr>
          <w:rFonts w:ascii="仿宋" w:hAnsi="仿宋" w:eastAsia="仿宋" w:cs="仿宋"/>
          <w:sz w:val="28"/>
          <w:szCs w:val="28"/>
          <w:highlight w:val="none"/>
        </w:rPr>
      </w:pPr>
      <w:r>
        <w:rPr>
          <w:rFonts w:ascii="仿宋" w:hAnsi="仿宋" w:eastAsia="仿宋" w:cs="仿宋"/>
          <w:spacing w:val="2"/>
          <w:sz w:val="28"/>
          <w:szCs w:val="28"/>
          <w:highlight w:val="none"/>
        </w:rPr>
        <w:t>你方于</w:t>
      </w:r>
      <w:r>
        <w:rPr>
          <w:rFonts w:ascii="仿宋" w:hAnsi="仿宋" w:eastAsia="仿宋" w:cs="仿宋"/>
          <w:spacing w:val="-123"/>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（投标日期）所递交的</w:t>
      </w:r>
      <w:r>
        <w:rPr>
          <w:rFonts w:ascii="仿宋" w:hAnsi="仿宋" w:eastAsia="仿宋" w:cs="仿宋"/>
          <w:spacing w:val="-136"/>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（项目名称）</w:t>
      </w:r>
      <w:r>
        <w:rPr>
          <w:rFonts w:ascii="仿宋" w:hAnsi="仿宋" w:eastAsia="仿宋" w:cs="仿宋"/>
          <w:spacing w:val="2"/>
          <w:sz w:val="28"/>
          <w:szCs w:val="28"/>
          <w:highlight w:val="none"/>
          <w:u w:val="single" w:color="auto"/>
        </w:rPr>
        <w:t>勘察</w:t>
      </w:r>
      <w:r>
        <w:rPr>
          <w:rFonts w:ascii="宋体" w:hAnsi="宋体" w:eastAsia="宋体" w:cs="宋体"/>
          <w:spacing w:val="2"/>
          <w:sz w:val="28"/>
          <w:szCs w:val="28"/>
          <w:highlight w:val="none"/>
          <w:u w:val="single" w:color="auto"/>
        </w:rPr>
        <w:t>□</w:t>
      </w:r>
      <w:r>
        <w:rPr>
          <w:rFonts w:ascii="仿宋" w:hAnsi="仿宋" w:eastAsia="仿宋" w:cs="仿宋"/>
          <w:spacing w:val="2"/>
          <w:sz w:val="28"/>
          <w:szCs w:val="28"/>
          <w:highlight w:val="none"/>
          <w:u w:val="single" w:color="auto"/>
        </w:rPr>
        <w:t>设计</w:t>
      </w:r>
      <w:r>
        <w:rPr>
          <w:rFonts w:ascii="宋体" w:hAnsi="宋体" w:eastAsia="宋体" w:cs="宋体"/>
          <w:spacing w:val="2"/>
          <w:sz w:val="28"/>
          <w:szCs w:val="28"/>
          <w:highlight w:val="none"/>
          <w:u w:val="single" w:color="auto"/>
        </w:rPr>
        <w:t>□</w:t>
      </w:r>
      <w:r>
        <w:rPr>
          <w:rFonts w:ascii="宋体" w:hAnsi="宋体" w:eastAsia="宋体" w:cs="宋体"/>
          <w:sz w:val="28"/>
          <w:szCs w:val="28"/>
          <w:highlight w:val="none"/>
        </w:rPr>
        <w:t xml:space="preserve"> </w:t>
      </w:r>
      <w:r>
        <w:rPr>
          <w:rFonts w:ascii="仿宋" w:hAnsi="仿宋" w:eastAsia="仿宋" w:cs="仿宋"/>
          <w:spacing w:val="-1"/>
          <w:sz w:val="28"/>
          <w:szCs w:val="28"/>
          <w:highlight w:val="none"/>
          <w:u w:val="single" w:color="auto"/>
        </w:rPr>
        <w:t>勘察设计</w:t>
      </w:r>
      <w:r>
        <w:rPr>
          <w:rFonts w:ascii="仿宋" w:hAnsi="仿宋" w:eastAsia="仿宋" w:cs="仿宋"/>
          <w:spacing w:val="-1"/>
          <w:sz w:val="28"/>
          <w:szCs w:val="28"/>
          <w:highlight w:val="none"/>
        </w:rPr>
        <w:t>招标的投标文件已被我方接受，被确定为中标人。</w:t>
      </w:r>
    </w:p>
    <w:p w14:paraId="6C60C22B">
      <w:pPr>
        <w:spacing w:before="47" w:line="313" w:lineRule="auto"/>
        <w:ind w:left="577" w:right="4125" w:firstLine="37"/>
        <w:jc w:val="both"/>
        <w:rPr>
          <w:rFonts w:ascii="仿宋" w:hAnsi="仿宋" w:eastAsia="仿宋" w:cs="仿宋"/>
          <w:sz w:val="28"/>
          <w:szCs w:val="28"/>
          <w:highlight w:val="none"/>
        </w:rPr>
      </w:pPr>
      <w:r>
        <w:rPr>
          <w:rFonts w:ascii="仿宋" w:hAnsi="仿宋" w:eastAsia="仿宋" w:cs="仿宋"/>
          <w:spacing w:val="-19"/>
          <w:sz w:val="28"/>
          <w:szCs w:val="28"/>
          <w:highlight w:val="none"/>
        </w:rPr>
        <w:t>中标价：</w:t>
      </w:r>
      <w:r>
        <w:rPr>
          <w:rFonts w:ascii="仿宋" w:hAnsi="仿宋" w:eastAsia="仿宋" w:cs="仿宋"/>
          <w:spacing w:val="6"/>
          <w:sz w:val="28"/>
          <w:szCs w:val="28"/>
          <w:highlight w:val="none"/>
          <w:u w:val="single" w:color="auto"/>
        </w:rPr>
        <w:t xml:space="preserve">                     </w:t>
      </w:r>
      <w:r>
        <w:rPr>
          <w:rFonts w:ascii="仿宋" w:hAnsi="仿宋" w:eastAsia="仿宋" w:cs="仿宋"/>
          <w:spacing w:val="-19"/>
          <w:sz w:val="28"/>
          <w:szCs w:val="28"/>
          <w:highlight w:val="none"/>
        </w:rPr>
        <w:t>。</w:t>
      </w:r>
      <w:r>
        <w:rPr>
          <w:rFonts w:ascii="仿宋" w:hAnsi="仿宋" w:eastAsia="仿宋" w:cs="仿宋"/>
          <w:spacing w:val="16"/>
          <w:sz w:val="28"/>
          <w:szCs w:val="28"/>
          <w:highlight w:val="none"/>
        </w:rPr>
        <w:t xml:space="preserve"> </w:t>
      </w:r>
      <w:r>
        <w:rPr>
          <w:rFonts w:ascii="仿宋" w:hAnsi="仿宋" w:eastAsia="仿宋" w:cs="仿宋"/>
          <w:spacing w:val="-10"/>
          <w:sz w:val="28"/>
          <w:szCs w:val="28"/>
          <w:highlight w:val="none"/>
        </w:rPr>
        <w:t>服务期限：</w:t>
      </w:r>
      <w:r>
        <w:rPr>
          <w:rFonts w:ascii="仿宋" w:hAnsi="仿宋" w:eastAsia="仿宋" w:cs="仿宋"/>
          <w:sz w:val="28"/>
          <w:szCs w:val="28"/>
          <w:highlight w:val="none"/>
          <w:u w:val="single" w:color="auto"/>
        </w:rPr>
        <w:t xml:space="preserve">                    </w:t>
      </w:r>
      <w:r>
        <w:rPr>
          <w:rFonts w:ascii="仿宋" w:hAnsi="仿宋" w:eastAsia="仿宋" w:cs="仿宋"/>
          <w:spacing w:val="-10"/>
          <w:sz w:val="28"/>
          <w:szCs w:val="28"/>
          <w:highlight w:val="none"/>
        </w:rPr>
        <w:t>。</w:t>
      </w:r>
      <w:r>
        <w:rPr>
          <w:rFonts w:ascii="仿宋" w:hAnsi="仿宋" w:eastAsia="仿宋" w:cs="仿宋"/>
          <w:spacing w:val="4"/>
          <w:sz w:val="28"/>
          <w:szCs w:val="28"/>
          <w:highlight w:val="none"/>
        </w:rPr>
        <w:t xml:space="preserve"> </w:t>
      </w:r>
      <w:r>
        <w:rPr>
          <w:rFonts w:ascii="仿宋" w:hAnsi="仿宋" w:eastAsia="仿宋" w:cs="仿宋"/>
          <w:spacing w:val="-8"/>
          <w:sz w:val="28"/>
          <w:szCs w:val="28"/>
          <w:highlight w:val="none"/>
        </w:rPr>
        <w:t>项目负责人：</w:t>
      </w:r>
      <w:r>
        <w:rPr>
          <w:rFonts w:ascii="仿宋" w:hAnsi="仿宋" w:eastAsia="仿宋" w:cs="仿宋"/>
          <w:spacing w:val="8"/>
          <w:sz w:val="28"/>
          <w:szCs w:val="28"/>
          <w:highlight w:val="none"/>
          <w:u w:val="single" w:color="auto"/>
        </w:rPr>
        <w:t xml:space="preserve">                 </w:t>
      </w:r>
      <w:r>
        <w:rPr>
          <w:rFonts w:ascii="仿宋" w:hAnsi="仿宋" w:eastAsia="仿宋" w:cs="仿宋"/>
          <w:spacing w:val="-8"/>
          <w:sz w:val="28"/>
          <w:szCs w:val="28"/>
          <w:highlight w:val="none"/>
        </w:rPr>
        <w:t>。</w:t>
      </w:r>
    </w:p>
    <w:p w14:paraId="32DE8DF5">
      <w:pPr>
        <w:spacing w:before="44" w:line="313" w:lineRule="auto"/>
        <w:ind w:left="29" w:firstLine="548"/>
        <w:rPr>
          <w:rFonts w:ascii="仿宋" w:hAnsi="仿宋" w:eastAsia="仿宋" w:cs="仿宋"/>
          <w:sz w:val="28"/>
          <w:szCs w:val="28"/>
          <w:highlight w:val="none"/>
        </w:rPr>
      </w:pPr>
      <w:r>
        <w:rPr>
          <w:rFonts w:ascii="仿宋" w:hAnsi="仿宋" w:eastAsia="仿宋" w:cs="仿宋"/>
          <w:spacing w:val="-2"/>
          <w:sz w:val="28"/>
          <w:szCs w:val="28"/>
          <w:highlight w:val="none"/>
        </w:rPr>
        <w:t>请你方在接到本通知书后的</w:t>
      </w:r>
      <w:r>
        <w:rPr>
          <w:rFonts w:ascii="仿宋" w:hAnsi="仿宋" w:eastAsia="仿宋" w:cs="仿宋"/>
          <w:spacing w:val="-2"/>
          <w:sz w:val="28"/>
          <w:szCs w:val="28"/>
          <w:highlight w:val="none"/>
          <w:u w:val="single" w:color="auto"/>
        </w:rPr>
        <w:t xml:space="preserve">      </w:t>
      </w:r>
      <w:r>
        <w:rPr>
          <w:rFonts w:ascii="仿宋" w:hAnsi="仿宋" w:eastAsia="仿宋" w:cs="仿宋"/>
          <w:spacing w:val="-50"/>
          <w:sz w:val="28"/>
          <w:szCs w:val="28"/>
          <w:highlight w:val="none"/>
        </w:rPr>
        <w:t xml:space="preserve"> </w:t>
      </w:r>
      <w:r>
        <w:rPr>
          <w:rFonts w:ascii="仿宋" w:hAnsi="仿宋" w:eastAsia="仿宋" w:cs="仿宋"/>
          <w:spacing w:val="-2"/>
          <w:sz w:val="28"/>
          <w:szCs w:val="28"/>
          <w:highlight w:val="none"/>
        </w:rPr>
        <w:t>日内到</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（指定地点）</w:t>
      </w:r>
      <w:r>
        <w:rPr>
          <w:rFonts w:ascii="仿宋" w:hAnsi="仿宋" w:eastAsia="仿宋" w:cs="仿宋"/>
          <w:spacing w:val="11"/>
          <w:sz w:val="28"/>
          <w:szCs w:val="28"/>
          <w:highlight w:val="none"/>
        </w:rPr>
        <w:t xml:space="preserve"> </w:t>
      </w:r>
      <w:r>
        <w:rPr>
          <w:rFonts w:ascii="仿宋" w:hAnsi="仿宋" w:eastAsia="仿宋" w:cs="仿宋"/>
          <w:spacing w:val="-3"/>
          <w:sz w:val="28"/>
          <w:szCs w:val="28"/>
          <w:highlight w:val="none"/>
        </w:rPr>
        <w:t>与我方签订</w:t>
      </w:r>
      <w:r>
        <w:rPr>
          <w:rFonts w:ascii="仿宋" w:hAnsi="仿宋" w:eastAsia="仿宋" w:cs="仿宋"/>
          <w:spacing w:val="-3"/>
          <w:sz w:val="28"/>
          <w:szCs w:val="28"/>
          <w:highlight w:val="none"/>
          <w:u w:val="single" w:color="auto"/>
        </w:rPr>
        <w:t>勘察</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设计</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勘察设计</w:t>
      </w:r>
      <w:r>
        <w:rPr>
          <w:rFonts w:ascii="仿宋" w:hAnsi="仿宋" w:eastAsia="仿宋" w:cs="仿宋"/>
          <w:spacing w:val="-3"/>
          <w:sz w:val="28"/>
          <w:szCs w:val="28"/>
          <w:highlight w:val="none"/>
        </w:rPr>
        <w:t>合同，并按招标文</w:t>
      </w:r>
      <w:r>
        <w:rPr>
          <w:rFonts w:ascii="仿宋" w:hAnsi="仿宋" w:eastAsia="仿宋" w:cs="仿宋"/>
          <w:spacing w:val="-4"/>
          <w:sz w:val="28"/>
          <w:szCs w:val="28"/>
          <w:highlight w:val="none"/>
        </w:rPr>
        <w:t>件第二章</w:t>
      </w:r>
      <w:r>
        <w:rPr>
          <w:rFonts w:ascii="Calibri" w:hAnsi="Calibri" w:eastAsia="Calibri" w:cs="Calibri"/>
          <w:spacing w:val="-4"/>
          <w:sz w:val="28"/>
          <w:szCs w:val="28"/>
          <w:highlight w:val="none"/>
        </w:rPr>
        <w:t>“</w:t>
      </w:r>
      <w:r>
        <w:rPr>
          <w:rFonts w:ascii="Calibri" w:hAnsi="Calibri" w:eastAsia="Calibri" w:cs="Calibri"/>
          <w:spacing w:val="-48"/>
          <w:sz w:val="28"/>
          <w:szCs w:val="28"/>
          <w:highlight w:val="none"/>
        </w:rPr>
        <w:t xml:space="preserve"> </w:t>
      </w:r>
      <w:r>
        <w:rPr>
          <w:rFonts w:ascii="仿宋" w:hAnsi="仿宋" w:eastAsia="仿宋" w:cs="仿宋"/>
          <w:spacing w:val="-4"/>
          <w:sz w:val="28"/>
          <w:szCs w:val="28"/>
          <w:highlight w:val="none"/>
        </w:rPr>
        <w:t>投标人须知</w:t>
      </w:r>
      <w:r>
        <w:rPr>
          <w:rFonts w:ascii="Calibri" w:hAnsi="Calibri" w:eastAsia="Calibri" w:cs="Calibri"/>
          <w:spacing w:val="-4"/>
          <w:sz w:val="28"/>
          <w:szCs w:val="28"/>
          <w:highlight w:val="none"/>
        </w:rPr>
        <w:t>”</w:t>
      </w:r>
      <w:r>
        <w:rPr>
          <w:rFonts w:ascii="Calibri" w:hAnsi="Calibri" w:eastAsia="Calibri" w:cs="Calibri"/>
          <w:sz w:val="28"/>
          <w:szCs w:val="28"/>
          <w:highlight w:val="none"/>
        </w:rPr>
        <w:t xml:space="preserve"> </w:t>
      </w:r>
      <w:r>
        <w:rPr>
          <w:rFonts w:ascii="仿宋" w:hAnsi="仿宋" w:eastAsia="仿宋" w:cs="仿宋"/>
          <w:spacing w:val="-4"/>
          <w:sz w:val="28"/>
          <w:szCs w:val="28"/>
          <w:highlight w:val="none"/>
        </w:rPr>
        <w:t>第</w:t>
      </w:r>
      <w:r>
        <w:rPr>
          <w:rFonts w:ascii="仿宋" w:hAnsi="仿宋" w:eastAsia="仿宋" w:cs="仿宋"/>
          <w:spacing w:val="-49"/>
          <w:sz w:val="28"/>
          <w:szCs w:val="28"/>
          <w:highlight w:val="none"/>
        </w:rPr>
        <w:t xml:space="preserve"> </w:t>
      </w:r>
      <w:r>
        <w:rPr>
          <w:rFonts w:ascii="Calibri" w:hAnsi="Calibri" w:eastAsia="Calibri" w:cs="Calibri"/>
          <w:spacing w:val="-4"/>
          <w:sz w:val="28"/>
          <w:szCs w:val="28"/>
          <w:highlight w:val="none"/>
        </w:rPr>
        <w:t>7.7</w:t>
      </w:r>
      <w:r>
        <w:rPr>
          <w:rFonts w:ascii="Calibri" w:hAnsi="Calibri" w:eastAsia="Calibri" w:cs="Calibri"/>
          <w:spacing w:val="24"/>
          <w:sz w:val="28"/>
          <w:szCs w:val="28"/>
          <w:highlight w:val="none"/>
        </w:rPr>
        <w:t xml:space="preserve"> </w:t>
      </w:r>
      <w:r>
        <w:rPr>
          <w:rFonts w:ascii="仿宋" w:hAnsi="仿宋" w:eastAsia="仿宋" w:cs="仿宋"/>
          <w:spacing w:val="-4"/>
          <w:sz w:val="28"/>
          <w:szCs w:val="28"/>
          <w:highlight w:val="none"/>
        </w:rPr>
        <w:t>款规定向我方提交履约担保。</w:t>
      </w:r>
    </w:p>
    <w:p w14:paraId="34F8F02D">
      <w:pPr>
        <w:spacing w:before="47" w:line="224" w:lineRule="auto"/>
        <w:ind w:left="577"/>
        <w:rPr>
          <w:rFonts w:ascii="仿宋" w:hAnsi="仿宋" w:eastAsia="仿宋" w:cs="仿宋"/>
          <w:sz w:val="28"/>
          <w:szCs w:val="28"/>
          <w:highlight w:val="none"/>
        </w:rPr>
      </w:pPr>
      <w:r>
        <w:rPr>
          <w:rFonts w:ascii="仿宋" w:hAnsi="仿宋" w:eastAsia="仿宋" w:cs="仿宋"/>
          <w:spacing w:val="-4"/>
          <w:sz w:val="28"/>
          <w:szCs w:val="28"/>
          <w:highlight w:val="none"/>
        </w:rPr>
        <w:t>特此通知。</w:t>
      </w:r>
    </w:p>
    <w:p w14:paraId="12361D4A">
      <w:pPr>
        <w:pStyle w:val="5"/>
        <w:spacing w:line="272" w:lineRule="auto"/>
        <w:rPr>
          <w:highlight w:val="none"/>
        </w:rPr>
      </w:pPr>
    </w:p>
    <w:p w14:paraId="00C61848">
      <w:pPr>
        <w:pStyle w:val="5"/>
        <w:spacing w:line="273" w:lineRule="auto"/>
        <w:rPr>
          <w:highlight w:val="none"/>
        </w:rPr>
      </w:pPr>
    </w:p>
    <w:p w14:paraId="23C9D36A">
      <w:pPr>
        <w:spacing w:before="91" w:line="307" w:lineRule="auto"/>
        <w:ind w:left="5889" w:right="874" w:hanging="2797"/>
        <w:rPr>
          <w:rFonts w:ascii="仿宋" w:hAnsi="仿宋" w:eastAsia="仿宋" w:cs="仿宋"/>
          <w:sz w:val="28"/>
          <w:szCs w:val="28"/>
          <w:highlight w:val="none"/>
        </w:rPr>
      </w:pPr>
      <w:r>
        <w:rPr>
          <w:rFonts w:ascii="仿宋" w:hAnsi="仿宋" w:eastAsia="仿宋" w:cs="仿宋"/>
          <w:spacing w:val="4"/>
          <w:sz w:val="28"/>
          <w:szCs w:val="28"/>
          <w:highlight w:val="none"/>
        </w:rPr>
        <w:t>招  标</w:t>
      </w:r>
      <w:r>
        <w:rPr>
          <w:rFonts w:ascii="仿宋" w:hAnsi="仿宋" w:eastAsia="仿宋" w:cs="仿宋"/>
          <w:spacing w:val="11"/>
          <w:sz w:val="28"/>
          <w:szCs w:val="28"/>
          <w:highlight w:val="none"/>
        </w:rPr>
        <w:t xml:space="preserve">  </w:t>
      </w:r>
      <w:r>
        <w:rPr>
          <w:rFonts w:ascii="仿宋" w:hAnsi="仿宋" w:eastAsia="仿宋" w:cs="仿宋"/>
          <w:spacing w:val="4"/>
          <w:sz w:val="28"/>
          <w:szCs w:val="28"/>
          <w:highlight w:val="none"/>
        </w:rPr>
        <w:t>人</w:t>
      </w:r>
      <w:r>
        <w:rPr>
          <w:rFonts w:ascii="仿宋" w:hAnsi="仿宋" w:eastAsia="仿宋" w:cs="仿宋"/>
          <w:spacing w:val="-37"/>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7"/>
          <w:sz w:val="28"/>
          <w:szCs w:val="28"/>
          <w:highlight w:val="none"/>
          <w:u w:val="single" w:color="auto"/>
        </w:rPr>
        <w:t>（</w:t>
      </w:r>
      <w:r>
        <w:rPr>
          <w:rFonts w:ascii="仿宋" w:hAnsi="仿宋" w:eastAsia="仿宋" w:cs="仿宋"/>
          <w:spacing w:val="4"/>
          <w:sz w:val="28"/>
          <w:szCs w:val="28"/>
          <w:highlight w:val="none"/>
          <w:u w:val="single" w:color="auto"/>
        </w:rPr>
        <w:t>全称）</w:t>
      </w:r>
      <w:r>
        <w:rPr>
          <w:rFonts w:ascii="仿宋" w:hAnsi="仿宋" w:eastAsia="仿宋" w:cs="仿宋"/>
          <w:spacing w:val="20"/>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（盖单位章）</w:t>
      </w:r>
    </w:p>
    <w:p w14:paraId="31C906F4">
      <w:pPr>
        <w:spacing w:before="49" w:line="224" w:lineRule="auto"/>
        <w:ind w:left="3102"/>
        <w:rPr>
          <w:rFonts w:ascii="仿宋" w:hAnsi="仿宋" w:eastAsia="仿宋" w:cs="仿宋"/>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19"/>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19"/>
          <w:sz w:val="28"/>
          <w:szCs w:val="28"/>
          <w:highlight w:val="none"/>
          <w:u w:val="single" w:color="auto"/>
        </w:rPr>
        <w:t>（</w:t>
      </w:r>
      <w:r>
        <w:rPr>
          <w:rFonts w:ascii="仿宋" w:hAnsi="仿宋" w:eastAsia="仿宋" w:cs="仿宋"/>
          <w:spacing w:val="1"/>
          <w:sz w:val="28"/>
          <w:szCs w:val="28"/>
          <w:highlight w:val="none"/>
          <w:u w:val="single" w:color="auto"/>
        </w:rPr>
        <w:t>签字）</w:t>
      </w:r>
      <w:r>
        <w:rPr>
          <w:rFonts w:ascii="仿宋" w:hAnsi="仿宋" w:eastAsia="仿宋" w:cs="仿宋"/>
          <w:sz w:val="28"/>
          <w:szCs w:val="28"/>
          <w:highlight w:val="none"/>
          <w:u w:val="single" w:color="auto"/>
        </w:rPr>
        <w:t xml:space="preserve">         </w:t>
      </w:r>
    </w:p>
    <w:p w14:paraId="4CECCB87">
      <w:pPr>
        <w:pStyle w:val="5"/>
        <w:spacing w:line="273" w:lineRule="auto"/>
        <w:rPr>
          <w:highlight w:val="none"/>
        </w:rPr>
      </w:pPr>
    </w:p>
    <w:p w14:paraId="731A5E24">
      <w:pPr>
        <w:pStyle w:val="5"/>
        <w:spacing w:line="273" w:lineRule="auto"/>
        <w:rPr>
          <w:highlight w:val="none"/>
        </w:rPr>
      </w:pPr>
    </w:p>
    <w:p w14:paraId="37EF189C">
      <w:pPr>
        <w:spacing w:before="91" w:line="307" w:lineRule="auto"/>
        <w:ind w:left="5889" w:right="874" w:hanging="2797"/>
        <w:rPr>
          <w:rFonts w:ascii="仿宋" w:hAnsi="仿宋" w:eastAsia="仿宋" w:cs="仿宋"/>
          <w:sz w:val="28"/>
          <w:szCs w:val="28"/>
          <w:highlight w:val="none"/>
        </w:rPr>
      </w:pPr>
      <w:r>
        <w:rPr>
          <w:rFonts w:ascii="仿宋" w:hAnsi="仿宋" w:eastAsia="仿宋" w:cs="仿宋"/>
          <w:spacing w:val="2"/>
          <w:sz w:val="28"/>
          <w:szCs w:val="28"/>
          <w:highlight w:val="none"/>
        </w:rPr>
        <w:t>招标代理机构</w:t>
      </w:r>
      <w:r>
        <w:rPr>
          <w:rFonts w:ascii="仿宋" w:hAnsi="仿宋" w:eastAsia="仿宋" w:cs="仿宋"/>
          <w:spacing w:val="-20"/>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0"/>
          <w:sz w:val="28"/>
          <w:szCs w:val="28"/>
          <w:highlight w:val="none"/>
          <w:u w:val="single" w:color="auto"/>
        </w:rPr>
        <w:t>（</w:t>
      </w:r>
      <w:r>
        <w:rPr>
          <w:rFonts w:ascii="仿宋" w:hAnsi="仿宋" w:eastAsia="仿宋" w:cs="仿宋"/>
          <w:spacing w:val="2"/>
          <w:sz w:val="28"/>
          <w:szCs w:val="28"/>
          <w:highlight w:val="none"/>
          <w:u w:val="single" w:color="auto"/>
        </w:rPr>
        <w:t>全称）</w:t>
      </w:r>
      <w:r>
        <w:rPr>
          <w:rFonts w:ascii="仿宋" w:hAnsi="仿宋" w:eastAsia="仿宋" w:cs="仿宋"/>
          <w:spacing w:val="23"/>
          <w:sz w:val="28"/>
          <w:szCs w:val="28"/>
          <w:highlight w:val="none"/>
          <w:u w:val="single" w:color="auto"/>
        </w:rPr>
        <w:t xml:space="preserve">      </w:t>
      </w:r>
      <w:r>
        <w:rPr>
          <w:rFonts w:ascii="仿宋" w:hAnsi="仿宋" w:eastAsia="仿宋" w:cs="仿宋"/>
          <w:spacing w:val="4"/>
          <w:sz w:val="28"/>
          <w:szCs w:val="28"/>
          <w:highlight w:val="none"/>
        </w:rPr>
        <w:t xml:space="preserve"> </w:t>
      </w:r>
      <w:r>
        <w:rPr>
          <w:rFonts w:ascii="仿宋" w:hAnsi="仿宋" w:eastAsia="仿宋" w:cs="仿宋"/>
          <w:spacing w:val="-3"/>
          <w:sz w:val="28"/>
          <w:szCs w:val="28"/>
          <w:highlight w:val="none"/>
        </w:rPr>
        <w:t>（盖单位章）</w:t>
      </w:r>
    </w:p>
    <w:p w14:paraId="78B5F04A">
      <w:pPr>
        <w:spacing w:before="47" w:line="224" w:lineRule="auto"/>
        <w:ind w:left="3107"/>
        <w:rPr>
          <w:rFonts w:ascii="仿宋" w:hAnsi="仿宋" w:eastAsia="仿宋" w:cs="仿宋"/>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19"/>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19"/>
          <w:sz w:val="28"/>
          <w:szCs w:val="28"/>
          <w:highlight w:val="none"/>
          <w:u w:val="single" w:color="auto"/>
        </w:rPr>
        <w:t>（</w:t>
      </w:r>
      <w:r>
        <w:rPr>
          <w:rFonts w:ascii="仿宋" w:hAnsi="仿宋" w:eastAsia="仿宋" w:cs="仿宋"/>
          <w:spacing w:val="1"/>
          <w:sz w:val="28"/>
          <w:szCs w:val="28"/>
          <w:highlight w:val="none"/>
          <w:u w:val="single" w:color="auto"/>
        </w:rPr>
        <w:t>签字）</w:t>
      </w:r>
      <w:r>
        <w:rPr>
          <w:rFonts w:ascii="仿宋" w:hAnsi="仿宋" w:eastAsia="仿宋" w:cs="仿宋"/>
          <w:sz w:val="28"/>
          <w:szCs w:val="28"/>
          <w:highlight w:val="none"/>
          <w:u w:val="single" w:color="auto"/>
        </w:rPr>
        <w:t xml:space="preserve">         </w:t>
      </w:r>
    </w:p>
    <w:p w14:paraId="656D47D2">
      <w:pPr>
        <w:pStyle w:val="5"/>
        <w:spacing w:line="273" w:lineRule="auto"/>
        <w:rPr>
          <w:highlight w:val="none"/>
        </w:rPr>
      </w:pPr>
    </w:p>
    <w:p w14:paraId="7956FF43">
      <w:pPr>
        <w:pStyle w:val="5"/>
        <w:spacing w:line="274" w:lineRule="auto"/>
        <w:rPr>
          <w:highlight w:val="none"/>
        </w:rPr>
      </w:pPr>
    </w:p>
    <w:p w14:paraId="45B8DB95">
      <w:pPr>
        <w:tabs>
          <w:tab w:val="left" w:pos="5732"/>
        </w:tabs>
        <w:spacing w:before="92" w:line="223" w:lineRule="auto"/>
        <w:ind w:left="4893"/>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5"/>
          <w:sz w:val="28"/>
          <w:szCs w:val="28"/>
          <w:highlight w:val="none"/>
        </w:rPr>
        <w:t xml:space="preserve"> </w:t>
      </w:r>
      <w:r>
        <w:rPr>
          <w:rFonts w:ascii="仿宋" w:hAnsi="仿宋" w:eastAsia="仿宋" w:cs="仿宋"/>
          <w:spacing w:val="-18"/>
          <w:sz w:val="28"/>
          <w:szCs w:val="28"/>
          <w:highlight w:val="none"/>
        </w:rPr>
        <w:t>年</w:t>
      </w:r>
      <w:r>
        <w:rPr>
          <w:rFonts w:ascii="仿宋" w:hAnsi="仿宋" w:eastAsia="仿宋" w:cs="仿宋"/>
          <w:spacing w:val="34"/>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p>
    <w:p w14:paraId="11230F51">
      <w:pPr>
        <w:spacing w:line="223" w:lineRule="auto"/>
        <w:rPr>
          <w:rFonts w:ascii="仿宋" w:hAnsi="仿宋" w:eastAsia="仿宋" w:cs="仿宋"/>
          <w:sz w:val="28"/>
          <w:szCs w:val="28"/>
          <w:highlight w:val="none"/>
        </w:rPr>
        <w:sectPr>
          <w:footerReference r:id="rId28" w:type="default"/>
          <w:pgSz w:w="11906" w:h="16839"/>
          <w:pgMar w:top="1431" w:right="1359" w:bottom="1625" w:left="1418" w:header="0" w:footer="1421" w:gutter="0"/>
          <w:pgNumType w:fmt="decimal"/>
          <w:cols w:space="720" w:num="1"/>
        </w:sectPr>
      </w:pPr>
    </w:p>
    <w:p w14:paraId="4B322124">
      <w:pPr>
        <w:spacing w:before="318" w:line="224" w:lineRule="auto"/>
        <w:ind w:left="37"/>
        <w:outlineLvl w:val="1"/>
        <w:rPr>
          <w:rFonts w:ascii="宋体" w:hAnsi="宋体" w:eastAsia="宋体" w:cs="宋体"/>
          <w:sz w:val="31"/>
          <w:szCs w:val="31"/>
          <w:highlight w:val="none"/>
        </w:rPr>
      </w:pPr>
      <w:bookmarkStart w:id="255" w:name="bookmark163"/>
      <w:bookmarkEnd w:id="255"/>
      <w:bookmarkStart w:id="256" w:name="_Toc19811"/>
      <w:r>
        <w:rPr>
          <w:rFonts w:ascii="宋体" w:hAnsi="宋体" w:eastAsia="宋体" w:cs="宋体"/>
          <w:b/>
          <w:bCs/>
          <w:spacing w:val="4"/>
          <w:sz w:val="31"/>
          <w:szCs w:val="31"/>
          <w:highlight w:val="none"/>
        </w:rPr>
        <w:t>附件六：中标结果通知书</w:t>
      </w:r>
      <w:bookmarkEnd w:id="256"/>
    </w:p>
    <w:p w14:paraId="1A706341">
      <w:pPr>
        <w:pStyle w:val="5"/>
        <w:spacing w:line="355" w:lineRule="auto"/>
        <w:rPr>
          <w:highlight w:val="none"/>
        </w:rPr>
      </w:pPr>
    </w:p>
    <w:p w14:paraId="20010D2B">
      <w:pPr>
        <w:spacing w:before="172" w:line="184" w:lineRule="auto"/>
        <w:ind w:left="3159"/>
        <w:outlineLvl w:val="0"/>
        <w:rPr>
          <w:rFonts w:ascii="微软雅黑" w:hAnsi="微软雅黑" w:eastAsia="微软雅黑" w:cs="微软雅黑"/>
          <w:sz w:val="40"/>
          <w:szCs w:val="40"/>
          <w:highlight w:val="none"/>
        </w:rPr>
      </w:pPr>
      <w:bookmarkStart w:id="257" w:name="bookmark164"/>
      <w:bookmarkEnd w:id="257"/>
      <w:bookmarkStart w:id="258" w:name="_Toc1958"/>
      <w:r>
        <w:rPr>
          <w:rFonts w:ascii="微软雅黑" w:hAnsi="微软雅黑" w:eastAsia="微软雅黑" w:cs="微软雅黑"/>
          <w:b/>
          <w:bCs/>
          <w:spacing w:val="-4"/>
          <w:sz w:val="40"/>
          <w:szCs w:val="40"/>
          <w:highlight w:val="none"/>
        </w:rPr>
        <w:t>中标结果通知书</w:t>
      </w:r>
      <w:bookmarkEnd w:id="258"/>
    </w:p>
    <w:p w14:paraId="52FDF916">
      <w:pPr>
        <w:pStyle w:val="5"/>
        <w:spacing w:line="459" w:lineRule="auto"/>
        <w:rPr>
          <w:highlight w:val="none"/>
        </w:rPr>
      </w:pPr>
    </w:p>
    <w:p w14:paraId="451553CB">
      <w:pPr>
        <w:tabs>
          <w:tab w:val="left" w:pos="2938"/>
        </w:tabs>
        <w:spacing w:before="91" w:line="222" w:lineRule="auto"/>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z w:val="28"/>
          <w:szCs w:val="28"/>
          <w:highlight w:val="none"/>
        </w:rPr>
        <w:t>（未中标人名称</w:t>
      </w:r>
      <w:r>
        <w:rPr>
          <w:rFonts w:ascii="仿宋" w:hAnsi="仿宋" w:eastAsia="仿宋" w:cs="仿宋"/>
          <w:spacing w:val="-80"/>
          <w:sz w:val="28"/>
          <w:szCs w:val="28"/>
          <w:highlight w:val="none"/>
        </w:rPr>
        <w:t>）：</w:t>
      </w:r>
    </w:p>
    <w:p w14:paraId="0C5A58F7">
      <w:pPr>
        <w:spacing w:before="158" w:line="312" w:lineRule="auto"/>
        <w:ind w:left="19" w:firstLine="568"/>
        <w:jc w:val="both"/>
        <w:rPr>
          <w:rFonts w:ascii="仿宋" w:hAnsi="仿宋" w:eastAsia="仿宋" w:cs="仿宋"/>
          <w:sz w:val="28"/>
          <w:szCs w:val="28"/>
          <w:highlight w:val="none"/>
        </w:rPr>
      </w:pPr>
      <w:r>
        <w:rPr>
          <w:rFonts w:ascii="仿宋" w:hAnsi="仿宋" w:eastAsia="仿宋" w:cs="仿宋"/>
          <w:spacing w:val="2"/>
          <w:sz w:val="28"/>
          <w:szCs w:val="28"/>
          <w:highlight w:val="none"/>
        </w:rPr>
        <w:t>我方已接受</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（中标人名称）于</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（投标</w:t>
      </w:r>
      <w:r>
        <w:rPr>
          <w:rFonts w:ascii="仿宋" w:hAnsi="仿宋" w:eastAsia="仿宋" w:cs="仿宋"/>
          <w:spacing w:val="1"/>
          <w:sz w:val="28"/>
          <w:szCs w:val="28"/>
          <w:highlight w:val="none"/>
        </w:rPr>
        <w:t>日期）所</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递交的</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（项目名称）</w:t>
      </w:r>
      <w:r>
        <w:rPr>
          <w:rFonts w:ascii="仿宋" w:hAnsi="仿宋" w:eastAsia="仿宋" w:cs="仿宋"/>
          <w:spacing w:val="-1"/>
          <w:sz w:val="28"/>
          <w:szCs w:val="28"/>
          <w:highlight w:val="none"/>
          <w:u w:val="single" w:color="auto"/>
        </w:rPr>
        <w:t>勘察</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设计</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w:t>
      </w:r>
      <w:r>
        <w:rPr>
          <w:rFonts w:ascii="仿宋" w:hAnsi="仿宋" w:eastAsia="仿宋" w:cs="仿宋"/>
          <w:spacing w:val="-2"/>
          <w:sz w:val="28"/>
          <w:szCs w:val="28"/>
          <w:highlight w:val="none"/>
          <w:u w:val="single" w:color="auto"/>
        </w:rPr>
        <w:t>设计</w:t>
      </w:r>
      <w:r>
        <w:rPr>
          <w:rFonts w:ascii="仿宋" w:hAnsi="仿宋" w:eastAsia="仿宋" w:cs="仿宋"/>
          <w:spacing w:val="-2"/>
          <w:sz w:val="28"/>
          <w:szCs w:val="28"/>
          <w:highlight w:val="none"/>
        </w:rPr>
        <w:t>招标的投标文件，确定</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（中标人名称）为中标人。</w:t>
      </w:r>
    </w:p>
    <w:p w14:paraId="5C5C247B">
      <w:pPr>
        <w:spacing w:before="46" w:line="222" w:lineRule="auto"/>
        <w:ind w:left="583"/>
        <w:rPr>
          <w:rFonts w:ascii="仿宋" w:hAnsi="仿宋" w:eastAsia="仿宋" w:cs="仿宋"/>
          <w:sz w:val="28"/>
          <w:szCs w:val="28"/>
          <w:highlight w:val="none"/>
        </w:rPr>
      </w:pPr>
      <w:r>
        <w:rPr>
          <w:rFonts w:ascii="仿宋" w:hAnsi="仿宋" w:eastAsia="仿宋" w:cs="仿宋"/>
          <w:spacing w:val="-2"/>
          <w:sz w:val="28"/>
          <w:szCs w:val="28"/>
          <w:highlight w:val="none"/>
        </w:rPr>
        <w:t>感谢你单位对招标项目的参与！</w:t>
      </w:r>
    </w:p>
    <w:p w14:paraId="34649E26">
      <w:pPr>
        <w:pStyle w:val="5"/>
        <w:spacing w:line="259" w:lineRule="auto"/>
        <w:rPr>
          <w:highlight w:val="none"/>
        </w:rPr>
      </w:pPr>
    </w:p>
    <w:p w14:paraId="3C8A1838">
      <w:pPr>
        <w:pStyle w:val="5"/>
        <w:spacing w:line="259" w:lineRule="auto"/>
        <w:rPr>
          <w:highlight w:val="none"/>
        </w:rPr>
      </w:pPr>
    </w:p>
    <w:p w14:paraId="3F5DBE15">
      <w:pPr>
        <w:pStyle w:val="5"/>
        <w:spacing w:line="260" w:lineRule="auto"/>
        <w:rPr>
          <w:highlight w:val="none"/>
        </w:rPr>
      </w:pPr>
    </w:p>
    <w:p w14:paraId="5E4AB50A">
      <w:pPr>
        <w:pStyle w:val="5"/>
        <w:spacing w:line="260" w:lineRule="auto"/>
        <w:rPr>
          <w:highlight w:val="none"/>
        </w:rPr>
      </w:pPr>
    </w:p>
    <w:p w14:paraId="6B39ACA1">
      <w:pPr>
        <w:spacing w:before="92" w:line="307" w:lineRule="auto"/>
        <w:ind w:left="5889" w:right="1044" w:hanging="1904"/>
        <w:rPr>
          <w:rFonts w:ascii="仿宋" w:hAnsi="仿宋" w:eastAsia="仿宋" w:cs="仿宋"/>
          <w:sz w:val="28"/>
          <w:szCs w:val="28"/>
          <w:highlight w:val="none"/>
        </w:rPr>
      </w:pPr>
      <w:r>
        <w:rPr>
          <w:rFonts w:ascii="仿宋" w:hAnsi="仿宋" w:eastAsia="仿宋" w:cs="仿宋"/>
          <w:spacing w:val="-5"/>
          <w:sz w:val="28"/>
          <w:szCs w:val="28"/>
          <w:highlight w:val="none"/>
        </w:rPr>
        <w:t>招标人：</w:t>
      </w:r>
      <w:r>
        <w:rPr>
          <w:rFonts w:ascii="仿宋" w:hAnsi="仿宋" w:eastAsia="仿宋" w:cs="仿宋"/>
          <w:sz w:val="28"/>
          <w:szCs w:val="28"/>
          <w:highlight w:val="none"/>
          <w:u w:val="single" w:color="auto"/>
        </w:rPr>
        <w:t xml:space="preserve">                     </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（盖单位章）</w:t>
      </w:r>
    </w:p>
    <w:p w14:paraId="39CFB0A2">
      <w:pPr>
        <w:tabs>
          <w:tab w:val="left" w:pos="5925"/>
        </w:tabs>
        <w:spacing w:before="47" w:line="223" w:lineRule="auto"/>
        <w:ind w:left="5086"/>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6"/>
          <w:sz w:val="28"/>
          <w:szCs w:val="28"/>
          <w:highlight w:val="none"/>
        </w:rPr>
        <w:t xml:space="preserve"> </w:t>
      </w:r>
      <w:r>
        <w:rPr>
          <w:rFonts w:ascii="仿宋" w:hAnsi="仿宋" w:eastAsia="仿宋" w:cs="仿宋"/>
          <w:spacing w:val="-18"/>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9"/>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p>
    <w:p w14:paraId="0176A5C7">
      <w:pPr>
        <w:spacing w:line="223" w:lineRule="auto"/>
        <w:rPr>
          <w:rFonts w:ascii="仿宋" w:hAnsi="仿宋" w:eastAsia="仿宋" w:cs="仿宋"/>
          <w:sz w:val="28"/>
          <w:szCs w:val="28"/>
          <w:highlight w:val="none"/>
        </w:rPr>
        <w:sectPr>
          <w:footerReference r:id="rId29" w:type="default"/>
          <w:pgSz w:w="11906" w:h="16839"/>
          <w:pgMar w:top="1431" w:right="1415" w:bottom="1626" w:left="1418" w:header="0" w:footer="1421" w:gutter="0"/>
          <w:pgNumType w:fmt="decimal"/>
          <w:cols w:space="720" w:num="1"/>
        </w:sectPr>
      </w:pPr>
    </w:p>
    <w:p w14:paraId="561D4679">
      <w:pPr>
        <w:spacing w:before="322" w:line="223" w:lineRule="auto"/>
        <w:ind w:left="2040"/>
        <w:outlineLvl w:val="0"/>
        <w:rPr>
          <w:rFonts w:ascii="宋体" w:hAnsi="宋体" w:eastAsia="宋体" w:cs="宋体"/>
          <w:sz w:val="35"/>
          <w:szCs w:val="35"/>
          <w:highlight w:val="none"/>
        </w:rPr>
      </w:pPr>
      <w:bookmarkStart w:id="259" w:name="bookmark166"/>
      <w:bookmarkEnd w:id="259"/>
      <w:bookmarkStart w:id="260" w:name="bookmark165"/>
      <w:bookmarkEnd w:id="260"/>
      <w:bookmarkStart w:id="261" w:name="bookmark168"/>
      <w:bookmarkEnd w:id="261"/>
      <w:bookmarkStart w:id="262" w:name="_Toc26101"/>
      <w:r>
        <w:rPr>
          <w:rFonts w:ascii="宋体" w:hAnsi="宋体" w:eastAsia="宋体" w:cs="宋体"/>
          <w:b/>
          <w:bCs/>
          <w:spacing w:val="5"/>
          <w:sz w:val="35"/>
          <w:szCs w:val="35"/>
          <w:highlight w:val="none"/>
        </w:rPr>
        <w:t>第三章</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评标办法（综合评估法）</w:t>
      </w:r>
      <w:bookmarkEnd w:id="262"/>
    </w:p>
    <w:p w14:paraId="298EBB92">
      <w:pPr>
        <w:pStyle w:val="5"/>
        <w:spacing w:line="425" w:lineRule="auto"/>
        <w:rPr>
          <w:highlight w:val="none"/>
        </w:rPr>
      </w:pPr>
    </w:p>
    <w:p w14:paraId="0F58657D">
      <w:pPr>
        <w:spacing w:before="101" w:line="224" w:lineRule="auto"/>
        <w:ind w:left="3532"/>
        <w:outlineLvl w:val="1"/>
        <w:rPr>
          <w:rFonts w:ascii="宋体" w:hAnsi="宋体" w:eastAsia="宋体" w:cs="宋体"/>
          <w:sz w:val="31"/>
          <w:szCs w:val="31"/>
          <w:highlight w:val="none"/>
        </w:rPr>
      </w:pPr>
      <w:bookmarkStart w:id="263" w:name="bookmark167"/>
      <w:bookmarkEnd w:id="263"/>
      <w:bookmarkStart w:id="264" w:name="_Toc6318"/>
      <w:r>
        <w:rPr>
          <w:rFonts w:ascii="宋体" w:hAnsi="宋体" w:eastAsia="宋体" w:cs="宋体"/>
          <w:b/>
          <w:bCs/>
          <w:spacing w:val="6"/>
          <w:sz w:val="31"/>
          <w:szCs w:val="31"/>
          <w:highlight w:val="none"/>
        </w:rPr>
        <w:t>评标办法前附表</w:t>
      </w:r>
      <w:bookmarkEnd w:id="264"/>
    </w:p>
    <w:p w14:paraId="00955185">
      <w:pPr>
        <w:spacing w:line="235" w:lineRule="exact"/>
        <w:rPr>
          <w:highlight w:val="none"/>
        </w:rPr>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866"/>
        <w:gridCol w:w="1425"/>
        <w:gridCol w:w="6357"/>
      </w:tblGrid>
      <w:tr w14:paraId="31F1B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503" w:type="dxa"/>
            <w:gridSpan w:val="2"/>
            <w:vAlign w:val="top"/>
          </w:tcPr>
          <w:p w14:paraId="6A9A8822">
            <w:pPr>
              <w:pStyle w:val="24"/>
              <w:spacing w:before="130" w:line="228" w:lineRule="auto"/>
              <w:ind w:left="442"/>
              <w:rPr>
                <w:highlight w:val="none"/>
              </w:rPr>
            </w:pPr>
            <w:r>
              <w:rPr>
                <w:b/>
                <w:bCs/>
                <w:spacing w:val="5"/>
                <w:highlight w:val="none"/>
              </w:rPr>
              <w:t>条款号</w:t>
            </w:r>
          </w:p>
        </w:tc>
        <w:tc>
          <w:tcPr>
            <w:tcW w:w="1425" w:type="dxa"/>
            <w:vAlign w:val="top"/>
          </w:tcPr>
          <w:p w14:paraId="591C2935">
            <w:pPr>
              <w:pStyle w:val="24"/>
              <w:spacing w:before="130" w:line="228" w:lineRule="auto"/>
              <w:ind w:left="294"/>
              <w:rPr>
                <w:highlight w:val="none"/>
              </w:rPr>
            </w:pPr>
            <w:r>
              <w:rPr>
                <w:b/>
                <w:bCs/>
                <w:spacing w:val="6"/>
                <w:highlight w:val="none"/>
              </w:rPr>
              <w:t>评审因素</w:t>
            </w:r>
          </w:p>
        </w:tc>
        <w:tc>
          <w:tcPr>
            <w:tcW w:w="6357" w:type="dxa"/>
            <w:vAlign w:val="top"/>
          </w:tcPr>
          <w:p w14:paraId="1D5D8958">
            <w:pPr>
              <w:pStyle w:val="24"/>
              <w:spacing w:before="131" w:line="228" w:lineRule="auto"/>
              <w:ind w:left="2762"/>
              <w:rPr>
                <w:highlight w:val="none"/>
              </w:rPr>
            </w:pPr>
            <w:r>
              <w:rPr>
                <w:b/>
                <w:bCs/>
                <w:spacing w:val="6"/>
                <w:highlight w:val="none"/>
              </w:rPr>
              <w:t>评审标准</w:t>
            </w:r>
          </w:p>
        </w:tc>
      </w:tr>
      <w:tr w14:paraId="63896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4271959A">
            <w:pPr>
              <w:pStyle w:val="24"/>
              <w:spacing w:before="161" w:line="241" w:lineRule="auto"/>
              <w:ind w:left="169" w:right="160" w:hanging="3"/>
              <w:jc w:val="both"/>
              <w:rPr>
                <w:highlight w:val="none"/>
              </w:rPr>
            </w:pPr>
            <w:r>
              <w:rPr>
                <w:spacing w:val="1"/>
                <w:highlight w:val="none"/>
              </w:rPr>
              <w:t xml:space="preserve">2.1 </w:t>
            </w:r>
            <w:r>
              <w:rPr>
                <w:highlight w:val="none"/>
              </w:rPr>
              <w:t xml:space="preserve">.1( </w:t>
            </w:r>
            <w:r>
              <w:rPr>
                <w:spacing w:val="24"/>
                <w:highlight w:val="none"/>
              </w:rPr>
              <w:t>1)</w:t>
            </w:r>
          </w:p>
        </w:tc>
        <w:tc>
          <w:tcPr>
            <w:tcW w:w="866" w:type="dxa"/>
            <w:vMerge w:val="restart"/>
            <w:tcBorders>
              <w:bottom w:val="nil"/>
            </w:tcBorders>
            <w:vAlign w:val="top"/>
          </w:tcPr>
          <w:p w14:paraId="6898FC9F">
            <w:pPr>
              <w:spacing w:line="249" w:lineRule="auto"/>
              <w:rPr>
                <w:rFonts w:ascii="Arial"/>
                <w:sz w:val="21"/>
                <w:highlight w:val="none"/>
              </w:rPr>
            </w:pPr>
          </w:p>
          <w:p w14:paraId="0A63798C">
            <w:pPr>
              <w:spacing w:line="249" w:lineRule="auto"/>
              <w:rPr>
                <w:rFonts w:ascii="Arial"/>
                <w:sz w:val="21"/>
                <w:highlight w:val="none"/>
              </w:rPr>
            </w:pPr>
          </w:p>
          <w:p w14:paraId="69C0E2A5">
            <w:pPr>
              <w:spacing w:line="249" w:lineRule="auto"/>
              <w:rPr>
                <w:rFonts w:ascii="Arial"/>
                <w:sz w:val="21"/>
                <w:highlight w:val="none"/>
              </w:rPr>
            </w:pPr>
          </w:p>
          <w:p w14:paraId="22CD5E21">
            <w:pPr>
              <w:spacing w:line="249" w:lineRule="auto"/>
              <w:rPr>
                <w:rFonts w:ascii="Arial"/>
                <w:sz w:val="21"/>
                <w:highlight w:val="none"/>
              </w:rPr>
            </w:pPr>
          </w:p>
          <w:p w14:paraId="0B9DB9EA">
            <w:pPr>
              <w:spacing w:line="250" w:lineRule="auto"/>
              <w:rPr>
                <w:rFonts w:ascii="Arial"/>
                <w:sz w:val="21"/>
                <w:highlight w:val="none"/>
              </w:rPr>
            </w:pPr>
          </w:p>
          <w:p w14:paraId="3CEBCA3C">
            <w:pPr>
              <w:spacing w:line="250" w:lineRule="auto"/>
              <w:rPr>
                <w:rFonts w:ascii="Arial"/>
                <w:sz w:val="21"/>
                <w:highlight w:val="none"/>
              </w:rPr>
            </w:pPr>
          </w:p>
          <w:p w14:paraId="05CDA66A">
            <w:pPr>
              <w:spacing w:line="250" w:lineRule="auto"/>
              <w:rPr>
                <w:rFonts w:ascii="Arial"/>
                <w:sz w:val="21"/>
                <w:highlight w:val="none"/>
              </w:rPr>
            </w:pPr>
          </w:p>
          <w:p w14:paraId="44A6F378">
            <w:pPr>
              <w:spacing w:line="250" w:lineRule="auto"/>
              <w:rPr>
                <w:rFonts w:ascii="Arial"/>
                <w:sz w:val="21"/>
                <w:highlight w:val="none"/>
              </w:rPr>
            </w:pPr>
          </w:p>
          <w:p w14:paraId="57FA44B8">
            <w:pPr>
              <w:spacing w:line="250" w:lineRule="auto"/>
              <w:rPr>
                <w:rFonts w:ascii="Arial"/>
                <w:sz w:val="21"/>
                <w:highlight w:val="none"/>
              </w:rPr>
            </w:pPr>
          </w:p>
          <w:p w14:paraId="4F326764">
            <w:pPr>
              <w:spacing w:line="250" w:lineRule="auto"/>
              <w:rPr>
                <w:rFonts w:ascii="Arial"/>
                <w:sz w:val="21"/>
                <w:highlight w:val="none"/>
              </w:rPr>
            </w:pPr>
          </w:p>
          <w:p w14:paraId="7DDFF948">
            <w:pPr>
              <w:spacing w:line="250" w:lineRule="auto"/>
              <w:rPr>
                <w:rFonts w:ascii="Arial"/>
                <w:sz w:val="21"/>
                <w:highlight w:val="none"/>
              </w:rPr>
            </w:pPr>
          </w:p>
          <w:p w14:paraId="12474811">
            <w:pPr>
              <w:spacing w:line="250" w:lineRule="auto"/>
              <w:rPr>
                <w:rFonts w:ascii="Arial"/>
                <w:sz w:val="21"/>
                <w:highlight w:val="none"/>
              </w:rPr>
            </w:pPr>
          </w:p>
          <w:p w14:paraId="0CA5E513">
            <w:pPr>
              <w:spacing w:line="250" w:lineRule="auto"/>
              <w:rPr>
                <w:rFonts w:ascii="Arial"/>
                <w:sz w:val="21"/>
                <w:highlight w:val="none"/>
              </w:rPr>
            </w:pPr>
          </w:p>
          <w:p w14:paraId="5F0CD6A8">
            <w:pPr>
              <w:pStyle w:val="24"/>
              <w:spacing w:before="65"/>
              <w:ind w:left="133" w:right="117" w:hanging="8"/>
              <w:rPr>
                <w:highlight w:val="none"/>
              </w:rPr>
            </w:pPr>
            <w:r>
              <w:rPr>
                <w:spacing w:val="6"/>
                <w:highlight w:val="none"/>
              </w:rPr>
              <w:t>形式评</w:t>
            </w:r>
            <w:r>
              <w:rPr>
                <w:highlight w:val="none"/>
              </w:rPr>
              <w:t xml:space="preserve"> </w:t>
            </w:r>
            <w:r>
              <w:rPr>
                <w:spacing w:val="3"/>
                <w:highlight w:val="none"/>
              </w:rPr>
              <w:t>审标准</w:t>
            </w:r>
          </w:p>
        </w:tc>
        <w:tc>
          <w:tcPr>
            <w:tcW w:w="1425" w:type="dxa"/>
            <w:vAlign w:val="top"/>
          </w:tcPr>
          <w:p w14:paraId="1245E462">
            <w:pPr>
              <w:spacing w:line="333" w:lineRule="auto"/>
              <w:rPr>
                <w:rFonts w:ascii="Arial"/>
                <w:sz w:val="21"/>
                <w:highlight w:val="none"/>
              </w:rPr>
            </w:pPr>
          </w:p>
          <w:p w14:paraId="3D09775B">
            <w:pPr>
              <w:pStyle w:val="24"/>
              <w:spacing w:before="65" w:line="228" w:lineRule="auto"/>
              <w:ind w:left="195"/>
              <w:rPr>
                <w:highlight w:val="none"/>
              </w:rPr>
            </w:pPr>
            <w:r>
              <w:rPr>
                <w:spacing w:val="7"/>
                <w:highlight w:val="none"/>
              </w:rPr>
              <w:t>投标人名称</w:t>
            </w:r>
          </w:p>
        </w:tc>
        <w:tc>
          <w:tcPr>
            <w:tcW w:w="6357" w:type="dxa"/>
            <w:vAlign w:val="top"/>
          </w:tcPr>
          <w:p w14:paraId="50D02909">
            <w:pPr>
              <w:spacing w:line="333" w:lineRule="auto"/>
              <w:rPr>
                <w:rFonts w:ascii="Arial"/>
                <w:sz w:val="21"/>
                <w:highlight w:val="none"/>
              </w:rPr>
            </w:pPr>
          </w:p>
          <w:p w14:paraId="61A55562">
            <w:pPr>
              <w:pStyle w:val="24"/>
              <w:spacing w:before="65" w:line="227" w:lineRule="auto"/>
              <w:ind w:left="1927"/>
              <w:rPr>
                <w:highlight w:val="none"/>
              </w:rPr>
            </w:pPr>
            <w:r>
              <w:rPr>
                <w:spacing w:val="8"/>
                <w:highlight w:val="none"/>
              </w:rPr>
              <w:t>与营业执照、资质证书一致</w:t>
            </w:r>
          </w:p>
        </w:tc>
      </w:tr>
      <w:tr w14:paraId="6C2E6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17" w:hRule="atLeast"/>
        </w:trPr>
        <w:tc>
          <w:tcPr>
            <w:tcW w:w="637" w:type="dxa"/>
            <w:vAlign w:val="top"/>
          </w:tcPr>
          <w:p w14:paraId="42F2B9DF">
            <w:pPr>
              <w:pStyle w:val="24"/>
              <w:spacing w:before="163" w:line="241" w:lineRule="auto"/>
              <w:ind w:left="169" w:right="160" w:hanging="3"/>
              <w:jc w:val="both"/>
              <w:rPr>
                <w:highlight w:val="none"/>
              </w:rPr>
            </w:pPr>
            <w:r>
              <w:rPr>
                <w:spacing w:val="1"/>
                <w:highlight w:val="none"/>
              </w:rPr>
              <w:t xml:space="preserve">2.1 </w:t>
            </w:r>
            <w:r>
              <w:rPr>
                <w:highlight w:val="none"/>
              </w:rPr>
              <w:t xml:space="preserve">.1( </w:t>
            </w:r>
            <w:r>
              <w:rPr>
                <w:spacing w:val="24"/>
                <w:highlight w:val="none"/>
              </w:rPr>
              <w:t>2)</w:t>
            </w:r>
          </w:p>
        </w:tc>
        <w:tc>
          <w:tcPr>
            <w:tcW w:w="866" w:type="dxa"/>
            <w:vMerge w:val="continue"/>
            <w:tcBorders>
              <w:top w:val="nil"/>
              <w:bottom w:val="nil"/>
            </w:tcBorders>
            <w:vAlign w:val="top"/>
          </w:tcPr>
          <w:p w14:paraId="5783147C">
            <w:pPr>
              <w:rPr>
                <w:rFonts w:ascii="Arial"/>
                <w:sz w:val="21"/>
                <w:highlight w:val="none"/>
              </w:rPr>
            </w:pPr>
          </w:p>
        </w:tc>
        <w:tc>
          <w:tcPr>
            <w:tcW w:w="1425" w:type="dxa"/>
            <w:vAlign w:val="top"/>
          </w:tcPr>
          <w:p w14:paraId="57A659D2">
            <w:pPr>
              <w:pStyle w:val="24"/>
              <w:spacing w:before="131" w:line="228" w:lineRule="auto"/>
              <w:ind w:left="195"/>
              <w:rPr>
                <w:highlight w:val="none"/>
              </w:rPr>
            </w:pPr>
            <w:r>
              <w:rPr>
                <w:spacing w:val="7"/>
                <w:highlight w:val="none"/>
              </w:rPr>
              <w:t>投标函及投</w:t>
            </w:r>
          </w:p>
          <w:p w14:paraId="0F1C1D47">
            <w:pPr>
              <w:pStyle w:val="24"/>
              <w:spacing w:before="23" w:line="227" w:lineRule="auto"/>
              <w:ind w:left="193"/>
              <w:rPr>
                <w:highlight w:val="none"/>
              </w:rPr>
            </w:pPr>
            <w:r>
              <w:rPr>
                <w:spacing w:val="7"/>
                <w:highlight w:val="none"/>
              </w:rPr>
              <w:t>标函附录签</w:t>
            </w:r>
          </w:p>
          <w:p w14:paraId="530F7F78">
            <w:pPr>
              <w:pStyle w:val="24"/>
              <w:spacing w:before="27" w:line="227" w:lineRule="auto"/>
              <w:ind w:left="402"/>
              <w:rPr>
                <w:highlight w:val="none"/>
              </w:rPr>
            </w:pPr>
            <w:r>
              <w:rPr>
                <w:spacing w:val="6"/>
                <w:highlight w:val="none"/>
              </w:rPr>
              <w:t>字盖章</w:t>
            </w:r>
          </w:p>
        </w:tc>
        <w:tc>
          <w:tcPr>
            <w:tcW w:w="6357" w:type="dxa"/>
            <w:vAlign w:val="top"/>
          </w:tcPr>
          <w:p w14:paraId="35DE6341">
            <w:pPr>
              <w:pStyle w:val="24"/>
              <w:spacing w:before="130" w:line="228" w:lineRule="auto"/>
              <w:ind w:left="141"/>
              <w:rPr>
                <w:highlight w:val="none"/>
              </w:rPr>
            </w:pPr>
            <w:r>
              <w:rPr>
                <w:spacing w:val="9"/>
                <w:highlight w:val="none"/>
              </w:rPr>
              <w:t>招标文件中要求投标人的法定代表人签名的地方，有投标人法定代</w:t>
            </w:r>
          </w:p>
          <w:p w14:paraId="4A8FF8C3">
            <w:pPr>
              <w:pStyle w:val="24"/>
              <w:spacing w:before="24"/>
              <w:ind w:left="2349" w:right="131" w:hanging="2210"/>
              <w:rPr>
                <w:highlight w:val="none"/>
              </w:rPr>
            </w:pPr>
            <w:r>
              <w:rPr>
                <w:spacing w:val="10"/>
                <w:highlight w:val="none"/>
              </w:rPr>
              <w:t>表人签名；招标文件中要求盖章的地方</w:t>
            </w:r>
            <w:r>
              <w:rPr>
                <w:spacing w:val="9"/>
                <w:highlight w:val="none"/>
              </w:rPr>
              <w:t>已加盖投标人单位</w:t>
            </w:r>
            <w:r>
              <w:rPr>
                <w:spacing w:val="6"/>
                <w:highlight w:val="none"/>
              </w:rPr>
              <w:t>公章（法定名称）</w:t>
            </w:r>
          </w:p>
        </w:tc>
      </w:tr>
      <w:tr w14:paraId="0B4D9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759B4143">
            <w:pPr>
              <w:pStyle w:val="24"/>
              <w:spacing w:before="163"/>
              <w:ind w:left="169" w:right="160" w:hanging="3"/>
              <w:jc w:val="both"/>
              <w:rPr>
                <w:highlight w:val="none"/>
              </w:rPr>
            </w:pPr>
            <w:r>
              <w:rPr>
                <w:spacing w:val="1"/>
                <w:highlight w:val="none"/>
              </w:rPr>
              <w:t xml:space="preserve">2.1 </w:t>
            </w:r>
            <w:r>
              <w:rPr>
                <w:highlight w:val="none"/>
              </w:rPr>
              <w:t xml:space="preserve">.1( </w:t>
            </w:r>
            <w:r>
              <w:rPr>
                <w:spacing w:val="24"/>
                <w:highlight w:val="none"/>
              </w:rPr>
              <w:t>3)</w:t>
            </w:r>
          </w:p>
        </w:tc>
        <w:tc>
          <w:tcPr>
            <w:tcW w:w="866" w:type="dxa"/>
            <w:vMerge w:val="continue"/>
            <w:tcBorders>
              <w:top w:val="nil"/>
              <w:bottom w:val="nil"/>
            </w:tcBorders>
            <w:vAlign w:val="top"/>
          </w:tcPr>
          <w:p w14:paraId="73E5D744">
            <w:pPr>
              <w:rPr>
                <w:rFonts w:ascii="Arial"/>
                <w:sz w:val="21"/>
                <w:highlight w:val="none"/>
              </w:rPr>
            </w:pPr>
          </w:p>
        </w:tc>
        <w:tc>
          <w:tcPr>
            <w:tcW w:w="1425" w:type="dxa"/>
            <w:vAlign w:val="top"/>
          </w:tcPr>
          <w:p w14:paraId="3891E769">
            <w:pPr>
              <w:pStyle w:val="24"/>
              <w:spacing w:before="265" w:line="241" w:lineRule="auto"/>
              <w:ind w:left="507" w:right="186" w:hanging="312"/>
              <w:rPr>
                <w:highlight w:val="none"/>
              </w:rPr>
            </w:pPr>
            <w:r>
              <w:rPr>
                <w:spacing w:val="7"/>
                <w:highlight w:val="none"/>
              </w:rPr>
              <w:t>投标文件完</w:t>
            </w:r>
            <w:r>
              <w:rPr>
                <w:spacing w:val="2"/>
                <w:highlight w:val="none"/>
              </w:rPr>
              <w:t xml:space="preserve"> </w:t>
            </w:r>
            <w:r>
              <w:rPr>
                <w:spacing w:val="4"/>
                <w:highlight w:val="none"/>
              </w:rPr>
              <w:t>整性</w:t>
            </w:r>
          </w:p>
        </w:tc>
        <w:tc>
          <w:tcPr>
            <w:tcW w:w="6357" w:type="dxa"/>
            <w:vAlign w:val="top"/>
          </w:tcPr>
          <w:p w14:paraId="746856D0">
            <w:pPr>
              <w:spacing w:line="335" w:lineRule="auto"/>
              <w:rPr>
                <w:rFonts w:ascii="Arial"/>
                <w:sz w:val="21"/>
                <w:highlight w:val="none"/>
              </w:rPr>
            </w:pPr>
          </w:p>
          <w:p w14:paraId="51F6E05E">
            <w:pPr>
              <w:pStyle w:val="24"/>
              <w:spacing w:before="65" w:line="227" w:lineRule="auto"/>
              <w:ind w:left="1505"/>
              <w:rPr>
                <w:highlight w:val="none"/>
              </w:rPr>
            </w:pPr>
            <w:r>
              <w:rPr>
                <w:spacing w:val="7"/>
                <w:highlight w:val="none"/>
              </w:rPr>
              <w:t>符合第六章“投标文件格式</w:t>
            </w:r>
            <w:r>
              <w:rPr>
                <w:spacing w:val="-63"/>
                <w:highlight w:val="none"/>
              </w:rPr>
              <w:t xml:space="preserve"> </w:t>
            </w:r>
            <w:r>
              <w:rPr>
                <w:spacing w:val="7"/>
                <w:highlight w:val="none"/>
              </w:rPr>
              <w:t>”的规定</w:t>
            </w:r>
          </w:p>
        </w:tc>
      </w:tr>
      <w:tr w14:paraId="16597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57C07903">
            <w:pPr>
              <w:pStyle w:val="24"/>
              <w:spacing w:before="164"/>
              <w:ind w:left="169" w:right="160" w:hanging="3"/>
              <w:jc w:val="both"/>
              <w:rPr>
                <w:highlight w:val="none"/>
              </w:rPr>
            </w:pPr>
            <w:r>
              <w:rPr>
                <w:spacing w:val="1"/>
                <w:highlight w:val="none"/>
              </w:rPr>
              <w:t xml:space="preserve">2.1 </w:t>
            </w:r>
            <w:r>
              <w:rPr>
                <w:highlight w:val="none"/>
              </w:rPr>
              <w:t xml:space="preserve">.1( </w:t>
            </w:r>
            <w:r>
              <w:rPr>
                <w:spacing w:val="24"/>
                <w:highlight w:val="none"/>
              </w:rPr>
              <w:t>4)</w:t>
            </w:r>
          </w:p>
        </w:tc>
        <w:tc>
          <w:tcPr>
            <w:tcW w:w="866" w:type="dxa"/>
            <w:vMerge w:val="continue"/>
            <w:tcBorders>
              <w:top w:val="nil"/>
              <w:bottom w:val="nil"/>
            </w:tcBorders>
            <w:vAlign w:val="top"/>
          </w:tcPr>
          <w:p w14:paraId="1D337BB4">
            <w:pPr>
              <w:rPr>
                <w:rFonts w:ascii="Arial"/>
                <w:sz w:val="21"/>
                <w:highlight w:val="none"/>
              </w:rPr>
            </w:pPr>
          </w:p>
        </w:tc>
        <w:tc>
          <w:tcPr>
            <w:tcW w:w="1425" w:type="dxa"/>
            <w:vAlign w:val="top"/>
          </w:tcPr>
          <w:p w14:paraId="5D95C43A">
            <w:pPr>
              <w:pStyle w:val="24"/>
              <w:spacing w:before="267"/>
              <w:ind w:left="193" w:right="186"/>
              <w:rPr>
                <w:highlight w:val="none"/>
              </w:rPr>
            </w:pPr>
            <w:r>
              <w:rPr>
                <w:spacing w:val="7"/>
                <w:highlight w:val="none"/>
              </w:rPr>
              <w:t>联合体投标</w:t>
            </w:r>
            <w:r>
              <w:rPr>
                <w:spacing w:val="3"/>
                <w:highlight w:val="none"/>
              </w:rPr>
              <w:t xml:space="preserve"> </w:t>
            </w:r>
            <w:r>
              <w:rPr>
                <w:spacing w:val="5"/>
                <w:highlight w:val="none"/>
              </w:rPr>
              <w:t>人（如有）</w:t>
            </w:r>
          </w:p>
        </w:tc>
        <w:tc>
          <w:tcPr>
            <w:tcW w:w="6357" w:type="dxa"/>
            <w:vAlign w:val="top"/>
          </w:tcPr>
          <w:p w14:paraId="514ACE8A">
            <w:pPr>
              <w:pStyle w:val="24"/>
              <w:spacing w:before="266"/>
              <w:ind w:left="2245" w:right="182" w:hanging="2104"/>
              <w:rPr>
                <w:highlight w:val="none"/>
              </w:rPr>
            </w:pPr>
            <w:r>
              <w:rPr>
                <w:spacing w:val="8"/>
                <w:highlight w:val="none"/>
              </w:rPr>
              <w:t>提交符合招标文件要求的联合体协议书，明确各方承担</w:t>
            </w:r>
            <w:r>
              <w:rPr>
                <w:spacing w:val="7"/>
                <w:highlight w:val="none"/>
              </w:rPr>
              <w:t>连带责任，</w:t>
            </w:r>
            <w:r>
              <w:rPr>
                <w:highlight w:val="none"/>
              </w:rPr>
              <w:t xml:space="preserve"> </w:t>
            </w:r>
            <w:r>
              <w:rPr>
                <w:spacing w:val="8"/>
                <w:highlight w:val="none"/>
              </w:rPr>
              <w:t>并明确联合体牵头人</w:t>
            </w:r>
          </w:p>
        </w:tc>
      </w:tr>
      <w:tr w14:paraId="0610B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377B2AF1">
            <w:pPr>
              <w:pStyle w:val="24"/>
              <w:spacing w:before="163" w:line="241" w:lineRule="auto"/>
              <w:ind w:left="169" w:right="160" w:hanging="3"/>
              <w:jc w:val="both"/>
              <w:rPr>
                <w:highlight w:val="none"/>
              </w:rPr>
            </w:pPr>
            <w:r>
              <w:rPr>
                <w:spacing w:val="1"/>
                <w:highlight w:val="none"/>
              </w:rPr>
              <w:t xml:space="preserve">2.1 </w:t>
            </w:r>
            <w:r>
              <w:rPr>
                <w:highlight w:val="none"/>
              </w:rPr>
              <w:t xml:space="preserve">.1( </w:t>
            </w:r>
            <w:r>
              <w:rPr>
                <w:spacing w:val="24"/>
                <w:highlight w:val="none"/>
              </w:rPr>
              <w:t>5)</w:t>
            </w:r>
          </w:p>
        </w:tc>
        <w:tc>
          <w:tcPr>
            <w:tcW w:w="866" w:type="dxa"/>
            <w:vMerge w:val="continue"/>
            <w:tcBorders>
              <w:top w:val="nil"/>
              <w:bottom w:val="nil"/>
            </w:tcBorders>
            <w:vAlign w:val="top"/>
          </w:tcPr>
          <w:p w14:paraId="55551969">
            <w:pPr>
              <w:rPr>
                <w:rFonts w:ascii="Arial"/>
                <w:sz w:val="21"/>
                <w:highlight w:val="none"/>
              </w:rPr>
            </w:pPr>
          </w:p>
        </w:tc>
        <w:tc>
          <w:tcPr>
            <w:tcW w:w="1425" w:type="dxa"/>
            <w:vAlign w:val="top"/>
          </w:tcPr>
          <w:p w14:paraId="5DC0AF8F">
            <w:pPr>
              <w:spacing w:line="337" w:lineRule="auto"/>
              <w:rPr>
                <w:rFonts w:ascii="Arial"/>
                <w:sz w:val="21"/>
                <w:highlight w:val="none"/>
              </w:rPr>
            </w:pPr>
          </w:p>
          <w:p w14:paraId="4E43C510">
            <w:pPr>
              <w:pStyle w:val="24"/>
              <w:spacing w:before="65" w:line="226" w:lineRule="auto"/>
              <w:ind w:left="300"/>
              <w:rPr>
                <w:highlight w:val="none"/>
              </w:rPr>
            </w:pPr>
            <w:r>
              <w:rPr>
                <w:spacing w:val="6"/>
                <w:highlight w:val="none"/>
              </w:rPr>
              <w:t>投标报价</w:t>
            </w:r>
          </w:p>
        </w:tc>
        <w:tc>
          <w:tcPr>
            <w:tcW w:w="6357" w:type="dxa"/>
            <w:vAlign w:val="top"/>
          </w:tcPr>
          <w:p w14:paraId="37293E59">
            <w:pPr>
              <w:spacing w:line="337" w:lineRule="auto"/>
              <w:rPr>
                <w:rFonts w:ascii="Arial"/>
                <w:sz w:val="21"/>
                <w:highlight w:val="none"/>
              </w:rPr>
            </w:pPr>
          </w:p>
          <w:p w14:paraId="6455ADD3">
            <w:pPr>
              <w:pStyle w:val="24"/>
              <w:spacing w:before="65" w:line="226" w:lineRule="auto"/>
              <w:ind w:left="2461"/>
              <w:rPr>
                <w:highlight w:val="none"/>
              </w:rPr>
            </w:pPr>
            <w:r>
              <w:rPr>
                <w:spacing w:val="6"/>
                <w:highlight w:val="none"/>
              </w:rPr>
              <w:t>只能有一个报价</w:t>
            </w:r>
          </w:p>
        </w:tc>
      </w:tr>
      <w:tr w14:paraId="63EE2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29C99544">
            <w:pPr>
              <w:pStyle w:val="24"/>
              <w:spacing w:before="163" w:line="241" w:lineRule="auto"/>
              <w:ind w:left="169" w:right="160" w:hanging="3"/>
              <w:jc w:val="both"/>
              <w:rPr>
                <w:highlight w:val="none"/>
              </w:rPr>
            </w:pPr>
            <w:r>
              <w:rPr>
                <w:spacing w:val="1"/>
                <w:highlight w:val="none"/>
              </w:rPr>
              <w:t xml:space="preserve">2.1 </w:t>
            </w:r>
            <w:r>
              <w:rPr>
                <w:highlight w:val="none"/>
              </w:rPr>
              <w:t xml:space="preserve">.1( </w:t>
            </w:r>
            <w:r>
              <w:rPr>
                <w:spacing w:val="24"/>
                <w:highlight w:val="none"/>
              </w:rPr>
              <w:t>6)</w:t>
            </w:r>
          </w:p>
        </w:tc>
        <w:tc>
          <w:tcPr>
            <w:tcW w:w="866" w:type="dxa"/>
            <w:vMerge w:val="continue"/>
            <w:tcBorders>
              <w:top w:val="nil"/>
              <w:bottom w:val="nil"/>
            </w:tcBorders>
            <w:vAlign w:val="top"/>
          </w:tcPr>
          <w:p w14:paraId="0A148102">
            <w:pPr>
              <w:rPr>
                <w:rFonts w:ascii="Arial"/>
                <w:sz w:val="21"/>
                <w:highlight w:val="none"/>
              </w:rPr>
            </w:pPr>
          </w:p>
        </w:tc>
        <w:tc>
          <w:tcPr>
            <w:tcW w:w="1425" w:type="dxa"/>
            <w:vAlign w:val="top"/>
          </w:tcPr>
          <w:p w14:paraId="373FE2E8">
            <w:pPr>
              <w:pStyle w:val="24"/>
              <w:spacing w:before="268" w:line="239" w:lineRule="auto"/>
              <w:ind w:left="614" w:right="186" w:hanging="419"/>
              <w:rPr>
                <w:highlight w:val="none"/>
              </w:rPr>
            </w:pPr>
            <w:r>
              <w:rPr>
                <w:spacing w:val="7"/>
                <w:highlight w:val="none"/>
              </w:rPr>
              <w:t>备选投标方</w:t>
            </w:r>
            <w:r>
              <w:rPr>
                <w:spacing w:val="2"/>
                <w:highlight w:val="none"/>
              </w:rPr>
              <w:t xml:space="preserve"> </w:t>
            </w:r>
            <w:r>
              <w:rPr>
                <w:highlight w:val="none"/>
              </w:rPr>
              <w:t>案</w:t>
            </w:r>
          </w:p>
        </w:tc>
        <w:tc>
          <w:tcPr>
            <w:tcW w:w="6357" w:type="dxa"/>
            <w:vAlign w:val="top"/>
          </w:tcPr>
          <w:p w14:paraId="1C54C553">
            <w:pPr>
              <w:pStyle w:val="24"/>
              <w:spacing w:before="268" w:line="239" w:lineRule="auto"/>
              <w:ind w:left="2869" w:right="131" w:hanging="2717"/>
              <w:rPr>
                <w:highlight w:val="none"/>
              </w:rPr>
            </w:pPr>
            <w:r>
              <w:rPr>
                <w:spacing w:val="9"/>
                <w:highlight w:val="none"/>
              </w:rPr>
              <w:t>除招标文件明确允许提交备选投标方案外，投标人不得提交备选投</w:t>
            </w:r>
            <w:r>
              <w:rPr>
                <w:spacing w:val="6"/>
                <w:highlight w:val="none"/>
              </w:rPr>
              <w:t xml:space="preserve"> 标方案</w:t>
            </w:r>
          </w:p>
        </w:tc>
      </w:tr>
      <w:tr w14:paraId="70342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0EC1D478">
            <w:pPr>
              <w:pStyle w:val="24"/>
              <w:spacing w:before="163" w:line="241" w:lineRule="auto"/>
              <w:ind w:left="169" w:right="160" w:hanging="3"/>
              <w:jc w:val="both"/>
              <w:rPr>
                <w:highlight w:val="none"/>
              </w:rPr>
            </w:pPr>
            <w:r>
              <w:rPr>
                <w:spacing w:val="1"/>
                <w:highlight w:val="none"/>
              </w:rPr>
              <w:t xml:space="preserve">2.1 </w:t>
            </w:r>
            <w:r>
              <w:rPr>
                <w:highlight w:val="none"/>
              </w:rPr>
              <w:t xml:space="preserve">.1( </w:t>
            </w:r>
            <w:r>
              <w:rPr>
                <w:spacing w:val="24"/>
                <w:highlight w:val="none"/>
              </w:rPr>
              <w:t>7)</w:t>
            </w:r>
          </w:p>
        </w:tc>
        <w:tc>
          <w:tcPr>
            <w:tcW w:w="866" w:type="dxa"/>
            <w:vMerge w:val="continue"/>
            <w:tcBorders>
              <w:top w:val="nil"/>
            </w:tcBorders>
            <w:vAlign w:val="top"/>
          </w:tcPr>
          <w:p w14:paraId="34FCE7B0">
            <w:pPr>
              <w:rPr>
                <w:rFonts w:ascii="Arial"/>
                <w:sz w:val="21"/>
                <w:highlight w:val="none"/>
              </w:rPr>
            </w:pPr>
          </w:p>
        </w:tc>
        <w:tc>
          <w:tcPr>
            <w:tcW w:w="1425" w:type="dxa"/>
            <w:vAlign w:val="top"/>
          </w:tcPr>
          <w:p w14:paraId="56E87E5D">
            <w:pPr>
              <w:pStyle w:val="24"/>
              <w:spacing w:before="130" w:line="228" w:lineRule="auto"/>
              <w:ind w:left="193"/>
              <w:rPr>
                <w:highlight w:val="none"/>
              </w:rPr>
            </w:pPr>
            <w:r>
              <w:rPr>
                <w:spacing w:val="7"/>
                <w:highlight w:val="none"/>
              </w:rPr>
              <w:t>技术服务方</w:t>
            </w:r>
          </w:p>
          <w:p w14:paraId="1DC0A689">
            <w:pPr>
              <w:pStyle w:val="24"/>
              <w:spacing w:before="24" w:line="228" w:lineRule="auto"/>
              <w:ind w:left="194"/>
              <w:rPr>
                <w:highlight w:val="none"/>
              </w:rPr>
            </w:pPr>
            <w:r>
              <w:rPr>
                <w:spacing w:val="7"/>
                <w:highlight w:val="none"/>
              </w:rPr>
              <w:t>案暗标的制</w:t>
            </w:r>
          </w:p>
          <w:p w14:paraId="7295E518">
            <w:pPr>
              <w:pStyle w:val="24"/>
              <w:spacing w:before="26" w:line="228" w:lineRule="auto"/>
              <w:ind w:left="402"/>
              <w:rPr>
                <w:highlight w:val="none"/>
              </w:rPr>
            </w:pPr>
            <w:r>
              <w:rPr>
                <w:spacing w:val="6"/>
                <w:highlight w:val="none"/>
              </w:rPr>
              <w:t>作要求</w:t>
            </w:r>
          </w:p>
        </w:tc>
        <w:tc>
          <w:tcPr>
            <w:tcW w:w="6357" w:type="dxa"/>
            <w:vAlign w:val="top"/>
          </w:tcPr>
          <w:p w14:paraId="03DDCE97">
            <w:pPr>
              <w:spacing w:line="335" w:lineRule="auto"/>
              <w:rPr>
                <w:rFonts w:ascii="Arial"/>
                <w:sz w:val="21"/>
                <w:highlight w:val="none"/>
              </w:rPr>
            </w:pPr>
          </w:p>
          <w:p w14:paraId="25FE2CA3">
            <w:pPr>
              <w:pStyle w:val="24"/>
              <w:spacing w:before="65" w:line="227" w:lineRule="auto"/>
              <w:ind w:left="1402"/>
              <w:rPr>
                <w:highlight w:val="none"/>
              </w:rPr>
            </w:pPr>
            <w:r>
              <w:rPr>
                <w:spacing w:val="6"/>
                <w:highlight w:val="none"/>
              </w:rPr>
              <w:t>符合第二章投标人须知第</w:t>
            </w:r>
            <w:r>
              <w:rPr>
                <w:spacing w:val="-22"/>
                <w:highlight w:val="none"/>
              </w:rPr>
              <w:t xml:space="preserve"> </w:t>
            </w:r>
            <w:r>
              <w:rPr>
                <w:spacing w:val="6"/>
                <w:highlight w:val="none"/>
              </w:rPr>
              <w:t>3.7.5</w:t>
            </w:r>
            <w:r>
              <w:rPr>
                <w:spacing w:val="-34"/>
                <w:highlight w:val="none"/>
              </w:rPr>
              <w:t xml:space="preserve"> </w:t>
            </w:r>
            <w:r>
              <w:rPr>
                <w:spacing w:val="6"/>
                <w:highlight w:val="none"/>
              </w:rPr>
              <w:t>项规定</w:t>
            </w:r>
          </w:p>
        </w:tc>
      </w:tr>
      <w:tr w14:paraId="2FDD2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3FADAC8E">
            <w:pPr>
              <w:pStyle w:val="24"/>
              <w:spacing w:before="164" w:line="241" w:lineRule="auto"/>
              <w:ind w:left="169" w:right="160" w:hanging="3"/>
              <w:jc w:val="both"/>
              <w:rPr>
                <w:highlight w:val="none"/>
              </w:rPr>
            </w:pPr>
            <w:r>
              <w:rPr>
                <w:spacing w:val="1"/>
                <w:highlight w:val="none"/>
              </w:rPr>
              <w:t xml:space="preserve">2.1 </w:t>
            </w:r>
            <w:r>
              <w:rPr>
                <w:highlight w:val="none"/>
              </w:rPr>
              <w:t xml:space="preserve">.2( </w:t>
            </w:r>
            <w:r>
              <w:rPr>
                <w:spacing w:val="24"/>
                <w:highlight w:val="none"/>
              </w:rPr>
              <w:t>1)</w:t>
            </w:r>
          </w:p>
        </w:tc>
        <w:tc>
          <w:tcPr>
            <w:tcW w:w="866" w:type="dxa"/>
            <w:vMerge w:val="restart"/>
            <w:tcBorders>
              <w:bottom w:val="nil"/>
            </w:tcBorders>
            <w:vAlign w:val="top"/>
          </w:tcPr>
          <w:p w14:paraId="486C551D">
            <w:pPr>
              <w:spacing w:line="246" w:lineRule="auto"/>
              <w:rPr>
                <w:rFonts w:ascii="Arial"/>
                <w:sz w:val="21"/>
                <w:highlight w:val="none"/>
              </w:rPr>
            </w:pPr>
          </w:p>
          <w:p w14:paraId="582A13C4">
            <w:pPr>
              <w:spacing w:line="246" w:lineRule="auto"/>
              <w:rPr>
                <w:rFonts w:ascii="Arial"/>
                <w:sz w:val="21"/>
                <w:highlight w:val="none"/>
              </w:rPr>
            </w:pPr>
          </w:p>
          <w:p w14:paraId="656909E7">
            <w:pPr>
              <w:spacing w:line="246" w:lineRule="auto"/>
              <w:rPr>
                <w:rFonts w:ascii="Arial"/>
                <w:sz w:val="21"/>
                <w:highlight w:val="none"/>
              </w:rPr>
            </w:pPr>
          </w:p>
          <w:p w14:paraId="7CA6EBB1">
            <w:pPr>
              <w:spacing w:line="246" w:lineRule="auto"/>
              <w:rPr>
                <w:rFonts w:ascii="Arial"/>
                <w:sz w:val="21"/>
                <w:highlight w:val="none"/>
              </w:rPr>
            </w:pPr>
          </w:p>
          <w:p w14:paraId="0CCF2699">
            <w:pPr>
              <w:spacing w:line="247" w:lineRule="auto"/>
              <w:rPr>
                <w:rFonts w:ascii="Arial"/>
                <w:sz w:val="21"/>
                <w:highlight w:val="none"/>
              </w:rPr>
            </w:pPr>
          </w:p>
          <w:p w14:paraId="4DCD2C4D">
            <w:pPr>
              <w:spacing w:line="247" w:lineRule="auto"/>
              <w:rPr>
                <w:rFonts w:ascii="Arial"/>
                <w:sz w:val="21"/>
                <w:highlight w:val="none"/>
              </w:rPr>
            </w:pPr>
          </w:p>
          <w:p w14:paraId="38750027">
            <w:pPr>
              <w:spacing w:line="247" w:lineRule="auto"/>
              <w:rPr>
                <w:rFonts w:ascii="Arial"/>
                <w:sz w:val="21"/>
                <w:highlight w:val="none"/>
              </w:rPr>
            </w:pPr>
          </w:p>
          <w:p w14:paraId="46DA547D">
            <w:pPr>
              <w:pStyle w:val="24"/>
              <w:spacing w:before="65"/>
              <w:ind w:left="132" w:right="117" w:hanging="1"/>
              <w:rPr>
                <w:highlight w:val="none"/>
              </w:rPr>
            </w:pPr>
            <w:r>
              <w:rPr>
                <w:spacing w:val="3"/>
                <w:highlight w:val="none"/>
              </w:rPr>
              <w:t>资格评</w:t>
            </w:r>
            <w:r>
              <w:rPr>
                <w:spacing w:val="1"/>
                <w:highlight w:val="none"/>
              </w:rPr>
              <w:t xml:space="preserve"> </w:t>
            </w:r>
            <w:r>
              <w:rPr>
                <w:spacing w:val="3"/>
                <w:highlight w:val="none"/>
              </w:rPr>
              <w:t>审标准</w:t>
            </w:r>
          </w:p>
        </w:tc>
        <w:tc>
          <w:tcPr>
            <w:tcW w:w="1425" w:type="dxa"/>
            <w:vAlign w:val="top"/>
          </w:tcPr>
          <w:p w14:paraId="2D12FC3A">
            <w:pPr>
              <w:pStyle w:val="24"/>
              <w:spacing w:before="131" w:line="228" w:lineRule="auto"/>
              <w:ind w:left="199"/>
              <w:rPr>
                <w:highlight w:val="none"/>
              </w:rPr>
            </w:pPr>
            <w:r>
              <w:rPr>
                <w:spacing w:val="6"/>
                <w:highlight w:val="none"/>
              </w:rPr>
              <w:t>营业执照和</w:t>
            </w:r>
          </w:p>
          <w:p w14:paraId="1D805BCC">
            <w:pPr>
              <w:pStyle w:val="24"/>
              <w:spacing w:before="24" w:line="227" w:lineRule="auto"/>
              <w:ind w:left="195"/>
              <w:rPr>
                <w:highlight w:val="none"/>
              </w:rPr>
            </w:pPr>
            <w:r>
              <w:rPr>
                <w:spacing w:val="7"/>
                <w:highlight w:val="none"/>
              </w:rPr>
              <w:t>组织机构代</w:t>
            </w:r>
          </w:p>
          <w:p w14:paraId="5A0DD171">
            <w:pPr>
              <w:pStyle w:val="24"/>
              <w:spacing w:before="28" w:line="231" w:lineRule="auto"/>
              <w:ind w:left="506"/>
              <w:rPr>
                <w:highlight w:val="none"/>
              </w:rPr>
            </w:pPr>
            <w:r>
              <w:rPr>
                <w:spacing w:val="5"/>
                <w:highlight w:val="none"/>
              </w:rPr>
              <w:t>码证</w:t>
            </w:r>
          </w:p>
        </w:tc>
        <w:tc>
          <w:tcPr>
            <w:tcW w:w="6357" w:type="dxa"/>
            <w:vAlign w:val="top"/>
          </w:tcPr>
          <w:p w14:paraId="6F5EE7C1">
            <w:pPr>
              <w:pStyle w:val="24"/>
              <w:spacing w:before="267" w:line="239" w:lineRule="auto"/>
              <w:ind w:left="2343" w:right="106" w:hanging="2228"/>
              <w:rPr>
                <w:highlight w:val="none"/>
              </w:rPr>
            </w:pPr>
            <w:r>
              <w:rPr>
                <w:spacing w:val="6"/>
                <w:highlight w:val="none"/>
              </w:rPr>
              <w:t>符合第二章“投标人须知</w:t>
            </w:r>
            <w:r>
              <w:rPr>
                <w:spacing w:val="-70"/>
                <w:highlight w:val="none"/>
              </w:rPr>
              <w:t xml:space="preserve"> </w:t>
            </w:r>
            <w:r>
              <w:rPr>
                <w:spacing w:val="6"/>
                <w:highlight w:val="none"/>
              </w:rPr>
              <w:t>”第 3.5.1 项规定，具备有效的营业执照</w:t>
            </w:r>
            <w:r>
              <w:rPr>
                <w:highlight w:val="none"/>
              </w:rPr>
              <w:t xml:space="preserve"> </w:t>
            </w:r>
            <w:r>
              <w:rPr>
                <w:spacing w:val="8"/>
                <w:highlight w:val="none"/>
              </w:rPr>
              <w:t>和组织机构代码证</w:t>
            </w:r>
          </w:p>
        </w:tc>
      </w:tr>
      <w:tr w14:paraId="5CB23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42597235">
            <w:pPr>
              <w:pStyle w:val="24"/>
              <w:spacing w:before="165"/>
              <w:ind w:left="169" w:right="160" w:hanging="3"/>
              <w:jc w:val="both"/>
              <w:rPr>
                <w:highlight w:val="none"/>
              </w:rPr>
            </w:pPr>
            <w:r>
              <w:rPr>
                <w:spacing w:val="1"/>
                <w:highlight w:val="none"/>
              </w:rPr>
              <w:t xml:space="preserve">2.1 </w:t>
            </w:r>
            <w:r>
              <w:rPr>
                <w:highlight w:val="none"/>
              </w:rPr>
              <w:t xml:space="preserve">.2( </w:t>
            </w:r>
            <w:r>
              <w:rPr>
                <w:spacing w:val="24"/>
                <w:highlight w:val="none"/>
              </w:rPr>
              <w:t>2)</w:t>
            </w:r>
          </w:p>
        </w:tc>
        <w:tc>
          <w:tcPr>
            <w:tcW w:w="866" w:type="dxa"/>
            <w:vMerge w:val="continue"/>
            <w:tcBorders>
              <w:top w:val="nil"/>
              <w:bottom w:val="nil"/>
            </w:tcBorders>
            <w:vAlign w:val="top"/>
          </w:tcPr>
          <w:p w14:paraId="19C21CCD">
            <w:pPr>
              <w:rPr>
                <w:rFonts w:ascii="Arial"/>
                <w:sz w:val="21"/>
                <w:highlight w:val="none"/>
              </w:rPr>
            </w:pPr>
          </w:p>
        </w:tc>
        <w:tc>
          <w:tcPr>
            <w:tcW w:w="1425" w:type="dxa"/>
            <w:vAlign w:val="top"/>
          </w:tcPr>
          <w:p w14:paraId="2B0D8B19">
            <w:pPr>
              <w:spacing w:line="337" w:lineRule="auto"/>
              <w:rPr>
                <w:rFonts w:ascii="Arial"/>
                <w:sz w:val="21"/>
                <w:highlight w:val="none"/>
              </w:rPr>
            </w:pPr>
          </w:p>
          <w:p w14:paraId="49159AC1">
            <w:pPr>
              <w:pStyle w:val="24"/>
              <w:spacing w:before="65" w:line="228" w:lineRule="auto"/>
              <w:ind w:left="307"/>
              <w:rPr>
                <w:highlight w:val="none"/>
              </w:rPr>
            </w:pPr>
            <w:r>
              <w:rPr>
                <w:spacing w:val="5"/>
                <w:highlight w:val="none"/>
              </w:rPr>
              <w:t>资质要求</w:t>
            </w:r>
          </w:p>
        </w:tc>
        <w:tc>
          <w:tcPr>
            <w:tcW w:w="6357" w:type="dxa"/>
            <w:vAlign w:val="top"/>
          </w:tcPr>
          <w:p w14:paraId="5BF468EF">
            <w:pPr>
              <w:spacing w:line="337" w:lineRule="auto"/>
              <w:rPr>
                <w:rFonts w:ascii="Arial"/>
                <w:sz w:val="21"/>
                <w:highlight w:val="none"/>
              </w:rPr>
            </w:pPr>
          </w:p>
          <w:p w14:paraId="5D1D071A">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8"/>
                <w:highlight w:val="none"/>
              </w:rPr>
              <w:t xml:space="preserve"> </w:t>
            </w:r>
            <w:r>
              <w:rPr>
                <w:spacing w:val="6"/>
                <w:highlight w:val="none"/>
              </w:rPr>
              <w:t>项规定</w:t>
            </w:r>
          </w:p>
        </w:tc>
      </w:tr>
      <w:tr w14:paraId="596F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15B78B6E">
            <w:pPr>
              <w:pStyle w:val="24"/>
              <w:spacing w:before="165"/>
              <w:ind w:left="169" w:right="160" w:hanging="3"/>
              <w:jc w:val="both"/>
              <w:rPr>
                <w:highlight w:val="none"/>
              </w:rPr>
            </w:pPr>
            <w:r>
              <w:rPr>
                <w:spacing w:val="1"/>
                <w:highlight w:val="none"/>
              </w:rPr>
              <w:t xml:space="preserve">2.1 </w:t>
            </w:r>
            <w:r>
              <w:rPr>
                <w:highlight w:val="none"/>
              </w:rPr>
              <w:t xml:space="preserve">.2( </w:t>
            </w:r>
            <w:r>
              <w:rPr>
                <w:spacing w:val="24"/>
                <w:highlight w:val="none"/>
              </w:rPr>
              <w:t>3)</w:t>
            </w:r>
          </w:p>
        </w:tc>
        <w:tc>
          <w:tcPr>
            <w:tcW w:w="866" w:type="dxa"/>
            <w:vMerge w:val="continue"/>
            <w:tcBorders>
              <w:top w:val="nil"/>
              <w:bottom w:val="nil"/>
            </w:tcBorders>
            <w:vAlign w:val="top"/>
          </w:tcPr>
          <w:p w14:paraId="6DADFE51">
            <w:pPr>
              <w:rPr>
                <w:rFonts w:ascii="Arial"/>
                <w:sz w:val="21"/>
                <w:highlight w:val="none"/>
              </w:rPr>
            </w:pPr>
          </w:p>
        </w:tc>
        <w:tc>
          <w:tcPr>
            <w:tcW w:w="1425" w:type="dxa"/>
            <w:vAlign w:val="top"/>
          </w:tcPr>
          <w:p w14:paraId="1B66B887">
            <w:pPr>
              <w:spacing w:line="337" w:lineRule="auto"/>
              <w:rPr>
                <w:rFonts w:ascii="Arial"/>
                <w:sz w:val="21"/>
                <w:highlight w:val="none"/>
              </w:rPr>
            </w:pPr>
          </w:p>
          <w:p w14:paraId="0C2A27C6">
            <w:pPr>
              <w:pStyle w:val="24"/>
              <w:spacing w:before="65" w:line="228" w:lineRule="auto"/>
              <w:ind w:left="297"/>
              <w:rPr>
                <w:highlight w:val="none"/>
              </w:rPr>
            </w:pPr>
            <w:r>
              <w:rPr>
                <w:spacing w:val="7"/>
                <w:highlight w:val="none"/>
              </w:rPr>
              <w:t>业绩要求</w:t>
            </w:r>
          </w:p>
        </w:tc>
        <w:tc>
          <w:tcPr>
            <w:tcW w:w="6357" w:type="dxa"/>
            <w:vAlign w:val="top"/>
          </w:tcPr>
          <w:p w14:paraId="6EAF2107">
            <w:pPr>
              <w:spacing w:line="337" w:lineRule="auto"/>
              <w:rPr>
                <w:rFonts w:ascii="Arial"/>
                <w:sz w:val="21"/>
                <w:highlight w:val="none"/>
              </w:rPr>
            </w:pPr>
          </w:p>
          <w:p w14:paraId="70500970">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8"/>
                <w:highlight w:val="none"/>
              </w:rPr>
              <w:t xml:space="preserve"> </w:t>
            </w:r>
            <w:r>
              <w:rPr>
                <w:spacing w:val="6"/>
                <w:highlight w:val="none"/>
              </w:rPr>
              <w:t>项规定</w:t>
            </w:r>
          </w:p>
        </w:tc>
      </w:tr>
      <w:tr w14:paraId="5D86F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0072207C">
            <w:pPr>
              <w:pStyle w:val="24"/>
              <w:spacing w:before="165" w:line="241" w:lineRule="auto"/>
              <w:ind w:left="169" w:right="160" w:hanging="3"/>
              <w:jc w:val="both"/>
              <w:rPr>
                <w:highlight w:val="none"/>
              </w:rPr>
            </w:pPr>
            <w:r>
              <w:rPr>
                <w:spacing w:val="1"/>
                <w:highlight w:val="none"/>
              </w:rPr>
              <w:t xml:space="preserve">2.1 </w:t>
            </w:r>
            <w:r>
              <w:rPr>
                <w:highlight w:val="none"/>
              </w:rPr>
              <w:t xml:space="preserve">.2( </w:t>
            </w:r>
            <w:r>
              <w:rPr>
                <w:spacing w:val="24"/>
                <w:highlight w:val="none"/>
              </w:rPr>
              <w:t>4)</w:t>
            </w:r>
          </w:p>
        </w:tc>
        <w:tc>
          <w:tcPr>
            <w:tcW w:w="866" w:type="dxa"/>
            <w:vMerge w:val="continue"/>
            <w:tcBorders>
              <w:top w:val="nil"/>
            </w:tcBorders>
            <w:vAlign w:val="top"/>
          </w:tcPr>
          <w:p w14:paraId="1E432D00">
            <w:pPr>
              <w:rPr>
                <w:rFonts w:ascii="Arial"/>
                <w:sz w:val="21"/>
                <w:highlight w:val="none"/>
              </w:rPr>
            </w:pPr>
          </w:p>
        </w:tc>
        <w:tc>
          <w:tcPr>
            <w:tcW w:w="1425" w:type="dxa"/>
            <w:vAlign w:val="top"/>
          </w:tcPr>
          <w:p w14:paraId="35A42588">
            <w:pPr>
              <w:spacing w:line="338" w:lineRule="auto"/>
              <w:rPr>
                <w:rFonts w:ascii="Arial"/>
                <w:sz w:val="21"/>
                <w:highlight w:val="none"/>
              </w:rPr>
            </w:pPr>
          </w:p>
          <w:p w14:paraId="11DA1805">
            <w:pPr>
              <w:pStyle w:val="24"/>
              <w:spacing w:before="65" w:line="227" w:lineRule="auto"/>
              <w:ind w:left="298"/>
              <w:rPr>
                <w:highlight w:val="none"/>
              </w:rPr>
            </w:pPr>
            <w:r>
              <w:rPr>
                <w:spacing w:val="7"/>
                <w:highlight w:val="none"/>
              </w:rPr>
              <w:t>信誉要求</w:t>
            </w:r>
          </w:p>
        </w:tc>
        <w:tc>
          <w:tcPr>
            <w:tcW w:w="6357" w:type="dxa"/>
            <w:vAlign w:val="top"/>
          </w:tcPr>
          <w:p w14:paraId="0A561AB1">
            <w:pPr>
              <w:spacing w:line="338" w:lineRule="auto"/>
              <w:rPr>
                <w:rFonts w:ascii="Arial"/>
                <w:sz w:val="21"/>
                <w:highlight w:val="none"/>
              </w:rPr>
            </w:pPr>
          </w:p>
          <w:p w14:paraId="07B3637E">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8"/>
                <w:highlight w:val="none"/>
              </w:rPr>
              <w:t xml:space="preserve"> </w:t>
            </w:r>
            <w:r>
              <w:rPr>
                <w:spacing w:val="6"/>
                <w:highlight w:val="none"/>
              </w:rPr>
              <w:t>项规定</w:t>
            </w:r>
          </w:p>
        </w:tc>
      </w:tr>
    </w:tbl>
    <w:p w14:paraId="3DC1BBA7">
      <w:pPr>
        <w:pStyle w:val="5"/>
        <w:spacing w:line="162" w:lineRule="exact"/>
        <w:rPr>
          <w:sz w:val="14"/>
          <w:highlight w:val="none"/>
        </w:rPr>
      </w:pPr>
    </w:p>
    <w:p w14:paraId="78124FCC">
      <w:pPr>
        <w:spacing w:line="162" w:lineRule="exact"/>
        <w:rPr>
          <w:sz w:val="14"/>
          <w:szCs w:val="14"/>
          <w:highlight w:val="none"/>
        </w:rPr>
        <w:sectPr>
          <w:footerReference r:id="rId30" w:type="default"/>
          <w:pgSz w:w="11906" w:h="16839"/>
          <w:pgMar w:top="1431" w:right="1307" w:bottom="1625" w:left="1307" w:header="0" w:footer="1421" w:gutter="0"/>
          <w:pgNumType w:fmt="decimal"/>
          <w:cols w:space="720" w:num="1"/>
        </w:sectPr>
      </w:pPr>
    </w:p>
    <w:p w14:paraId="0273BD67">
      <w:pPr>
        <w:spacing w:before="28"/>
        <w:rPr>
          <w:highlight w:val="none"/>
        </w:rPr>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866"/>
        <w:gridCol w:w="1425"/>
        <w:gridCol w:w="6357"/>
      </w:tblGrid>
      <w:tr w14:paraId="68C61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637" w:type="dxa"/>
            <w:vAlign w:val="top"/>
          </w:tcPr>
          <w:p w14:paraId="15CC50F8">
            <w:pPr>
              <w:pStyle w:val="24"/>
              <w:spacing w:before="164" w:line="241" w:lineRule="auto"/>
              <w:ind w:left="169" w:right="160" w:hanging="3"/>
              <w:jc w:val="both"/>
              <w:rPr>
                <w:highlight w:val="none"/>
              </w:rPr>
            </w:pPr>
            <w:r>
              <w:rPr>
                <w:spacing w:val="1"/>
                <w:highlight w:val="none"/>
              </w:rPr>
              <w:t xml:space="preserve">2.1 </w:t>
            </w:r>
            <w:r>
              <w:rPr>
                <w:highlight w:val="none"/>
              </w:rPr>
              <w:t xml:space="preserve">.2( </w:t>
            </w:r>
            <w:r>
              <w:rPr>
                <w:spacing w:val="24"/>
                <w:highlight w:val="none"/>
              </w:rPr>
              <w:t>5)</w:t>
            </w:r>
          </w:p>
        </w:tc>
        <w:tc>
          <w:tcPr>
            <w:tcW w:w="866" w:type="dxa"/>
            <w:vMerge w:val="restart"/>
            <w:tcBorders>
              <w:bottom w:val="nil"/>
            </w:tcBorders>
            <w:vAlign w:val="top"/>
          </w:tcPr>
          <w:p w14:paraId="5C78CE84">
            <w:pPr>
              <w:rPr>
                <w:rFonts w:ascii="Arial"/>
                <w:sz w:val="21"/>
                <w:highlight w:val="none"/>
              </w:rPr>
            </w:pPr>
          </w:p>
        </w:tc>
        <w:tc>
          <w:tcPr>
            <w:tcW w:w="1425" w:type="dxa"/>
            <w:vAlign w:val="top"/>
          </w:tcPr>
          <w:p w14:paraId="5D878F46">
            <w:pPr>
              <w:spacing w:line="335" w:lineRule="auto"/>
              <w:rPr>
                <w:rFonts w:ascii="Arial"/>
                <w:sz w:val="21"/>
                <w:highlight w:val="none"/>
              </w:rPr>
            </w:pPr>
          </w:p>
          <w:p w14:paraId="4E905530">
            <w:pPr>
              <w:pStyle w:val="24"/>
              <w:spacing w:before="65" w:line="228" w:lineRule="auto"/>
              <w:ind w:left="195"/>
              <w:rPr>
                <w:highlight w:val="none"/>
              </w:rPr>
            </w:pPr>
            <w:r>
              <w:rPr>
                <w:spacing w:val="7"/>
                <w:highlight w:val="none"/>
              </w:rPr>
              <w:t>项目负责人</w:t>
            </w:r>
          </w:p>
        </w:tc>
        <w:tc>
          <w:tcPr>
            <w:tcW w:w="6357" w:type="dxa"/>
            <w:vAlign w:val="top"/>
          </w:tcPr>
          <w:p w14:paraId="7EC37655">
            <w:pPr>
              <w:spacing w:line="335" w:lineRule="auto"/>
              <w:rPr>
                <w:rFonts w:ascii="Arial"/>
                <w:sz w:val="21"/>
                <w:highlight w:val="none"/>
              </w:rPr>
            </w:pPr>
          </w:p>
          <w:p w14:paraId="6E2256CC">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8"/>
                <w:highlight w:val="none"/>
              </w:rPr>
              <w:t xml:space="preserve"> </w:t>
            </w:r>
            <w:r>
              <w:rPr>
                <w:spacing w:val="6"/>
                <w:highlight w:val="none"/>
              </w:rPr>
              <w:t>项规定</w:t>
            </w:r>
          </w:p>
        </w:tc>
      </w:tr>
      <w:tr w14:paraId="19E44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18E1480F">
            <w:pPr>
              <w:pStyle w:val="24"/>
              <w:spacing w:before="162"/>
              <w:ind w:left="169" w:right="160" w:hanging="3"/>
              <w:jc w:val="both"/>
              <w:rPr>
                <w:highlight w:val="none"/>
              </w:rPr>
            </w:pPr>
            <w:r>
              <w:rPr>
                <w:spacing w:val="1"/>
                <w:highlight w:val="none"/>
              </w:rPr>
              <w:t xml:space="preserve">2.1 </w:t>
            </w:r>
            <w:r>
              <w:rPr>
                <w:highlight w:val="none"/>
              </w:rPr>
              <w:t xml:space="preserve">.2( </w:t>
            </w:r>
            <w:r>
              <w:rPr>
                <w:spacing w:val="24"/>
                <w:highlight w:val="none"/>
              </w:rPr>
              <w:t>6)</w:t>
            </w:r>
          </w:p>
        </w:tc>
        <w:tc>
          <w:tcPr>
            <w:tcW w:w="866" w:type="dxa"/>
            <w:vMerge w:val="continue"/>
            <w:tcBorders>
              <w:top w:val="nil"/>
              <w:bottom w:val="nil"/>
            </w:tcBorders>
            <w:vAlign w:val="top"/>
          </w:tcPr>
          <w:p w14:paraId="6A8518A6">
            <w:pPr>
              <w:rPr>
                <w:rFonts w:ascii="Arial"/>
                <w:sz w:val="21"/>
                <w:highlight w:val="none"/>
              </w:rPr>
            </w:pPr>
          </w:p>
        </w:tc>
        <w:tc>
          <w:tcPr>
            <w:tcW w:w="1425" w:type="dxa"/>
            <w:vAlign w:val="top"/>
          </w:tcPr>
          <w:p w14:paraId="328FC03C">
            <w:pPr>
              <w:pStyle w:val="24"/>
              <w:spacing w:before="263" w:line="241" w:lineRule="auto"/>
              <w:ind w:left="620" w:right="186" w:hanging="427"/>
              <w:rPr>
                <w:highlight w:val="none"/>
              </w:rPr>
            </w:pPr>
            <w:r>
              <w:rPr>
                <w:spacing w:val="7"/>
                <w:highlight w:val="none"/>
              </w:rPr>
              <w:t>其他主要人</w:t>
            </w:r>
            <w:r>
              <w:rPr>
                <w:spacing w:val="3"/>
                <w:highlight w:val="none"/>
              </w:rPr>
              <w:t xml:space="preserve"> </w:t>
            </w:r>
            <w:r>
              <w:rPr>
                <w:highlight w:val="none"/>
              </w:rPr>
              <w:t>员</w:t>
            </w:r>
          </w:p>
        </w:tc>
        <w:tc>
          <w:tcPr>
            <w:tcW w:w="6357" w:type="dxa"/>
            <w:vAlign w:val="top"/>
          </w:tcPr>
          <w:p w14:paraId="5CCDCD8C">
            <w:pPr>
              <w:spacing w:line="333" w:lineRule="auto"/>
              <w:rPr>
                <w:rFonts w:ascii="Arial"/>
                <w:sz w:val="21"/>
                <w:highlight w:val="none"/>
              </w:rPr>
            </w:pPr>
          </w:p>
          <w:p w14:paraId="614315D7">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8"/>
                <w:highlight w:val="none"/>
              </w:rPr>
              <w:t xml:space="preserve"> </w:t>
            </w:r>
            <w:r>
              <w:rPr>
                <w:spacing w:val="6"/>
                <w:highlight w:val="none"/>
              </w:rPr>
              <w:t>项规定</w:t>
            </w:r>
          </w:p>
        </w:tc>
      </w:tr>
      <w:tr w14:paraId="7DC7F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7FFA7810">
            <w:pPr>
              <w:pStyle w:val="24"/>
              <w:spacing w:before="163"/>
              <w:ind w:left="169" w:right="160" w:hanging="3"/>
              <w:jc w:val="both"/>
              <w:rPr>
                <w:highlight w:val="none"/>
              </w:rPr>
            </w:pPr>
            <w:r>
              <w:rPr>
                <w:spacing w:val="1"/>
                <w:highlight w:val="none"/>
              </w:rPr>
              <w:t xml:space="preserve">2.1 </w:t>
            </w:r>
            <w:r>
              <w:rPr>
                <w:highlight w:val="none"/>
              </w:rPr>
              <w:t xml:space="preserve">.2( </w:t>
            </w:r>
            <w:r>
              <w:rPr>
                <w:spacing w:val="24"/>
                <w:highlight w:val="none"/>
              </w:rPr>
              <w:t>7)</w:t>
            </w:r>
          </w:p>
        </w:tc>
        <w:tc>
          <w:tcPr>
            <w:tcW w:w="866" w:type="dxa"/>
            <w:vMerge w:val="continue"/>
            <w:tcBorders>
              <w:top w:val="nil"/>
              <w:bottom w:val="nil"/>
            </w:tcBorders>
            <w:vAlign w:val="top"/>
          </w:tcPr>
          <w:p w14:paraId="77723006">
            <w:pPr>
              <w:rPr>
                <w:rFonts w:ascii="Arial"/>
                <w:sz w:val="21"/>
                <w:highlight w:val="none"/>
              </w:rPr>
            </w:pPr>
          </w:p>
        </w:tc>
        <w:tc>
          <w:tcPr>
            <w:tcW w:w="1425" w:type="dxa"/>
            <w:vAlign w:val="top"/>
          </w:tcPr>
          <w:p w14:paraId="0A0F37BF">
            <w:pPr>
              <w:spacing w:line="335" w:lineRule="auto"/>
              <w:rPr>
                <w:rFonts w:ascii="Arial"/>
                <w:sz w:val="21"/>
                <w:highlight w:val="none"/>
              </w:rPr>
            </w:pPr>
          </w:p>
          <w:p w14:paraId="59F4B021">
            <w:pPr>
              <w:pStyle w:val="24"/>
              <w:spacing w:before="65" w:line="228" w:lineRule="auto"/>
              <w:ind w:left="298"/>
              <w:rPr>
                <w:highlight w:val="none"/>
              </w:rPr>
            </w:pPr>
            <w:r>
              <w:rPr>
                <w:spacing w:val="7"/>
                <w:highlight w:val="none"/>
              </w:rPr>
              <w:t>其他要求</w:t>
            </w:r>
          </w:p>
        </w:tc>
        <w:tc>
          <w:tcPr>
            <w:tcW w:w="6357" w:type="dxa"/>
            <w:vAlign w:val="top"/>
          </w:tcPr>
          <w:p w14:paraId="43A3DF5D">
            <w:pPr>
              <w:spacing w:line="335" w:lineRule="auto"/>
              <w:rPr>
                <w:rFonts w:ascii="Arial"/>
                <w:sz w:val="21"/>
                <w:highlight w:val="none"/>
              </w:rPr>
            </w:pPr>
          </w:p>
          <w:p w14:paraId="76486AFC">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8"/>
                <w:highlight w:val="none"/>
              </w:rPr>
              <w:t xml:space="preserve"> </w:t>
            </w:r>
            <w:r>
              <w:rPr>
                <w:spacing w:val="6"/>
                <w:highlight w:val="none"/>
              </w:rPr>
              <w:t>项规定</w:t>
            </w:r>
          </w:p>
        </w:tc>
      </w:tr>
      <w:tr w14:paraId="14D12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620A355E">
            <w:pPr>
              <w:pStyle w:val="24"/>
              <w:spacing w:before="163" w:line="241" w:lineRule="auto"/>
              <w:ind w:left="169" w:right="160" w:hanging="3"/>
              <w:jc w:val="both"/>
              <w:rPr>
                <w:highlight w:val="none"/>
              </w:rPr>
            </w:pPr>
            <w:r>
              <w:rPr>
                <w:spacing w:val="1"/>
                <w:highlight w:val="none"/>
              </w:rPr>
              <w:t xml:space="preserve">2.1 </w:t>
            </w:r>
            <w:r>
              <w:rPr>
                <w:highlight w:val="none"/>
              </w:rPr>
              <w:t xml:space="preserve">.2( </w:t>
            </w:r>
            <w:r>
              <w:rPr>
                <w:spacing w:val="24"/>
                <w:highlight w:val="none"/>
              </w:rPr>
              <w:t>8)</w:t>
            </w:r>
          </w:p>
        </w:tc>
        <w:tc>
          <w:tcPr>
            <w:tcW w:w="866" w:type="dxa"/>
            <w:vMerge w:val="continue"/>
            <w:tcBorders>
              <w:top w:val="nil"/>
              <w:bottom w:val="nil"/>
            </w:tcBorders>
            <w:vAlign w:val="top"/>
          </w:tcPr>
          <w:p w14:paraId="4686518C">
            <w:pPr>
              <w:rPr>
                <w:rFonts w:ascii="Arial"/>
                <w:sz w:val="21"/>
                <w:highlight w:val="none"/>
              </w:rPr>
            </w:pPr>
          </w:p>
        </w:tc>
        <w:tc>
          <w:tcPr>
            <w:tcW w:w="1425" w:type="dxa"/>
            <w:vAlign w:val="top"/>
          </w:tcPr>
          <w:p w14:paraId="2F92FAD6">
            <w:pPr>
              <w:pStyle w:val="24"/>
              <w:spacing w:before="267" w:line="239" w:lineRule="auto"/>
              <w:ind w:left="193" w:right="186"/>
              <w:rPr>
                <w:highlight w:val="none"/>
              </w:rPr>
            </w:pPr>
            <w:r>
              <w:rPr>
                <w:spacing w:val="7"/>
                <w:highlight w:val="none"/>
              </w:rPr>
              <w:t>联合体投标</w:t>
            </w:r>
            <w:r>
              <w:rPr>
                <w:spacing w:val="3"/>
                <w:highlight w:val="none"/>
              </w:rPr>
              <w:t xml:space="preserve"> </w:t>
            </w:r>
            <w:r>
              <w:rPr>
                <w:spacing w:val="5"/>
                <w:highlight w:val="none"/>
              </w:rPr>
              <w:t>人（如有）</w:t>
            </w:r>
          </w:p>
        </w:tc>
        <w:tc>
          <w:tcPr>
            <w:tcW w:w="6357" w:type="dxa"/>
            <w:vAlign w:val="top"/>
          </w:tcPr>
          <w:p w14:paraId="5B2CC970">
            <w:pPr>
              <w:spacing w:line="336" w:lineRule="auto"/>
              <w:rPr>
                <w:rFonts w:ascii="Arial"/>
                <w:sz w:val="21"/>
                <w:highlight w:val="none"/>
              </w:rPr>
            </w:pPr>
          </w:p>
          <w:p w14:paraId="7DC902FB">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1.4.2</w:t>
            </w:r>
            <w:r>
              <w:rPr>
                <w:spacing w:val="18"/>
                <w:highlight w:val="none"/>
              </w:rPr>
              <w:t xml:space="preserve"> </w:t>
            </w:r>
            <w:r>
              <w:rPr>
                <w:spacing w:val="6"/>
                <w:highlight w:val="none"/>
              </w:rPr>
              <w:t>项规定</w:t>
            </w:r>
          </w:p>
        </w:tc>
      </w:tr>
      <w:tr w14:paraId="12A39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481D9FEE">
            <w:pPr>
              <w:pStyle w:val="24"/>
              <w:spacing w:before="163" w:line="241" w:lineRule="auto"/>
              <w:ind w:left="169" w:right="160" w:hanging="3"/>
              <w:jc w:val="both"/>
              <w:rPr>
                <w:highlight w:val="none"/>
              </w:rPr>
            </w:pPr>
            <w:r>
              <w:rPr>
                <w:spacing w:val="1"/>
                <w:highlight w:val="none"/>
              </w:rPr>
              <w:t xml:space="preserve">2.1 </w:t>
            </w:r>
            <w:r>
              <w:rPr>
                <w:highlight w:val="none"/>
              </w:rPr>
              <w:t xml:space="preserve">.2( </w:t>
            </w:r>
            <w:r>
              <w:rPr>
                <w:spacing w:val="24"/>
                <w:highlight w:val="none"/>
              </w:rPr>
              <w:t>9)</w:t>
            </w:r>
          </w:p>
        </w:tc>
        <w:tc>
          <w:tcPr>
            <w:tcW w:w="866" w:type="dxa"/>
            <w:vMerge w:val="continue"/>
            <w:tcBorders>
              <w:top w:val="nil"/>
            </w:tcBorders>
            <w:vAlign w:val="top"/>
          </w:tcPr>
          <w:p w14:paraId="20C235F9">
            <w:pPr>
              <w:rPr>
                <w:rFonts w:ascii="Arial"/>
                <w:sz w:val="21"/>
                <w:highlight w:val="none"/>
              </w:rPr>
            </w:pPr>
          </w:p>
        </w:tc>
        <w:tc>
          <w:tcPr>
            <w:tcW w:w="1425" w:type="dxa"/>
            <w:vAlign w:val="top"/>
          </w:tcPr>
          <w:p w14:paraId="1822AFEB">
            <w:pPr>
              <w:pStyle w:val="24"/>
              <w:spacing w:before="268" w:line="239" w:lineRule="auto"/>
              <w:ind w:left="195" w:right="186"/>
              <w:rPr>
                <w:highlight w:val="none"/>
              </w:rPr>
            </w:pPr>
            <w:r>
              <w:rPr>
                <w:spacing w:val="7"/>
                <w:highlight w:val="none"/>
              </w:rPr>
              <w:t>不存在禁止</w:t>
            </w:r>
            <w:r>
              <w:rPr>
                <w:spacing w:val="1"/>
                <w:highlight w:val="none"/>
              </w:rPr>
              <w:t xml:space="preserve"> </w:t>
            </w:r>
            <w:r>
              <w:rPr>
                <w:spacing w:val="7"/>
                <w:highlight w:val="none"/>
              </w:rPr>
              <w:t>投标的情形</w:t>
            </w:r>
          </w:p>
        </w:tc>
        <w:tc>
          <w:tcPr>
            <w:tcW w:w="6357" w:type="dxa"/>
            <w:vAlign w:val="top"/>
          </w:tcPr>
          <w:p w14:paraId="7593623B">
            <w:pPr>
              <w:spacing w:line="337" w:lineRule="auto"/>
              <w:rPr>
                <w:rFonts w:ascii="Arial"/>
                <w:sz w:val="21"/>
                <w:highlight w:val="none"/>
              </w:rPr>
            </w:pPr>
          </w:p>
          <w:p w14:paraId="628B83D1">
            <w:pPr>
              <w:pStyle w:val="24"/>
              <w:spacing w:before="65" w:line="227" w:lineRule="auto"/>
              <w:ind w:left="326"/>
              <w:rPr>
                <w:highlight w:val="none"/>
              </w:rPr>
            </w:pPr>
            <w:r>
              <w:rPr>
                <w:spacing w:val="6"/>
                <w:highlight w:val="none"/>
              </w:rPr>
              <w:t>不存在第二章“投标人须知</w:t>
            </w:r>
            <w:r>
              <w:rPr>
                <w:spacing w:val="-62"/>
                <w:highlight w:val="none"/>
              </w:rPr>
              <w:t xml:space="preserve"> </w:t>
            </w:r>
            <w:r>
              <w:rPr>
                <w:spacing w:val="6"/>
                <w:highlight w:val="none"/>
              </w:rPr>
              <w:t>”第</w:t>
            </w:r>
            <w:r>
              <w:rPr>
                <w:spacing w:val="31"/>
                <w:highlight w:val="none"/>
              </w:rPr>
              <w:t xml:space="preserve"> </w:t>
            </w:r>
            <w:r>
              <w:rPr>
                <w:spacing w:val="6"/>
                <w:highlight w:val="none"/>
              </w:rPr>
              <w:t>1.4.3</w:t>
            </w:r>
            <w:r>
              <w:rPr>
                <w:spacing w:val="-37"/>
                <w:highlight w:val="none"/>
              </w:rPr>
              <w:t xml:space="preserve"> </w:t>
            </w:r>
            <w:r>
              <w:rPr>
                <w:spacing w:val="6"/>
                <w:highlight w:val="none"/>
              </w:rPr>
              <w:t>项规定的任何一种情形</w:t>
            </w:r>
          </w:p>
        </w:tc>
      </w:tr>
      <w:tr w14:paraId="2079B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26C508D1">
            <w:pPr>
              <w:pStyle w:val="24"/>
              <w:spacing w:before="163" w:line="241" w:lineRule="auto"/>
              <w:ind w:left="169" w:right="160" w:hanging="3"/>
              <w:jc w:val="both"/>
              <w:rPr>
                <w:highlight w:val="none"/>
              </w:rPr>
            </w:pPr>
            <w:r>
              <w:rPr>
                <w:spacing w:val="1"/>
                <w:highlight w:val="none"/>
              </w:rPr>
              <w:t xml:space="preserve">2.1 </w:t>
            </w:r>
            <w:r>
              <w:rPr>
                <w:highlight w:val="none"/>
              </w:rPr>
              <w:t xml:space="preserve">.3( </w:t>
            </w:r>
            <w:r>
              <w:rPr>
                <w:spacing w:val="24"/>
                <w:highlight w:val="none"/>
              </w:rPr>
              <w:t>1)</w:t>
            </w:r>
          </w:p>
        </w:tc>
        <w:tc>
          <w:tcPr>
            <w:tcW w:w="866" w:type="dxa"/>
            <w:vMerge w:val="restart"/>
            <w:tcBorders>
              <w:bottom w:val="nil"/>
            </w:tcBorders>
            <w:vAlign w:val="top"/>
          </w:tcPr>
          <w:p w14:paraId="60C0CB3F">
            <w:pPr>
              <w:spacing w:line="241" w:lineRule="auto"/>
              <w:rPr>
                <w:rFonts w:ascii="Arial"/>
                <w:sz w:val="21"/>
                <w:highlight w:val="none"/>
              </w:rPr>
            </w:pPr>
          </w:p>
          <w:p w14:paraId="5FF80072">
            <w:pPr>
              <w:spacing w:line="241" w:lineRule="auto"/>
              <w:rPr>
                <w:rFonts w:ascii="Arial"/>
                <w:sz w:val="21"/>
                <w:highlight w:val="none"/>
              </w:rPr>
            </w:pPr>
          </w:p>
          <w:p w14:paraId="26BC646D">
            <w:pPr>
              <w:spacing w:line="241" w:lineRule="auto"/>
              <w:rPr>
                <w:rFonts w:ascii="Arial"/>
                <w:sz w:val="21"/>
                <w:highlight w:val="none"/>
              </w:rPr>
            </w:pPr>
          </w:p>
          <w:p w14:paraId="6F27AC47">
            <w:pPr>
              <w:spacing w:line="241" w:lineRule="auto"/>
              <w:rPr>
                <w:rFonts w:ascii="Arial"/>
                <w:sz w:val="21"/>
                <w:highlight w:val="none"/>
              </w:rPr>
            </w:pPr>
          </w:p>
          <w:p w14:paraId="14FCFCCD">
            <w:pPr>
              <w:spacing w:line="241" w:lineRule="auto"/>
              <w:rPr>
                <w:rFonts w:ascii="Arial"/>
                <w:sz w:val="21"/>
                <w:highlight w:val="none"/>
              </w:rPr>
            </w:pPr>
          </w:p>
          <w:p w14:paraId="7DA5A9F6">
            <w:pPr>
              <w:spacing w:line="241" w:lineRule="auto"/>
              <w:rPr>
                <w:rFonts w:ascii="Arial"/>
                <w:sz w:val="21"/>
                <w:highlight w:val="none"/>
              </w:rPr>
            </w:pPr>
          </w:p>
          <w:p w14:paraId="12F07F26">
            <w:pPr>
              <w:spacing w:line="241" w:lineRule="auto"/>
              <w:rPr>
                <w:rFonts w:ascii="Arial"/>
                <w:sz w:val="21"/>
                <w:highlight w:val="none"/>
              </w:rPr>
            </w:pPr>
          </w:p>
          <w:p w14:paraId="7DDEBE03">
            <w:pPr>
              <w:spacing w:line="241" w:lineRule="auto"/>
              <w:rPr>
                <w:rFonts w:ascii="Arial"/>
                <w:sz w:val="21"/>
                <w:highlight w:val="none"/>
              </w:rPr>
            </w:pPr>
          </w:p>
          <w:p w14:paraId="2C55FC3F">
            <w:pPr>
              <w:spacing w:line="241" w:lineRule="auto"/>
              <w:rPr>
                <w:rFonts w:ascii="Arial"/>
                <w:sz w:val="21"/>
                <w:highlight w:val="none"/>
              </w:rPr>
            </w:pPr>
          </w:p>
          <w:p w14:paraId="2A62353B">
            <w:pPr>
              <w:spacing w:line="241" w:lineRule="auto"/>
              <w:rPr>
                <w:rFonts w:ascii="Arial"/>
                <w:sz w:val="21"/>
                <w:highlight w:val="none"/>
              </w:rPr>
            </w:pPr>
          </w:p>
          <w:p w14:paraId="01754ACC">
            <w:pPr>
              <w:spacing w:line="241" w:lineRule="auto"/>
              <w:rPr>
                <w:rFonts w:ascii="Arial"/>
                <w:sz w:val="21"/>
                <w:highlight w:val="none"/>
              </w:rPr>
            </w:pPr>
          </w:p>
          <w:p w14:paraId="34CAFD71">
            <w:pPr>
              <w:spacing w:line="242" w:lineRule="auto"/>
              <w:rPr>
                <w:rFonts w:ascii="Arial"/>
                <w:sz w:val="21"/>
                <w:highlight w:val="none"/>
              </w:rPr>
            </w:pPr>
          </w:p>
          <w:p w14:paraId="10E6FFD1">
            <w:pPr>
              <w:spacing w:line="242" w:lineRule="auto"/>
              <w:rPr>
                <w:rFonts w:ascii="Arial"/>
                <w:sz w:val="21"/>
                <w:highlight w:val="none"/>
              </w:rPr>
            </w:pPr>
          </w:p>
          <w:p w14:paraId="46B4AAC8">
            <w:pPr>
              <w:spacing w:line="242" w:lineRule="auto"/>
              <w:rPr>
                <w:rFonts w:ascii="Arial"/>
                <w:sz w:val="21"/>
                <w:highlight w:val="none"/>
              </w:rPr>
            </w:pPr>
          </w:p>
          <w:p w14:paraId="3C2FC01C">
            <w:pPr>
              <w:spacing w:line="242" w:lineRule="auto"/>
              <w:rPr>
                <w:rFonts w:ascii="Arial"/>
                <w:sz w:val="21"/>
                <w:highlight w:val="none"/>
              </w:rPr>
            </w:pPr>
          </w:p>
          <w:p w14:paraId="7E231188">
            <w:pPr>
              <w:pStyle w:val="24"/>
              <w:spacing w:before="65" w:line="229" w:lineRule="auto"/>
              <w:ind w:left="133"/>
              <w:rPr>
                <w:highlight w:val="none"/>
              </w:rPr>
            </w:pPr>
            <w:r>
              <w:rPr>
                <w:spacing w:val="3"/>
                <w:highlight w:val="none"/>
              </w:rPr>
              <w:t>响应性</w:t>
            </w:r>
          </w:p>
          <w:p w14:paraId="2463BDD6">
            <w:pPr>
              <w:pStyle w:val="24"/>
              <w:spacing w:before="23" w:line="228" w:lineRule="auto"/>
              <w:ind w:left="121"/>
              <w:rPr>
                <w:highlight w:val="none"/>
              </w:rPr>
            </w:pPr>
            <w:r>
              <w:rPr>
                <w:spacing w:val="7"/>
                <w:highlight w:val="none"/>
              </w:rPr>
              <w:t>评审标</w:t>
            </w:r>
          </w:p>
          <w:p w14:paraId="27EB341B">
            <w:pPr>
              <w:pStyle w:val="24"/>
              <w:spacing w:before="26" w:line="229" w:lineRule="auto"/>
              <w:ind w:left="333"/>
              <w:rPr>
                <w:highlight w:val="none"/>
              </w:rPr>
            </w:pPr>
            <w:r>
              <w:rPr>
                <w:highlight w:val="none"/>
              </w:rPr>
              <w:t>准</w:t>
            </w:r>
          </w:p>
        </w:tc>
        <w:tc>
          <w:tcPr>
            <w:tcW w:w="1425" w:type="dxa"/>
            <w:vAlign w:val="top"/>
          </w:tcPr>
          <w:p w14:paraId="6ECAF8FA">
            <w:pPr>
              <w:spacing w:line="335" w:lineRule="auto"/>
              <w:rPr>
                <w:rFonts w:ascii="Arial"/>
                <w:sz w:val="21"/>
                <w:highlight w:val="none"/>
              </w:rPr>
            </w:pPr>
          </w:p>
          <w:p w14:paraId="354DB7CC">
            <w:pPr>
              <w:pStyle w:val="24"/>
              <w:spacing w:before="65" w:line="226" w:lineRule="auto"/>
              <w:ind w:left="300"/>
              <w:rPr>
                <w:highlight w:val="none"/>
              </w:rPr>
            </w:pPr>
            <w:r>
              <w:rPr>
                <w:spacing w:val="6"/>
                <w:highlight w:val="none"/>
              </w:rPr>
              <w:t>投标报价</w:t>
            </w:r>
          </w:p>
        </w:tc>
        <w:tc>
          <w:tcPr>
            <w:tcW w:w="6357" w:type="dxa"/>
            <w:vAlign w:val="top"/>
          </w:tcPr>
          <w:p w14:paraId="1D66216E">
            <w:pPr>
              <w:spacing w:line="335" w:lineRule="auto"/>
              <w:rPr>
                <w:rFonts w:ascii="Arial"/>
                <w:sz w:val="21"/>
                <w:highlight w:val="none"/>
              </w:rPr>
            </w:pPr>
          </w:p>
          <w:p w14:paraId="50A14447">
            <w:pPr>
              <w:pStyle w:val="24"/>
              <w:spacing w:before="65" w:line="227" w:lineRule="auto"/>
              <w:ind w:left="1243"/>
              <w:rPr>
                <w:highlight w:val="none"/>
              </w:rPr>
            </w:pPr>
            <w:r>
              <w:rPr>
                <w:spacing w:val="6"/>
                <w:highlight w:val="none"/>
              </w:rPr>
              <w:t>符合第二章“投标人须知</w:t>
            </w:r>
            <w:r>
              <w:rPr>
                <w:spacing w:val="-54"/>
                <w:highlight w:val="none"/>
              </w:rPr>
              <w:t xml:space="preserve"> </w:t>
            </w:r>
            <w:r>
              <w:rPr>
                <w:spacing w:val="6"/>
                <w:highlight w:val="none"/>
              </w:rPr>
              <w:t>”第 3.2 款规定</w:t>
            </w:r>
          </w:p>
        </w:tc>
      </w:tr>
      <w:tr w14:paraId="5FA0F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0938C0CB">
            <w:pPr>
              <w:pStyle w:val="24"/>
              <w:spacing w:before="164" w:line="241" w:lineRule="auto"/>
              <w:ind w:left="169" w:right="160" w:hanging="3"/>
              <w:jc w:val="both"/>
              <w:rPr>
                <w:highlight w:val="none"/>
              </w:rPr>
            </w:pPr>
            <w:r>
              <w:rPr>
                <w:spacing w:val="1"/>
                <w:highlight w:val="none"/>
              </w:rPr>
              <w:t xml:space="preserve">2.1 </w:t>
            </w:r>
            <w:r>
              <w:rPr>
                <w:highlight w:val="none"/>
              </w:rPr>
              <w:t xml:space="preserve">.3( </w:t>
            </w:r>
            <w:r>
              <w:rPr>
                <w:spacing w:val="24"/>
                <w:highlight w:val="none"/>
              </w:rPr>
              <w:t>2)</w:t>
            </w:r>
          </w:p>
        </w:tc>
        <w:tc>
          <w:tcPr>
            <w:tcW w:w="866" w:type="dxa"/>
            <w:vMerge w:val="continue"/>
            <w:tcBorders>
              <w:top w:val="nil"/>
              <w:bottom w:val="nil"/>
            </w:tcBorders>
            <w:vAlign w:val="top"/>
          </w:tcPr>
          <w:p w14:paraId="6E6B7EFE">
            <w:pPr>
              <w:rPr>
                <w:rFonts w:ascii="Arial"/>
                <w:sz w:val="21"/>
                <w:highlight w:val="none"/>
              </w:rPr>
            </w:pPr>
          </w:p>
        </w:tc>
        <w:tc>
          <w:tcPr>
            <w:tcW w:w="1425" w:type="dxa"/>
            <w:vAlign w:val="top"/>
          </w:tcPr>
          <w:p w14:paraId="19AA9994">
            <w:pPr>
              <w:pStyle w:val="24"/>
              <w:spacing w:before="268" w:line="239" w:lineRule="auto"/>
              <w:ind w:left="532" w:right="186" w:hanging="337"/>
              <w:rPr>
                <w:highlight w:val="none"/>
              </w:rPr>
            </w:pPr>
            <w:r>
              <w:rPr>
                <w:spacing w:val="7"/>
                <w:highlight w:val="none"/>
              </w:rPr>
              <w:t>投标范围及</w:t>
            </w:r>
            <w:r>
              <w:rPr>
                <w:spacing w:val="2"/>
                <w:highlight w:val="none"/>
              </w:rPr>
              <w:t xml:space="preserve"> </w:t>
            </w:r>
            <w:r>
              <w:rPr>
                <w:spacing w:val="-8"/>
                <w:highlight w:val="none"/>
              </w:rPr>
              <w:t>内容</w:t>
            </w:r>
          </w:p>
        </w:tc>
        <w:tc>
          <w:tcPr>
            <w:tcW w:w="6357" w:type="dxa"/>
            <w:vAlign w:val="top"/>
          </w:tcPr>
          <w:p w14:paraId="6FE35B80">
            <w:pPr>
              <w:spacing w:line="335" w:lineRule="auto"/>
              <w:rPr>
                <w:rFonts w:ascii="Arial"/>
                <w:sz w:val="21"/>
                <w:highlight w:val="none"/>
              </w:rPr>
            </w:pPr>
          </w:p>
          <w:p w14:paraId="50F6564B">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1.3.1</w:t>
            </w:r>
            <w:r>
              <w:rPr>
                <w:spacing w:val="18"/>
                <w:highlight w:val="none"/>
              </w:rPr>
              <w:t xml:space="preserve"> </w:t>
            </w:r>
            <w:r>
              <w:rPr>
                <w:spacing w:val="6"/>
                <w:highlight w:val="none"/>
              </w:rPr>
              <w:t>项规定</w:t>
            </w:r>
          </w:p>
        </w:tc>
      </w:tr>
      <w:tr w14:paraId="42E8F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50B93A32">
            <w:pPr>
              <w:pStyle w:val="24"/>
              <w:spacing w:before="165"/>
              <w:ind w:left="169" w:right="160" w:hanging="3"/>
              <w:jc w:val="both"/>
              <w:rPr>
                <w:highlight w:val="none"/>
              </w:rPr>
            </w:pPr>
            <w:r>
              <w:rPr>
                <w:spacing w:val="1"/>
                <w:highlight w:val="none"/>
              </w:rPr>
              <w:t xml:space="preserve">2.1 </w:t>
            </w:r>
            <w:r>
              <w:rPr>
                <w:highlight w:val="none"/>
              </w:rPr>
              <w:t xml:space="preserve">.3( </w:t>
            </w:r>
            <w:r>
              <w:rPr>
                <w:spacing w:val="24"/>
                <w:highlight w:val="none"/>
              </w:rPr>
              <w:t>3)</w:t>
            </w:r>
          </w:p>
        </w:tc>
        <w:tc>
          <w:tcPr>
            <w:tcW w:w="866" w:type="dxa"/>
            <w:vMerge w:val="continue"/>
            <w:tcBorders>
              <w:top w:val="nil"/>
              <w:bottom w:val="nil"/>
            </w:tcBorders>
            <w:vAlign w:val="top"/>
          </w:tcPr>
          <w:p w14:paraId="24746365">
            <w:pPr>
              <w:rPr>
                <w:rFonts w:ascii="Arial"/>
                <w:sz w:val="21"/>
                <w:highlight w:val="none"/>
              </w:rPr>
            </w:pPr>
          </w:p>
        </w:tc>
        <w:tc>
          <w:tcPr>
            <w:tcW w:w="1425" w:type="dxa"/>
            <w:vAlign w:val="top"/>
          </w:tcPr>
          <w:p w14:paraId="727E3CDF">
            <w:pPr>
              <w:spacing w:line="336" w:lineRule="auto"/>
              <w:rPr>
                <w:rFonts w:ascii="Arial"/>
                <w:sz w:val="21"/>
                <w:highlight w:val="none"/>
              </w:rPr>
            </w:pPr>
          </w:p>
          <w:p w14:paraId="4F01FBBF">
            <w:pPr>
              <w:pStyle w:val="24"/>
              <w:spacing w:before="65" w:line="228" w:lineRule="auto"/>
              <w:ind w:left="298"/>
              <w:rPr>
                <w:highlight w:val="none"/>
              </w:rPr>
            </w:pPr>
            <w:r>
              <w:rPr>
                <w:spacing w:val="7"/>
                <w:highlight w:val="none"/>
              </w:rPr>
              <w:t>服务期限</w:t>
            </w:r>
          </w:p>
        </w:tc>
        <w:tc>
          <w:tcPr>
            <w:tcW w:w="6357" w:type="dxa"/>
            <w:vAlign w:val="top"/>
          </w:tcPr>
          <w:p w14:paraId="1B73EF41">
            <w:pPr>
              <w:spacing w:line="336" w:lineRule="auto"/>
              <w:rPr>
                <w:rFonts w:ascii="Arial"/>
                <w:sz w:val="21"/>
                <w:highlight w:val="none"/>
              </w:rPr>
            </w:pPr>
          </w:p>
          <w:p w14:paraId="6075D77B">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1.3.2</w:t>
            </w:r>
            <w:r>
              <w:rPr>
                <w:spacing w:val="18"/>
                <w:highlight w:val="none"/>
              </w:rPr>
              <w:t xml:space="preserve"> </w:t>
            </w:r>
            <w:r>
              <w:rPr>
                <w:spacing w:val="6"/>
                <w:highlight w:val="none"/>
              </w:rPr>
              <w:t>项规定</w:t>
            </w:r>
          </w:p>
        </w:tc>
      </w:tr>
      <w:tr w14:paraId="31AEA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7B362B0F">
            <w:pPr>
              <w:pStyle w:val="24"/>
              <w:spacing w:before="165"/>
              <w:ind w:left="169" w:right="160" w:hanging="3"/>
              <w:jc w:val="both"/>
              <w:rPr>
                <w:highlight w:val="none"/>
              </w:rPr>
            </w:pPr>
            <w:r>
              <w:rPr>
                <w:spacing w:val="1"/>
                <w:highlight w:val="none"/>
              </w:rPr>
              <w:t xml:space="preserve">2.1 </w:t>
            </w:r>
            <w:r>
              <w:rPr>
                <w:highlight w:val="none"/>
              </w:rPr>
              <w:t xml:space="preserve">.3( </w:t>
            </w:r>
            <w:r>
              <w:rPr>
                <w:spacing w:val="24"/>
                <w:highlight w:val="none"/>
              </w:rPr>
              <w:t>4)</w:t>
            </w:r>
          </w:p>
        </w:tc>
        <w:tc>
          <w:tcPr>
            <w:tcW w:w="866" w:type="dxa"/>
            <w:vMerge w:val="continue"/>
            <w:tcBorders>
              <w:top w:val="nil"/>
              <w:bottom w:val="nil"/>
            </w:tcBorders>
            <w:vAlign w:val="top"/>
          </w:tcPr>
          <w:p w14:paraId="1666FC9D">
            <w:pPr>
              <w:rPr>
                <w:rFonts w:ascii="Arial"/>
                <w:sz w:val="21"/>
                <w:highlight w:val="none"/>
              </w:rPr>
            </w:pPr>
          </w:p>
        </w:tc>
        <w:tc>
          <w:tcPr>
            <w:tcW w:w="1425" w:type="dxa"/>
            <w:vAlign w:val="top"/>
          </w:tcPr>
          <w:p w14:paraId="2666A4E1">
            <w:pPr>
              <w:spacing w:line="337" w:lineRule="auto"/>
              <w:rPr>
                <w:rFonts w:ascii="Arial"/>
                <w:sz w:val="21"/>
                <w:highlight w:val="none"/>
              </w:rPr>
            </w:pPr>
          </w:p>
          <w:p w14:paraId="24B63076">
            <w:pPr>
              <w:pStyle w:val="24"/>
              <w:spacing w:before="65" w:line="228" w:lineRule="auto"/>
              <w:ind w:left="298"/>
              <w:rPr>
                <w:highlight w:val="none"/>
              </w:rPr>
            </w:pPr>
            <w:r>
              <w:rPr>
                <w:spacing w:val="7"/>
                <w:highlight w:val="none"/>
              </w:rPr>
              <w:t>质量标准</w:t>
            </w:r>
          </w:p>
        </w:tc>
        <w:tc>
          <w:tcPr>
            <w:tcW w:w="6357" w:type="dxa"/>
            <w:vAlign w:val="top"/>
          </w:tcPr>
          <w:p w14:paraId="2F909241">
            <w:pPr>
              <w:spacing w:line="337" w:lineRule="auto"/>
              <w:rPr>
                <w:rFonts w:ascii="Arial"/>
                <w:sz w:val="21"/>
                <w:highlight w:val="none"/>
              </w:rPr>
            </w:pPr>
          </w:p>
          <w:p w14:paraId="3013C546">
            <w:pPr>
              <w:pStyle w:val="24"/>
              <w:spacing w:before="65" w:line="227" w:lineRule="auto"/>
              <w:ind w:left="1138"/>
              <w:rPr>
                <w:highlight w:val="none"/>
              </w:rPr>
            </w:pPr>
            <w:r>
              <w:rPr>
                <w:spacing w:val="6"/>
                <w:highlight w:val="none"/>
              </w:rPr>
              <w:t>符合第二章“投标人须知</w:t>
            </w:r>
            <w:r>
              <w:rPr>
                <w:spacing w:val="-67"/>
                <w:highlight w:val="none"/>
              </w:rPr>
              <w:t xml:space="preserve"> </w:t>
            </w:r>
            <w:r>
              <w:rPr>
                <w:spacing w:val="6"/>
                <w:highlight w:val="none"/>
              </w:rPr>
              <w:t>”第 1.3.3</w:t>
            </w:r>
            <w:r>
              <w:rPr>
                <w:spacing w:val="18"/>
                <w:highlight w:val="none"/>
              </w:rPr>
              <w:t xml:space="preserve"> </w:t>
            </w:r>
            <w:r>
              <w:rPr>
                <w:spacing w:val="6"/>
                <w:highlight w:val="none"/>
              </w:rPr>
              <w:t>项规定</w:t>
            </w:r>
          </w:p>
        </w:tc>
      </w:tr>
      <w:tr w14:paraId="1ED09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5F6FF331">
            <w:pPr>
              <w:pStyle w:val="24"/>
              <w:spacing w:before="164" w:line="241" w:lineRule="auto"/>
              <w:ind w:left="169" w:right="160" w:hanging="3"/>
              <w:jc w:val="both"/>
              <w:rPr>
                <w:highlight w:val="none"/>
              </w:rPr>
            </w:pPr>
            <w:r>
              <w:rPr>
                <w:spacing w:val="1"/>
                <w:highlight w:val="none"/>
              </w:rPr>
              <w:t xml:space="preserve">2.1 </w:t>
            </w:r>
            <w:r>
              <w:rPr>
                <w:highlight w:val="none"/>
              </w:rPr>
              <w:t xml:space="preserve">.3( </w:t>
            </w:r>
            <w:r>
              <w:rPr>
                <w:spacing w:val="24"/>
                <w:highlight w:val="none"/>
              </w:rPr>
              <w:t>5)</w:t>
            </w:r>
          </w:p>
        </w:tc>
        <w:tc>
          <w:tcPr>
            <w:tcW w:w="866" w:type="dxa"/>
            <w:vMerge w:val="continue"/>
            <w:tcBorders>
              <w:top w:val="nil"/>
              <w:bottom w:val="nil"/>
            </w:tcBorders>
            <w:vAlign w:val="top"/>
          </w:tcPr>
          <w:p w14:paraId="2EDAA9BF">
            <w:pPr>
              <w:rPr>
                <w:rFonts w:ascii="Arial"/>
                <w:sz w:val="21"/>
                <w:highlight w:val="none"/>
              </w:rPr>
            </w:pPr>
          </w:p>
        </w:tc>
        <w:tc>
          <w:tcPr>
            <w:tcW w:w="1425" w:type="dxa"/>
            <w:vAlign w:val="top"/>
          </w:tcPr>
          <w:p w14:paraId="7A802241">
            <w:pPr>
              <w:spacing w:line="338" w:lineRule="auto"/>
              <w:rPr>
                <w:rFonts w:ascii="Arial"/>
                <w:sz w:val="21"/>
                <w:highlight w:val="none"/>
              </w:rPr>
            </w:pPr>
          </w:p>
          <w:p w14:paraId="7FFE6EE3">
            <w:pPr>
              <w:pStyle w:val="24"/>
              <w:spacing w:before="65" w:line="228" w:lineRule="auto"/>
              <w:ind w:left="195"/>
              <w:rPr>
                <w:highlight w:val="none"/>
              </w:rPr>
            </w:pPr>
            <w:r>
              <w:rPr>
                <w:spacing w:val="7"/>
                <w:highlight w:val="none"/>
              </w:rPr>
              <w:t>投标有效期</w:t>
            </w:r>
          </w:p>
        </w:tc>
        <w:tc>
          <w:tcPr>
            <w:tcW w:w="6357" w:type="dxa"/>
            <w:vAlign w:val="top"/>
          </w:tcPr>
          <w:p w14:paraId="39F2C3EA">
            <w:pPr>
              <w:spacing w:line="337" w:lineRule="auto"/>
              <w:rPr>
                <w:rFonts w:ascii="Arial"/>
                <w:sz w:val="21"/>
                <w:highlight w:val="none"/>
              </w:rPr>
            </w:pPr>
          </w:p>
          <w:p w14:paraId="4E5139D6">
            <w:pPr>
              <w:pStyle w:val="24"/>
              <w:spacing w:before="65" w:line="227" w:lineRule="auto"/>
              <w:ind w:left="1138"/>
              <w:rPr>
                <w:highlight w:val="none"/>
              </w:rPr>
            </w:pPr>
            <w:r>
              <w:rPr>
                <w:spacing w:val="6"/>
                <w:highlight w:val="none"/>
              </w:rPr>
              <w:t>符合第二章“投标人须知</w:t>
            </w:r>
            <w:r>
              <w:rPr>
                <w:spacing w:val="-55"/>
                <w:highlight w:val="none"/>
              </w:rPr>
              <w:t xml:space="preserve"> </w:t>
            </w:r>
            <w:r>
              <w:rPr>
                <w:spacing w:val="6"/>
                <w:highlight w:val="none"/>
              </w:rPr>
              <w:t>”第 3.3.1 项规定</w:t>
            </w:r>
          </w:p>
        </w:tc>
      </w:tr>
      <w:tr w14:paraId="46014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36E1AD15">
            <w:pPr>
              <w:pStyle w:val="24"/>
              <w:spacing w:before="165" w:line="241" w:lineRule="auto"/>
              <w:ind w:left="169" w:right="160" w:hanging="3"/>
              <w:jc w:val="both"/>
              <w:rPr>
                <w:highlight w:val="none"/>
              </w:rPr>
            </w:pPr>
            <w:r>
              <w:rPr>
                <w:spacing w:val="1"/>
                <w:highlight w:val="none"/>
              </w:rPr>
              <w:t xml:space="preserve">2.1 </w:t>
            </w:r>
            <w:r>
              <w:rPr>
                <w:highlight w:val="none"/>
              </w:rPr>
              <w:t xml:space="preserve">.3( </w:t>
            </w:r>
            <w:r>
              <w:rPr>
                <w:spacing w:val="24"/>
                <w:highlight w:val="none"/>
              </w:rPr>
              <w:t>6)</w:t>
            </w:r>
          </w:p>
        </w:tc>
        <w:tc>
          <w:tcPr>
            <w:tcW w:w="866" w:type="dxa"/>
            <w:vMerge w:val="continue"/>
            <w:tcBorders>
              <w:top w:val="nil"/>
              <w:bottom w:val="nil"/>
            </w:tcBorders>
            <w:vAlign w:val="top"/>
          </w:tcPr>
          <w:p w14:paraId="39B389AB">
            <w:pPr>
              <w:rPr>
                <w:rFonts w:ascii="Arial"/>
                <w:sz w:val="21"/>
                <w:highlight w:val="none"/>
              </w:rPr>
            </w:pPr>
          </w:p>
        </w:tc>
        <w:tc>
          <w:tcPr>
            <w:tcW w:w="1425" w:type="dxa"/>
            <w:vAlign w:val="top"/>
          </w:tcPr>
          <w:p w14:paraId="52D9C939">
            <w:pPr>
              <w:spacing w:line="339" w:lineRule="auto"/>
              <w:rPr>
                <w:rFonts w:ascii="Arial"/>
                <w:sz w:val="21"/>
                <w:highlight w:val="none"/>
              </w:rPr>
            </w:pPr>
          </w:p>
          <w:p w14:paraId="6F31CC51">
            <w:pPr>
              <w:pStyle w:val="24"/>
              <w:spacing w:before="65" w:line="228" w:lineRule="auto"/>
              <w:ind w:left="300"/>
              <w:rPr>
                <w:highlight w:val="none"/>
              </w:rPr>
            </w:pPr>
            <w:r>
              <w:rPr>
                <w:spacing w:val="6"/>
                <w:highlight w:val="none"/>
              </w:rPr>
              <w:t>投标担保</w:t>
            </w:r>
          </w:p>
        </w:tc>
        <w:tc>
          <w:tcPr>
            <w:tcW w:w="6357" w:type="dxa"/>
            <w:vAlign w:val="top"/>
          </w:tcPr>
          <w:p w14:paraId="488C551F">
            <w:pPr>
              <w:spacing w:line="339" w:lineRule="auto"/>
              <w:rPr>
                <w:rFonts w:ascii="Arial"/>
                <w:sz w:val="21"/>
                <w:highlight w:val="none"/>
              </w:rPr>
            </w:pPr>
          </w:p>
          <w:p w14:paraId="14AD66BA">
            <w:pPr>
              <w:pStyle w:val="24"/>
              <w:spacing w:before="65" w:line="227" w:lineRule="auto"/>
              <w:ind w:left="1138"/>
              <w:rPr>
                <w:highlight w:val="none"/>
              </w:rPr>
            </w:pPr>
            <w:r>
              <w:rPr>
                <w:spacing w:val="6"/>
                <w:highlight w:val="none"/>
              </w:rPr>
              <w:t>符合第二章“投标人须知</w:t>
            </w:r>
            <w:r>
              <w:rPr>
                <w:spacing w:val="-55"/>
                <w:highlight w:val="none"/>
              </w:rPr>
              <w:t xml:space="preserve"> </w:t>
            </w:r>
            <w:r>
              <w:rPr>
                <w:spacing w:val="6"/>
                <w:highlight w:val="none"/>
              </w:rPr>
              <w:t>”第 3.4.1 项规定</w:t>
            </w:r>
          </w:p>
        </w:tc>
      </w:tr>
      <w:tr w14:paraId="7D321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3D431B25">
            <w:pPr>
              <w:pStyle w:val="24"/>
              <w:spacing w:before="165" w:line="241" w:lineRule="auto"/>
              <w:ind w:left="169" w:right="160" w:hanging="3"/>
              <w:jc w:val="both"/>
              <w:rPr>
                <w:highlight w:val="none"/>
              </w:rPr>
            </w:pPr>
            <w:r>
              <w:rPr>
                <w:spacing w:val="1"/>
                <w:highlight w:val="none"/>
              </w:rPr>
              <w:t xml:space="preserve">2.1 </w:t>
            </w:r>
            <w:r>
              <w:rPr>
                <w:highlight w:val="none"/>
              </w:rPr>
              <w:t xml:space="preserve">.3( </w:t>
            </w:r>
            <w:r>
              <w:rPr>
                <w:spacing w:val="24"/>
                <w:highlight w:val="none"/>
              </w:rPr>
              <w:t>7)</w:t>
            </w:r>
          </w:p>
        </w:tc>
        <w:tc>
          <w:tcPr>
            <w:tcW w:w="866" w:type="dxa"/>
            <w:vMerge w:val="continue"/>
            <w:tcBorders>
              <w:top w:val="nil"/>
              <w:bottom w:val="nil"/>
            </w:tcBorders>
            <w:vAlign w:val="top"/>
          </w:tcPr>
          <w:p w14:paraId="636AED09">
            <w:pPr>
              <w:rPr>
                <w:rFonts w:ascii="Arial"/>
                <w:sz w:val="21"/>
                <w:highlight w:val="none"/>
              </w:rPr>
            </w:pPr>
          </w:p>
        </w:tc>
        <w:tc>
          <w:tcPr>
            <w:tcW w:w="1425" w:type="dxa"/>
            <w:vAlign w:val="top"/>
          </w:tcPr>
          <w:p w14:paraId="5A09B0C8">
            <w:pPr>
              <w:spacing w:line="336" w:lineRule="auto"/>
              <w:rPr>
                <w:rFonts w:ascii="Arial"/>
                <w:sz w:val="21"/>
                <w:highlight w:val="none"/>
              </w:rPr>
            </w:pPr>
          </w:p>
          <w:p w14:paraId="7E974B31">
            <w:pPr>
              <w:pStyle w:val="24"/>
              <w:spacing w:before="65" w:line="228" w:lineRule="auto"/>
              <w:ind w:left="297"/>
              <w:rPr>
                <w:highlight w:val="none"/>
              </w:rPr>
            </w:pPr>
            <w:r>
              <w:rPr>
                <w:spacing w:val="7"/>
                <w:highlight w:val="none"/>
              </w:rPr>
              <w:t>权利义务</w:t>
            </w:r>
          </w:p>
        </w:tc>
        <w:tc>
          <w:tcPr>
            <w:tcW w:w="6357" w:type="dxa"/>
            <w:vAlign w:val="top"/>
          </w:tcPr>
          <w:p w14:paraId="64DEF4AB">
            <w:pPr>
              <w:pStyle w:val="24"/>
              <w:spacing w:before="269" w:line="239" w:lineRule="auto"/>
              <w:ind w:left="1713" w:right="133" w:hanging="1571"/>
              <w:rPr>
                <w:highlight w:val="none"/>
              </w:rPr>
            </w:pPr>
            <w:r>
              <w:rPr>
                <w:spacing w:val="7"/>
                <w:highlight w:val="none"/>
              </w:rPr>
              <w:t>符合第二章“投标人须知</w:t>
            </w:r>
            <w:r>
              <w:rPr>
                <w:spacing w:val="-56"/>
                <w:highlight w:val="none"/>
              </w:rPr>
              <w:t xml:space="preserve"> </w:t>
            </w:r>
            <w:r>
              <w:rPr>
                <w:spacing w:val="7"/>
                <w:highlight w:val="none"/>
              </w:rPr>
              <w:t>”第 1.12.1 项规定和第四章“合同条款</w:t>
            </w:r>
            <w:r>
              <w:rPr>
                <w:highlight w:val="none"/>
              </w:rPr>
              <w:t xml:space="preserve"> </w:t>
            </w:r>
            <w:r>
              <w:rPr>
                <w:spacing w:val="7"/>
                <w:highlight w:val="none"/>
              </w:rPr>
              <w:t>及格式</w:t>
            </w:r>
            <w:r>
              <w:rPr>
                <w:spacing w:val="-69"/>
                <w:highlight w:val="none"/>
              </w:rPr>
              <w:t xml:space="preserve"> </w:t>
            </w:r>
            <w:r>
              <w:rPr>
                <w:spacing w:val="7"/>
                <w:highlight w:val="none"/>
              </w:rPr>
              <w:t>”中的实质性要求和条件</w:t>
            </w:r>
          </w:p>
        </w:tc>
      </w:tr>
      <w:tr w14:paraId="12627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739784B4">
            <w:pPr>
              <w:pStyle w:val="24"/>
              <w:spacing w:before="167" w:line="241" w:lineRule="auto"/>
              <w:ind w:left="169" w:right="160" w:hanging="3"/>
              <w:jc w:val="both"/>
              <w:rPr>
                <w:highlight w:val="none"/>
              </w:rPr>
            </w:pPr>
            <w:r>
              <w:rPr>
                <w:spacing w:val="1"/>
                <w:highlight w:val="none"/>
              </w:rPr>
              <w:t xml:space="preserve">2.1 </w:t>
            </w:r>
            <w:r>
              <w:rPr>
                <w:highlight w:val="none"/>
              </w:rPr>
              <w:t xml:space="preserve">.3( </w:t>
            </w:r>
            <w:r>
              <w:rPr>
                <w:spacing w:val="24"/>
                <w:highlight w:val="none"/>
              </w:rPr>
              <w:t>8)</w:t>
            </w:r>
          </w:p>
        </w:tc>
        <w:tc>
          <w:tcPr>
            <w:tcW w:w="866" w:type="dxa"/>
            <w:vMerge w:val="continue"/>
            <w:tcBorders>
              <w:top w:val="nil"/>
            </w:tcBorders>
            <w:vAlign w:val="top"/>
          </w:tcPr>
          <w:p w14:paraId="4E78B8CE">
            <w:pPr>
              <w:rPr>
                <w:rFonts w:ascii="Arial"/>
                <w:sz w:val="21"/>
                <w:highlight w:val="none"/>
              </w:rPr>
            </w:pPr>
          </w:p>
        </w:tc>
        <w:tc>
          <w:tcPr>
            <w:tcW w:w="1425" w:type="dxa"/>
            <w:vAlign w:val="top"/>
          </w:tcPr>
          <w:p w14:paraId="26129693">
            <w:pPr>
              <w:pStyle w:val="24"/>
              <w:spacing w:before="272" w:line="239" w:lineRule="auto"/>
              <w:ind w:left="613" w:right="186" w:hanging="420"/>
              <w:rPr>
                <w:highlight w:val="none"/>
              </w:rPr>
            </w:pPr>
            <w:r>
              <w:rPr>
                <w:spacing w:val="7"/>
                <w:highlight w:val="none"/>
              </w:rPr>
              <w:t>技术服务方</w:t>
            </w:r>
            <w:r>
              <w:rPr>
                <w:spacing w:val="3"/>
                <w:highlight w:val="none"/>
              </w:rPr>
              <w:t xml:space="preserve"> </w:t>
            </w:r>
            <w:r>
              <w:rPr>
                <w:highlight w:val="none"/>
              </w:rPr>
              <w:t>案</w:t>
            </w:r>
          </w:p>
        </w:tc>
        <w:tc>
          <w:tcPr>
            <w:tcW w:w="6357" w:type="dxa"/>
            <w:vAlign w:val="top"/>
          </w:tcPr>
          <w:p w14:paraId="2A65DC1B">
            <w:pPr>
              <w:spacing w:line="338" w:lineRule="auto"/>
              <w:rPr>
                <w:rFonts w:ascii="Arial"/>
                <w:sz w:val="21"/>
                <w:highlight w:val="none"/>
              </w:rPr>
            </w:pPr>
          </w:p>
          <w:p w14:paraId="551BD26A">
            <w:pPr>
              <w:pStyle w:val="24"/>
              <w:spacing w:before="65" w:line="227" w:lineRule="auto"/>
              <w:ind w:left="876"/>
              <w:rPr>
                <w:highlight w:val="none"/>
              </w:rPr>
            </w:pPr>
            <w:r>
              <w:rPr>
                <w:spacing w:val="8"/>
                <w:highlight w:val="none"/>
              </w:rPr>
              <w:t>符合第五章“发包人要求</w:t>
            </w:r>
            <w:r>
              <w:rPr>
                <w:spacing w:val="-70"/>
                <w:highlight w:val="none"/>
              </w:rPr>
              <w:t xml:space="preserve"> </w:t>
            </w:r>
            <w:r>
              <w:rPr>
                <w:spacing w:val="8"/>
                <w:highlight w:val="none"/>
              </w:rPr>
              <w:t>”中的实质性要求和条件</w:t>
            </w:r>
          </w:p>
        </w:tc>
      </w:tr>
    </w:tbl>
    <w:p w14:paraId="5F9BB4FD">
      <w:pPr>
        <w:pStyle w:val="5"/>
        <w:spacing w:line="212" w:lineRule="exact"/>
        <w:rPr>
          <w:sz w:val="18"/>
          <w:highlight w:val="none"/>
        </w:rPr>
      </w:pPr>
    </w:p>
    <w:p w14:paraId="49673873">
      <w:pPr>
        <w:spacing w:line="212" w:lineRule="exact"/>
        <w:rPr>
          <w:sz w:val="18"/>
          <w:szCs w:val="18"/>
          <w:highlight w:val="none"/>
        </w:rPr>
        <w:sectPr>
          <w:footerReference r:id="rId31" w:type="default"/>
          <w:pgSz w:w="11906" w:h="16839"/>
          <w:pgMar w:top="1431" w:right="1307" w:bottom="1625" w:left="1307" w:header="0" w:footer="1421" w:gutter="0"/>
          <w:pgNumType w:fmt="decimal"/>
          <w:cols w:space="720" w:num="1"/>
        </w:sectPr>
      </w:pPr>
    </w:p>
    <w:p w14:paraId="18027D99">
      <w:pPr>
        <w:spacing w:before="28"/>
        <w:rPr>
          <w:highlight w:val="none"/>
        </w:rPr>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866"/>
        <w:gridCol w:w="1425"/>
        <w:gridCol w:w="6357"/>
      </w:tblGrid>
      <w:tr w14:paraId="130A3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14:paraId="3C3E46D0">
            <w:pPr>
              <w:pStyle w:val="24"/>
              <w:spacing w:before="164" w:line="241" w:lineRule="auto"/>
              <w:ind w:left="169" w:right="160" w:hanging="3"/>
              <w:jc w:val="both"/>
              <w:rPr>
                <w:highlight w:val="none"/>
              </w:rPr>
            </w:pPr>
            <w:r>
              <w:rPr>
                <w:spacing w:val="1"/>
                <w:highlight w:val="none"/>
              </w:rPr>
              <w:t xml:space="preserve">2.1 </w:t>
            </w:r>
            <w:r>
              <w:rPr>
                <w:highlight w:val="none"/>
              </w:rPr>
              <w:t xml:space="preserve">.3( </w:t>
            </w:r>
            <w:r>
              <w:rPr>
                <w:spacing w:val="24"/>
                <w:highlight w:val="none"/>
              </w:rPr>
              <w:t>9)</w:t>
            </w:r>
          </w:p>
        </w:tc>
        <w:tc>
          <w:tcPr>
            <w:tcW w:w="866" w:type="dxa"/>
            <w:vMerge w:val="restart"/>
            <w:tcBorders>
              <w:bottom w:val="nil"/>
            </w:tcBorders>
            <w:vAlign w:val="top"/>
          </w:tcPr>
          <w:p w14:paraId="1E530D02">
            <w:pPr>
              <w:rPr>
                <w:rFonts w:ascii="Arial"/>
                <w:sz w:val="21"/>
                <w:highlight w:val="none"/>
              </w:rPr>
            </w:pPr>
          </w:p>
        </w:tc>
        <w:tc>
          <w:tcPr>
            <w:tcW w:w="1425" w:type="dxa"/>
            <w:vAlign w:val="top"/>
          </w:tcPr>
          <w:p w14:paraId="36ED78F1">
            <w:pPr>
              <w:pStyle w:val="24"/>
              <w:spacing w:before="268" w:line="239" w:lineRule="auto"/>
              <w:ind w:left="303" w:right="186" w:hanging="112"/>
              <w:rPr>
                <w:highlight w:val="none"/>
              </w:rPr>
            </w:pPr>
            <w:r>
              <w:rPr>
                <w:spacing w:val="8"/>
                <w:highlight w:val="none"/>
              </w:rPr>
              <w:t>对投标人的</w:t>
            </w:r>
            <w:r>
              <w:rPr>
                <w:highlight w:val="none"/>
              </w:rPr>
              <w:t xml:space="preserve"> </w:t>
            </w:r>
            <w:r>
              <w:rPr>
                <w:spacing w:val="5"/>
                <w:highlight w:val="none"/>
              </w:rPr>
              <w:t>纪律要求</w:t>
            </w:r>
          </w:p>
        </w:tc>
        <w:tc>
          <w:tcPr>
            <w:tcW w:w="6357" w:type="dxa"/>
            <w:vAlign w:val="top"/>
          </w:tcPr>
          <w:p w14:paraId="77E78B3A">
            <w:pPr>
              <w:spacing w:line="335" w:lineRule="auto"/>
              <w:rPr>
                <w:rFonts w:ascii="Arial"/>
                <w:sz w:val="21"/>
                <w:highlight w:val="none"/>
              </w:rPr>
            </w:pPr>
          </w:p>
          <w:p w14:paraId="05394AB8">
            <w:pPr>
              <w:pStyle w:val="24"/>
              <w:spacing w:before="65" w:line="227" w:lineRule="auto"/>
              <w:ind w:left="1296"/>
              <w:rPr>
                <w:highlight w:val="none"/>
              </w:rPr>
            </w:pPr>
            <w:r>
              <w:rPr>
                <w:spacing w:val="6"/>
                <w:highlight w:val="none"/>
              </w:rPr>
              <w:t>符合第二章“投标人须知</w:t>
            </w:r>
            <w:r>
              <w:rPr>
                <w:spacing w:val="-72"/>
                <w:highlight w:val="none"/>
              </w:rPr>
              <w:t xml:space="preserve"> </w:t>
            </w:r>
            <w:r>
              <w:rPr>
                <w:spacing w:val="6"/>
                <w:highlight w:val="none"/>
              </w:rPr>
              <w:t>”第</w:t>
            </w:r>
            <w:r>
              <w:rPr>
                <w:spacing w:val="-39"/>
                <w:highlight w:val="none"/>
              </w:rPr>
              <w:t xml:space="preserve"> </w:t>
            </w:r>
            <w:r>
              <w:rPr>
                <w:spacing w:val="6"/>
                <w:highlight w:val="none"/>
              </w:rPr>
              <w:t>8.2</w:t>
            </w:r>
            <w:r>
              <w:rPr>
                <w:spacing w:val="-37"/>
                <w:highlight w:val="none"/>
              </w:rPr>
              <w:t xml:space="preserve"> </w:t>
            </w:r>
            <w:r>
              <w:rPr>
                <w:spacing w:val="6"/>
                <w:highlight w:val="none"/>
              </w:rPr>
              <w:t>项规定</w:t>
            </w:r>
          </w:p>
        </w:tc>
      </w:tr>
      <w:tr w14:paraId="6F6C6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14:paraId="432ACF46">
            <w:pPr>
              <w:pStyle w:val="24"/>
              <w:spacing w:before="164"/>
              <w:ind w:left="169" w:right="160" w:hanging="3"/>
              <w:jc w:val="both"/>
              <w:rPr>
                <w:highlight w:val="none"/>
              </w:rPr>
            </w:pPr>
            <w:r>
              <w:rPr>
                <w:spacing w:val="1"/>
                <w:highlight w:val="none"/>
              </w:rPr>
              <w:t xml:space="preserve">2.1 </w:t>
            </w:r>
            <w:r>
              <w:rPr>
                <w:highlight w:val="none"/>
              </w:rPr>
              <w:t>.3( 10)</w:t>
            </w:r>
          </w:p>
        </w:tc>
        <w:tc>
          <w:tcPr>
            <w:tcW w:w="866" w:type="dxa"/>
            <w:vMerge w:val="continue"/>
            <w:tcBorders>
              <w:top w:val="nil"/>
            </w:tcBorders>
            <w:vAlign w:val="top"/>
          </w:tcPr>
          <w:p w14:paraId="7CEEF703">
            <w:pPr>
              <w:rPr>
                <w:rFonts w:ascii="Arial"/>
                <w:sz w:val="21"/>
                <w:highlight w:val="none"/>
              </w:rPr>
            </w:pPr>
          </w:p>
        </w:tc>
        <w:tc>
          <w:tcPr>
            <w:tcW w:w="1425" w:type="dxa"/>
            <w:vAlign w:val="top"/>
          </w:tcPr>
          <w:p w14:paraId="02059446">
            <w:pPr>
              <w:pStyle w:val="24"/>
              <w:spacing w:before="266"/>
              <w:ind w:left="400" w:right="186" w:hanging="208"/>
              <w:rPr>
                <w:highlight w:val="none"/>
              </w:rPr>
            </w:pPr>
            <w:r>
              <w:rPr>
                <w:spacing w:val="8"/>
                <w:highlight w:val="none"/>
              </w:rPr>
              <w:t>服务费用支</w:t>
            </w:r>
            <w:r>
              <w:rPr>
                <w:highlight w:val="none"/>
              </w:rPr>
              <w:t xml:space="preserve"> </w:t>
            </w:r>
            <w:r>
              <w:rPr>
                <w:spacing w:val="6"/>
                <w:highlight w:val="none"/>
              </w:rPr>
              <w:t>付账户</w:t>
            </w:r>
          </w:p>
        </w:tc>
        <w:tc>
          <w:tcPr>
            <w:tcW w:w="6357" w:type="dxa"/>
            <w:vAlign w:val="top"/>
          </w:tcPr>
          <w:p w14:paraId="2B583985">
            <w:pPr>
              <w:spacing w:line="335" w:lineRule="auto"/>
              <w:rPr>
                <w:rFonts w:ascii="Arial"/>
                <w:sz w:val="21"/>
                <w:highlight w:val="none"/>
              </w:rPr>
            </w:pPr>
          </w:p>
          <w:p w14:paraId="69163572">
            <w:pPr>
              <w:pStyle w:val="24"/>
              <w:spacing w:before="65" w:line="227" w:lineRule="auto"/>
              <w:ind w:left="1270"/>
              <w:rPr>
                <w:highlight w:val="none"/>
              </w:rPr>
            </w:pPr>
            <w:r>
              <w:rPr>
                <w:spacing w:val="6"/>
                <w:highlight w:val="none"/>
              </w:rPr>
              <w:t>符合第二章“投标人须知</w:t>
            </w:r>
            <w:r>
              <w:rPr>
                <w:spacing w:val="-64"/>
                <w:highlight w:val="none"/>
              </w:rPr>
              <w:t xml:space="preserve"> </w:t>
            </w:r>
            <w:r>
              <w:rPr>
                <w:spacing w:val="6"/>
                <w:highlight w:val="none"/>
              </w:rPr>
              <w:t>”第 9.2</w:t>
            </w:r>
            <w:r>
              <w:rPr>
                <w:spacing w:val="-37"/>
                <w:highlight w:val="none"/>
              </w:rPr>
              <w:t xml:space="preserve"> </w:t>
            </w:r>
            <w:r>
              <w:rPr>
                <w:spacing w:val="6"/>
                <w:highlight w:val="none"/>
              </w:rPr>
              <w:t>项规定</w:t>
            </w:r>
          </w:p>
        </w:tc>
      </w:tr>
    </w:tbl>
    <w:p w14:paraId="5114527D">
      <w:pPr>
        <w:spacing w:before="9"/>
        <w:rPr>
          <w:highlight w:val="none"/>
        </w:rPr>
      </w:pPr>
    </w:p>
    <w:p w14:paraId="55DF1604">
      <w:pPr>
        <w:spacing w:before="9"/>
        <w:rPr>
          <w:highlight w:val="none"/>
        </w:rPr>
      </w:pPr>
    </w:p>
    <w:tbl>
      <w:tblPr>
        <w:tblStyle w:val="23"/>
        <w:tblW w:w="9067"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2175"/>
        <w:gridCol w:w="4912"/>
      </w:tblGrid>
      <w:tr w14:paraId="25764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80" w:type="dxa"/>
            <w:vAlign w:val="top"/>
          </w:tcPr>
          <w:p w14:paraId="56B8F2BE">
            <w:pPr>
              <w:pStyle w:val="24"/>
              <w:spacing w:before="21" w:line="228" w:lineRule="auto"/>
              <w:ind w:left="688"/>
              <w:outlineLvl w:val="1"/>
              <w:rPr>
                <w:highlight w:val="none"/>
              </w:rPr>
            </w:pPr>
            <w:bookmarkStart w:id="265" w:name="_Toc30912"/>
            <w:r>
              <w:rPr>
                <w:b/>
                <w:bCs/>
                <w:spacing w:val="5"/>
                <w:highlight w:val="none"/>
              </w:rPr>
              <w:t>条款号</w:t>
            </w:r>
            <w:bookmarkEnd w:id="265"/>
          </w:p>
        </w:tc>
        <w:tc>
          <w:tcPr>
            <w:tcW w:w="2175" w:type="dxa"/>
            <w:vAlign w:val="top"/>
          </w:tcPr>
          <w:p w14:paraId="17532842">
            <w:pPr>
              <w:pStyle w:val="24"/>
              <w:spacing w:before="21" w:line="228" w:lineRule="auto"/>
              <w:ind w:left="681"/>
              <w:rPr>
                <w:highlight w:val="none"/>
              </w:rPr>
            </w:pPr>
            <w:r>
              <w:rPr>
                <w:b/>
                <w:bCs/>
                <w:spacing w:val="6"/>
                <w:highlight w:val="none"/>
              </w:rPr>
              <w:t>条款内容</w:t>
            </w:r>
          </w:p>
        </w:tc>
        <w:tc>
          <w:tcPr>
            <w:tcW w:w="4912" w:type="dxa"/>
            <w:vAlign w:val="top"/>
          </w:tcPr>
          <w:p w14:paraId="3C452A9A">
            <w:pPr>
              <w:pStyle w:val="24"/>
              <w:spacing w:before="21" w:line="228" w:lineRule="auto"/>
              <w:ind w:left="2048"/>
              <w:rPr>
                <w:highlight w:val="none"/>
              </w:rPr>
            </w:pPr>
            <w:r>
              <w:rPr>
                <w:b/>
                <w:bCs/>
                <w:spacing w:val="6"/>
                <w:highlight w:val="none"/>
              </w:rPr>
              <w:t>编列内容</w:t>
            </w:r>
          </w:p>
        </w:tc>
      </w:tr>
      <w:tr w14:paraId="37A58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980" w:type="dxa"/>
            <w:vAlign w:val="top"/>
          </w:tcPr>
          <w:p w14:paraId="7DA56BC5">
            <w:pPr>
              <w:spacing w:line="248" w:lineRule="auto"/>
              <w:rPr>
                <w:rFonts w:ascii="Arial"/>
                <w:sz w:val="21"/>
                <w:highlight w:val="none"/>
              </w:rPr>
            </w:pPr>
          </w:p>
          <w:p w14:paraId="759EA77A">
            <w:pPr>
              <w:spacing w:line="248" w:lineRule="auto"/>
              <w:rPr>
                <w:rFonts w:ascii="Arial"/>
                <w:sz w:val="21"/>
                <w:highlight w:val="none"/>
              </w:rPr>
            </w:pPr>
          </w:p>
          <w:p w14:paraId="021E424B">
            <w:pPr>
              <w:spacing w:before="55" w:line="181" w:lineRule="auto"/>
              <w:ind w:left="825"/>
              <w:rPr>
                <w:rFonts w:ascii="Calibri" w:hAnsi="Calibri" w:eastAsia="Calibri" w:cs="Calibri"/>
                <w:sz w:val="18"/>
                <w:szCs w:val="18"/>
                <w:highlight w:val="none"/>
              </w:rPr>
            </w:pPr>
            <w:r>
              <w:rPr>
                <w:rFonts w:ascii="Calibri" w:hAnsi="Calibri" w:eastAsia="Calibri" w:cs="Calibri"/>
                <w:spacing w:val="-3"/>
                <w:sz w:val="18"/>
                <w:szCs w:val="18"/>
                <w:highlight w:val="none"/>
              </w:rPr>
              <w:t>2.2.1</w:t>
            </w:r>
          </w:p>
        </w:tc>
        <w:tc>
          <w:tcPr>
            <w:tcW w:w="2175" w:type="dxa"/>
            <w:vAlign w:val="top"/>
          </w:tcPr>
          <w:p w14:paraId="4A77FD7A">
            <w:pPr>
              <w:pStyle w:val="24"/>
              <w:spacing w:before="76" w:line="219" w:lineRule="auto"/>
              <w:ind w:left="740"/>
              <w:rPr>
                <w:sz w:val="18"/>
                <w:szCs w:val="18"/>
                <w:highlight w:val="none"/>
              </w:rPr>
            </w:pPr>
            <w:r>
              <w:rPr>
                <w:b/>
                <w:bCs/>
                <w:spacing w:val="-4"/>
                <w:sz w:val="18"/>
                <w:szCs w:val="18"/>
                <w:highlight w:val="none"/>
              </w:rPr>
              <w:t>分值构成</w:t>
            </w:r>
          </w:p>
          <w:p w14:paraId="6352FF90">
            <w:pPr>
              <w:pStyle w:val="24"/>
              <w:spacing w:before="26" w:line="219" w:lineRule="auto"/>
              <w:ind w:left="122"/>
              <w:rPr>
                <w:sz w:val="18"/>
                <w:szCs w:val="18"/>
                <w:highlight w:val="none"/>
              </w:rPr>
            </w:pPr>
            <w:r>
              <w:rPr>
                <w:spacing w:val="-4"/>
                <w:sz w:val="18"/>
                <w:szCs w:val="18"/>
                <w:highlight w:val="none"/>
              </w:rPr>
              <w:t>（总分</w:t>
            </w:r>
            <w:r>
              <w:rPr>
                <w:spacing w:val="-29"/>
                <w:sz w:val="18"/>
                <w:szCs w:val="18"/>
                <w:highlight w:val="none"/>
              </w:rPr>
              <w:t xml:space="preserve"> </w:t>
            </w:r>
            <w:r>
              <w:rPr>
                <w:rFonts w:ascii="Calibri" w:hAnsi="Calibri" w:eastAsia="Calibri" w:cs="Calibri"/>
                <w:spacing w:val="-4"/>
                <w:sz w:val="18"/>
                <w:szCs w:val="18"/>
                <w:highlight w:val="none"/>
              </w:rPr>
              <w:t>100</w:t>
            </w:r>
            <w:r>
              <w:rPr>
                <w:rFonts w:ascii="Calibri" w:hAnsi="Calibri" w:eastAsia="Calibri" w:cs="Calibri"/>
                <w:spacing w:val="12"/>
                <w:sz w:val="18"/>
                <w:szCs w:val="18"/>
                <w:highlight w:val="none"/>
              </w:rPr>
              <w:t xml:space="preserve"> </w:t>
            </w:r>
            <w:r>
              <w:rPr>
                <w:spacing w:val="-4"/>
                <w:sz w:val="18"/>
                <w:szCs w:val="18"/>
                <w:highlight w:val="none"/>
              </w:rPr>
              <w:t>分，在总分得</w:t>
            </w:r>
          </w:p>
          <w:p w14:paraId="36601CCF">
            <w:pPr>
              <w:pStyle w:val="24"/>
              <w:spacing w:before="26" w:line="233" w:lineRule="auto"/>
              <w:ind w:left="474" w:right="176" w:hanging="271"/>
              <w:rPr>
                <w:sz w:val="18"/>
                <w:szCs w:val="18"/>
                <w:highlight w:val="none"/>
              </w:rPr>
            </w:pPr>
            <w:r>
              <w:rPr>
                <w:spacing w:val="-1"/>
                <w:sz w:val="18"/>
                <w:szCs w:val="18"/>
                <w:highlight w:val="none"/>
              </w:rPr>
              <w:t>分基础上单独进行不良</w:t>
            </w:r>
            <w:r>
              <w:rPr>
                <w:sz w:val="18"/>
                <w:szCs w:val="18"/>
                <w:highlight w:val="none"/>
              </w:rPr>
              <w:t xml:space="preserve"> </w:t>
            </w:r>
            <w:r>
              <w:rPr>
                <w:spacing w:val="-2"/>
                <w:sz w:val="18"/>
                <w:szCs w:val="18"/>
                <w:highlight w:val="none"/>
              </w:rPr>
              <w:t>行为记录扣分）</w:t>
            </w:r>
          </w:p>
        </w:tc>
        <w:tc>
          <w:tcPr>
            <w:tcW w:w="4912" w:type="dxa"/>
            <w:vAlign w:val="top"/>
          </w:tcPr>
          <w:p w14:paraId="76A35D1B">
            <w:pPr>
              <w:pStyle w:val="24"/>
              <w:spacing w:before="37" w:line="219" w:lineRule="auto"/>
              <w:ind w:left="121"/>
              <w:rPr>
                <w:rFonts w:ascii="Calibri" w:hAnsi="Calibri" w:eastAsia="Calibri" w:cs="Calibri"/>
                <w:sz w:val="18"/>
                <w:szCs w:val="18"/>
                <w:highlight w:val="none"/>
              </w:rPr>
            </w:pPr>
            <w:r>
              <w:rPr>
                <w:spacing w:val="-2"/>
                <w:sz w:val="18"/>
                <w:szCs w:val="18"/>
                <w:highlight w:val="none"/>
              </w:rPr>
              <w:t>（</w:t>
            </w:r>
            <w:r>
              <w:rPr>
                <w:rFonts w:ascii="Calibri" w:hAnsi="Calibri" w:eastAsia="Calibri" w:cs="Calibri"/>
                <w:spacing w:val="-2"/>
                <w:sz w:val="18"/>
                <w:szCs w:val="18"/>
                <w:highlight w:val="none"/>
              </w:rPr>
              <w:t>1</w:t>
            </w:r>
            <w:r>
              <w:rPr>
                <w:spacing w:val="-2"/>
                <w:sz w:val="18"/>
                <w:szCs w:val="18"/>
                <w:highlight w:val="none"/>
              </w:rPr>
              <w:t>）投标人的资信业绩（</w:t>
            </w:r>
            <w:r>
              <w:rPr>
                <w:rFonts w:ascii="Calibri" w:hAnsi="Calibri" w:eastAsia="Calibri" w:cs="Calibri"/>
                <w:spacing w:val="-2"/>
                <w:sz w:val="18"/>
                <w:szCs w:val="18"/>
                <w:highlight w:val="none"/>
              </w:rPr>
              <w:t>K1</w:t>
            </w:r>
            <w:r>
              <w:rPr>
                <w:spacing w:val="-36"/>
                <w:sz w:val="18"/>
                <w:szCs w:val="18"/>
                <w:highlight w:val="none"/>
              </w:rPr>
              <w:t>）：</w:t>
            </w:r>
            <w:r>
              <w:rPr>
                <w:rFonts w:ascii="Calibri" w:hAnsi="Calibri" w:eastAsia="Calibri" w:cs="Calibri"/>
                <w:color w:val="0000FF"/>
                <w:spacing w:val="-2"/>
                <w:sz w:val="18"/>
                <w:szCs w:val="18"/>
                <w:highlight w:val="none"/>
              </w:rPr>
              <w:t>0.15</w:t>
            </w:r>
          </w:p>
          <w:p w14:paraId="68371615">
            <w:pPr>
              <w:pStyle w:val="24"/>
              <w:spacing w:before="26" w:line="219" w:lineRule="auto"/>
              <w:ind w:left="121"/>
              <w:rPr>
                <w:rFonts w:ascii="Calibri" w:hAnsi="Calibri" w:eastAsia="Calibri" w:cs="Calibri"/>
                <w:sz w:val="18"/>
                <w:szCs w:val="18"/>
                <w:highlight w:val="none"/>
              </w:rPr>
            </w:pPr>
            <w:r>
              <w:rPr>
                <w:spacing w:val="-2"/>
                <w:sz w:val="18"/>
                <w:szCs w:val="18"/>
                <w:highlight w:val="none"/>
              </w:rPr>
              <w:t>（</w:t>
            </w:r>
            <w:r>
              <w:rPr>
                <w:rFonts w:ascii="Calibri" w:hAnsi="Calibri" w:eastAsia="Calibri" w:cs="Calibri"/>
                <w:spacing w:val="-2"/>
                <w:sz w:val="18"/>
                <w:szCs w:val="18"/>
                <w:highlight w:val="none"/>
              </w:rPr>
              <w:t>2</w:t>
            </w:r>
            <w:r>
              <w:rPr>
                <w:spacing w:val="-2"/>
                <w:sz w:val="18"/>
                <w:szCs w:val="18"/>
                <w:highlight w:val="none"/>
              </w:rPr>
              <w:t>）技术服务方案（</w:t>
            </w:r>
            <w:r>
              <w:rPr>
                <w:rFonts w:ascii="Calibri" w:hAnsi="Calibri" w:eastAsia="Calibri" w:cs="Calibri"/>
                <w:spacing w:val="-2"/>
                <w:sz w:val="18"/>
                <w:szCs w:val="18"/>
                <w:highlight w:val="none"/>
              </w:rPr>
              <w:t>K2</w:t>
            </w:r>
            <w:r>
              <w:rPr>
                <w:spacing w:val="-38"/>
                <w:sz w:val="18"/>
                <w:szCs w:val="18"/>
                <w:highlight w:val="none"/>
              </w:rPr>
              <w:t>）：</w:t>
            </w:r>
            <w:r>
              <w:rPr>
                <w:rFonts w:ascii="Calibri" w:hAnsi="Calibri" w:eastAsia="Calibri" w:cs="Calibri"/>
                <w:color w:val="0000FF"/>
                <w:spacing w:val="-2"/>
                <w:sz w:val="18"/>
                <w:szCs w:val="18"/>
                <w:highlight w:val="none"/>
              </w:rPr>
              <w:t>0.40</w:t>
            </w:r>
          </w:p>
          <w:p w14:paraId="13A0E529">
            <w:pPr>
              <w:pStyle w:val="24"/>
              <w:spacing w:before="26" w:line="219" w:lineRule="auto"/>
              <w:ind w:left="121"/>
              <w:rPr>
                <w:rFonts w:ascii="Calibri" w:hAnsi="Calibri" w:eastAsia="Calibri" w:cs="Calibri"/>
                <w:sz w:val="18"/>
                <w:szCs w:val="18"/>
                <w:highlight w:val="none"/>
              </w:rPr>
            </w:pPr>
            <w:r>
              <w:rPr>
                <w:spacing w:val="-2"/>
                <w:sz w:val="18"/>
                <w:szCs w:val="18"/>
                <w:highlight w:val="none"/>
              </w:rPr>
              <w:t>（</w:t>
            </w:r>
            <w:r>
              <w:rPr>
                <w:rFonts w:ascii="Calibri" w:hAnsi="Calibri" w:eastAsia="Calibri" w:cs="Calibri"/>
                <w:spacing w:val="-2"/>
                <w:sz w:val="18"/>
                <w:szCs w:val="18"/>
                <w:highlight w:val="none"/>
              </w:rPr>
              <w:t>3</w:t>
            </w:r>
            <w:r>
              <w:rPr>
                <w:spacing w:val="-2"/>
                <w:sz w:val="18"/>
                <w:szCs w:val="18"/>
                <w:highlight w:val="none"/>
              </w:rPr>
              <w:t>）服务团队（</w:t>
            </w:r>
            <w:r>
              <w:rPr>
                <w:rFonts w:ascii="Calibri" w:hAnsi="Calibri" w:eastAsia="Calibri" w:cs="Calibri"/>
                <w:spacing w:val="-2"/>
                <w:sz w:val="18"/>
                <w:szCs w:val="18"/>
                <w:highlight w:val="none"/>
              </w:rPr>
              <w:t>K3</w:t>
            </w:r>
            <w:r>
              <w:rPr>
                <w:spacing w:val="-40"/>
                <w:sz w:val="18"/>
                <w:szCs w:val="18"/>
                <w:highlight w:val="none"/>
              </w:rPr>
              <w:t>）：</w:t>
            </w:r>
            <w:r>
              <w:rPr>
                <w:rFonts w:ascii="Calibri" w:hAnsi="Calibri" w:eastAsia="Calibri" w:cs="Calibri"/>
                <w:color w:val="0000FF"/>
                <w:spacing w:val="-2"/>
                <w:sz w:val="18"/>
                <w:szCs w:val="18"/>
                <w:highlight w:val="none"/>
              </w:rPr>
              <w:t>0.30</w:t>
            </w:r>
          </w:p>
          <w:p w14:paraId="603E5AE4">
            <w:pPr>
              <w:pStyle w:val="24"/>
              <w:spacing w:before="26" w:line="218" w:lineRule="auto"/>
              <w:ind w:left="121"/>
              <w:rPr>
                <w:rFonts w:ascii="Calibri" w:hAnsi="Calibri" w:eastAsia="Calibri" w:cs="Calibri"/>
                <w:sz w:val="18"/>
                <w:szCs w:val="18"/>
                <w:highlight w:val="none"/>
              </w:rPr>
            </w:pPr>
            <w:r>
              <w:rPr>
                <w:spacing w:val="-2"/>
                <w:sz w:val="18"/>
                <w:szCs w:val="18"/>
                <w:highlight w:val="none"/>
              </w:rPr>
              <w:t>（</w:t>
            </w:r>
            <w:r>
              <w:rPr>
                <w:rFonts w:ascii="Calibri" w:hAnsi="Calibri" w:eastAsia="Calibri" w:cs="Calibri"/>
                <w:spacing w:val="-2"/>
                <w:sz w:val="18"/>
                <w:szCs w:val="18"/>
                <w:highlight w:val="none"/>
              </w:rPr>
              <w:t>4</w:t>
            </w:r>
            <w:r>
              <w:rPr>
                <w:spacing w:val="-2"/>
                <w:sz w:val="18"/>
                <w:szCs w:val="18"/>
                <w:highlight w:val="none"/>
              </w:rPr>
              <w:t>）投标报价（</w:t>
            </w:r>
            <w:r>
              <w:rPr>
                <w:rFonts w:ascii="Calibri" w:hAnsi="Calibri" w:eastAsia="Calibri" w:cs="Calibri"/>
                <w:spacing w:val="-2"/>
                <w:sz w:val="18"/>
                <w:szCs w:val="18"/>
                <w:highlight w:val="none"/>
              </w:rPr>
              <w:t>K4</w:t>
            </w:r>
            <w:r>
              <w:rPr>
                <w:spacing w:val="-40"/>
                <w:sz w:val="18"/>
                <w:szCs w:val="18"/>
                <w:highlight w:val="none"/>
              </w:rPr>
              <w:t>）：</w:t>
            </w:r>
            <w:r>
              <w:rPr>
                <w:rFonts w:ascii="Calibri" w:hAnsi="Calibri" w:eastAsia="Calibri" w:cs="Calibri"/>
                <w:color w:val="0000FF"/>
                <w:spacing w:val="-2"/>
                <w:sz w:val="18"/>
                <w:szCs w:val="18"/>
                <w:highlight w:val="none"/>
              </w:rPr>
              <w:t>0.15</w:t>
            </w:r>
          </w:p>
          <w:p w14:paraId="443DF881">
            <w:pPr>
              <w:pStyle w:val="24"/>
              <w:spacing w:before="27" w:line="219" w:lineRule="auto"/>
              <w:ind w:left="121"/>
              <w:rPr>
                <w:sz w:val="18"/>
                <w:szCs w:val="18"/>
                <w:highlight w:val="none"/>
              </w:rPr>
            </w:pPr>
            <w:r>
              <w:rPr>
                <w:spacing w:val="-1"/>
                <w:sz w:val="18"/>
                <w:szCs w:val="18"/>
                <w:highlight w:val="none"/>
              </w:rPr>
              <w:t>（</w:t>
            </w:r>
            <w:r>
              <w:rPr>
                <w:rFonts w:ascii="Calibri" w:hAnsi="Calibri" w:eastAsia="Calibri" w:cs="Calibri"/>
                <w:spacing w:val="-1"/>
                <w:sz w:val="18"/>
                <w:szCs w:val="18"/>
                <w:highlight w:val="none"/>
              </w:rPr>
              <w:t>5</w:t>
            </w:r>
            <w:r>
              <w:rPr>
                <w:spacing w:val="-1"/>
                <w:sz w:val="18"/>
                <w:szCs w:val="18"/>
                <w:highlight w:val="none"/>
              </w:rPr>
              <w:t>）不良行为记录扣分：</w:t>
            </w:r>
            <w:r>
              <w:rPr>
                <w:color w:val="0000FF"/>
                <w:spacing w:val="-1"/>
                <w:sz w:val="18"/>
                <w:szCs w:val="18"/>
                <w:highlight w:val="none"/>
              </w:rPr>
              <w:t>每项扣</w:t>
            </w:r>
            <w:r>
              <w:rPr>
                <w:color w:val="0000FF"/>
                <w:spacing w:val="-29"/>
                <w:sz w:val="18"/>
                <w:szCs w:val="18"/>
                <w:highlight w:val="none"/>
              </w:rPr>
              <w:t xml:space="preserve"> </w:t>
            </w:r>
            <w:r>
              <w:rPr>
                <w:rFonts w:ascii="Calibri" w:hAnsi="Calibri" w:eastAsia="Calibri" w:cs="Calibri"/>
                <w:color w:val="0000FF"/>
                <w:spacing w:val="-1"/>
                <w:sz w:val="18"/>
                <w:szCs w:val="18"/>
                <w:highlight w:val="none"/>
              </w:rPr>
              <w:t xml:space="preserve">1  </w:t>
            </w:r>
            <w:r>
              <w:rPr>
                <w:color w:val="0000FF"/>
                <w:spacing w:val="-1"/>
                <w:sz w:val="18"/>
                <w:szCs w:val="18"/>
                <w:highlight w:val="none"/>
              </w:rPr>
              <w:t xml:space="preserve">或 </w:t>
            </w:r>
            <w:r>
              <w:rPr>
                <w:rFonts w:ascii="Calibri" w:hAnsi="Calibri" w:eastAsia="Calibri" w:cs="Calibri"/>
                <w:color w:val="0000FF"/>
                <w:spacing w:val="-1"/>
                <w:sz w:val="18"/>
                <w:szCs w:val="18"/>
                <w:highlight w:val="none"/>
              </w:rPr>
              <w:t>0.25</w:t>
            </w:r>
            <w:r>
              <w:rPr>
                <w:rFonts w:ascii="Calibri" w:hAnsi="Calibri" w:eastAsia="Calibri" w:cs="Calibri"/>
                <w:color w:val="0000FF"/>
                <w:spacing w:val="14"/>
                <w:w w:val="101"/>
                <w:sz w:val="18"/>
                <w:szCs w:val="18"/>
                <w:highlight w:val="none"/>
              </w:rPr>
              <w:t xml:space="preserve"> </w:t>
            </w:r>
            <w:r>
              <w:rPr>
                <w:color w:val="0000FF"/>
                <w:spacing w:val="-1"/>
                <w:sz w:val="18"/>
                <w:szCs w:val="18"/>
                <w:highlight w:val="none"/>
              </w:rPr>
              <w:t>分</w:t>
            </w:r>
          </w:p>
        </w:tc>
      </w:tr>
      <w:tr w14:paraId="64F4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980" w:type="dxa"/>
            <w:vAlign w:val="top"/>
          </w:tcPr>
          <w:p w14:paraId="009B4A37">
            <w:pPr>
              <w:spacing w:line="377" w:lineRule="auto"/>
              <w:rPr>
                <w:rFonts w:ascii="Arial"/>
                <w:sz w:val="21"/>
                <w:highlight w:val="none"/>
              </w:rPr>
            </w:pPr>
          </w:p>
          <w:p w14:paraId="7CCBAAB4">
            <w:pPr>
              <w:spacing w:before="55" w:line="181" w:lineRule="auto"/>
              <w:ind w:left="825"/>
              <w:rPr>
                <w:rFonts w:ascii="Calibri" w:hAnsi="Calibri" w:eastAsia="Calibri" w:cs="Calibri"/>
                <w:sz w:val="18"/>
                <w:szCs w:val="18"/>
                <w:highlight w:val="none"/>
              </w:rPr>
            </w:pPr>
            <w:r>
              <w:rPr>
                <w:rFonts w:ascii="Calibri" w:hAnsi="Calibri" w:eastAsia="Calibri" w:cs="Calibri"/>
                <w:spacing w:val="-3"/>
                <w:sz w:val="18"/>
                <w:szCs w:val="18"/>
                <w:highlight w:val="none"/>
              </w:rPr>
              <w:t>2.2.2</w:t>
            </w:r>
          </w:p>
        </w:tc>
        <w:tc>
          <w:tcPr>
            <w:tcW w:w="2175" w:type="dxa"/>
            <w:vAlign w:val="top"/>
          </w:tcPr>
          <w:p w14:paraId="06B68E2F">
            <w:pPr>
              <w:spacing w:line="337" w:lineRule="auto"/>
              <w:rPr>
                <w:rFonts w:ascii="Arial"/>
                <w:sz w:val="21"/>
                <w:highlight w:val="none"/>
              </w:rPr>
            </w:pPr>
          </w:p>
          <w:p w14:paraId="75805C23">
            <w:pPr>
              <w:pStyle w:val="24"/>
              <w:spacing w:before="58" w:line="218" w:lineRule="auto"/>
              <w:ind w:left="111"/>
              <w:rPr>
                <w:sz w:val="18"/>
                <w:szCs w:val="18"/>
                <w:highlight w:val="none"/>
              </w:rPr>
            </w:pPr>
            <w:r>
              <w:rPr>
                <w:spacing w:val="-1"/>
                <w:sz w:val="18"/>
                <w:szCs w:val="18"/>
                <w:highlight w:val="none"/>
              </w:rPr>
              <w:t>评标基准价计算方法</w:t>
            </w:r>
          </w:p>
        </w:tc>
        <w:tc>
          <w:tcPr>
            <w:tcW w:w="4912" w:type="dxa"/>
            <w:vAlign w:val="top"/>
          </w:tcPr>
          <w:p w14:paraId="54C792CF">
            <w:pPr>
              <w:pStyle w:val="24"/>
              <w:spacing w:before="37" w:line="218" w:lineRule="auto"/>
              <w:jc w:val="right"/>
              <w:rPr>
                <w:sz w:val="18"/>
                <w:szCs w:val="18"/>
                <w:highlight w:val="none"/>
              </w:rPr>
            </w:pPr>
            <w:r>
              <w:rPr>
                <w:rFonts w:ascii="MS Gothic" w:hAnsi="MS Gothic" w:eastAsia="MS Gothic" w:cs="MS Gothic"/>
                <w:color w:val="0000FF"/>
                <w:spacing w:val="-8"/>
                <w:sz w:val="18"/>
                <w:szCs w:val="18"/>
                <w:highlight w:val="none"/>
              </w:rPr>
              <w:t xml:space="preserve">☑ </w:t>
            </w:r>
            <w:r>
              <w:rPr>
                <w:spacing w:val="-8"/>
                <w:sz w:val="18"/>
                <w:szCs w:val="18"/>
                <w:highlight w:val="none"/>
              </w:rPr>
              <w:t>详见本章正文“</w:t>
            </w:r>
            <w:r>
              <w:rPr>
                <w:rFonts w:ascii="Calibri" w:hAnsi="Calibri" w:eastAsia="Calibri" w:cs="Calibri"/>
                <w:spacing w:val="-8"/>
                <w:sz w:val="18"/>
                <w:szCs w:val="18"/>
                <w:highlight w:val="none"/>
              </w:rPr>
              <w:t xml:space="preserve">2.2.2  </w:t>
            </w:r>
            <w:r>
              <w:rPr>
                <w:spacing w:val="-8"/>
                <w:sz w:val="18"/>
                <w:szCs w:val="18"/>
                <w:highlight w:val="none"/>
              </w:rPr>
              <w:t>评标基</w:t>
            </w:r>
            <w:r>
              <w:rPr>
                <w:spacing w:val="-9"/>
                <w:sz w:val="18"/>
                <w:szCs w:val="18"/>
                <w:highlight w:val="none"/>
              </w:rPr>
              <w:t>准价计算（适用货币报价）”。</w:t>
            </w:r>
          </w:p>
          <w:p w14:paraId="7072A3E1">
            <w:pPr>
              <w:pStyle w:val="24"/>
              <w:spacing w:before="267" w:line="232" w:lineRule="auto"/>
              <w:ind w:left="112" w:right="88" w:firstLine="17"/>
              <w:rPr>
                <w:sz w:val="18"/>
                <w:szCs w:val="18"/>
                <w:highlight w:val="none"/>
              </w:rPr>
            </w:pPr>
            <w:r>
              <w:rPr>
                <w:color w:val="0000FF"/>
                <w:spacing w:val="5"/>
                <w:sz w:val="18"/>
                <w:szCs w:val="18"/>
                <w:highlight w:val="none"/>
              </w:rPr>
              <w:t>□</w:t>
            </w:r>
            <w:r>
              <w:rPr>
                <w:color w:val="0000FF"/>
                <w:spacing w:val="46"/>
                <w:sz w:val="18"/>
                <w:szCs w:val="18"/>
                <w:highlight w:val="none"/>
              </w:rPr>
              <w:t xml:space="preserve"> </w:t>
            </w:r>
            <w:r>
              <w:rPr>
                <w:spacing w:val="5"/>
                <w:sz w:val="18"/>
                <w:szCs w:val="18"/>
                <w:highlight w:val="none"/>
              </w:rPr>
              <w:t>详见本章正文“</w:t>
            </w:r>
            <w:r>
              <w:rPr>
                <w:rFonts w:ascii="Calibri" w:hAnsi="Calibri" w:eastAsia="Calibri" w:cs="Calibri"/>
                <w:spacing w:val="5"/>
                <w:sz w:val="18"/>
                <w:szCs w:val="18"/>
                <w:highlight w:val="none"/>
              </w:rPr>
              <w:t xml:space="preserve">2.2.2  </w:t>
            </w:r>
            <w:r>
              <w:rPr>
                <w:spacing w:val="5"/>
                <w:sz w:val="18"/>
                <w:szCs w:val="18"/>
                <w:highlight w:val="none"/>
              </w:rPr>
              <w:t>评标基准费率计算（适用费率报</w:t>
            </w:r>
            <w:r>
              <w:rPr>
                <w:sz w:val="18"/>
                <w:szCs w:val="18"/>
                <w:highlight w:val="none"/>
              </w:rPr>
              <w:t xml:space="preserve"> </w:t>
            </w:r>
            <w:r>
              <w:rPr>
                <w:spacing w:val="-25"/>
                <w:sz w:val="18"/>
                <w:szCs w:val="18"/>
                <w:highlight w:val="none"/>
              </w:rPr>
              <w:t>价）”。</w:t>
            </w:r>
          </w:p>
        </w:tc>
      </w:tr>
      <w:tr w14:paraId="0D38B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980" w:type="dxa"/>
            <w:vAlign w:val="top"/>
          </w:tcPr>
          <w:p w14:paraId="6786DA1A">
            <w:pPr>
              <w:spacing w:line="249" w:lineRule="auto"/>
              <w:rPr>
                <w:rFonts w:ascii="Arial"/>
                <w:sz w:val="21"/>
                <w:highlight w:val="none"/>
              </w:rPr>
            </w:pPr>
          </w:p>
          <w:p w14:paraId="0692DCE4">
            <w:pPr>
              <w:spacing w:line="250" w:lineRule="auto"/>
              <w:rPr>
                <w:rFonts w:ascii="Arial"/>
                <w:sz w:val="21"/>
                <w:highlight w:val="none"/>
              </w:rPr>
            </w:pPr>
          </w:p>
          <w:p w14:paraId="608FC270">
            <w:pPr>
              <w:spacing w:before="55" w:line="181" w:lineRule="auto"/>
              <w:ind w:left="825"/>
              <w:rPr>
                <w:rFonts w:ascii="Calibri" w:hAnsi="Calibri" w:eastAsia="Calibri" w:cs="Calibri"/>
                <w:sz w:val="18"/>
                <w:szCs w:val="18"/>
                <w:highlight w:val="none"/>
              </w:rPr>
            </w:pPr>
            <w:r>
              <w:rPr>
                <w:rFonts w:ascii="Calibri" w:hAnsi="Calibri" w:eastAsia="Calibri" w:cs="Calibri"/>
                <w:spacing w:val="-3"/>
                <w:sz w:val="18"/>
                <w:szCs w:val="18"/>
                <w:highlight w:val="none"/>
              </w:rPr>
              <w:t>2.2.3</w:t>
            </w:r>
          </w:p>
        </w:tc>
        <w:tc>
          <w:tcPr>
            <w:tcW w:w="2175" w:type="dxa"/>
            <w:vAlign w:val="top"/>
          </w:tcPr>
          <w:p w14:paraId="39FBE210">
            <w:pPr>
              <w:spacing w:line="459" w:lineRule="auto"/>
              <w:rPr>
                <w:rFonts w:ascii="Arial"/>
                <w:sz w:val="21"/>
                <w:highlight w:val="none"/>
              </w:rPr>
            </w:pPr>
          </w:p>
          <w:p w14:paraId="398F89B3">
            <w:pPr>
              <w:pStyle w:val="24"/>
              <w:spacing w:before="58" w:line="219" w:lineRule="auto"/>
              <w:ind w:left="469"/>
              <w:rPr>
                <w:sz w:val="18"/>
                <w:szCs w:val="18"/>
                <w:highlight w:val="none"/>
              </w:rPr>
            </w:pPr>
            <w:r>
              <w:rPr>
                <w:spacing w:val="-2"/>
                <w:sz w:val="18"/>
                <w:szCs w:val="18"/>
                <w:highlight w:val="none"/>
              </w:rPr>
              <w:t>偏差率计算公式</w:t>
            </w:r>
          </w:p>
        </w:tc>
        <w:tc>
          <w:tcPr>
            <w:tcW w:w="4912" w:type="dxa"/>
            <w:vAlign w:val="top"/>
          </w:tcPr>
          <w:p w14:paraId="635C6294">
            <w:pPr>
              <w:pStyle w:val="24"/>
              <w:spacing w:before="40" w:line="218" w:lineRule="auto"/>
              <w:ind w:left="118"/>
              <w:rPr>
                <w:sz w:val="18"/>
                <w:szCs w:val="18"/>
                <w:highlight w:val="none"/>
              </w:rPr>
            </w:pPr>
            <w:r>
              <w:rPr>
                <w:rFonts w:ascii="MS Gothic" w:hAnsi="MS Gothic" w:eastAsia="MS Gothic" w:cs="MS Gothic"/>
                <w:color w:val="0000FF"/>
                <w:spacing w:val="1"/>
                <w:sz w:val="18"/>
                <w:szCs w:val="18"/>
                <w:highlight w:val="none"/>
              </w:rPr>
              <w:t>☑</w:t>
            </w:r>
            <w:r>
              <w:rPr>
                <w:spacing w:val="1"/>
                <w:sz w:val="18"/>
                <w:szCs w:val="18"/>
                <w:highlight w:val="none"/>
              </w:rPr>
              <w:t>详见本章正文“</w:t>
            </w:r>
            <w:r>
              <w:rPr>
                <w:rFonts w:ascii="Calibri" w:hAnsi="Calibri" w:eastAsia="Calibri" w:cs="Calibri"/>
                <w:spacing w:val="1"/>
                <w:sz w:val="18"/>
                <w:szCs w:val="18"/>
                <w:highlight w:val="none"/>
              </w:rPr>
              <w:t xml:space="preserve">2.2.3  </w:t>
            </w:r>
            <w:r>
              <w:rPr>
                <w:spacing w:val="1"/>
                <w:sz w:val="18"/>
                <w:szCs w:val="18"/>
                <w:highlight w:val="none"/>
              </w:rPr>
              <w:t>投标报价的偏差</w:t>
            </w:r>
            <w:r>
              <w:rPr>
                <w:sz w:val="18"/>
                <w:szCs w:val="18"/>
                <w:highlight w:val="none"/>
              </w:rPr>
              <w:t>率计算 （适用货币</w:t>
            </w:r>
          </w:p>
          <w:p w14:paraId="11587B40">
            <w:pPr>
              <w:pStyle w:val="24"/>
              <w:spacing w:before="27" w:line="218" w:lineRule="auto"/>
              <w:ind w:left="110"/>
              <w:rPr>
                <w:sz w:val="18"/>
                <w:szCs w:val="18"/>
                <w:highlight w:val="none"/>
              </w:rPr>
            </w:pPr>
            <w:r>
              <w:rPr>
                <w:spacing w:val="-19"/>
                <w:sz w:val="18"/>
                <w:szCs w:val="18"/>
                <w:highlight w:val="none"/>
              </w:rPr>
              <w:t>报价）”。</w:t>
            </w:r>
          </w:p>
          <w:p w14:paraId="77FA3CD8">
            <w:pPr>
              <w:pStyle w:val="24"/>
              <w:spacing w:before="267" w:line="232" w:lineRule="auto"/>
              <w:ind w:left="110" w:right="88" w:firstLine="19"/>
              <w:rPr>
                <w:sz w:val="18"/>
                <w:szCs w:val="18"/>
                <w:highlight w:val="none"/>
              </w:rPr>
            </w:pPr>
            <w:r>
              <w:rPr>
                <w:color w:val="0000FF"/>
                <w:sz w:val="18"/>
                <w:szCs w:val="18"/>
                <w:highlight w:val="none"/>
              </w:rPr>
              <w:t>□</w:t>
            </w:r>
            <w:r>
              <w:rPr>
                <w:sz w:val="18"/>
                <w:szCs w:val="18"/>
                <w:highlight w:val="none"/>
              </w:rPr>
              <w:t>详见本章正文“</w:t>
            </w:r>
            <w:r>
              <w:rPr>
                <w:rFonts w:ascii="Calibri" w:hAnsi="Calibri" w:eastAsia="Calibri" w:cs="Calibri"/>
                <w:sz w:val="18"/>
                <w:szCs w:val="18"/>
                <w:highlight w:val="none"/>
              </w:rPr>
              <w:t xml:space="preserve">2.2.3  </w:t>
            </w:r>
            <w:r>
              <w:rPr>
                <w:sz w:val="18"/>
                <w:szCs w:val="18"/>
                <w:highlight w:val="none"/>
              </w:rPr>
              <w:t>投标费率的偏差率计算 （适用费率</w:t>
            </w:r>
            <w:r>
              <w:rPr>
                <w:spacing w:val="11"/>
                <w:sz w:val="18"/>
                <w:szCs w:val="18"/>
                <w:highlight w:val="none"/>
              </w:rPr>
              <w:t xml:space="preserve"> </w:t>
            </w:r>
            <w:r>
              <w:rPr>
                <w:spacing w:val="-19"/>
                <w:sz w:val="18"/>
                <w:szCs w:val="18"/>
                <w:highlight w:val="none"/>
              </w:rPr>
              <w:t>报价）”。</w:t>
            </w:r>
          </w:p>
        </w:tc>
      </w:tr>
      <w:tr w14:paraId="1795D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980" w:type="dxa"/>
            <w:vAlign w:val="top"/>
          </w:tcPr>
          <w:p w14:paraId="78A03A0C">
            <w:pPr>
              <w:pStyle w:val="24"/>
              <w:spacing w:before="86" w:line="219" w:lineRule="auto"/>
              <w:ind w:left="732"/>
              <w:rPr>
                <w:sz w:val="18"/>
                <w:szCs w:val="18"/>
                <w:highlight w:val="none"/>
              </w:rPr>
            </w:pPr>
            <w:r>
              <w:rPr>
                <w:b/>
                <w:bCs/>
                <w:spacing w:val="-4"/>
                <w:sz w:val="18"/>
                <w:szCs w:val="18"/>
                <w:highlight w:val="none"/>
              </w:rPr>
              <w:t>条款号</w:t>
            </w:r>
          </w:p>
        </w:tc>
        <w:tc>
          <w:tcPr>
            <w:tcW w:w="2175" w:type="dxa"/>
            <w:vAlign w:val="top"/>
          </w:tcPr>
          <w:p w14:paraId="757503B5">
            <w:pPr>
              <w:pStyle w:val="24"/>
              <w:spacing w:before="86" w:line="219" w:lineRule="auto"/>
              <w:ind w:left="735"/>
              <w:rPr>
                <w:sz w:val="18"/>
                <w:szCs w:val="18"/>
                <w:highlight w:val="none"/>
              </w:rPr>
            </w:pPr>
            <w:r>
              <w:rPr>
                <w:b/>
                <w:bCs/>
                <w:spacing w:val="-3"/>
                <w:sz w:val="18"/>
                <w:szCs w:val="18"/>
                <w:highlight w:val="none"/>
              </w:rPr>
              <w:t>评分因素</w:t>
            </w:r>
          </w:p>
        </w:tc>
        <w:tc>
          <w:tcPr>
            <w:tcW w:w="4912" w:type="dxa"/>
            <w:vAlign w:val="top"/>
          </w:tcPr>
          <w:p w14:paraId="4B9058D6">
            <w:pPr>
              <w:pStyle w:val="24"/>
              <w:spacing w:before="86" w:line="220" w:lineRule="auto"/>
              <w:ind w:left="2102"/>
              <w:rPr>
                <w:sz w:val="18"/>
                <w:szCs w:val="18"/>
                <w:highlight w:val="none"/>
              </w:rPr>
            </w:pPr>
            <w:r>
              <w:rPr>
                <w:b/>
                <w:bCs/>
                <w:spacing w:val="-3"/>
                <w:sz w:val="18"/>
                <w:szCs w:val="18"/>
                <w:highlight w:val="none"/>
              </w:rPr>
              <w:t>评分标准</w:t>
            </w:r>
          </w:p>
        </w:tc>
      </w:tr>
      <w:tr w14:paraId="01CD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980" w:type="dxa"/>
            <w:vAlign w:val="top"/>
          </w:tcPr>
          <w:p w14:paraId="23D1AE36">
            <w:pPr>
              <w:pStyle w:val="24"/>
              <w:spacing w:before="160" w:line="232" w:lineRule="auto"/>
              <w:ind w:left="600"/>
              <w:rPr>
                <w:sz w:val="18"/>
                <w:szCs w:val="18"/>
                <w:highlight w:val="none"/>
              </w:rPr>
            </w:pPr>
            <w:r>
              <w:rPr>
                <w:rFonts w:ascii="Calibri" w:hAnsi="Calibri" w:eastAsia="Calibri" w:cs="Calibri"/>
                <w:spacing w:val="-2"/>
                <w:sz w:val="18"/>
                <w:szCs w:val="18"/>
                <w:highlight w:val="none"/>
              </w:rPr>
              <w:t>2.2.4</w:t>
            </w:r>
            <w:r>
              <w:rPr>
                <w:spacing w:val="-2"/>
                <w:sz w:val="18"/>
                <w:szCs w:val="18"/>
                <w:highlight w:val="none"/>
              </w:rPr>
              <w:t>（</w:t>
            </w:r>
            <w:r>
              <w:rPr>
                <w:rFonts w:ascii="Calibri" w:hAnsi="Calibri" w:eastAsia="Calibri" w:cs="Calibri"/>
                <w:spacing w:val="-2"/>
                <w:sz w:val="18"/>
                <w:szCs w:val="18"/>
                <w:highlight w:val="none"/>
              </w:rPr>
              <w:t>1</w:t>
            </w:r>
            <w:r>
              <w:rPr>
                <w:spacing w:val="-2"/>
                <w:sz w:val="18"/>
                <w:szCs w:val="18"/>
                <w:highlight w:val="none"/>
              </w:rPr>
              <w:t>）</w:t>
            </w:r>
          </w:p>
        </w:tc>
        <w:tc>
          <w:tcPr>
            <w:tcW w:w="2175" w:type="dxa"/>
            <w:vAlign w:val="top"/>
          </w:tcPr>
          <w:p w14:paraId="731872A2">
            <w:pPr>
              <w:pStyle w:val="24"/>
              <w:spacing w:before="41" w:line="233" w:lineRule="auto"/>
              <w:ind w:left="921" w:right="176" w:hanging="718"/>
              <w:rPr>
                <w:sz w:val="18"/>
                <w:szCs w:val="18"/>
                <w:highlight w:val="none"/>
              </w:rPr>
            </w:pPr>
            <w:r>
              <w:rPr>
                <w:spacing w:val="-1"/>
                <w:sz w:val="18"/>
                <w:szCs w:val="18"/>
                <w:highlight w:val="none"/>
              </w:rPr>
              <w:t>投标人的资信业绩评分</w:t>
            </w:r>
            <w:r>
              <w:rPr>
                <w:sz w:val="18"/>
                <w:szCs w:val="18"/>
                <w:highlight w:val="none"/>
              </w:rPr>
              <w:t xml:space="preserve"> </w:t>
            </w:r>
            <w:r>
              <w:rPr>
                <w:spacing w:val="-4"/>
                <w:sz w:val="18"/>
                <w:szCs w:val="18"/>
                <w:highlight w:val="none"/>
              </w:rPr>
              <w:t>标准</w:t>
            </w:r>
          </w:p>
        </w:tc>
        <w:tc>
          <w:tcPr>
            <w:tcW w:w="4912" w:type="dxa"/>
            <w:vAlign w:val="top"/>
          </w:tcPr>
          <w:p w14:paraId="650A7386">
            <w:pPr>
              <w:pStyle w:val="24"/>
              <w:spacing w:before="160" w:line="219" w:lineRule="auto"/>
              <w:ind w:left="1500"/>
              <w:rPr>
                <w:rFonts w:ascii="Calibri" w:hAnsi="Calibri" w:eastAsia="Calibri" w:cs="Calibri"/>
                <w:sz w:val="18"/>
                <w:szCs w:val="18"/>
                <w:highlight w:val="none"/>
              </w:rPr>
            </w:pPr>
            <w:r>
              <w:rPr>
                <w:spacing w:val="-2"/>
                <w:sz w:val="18"/>
                <w:szCs w:val="18"/>
                <w:highlight w:val="none"/>
              </w:rPr>
              <w:t>详见本章评标细则</w:t>
            </w:r>
            <w:r>
              <w:rPr>
                <w:b/>
                <w:bCs/>
                <w:spacing w:val="-2"/>
                <w:sz w:val="18"/>
                <w:szCs w:val="18"/>
                <w:highlight w:val="none"/>
              </w:rPr>
              <w:t>附表</w:t>
            </w:r>
            <w:r>
              <w:rPr>
                <w:spacing w:val="-27"/>
                <w:sz w:val="18"/>
                <w:szCs w:val="18"/>
                <w:highlight w:val="none"/>
              </w:rPr>
              <w:t xml:space="preserve"> </w:t>
            </w:r>
            <w:r>
              <w:rPr>
                <w:rFonts w:ascii="Calibri" w:hAnsi="Calibri" w:eastAsia="Calibri" w:cs="Calibri"/>
                <w:b/>
                <w:bCs/>
                <w:spacing w:val="-2"/>
                <w:sz w:val="18"/>
                <w:szCs w:val="18"/>
                <w:highlight w:val="none"/>
              </w:rPr>
              <w:t>6</w:t>
            </w:r>
          </w:p>
        </w:tc>
      </w:tr>
      <w:tr w14:paraId="32B32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980" w:type="dxa"/>
            <w:vAlign w:val="top"/>
          </w:tcPr>
          <w:p w14:paraId="5BE43272">
            <w:pPr>
              <w:pStyle w:val="24"/>
              <w:spacing w:before="56" w:line="232" w:lineRule="auto"/>
              <w:ind w:left="600"/>
              <w:rPr>
                <w:sz w:val="18"/>
                <w:szCs w:val="18"/>
                <w:highlight w:val="none"/>
              </w:rPr>
            </w:pPr>
            <w:r>
              <w:rPr>
                <w:rFonts w:ascii="Calibri" w:hAnsi="Calibri" w:eastAsia="Calibri" w:cs="Calibri"/>
                <w:spacing w:val="-2"/>
                <w:sz w:val="18"/>
                <w:szCs w:val="18"/>
                <w:highlight w:val="none"/>
              </w:rPr>
              <w:t>2.2.4</w:t>
            </w:r>
            <w:r>
              <w:rPr>
                <w:spacing w:val="-2"/>
                <w:sz w:val="18"/>
                <w:szCs w:val="18"/>
                <w:highlight w:val="none"/>
              </w:rPr>
              <w:t>（</w:t>
            </w:r>
            <w:r>
              <w:rPr>
                <w:rFonts w:ascii="Calibri" w:hAnsi="Calibri" w:eastAsia="Calibri" w:cs="Calibri"/>
                <w:spacing w:val="-2"/>
                <w:sz w:val="18"/>
                <w:szCs w:val="18"/>
                <w:highlight w:val="none"/>
              </w:rPr>
              <w:t>2</w:t>
            </w:r>
            <w:r>
              <w:rPr>
                <w:spacing w:val="-2"/>
                <w:sz w:val="18"/>
                <w:szCs w:val="18"/>
                <w:highlight w:val="none"/>
              </w:rPr>
              <w:t>）</w:t>
            </w:r>
          </w:p>
        </w:tc>
        <w:tc>
          <w:tcPr>
            <w:tcW w:w="2175" w:type="dxa"/>
            <w:vAlign w:val="top"/>
          </w:tcPr>
          <w:p w14:paraId="4D2343B5">
            <w:pPr>
              <w:pStyle w:val="24"/>
              <w:spacing w:before="57" w:line="219" w:lineRule="auto"/>
              <w:ind w:left="201"/>
              <w:rPr>
                <w:sz w:val="18"/>
                <w:szCs w:val="18"/>
                <w:highlight w:val="none"/>
              </w:rPr>
            </w:pPr>
            <w:r>
              <w:rPr>
                <w:spacing w:val="-1"/>
                <w:sz w:val="18"/>
                <w:szCs w:val="18"/>
                <w:highlight w:val="none"/>
              </w:rPr>
              <w:t>技术服务方案评分标准</w:t>
            </w:r>
          </w:p>
        </w:tc>
        <w:tc>
          <w:tcPr>
            <w:tcW w:w="4912" w:type="dxa"/>
            <w:vAlign w:val="top"/>
          </w:tcPr>
          <w:p w14:paraId="238EB0D3">
            <w:pPr>
              <w:pStyle w:val="24"/>
              <w:spacing w:before="56" w:line="219" w:lineRule="auto"/>
              <w:ind w:left="1500"/>
              <w:rPr>
                <w:rFonts w:ascii="Calibri" w:hAnsi="Calibri" w:eastAsia="Calibri" w:cs="Calibri"/>
                <w:sz w:val="18"/>
                <w:szCs w:val="18"/>
                <w:highlight w:val="none"/>
              </w:rPr>
            </w:pPr>
            <w:r>
              <w:rPr>
                <w:spacing w:val="-2"/>
                <w:sz w:val="18"/>
                <w:szCs w:val="18"/>
                <w:highlight w:val="none"/>
              </w:rPr>
              <w:t>详见本章评标细则</w:t>
            </w:r>
            <w:r>
              <w:rPr>
                <w:b/>
                <w:bCs/>
                <w:spacing w:val="-2"/>
                <w:sz w:val="18"/>
                <w:szCs w:val="18"/>
                <w:highlight w:val="none"/>
              </w:rPr>
              <w:t>附表</w:t>
            </w:r>
            <w:r>
              <w:rPr>
                <w:spacing w:val="-27"/>
                <w:sz w:val="18"/>
                <w:szCs w:val="18"/>
                <w:highlight w:val="none"/>
              </w:rPr>
              <w:t xml:space="preserve"> </w:t>
            </w:r>
            <w:r>
              <w:rPr>
                <w:rFonts w:ascii="Calibri" w:hAnsi="Calibri" w:eastAsia="Calibri" w:cs="Calibri"/>
                <w:b/>
                <w:bCs/>
                <w:spacing w:val="-2"/>
                <w:sz w:val="18"/>
                <w:szCs w:val="18"/>
                <w:highlight w:val="none"/>
              </w:rPr>
              <w:t>7</w:t>
            </w:r>
          </w:p>
        </w:tc>
      </w:tr>
      <w:tr w14:paraId="1D3F7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980" w:type="dxa"/>
            <w:vAlign w:val="top"/>
          </w:tcPr>
          <w:p w14:paraId="63692306">
            <w:pPr>
              <w:pStyle w:val="24"/>
              <w:spacing w:before="84" w:line="232" w:lineRule="auto"/>
              <w:ind w:left="600"/>
              <w:rPr>
                <w:sz w:val="18"/>
                <w:szCs w:val="18"/>
                <w:highlight w:val="none"/>
              </w:rPr>
            </w:pPr>
            <w:r>
              <w:rPr>
                <w:rFonts w:ascii="Calibri" w:hAnsi="Calibri" w:eastAsia="Calibri" w:cs="Calibri"/>
                <w:spacing w:val="-2"/>
                <w:sz w:val="18"/>
                <w:szCs w:val="18"/>
                <w:highlight w:val="none"/>
              </w:rPr>
              <w:t>2.2.4</w:t>
            </w:r>
            <w:r>
              <w:rPr>
                <w:spacing w:val="-2"/>
                <w:sz w:val="18"/>
                <w:szCs w:val="18"/>
                <w:highlight w:val="none"/>
              </w:rPr>
              <w:t>（</w:t>
            </w:r>
            <w:r>
              <w:rPr>
                <w:rFonts w:ascii="Calibri" w:hAnsi="Calibri" w:eastAsia="Calibri" w:cs="Calibri"/>
                <w:spacing w:val="-2"/>
                <w:sz w:val="18"/>
                <w:szCs w:val="18"/>
                <w:highlight w:val="none"/>
              </w:rPr>
              <w:t>3</w:t>
            </w:r>
            <w:r>
              <w:rPr>
                <w:spacing w:val="-2"/>
                <w:sz w:val="18"/>
                <w:szCs w:val="18"/>
                <w:highlight w:val="none"/>
              </w:rPr>
              <w:t>）</w:t>
            </w:r>
          </w:p>
        </w:tc>
        <w:tc>
          <w:tcPr>
            <w:tcW w:w="2175" w:type="dxa"/>
            <w:vAlign w:val="top"/>
          </w:tcPr>
          <w:p w14:paraId="336EC46E">
            <w:pPr>
              <w:pStyle w:val="24"/>
              <w:spacing w:before="84" w:line="219" w:lineRule="auto"/>
              <w:ind w:left="381"/>
              <w:rPr>
                <w:sz w:val="18"/>
                <w:szCs w:val="18"/>
                <w:highlight w:val="none"/>
              </w:rPr>
            </w:pPr>
            <w:r>
              <w:rPr>
                <w:spacing w:val="-1"/>
                <w:sz w:val="18"/>
                <w:szCs w:val="18"/>
                <w:highlight w:val="none"/>
              </w:rPr>
              <w:t>服务团队评分标准</w:t>
            </w:r>
          </w:p>
        </w:tc>
        <w:tc>
          <w:tcPr>
            <w:tcW w:w="4912" w:type="dxa"/>
            <w:vAlign w:val="top"/>
          </w:tcPr>
          <w:p w14:paraId="6288FF08">
            <w:pPr>
              <w:pStyle w:val="24"/>
              <w:spacing w:before="84" w:line="219" w:lineRule="auto"/>
              <w:ind w:left="1500"/>
              <w:rPr>
                <w:rFonts w:ascii="Calibri" w:hAnsi="Calibri" w:eastAsia="Calibri" w:cs="Calibri"/>
                <w:sz w:val="18"/>
                <w:szCs w:val="18"/>
                <w:highlight w:val="none"/>
              </w:rPr>
            </w:pPr>
            <w:r>
              <w:rPr>
                <w:spacing w:val="-2"/>
                <w:sz w:val="18"/>
                <w:szCs w:val="18"/>
                <w:highlight w:val="none"/>
              </w:rPr>
              <w:t>详见本章评标细则</w:t>
            </w:r>
            <w:r>
              <w:rPr>
                <w:b/>
                <w:bCs/>
                <w:spacing w:val="-2"/>
                <w:sz w:val="18"/>
                <w:szCs w:val="18"/>
                <w:highlight w:val="none"/>
              </w:rPr>
              <w:t>附表</w:t>
            </w:r>
            <w:r>
              <w:rPr>
                <w:spacing w:val="-29"/>
                <w:sz w:val="18"/>
                <w:szCs w:val="18"/>
                <w:highlight w:val="none"/>
              </w:rPr>
              <w:t xml:space="preserve"> </w:t>
            </w:r>
            <w:r>
              <w:rPr>
                <w:rFonts w:ascii="Calibri" w:hAnsi="Calibri" w:eastAsia="Calibri" w:cs="Calibri"/>
                <w:b/>
                <w:bCs/>
                <w:spacing w:val="-2"/>
                <w:sz w:val="18"/>
                <w:szCs w:val="18"/>
                <w:highlight w:val="none"/>
              </w:rPr>
              <w:t>8</w:t>
            </w:r>
          </w:p>
        </w:tc>
      </w:tr>
      <w:tr w14:paraId="74293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980" w:type="dxa"/>
            <w:vAlign w:val="top"/>
          </w:tcPr>
          <w:p w14:paraId="6CBC0E26">
            <w:pPr>
              <w:spacing w:line="457" w:lineRule="auto"/>
              <w:rPr>
                <w:rFonts w:ascii="Arial"/>
                <w:sz w:val="21"/>
                <w:highlight w:val="none"/>
              </w:rPr>
            </w:pPr>
          </w:p>
          <w:p w14:paraId="6A388ECF">
            <w:pPr>
              <w:pStyle w:val="24"/>
              <w:spacing w:before="59" w:line="232" w:lineRule="auto"/>
              <w:ind w:left="600"/>
              <w:rPr>
                <w:sz w:val="18"/>
                <w:szCs w:val="18"/>
                <w:highlight w:val="none"/>
              </w:rPr>
            </w:pPr>
            <w:r>
              <w:rPr>
                <w:rFonts w:ascii="Calibri" w:hAnsi="Calibri" w:eastAsia="Calibri" w:cs="Calibri"/>
                <w:spacing w:val="-2"/>
                <w:sz w:val="18"/>
                <w:szCs w:val="18"/>
                <w:highlight w:val="none"/>
              </w:rPr>
              <w:t>2.2.4</w:t>
            </w:r>
            <w:r>
              <w:rPr>
                <w:spacing w:val="-2"/>
                <w:sz w:val="18"/>
                <w:szCs w:val="18"/>
                <w:highlight w:val="none"/>
              </w:rPr>
              <w:t>（</w:t>
            </w:r>
            <w:r>
              <w:rPr>
                <w:rFonts w:ascii="Calibri" w:hAnsi="Calibri" w:eastAsia="Calibri" w:cs="Calibri"/>
                <w:spacing w:val="-2"/>
                <w:sz w:val="18"/>
                <w:szCs w:val="18"/>
                <w:highlight w:val="none"/>
              </w:rPr>
              <w:t>4</w:t>
            </w:r>
            <w:r>
              <w:rPr>
                <w:spacing w:val="-2"/>
                <w:sz w:val="18"/>
                <w:szCs w:val="18"/>
                <w:highlight w:val="none"/>
              </w:rPr>
              <w:t>）</w:t>
            </w:r>
          </w:p>
        </w:tc>
        <w:tc>
          <w:tcPr>
            <w:tcW w:w="2175" w:type="dxa"/>
            <w:vAlign w:val="top"/>
          </w:tcPr>
          <w:p w14:paraId="619BBADF">
            <w:pPr>
              <w:spacing w:line="457" w:lineRule="auto"/>
              <w:rPr>
                <w:rFonts w:ascii="Arial"/>
                <w:sz w:val="21"/>
                <w:highlight w:val="none"/>
              </w:rPr>
            </w:pPr>
          </w:p>
          <w:p w14:paraId="6A1DF47C">
            <w:pPr>
              <w:pStyle w:val="24"/>
              <w:spacing w:before="59" w:line="218" w:lineRule="auto"/>
              <w:ind w:left="383"/>
              <w:rPr>
                <w:sz w:val="18"/>
                <w:szCs w:val="18"/>
                <w:highlight w:val="none"/>
              </w:rPr>
            </w:pPr>
            <w:r>
              <w:rPr>
                <w:spacing w:val="-2"/>
                <w:sz w:val="18"/>
                <w:szCs w:val="18"/>
                <w:highlight w:val="none"/>
              </w:rPr>
              <w:t>投标报价评分标准</w:t>
            </w:r>
          </w:p>
        </w:tc>
        <w:tc>
          <w:tcPr>
            <w:tcW w:w="4912" w:type="dxa"/>
            <w:vAlign w:val="top"/>
          </w:tcPr>
          <w:p w14:paraId="05E89B1B">
            <w:pPr>
              <w:pStyle w:val="24"/>
              <w:spacing w:before="39" w:line="232" w:lineRule="auto"/>
              <w:ind w:left="115" w:right="88" w:firstLine="2"/>
              <w:rPr>
                <w:sz w:val="18"/>
                <w:szCs w:val="18"/>
                <w:highlight w:val="none"/>
              </w:rPr>
            </w:pPr>
            <w:r>
              <w:rPr>
                <w:rFonts w:ascii="MS Gothic" w:hAnsi="MS Gothic" w:eastAsia="MS Gothic" w:cs="MS Gothic"/>
                <w:color w:val="0000FF"/>
                <w:spacing w:val="2"/>
                <w:sz w:val="18"/>
                <w:szCs w:val="18"/>
                <w:highlight w:val="none"/>
              </w:rPr>
              <w:t xml:space="preserve">☑ </w:t>
            </w:r>
            <w:r>
              <w:rPr>
                <w:spacing w:val="2"/>
                <w:sz w:val="18"/>
                <w:szCs w:val="18"/>
                <w:highlight w:val="none"/>
              </w:rPr>
              <w:t>详见本章评标细则附表</w:t>
            </w:r>
            <w:r>
              <w:rPr>
                <w:spacing w:val="-33"/>
                <w:sz w:val="18"/>
                <w:szCs w:val="18"/>
                <w:highlight w:val="none"/>
              </w:rPr>
              <w:t xml:space="preserve"> </w:t>
            </w:r>
            <w:r>
              <w:rPr>
                <w:rFonts w:ascii="Calibri" w:hAnsi="Calibri" w:eastAsia="Calibri" w:cs="Calibri"/>
                <w:spacing w:val="2"/>
                <w:sz w:val="18"/>
                <w:szCs w:val="18"/>
                <w:highlight w:val="none"/>
              </w:rPr>
              <w:t>9</w:t>
            </w:r>
            <w:r>
              <w:rPr>
                <w:rFonts w:ascii="Calibri" w:hAnsi="Calibri" w:eastAsia="Calibri" w:cs="Calibri"/>
                <w:spacing w:val="-16"/>
                <w:sz w:val="18"/>
                <w:szCs w:val="18"/>
                <w:highlight w:val="none"/>
              </w:rPr>
              <w:t xml:space="preserve"> </w:t>
            </w:r>
            <w:r>
              <w:rPr>
                <w:spacing w:val="2"/>
                <w:sz w:val="18"/>
                <w:szCs w:val="18"/>
                <w:highlight w:val="none"/>
              </w:rPr>
              <w:t>：投标报价评</w:t>
            </w:r>
            <w:r>
              <w:rPr>
                <w:spacing w:val="1"/>
                <w:sz w:val="18"/>
                <w:szCs w:val="18"/>
                <w:highlight w:val="none"/>
              </w:rPr>
              <w:t>分表（一</w:t>
            </w:r>
            <w:r>
              <w:rPr>
                <w:spacing w:val="-51"/>
                <w:w w:val="98"/>
                <w:sz w:val="18"/>
                <w:szCs w:val="18"/>
                <w:highlight w:val="none"/>
              </w:rPr>
              <w:t>）（</w:t>
            </w:r>
            <w:r>
              <w:rPr>
                <w:spacing w:val="1"/>
                <w:sz w:val="18"/>
                <w:szCs w:val="18"/>
                <w:highlight w:val="none"/>
              </w:rPr>
              <w:t>适用</w:t>
            </w:r>
            <w:r>
              <w:rPr>
                <w:sz w:val="18"/>
                <w:szCs w:val="18"/>
                <w:highlight w:val="none"/>
              </w:rPr>
              <w:t xml:space="preserve"> </w:t>
            </w:r>
            <w:r>
              <w:rPr>
                <w:spacing w:val="-3"/>
                <w:sz w:val="18"/>
                <w:szCs w:val="18"/>
                <w:highlight w:val="none"/>
              </w:rPr>
              <w:t>货币报价）</w:t>
            </w:r>
          </w:p>
          <w:p w14:paraId="6110BB94">
            <w:pPr>
              <w:pStyle w:val="24"/>
              <w:spacing w:before="267" w:line="232" w:lineRule="auto"/>
              <w:ind w:left="121" w:right="88" w:firstLine="8"/>
              <w:rPr>
                <w:sz w:val="18"/>
                <w:szCs w:val="18"/>
                <w:highlight w:val="none"/>
              </w:rPr>
            </w:pPr>
            <w:r>
              <w:rPr>
                <w:color w:val="0000FF"/>
                <w:spacing w:val="1"/>
                <w:sz w:val="18"/>
                <w:szCs w:val="18"/>
                <w:highlight w:val="none"/>
              </w:rPr>
              <w:t xml:space="preserve">□ </w:t>
            </w:r>
            <w:r>
              <w:rPr>
                <w:spacing w:val="1"/>
                <w:sz w:val="18"/>
                <w:szCs w:val="18"/>
                <w:highlight w:val="none"/>
              </w:rPr>
              <w:t>详见本章评标细则附表</w:t>
            </w:r>
            <w:r>
              <w:rPr>
                <w:spacing w:val="-35"/>
                <w:sz w:val="18"/>
                <w:szCs w:val="18"/>
                <w:highlight w:val="none"/>
              </w:rPr>
              <w:t xml:space="preserve"> </w:t>
            </w:r>
            <w:r>
              <w:rPr>
                <w:rFonts w:ascii="Calibri" w:hAnsi="Calibri" w:eastAsia="Calibri" w:cs="Calibri"/>
                <w:spacing w:val="1"/>
                <w:sz w:val="18"/>
                <w:szCs w:val="18"/>
                <w:highlight w:val="none"/>
              </w:rPr>
              <w:t>9</w:t>
            </w:r>
            <w:r>
              <w:rPr>
                <w:rFonts w:ascii="Calibri" w:hAnsi="Calibri" w:eastAsia="Calibri" w:cs="Calibri"/>
                <w:spacing w:val="-15"/>
                <w:sz w:val="18"/>
                <w:szCs w:val="18"/>
                <w:highlight w:val="none"/>
              </w:rPr>
              <w:t xml:space="preserve"> </w:t>
            </w:r>
            <w:r>
              <w:rPr>
                <w:spacing w:val="1"/>
                <w:sz w:val="18"/>
                <w:szCs w:val="18"/>
                <w:highlight w:val="none"/>
              </w:rPr>
              <w:t>：投标报价评分表（二</w:t>
            </w:r>
            <w:r>
              <w:rPr>
                <w:spacing w:val="-50"/>
                <w:sz w:val="18"/>
                <w:szCs w:val="18"/>
                <w:highlight w:val="none"/>
              </w:rPr>
              <w:t>）（</w:t>
            </w:r>
            <w:r>
              <w:rPr>
                <w:spacing w:val="1"/>
                <w:sz w:val="18"/>
                <w:szCs w:val="18"/>
                <w:highlight w:val="none"/>
              </w:rPr>
              <w:t>适用</w:t>
            </w:r>
            <w:r>
              <w:rPr>
                <w:sz w:val="18"/>
                <w:szCs w:val="18"/>
                <w:highlight w:val="none"/>
              </w:rPr>
              <w:t xml:space="preserve"> </w:t>
            </w:r>
            <w:r>
              <w:rPr>
                <w:spacing w:val="-4"/>
                <w:sz w:val="18"/>
                <w:szCs w:val="18"/>
                <w:highlight w:val="none"/>
              </w:rPr>
              <w:t>费率报价）</w:t>
            </w:r>
          </w:p>
        </w:tc>
      </w:tr>
      <w:tr w14:paraId="269A8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1980" w:type="dxa"/>
            <w:vAlign w:val="top"/>
          </w:tcPr>
          <w:p w14:paraId="6996C9BC">
            <w:pPr>
              <w:spacing w:line="289" w:lineRule="auto"/>
              <w:rPr>
                <w:rFonts w:ascii="Arial"/>
                <w:sz w:val="21"/>
                <w:highlight w:val="none"/>
              </w:rPr>
            </w:pPr>
          </w:p>
          <w:p w14:paraId="533638F9">
            <w:pPr>
              <w:spacing w:line="290" w:lineRule="auto"/>
              <w:rPr>
                <w:rFonts w:ascii="Arial"/>
                <w:sz w:val="21"/>
                <w:highlight w:val="none"/>
              </w:rPr>
            </w:pPr>
          </w:p>
          <w:p w14:paraId="6A1172CB">
            <w:pPr>
              <w:pStyle w:val="24"/>
              <w:spacing w:before="59" w:line="232" w:lineRule="auto"/>
              <w:ind w:left="600"/>
              <w:rPr>
                <w:sz w:val="18"/>
                <w:szCs w:val="18"/>
                <w:highlight w:val="none"/>
              </w:rPr>
            </w:pPr>
            <w:r>
              <w:rPr>
                <w:rFonts w:ascii="Calibri" w:hAnsi="Calibri" w:eastAsia="Calibri" w:cs="Calibri"/>
                <w:spacing w:val="-2"/>
                <w:sz w:val="18"/>
                <w:szCs w:val="18"/>
                <w:highlight w:val="none"/>
              </w:rPr>
              <w:t>2.2.4</w:t>
            </w:r>
            <w:r>
              <w:rPr>
                <w:spacing w:val="-2"/>
                <w:sz w:val="18"/>
                <w:szCs w:val="18"/>
                <w:highlight w:val="none"/>
              </w:rPr>
              <w:t>（</w:t>
            </w:r>
            <w:r>
              <w:rPr>
                <w:rFonts w:ascii="Calibri" w:hAnsi="Calibri" w:eastAsia="Calibri" w:cs="Calibri"/>
                <w:spacing w:val="-2"/>
                <w:sz w:val="18"/>
                <w:szCs w:val="18"/>
                <w:highlight w:val="none"/>
              </w:rPr>
              <w:t>5</w:t>
            </w:r>
            <w:r>
              <w:rPr>
                <w:spacing w:val="-2"/>
                <w:sz w:val="18"/>
                <w:szCs w:val="18"/>
                <w:highlight w:val="none"/>
              </w:rPr>
              <w:t>）</w:t>
            </w:r>
          </w:p>
        </w:tc>
        <w:tc>
          <w:tcPr>
            <w:tcW w:w="2175" w:type="dxa"/>
            <w:vAlign w:val="top"/>
          </w:tcPr>
          <w:p w14:paraId="1AC9D4EB">
            <w:pPr>
              <w:spacing w:line="289" w:lineRule="auto"/>
              <w:rPr>
                <w:rFonts w:ascii="Arial"/>
                <w:sz w:val="21"/>
                <w:highlight w:val="none"/>
              </w:rPr>
            </w:pPr>
          </w:p>
          <w:p w14:paraId="331F1E5C">
            <w:pPr>
              <w:spacing w:line="290" w:lineRule="auto"/>
              <w:rPr>
                <w:rFonts w:ascii="Arial"/>
                <w:sz w:val="21"/>
                <w:highlight w:val="none"/>
              </w:rPr>
            </w:pPr>
          </w:p>
          <w:p w14:paraId="085B00AB">
            <w:pPr>
              <w:pStyle w:val="24"/>
              <w:spacing w:before="59" w:line="220" w:lineRule="auto"/>
              <w:ind w:left="472"/>
              <w:rPr>
                <w:sz w:val="18"/>
                <w:szCs w:val="18"/>
                <w:highlight w:val="none"/>
              </w:rPr>
            </w:pPr>
            <w:r>
              <w:rPr>
                <w:spacing w:val="-2"/>
                <w:sz w:val="18"/>
                <w:szCs w:val="18"/>
                <w:highlight w:val="none"/>
              </w:rPr>
              <w:t>不良行为扣分项</w:t>
            </w:r>
          </w:p>
        </w:tc>
        <w:tc>
          <w:tcPr>
            <w:tcW w:w="4912" w:type="dxa"/>
            <w:vAlign w:val="top"/>
          </w:tcPr>
          <w:p w14:paraId="2C36115D">
            <w:pPr>
              <w:pStyle w:val="24"/>
              <w:spacing w:before="43" w:line="237" w:lineRule="auto"/>
              <w:ind w:left="110" w:right="88" w:firstLine="10"/>
              <w:rPr>
                <w:sz w:val="18"/>
                <w:szCs w:val="18"/>
                <w:highlight w:val="none"/>
              </w:rPr>
            </w:pPr>
            <w:r>
              <w:rPr>
                <w:spacing w:val="-3"/>
                <w:sz w:val="18"/>
                <w:szCs w:val="18"/>
                <w:highlight w:val="none"/>
              </w:rPr>
              <w:t>（</w:t>
            </w:r>
            <w:r>
              <w:rPr>
                <w:rFonts w:ascii="Calibri" w:hAnsi="Calibri" w:eastAsia="Calibri" w:cs="Calibri"/>
                <w:spacing w:val="-3"/>
                <w:sz w:val="18"/>
                <w:szCs w:val="18"/>
                <w:highlight w:val="none"/>
              </w:rPr>
              <w:t>1</w:t>
            </w:r>
            <w:r>
              <w:rPr>
                <w:spacing w:val="-3"/>
                <w:sz w:val="18"/>
                <w:szCs w:val="18"/>
                <w:highlight w:val="none"/>
              </w:rPr>
              <w:t>）有在水利部水利建设市场监管平台、湖南省水利建设市</w:t>
            </w:r>
            <w:r>
              <w:rPr>
                <w:spacing w:val="5"/>
                <w:sz w:val="18"/>
                <w:szCs w:val="18"/>
                <w:highlight w:val="none"/>
              </w:rPr>
              <w:t xml:space="preserve"> </w:t>
            </w:r>
            <w:r>
              <w:rPr>
                <w:spacing w:val="-1"/>
                <w:sz w:val="18"/>
                <w:szCs w:val="18"/>
                <w:highlight w:val="none"/>
              </w:rPr>
              <w:t>场综合监管系统正在处罚或公告期内的不良行为记录的，每</w:t>
            </w:r>
            <w:r>
              <w:rPr>
                <w:spacing w:val="18"/>
                <w:sz w:val="18"/>
                <w:szCs w:val="18"/>
                <w:highlight w:val="none"/>
              </w:rPr>
              <w:t xml:space="preserve"> </w:t>
            </w:r>
            <w:r>
              <w:rPr>
                <w:spacing w:val="-7"/>
                <w:sz w:val="18"/>
                <w:szCs w:val="18"/>
                <w:highlight w:val="none"/>
              </w:rPr>
              <w:t>项扣</w:t>
            </w:r>
            <w:r>
              <w:rPr>
                <w:spacing w:val="-27"/>
                <w:sz w:val="18"/>
                <w:szCs w:val="18"/>
                <w:highlight w:val="none"/>
              </w:rPr>
              <w:t xml:space="preserve"> </w:t>
            </w:r>
            <w:r>
              <w:rPr>
                <w:rFonts w:ascii="Calibri" w:hAnsi="Calibri" w:eastAsia="Calibri" w:cs="Calibri"/>
                <w:color w:val="0000FF"/>
                <w:spacing w:val="-7"/>
                <w:sz w:val="18"/>
                <w:szCs w:val="18"/>
                <w:highlight w:val="none"/>
              </w:rPr>
              <w:t>1</w:t>
            </w:r>
            <w:r>
              <w:rPr>
                <w:rFonts w:ascii="Calibri" w:hAnsi="Calibri" w:eastAsia="Calibri" w:cs="Calibri"/>
                <w:color w:val="0000FF"/>
                <w:spacing w:val="15"/>
                <w:sz w:val="18"/>
                <w:szCs w:val="18"/>
                <w:highlight w:val="none"/>
              </w:rPr>
              <w:t xml:space="preserve"> </w:t>
            </w:r>
            <w:r>
              <w:rPr>
                <w:spacing w:val="-7"/>
                <w:sz w:val="18"/>
                <w:szCs w:val="18"/>
                <w:highlight w:val="none"/>
              </w:rPr>
              <w:t>分；</w:t>
            </w:r>
          </w:p>
          <w:p w14:paraId="6913B0EE">
            <w:pPr>
              <w:pStyle w:val="24"/>
              <w:spacing w:before="25" w:line="232" w:lineRule="auto"/>
              <w:ind w:left="113" w:right="88" w:firstLine="7"/>
              <w:rPr>
                <w:sz w:val="18"/>
                <w:szCs w:val="18"/>
                <w:highlight w:val="none"/>
              </w:rPr>
            </w:pPr>
            <w:r>
              <w:rPr>
                <w:spacing w:val="-3"/>
                <w:sz w:val="18"/>
                <w:szCs w:val="18"/>
                <w:highlight w:val="none"/>
              </w:rPr>
              <w:t>（</w:t>
            </w:r>
            <w:r>
              <w:rPr>
                <w:rFonts w:ascii="Calibri" w:hAnsi="Calibri" w:eastAsia="Calibri" w:cs="Calibri"/>
                <w:spacing w:val="-3"/>
                <w:sz w:val="18"/>
                <w:szCs w:val="18"/>
                <w:highlight w:val="none"/>
              </w:rPr>
              <w:t>2</w:t>
            </w:r>
            <w:r>
              <w:rPr>
                <w:spacing w:val="-3"/>
                <w:sz w:val="18"/>
                <w:szCs w:val="18"/>
                <w:highlight w:val="none"/>
              </w:rPr>
              <w:t>）有在从事水利工程中被湖南省人民政府及湖南省直有关</w:t>
            </w:r>
            <w:r>
              <w:rPr>
                <w:spacing w:val="5"/>
                <w:sz w:val="18"/>
                <w:szCs w:val="18"/>
                <w:highlight w:val="none"/>
              </w:rPr>
              <w:t xml:space="preserve"> </w:t>
            </w:r>
            <w:r>
              <w:rPr>
                <w:spacing w:val="-2"/>
                <w:sz w:val="18"/>
                <w:szCs w:val="18"/>
                <w:highlight w:val="none"/>
              </w:rPr>
              <w:t>部门记录并在处罚或公告期内不良行为的，每项扣</w:t>
            </w:r>
            <w:r>
              <w:rPr>
                <w:spacing w:val="-34"/>
                <w:sz w:val="18"/>
                <w:szCs w:val="18"/>
                <w:highlight w:val="none"/>
              </w:rPr>
              <w:t xml:space="preserve"> </w:t>
            </w:r>
            <w:r>
              <w:rPr>
                <w:rFonts w:ascii="Calibri" w:hAnsi="Calibri" w:eastAsia="Calibri" w:cs="Calibri"/>
                <w:color w:val="0000FF"/>
                <w:spacing w:val="-2"/>
                <w:sz w:val="18"/>
                <w:szCs w:val="18"/>
                <w:highlight w:val="none"/>
              </w:rPr>
              <w:t>0.25</w:t>
            </w:r>
            <w:r>
              <w:rPr>
                <w:rFonts w:ascii="Calibri" w:hAnsi="Calibri" w:eastAsia="Calibri" w:cs="Calibri"/>
                <w:color w:val="0000FF"/>
                <w:spacing w:val="14"/>
                <w:sz w:val="18"/>
                <w:szCs w:val="18"/>
                <w:highlight w:val="none"/>
              </w:rPr>
              <w:t xml:space="preserve"> </w:t>
            </w:r>
            <w:r>
              <w:rPr>
                <w:spacing w:val="-2"/>
                <w:sz w:val="18"/>
                <w:szCs w:val="18"/>
                <w:highlight w:val="none"/>
              </w:rPr>
              <w:t>分。</w:t>
            </w:r>
          </w:p>
          <w:p w14:paraId="272D07B7">
            <w:pPr>
              <w:pStyle w:val="24"/>
              <w:spacing w:before="27" w:line="219" w:lineRule="auto"/>
              <w:ind w:left="121"/>
              <w:rPr>
                <w:sz w:val="18"/>
                <w:szCs w:val="18"/>
                <w:highlight w:val="none"/>
              </w:rPr>
            </w:pPr>
            <w:r>
              <w:rPr>
                <w:spacing w:val="-1"/>
                <w:sz w:val="18"/>
                <w:szCs w:val="18"/>
                <w:highlight w:val="none"/>
              </w:rPr>
              <w:t>（</w:t>
            </w:r>
            <w:r>
              <w:rPr>
                <w:rFonts w:ascii="Calibri" w:hAnsi="Calibri" w:eastAsia="Calibri" w:cs="Calibri"/>
                <w:spacing w:val="-1"/>
                <w:sz w:val="18"/>
                <w:szCs w:val="18"/>
                <w:highlight w:val="none"/>
              </w:rPr>
              <w:t>3</w:t>
            </w:r>
            <w:r>
              <w:rPr>
                <w:spacing w:val="-1"/>
                <w:sz w:val="18"/>
                <w:szCs w:val="18"/>
                <w:highlight w:val="none"/>
              </w:rPr>
              <w:t>）不良行为记录累计扣分不超过投标人信誉分值。</w:t>
            </w:r>
          </w:p>
        </w:tc>
      </w:tr>
      <w:tr w14:paraId="05D4B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980" w:type="dxa"/>
            <w:vAlign w:val="top"/>
          </w:tcPr>
          <w:p w14:paraId="2DE17AD5">
            <w:pPr>
              <w:spacing w:line="262" w:lineRule="auto"/>
              <w:rPr>
                <w:rFonts w:ascii="Arial"/>
                <w:sz w:val="21"/>
                <w:highlight w:val="none"/>
              </w:rPr>
            </w:pPr>
          </w:p>
          <w:p w14:paraId="3CED9E50">
            <w:pPr>
              <w:spacing w:before="55" w:line="181" w:lineRule="auto"/>
              <w:ind w:left="824"/>
              <w:rPr>
                <w:rFonts w:ascii="Calibri" w:hAnsi="Calibri" w:eastAsia="Calibri" w:cs="Calibri"/>
                <w:sz w:val="18"/>
                <w:szCs w:val="18"/>
                <w:highlight w:val="none"/>
              </w:rPr>
            </w:pPr>
            <w:r>
              <w:rPr>
                <w:rFonts w:ascii="Calibri" w:hAnsi="Calibri" w:eastAsia="Calibri" w:cs="Calibri"/>
                <w:spacing w:val="-2"/>
                <w:sz w:val="18"/>
                <w:szCs w:val="18"/>
                <w:highlight w:val="none"/>
              </w:rPr>
              <w:t>3.4.1</w:t>
            </w:r>
          </w:p>
        </w:tc>
        <w:tc>
          <w:tcPr>
            <w:tcW w:w="2175" w:type="dxa"/>
            <w:vAlign w:val="top"/>
          </w:tcPr>
          <w:p w14:paraId="74970573">
            <w:pPr>
              <w:pStyle w:val="24"/>
              <w:spacing w:before="161" w:line="234" w:lineRule="auto"/>
              <w:ind w:left="112" w:right="84" w:firstLine="1"/>
              <w:rPr>
                <w:sz w:val="18"/>
                <w:szCs w:val="18"/>
                <w:highlight w:val="none"/>
              </w:rPr>
            </w:pPr>
            <w:r>
              <w:rPr>
                <w:spacing w:val="17"/>
                <w:sz w:val="18"/>
                <w:szCs w:val="18"/>
                <w:highlight w:val="none"/>
              </w:rPr>
              <w:t>投标人最终得分的计算</w:t>
            </w:r>
            <w:r>
              <w:rPr>
                <w:sz w:val="18"/>
                <w:szCs w:val="18"/>
                <w:highlight w:val="none"/>
              </w:rPr>
              <w:t xml:space="preserve"> </w:t>
            </w:r>
            <w:r>
              <w:rPr>
                <w:spacing w:val="-4"/>
                <w:sz w:val="18"/>
                <w:szCs w:val="18"/>
                <w:highlight w:val="none"/>
              </w:rPr>
              <w:t>方法</w:t>
            </w:r>
          </w:p>
        </w:tc>
        <w:tc>
          <w:tcPr>
            <w:tcW w:w="4912" w:type="dxa"/>
            <w:vAlign w:val="top"/>
          </w:tcPr>
          <w:p w14:paraId="633A24F7">
            <w:pPr>
              <w:pStyle w:val="24"/>
              <w:spacing w:before="42" w:line="238" w:lineRule="auto"/>
              <w:ind w:left="112" w:right="88" w:firstLine="1"/>
              <w:jc w:val="both"/>
              <w:rPr>
                <w:sz w:val="18"/>
                <w:szCs w:val="18"/>
                <w:highlight w:val="none"/>
              </w:rPr>
            </w:pPr>
            <w:r>
              <w:rPr>
                <w:spacing w:val="1"/>
                <w:sz w:val="18"/>
                <w:szCs w:val="18"/>
                <w:highlight w:val="none"/>
              </w:rPr>
              <w:t>投标人最终得分为投标人的资信业绩、技术服务方案</w:t>
            </w:r>
            <w:r>
              <w:rPr>
                <w:sz w:val="18"/>
                <w:szCs w:val="18"/>
                <w:highlight w:val="none"/>
              </w:rPr>
              <w:t>、服务 团队和投标报价以及不良行为记录扣分</w:t>
            </w:r>
            <w:r>
              <w:rPr>
                <w:spacing w:val="-30"/>
                <w:sz w:val="18"/>
                <w:szCs w:val="18"/>
                <w:highlight w:val="none"/>
              </w:rPr>
              <w:t xml:space="preserve"> </w:t>
            </w:r>
            <w:r>
              <w:rPr>
                <w:rFonts w:ascii="Calibri" w:hAnsi="Calibri" w:eastAsia="Calibri" w:cs="Calibri"/>
                <w:sz w:val="18"/>
                <w:szCs w:val="18"/>
                <w:highlight w:val="none"/>
              </w:rPr>
              <w:t>5</w:t>
            </w:r>
            <w:r>
              <w:rPr>
                <w:rFonts w:ascii="Calibri" w:hAnsi="Calibri" w:eastAsia="Calibri" w:cs="Calibri"/>
                <w:spacing w:val="12"/>
                <w:w w:val="102"/>
                <w:sz w:val="18"/>
                <w:szCs w:val="18"/>
                <w:highlight w:val="none"/>
              </w:rPr>
              <w:t xml:space="preserve"> </w:t>
            </w:r>
            <w:r>
              <w:rPr>
                <w:sz w:val="18"/>
                <w:szCs w:val="18"/>
                <w:highlight w:val="none"/>
              </w:rPr>
              <w:t xml:space="preserve">个方面评价得分之 </w:t>
            </w:r>
            <w:r>
              <w:rPr>
                <w:spacing w:val="-4"/>
                <w:sz w:val="18"/>
                <w:szCs w:val="18"/>
                <w:highlight w:val="none"/>
              </w:rPr>
              <w:t>和。</w:t>
            </w:r>
          </w:p>
        </w:tc>
      </w:tr>
    </w:tbl>
    <w:p w14:paraId="531C320A">
      <w:pPr>
        <w:pStyle w:val="5"/>
        <w:rPr>
          <w:highlight w:val="none"/>
        </w:rPr>
      </w:pPr>
    </w:p>
    <w:p w14:paraId="2F35AE2E">
      <w:pPr>
        <w:rPr>
          <w:highlight w:val="none"/>
        </w:rPr>
        <w:sectPr>
          <w:footerReference r:id="rId32" w:type="default"/>
          <w:pgSz w:w="11906" w:h="16839"/>
          <w:pgMar w:top="1431" w:right="1307" w:bottom="1625" w:left="1307" w:header="0" w:footer="1421" w:gutter="0"/>
          <w:pgNumType w:fmt="decimal"/>
          <w:cols w:space="720" w:num="1"/>
        </w:sectPr>
      </w:pPr>
    </w:p>
    <w:p w14:paraId="73C9580F">
      <w:pPr>
        <w:spacing w:before="319" w:line="225" w:lineRule="auto"/>
        <w:ind w:left="19"/>
        <w:outlineLvl w:val="1"/>
        <w:rPr>
          <w:rFonts w:ascii="宋体" w:hAnsi="宋体" w:eastAsia="宋体" w:cs="宋体"/>
          <w:sz w:val="31"/>
          <w:szCs w:val="31"/>
          <w:highlight w:val="none"/>
        </w:rPr>
      </w:pPr>
      <w:bookmarkStart w:id="266" w:name="bookmark225"/>
      <w:bookmarkEnd w:id="266"/>
      <w:bookmarkStart w:id="267" w:name="bookmark169"/>
      <w:bookmarkEnd w:id="267"/>
      <w:bookmarkStart w:id="268" w:name="bookmark170"/>
      <w:bookmarkEnd w:id="268"/>
      <w:bookmarkStart w:id="269" w:name="_Toc3141"/>
      <w:r>
        <w:rPr>
          <w:rFonts w:ascii="黑体" w:hAnsi="黑体" w:eastAsia="黑体" w:cs="黑体"/>
          <w:b/>
          <w:bCs/>
          <w:spacing w:val="2"/>
          <w:sz w:val="31"/>
          <w:szCs w:val="31"/>
          <w:highlight w:val="none"/>
        </w:rPr>
        <w:t>1</w:t>
      </w:r>
      <w:r>
        <w:rPr>
          <w:rFonts w:ascii="宋体" w:hAnsi="宋体" w:eastAsia="宋体" w:cs="宋体"/>
          <w:b/>
          <w:bCs/>
          <w:spacing w:val="2"/>
          <w:sz w:val="31"/>
          <w:szCs w:val="31"/>
          <w:highlight w:val="none"/>
        </w:rPr>
        <w:t>、评标方法</w:t>
      </w:r>
      <w:bookmarkEnd w:id="269"/>
    </w:p>
    <w:p w14:paraId="04FFA319">
      <w:pPr>
        <w:spacing w:before="139" w:line="317" w:lineRule="auto"/>
        <w:ind w:left="9" w:firstLine="560"/>
        <w:rPr>
          <w:rFonts w:ascii="仿宋" w:hAnsi="仿宋" w:eastAsia="仿宋" w:cs="仿宋"/>
          <w:sz w:val="28"/>
          <w:szCs w:val="28"/>
          <w:highlight w:val="none"/>
        </w:rPr>
      </w:pPr>
      <w:r>
        <w:rPr>
          <w:rFonts w:ascii="仿宋" w:hAnsi="仿宋" w:eastAsia="仿宋" w:cs="仿宋"/>
          <w:spacing w:val="3"/>
          <w:sz w:val="28"/>
          <w:szCs w:val="28"/>
          <w:highlight w:val="none"/>
        </w:rPr>
        <w:t>本次评标采用综合评估法，技术服务方案采用暗标评审方式。评标委</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员会对满足招标文件实质性要求的投标文件，按照本章第</w:t>
      </w:r>
      <w:r>
        <w:rPr>
          <w:rFonts w:ascii="仿宋" w:hAnsi="仿宋" w:eastAsia="仿宋" w:cs="仿宋"/>
          <w:spacing w:val="-44"/>
          <w:sz w:val="28"/>
          <w:szCs w:val="28"/>
          <w:highlight w:val="none"/>
        </w:rPr>
        <w:t xml:space="preserve"> </w:t>
      </w:r>
      <w:r>
        <w:rPr>
          <w:rFonts w:ascii="Calibri" w:hAnsi="Calibri" w:eastAsia="Calibri" w:cs="Calibri"/>
          <w:spacing w:val="2"/>
          <w:sz w:val="28"/>
          <w:szCs w:val="28"/>
          <w:highlight w:val="none"/>
        </w:rPr>
        <w:t xml:space="preserve">2.2  </w:t>
      </w:r>
      <w:r>
        <w:rPr>
          <w:rFonts w:ascii="仿宋" w:hAnsi="仿宋" w:eastAsia="仿宋" w:cs="仿宋"/>
          <w:spacing w:val="2"/>
          <w:sz w:val="28"/>
          <w:szCs w:val="28"/>
          <w:highlight w:val="none"/>
        </w:rPr>
        <w:t>款规定的评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分标准进行打分，并按得分由高到低顺序推荐中标候选人，或根</w:t>
      </w:r>
      <w:r>
        <w:rPr>
          <w:rFonts w:ascii="仿宋" w:hAnsi="仿宋" w:eastAsia="仿宋" w:cs="仿宋"/>
          <w:spacing w:val="2"/>
          <w:sz w:val="28"/>
          <w:szCs w:val="28"/>
          <w:highlight w:val="none"/>
        </w:rPr>
        <w:t>据招标人</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授权直接确定中标人，但投标报价低于其成本的除外。综合评分相等时，</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以投标报价低的优先；投标报价也相等的，以技</w:t>
      </w:r>
      <w:r>
        <w:rPr>
          <w:rFonts w:ascii="仿宋" w:hAnsi="仿宋" w:eastAsia="仿宋" w:cs="仿宋"/>
          <w:spacing w:val="-4"/>
          <w:sz w:val="28"/>
          <w:szCs w:val="28"/>
          <w:highlight w:val="none"/>
        </w:rPr>
        <w:t>术服务方案得分高的优先；</w:t>
      </w:r>
    </w:p>
    <w:p w14:paraId="4295EA77">
      <w:pPr>
        <w:spacing w:before="45" w:line="222" w:lineRule="auto"/>
        <w:ind w:left="11"/>
        <w:rPr>
          <w:rFonts w:ascii="仿宋" w:hAnsi="仿宋" w:eastAsia="仿宋" w:cs="仿宋"/>
          <w:sz w:val="28"/>
          <w:szCs w:val="28"/>
          <w:highlight w:val="none"/>
        </w:rPr>
      </w:pPr>
      <w:r>
        <w:rPr>
          <w:rFonts w:ascii="仿宋" w:hAnsi="仿宋" w:eastAsia="仿宋" w:cs="仿宋"/>
          <w:spacing w:val="-1"/>
          <w:sz w:val="28"/>
          <w:szCs w:val="28"/>
          <w:highlight w:val="none"/>
        </w:rPr>
        <w:t>如果技术服务方案得分也相等，以资信业绩得分高的优先。</w:t>
      </w:r>
    </w:p>
    <w:p w14:paraId="44F9CA3B">
      <w:pPr>
        <w:spacing w:before="51" w:line="225" w:lineRule="auto"/>
        <w:outlineLvl w:val="1"/>
        <w:rPr>
          <w:rFonts w:ascii="宋体" w:hAnsi="宋体" w:eastAsia="宋体" w:cs="宋体"/>
          <w:sz w:val="31"/>
          <w:szCs w:val="31"/>
          <w:highlight w:val="none"/>
        </w:rPr>
      </w:pPr>
      <w:bookmarkStart w:id="270" w:name="bookmark172"/>
      <w:bookmarkEnd w:id="270"/>
      <w:bookmarkStart w:id="271" w:name="bookmark174"/>
      <w:bookmarkEnd w:id="271"/>
      <w:bookmarkStart w:id="272" w:name="_Toc8501"/>
      <w:r>
        <w:rPr>
          <w:rFonts w:ascii="黑体" w:hAnsi="黑体" w:eastAsia="黑体" w:cs="黑体"/>
          <w:b/>
          <w:bCs/>
          <w:spacing w:val="5"/>
          <w:sz w:val="31"/>
          <w:szCs w:val="31"/>
          <w:highlight w:val="none"/>
        </w:rPr>
        <w:t>2</w:t>
      </w:r>
      <w:r>
        <w:rPr>
          <w:rFonts w:ascii="宋体" w:hAnsi="宋体" w:eastAsia="宋体" w:cs="宋体"/>
          <w:b/>
          <w:bCs/>
          <w:spacing w:val="5"/>
          <w:sz w:val="31"/>
          <w:szCs w:val="31"/>
          <w:highlight w:val="none"/>
        </w:rPr>
        <w:t>、评审标准</w:t>
      </w:r>
      <w:bookmarkEnd w:id="272"/>
    </w:p>
    <w:p w14:paraId="16A3D20B">
      <w:pPr>
        <w:spacing w:before="32" w:line="219" w:lineRule="auto"/>
        <w:outlineLvl w:val="2"/>
        <w:rPr>
          <w:rFonts w:ascii="宋体" w:hAnsi="宋体" w:eastAsia="宋体" w:cs="宋体"/>
          <w:sz w:val="30"/>
          <w:szCs w:val="30"/>
          <w:highlight w:val="none"/>
        </w:rPr>
      </w:pPr>
      <w:bookmarkStart w:id="273" w:name="_Toc29655"/>
      <w:r>
        <w:rPr>
          <w:rFonts w:ascii="黑体" w:hAnsi="黑体" w:eastAsia="黑体" w:cs="黑体"/>
          <w:b/>
          <w:bCs/>
          <w:spacing w:val="-4"/>
          <w:sz w:val="30"/>
          <w:szCs w:val="30"/>
          <w:highlight w:val="none"/>
        </w:rPr>
        <w:t>2.1</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初步评审标准</w:t>
      </w:r>
      <w:bookmarkEnd w:id="273"/>
    </w:p>
    <w:p w14:paraId="05282896">
      <w:pPr>
        <w:spacing w:before="140" w:line="222" w:lineRule="auto"/>
        <w:ind w:left="565"/>
        <w:rPr>
          <w:rFonts w:ascii="仿宋" w:hAnsi="仿宋" w:eastAsia="仿宋" w:cs="仿宋"/>
          <w:sz w:val="28"/>
          <w:szCs w:val="28"/>
          <w:highlight w:val="none"/>
        </w:rPr>
      </w:pPr>
      <w:r>
        <w:rPr>
          <w:rFonts w:ascii="Calibri" w:hAnsi="Calibri" w:eastAsia="Calibri" w:cs="Calibri"/>
          <w:sz w:val="28"/>
          <w:szCs w:val="28"/>
          <w:highlight w:val="none"/>
        </w:rPr>
        <w:t xml:space="preserve">2.1.1  </w:t>
      </w:r>
      <w:r>
        <w:rPr>
          <w:rFonts w:ascii="仿宋" w:hAnsi="仿宋" w:eastAsia="仿宋" w:cs="仿宋"/>
          <w:sz w:val="28"/>
          <w:szCs w:val="28"/>
          <w:highlight w:val="none"/>
        </w:rPr>
        <w:t>形式评审标准：见评标办法前</w:t>
      </w:r>
      <w:r>
        <w:rPr>
          <w:rFonts w:ascii="仿宋" w:hAnsi="仿宋" w:eastAsia="仿宋" w:cs="仿宋"/>
          <w:spacing w:val="-1"/>
          <w:sz w:val="28"/>
          <w:szCs w:val="28"/>
          <w:highlight w:val="none"/>
        </w:rPr>
        <w:t>附表。</w:t>
      </w:r>
    </w:p>
    <w:p w14:paraId="3F0AF2AC">
      <w:pPr>
        <w:spacing w:before="153" w:line="222" w:lineRule="auto"/>
        <w:ind w:left="565"/>
        <w:rPr>
          <w:rFonts w:ascii="仿宋" w:hAnsi="仿宋" w:eastAsia="仿宋" w:cs="仿宋"/>
          <w:sz w:val="28"/>
          <w:szCs w:val="28"/>
          <w:highlight w:val="none"/>
        </w:rPr>
      </w:pPr>
      <w:r>
        <w:rPr>
          <w:rFonts w:ascii="Calibri" w:hAnsi="Calibri" w:eastAsia="Calibri" w:cs="Calibri"/>
          <w:spacing w:val="-3"/>
          <w:sz w:val="28"/>
          <w:szCs w:val="28"/>
          <w:highlight w:val="none"/>
        </w:rPr>
        <w:t>2.1.2</w:t>
      </w:r>
      <w:r>
        <w:rPr>
          <w:rFonts w:ascii="Calibri" w:hAnsi="Calibri" w:eastAsia="Calibri" w:cs="Calibri"/>
          <w:spacing w:val="30"/>
          <w:sz w:val="28"/>
          <w:szCs w:val="28"/>
          <w:highlight w:val="none"/>
        </w:rPr>
        <w:t xml:space="preserve">  </w:t>
      </w:r>
      <w:r>
        <w:rPr>
          <w:rFonts w:ascii="仿宋" w:hAnsi="仿宋" w:eastAsia="仿宋" w:cs="仿宋"/>
          <w:spacing w:val="-3"/>
          <w:sz w:val="28"/>
          <w:szCs w:val="28"/>
          <w:highlight w:val="none"/>
        </w:rPr>
        <w:t>资格评审标准：见评标办法前附表。</w:t>
      </w:r>
    </w:p>
    <w:p w14:paraId="2E6A1E74">
      <w:pPr>
        <w:spacing w:before="152" w:line="221" w:lineRule="auto"/>
        <w:ind w:left="565"/>
        <w:rPr>
          <w:rFonts w:ascii="仿宋" w:hAnsi="仿宋" w:eastAsia="仿宋" w:cs="仿宋"/>
          <w:sz w:val="28"/>
          <w:szCs w:val="28"/>
          <w:highlight w:val="none"/>
        </w:rPr>
      </w:pPr>
      <w:r>
        <w:rPr>
          <w:rFonts w:ascii="Calibri" w:hAnsi="Calibri" w:eastAsia="Calibri" w:cs="Calibri"/>
          <w:spacing w:val="-2"/>
          <w:sz w:val="28"/>
          <w:szCs w:val="28"/>
          <w:highlight w:val="none"/>
        </w:rPr>
        <w:t>2.1.3</w:t>
      </w:r>
      <w:r>
        <w:rPr>
          <w:rFonts w:ascii="Calibri" w:hAnsi="Calibri" w:eastAsia="Calibri" w:cs="Calibri"/>
          <w:spacing w:val="21"/>
          <w:sz w:val="28"/>
          <w:szCs w:val="28"/>
          <w:highlight w:val="none"/>
        </w:rPr>
        <w:t xml:space="preserve">  </w:t>
      </w:r>
      <w:r>
        <w:rPr>
          <w:rFonts w:ascii="仿宋" w:hAnsi="仿宋" w:eastAsia="仿宋" w:cs="仿宋"/>
          <w:spacing w:val="-2"/>
          <w:sz w:val="28"/>
          <w:szCs w:val="28"/>
          <w:highlight w:val="none"/>
        </w:rPr>
        <w:t>响应性评审标准：见评标办法前附表。</w:t>
      </w:r>
    </w:p>
    <w:p w14:paraId="2BA2EBBB">
      <w:pPr>
        <w:spacing w:before="50" w:line="219" w:lineRule="auto"/>
        <w:outlineLvl w:val="2"/>
        <w:rPr>
          <w:rFonts w:ascii="宋体" w:hAnsi="宋体" w:eastAsia="宋体" w:cs="宋体"/>
          <w:sz w:val="30"/>
          <w:szCs w:val="30"/>
          <w:highlight w:val="none"/>
        </w:rPr>
      </w:pPr>
      <w:bookmarkStart w:id="274" w:name="bookmark176"/>
      <w:bookmarkEnd w:id="274"/>
      <w:bookmarkStart w:id="275" w:name="_Toc1996"/>
      <w:r>
        <w:rPr>
          <w:rFonts w:ascii="黑体" w:hAnsi="黑体" w:eastAsia="黑体" w:cs="黑体"/>
          <w:b/>
          <w:bCs/>
          <w:spacing w:val="-3"/>
          <w:sz w:val="30"/>
          <w:szCs w:val="30"/>
          <w:highlight w:val="none"/>
        </w:rPr>
        <w:t>2.2</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分值构成与评分标准</w:t>
      </w:r>
      <w:bookmarkEnd w:id="275"/>
    </w:p>
    <w:p w14:paraId="61D1812D">
      <w:pPr>
        <w:spacing w:before="29" w:line="224" w:lineRule="auto"/>
        <w:ind w:left="6"/>
        <w:rPr>
          <w:rFonts w:ascii="仿宋" w:hAnsi="仿宋" w:eastAsia="仿宋" w:cs="仿宋"/>
          <w:sz w:val="28"/>
          <w:szCs w:val="28"/>
          <w:highlight w:val="none"/>
        </w:rPr>
      </w:pPr>
      <w:r>
        <w:rPr>
          <w:rFonts w:ascii="Calibri" w:hAnsi="Calibri" w:eastAsia="Calibri" w:cs="Calibri"/>
          <w:spacing w:val="-5"/>
          <w:sz w:val="28"/>
          <w:szCs w:val="28"/>
          <w:highlight w:val="none"/>
        </w:rPr>
        <w:t>2.2.1</w:t>
      </w:r>
      <w:r>
        <w:rPr>
          <w:rFonts w:ascii="Calibri" w:hAnsi="Calibri" w:eastAsia="Calibri" w:cs="Calibri"/>
          <w:spacing w:val="20"/>
          <w:sz w:val="28"/>
          <w:szCs w:val="28"/>
          <w:highlight w:val="none"/>
        </w:rPr>
        <w:t xml:space="preserve">  </w:t>
      </w:r>
      <w:r>
        <w:rPr>
          <w:rFonts w:ascii="仿宋" w:hAnsi="仿宋" w:eastAsia="仿宋" w:cs="仿宋"/>
          <w:spacing w:val="-5"/>
          <w:sz w:val="28"/>
          <w:szCs w:val="28"/>
          <w:highlight w:val="none"/>
        </w:rPr>
        <w:t>分值构成</w:t>
      </w:r>
    </w:p>
    <w:p w14:paraId="185B4815">
      <w:pPr>
        <w:spacing w:before="134" w:line="222" w:lineRule="auto"/>
        <w:ind w:left="569"/>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）投标人的资信业绩：见评标办法评标细则附表</w:t>
      </w:r>
      <w:r>
        <w:rPr>
          <w:rFonts w:ascii="仿宋" w:hAnsi="仿宋" w:eastAsia="仿宋" w:cs="仿宋"/>
          <w:spacing w:val="-40"/>
          <w:sz w:val="28"/>
          <w:szCs w:val="28"/>
          <w:highlight w:val="none"/>
        </w:rPr>
        <w:t xml:space="preserve"> </w:t>
      </w:r>
      <w:r>
        <w:rPr>
          <w:rFonts w:ascii="Calibri" w:hAnsi="Calibri" w:eastAsia="Calibri" w:cs="Calibri"/>
          <w:spacing w:val="-2"/>
          <w:sz w:val="28"/>
          <w:szCs w:val="28"/>
          <w:highlight w:val="none"/>
        </w:rPr>
        <w:t>6</w:t>
      </w:r>
      <w:r>
        <w:rPr>
          <w:rFonts w:ascii="仿宋" w:hAnsi="仿宋" w:eastAsia="仿宋" w:cs="仿宋"/>
          <w:spacing w:val="-2"/>
          <w:sz w:val="28"/>
          <w:szCs w:val="28"/>
          <w:highlight w:val="none"/>
        </w:rPr>
        <w:t>；</w:t>
      </w:r>
    </w:p>
    <w:p w14:paraId="051FADB8">
      <w:pPr>
        <w:spacing w:before="153" w:line="223" w:lineRule="auto"/>
        <w:ind w:left="569"/>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2</w:t>
      </w:r>
      <w:r>
        <w:rPr>
          <w:rFonts w:ascii="仿宋" w:hAnsi="仿宋" w:eastAsia="仿宋" w:cs="仿宋"/>
          <w:spacing w:val="-2"/>
          <w:sz w:val="28"/>
          <w:szCs w:val="28"/>
          <w:highlight w:val="none"/>
        </w:rPr>
        <w:t>）技术服务方案：见评标办法评标细则附表</w:t>
      </w:r>
      <w:r>
        <w:rPr>
          <w:rFonts w:ascii="仿宋" w:hAnsi="仿宋" w:eastAsia="仿宋" w:cs="仿宋"/>
          <w:spacing w:val="-46"/>
          <w:sz w:val="28"/>
          <w:szCs w:val="28"/>
          <w:highlight w:val="none"/>
        </w:rPr>
        <w:t xml:space="preserve"> </w:t>
      </w:r>
      <w:r>
        <w:rPr>
          <w:rFonts w:ascii="Calibri" w:hAnsi="Calibri" w:eastAsia="Calibri" w:cs="Calibri"/>
          <w:spacing w:val="-2"/>
          <w:sz w:val="28"/>
          <w:szCs w:val="28"/>
          <w:highlight w:val="none"/>
        </w:rPr>
        <w:t>7</w:t>
      </w:r>
      <w:r>
        <w:rPr>
          <w:rFonts w:ascii="仿宋" w:hAnsi="仿宋" w:eastAsia="仿宋" w:cs="仿宋"/>
          <w:spacing w:val="-2"/>
          <w:sz w:val="28"/>
          <w:szCs w:val="28"/>
          <w:highlight w:val="none"/>
        </w:rPr>
        <w:t>；</w:t>
      </w:r>
    </w:p>
    <w:p w14:paraId="6A64403E">
      <w:pPr>
        <w:spacing w:before="151" w:line="223" w:lineRule="auto"/>
        <w:ind w:left="569"/>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3</w:t>
      </w:r>
      <w:r>
        <w:rPr>
          <w:rFonts w:ascii="仿宋" w:hAnsi="仿宋" w:eastAsia="仿宋" w:cs="仿宋"/>
          <w:spacing w:val="-2"/>
          <w:sz w:val="28"/>
          <w:szCs w:val="28"/>
          <w:highlight w:val="none"/>
        </w:rPr>
        <w:t>）服务团队：见评标办法评标细则附表</w:t>
      </w:r>
      <w:r>
        <w:rPr>
          <w:rFonts w:ascii="仿宋" w:hAnsi="仿宋" w:eastAsia="仿宋" w:cs="仿宋"/>
          <w:spacing w:val="-49"/>
          <w:sz w:val="28"/>
          <w:szCs w:val="28"/>
          <w:highlight w:val="none"/>
        </w:rPr>
        <w:t xml:space="preserve"> </w:t>
      </w:r>
      <w:r>
        <w:rPr>
          <w:rFonts w:ascii="Calibri" w:hAnsi="Calibri" w:eastAsia="Calibri" w:cs="Calibri"/>
          <w:spacing w:val="-2"/>
          <w:sz w:val="28"/>
          <w:szCs w:val="28"/>
          <w:highlight w:val="none"/>
        </w:rPr>
        <w:t>8</w:t>
      </w:r>
      <w:r>
        <w:rPr>
          <w:rFonts w:ascii="仿宋" w:hAnsi="仿宋" w:eastAsia="仿宋" w:cs="仿宋"/>
          <w:spacing w:val="-2"/>
          <w:sz w:val="28"/>
          <w:szCs w:val="28"/>
          <w:highlight w:val="none"/>
        </w:rPr>
        <w:t>；</w:t>
      </w:r>
    </w:p>
    <w:p w14:paraId="34475621">
      <w:pPr>
        <w:spacing w:before="152" w:line="223" w:lineRule="auto"/>
        <w:ind w:left="569"/>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4</w:t>
      </w:r>
      <w:r>
        <w:rPr>
          <w:rFonts w:ascii="仿宋" w:hAnsi="仿宋" w:eastAsia="仿宋" w:cs="仿宋"/>
          <w:spacing w:val="-2"/>
          <w:sz w:val="28"/>
          <w:szCs w:val="28"/>
          <w:highlight w:val="none"/>
        </w:rPr>
        <w:t>）投标报价：见评标办法评标细则附表</w:t>
      </w:r>
      <w:r>
        <w:rPr>
          <w:rFonts w:ascii="仿宋" w:hAnsi="仿宋" w:eastAsia="仿宋" w:cs="仿宋"/>
          <w:spacing w:val="-49"/>
          <w:sz w:val="28"/>
          <w:szCs w:val="28"/>
          <w:highlight w:val="none"/>
        </w:rPr>
        <w:t xml:space="preserve"> </w:t>
      </w:r>
      <w:r>
        <w:rPr>
          <w:rFonts w:ascii="Calibri" w:hAnsi="Calibri" w:eastAsia="Calibri" w:cs="Calibri"/>
          <w:spacing w:val="-2"/>
          <w:sz w:val="28"/>
          <w:szCs w:val="28"/>
          <w:highlight w:val="none"/>
        </w:rPr>
        <w:t>9</w:t>
      </w:r>
      <w:r>
        <w:rPr>
          <w:rFonts w:ascii="仿宋" w:hAnsi="仿宋" w:eastAsia="仿宋" w:cs="仿宋"/>
          <w:spacing w:val="-2"/>
          <w:sz w:val="28"/>
          <w:szCs w:val="28"/>
          <w:highlight w:val="none"/>
        </w:rPr>
        <w:t>；</w:t>
      </w:r>
    </w:p>
    <w:p w14:paraId="09E6B467">
      <w:pPr>
        <w:spacing w:before="150" w:line="222" w:lineRule="auto"/>
        <w:ind w:left="569"/>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5</w:t>
      </w:r>
      <w:r>
        <w:rPr>
          <w:rFonts w:ascii="仿宋" w:hAnsi="仿宋" w:eastAsia="仿宋" w:cs="仿宋"/>
          <w:spacing w:val="-2"/>
          <w:sz w:val="28"/>
          <w:szCs w:val="28"/>
          <w:highlight w:val="none"/>
        </w:rPr>
        <w:t>）不良行为记录扣分：见评标办法评标细则附表</w:t>
      </w:r>
      <w:r>
        <w:rPr>
          <w:rFonts w:ascii="仿宋" w:hAnsi="仿宋" w:eastAsia="仿宋" w:cs="仿宋"/>
          <w:spacing w:val="-39"/>
          <w:sz w:val="28"/>
          <w:szCs w:val="28"/>
          <w:highlight w:val="none"/>
        </w:rPr>
        <w:t xml:space="preserve"> </w:t>
      </w:r>
      <w:r>
        <w:rPr>
          <w:rFonts w:ascii="Calibri" w:hAnsi="Calibri" w:eastAsia="Calibri" w:cs="Calibri"/>
          <w:spacing w:val="-2"/>
          <w:sz w:val="28"/>
          <w:szCs w:val="28"/>
          <w:highlight w:val="none"/>
        </w:rPr>
        <w:t>13</w:t>
      </w:r>
      <w:r>
        <w:rPr>
          <w:rFonts w:ascii="仿宋" w:hAnsi="仿宋" w:eastAsia="仿宋" w:cs="仿宋"/>
          <w:spacing w:val="-2"/>
          <w:sz w:val="28"/>
          <w:szCs w:val="28"/>
          <w:highlight w:val="none"/>
        </w:rPr>
        <w:t>。</w:t>
      </w:r>
    </w:p>
    <w:p w14:paraId="0903E683">
      <w:pPr>
        <w:spacing w:before="46" w:line="222" w:lineRule="auto"/>
        <w:ind w:left="6"/>
        <w:rPr>
          <w:rFonts w:ascii="仿宋" w:hAnsi="仿宋" w:eastAsia="仿宋" w:cs="仿宋"/>
          <w:sz w:val="28"/>
          <w:szCs w:val="28"/>
          <w:highlight w:val="none"/>
        </w:rPr>
      </w:pPr>
      <w:r>
        <w:rPr>
          <w:rFonts w:ascii="Calibri" w:hAnsi="Calibri" w:eastAsia="Calibri" w:cs="Calibri"/>
          <w:spacing w:val="-2"/>
          <w:sz w:val="28"/>
          <w:szCs w:val="28"/>
          <w:highlight w:val="none"/>
        </w:rPr>
        <w:t>2.2.2</w:t>
      </w:r>
      <w:r>
        <w:rPr>
          <w:rFonts w:ascii="Calibri" w:hAnsi="Calibri" w:eastAsia="Calibri" w:cs="Calibri"/>
          <w:spacing w:val="18"/>
          <w:sz w:val="28"/>
          <w:szCs w:val="28"/>
          <w:highlight w:val="none"/>
        </w:rPr>
        <w:t xml:space="preserve">  </w:t>
      </w:r>
      <w:r>
        <w:rPr>
          <w:rFonts w:ascii="仿宋" w:hAnsi="仿宋" w:eastAsia="仿宋" w:cs="仿宋"/>
          <w:spacing w:val="-2"/>
          <w:sz w:val="28"/>
          <w:szCs w:val="28"/>
          <w:highlight w:val="none"/>
        </w:rPr>
        <w:t>评标基准价计算（适用货币报价）</w:t>
      </w:r>
    </w:p>
    <w:p w14:paraId="7E98489C">
      <w:pPr>
        <w:spacing w:before="135" w:line="273" w:lineRule="auto"/>
        <w:ind w:left="15" w:right="79" w:firstLine="554"/>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）采用所有通过初步评审的合格投标人的有效投标报价的平均值确</w:t>
      </w:r>
      <w:r>
        <w:rPr>
          <w:rFonts w:ascii="仿宋" w:hAnsi="仿宋" w:eastAsia="仿宋" w:cs="仿宋"/>
          <w:spacing w:val="10"/>
          <w:sz w:val="28"/>
          <w:szCs w:val="28"/>
          <w:highlight w:val="none"/>
        </w:rPr>
        <w:t xml:space="preserve"> </w:t>
      </w:r>
      <w:r>
        <w:rPr>
          <w:rFonts w:ascii="仿宋" w:hAnsi="仿宋" w:eastAsia="仿宋" w:cs="仿宋"/>
          <w:spacing w:val="-2"/>
          <w:sz w:val="28"/>
          <w:szCs w:val="28"/>
          <w:highlight w:val="none"/>
        </w:rPr>
        <w:t>定评标基准价，评标基准价分两步计算：</w:t>
      </w:r>
    </w:p>
    <w:p w14:paraId="17D646D2">
      <w:pPr>
        <w:spacing w:before="153" w:line="222" w:lineRule="auto"/>
        <w:ind w:left="574"/>
        <w:rPr>
          <w:rFonts w:ascii="仿宋" w:hAnsi="仿宋" w:eastAsia="仿宋" w:cs="仿宋"/>
          <w:sz w:val="28"/>
          <w:szCs w:val="28"/>
          <w:highlight w:val="none"/>
        </w:rPr>
      </w:pP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）将所有合格投标人的有效投标报价按算术平均的方法计算第一次平</w:t>
      </w:r>
    </w:p>
    <w:p w14:paraId="1290C883">
      <w:pPr>
        <w:spacing w:before="153" w:line="246" w:lineRule="auto"/>
        <w:ind w:right="2707" w:firstLine="9"/>
        <w:rPr>
          <w:rFonts w:ascii="宋体" w:hAnsi="宋体" w:eastAsia="宋体" w:cs="宋体"/>
          <w:sz w:val="20"/>
          <w:szCs w:val="20"/>
          <w:highlight w:val="none"/>
        </w:rPr>
      </w:pPr>
      <w:r>
        <w:rPr>
          <w:rFonts w:ascii="仿宋" w:hAnsi="仿宋" w:eastAsia="仿宋" w:cs="仿宋"/>
          <w:spacing w:val="-1"/>
          <w:sz w:val="28"/>
          <w:szCs w:val="28"/>
          <w:highlight w:val="none"/>
        </w:rPr>
        <w:t>均价，若投标人的有效投标报价小于第一次平均价的</w:t>
      </w:r>
      <w:r>
        <w:rPr>
          <w:rFonts w:ascii="仿宋" w:hAnsi="仿宋" w:eastAsia="仿宋" w:cs="仿宋"/>
          <w:spacing w:val="5"/>
          <w:sz w:val="28"/>
          <w:szCs w:val="28"/>
          <w:highlight w:val="none"/>
        </w:rPr>
        <w:t xml:space="preserve"> </w:t>
      </w:r>
      <w:r>
        <w:rPr>
          <w:rFonts w:ascii="Calibri" w:hAnsi="Calibri" w:eastAsia="Calibri" w:cs="Calibri"/>
          <w:color w:val="0000FF"/>
          <w:spacing w:val="-2"/>
          <w:sz w:val="28"/>
          <w:szCs w:val="28"/>
          <w:highlight w:val="none"/>
        </w:rPr>
        <w:t>95%</w:t>
      </w:r>
    </w:p>
    <w:p w14:paraId="1CB32724">
      <w:pPr>
        <w:spacing w:before="121" w:line="308" w:lineRule="auto"/>
        <w:ind w:left="26" w:right="79" w:firstLine="543"/>
        <w:rPr>
          <w:rFonts w:ascii="仿宋" w:hAnsi="仿宋" w:eastAsia="仿宋" w:cs="仿宋"/>
          <w:sz w:val="28"/>
          <w:szCs w:val="28"/>
          <w:highlight w:val="none"/>
        </w:rPr>
      </w:pPr>
      <w:r>
        <w:rPr>
          <w:rFonts w:ascii="仿宋" w:hAnsi="仿宋" w:eastAsia="仿宋" w:cs="仿宋"/>
          <w:spacing w:val="-2"/>
          <w:sz w:val="28"/>
          <w:szCs w:val="28"/>
          <w:highlight w:val="none"/>
        </w:rPr>
        <w:t>（取值区间：</w:t>
      </w:r>
      <w:r>
        <w:rPr>
          <w:rFonts w:ascii="Calibri" w:hAnsi="Calibri" w:eastAsia="Calibri" w:cs="Calibri"/>
          <w:spacing w:val="-2"/>
          <w:sz w:val="28"/>
          <w:szCs w:val="28"/>
          <w:highlight w:val="none"/>
        </w:rPr>
        <w:t>95%</w:t>
      </w: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100%</w:t>
      </w:r>
      <w:r>
        <w:rPr>
          <w:rFonts w:ascii="仿宋" w:hAnsi="仿宋" w:eastAsia="仿宋" w:cs="仿宋"/>
          <w:spacing w:val="-58"/>
          <w:sz w:val="28"/>
          <w:szCs w:val="28"/>
          <w:highlight w:val="none"/>
        </w:rPr>
        <w:t>），</w:t>
      </w:r>
      <w:r>
        <w:rPr>
          <w:rFonts w:ascii="仿宋" w:hAnsi="仿宋" w:eastAsia="仿宋" w:cs="仿宋"/>
          <w:spacing w:val="-2"/>
          <w:sz w:val="28"/>
          <w:szCs w:val="28"/>
          <w:highlight w:val="none"/>
        </w:rPr>
        <w:t>则该投标人的有效投标报价不进入下一步</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的评标基准价计算。</w:t>
      </w:r>
    </w:p>
    <w:p w14:paraId="41A877E5">
      <w:pPr>
        <w:spacing w:before="45" w:line="308" w:lineRule="auto"/>
        <w:ind w:left="38" w:right="79" w:firstLine="527"/>
        <w:rPr>
          <w:rFonts w:ascii="仿宋" w:hAnsi="仿宋" w:eastAsia="仿宋" w:cs="仿宋"/>
          <w:sz w:val="28"/>
          <w:szCs w:val="28"/>
          <w:highlight w:val="none"/>
        </w:rPr>
      </w:pPr>
      <w:r>
        <w:rPr>
          <w:rFonts w:ascii="Calibri" w:hAnsi="Calibri" w:eastAsia="Calibri" w:cs="Calibri"/>
          <w:spacing w:val="-2"/>
          <w:sz w:val="28"/>
          <w:szCs w:val="28"/>
          <w:highlight w:val="none"/>
        </w:rPr>
        <w:t>2</w:t>
      </w:r>
      <w:r>
        <w:rPr>
          <w:rFonts w:ascii="仿宋" w:hAnsi="仿宋" w:eastAsia="仿宋" w:cs="仿宋"/>
          <w:spacing w:val="-2"/>
          <w:sz w:val="28"/>
          <w:szCs w:val="28"/>
          <w:highlight w:val="none"/>
        </w:rPr>
        <w:t>）将余下的合格投标人的有效投标报价再次进行算术平均值计算，得</w:t>
      </w:r>
      <w:r>
        <w:rPr>
          <w:rFonts w:ascii="仿宋" w:hAnsi="仿宋" w:eastAsia="仿宋" w:cs="仿宋"/>
          <w:spacing w:val="13"/>
          <w:sz w:val="28"/>
          <w:szCs w:val="28"/>
          <w:highlight w:val="none"/>
        </w:rPr>
        <w:t xml:space="preserve"> </w:t>
      </w:r>
      <w:r>
        <w:rPr>
          <w:rFonts w:ascii="仿宋" w:hAnsi="仿宋" w:eastAsia="仿宋" w:cs="仿宋"/>
          <w:spacing w:val="-3"/>
          <w:sz w:val="28"/>
          <w:szCs w:val="28"/>
          <w:highlight w:val="none"/>
        </w:rPr>
        <w:t>出经评审的最终评标基准价，基准价计算公式：</w:t>
      </w:r>
    </w:p>
    <w:p w14:paraId="63DCBC58">
      <w:pPr>
        <w:spacing w:line="308" w:lineRule="auto"/>
        <w:rPr>
          <w:rFonts w:ascii="仿宋" w:hAnsi="仿宋" w:eastAsia="仿宋" w:cs="仿宋"/>
          <w:sz w:val="28"/>
          <w:szCs w:val="28"/>
          <w:highlight w:val="none"/>
        </w:rPr>
        <w:sectPr>
          <w:footerReference r:id="rId33" w:type="default"/>
          <w:pgSz w:w="11906" w:h="16839"/>
          <w:pgMar w:top="1431" w:right="1338" w:bottom="1625" w:left="1427" w:header="0" w:footer="1421" w:gutter="0"/>
          <w:pgNumType w:fmt="decimal"/>
          <w:cols w:space="720" w:num="1"/>
        </w:sectPr>
      </w:pPr>
    </w:p>
    <w:p w14:paraId="0DDC13FE">
      <w:pPr>
        <w:pStyle w:val="5"/>
        <w:spacing w:before="334" w:line="224" w:lineRule="auto"/>
        <w:ind w:left="470"/>
        <w:rPr>
          <w:rFonts w:ascii="宋体" w:hAnsi="宋体" w:eastAsia="宋体" w:cs="宋体"/>
          <w:sz w:val="18"/>
          <w:szCs w:val="18"/>
          <w:highlight w:val="none"/>
        </w:rPr>
      </w:pPr>
      <w:r>
        <w:rPr>
          <w:rFonts w:ascii="宋体" w:hAnsi="宋体" w:eastAsia="宋体" w:cs="宋体"/>
          <w:spacing w:val="-3"/>
          <w:position w:val="-11"/>
          <w:sz w:val="30"/>
          <w:szCs w:val="30"/>
          <w:highlight w:val="none"/>
        </w:rPr>
        <w:t xml:space="preserve">S </w:t>
      </w:r>
      <w:r>
        <w:rPr>
          <w:spacing w:val="-3"/>
          <w:position w:val="-11"/>
          <w:sz w:val="30"/>
          <w:szCs w:val="30"/>
          <w:highlight w:val="none"/>
        </w:rPr>
        <w:t>=</w:t>
      </w:r>
      <w:r>
        <w:rPr>
          <w:spacing w:val="22"/>
          <w:position w:val="-11"/>
          <w:sz w:val="30"/>
          <w:szCs w:val="30"/>
          <w:highlight w:val="none"/>
        </w:rPr>
        <w:t xml:space="preserve">  </w:t>
      </w:r>
      <w:r>
        <w:rPr>
          <w:rFonts w:ascii="宋体" w:hAnsi="宋体" w:eastAsia="宋体" w:cs="宋体"/>
          <w:spacing w:val="-3"/>
          <w:position w:val="7"/>
          <w:sz w:val="30"/>
          <w:szCs w:val="30"/>
          <w:highlight w:val="none"/>
          <w:u w:val="single" w:color="auto"/>
        </w:rPr>
        <w:t>a</w:t>
      </w:r>
      <w:r>
        <w:rPr>
          <w:rFonts w:ascii="宋体" w:hAnsi="宋体" w:eastAsia="宋体" w:cs="宋体"/>
          <w:spacing w:val="-3"/>
          <w:sz w:val="18"/>
          <w:szCs w:val="18"/>
          <w:highlight w:val="none"/>
          <w:u w:val="single" w:color="auto"/>
        </w:rPr>
        <w:t>1</w:t>
      </w:r>
      <w:r>
        <w:rPr>
          <w:rFonts w:ascii="宋体" w:hAnsi="宋体" w:eastAsia="宋体" w:cs="宋体"/>
          <w:spacing w:val="61"/>
          <w:sz w:val="18"/>
          <w:szCs w:val="18"/>
          <w:highlight w:val="none"/>
          <w:u w:val="single" w:color="auto"/>
        </w:rPr>
        <w:t xml:space="preserve"> </w:t>
      </w:r>
      <w:r>
        <w:rPr>
          <w:spacing w:val="-3"/>
          <w:position w:val="7"/>
          <w:sz w:val="30"/>
          <w:szCs w:val="30"/>
          <w:highlight w:val="none"/>
          <w:u w:val="single" w:color="auto"/>
        </w:rPr>
        <w:t>+</w:t>
      </w:r>
      <w:r>
        <w:rPr>
          <w:spacing w:val="54"/>
          <w:position w:val="7"/>
          <w:sz w:val="30"/>
          <w:szCs w:val="30"/>
          <w:highlight w:val="none"/>
          <w:u w:val="single" w:color="auto"/>
        </w:rPr>
        <w:t xml:space="preserve"> </w:t>
      </w:r>
      <w:r>
        <w:rPr>
          <w:rFonts w:ascii="宋体" w:hAnsi="宋体" w:eastAsia="宋体" w:cs="宋体"/>
          <w:spacing w:val="-3"/>
          <w:position w:val="7"/>
          <w:sz w:val="30"/>
          <w:szCs w:val="30"/>
          <w:highlight w:val="none"/>
          <w:u w:val="single" w:color="auto"/>
        </w:rPr>
        <w:t>a</w:t>
      </w:r>
      <w:r>
        <w:rPr>
          <w:rFonts w:ascii="宋体" w:hAnsi="宋体" w:eastAsia="宋体" w:cs="宋体"/>
          <w:spacing w:val="-3"/>
          <w:sz w:val="18"/>
          <w:szCs w:val="18"/>
          <w:highlight w:val="none"/>
          <w:u w:val="single" w:color="auto"/>
        </w:rPr>
        <w:t xml:space="preserve">2  </w:t>
      </w:r>
      <w:r>
        <w:rPr>
          <w:spacing w:val="-3"/>
          <w:position w:val="7"/>
          <w:sz w:val="30"/>
          <w:szCs w:val="30"/>
          <w:highlight w:val="none"/>
          <w:u w:val="single" w:color="auto"/>
        </w:rPr>
        <w:t>+</w:t>
      </w:r>
      <w:r>
        <w:rPr>
          <w:spacing w:val="57"/>
          <w:position w:val="7"/>
          <w:sz w:val="30"/>
          <w:szCs w:val="30"/>
          <w:highlight w:val="none"/>
          <w:u w:val="single" w:color="auto"/>
        </w:rPr>
        <w:t xml:space="preserve"> </w:t>
      </w:r>
      <w:r>
        <w:rPr>
          <w:rFonts w:ascii="宋体" w:hAnsi="宋体" w:eastAsia="宋体" w:cs="宋体"/>
          <w:spacing w:val="-3"/>
          <w:position w:val="7"/>
          <w:sz w:val="30"/>
          <w:szCs w:val="30"/>
          <w:highlight w:val="none"/>
          <w:u w:val="single" w:color="auto"/>
        </w:rPr>
        <w:t>.........</w:t>
      </w:r>
      <w:r>
        <w:rPr>
          <w:rFonts w:ascii="宋体" w:hAnsi="宋体" w:eastAsia="宋体" w:cs="宋体"/>
          <w:spacing w:val="-49"/>
          <w:position w:val="7"/>
          <w:sz w:val="30"/>
          <w:szCs w:val="30"/>
          <w:highlight w:val="none"/>
          <w:u w:val="single" w:color="auto"/>
        </w:rPr>
        <w:t xml:space="preserve"> </w:t>
      </w:r>
      <w:r>
        <w:rPr>
          <w:spacing w:val="-3"/>
          <w:position w:val="7"/>
          <w:sz w:val="30"/>
          <w:szCs w:val="30"/>
          <w:highlight w:val="none"/>
          <w:u w:val="single" w:color="auto"/>
        </w:rPr>
        <w:t>+</w:t>
      </w:r>
      <w:r>
        <w:rPr>
          <w:spacing w:val="55"/>
          <w:position w:val="7"/>
          <w:sz w:val="30"/>
          <w:szCs w:val="30"/>
          <w:highlight w:val="none"/>
          <w:u w:val="single" w:color="auto"/>
        </w:rPr>
        <w:t xml:space="preserve"> </w:t>
      </w:r>
      <w:r>
        <w:rPr>
          <w:rFonts w:ascii="宋体" w:hAnsi="宋体" w:eastAsia="宋体" w:cs="宋体"/>
          <w:spacing w:val="-3"/>
          <w:position w:val="7"/>
          <w:sz w:val="30"/>
          <w:szCs w:val="30"/>
          <w:highlight w:val="none"/>
          <w:u w:val="single" w:color="auto"/>
        </w:rPr>
        <w:t>a</w:t>
      </w:r>
      <w:r>
        <w:rPr>
          <w:rFonts w:ascii="宋体" w:hAnsi="宋体" w:eastAsia="宋体" w:cs="宋体"/>
          <w:spacing w:val="-120"/>
          <w:position w:val="7"/>
          <w:sz w:val="30"/>
          <w:szCs w:val="30"/>
          <w:highlight w:val="none"/>
          <w:u w:val="single" w:color="auto"/>
        </w:rPr>
        <w:t xml:space="preserve"> </w:t>
      </w:r>
      <w:r>
        <w:rPr>
          <w:rFonts w:ascii="宋体" w:hAnsi="宋体" w:eastAsia="宋体" w:cs="宋体"/>
          <w:spacing w:val="-3"/>
          <w:sz w:val="18"/>
          <w:szCs w:val="18"/>
          <w:highlight w:val="none"/>
          <w:u w:val="single" w:color="auto"/>
        </w:rPr>
        <w:t>n</w:t>
      </w:r>
      <w:r>
        <w:rPr>
          <w:rFonts w:ascii="宋体" w:hAnsi="宋体" w:eastAsia="宋体" w:cs="宋体"/>
          <w:sz w:val="18"/>
          <w:szCs w:val="18"/>
          <w:highlight w:val="none"/>
          <w:u w:val="single" w:color="auto"/>
        </w:rPr>
        <w:t xml:space="preserve"> </w:t>
      </w:r>
    </w:p>
    <w:p w14:paraId="7D474B12">
      <w:pPr>
        <w:spacing w:before="4" w:line="234" w:lineRule="exact"/>
        <w:ind w:left="2796"/>
        <w:rPr>
          <w:rFonts w:ascii="宋体" w:hAnsi="宋体" w:eastAsia="宋体" w:cs="宋体"/>
          <w:sz w:val="30"/>
          <w:szCs w:val="30"/>
          <w:highlight w:val="none"/>
        </w:rPr>
      </w:pPr>
      <w:r>
        <w:rPr>
          <w:rFonts w:ascii="宋体" w:hAnsi="宋体" w:eastAsia="宋体" w:cs="宋体"/>
          <w:sz w:val="30"/>
          <w:szCs w:val="30"/>
          <w:highlight w:val="none"/>
        </w:rPr>
        <w:t>n</w:t>
      </w:r>
    </w:p>
    <w:p w14:paraId="001C685A">
      <w:pPr>
        <w:spacing w:before="129" w:line="223"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 xml:space="preserve">式中  </w:t>
      </w:r>
      <w:r>
        <w:rPr>
          <w:rFonts w:ascii="Calibri" w:hAnsi="Calibri" w:eastAsia="Calibri" w:cs="Calibri"/>
          <w:spacing w:val="-2"/>
          <w:sz w:val="28"/>
          <w:szCs w:val="28"/>
          <w:highlight w:val="none"/>
        </w:rPr>
        <w:t>S</w:t>
      </w:r>
      <w:r>
        <w:rPr>
          <w:rFonts w:ascii="仿宋" w:hAnsi="仿宋" w:eastAsia="仿宋" w:cs="仿宋"/>
          <w:spacing w:val="-2"/>
          <w:sz w:val="28"/>
          <w:szCs w:val="28"/>
          <w:highlight w:val="none"/>
        </w:rPr>
        <w:t>——评标基准价；</w:t>
      </w:r>
    </w:p>
    <w:p w14:paraId="67364F3F">
      <w:pPr>
        <w:spacing w:before="151" w:line="308" w:lineRule="auto"/>
        <w:ind w:left="22" w:right="3" w:firstLine="1373"/>
        <w:rPr>
          <w:rFonts w:ascii="仿宋" w:hAnsi="仿宋" w:eastAsia="仿宋" w:cs="仿宋"/>
          <w:sz w:val="28"/>
          <w:szCs w:val="28"/>
          <w:highlight w:val="none"/>
        </w:rPr>
      </w:pPr>
      <w:r>
        <w:rPr>
          <w:rFonts w:ascii="Calibri" w:hAnsi="Calibri" w:eastAsia="Calibri" w:cs="Calibri"/>
          <w:spacing w:val="-13"/>
          <w:sz w:val="28"/>
          <w:szCs w:val="28"/>
          <w:highlight w:val="none"/>
        </w:rPr>
        <w:t>a</w:t>
      </w:r>
      <w:r>
        <w:rPr>
          <w:rFonts w:ascii="Calibri" w:hAnsi="Calibri" w:eastAsia="Calibri" w:cs="Calibri"/>
          <w:position w:val="-2"/>
          <w:sz w:val="18"/>
          <w:szCs w:val="18"/>
          <w:highlight w:val="none"/>
          <w:shd w:val="clear" w:fill="FFFFFE"/>
        </w:rPr>
        <w:t>i</w:t>
      </w:r>
      <w:r>
        <w:rPr>
          <w:rFonts w:ascii="Calibri" w:hAnsi="Calibri" w:eastAsia="Calibri" w:cs="Calibri"/>
          <w:spacing w:val="-25"/>
          <w:position w:val="-2"/>
          <w:sz w:val="18"/>
          <w:szCs w:val="18"/>
          <w:highlight w:val="none"/>
        </w:rPr>
        <w:t xml:space="preserve"> </w:t>
      </w:r>
      <w:r>
        <w:rPr>
          <w:rFonts w:ascii="仿宋" w:hAnsi="仿宋" w:eastAsia="仿宋" w:cs="仿宋"/>
          <w:spacing w:val="5"/>
          <w:sz w:val="28"/>
          <w:szCs w:val="28"/>
          <w:highlight w:val="none"/>
        </w:rPr>
        <w:t>——投标人的有效报价，即进入基准价计算的最终投标价</w:t>
      </w:r>
      <w:r>
        <w:rPr>
          <w:rFonts w:ascii="仿宋" w:hAnsi="仿宋" w:eastAsia="仿宋" w:cs="仿宋"/>
          <w:spacing w:val="4"/>
          <w:sz w:val="28"/>
          <w:szCs w:val="28"/>
          <w:highlight w:val="none"/>
        </w:rPr>
        <w:t>（</w:t>
      </w:r>
      <w:r>
        <w:rPr>
          <w:rFonts w:ascii="Calibri" w:hAnsi="Calibri" w:eastAsia="Calibri" w:cs="Calibri"/>
          <w:spacing w:val="4"/>
          <w:sz w:val="28"/>
          <w:szCs w:val="28"/>
          <w:highlight w:val="none"/>
        </w:rPr>
        <w:t>i</w:t>
      </w:r>
      <w:r>
        <w:rPr>
          <w:rFonts w:ascii="Calibri" w:hAnsi="Calibri" w:eastAsia="Calibri" w:cs="Calibri"/>
          <w:sz w:val="28"/>
          <w:szCs w:val="28"/>
          <w:highlight w:val="none"/>
        </w:rPr>
        <w:t xml:space="preserve"> </w:t>
      </w:r>
      <w:r>
        <w:rPr>
          <w:rFonts w:ascii="仿宋" w:hAnsi="仿宋" w:eastAsia="仿宋" w:cs="仿宋"/>
          <w:spacing w:val="-19"/>
          <w:sz w:val="28"/>
          <w:szCs w:val="28"/>
          <w:highlight w:val="none"/>
        </w:rPr>
        <w:t>＝</w:t>
      </w:r>
      <w:r>
        <w:rPr>
          <w:rFonts w:ascii="Calibri" w:hAnsi="Calibri" w:eastAsia="Calibri" w:cs="Calibri"/>
          <w:spacing w:val="-19"/>
          <w:sz w:val="28"/>
          <w:szCs w:val="28"/>
          <w:highlight w:val="none"/>
        </w:rPr>
        <w:t>1</w:t>
      </w:r>
      <w:r>
        <w:rPr>
          <w:rFonts w:ascii="Calibri" w:hAnsi="Calibri" w:eastAsia="Calibri" w:cs="Calibri"/>
          <w:spacing w:val="-25"/>
          <w:sz w:val="28"/>
          <w:szCs w:val="28"/>
          <w:highlight w:val="none"/>
        </w:rPr>
        <w:t xml:space="preserve"> </w:t>
      </w:r>
      <w:r>
        <w:rPr>
          <w:rFonts w:ascii="仿宋" w:hAnsi="仿宋" w:eastAsia="仿宋" w:cs="仿宋"/>
          <w:spacing w:val="-19"/>
          <w:sz w:val="28"/>
          <w:szCs w:val="28"/>
          <w:highlight w:val="none"/>
        </w:rPr>
        <w:t>，</w:t>
      </w:r>
      <w:r>
        <w:rPr>
          <w:rFonts w:ascii="Calibri" w:hAnsi="Calibri" w:eastAsia="Calibri" w:cs="Calibri"/>
          <w:spacing w:val="-19"/>
          <w:sz w:val="28"/>
          <w:szCs w:val="28"/>
          <w:highlight w:val="none"/>
        </w:rPr>
        <w:t>2</w:t>
      </w:r>
      <w:r>
        <w:rPr>
          <w:rFonts w:ascii="Calibri" w:hAnsi="Calibri" w:eastAsia="Calibri" w:cs="Calibri"/>
          <w:spacing w:val="-26"/>
          <w:sz w:val="28"/>
          <w:szCs w:val="28"/>
          <w:highlight w:val="none"/>
        </w:rPr>
        <w:t xml:space="preserve"> </w:t>
      </w:r>
      <w:r>
        <w:rPr>
          <w:rFonts w:ascii="仿宋" w:hAnsi="仿宋" w:eastAsia="仿宋" w:cs="仿宋"/>
          <w:spacing w:val="-19"/>
          <w:sz w:val="28"/>
          <w:szCs w:val="28"/>
          <w:highlight w:val="none"/>
        </w:rPr>
        <w:t>，…</w:t>
      </w:r>
      <w:r>
        <w:rPr>
          <w:rFonts w:ascii="仿宋" w:hAnsi="仿宋" w:eastAsia="仿宋" w:cs="仿宋"/>
          <w:spacing w:val="-104"/>
          <w:sz w:val="28"/>
          <w:szCs w:val="28"/>
          <w:highlight w:val="none"/>
        </w:rPr>
        <w:t xml:space="preserve"> </w:t>
      </w:r>
      <w:r>
        <w:rPr>
          <w:rFonts w:ascii="仿宋" w:hAnsi="仿宋" w:eastAsia="仿宋" w:cs="仿宋"/>
          <w:spacing w:val="-19"/>
          <w:sz w:val="28"/>
          <w:szCs w:val="28"/>
          <w:highlight w:val="none"/>
        </w:rPr>
        <w:t>，</w:t>
      </w:r>
      <w:r>
        <w:rPr>
          <w:rFonts w:ascii="Calibri" w:hAnsi="Calibri" w:eastAsia="Calibri" w:cs="Calibri"/>
          <w:spacing w:val="-19"/>
          <w:sz w:val="28"/>
          <w:szCs w:val="28"/>
          <w:highlight w:val="none"/>
        </w:rPr>
        <w:t>n</w:t>
      </w:r>
      <w:r>
        <w:rPr>
          <w:rFonts w:ascii="仿宋" w:hAnsi="仿宋" w:eastAsia="仿宋" w:cs="仿宋"/>
          <w:spacing w:val="-51"/>
          <w:sz w:val="28"/>
          <w:szCs w:val="28"/>
          <w:highlight w:val="none"/>
        </w:rPr>
        <w:t>）；</w:t>
      </w:r>
    </w:p>
    <w:p w14:paraId="38A00914">
      <w:pPr>
        <w:spacing w:before="45" w:line="223" w:lineRule="auto"/>
        <w:ind w:left="1543"/>
        <w:rPr>
          <w:rFonts w:ascii="仿宋" w:hAnsi="仿宋" w:eastAsia="仿宋" w:cs="仿宋"/>
          <w:sz w:val="28"/>
          <w:szCs w:val="28"/>
          <w:highlight w:val="none"/>
        </w:rPr>
      </w:pPr>
      <w:r>
        <w:rPr>
          <w:rFonts w:ascii="Calibri" w:hAnsi="Calibri" w:eastAsia="Calibri" w:cs="Calibri"/>
          <w:spacing w:val="-2"/>
          <w:sz w:val="28"/>
          <w:szCs w:val="28"/>
          <w:highlight w:val="none"/>
        </w:rPr>
        <w:t>n</w:t>
      </w:r>
      <w:r>
        <w:rPr>
          <w:rFonts w:ascii="仿宋" w:hAnsi="仿宋" w:eastAsia="仿宋" w:cs="仿宋"/>
          <w:spacing w:val="-2"/>
          <w:sz w:val="28"/>
          <w:szCs w:val="28"/>
          <w:highlight w:val="none"/>
        </w:rPr>
        <w:t>——有效报价的投标人个数。</w:t>
      </w:r>
    </w:p>
    <w:p w14:paraId="2EAC82ED">
      <w:pPr>
        <w:spacing w:before="43" w:line="222" w:lineRule="auto"/>
        <w:rPr>
          <w:rFonts w:ascii="仿宋" w:hAnsi="仿宋" w:eastAsia="仿宋" w:cs="仿宋"/>
          <w:sz w:val="28"/>
          <w:szCs w:val="28"/>
          <w:highlight w:val="none"/>
        </w:rPr>
      </w:pPr>
      <w:r>
        <w:rPr>
          <w:rFonts w:ascii="Calibri" w:hAnsi="Calibri" w:eastAsia="Calibri" w:cs="Calibri"/>
          <w:spacing w:val="-2"/>
          <w:sz w:val="28"/>
          <w:szCs w:val="28"/>
          <w:highlight w:val="none"/>
        </w:rPr>
        <w:t>2.2.2</w:t>
      </w:r>
      <w:r>
        <w:rPr>
          <w:rFonts w:ascii="Calibri" w:hAnsi="Calibri" w:eastAsia="Calibri" w:cs="Calibri"/>
          <w:spacing w:val="18"/>
          <w:w w:val="101"/>
          <w:sz w:val="28"/>
          <w:szCs w:val="28"/>
          <w:highlight w:val="none"/>
        </w:rPr>
        <w:t xml:space="preserve">  </w:t>
      </w:r>
      <w:r>
        <w:rPr>
          <w:rFonts w:ascii="仿宋" w:hAnsi="仿宋" w:eastAsia="仿宋" w:cs="仿宋"/>
          <w:spacing w:val="-2"/>
          <w:sz w:val="28"/>
          <w:szCs w:val="28"/>
          <w:highlight w:val="none"/>
        </w:rPr>
        <w:t>评标基准费率计算（适用费率报价）</w:t>
      </w:r>
    </w:p>
    <w:p w14:paraId="0D60D0C9">
      <w:pPr>
        <w:spacing w:before="135" w:line="273" w:lineRule="auto"/>
        <w:ind w:left="1" w:firstLine="560"/>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）采用所有通过初步评审的合格投标人的有效投标费率报价的平均</w:t>
      </w:r>
      <w:r>
        <w:rPr>
          <w:rFonts w:ascii="仿宋" w:hAnsi="仿宋" w:eastAsia="仿宋" w:cs="仿宋"/>
          <w:spacing w:val="13"/>
          <w:sz w:val="28"/>
          <w:szCs w:val="28"/>
          <w:highlight w:val="none"/>
        </w:rPr>
        <w:t xml:space="preserve"> </w:t>
      </w:r>
      <w:r>
        <w:rPr>
          <w:rFonts w:ascii="仿宋" w:hAnsi="仿宋" w:eastAsia="仿宋" w:cs="仿宋"/>
          <w:spacing w:val="-1"/>
          <w:sz w:val="28"/>
          <w:szCs w:val="28"/>
          <w:highlight w:val="none"/>
        </w:rPr>
        <w:t>值确定评标基准费率，评标基准费率分两步计算：</w:t>
      </w:r>
    </w:p>
    <w:p w14:paraId="7EF120D8">
      <w:pPr>
        <w:spacing w:before="153" w:line="298" w:lineRule="auto"/>
        <w:ind w:left="2" w:firstLine="564"/>
        <w:rPr>
          <w:rFonts w:ascii="仿宋" w:hAnsi="仿宋" w:eastAsia="仿宋" w:cs="仿宋"/>
          <w:sz w:val="28"/>
          <w:szCs w:val="28"/>
          <w:highlight w:val="none"/>
        </w:rPr>
      </w:pP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）将所有合格投标人的有效投标费率报价按算术平均的方法计算第一</w:t>
      </w:r>
      <w:r>
        <w:rPr>
          <w:rFonts w:ascii="仿宋" w:hAnsi="仿宋" w:eastAsia="仿宋" w:cs="仿宋"/>
          <w:spacing w:val="8"/>
          <w:sz w:val="28"/>
          <w:szCs w:val="28"/>
          <w:highlight w:val="none"/>
        </w:rPr>
        <w:t xml:space="preserve"> </w:t>
      </w:r>
      <w:r>
        <w:rPr>
          <w:rFonts w:ascii="仿宋" w:hAnsi="仿宋" w:eastAsia="仿宋" w:cs="仿宋"/>
          <w:spacing w:val="3"/>
          <w:sz w:val="28"/>
          <w:szCs w:val="28"/>
          <w:highlight w:val="none"/>
        </w:rPr>
        <w:t>次平均费率，若投标人的有效投标费率报价小于第一次平均</w:t>
      </w:r>
      <w:r>
        <w:rPr>
          <w:rFonts w:ascii="仿宋" w:hAnsi="仿宋" w:eastAsia="仿宋" w:cs="仿宋"/>
          <w:spacing w:val="2"/>
          <w:sz w:val="28"/>
          <w:szCs w:val="28"/>
          <w:highlight w:val="none"/>
        </w:rPr>
        <w:t>费率的（取值</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区间：</w:t>
      </w:r>
      <w:r>
        <w:rPr>
          <w:rFonts w:ascii="Calibri" w:hAnsi="Calibri" w:eastAsia="Calibri" w:cs="Calibri"/>
          <w:spacing w:val="-2"/>
          <w:sz w:val="28"/>
          <w:szCs w:val="28"/>
          <w:highlight w:val="none"/>
        </w:rPr>
        <w:t>95%</w:t>
      </w: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100%</w:t>
      </w:r>
      <w:r>
        <w:rPr>
          <w:rFonts w:ascii="仿宋" w:hAnsi="仿宋" w:eastAsia="仿宋" w:cs="仿宋"/>
          <w:spacing w:val="-55"/>
          <w:sz w:val="28"/>
          <w:szCs w:val="28"/>
          <w:highlight w:val="none"/>
        </w:rPr>
        <w:t>），</w:t>
      </w:r>
      <w:r>
        <w:rPr>
          <w:rFonts w:ascii="仿宋" w:hAnsi="仿宋" w:eastAsia="仿宋" w:cs="仿宋"/>
          <w:spacing w:val="-2"/>
          <w:sz w:val="28"/>
          <w:szCs w:val="28"/>
          <w:highlight w:val="none"/>
        </w:rPr>
        <w:t>则该投标人的有效投标费率报价不进入下一步的评标</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基准费率计算。</w:t>
      </w:r>
    </w:p>
    <w:p w14:paraId="4A651968">
      <w:pPr>
        <w:spacing w:before="151" w:line="222" w:lineRule="auto"/>
        <w:ind w:right="2"/>
        <w:jc w:val="right"/>
        <w:rPr>
          <w:rFonts w:ascii="仿宋" w:hAnsi="仿宋" w:eastAsia="仿宋" w:cs="仿宋"/>
          <w:sz w:val="28"/>
          <w:szCs w:val="28"/>
          <w:highlight w:val="none"/>
        </w:rPr>
      </w:pPr>
      <w:r>
        <w:rPr>
          <w:rFonts w:ascii="Calibri" w:hAnsi="Calibri" w:eastAsia="Calibri" w:cs="Calibri"/>
          <w:spacing w:val="8"/>
          <w:sz w:val="28"/>
          <w:szCs w:val="28"/>
          <w:highlight w:val="none"/>
        </w:rPr>
        <w:t>2</w:t>
      </w:r>
      <w:r>
        <w:rPr>
          <w:rFonts w:ascii="仿宋" w:hAnsi="仿宋" w:eastAsia="仿宋" w:cs="仿宋"/>
          <w:spacing w:val="8"/>
          <w:sz w:val="28"/>
          <w:szCs w:val="28"/>
          <w:highlight w:val="none"/>
        </w:rPr>
        <w:t>）将余下的合格投标人的有效投标费率报价再</w:t>
      </w:r>
      <w:r>
        <w:rPr>
          <w:rFonts w:ascii="仿宋" w:hAnsi="仿宋" w:eastAsia="仿宋" w:cs="仿宋"/>
          <w:spacing w:val="7"/>
          <w:sz w:val="28"/>
          <w:szCs w:val="28"/>
          <w:highlight w:val="none"/>
        </w:rPr>
        <w:t>次进行算术平均值计</w:t>
      </w:r>
    </w:p>
    <w:p w14:paraId="16ABFA4E">
      <w:pPr>
        <w:spacing w:before="154" w:line="222" w:lineRule="auto"/>
        <w:ind w:left="2"/>
        <w:rPr>
          <w:rFonts w:ascii="仿宋" w:hAnsi="仿宋" w:eastAsia="仿宋" w:cs="仿宋"/>
          <w:sz w:val="28"/>
          <w:szCs w:val="28"/>
          <w:highlight w:val="none"/>
        </w:rPr>
      </w:pPr>
      <w:r>
        <w:rPr>
          <w:rFonts w:ascii="仿宋" w:hAnsi="仿宋" w:eastAsia="仿宋" w:cs="仿宋"/>
          <w:spacing w:val="-1"/>
          <w:sz w:val="28"/>
          <w:szCs w:val="28"/>
          <w:highlight w:val="none"/>
        </w:rPr>
        <w:t>算，得出经评审的最终评标基准费率，基准费率计算公式：</w:t>
      </w:r>
    </w:p>
    <w:p w14:paraId="210C88B3">
      <w:pPr>
        <w:pStyle w:val="5"/>
        <w:spacing w:before="265" w:line="181" w:lineRule="auto"/>
        <w:ind w:left="2796" w:right="4424" w:hanging="2326"/>
        <w:rPr>
          <w:rFonts w:ascii="宋体" w:hAnsi="宋体" w:eastAsia="宋体" w:cs="宋体"/>
          <w:sz w:val="29"/>
          <w:szCs w:val="29"/>
          <w:highlight w:val="none"/>
        </w:rPr>
      </w:pPr>
      <w:r>
        <w:rPr>
          <w:highlight w:val="none"/>
        </w:rPr>
        <mc:AlternateContent>
          <mc:Choice Requires="wps">
            <w:drawing>
              <wp:anchor distT="0" distB="0" distL="114300" distR="114300" simplePos="0" relativeHeight="251686912" behindDoc="0" locked="0" layoutInCell="1" allowOverlap="1">
                <wp:simplePos x="0" y="0"/>
                <wp:positionH relativeFrom="column">
                  <wp:posOffset>712470</wp:posOffset>
                </wp:positionH>
                <wp:positionV relativeFrom="paragraph">
                  <wp:posOffset>27305</wp:posOffset>
                </wp:positionV>
                <wp:extent cx="2118995" cy="2127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18995" cy="212725"/>
                        </a:xfrm>
                        <a:prstGeom prst="rect">
                          <a:avLst/>
                        </a:prstGeom>
                        <a:noFill/>
                        <a:ln>
                          <a:noFill/>
                        </a:ln>
                      </wps:spPr>
                      <wps:txbx>
                        <w:txbxContent>
                          <w:p w14:paraId="04521D3F">
                            <w:pPr>
                              <w:pStyle w:val="5"/>
                              <w:spacing w:before="20" w:line="187" w:lineRule="auto"/>
                              <w:ind w:left="20"/>
                              <w:rPr>
                                <w:rFonts w:ascii="宋体" w:hAnsi="宋体" w:eastAsia="宋体" w:cs="宋体"/>
                                <w:sz w:val="29"/>
                                <w:szCs w:val="29"/>
                              </w:rPr>
                            </w:pPr>
                            <w:r>
                              <w:rPr>
                                <w:rFonts w:ascii="宋体" w:hAnsi="宋体" w:eastAsia="宋体" w:cs="宋体"/>
                                <w:spacing w:val="-5"/>
                                <w:sz w:val="29"/>
                                <w:szCs w:val="29"/>
                              </w:rPr>
                              <w:t>a</w:t>
                            </w:r>
                            <w:r>
                              <w:rPr>
                                <w:rFonts w:ascii="宋体" w:hAnsi="宋体" w:eastAsia="宋体" w:cs="宋体"/>
                                <w:spacing w:val="126"/>
                                <w:sz w:val="29"/>
                                <w:szCs w:val="29"/>
                              </w:rPr>
                              <w:t xml:space="preserve"> </w:t>
                            </w:r>
                            <w:r>
                              <w:rPr>
                                <w:spacing w:val="-5"/>
                                <w:sz w:val="29"/>
                                <w:szCs w:val="29"/>
                              </w:rPr>
                              <w:t>+</w:t>
                            </w:r>
                            <w:r>
                              <w:rPr>
                                <w:spacing w:val="64"/>
                                <w:sz w:val="29"/>
                                <w:szCs w:val="29"/>
                              </w:rPr>
                              <w:t xml:space="preserve"> </w:t>
                            </w:r>
                            <w:r>
                              <w:rPr>
                                <w:rFonts w:ascii="宋体" w:hAnsi="宋体" w:eastAsia="宋体" w:cs="宋体"/>
                                <w:spacing w:val="-5"/>
                                <w:sz w:val="29"/>
                                <w:szCs w:val="29"/>
                              </w:rPr>
                              <w:t>a</w:t>
                            </w:r>
                            <w:r>
                              <w:rPr>
                                <w:rFonts w:ascii="宋体" w:hAnsi="宋体" w:eastAsia="宋体" w:cs="宋体"/>
                                <w:spacing w:val="135"/>
                                <w:sz w:val="29"/>
                                <w:szCs w:val="29"/>
                              </w:rPr>
                              <w:t xml:space="preserve"> </w:t>
                            </w:r>
                            <w:r>
                              <w:rPr>
                                <w:spacing w:val="-5"/>
                                <w:sz w:val="29"/>
                                <w:szCs w:val="29"/>
                              </w:rPr>
                              <w:t>+</w:t>
                            </w:r>
                            <w:r>
                              <w:rPr>
                                <w:spacing w:val="66"/>
                                <w:sz w:val="29"/>
                                <w:szCs w:val="29"/>
                              </w:rPr>
                              <w:t xml:space="preserve"> </w:t>
                            </w:r>
                            <w:r>
                              <w:rPr>
                                <w:rFonts w:ascii="宋体" w:hAnsi="宋体" w:eastAsia="宋体" w:cs="宋体"/>
                                <w:spacing w:val="-5"/>
                                <w:sz w:val="29"/>
                                <w:szCs w:val="29"/>
                              </w:rPr>
                              <w:t xml:space="preserve">......... </w:t>
                            </w:r>
                            <w:r>
                              <w:rPr>
                                <w:spacing w:val="-5"/>
                                <w:sz w:val="29"/>
                                <w:szCs w:val="29"/>
                              </w:rPr>
                              <w:t xml:space="preserve">+  </w:t>
                            </w:r>
                            <w:r>
                              <w:rPr>
                                <w:rFonts w:ascii="宋体" w:hAnsi="宋体" w:eastAsia="宋体" w:cs="宋体"/>
                                <w:spacing w:val="-5"/>
                                <w:sz w:val="29"/>
                                <w:szCs w:val="29"/>
                              </w:rPr>
                              <w:t>a</w:t>
                            </w:r>
                          </w:p>
                        </w:txbxContent>
                      </wps:txbx>
                      <wps:bodyPr lIns="0" tIns="0" rIns="0" bIns="0" upright="1"/>
                    </wps:wsp>
                  </a:graphicData>
                </a:graphic>
              </wp:anchor>
            </w:drawing>
          </mc:Choice>
          <mc:Fallback>
            <w:pict>
              <v:shape id="_x0000_s1026" o:spid="_x0000_s1026" o:spt="202" type="#_x0000_t202" style="position:absolute;left:0pt;margin-left:56.1pt;margin-top:2.15pt;height:16.75pt;width:166.85pt;z-index:251686912;mso-width-relative:page;mso-height-relative:page;" filled="f" stroked="f" coordsize="21600,21600" o:gfxdata="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nwk8DYAAAACAEAAA8AAAAAAAAAAQAgAAAAIgAAAGRycy9kb3ducmV2LnhtbFBLAQIU&#10;ABQAAAAIAIdO4kDvWctGugEAAHIDAAAOAAAAAAAAAAEAIAAAACcBAABkcnMvZTJvRG9jLnhtbFBL&#10;BQYAAAAABgAGAFkBAABTBQAAAAA=&#10;">
                <v:fill on="f" focussize="0,0"/>
                <v:stroke on="f"/>
                <v:imagedata o:title=""/>
                <o:lock v:ext="edit" aspectratio="f"/>
                <v:textbox inset="0mm,0mm,0mm,0mm">
                  <w:txbxContent>
                    <w:p w14:paraId="04521D3F">
                      <w:pPr>
                        <w:pStyle w:val="5"/>
                        <w:spacing w:before="20" w:line="187" w:lineRule="auto"/>
                        <w:ind w:left="20"/>
                        <w:rPr>
                          <w:rFonts w:ascii="宋体" w:hAnsi="宋体" w:eastAsia="宋体" w:cs="宋体"/>
                          <w:sz w:val="29"/>
                          <w:szCs w:val="29"/>
                        </w:rPr>
                      </w:pPr>
                      <w:r>
                        <w:rPr>
                          <w:rFonts w:ascii="宋体" w:hAnsi="宋体" w:eastAsia="宋体" w:cs="宋体"/>
                          <w:spacing w:val="-5"/>
                          <w:sz w:val="29"/>
                          <w:szCs w:val="29"/>
                        </w:rPr>
                        <w:t>a</w:t>
                      </w:r>
                      <w:r>
                        <w:rPr>
                          <w:rFonts w:ascii="宋体" w:hAnsi="宋体" w:eastAsia="宋体" w:cs="宋体"/>
                          <w:spacing w:val="126"/>
                          <w:sz w:val="29"/>
                          <w:szCs w:val="29"/>
                        </w:rPr>
                        <w:t xml:space="preserve"> </w:t>
                      </w:r>
                      <w:r>
                        <w:rPr>
                          <w:spacing w:val="-5"/>
                          <w:sz w:val="29"/>
                          <w:szCs w:val="29"/>
                        </w:rPr>
                        <w:t>+</w:t>
                      </w:r>
                      <w:r>
                        <w:rPr>
                          <w:spacing w:val="64"/>
                          <w:sz w:val="29"/>
                          <w:szCs w:val="29"/>
                        </w:rPr>
                        <w:t xml:space="preserve"> </w:t>
                      </w:r>
                      <w:r>
                        <w:rPr>
                          <w:rFonts w:ascii="宋体" w:hAnsi="宋体" w:eastAsia="宋体" w:cs="宋体"/>
                          <w:spacing w:val="-5"/>
                          <w:sz w:val="29"/>
                          <w:szCs w:val="29"/>
                        </w:rPr>
                        <w:t>a</w:t>
                      </w:r>
                      <w:r>
                        <w:rPr>
                          <w:rFonts w:ascii="宋体" w:hAnsi="宋体" w:eastAsia="宋体" w:cs="宋体"/>
                          <w:spacing w:val="135"/>
                          <w:sz w:val="29"/>
                          <w:szCs w:val="29"/>
                        </w:rPr>
                        <w:t xml:space="preserve"> </w:t>
                      </w:r>
                      <w:r>
                        <w:rPr>
                          <w:spacing w:val="-5"/>
                          <w:sz w:val="29"/>
                          <w:szCs w:val="29"/>
                        </w:rPr>
                        <w:t>+</w:t>
                      </w:r>
                      <w:r>
                        <w:rPr>
                          <w:spacing w:val="66"/>
                          <w:sz w:val="29"/>
                          <w:szCs w:val="29"/>
                        </w:rPr>
                        <w:t xml:space="preserve"> </w:t>
                      </w:r>
                      <w:r>
                        <w:rPr>
                          <w:rFonts w:ascii="宋体" w:hAnsi="宋体" w:eastAsia="宋体" w:cs="宋体"/>
                          <w:spacing w:val="-5"/>
                          <w:sz w:val="29"/>
                          <w:szCs w:val="29"/>
                        </w:rPr>
                        <w:t xml:space="preserve">......... </w:t>
                      </w:r>
                      <w:r>
                        <w:rPr>
                          <w:spacing w:val="-5"/>
                          <w:sz w:val="29"/>
                          <w:szCs w:val="29"/>
                        </w:rPr>
                        <w:t xml:space="preserve">+  </w:t>
                      </w:r>
                      <w:r>
                        <w:rPr>
                          <w:rFonts w:ascii="宋体" w:hAnsi="宋体" w:eastAsia="宋体" w:cs="宋体"/>
                          <w:spacing w:val="-5"/>
                          <w:sz w:val="29"/>
                          <w:szCs w:val="29"/>
                        </w:rPr>
                        <w:t>a</w:t>
                      </w:r>
                    </w:p>
                  </w:txbxContent>
                </v:textbox>
              </v:shape>
            </w:pict>
          </mc:Fallback>
        </mc:AlternateContent>
      </w:r>
      <w:r>
        <w:rPr>
          <w:rFonts w:ascii="宋体" w:hAnsi="宋体" w:eastAsia="宋体" w:cs="宋体"/>
          <w:spacing w:val="-9"/>
          <w:position w:val="-4"/>
          <w:sz w:val="29"/>
          <w:szCs w:val="29"/>
          <w:highlight w:val="none"/>
        </w:rPr>
        <w:t>S</w:t>
      </w:r>
      <w:r>
        <w:rPr>
          <w:rFonts w:ascii="宋体" w:hAnsi="宋体" w:eastAsia="宋体" w:cs="宋体"/>
          <w:spacing w:val="37"/>
          <w:position w:val="-4"/>
          <w:sz w:val="29"/>
          <w:szCs w:val="29"/>
          <w:highlight w:val="none"/>
        </w:rPr>
        <w:t xml:space="preserve"> </w:t>
      </w:r>
      <w:r>
        <w:rPr>
          <w:spacing w:val="-9"/>
          <w:position w:val="-4"/>
          <w:sz w:val="29"/>
          <w:szCs w:val="29"/>
          <w:highlight w:val="none"/>
        </w:rPr>
        <w:t>=</w:t>
      </w:r>
      <w:r>
        <w:rPr>
          <w:spacing w:val="6"/>
          <w:position w:val="-4"/>
          <w:sz w:val="29"/>
          <w:szCs w:val="29"/>
          <w:highlight w:val="none"/>
        </w:rPr>
        <w:t xml:space="preserve">  </w:t>
      </w:r>
      <w:r>
        <w:rPr>
          <w:rFonts w:ascii="宋体" w:hAnsi="宋体" w:eastAsia="宋体" w:cs="宋体"/>
          <w:spacing w:val="19"/>
          <w:position w:val="6"/>
          <w:sz w:val="17"/>
          <w:szCs w:val="17"/>
          <w:highlight w:val="none"/>
          <w:u w:val="single" w:color="auto"/>
        </w:rPr>
        <w:t xml:space="preserve">  </w:t>
      </w:r>
      <w:r>
        <w:rPr>
          <w:rFonts w:ascii="宋体" w:hAnsi="宋体" w:eastAsia="宋体" w:cs="宋体"/>
          <w:spacing w:val="-9"/>
          <w:position w:val="6"/>
          <w:sz w:val="17"/>
          <w:szCs w:val="17"/>
          <w:highlight w:val="none"/>
          <w:u w:val="single" w:color="auto"/>
        </w:rPr>
        <w:t>1        2</w:t>
      </w:r>
      <w:r>
        <w:rPr>
          <w:rFonts w:ascii="宋体" w:hAnsi="宋体" w:eastAsia="宋体" w:cs="宋体"/>
          <w:position w:val="6"/>
          <w:sz w:val="17"/>
          <w:szCs w:val="17"/>
          <w:highlight w:val="none"/>
          <w:u w:val="single" w:color="auto"/>
        </w:rPr>
        <w:t xml:space="preserve">                            </w:t>
      </w:r>
      <w:r>
        <w:rPr>
          <w:rFonts w:ascii="宋体" w:hAnsi="宋体" w:eastAsia="宋体" w:cs="宋体"/>
          <w:spacing w:val="-9"/>
          <w:position w:val="6"/>
          <w:sz w:val="17"/>
          <w:szCs w:val="17"/>
          <w:highlight w:val="none"/>
          <w:u w:val="single" w:color="auto"/>
        </w:rPr>
        <w:t xml:space="preserve">n </w:t>
      </w:r>
      <w:r>
        <w:rPr>
          <w:rFonts w:ascii="宋体" w:hAnsi="宋体" w:eastAsia="宋体" w:cs="宋体"/>
          <w:spacing w:val="9"/>
          <w:position w:val="6"/>
          <w:sz w:val="17"/>
          <w:szCs w:val="17"/>
          <w:highlight w:val="none"/>
        </w:rPr>
        <w:t xml:space="preserve"> </w:t>
      </w:r>
      <w:r>
        <w:rPr>
          <w:rFonts w:ascii="宋体" w:hAnsi="宋体" w:eastAsia="宋体" w:cs="宋体"/>
          <w:sz w:val="29"/>
          <w:szCs w:val="29"/>
          <w:highlight w:val="none"/>
        </w:rPr>
        <w:t>n</w:t>
      </w:r>
    </w:p>
    <w:p w14:paraId="2E708BA0">
      <w:pPr>
        <w:spacing w:before="114" w:line="223" w:lineRule="auto"/>
        <w:ind w:left="568"/>
        <w:rPr>
          <w:rFonts w:ascii="仿宋" w:hAnsi="仿宋" w:eastAsia="仿宋" w:cs="仿宋"/>
          <w:sz w:val="28"/>
          <w:szCs w:val="28"/>
          <w:highlight w:val="none"/>
        </w:rPr>
      </w:pPr>
      <w:r>
        <w:rPr>
          <w:rFonts w:ascii="仿宋" w:hAnsi="仿宋" w:eastAsia="仿宋" w:cs="仿宋"/>
          <w:spacing w:val="-2"/>
          <w:sz w:val="28"/>
          <w:szCs w:val="28"/>
          <w:highlight w:val="none"/>
        </w:rPr>
        <w:t xml:space="preserve">式中  </w:t>
      </w:r>
      <w:r>
        <w:rPr>
          <w:rFonts w:ascii="Calibri" w:hAnsi="Calibri" w:eastAsia="Calibri" w:cs="Calibri"/>
          <w:spacing w:val="-2"/>
          <w:sz w:val="28"/>
          <w:szCs w:val="28"/>
          <w:highlight w:val="none"/>
        </w:rPr>
        <w:t>S</w:t>
      </w:r>
      <w:r>
        <w:rPr>
          <w:rFonts w:ascii="仿宋" w:hAnsi="仿宋" w:eastAsia="仿宋" w:cs="仿宋"/>
          <w:spacing w:val="-2"/>
          <w:sz w:val="28"/>
          <w:szCs w:val="28"/>
          <w:highlight w:val="none"/>
        </w:rPr>
        <w:t>——评标基准费率；</w:t>
      </w:r>
    </w:p>
    <w:p w14:paraId="724A0777">
      <w:pPr>
        <w:spacing w:before="150" w:line="310" w:lineRule="auto"/>
        <w:ind w:left="1" w:firstLine="1394"/>
        <w:rPr>
          <w:rFonts w:ascii="仿宋" w:hAnsi="仿宋" w:eastAsia="仿宋" w:cs="仿宋"/>
          <w:sz w:val="28"/>
          <w:szCs w:val="28"/>
          <w:highlight w:val="none"/>
        </w:rPr>
      </w:pPr>
      <w:r>
        <w:rPr>
          <w:rFonts w:ascii="Calibri" w:hAnsi="Calibri" w:eastAsia="Calibri" w:cs="Calibri"/>
          <w:spacing w:val="-13"/>
          <w:sz w:val="28"/>
          <w:szCs w:val="28"/>
          <w:highlight w:val="none"/>
        </w:rPr>
        <w:t>a</w:t>
      </w:r>
      <w:r>
        <w:rPr>
          <w:rFonts w:ascii="Calibri" w:hAnsi="Calibri" w:eastAsia="Calibri" w:cs="Calibri"/>
          <w:spacing w:val="-2"/>
          <w:position w:val="-2"/>
          <w:sz w:val="18"/>
          <w:szCs w:val="18"/>
          <w:highlight w:val="none"/>
          <w:shd w:val="clear" w:fill="FFFFFE"/>
        </w:rPr>
        <w:t>i</w:t>
      </w:r>
      <w:r>
        <w:rPr>
          <w:rFonts w:ascii="仿宋" w:hAnsi="仿宋" w:eastAsia="仿宋" w:cs="仿宋"/>
          <w:spacing w:val="-2"/>
          <w:sz w:val="28"/>
          <w:szCs w:val="28"/>
          <w:highlight w:val="none"/>
        </w:rPr>
        <w:t>——投标人的有效投标费率报价，即进入基</w:t>
      </w:r>
      <w:r>
        <w:rPr>
          <w:rFonts w:ascii="仿宋" w:hAnsi="仿宋" w:eastAsia="仿宋" w:cs="仿宋"/>
          <w:spacing w:val="-3"/>
          <w:sz w:val="28"/>
          <w:szCs w:val="28"/>
          <w:highlight w:val="none"/>
        </w:rPr>
        <w:t>准费率计算的最终</w:t>
      </w:r>
      <w:r>
        <w:rPr>
          <w:rFonts w:ascii="仿宋" w:hAnsi="仿宋" w:eastAsia="仿宋" w:cs="仿宋"/>
          <w:sz w:val="28"/>
          <w:szCs w:val="28"/>
          <w:highlight w:val="none"/>
        </w:rPr>
        <w:t xml:space="preserve"> </w:t>
      </w:r>
      <w:r>
        <w:rPr>
          <w:rFonts w:ascii="仿宋" w:hAnsi="仿宋" w:eastAsia="仿宋" w:cs="仿宋"/>
          <w:spacing w:val="-11"/>
          <w:sz w:val="28"/>
          <w:szCs w:val="28"/>
          <w:highlight w:val="none"/>
        </w:rPr>
        <w:t>投标费率报价（</w:t>
      </w:r>
      <w:r>
        <w:rPr>
          <w:rFonts w:ascii="Calibri" w:hAnsi="Calibri" w:eastAsia="Calibri" w:cs="Calibri"/>
          <w:spacing w:val="-11"/>
          <w:sz w:val="28"/>
          <w:szCs w:val="28"/>
          <w:highlight w:val="none"/>
        </w:rPr>
        <w:t>i</w:t>
      </w:r>
      <w:r>
        <w:rPr>
          <w:rFonts w:ascii="Calibri" w:hAnsi="Calibri" w:eastAsia="Calibri" w:cs="Calibri"/>
          <w:spacing w:val="-24"/>
          <w:sz w:val="28"/>
          <w:szCs w:val="28"/>
          <w:highlight w:val="none"/>
        </w:rPr>
        <w:t xml:space="preserve"> </w:t>
      </w:r>
      <w:r>
        <w:rPr>
          <w:rFonts w:ascii="仿宋" w:hAnsi="仿宋" w:eastAsia="仿宋" w:cs="仿宋"/>
          <w:spacing w:val="-11"/>
          <w:sz w:val="28"/>
          <w:szCs w:val="28"/>
          <w:highlight w:val="none"/>
        </w:rPr>
        <w:t>＝</w:t>
      </w:r>
      <w:r>
        <w:rPr>
          <w:rFonts w:ascii="Calibri" w:hAnsi="Calibri" w:eastAsia="Calibri" w:cs="Calibri"/>
          <w:spacing w:val="-11"/>
          <w:sz w:val="28"/>
          <w:szCs w:val="28"/>
          <w:highlight w:val="none"/>
        </w:rPr>
        <w:t>1</w:t>
      </w:r>
      <w:r>
        <w:rPr>
          <w:rFonts w:ascii="Calibri" w:hAnsi="Calibri" w:eastAsia="Calibri" w:cs="Calibri"/>
          <w:spacing w:val="-25"/>
          <w:sz w:val="28"/>
          <w:szCs w:val="28"/>
          <w:highlight w:val="none"/>
        </w:rPr>
        <w:t xml:space="preserve"> </w:t>
      </w:r>
      <w:r>
        <w:rPr>
          <w:rFonts w:ascii="仿宋" w:hAnsi="仿宋" w:eastAsia="仿宋" w:cs="仿宋"/>
          <w:spacing w:val="-11"/>
          <w:sz w:val="28"/>
          <w:szCs w:val="28"/>
          <w:highlight w:val="none"/>
        </w:rPr>
        <w:t>，</w:t>
      </w:r>
      <w:r>
        <w:rPr>
          <w:rFonts w:ascii="Calibri" w:hAnsi="Calibri" w:eastAsia="Calibri" w:cs="Calibri"/>
          <w:spacing w:val="-11"/>
          <w:sz w:val="28"/>
          <w:szCs w:val="28"/>
          <w:highlight w:val="none"/>
        </w:rPr>
        <w:t>2</w:t>
      </w:r>
      <w:r>
        <w:rPr>
          <w:rFonts w:ascii="Calibri" w:hAnsi="Calibri" w:eastAsia="Calibri" w:cs="Calibri"/>
          <w:spacing w:val="-26"/>
          <w:sz w:val="28"/>
          <w:szCs w:val="28"/>
          <w:highlight w:val="none"/>
        </w:rPr>
        <w:t xml:space="preserve"> </w:t>
      </w:r>
      <w:r>
        <w:rPr>
          <w:rFonts w:ascii="仿宋" w:hAnsi="仿宋" w:eastAsia="仿宋" w:cs="仿宋"/>
          <w:spacing w:val="-11"/>
          <w:sz w:val="28"/>
          <w:szCs w:val="28"/>
          <w:highlight w:val="none"/>
        </w:rPr>
        <w:t>，…</w:t>
      </w:r>
      <w:r>
        <w:rPr>
          <w:rFonts w:ascii="仿宋" w:hAnsi="仿宋" w:eastAsia="仿宋" w:cs="仿宋"/>
          <w:spacing w:val="-101"/>
          <w:sz w:val="28"/>
          <w:szCs w:val="28"/>
          <w:highlight w:val="none"/>
        </w:rPr>
        <w:t xml:space="preserve"> </w:t>
      </w:r>
      <w:r>
        <w:rPr>
          <w:rFonts w:ascii="仿宋" w:hAnsi="仿宋" w:eastAsia="仿宋" w:cs="仿宋"/>
          <w:spacing w:val="-11"/>
          <w:sz w:val="28"/>
          <w:szCs w:val="28"/>
          <w:highlight w:val="none"/>
        </w:rPr>
        <w:t>，</w:t>
      </w:r>
      <w:r>
        <w:rPr>
          <w:rFonts w:ascii="Calibri" w:hAnsi="Calibri" w:eastAsia="Calibri" w:cs="Calibri"/>
          <w:spacing w:val="-11"/>
          <w:sz w:val="28"/>
          <w:szCs w:val="28"/>
          <w:highlight w:val="none"/>
        </w:rPr>
        <w:t>n</w:t>
      </w:r>
      <w:r>
        <w:rPr>
          <w:rFonts w:ascii="仿宋" w:hAnsi="仿宋" w:eastAsia="仿宋" w:cs="仿宋"/>
          <w:spacing w:val="-50"/>
          <w:sz w:val="28"/>
          <w:szCs w:val="28"/>
          <w:highlight w:val="none"/>
        </w:rPr>
        <w:t>）；</w:t>
      </w:r>
    </w:p>
    <w:p w14:paraId="208A3106">
      <w:pPr>
        <w:spacing w:before="42" w:line="223" w:lineRule="auto"/>
        <w:ind w:left="1404"/>
        <w:rPr>
          <w:rFonts w:ascii="仿宋" w:hAnsi="仿宋" w:eastAsia="仿宋" w:cs="仿宋"/>
          <w:sz w:val="28"/>
          <w:szCs w:val="28"/>
          <w:highlight w:val="none"/>
        </w:rPr>
      </w:pPr>
      <w:r>
        <w:rPr>
          <w:rFonts w:ascii="Calibri" w:hAnsi="Calibri" w:eastAsia="Calibri" w:cs="Calibri"/>
          <w:spacing w:val="-2"/>
          <w:sz w:val="28"/>
          <w:szCs w:val="28"/>
          <w:highlight w:val="none"/>
        </w:rPr>
        <w:t>n</w:t>
      </w:r>
      <w:r>
        <w:rPr>
          <w:rFonts w:ascii="仿宋" w:hAnsi="仿宋" w:eastAsia="仿宋" w:cs="仿宋"/>
          <w:spacing w:val="-2"/>
          <w:sz w:val="28"/>
          <w:szCs w:val="28"/>
          <w:highlight w:val="none"/>
        </w:rPr>
        <w:t>——有效投标费率报价的投标人个数。</w:t>
      </w:r>
    </w:p>
    <w:p w14:paraId="46C020DB">
      <w:pPr>
        <w:spacing w:before="42" w:line="222" w:lineRule="auto"/>
        <w:rPr>
          <w:rFonts w:ascii="仿宋" w:hAnsi="仿宋" w:eastAsia="仿宋" w:cs="仿宋"/>
          <w:sz w:val="28"/>
          <w:szCs w:val="28"/>
          <w:highlight w:val="none"/>
        </w:rPr>
      </w:pPr>
      <w:r>
        <w:rPr>
          <w:rFonts w:ascii="Calibri" w:hAnsi="Calibri" w:eastAsia="Calibri" w:cs="Calibri"/>
          <w:sz w:val="28"/>
          <w:szCs w:val="28"/>
          <w:highlight w:val="none"/>
        </w:rPr>
        <w:t xml:space="preserve">2.2.3  </w:t>
      </w:r>
      <w:r>
        <w:rPr>
          <w:rFonts w:ascii="仿宋" w:hAnsi="仿宋" w:eastAsia="仿宋" w:cs="仿宋"/>
          <w:sz w:val="28"/>
          <w:szCs w:val="28"/>
          <w:highlight w:val="none"/>
        </w:rPr>
        <w:t>投标报价的偏差率计算 （适用货</w:t>
      </w:r>
      <w:r>
        <w:rPr>
          <w:rFonts w:ascii="仿宋" w:hAnsi="仿宋" w:eastAsia="仿宋" w:cs="仿宋"/>
          <w:spacing w:val="-1"/>
          <w:sz w:val="28"/>
          <w:szCs w:val="28"/>
          <w:highlight w:val="none"/>
        </w:rPr>
        <w:t>币报价）</w:t>
      </w:r>
    </w:p>
    <w:p w14:paraId="2E738B63">
      <w:pPr>
        <w:spacing w:before="90" w:line="252" w:lineRule="auto"/>
        <w:ind w:right="733" w:firstLine="563"/>
        <w:rPr>
          <w:rFonts w:ascii="仿宋" w:hAnsi="仿宋" w:eastAsia="仿宋" w:cs="仿宋"/>
          <w:sz w:val="28"/>
          <w:szCs w:val="28"/>
          <w:highlight w:val="none"/>
        </w:rPr>
      </w:pPr>
      <w:r>
        <w:rPr>
          <w:rFonts w:ascii="仿宋" w:hAnsi="仿宋" w:eastAsia="仿宋" w:cs="仿宋"/>
          <w:spacing w:val="1"/>
          <w:sz w:val="28"/>
          <w:szCs w:val="28"/>
          <w:highlight w:val="none"/>
        </w:rPr>
        <w:t>偏差率</w:t>
      </w:r>
      <w:r>
        <w:rPr>
          <w:rFonts w:ascii="仿宋" w:hAnsi="仿宋" w:eastAsia="仿宋" w:cs="仿宋"/>
          <w:spacing w:val="-39"/>
          <w:sz w:val="28"/>
          <w:szCs w:val="28"/>
          <w:highlight w:val="none"/>
        </w:rPr>
        <w:t>＝（</w:t>
      </w:r>
      <w:r>
        <w:rPr>
          <w:rFonts w:ascii="仿宋" w:hAnsi="仿宋" w:eastAsia="仿宋" w:cs="仿宋"/>
          <w:spacing w:val="1"/>
          <w:sz w:val="28"/>
          <w:szCs w:val="28"/>
          <w:highlight w:val="none"/>
        </w:rPr>
        <w:t>投标人有效报价－评标基准价）</w:t>
      </w:r>
      <w:r>
        <w:rPr>
          <w:rFonts w:ascii="Calibri" w:hAnsi="Calibri" w:eastAsia="Calibri" w:cs="Calibri"/>
          <w:spacing w:val="1"/>
          <w:sz w:val="28"/>
          <w:szCs w:val="28"/>
          <w:highlight w:val="none"/>
        </w:rPr>
        <w:t>/</w:t>
      </w:r>
      <w:r>
        <w:rPr>
          <w:rFonts w:ascii="仿宋" w:hAnsi="仿宋" w:eastAsia="仿宋" w:cs="仿宋"/>
          <w:spacing w:val="1"/>
          <w:sz w:val="28"/>
          <w:szCs w:val="28"/>
          <w:highlight w:val="none"/>
        </w:rPr>
        <w:t>评标基准</w:t>
      </w:r>
      <w:r>
        <w:rPr>
          <w:rFonts w:ascii="仿宋" w:hAnsi="仿宋" w:eastAsia="仿宋" w:cs="仿宋"/>
          <w:sz w:val="28"/>
          <w:szCs w:val="28"/>
          <w:highlight w:val="none"/>
        </w:rPr>
        <w:t>价×</w:t>
      </w:r>
      <w:r>
        <w:rPr>
          <w:rFonts w:ascii="Calibri" w:hAnsi="Calibri" w:eastAsia="Calibri" w:cs="Calibri"/>
          <w:sz w:val="28"/>
          <w:szCs w:val="28"/>
          <w:highlight w:val="none"/>
        </w:rPr>
        <w:t>100</w:t>
      </w:r>
      <w:r>
        <w:rPr>
          <w:rFonts w:ascii="仿宋" w:hAnsi="仿宋" w:eastAsia="仿宋" w:cs="仿宋"/>
          <w:sz w:val="28"/>
          <w:szCs w:val="28"/>
          <w:highlight w:val="none"/>
        </w:rPr>
        <w:t xml:space="preserve">％ </w:t>
      </w:r>
      <w:r>
        <w:rPr>
          <w:rFonts w:ascii="Calibri" w:hAnsi="Calibri" w:eastAsia="Calibri" w:cs="Calibri"/>
          <w:sz w:val="28"/>
          <w:szCs w:val="28"/>
          <w:highlight w:val="none"/>
        </w:rPr>
        <w:t xml:space="preserve">2.2.3  </w:t>
      </w:r>
      <w:r>
        <w:rPr>
          <w:rFonts w:ascii="仿宋" w:hAnsi="仿宋" w:eastAsia="仿宋" w:cs="仿宋"/>
          <w:sz w:val="28"/>
          <w:szCs w:val="28"/>
          <w:highlight w:val="none"/>
        </w:rPr>
        <w:t>投标费率的偏差率计算（适用费</w:t>
      </w:r>
      <w:r>
        <w:rPr>
          <w:rFonts w:ascii="仿宋" w:hAnsi="仿宋" w:eastAsia="仿宋" w:cs="仿宋"/>
          <w:spacing w:val="-1"/>
          <w:sz w:val="28"/>
          <w:szCs w:val="28"/>
          <w:highlight w:val="none"/>
        </w:rPr>
        <w:t>率报价）</w:t>
      </w:r>
    </w:p>
    <w:p w14:paraId="2C33A708">
      <w:pPr>
        <w:spacing w:before="88" w:line="302" w:lineRule="auto"/>
        <w:ind w:left="8" w:right="2" w:firstLine="554"/>
        <w:rPr>
          <w:rFonts w:ascii="仿宋" w:hAnsi="仿宋" w:eastAsia="仿宋" w:cs="仿宋"/>
          <w:sz w:val="28"/>
          <w:szCs w:val="28"/>
          <w:highlight w:val="none"/>
        </w:rPr>
      </w:pPr>
      <w:r>
        <w:rPr>
          <w:rFonts w:ascii="仿宋" w:hAnsi="仿宋" w:eastAsia="仿宋" w:cs="仿宋"/>
          <w:spacing w:val="12"/>
          <w:sz w:val="28"/>
          <w:szCs w:val="28"/>
          <w:highlight w:val="none"/>
        </w:rPr>
        <w:t>偏差率</w:t>
      </w:r>
      <w:r>
        <w:rPr>
          <w:rFonts w:ascii="仿宋" w:hAnsi="仿宋" w:eastAsia="仿宋" w:cs="仿宋"/>
          <w:spacing w:val="-34"/>
          <w:sz w:val="28"/>
          <w:szCs w:val="28"/>
          <w:highlight w:val="none"/>
        </w:rPr>
        <w:t>＝（</w:t>
      </w:r>
      <w:r>
        <w:rPr>
          <w:rFonts w:ascii="仿宋" w:hAnsi="仿宋" w:eastAsia="仿宋" w:cs="仿宋"/>
          <w:spacing w:val="12"/>
          <w:sz w:val="28"/>
          <w:szCs w:val="28"/>
          <w:highlight w:val="none"/>
        </w:rPr>
        <w:t>投标人有效投标费率－评标基准费率）</w:t>
      </w:r>
      <w:r>
        <w:rPr>
          <w:rFonts w:ascii="Calibri" w:hAnsi="Calibri" w:eastAsia="Calibri" w:cs="Calibri"/>
          <w:spacing w:val="12"/>
          <w:sz w:val="28"/>
          <w:szCs w:val="28"/>
          <w:highlight w:val="none"/>
        </w:rPr>
        <w:t>/</w:t>
      </w:r>
      <w:r>
        <w:rPr>
          <w:rFonts w:ascii="仿宋" w:hAnsi="仿宋" w:eastAsia="仿宋" w:cs="仿宋"/>
          <w:spacing w:val="11"/>
          <w:sz w:val="28"/>
          <w:szCs w:val="28"/>
          <w:highlight w:val="none"/>
        </w:rPr>
        <w:t>评标基准费率×</w:t>
      </w:r>
      <w:r>
        <w:rPr>
          <w:rFonts w:ascii="仿宋" w:hAnsi="仿宋" w:eastAsia="仿宋" w:cs="仿宋"/>
          <w:sz w:val="28"/>
          <w:szCs w:val="28"/>
          <w:highlight w:val="none"/>
        </w:rPr>
        <w:t xml:space="preserve"> </w:t>
      </w:r>
      <w:r>
        <w:rPr>
          <w:rFonts w:ascii="Calibri" w:hAnsi="Calibri" w:eastAsia="Calibri" w:cs="Calibri"/>
          <w:spacing w:val="-5"/>
          <w:sz w:val="28"/>
          <w:szCs w:val="28"/>
          <w:highlight w:val="none"/>
        </w:rPr>
        <w:t>100</w:t>
      </w:r>
      <w:r>
        <w:rPr>
          <w:rFonts w:ascii="仿宋" w:hAnsi="仿宋" w:eastAsia="仿宋" w:cs="仿宋"/>
          <w:spacing w:val="-5"/>
          <w:sz w:val="28"/>
          <w:szCs w:val="28"/>
          <w:highlight w:val="none"/>
        </w:rPr>
        <w:t>％。</w:t>
      </w:r>
    </w:p>
    <w:p w14:paraId="4DDC38CE">
      <w:pPr>
        <w:spacing w:before="2" w:line="222" w:lineRule="auto"/>
        <w:rPr>
          <w:rFonts w:ascii="仿宋" w:hAnsi="仿宋" w:eastAsia="仿宋" w:cs="仿宋"/>
          <w:sz w:val="28"/>
          <w:szCs w:val="28"/>
          <w:highlight w:val="none"/>
        </w:rPr>
      </w:pPr>
      <w:r>
        <w:rPr>
          <w:rFonts w:ascii="Calibri" w:hAnsi="Calibri" w:eastAsia="Calibri" w:cs="Calibri"/>
          <w:spacing w:val="-4"/>
          <w:sz w:val="28"/>
          <w:szCs w:val="28"/>
          <w:highlight w:val="none"/>
        </w:rPr>
        <w:t>2.2.4</w:t>
      </w:r>
      <w:r>
        <w:rPr>
          <w:rFonts w:ascii="Calibri" w:hAnsi="Calibri" w:eastAsia="Calibri" w:cs="Calibri"/>
          <w:spacing w:val="16"/>
          <w:sz w:val="28"/>
          <w:szCs w:val="28"/>
          <w:highlight w:val="none"/>
        </w:rPr>
        <w:t xml:space="preserve">  </w:t>
      </w:r>
      <w:r>
        <w:rPr>
          <w:rFonts w:ascii="仿宋" w:hAnsi="仿宋" w:eastAsia="仿宋" w:cs="仿宋"/>
          <w:spacing w:val="-4"/>
          <w:sz w:val="28"/>
          <w:szCs w:val="28"/>
          <w:highlight w:val="none"/>
        </w:rPr>
        <w:t>评分标准</w:t>
      </w:r>
    </w:p>
    <w:p w14:paraId="7782355F">
      <w:pPr>
        <w:spacing w:before="135" w:line="222" w:lineRule="auto"/>
        <w:ind w:left="562"/>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1</w:t>
      </w:r>
      <w:r>
        <w:rPr>
          <w:rFonts w:ascii="仿宋" w:hAnsi="仿宋" w:eastAsia="仿宋" w:cs="仿宋"/>
          <w:spacing w:val="-1"/>
          <w:sz w:val="28"/>
          <w:szCs w:val="28"/>
          <w:highlight w:val="none"/>
        </w:rPr>
        <w:t>）投标人的资信业绩评分标准：见评标办法前附表；</w:t>
      </w:r>
    </w:p>
    <w:p w14:paraId="421827AF">
      <w:pPr>
        <w:spacing w:before="153" w:line="222" w:lineRule="auto"/>
        <w:ind w:left="562"/>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2</w:t>
      </w:r>
      <w:r>
        <w:rPr>
          <w:rFonts w:ascii="仿宋" w:hAnsi="仿宋" w:eastAsia="仿宋" w:cs="仿宋"/>
          <w:spacing w:val="-1"/>
          <w:sz w:val="28"/>
          <w:szCs w:val="28"/>
          <w:highlight w:val="none"/>
        </w:rPr>
        <w:t>）技术服务方案评分标准：见评标办法前附表；</w:t>
      </w:r>
    </w:p>
    <w:p w14:paraId="6EEA4BAF">
      <w:pPr>
        <w:spacing w:line="222" w:lineRule="auto"/>
        <w:rPr>
          <w:rFonts w:ascii="仿宋" w:hAnsi="仿宋" w:eastAsia="仿宋" w:cs="仿宋"/>
          <w:sz w:val="28"/>
          <w:szCs w:val="28"/>
          <w:highlight w:val="none"/>
        </w:rPr>
        <w:sectPr>
          <w:footerReference r:id="rId34" w:type="default"/>
          <w:pgSz w:w="11906" w:h="16839"/>
          <w:pgMar w:top="1431" w:right="1415" w:bottom="1625" w:left="1434" w:header="0" w:footer="1421" w:gutter="0"/>
          <w:pgNumType w:fmt="decimal"/>
          <w:cols w:space="720" w:num="1"/>
        </w:sectPr>
      </w:pPr>
    </w:p>
    <w:p w14:paraId="63F3F044">
      <w:pPr>
        <w:pStyle w:val="5"/>
        <w:spacing w:line="328" w:lineRule="auto"/>
        <w:rPr>
          <w:highlight w:val="none"/>
        </w:rPr>
      </w:pPr>
    </w:p>
    <w:p w14:paraId="446F95F2">
      <w:pPr>
        <w:spacing w:before="91" w:line="222" w:lineRule="auto"/>
        <w:ind w:left="566"/>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3</w:t>
      </w:r>
      <w:r>
        <w:rPr>
          <w:rFonts w:ascii="仿宋" w:hAnsi="仿宋" w:eastAsia="仿宋" w:cs="仿宋"/>
          <w:spacing w:val="-1"/>
          <w:sz w:val="28"/>
          <w:szCs w:val="28"/>
          <w:highlight w:val="none"/>
        </w:rPr>
        <w:t>）服务团队评分标准：见评标办法前附表；</w:t>
      </w:r>
    </w:p>
    <w:p w14:paraId="55F3FA21">
      <w:pPr>
        <w:spacing w:before="152" w:line="222" w:lineRule="auto"/>
        <w:ind w:left="566"/>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4</w:t>
      </w:r>
      <w:r>
        <w:rPr>
          <w:rFonts w:ascii="仿宋" w:hAnsi="仿宋" w:eastAsia="仿宋" w:cs="仿宋"/>
          <w:spacing w:val="-1"/>
          <w:sz w:val="28"/>
          <w:szCs w:val="28"/>
          <w:highlight w:val="none"/>
        </w:rPr>
        <w:t>）投标报价评分标准：见评标办法前附表；</w:t>
      </w:r>
    </w:p>
    <w:p w14:paraId="1AC46127">
      <w:pPr>
        <w:spacing w:before="151" w:line="222" w:lineRule="auto"/>
        <w:ind w:left="566"/>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5</w:t>
      </w:r>
      <w:r>
        <w:rPr>
          <w:rFonts w:ascii="仿宋" w:hAnsi="仿宋" w:eastAsia="仿宋" w:cs="仿宋"/>
          <w:spacing w:val="-1"/>
          <w:sz w:val="28"/>
          <w:szCs w:val="28"/>
          <w:highlight w:val="none"/>
        </w:rPr>
        <w:t>）不良行为扣分项：见评标办法前附表。</w:t>
      </w:r>
    </w:p>
    <w:p w14:paraId="6FC90A78">
      <w:pPr>
        <w:spacing w:before="52" w:line="225" w:lineRule="auto"/>
        <w:outlineLvl w:val="1"/>
        <w:rPr>
          <w:rFonts w:ascii="宋体" w:hAnsi="宋体" w:eastAsia="宋体" w:cs="宋体"/>
          <w:sz w:val="31"/>
          <w:szCs w:val="31"/>
          <w:highlight w:val="none"/>
        </w:rPr>
      </w:pPr>
      <w:bookmarkStart w:id="276" w:name="bookmark178"/>
      <w:bookmarkEnd w:id="276"/>
      <w:bookmarkStart w:id="277" w:name="_Toc10195"/>
      <w:r>
        <w:rPr>
          <w:rFonts w:ascii="黑体" w:hAnsi="黑体" w:eastAsia="黑体" w:cs="黑体"/>
          <w:b/>
          <w:bCs/>
          <w:spacing w:val="4"/>
          <w:sz w:val="31"/>
          <w:szCs w:val="31"/>
          <w:highlight w:val="none"/>
        </w:rPr>
        <w:t>3</w:t>
      </w:r>
      <w:r>
        <w:rPr>
          <w:rFonts w:ascii="宋体" w:hAnsi="宋体" w:eastAsia="宋体" w:cs="宋体"/>
          <w:b/>
          <w:bCs/>
          <w:spacing w:val="4"/>
          <w:sz w:val="31"/>
          <w:szCs w:val="31"/>
          <w:highlight w:val="none"/>
        </w:rPr>
        <w:t>、评标程序</w:t>
      </w:r>
      <w:bookmarkEnd w:id="277"/>
    </w:p>
    <w:p w14:paraId="0195E219">
      <w:pPr>
        <w:spacing w:before="34" w:line="219" w:lineRule="auto"/>
        <w:outlineLvl w:val="2"/>
        <w:rPr>
          <w:rFonts w:ascii="宋体" w:hAnsi="宋体" w:eastAsia="宋体" w:cs="宋体"/>
          <w:sz w:val="30"/>
          <w:szCs w:val="30"/>
          <w:highlight w:val="none"/>
        </w:rPr>
      </w:pPr>
      <w:bookmarkStart w:id="278" w:name="bookmark180"/>
      <w:bookmarkEnd w:id="278"/>
      <w:bookmarkStart w:id="279" w:name="_Toc30143"/>
      <w:r>
        <w:rPr>
          <w:rFonts w:ascii="黑体" w:hAnsi="黑体" w:eastAsia="黑体" w:cs="黑体"/>
          <w:b/>
          <w:bCs/>
          <w:spacing w:val="-4"/>
          <w:sz w:val="30"/>
          <w:szCs w:val="30"/>
          <w:highlight w:val="none"/>
        </w:rPr>
        <w:t>3.1</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初步评审</w:t>
      </w:r>
      <w:bookmarkEnd w:id="279"/>
    </w:p>
    <w:p w14:paraId="5E75DFC5">
      <w:pPr>
        <w:spacing w:before="139" w:line="298" w:lineRule="auto"/>
        <w:ind w:left="6" w:firstLine="555"/>
        <w:rPr>
          <w:rFonts w:ascii="仿宋" w:hAnsi="仿宋" w:eastAsia="仿宋" w:cs="仿宋"/>
          <w:sz w:val="28"/>
          <w:szCs w:val="28"/>
          <w:highlight w:val="none"/>
        </w:rPr>
      </w:pPr>
      <w:r>
        <w:rPr>
          <w:rFonts w:ascii="Calibri" w:hAnsi="Calibri" w:eastAsia="Calibri" w:cs="Calibri"/>
          <w:spacing w:val="-2"/>
          <w:sz w:val="28"/>
          <w:szCs w:val="28"/>
          <w:highlight w:val="none"/>
        </w:rPr>
        <w:t>3.1.1</w:t>
      </w:r>
      <w:r>
        <w:rPr>
          <w:rFonts w:ascii="Calibri" w:hAnsi="Calibri" w:eastAsia="Calibri" w:cs="Calibri"/>
          <w:spacing w:val="19"/>
          <w:w w:val="101"/>
          <w:sz w:val="28"/>
          <w:szCs w:val="28"/>
          <w:highlight w:val="none"/>
        </w:rPr>
        <w:t xml:space="preserve">  </w:t>
      </w:r>
      <w:r>
        <w:rPr>
          <w:rFonts w:ascii="仿宋" w:hAnsi="仿宋" w:eastAsia="仿宋" w:cs="仿宋"/>
          <w:spacing w:val="-2"/>
          <w:sz w:val="28"/>
          <w:szCs w:val="28"/>
          <w:highlight w:val="none"/>
        </w:rPr>
        <w:t>评标委员会可以要求投标人提交第二章</w:t>
      </w:r>
      <w:r>
        <w:rPr>
          <w:rFonts w:ascii="Calibri" w:hAnsi="Calibri" w:eastAsia="Calibri" w:cs="Calibri"/>
          <w:spacing w:val="-2"/>
          <w:sz w:val="28"/>
          <w:szCs w:val="28"/>
          <w:highlight w:val="none"/>
        </w:rPr>
        <w:t>“</w:t>
      </w:r>
      <w:r>
        <w:rPr>
          <w:rFonts w:ascii="Calibri" w:hAnsi="Calibri" w:eastAsia="Calibri" w:cs="Calibri"/>
          <w:spacing w:val="-45"/>
          <w:sz w:val="28"/>
          <w:szCs w:val="28"/>
          <w:highlight w:val="none"/>
        </w:rPr>
        <w:t xml:space="preserve"> </w:t>
      </w:r>
      <w:r>
        <w:rPr>
          <w:rFonts w:ascii="仿宋" w:hAnsi="仿宋" w:eastAsia="仿宋" w:cs="仿宋"/>
          <w:spacing w:val="-2"/>
          <w:sz w:val="28"/>
          <w:szCs w:val="28"/>
          <w:highlight w:val="none"/>
        </w:rPr>
        <w:t>投标人须知</w:t>
      </w:r>
      <w:r>
        <w:rPr>
          <w:rFonts w:ascii="Calibri" w:hAnsi="Calibri" w:eastAsia="Calibri" w:cs="Calibri"/>
          <w:spacing w:val="-2"/>
          <w:sz w:val="28"/>
          <w:szCs w:val="28"/>
          <w:highlight w:val="none"/>
        </w:rPr>
        <w:t>”</w:t>
      </w:r>
      <w:r>
        <w:rPr>
          <w:rFonts w:ascii="Calibri" w:hAnsi="Calibri" w:eastAsia="Calibri" w:cs="Calibri"/>
          <w:spacing w:val="-46"/>
          <w:sz w:val="28"/>
          <w:szCs w:val="28"/>
          <w:highlight w:val="none"/>
        </w:rPr>
        <w:t xml:space="preserve"> </w:t>
      </w:r>
      <w:r>
        <w:rPr>
          <w:rFonts w:ascii="仿宋" w:hAnsi="仿宋" w:eastAsia="仿宋" w:cs="仿宋"/>
          <w:spacing w:val="-2"/>
          <w:sz w:val="28"/>
          <w:szCs w:val="28"/>
          <w:highlight w:val="none"/>
        </w:rPr>
        <w:t>规定的有关</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证明和证件的原件，以便核验。评标委员会依据本章第</w:t>
      </w:r>
      <w:r>
        <w:rPr>
          <w:rFonts w:ascii="仿宋" w:hAnsi="仿宋" w:eastAsia="仿宋" w:cs="仿宋"/>
          <w:spacing w:val="-41"/>
          <w:sz w:val="28"/>
          <w:szCs w:val="28"/>
          <w:highlight w:val="none"/>
        </w:rPr>
        <w:t xml:space="preserve"> </w:t>
      </w:r>
      <w:r>
        <w:rPr>
          <w:rFonts w:ascii="Calibri" w:hAnsi="Calibri" w:eastAsia="Calibri" w:cs="Calibri"/>
          <w:spacing w:val="-5"/>
          <w:sz w:val="28"/>
          <w:szCs w:val="28"/>
          <w:highlight w:val="none"/>
        </w:rPr>
        <w:t>2.1</w:t>
      </w:r>
      <w:r>
        <w:rPr>
          <w:rFonts w:ascii="Calibri" w:hAnsi="Calibri" w:eastAsia="Calibri" w:cs="Calibri"/>
          <w:spacing w:val="24"/>
          <w:sz w:val="28"/>
          <w:szCs w:val="28"/>
          <w:highlight w:val="none"/>
        </w:rPr>
        <w:t xml:space="preserve"> </w:t>
      </w:r>
      <w:r>
        <w:rPr>
          <w:rFonts w:ascii="仿宋" w:hAnsi="仿宋" w:eastAsia="仿宋" w:cs="仿宋"/>
          <w:spacing w:val="-5"/>
          <w:sz w:val="28"/>
          <w:szCs w:val="28"/>
          <w:highlight w:val="none"/>
        </w:rPr>
        <w:t>款规定的标准对</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投标文件进行初步评审。有一项不符合评审标准的，评标委员会应</w:t>
      </w:r>
      <w:r>
        <w:rPr>
          <w:rFonts w:ascii="仿宋" w:hAnsi="仿宋" w:eastAsia="仿宋" w:cs="仿宋"/>
          <w:spacing w:val="2"/>
          <w:sz w:val="28"/>
          <w:szCs w:val="28"/>
          <w:highlight w:val="none"/>
        </w:rPr>
        <w:t>当否决</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其投标。</w:t>
      </w:r>
    </w:p>
    <w:p w14:paraId="4D541703">
      <w:pPr>
        <w:spacing w:before="152" w:line="223" w:lineRule="auto"/>
        <w:ind w:left="561"/>
        <w:rPr>
          <w:rFonts w:ascii="仿宋" w:hAnsi="仿宋" w:eastAsia="仿宋" w:cs="仿宋"/>
          <w:sz w:val="28"/>
          <w:szCs w:val="28"/>
          <w:highlight w:val="none"/>
        </w:rPr>
      </w:pPr>
      <w:r>
        <w:rPr>
          <w:rFonts w:ascii="Calibri" w:hAnsi="Calibri" w:eastAsia="Calibri" w:cs="Calibri"/>
          <w:sz w:val="28"/>
          <w:szCs w:val="28"/>
          <w:highlight w:val="none"/>
        </w:rPr>
        <w:t xml:space="preserve">3.1.2  </w:t>
      </w:r>
      <w:r>
        <w:rPr>
          <w:rFonts w:ascii="仿宋" w:hAnsi="仿宋" w:eastAsia="仿宋" w:cs="仿宋"/>
          <w:sz w:val="28"/>
          <w:szCs w:val="28"/>
          <w:highlight w:val="none"/>
        </w:rPr>
        <w:t>投标人有以下情形之一的，评标委员会应当否决其投标：</w:t>
      </w:r>
    </w:p>
    <w:p w14:paraId="09FDEA0A">
      <w:pPr>
        <w:spacing w:before="150" w:line="274" w:lineRule="auto"/>
        <w:ind w:left="6" w:right="2" w:firstLine="560"/>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）投标文件没有对招标文件的实质性要求和条件作出响应，或者对</w:t>
      </w:r>
      <w:r>
        <w:rPr>
          <w:rFonts w:ascii="仿宋" w:hAnsi="仿宋" w:eastAsia="仿宋" w:cs="仿宋"/>
          <w:spacing w:val="10"/>
          <w:sz w:val="28"/>
          <w:szCs w:val="28"/>
          <w:highlight w:val="none"/>
        </w:rPr>
        <w:t xml:space="preserve"> </w:t>
      </w:r>
      <w:r>
        <w:rPr>
          <w:rFonts w:ascii="仿宋" w:hAnsi="仿宋" w:eastAsia="仿宋" w:cs="仿宋"/>
          <w:spacing w:val="-1"/>
          <w:sz w:val="28"/>
          <w:szCs w:val="28"/>
          <w:highlight w:val="none"/>
        </w:rPr>
        <w:t>招标文件的偏差超出招标文件规定的偏差范围或最高项数；</w:t>
      </w:r>
    </w:p>
    <w:p w14:paraId="597AFD12">
      <w:pPr>
        <w:spacing w:before="152" w:line="220" w:lineRule="auto"/>
        <w:ind w:left="566"/>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2</w:t>
      </w:r>
      <w:r>
        <w:rPr>
          <w:rFonts w:ascii="仿宋" w:hAnsi="仿宋" w:eastAsia="仿宋" w:cs="仿宋"/>
          <w:spacing w:val="-1"/>
          <w:sz w:val="28"/>
          <w:szCs w:val="28"/>
          <w:highlight w:val="none"/>
        </w:rPr>
        <w:t>）有串通投标、弄虚作假、行贿等违法行为。</w:t>
      </w:r>
    </w:p>
    <w:p w14:paraId="4126C272">
      <w:pPr>
        <w:spacing w:before="153" w:line="290" w:lineRule="auto"/>
        <w:ind w:left="6" w:firstLine="555"/>
        <w:rPr>
          <w:rFonts w:ascii="仿宋" w:hAnsi="仿宋" w:eastAsia="仿宋" w:cs="仿宋"/>
          <w:sz w:val="28"/>
          <w:szCs w:val="28"/>
          <w:highlight w:val="none"/>
        </w:rPr>
      </w:pPr>
      <w:r>
        <w:rPr>
          <w:rFonts w:ascii="Calibri" w:hAnsi="Calibri" w:eastAsia="Calibri" w:cs="Calibri"/>
          <w:spacing w:val="-1"/>
          <w:sz w:val="28"/>
          <w:szCs w:val="28"/>
          <w:highlight w:val="none"/>
        </w:rPr>
        <w:t xml:space="preserve">3.1.3  </w:t>
      </w:r>
      <w:r>
        <w:rPr>
          <w:rFonts w:ascii="仿宋" w:hAnsi="仿宋" w:eastAsia="仿宋" w:cs="仿宋"/>
          <w:spacing w:val="-1"/>
          <w:sz w:val="28"/>
          <w:szCs w:val="28"/>
          <w:highlight w:val="none"/>
        </w:rPr>
        <w:t>投标报价有算术错误及其他错误的，评标委员会按以下</w:t>
      </w:r>
      <w:r>
        <w:rPr>
          <w:rFonts w:ascii="仿宋" w:hAnsi="仿宋" w:eastAsia="仿宋" w:cs="仿宋"/>
          <w:spacing w:val="-2"/>
          <w:sz w:val="28"/>
          <w:szCs w:val="28"/>
          <w:highlight w:val="none"/>
        </w:rPr>
        <w:t>原则要求</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投标人对投标报价进行修正，并要求投标人书面澄清确认。投标人</w:t>
      </w:r>
      <w:r>
        <w:rPr>
          <w:rFonts w:ascii="仿宋" w:hAnsi="仿宋" w:eastAsia="仿宋" w:cs="仿宋"/>
          <w:spacing w:val="2"/>
          <w:sz w:val="28"/>
          <w:szCs w:val="28"/>
          <w:highlight w:val="none"/>
        </w:rPr>
        <w:t>拒不澄</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清确认的，评标委员会应当否决其投标：</w:t>
      </w:r>
    </w:p>
    <w:p w14:paraId="7793685A">
      <w:pPr>
        <w:spacing w:before="152" w:line="223" w:lineRule="auto"/>
        <w:jc w:val="right"/>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1</w:t>
      </w:r>
      <w:r>
        <w:rPr>
          <w:rFonts w:ascii="仿宋" w:hAnsi="仿宋" w:eastAsia="仿宋" w:cs="仿宋"/>
          <w:spacing w:val="-3"/>
          <w:sz w:val="28"/>
          <w:szCs w:val="28"/>
          <w:highlight w:val="none"/>
        </w:rPr>
        <w:t>）投标文件中的大写金额与小写金额不一致的，以大写金额为准；</w:t>
      </w:r>
    </w:p>
    <w:p w14:paraId="37FA579A">
      <w:pPr>
        <w:spacing w:before="153" w:line="273" w:lineRule="auto"/>
        <w:ind w:left="6" w:right="2" w:firstLine="560"/>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2</w:t>
      </w:r>
      <w:r>
        <w:rPr>
          <w:rFonts w:ascii="仿宋" w:hAnsi="仿宋" w:eastAsia="仿宋" w:cs="仿宋"/>
          <w:spacing w:val="-2"/>
          <w:sz w:val="28"/>
          <w:szCs w:val="28"/>
          <w:highlight w:val="none"/>
        </w:rPr>
        <w:t>）总价金额与单价金额不一致的，以单价金额为准，但单价金额小</w:t>
      </w:r>
      <w:r>
        <w:rPr>
          <w:rFonts w:ascii="仿宋" w:hAnsi="仿宋" w:eastAsia="仿宋" w:cs="仿宋"/>
          <w:spacing w:val="10"/>
          <w:sz w:val="28"/>
          <w:szCs w:val="28"/>
          <w:highlight w:val="none"/>
        </w:rPr>
        <w:t xml:space="preserve"> </w:t>
      </w:r>
      <w:r>
        <w:rPr>
          <w:rFonts w:ascii="仿宋" w:hAnsi="仿宋" w:eastAsia="仿宋" w:cs="仿宋"/>
          <w:spacing w:val="-2"/>
          <w:sz w:val="28"/>
          <w:szCs w:val="28"/>
          <w:highlight w:val="none"/>
        </w:rPr>
        <w:t>数点有明显错误的除外。</w:t>
      </w:r>
    </w:p>
    <w:p w14:paraId="57787CDF">
      <w:pPr>
        <w:spacing w:before="44" w:line="220" w:lineRule="auto"/>
        <w:outlineLvl w:val="2"/>
        <w:rPr>
          <w:rFonts w:ascii="宋体" w:hAnsi="宋体" w:eastAsia="宋体" w:cs="宋体"/>
          <w:sz w:val="30"/>
          <w:szCs w:val="30"/>
          <w:highlight w:val="none"/>
        </w:rPr>
      </w:pPr>
      <w:bookmarkStart w:id="280" w:name="bookmark182"/>
      <w:bookmarkEnd w:id="280"/>
      <w:bookmarkStart w:id="281" w:name="_Toc31972"/>
      <w:r>
        <w:rPr>
          <w:rFonts w:ascii="黑体" w:hAnsi="黑体" w:eastAsia="黑体" w:cs="黑体"/>
          <w:b/>
          <w:bCs/>
          <w:spacing w:val="-7"/>
          <w:sz w:val="30"/>
          <w:szCs w:val="30"/>
          <w:highlight w:val="none"/>
        </w:rPr>
        <w:t>3.2</w:t>
      </w:r>
      <w:r>
        <w:rPr>
          <w:rFonts w:ascii="黑体" w:hAnsi="黑体" w:eastAsia="黑体" w:cs="黑体"/>
          <w:spacing w:val="19"/>
          <w:sz w:val="30"/>
          <w:szCs w:val="30"/>
          <w:highlight w:val="none"/>
        </w:rPr>
        <w:t xml:space="preserve"> </w:t>
      </w:r>
      <w:r>
        <w:rPr>
          <w:rFonts w:ascii="宋体" w:hAnsi="宋体" w:eastAsia="宋体" w:cs="宋体"/>
          <w:b/>
          <w:bCs/>
          <w:spacing w:val="-7"/>
          <w:sz w:val="30"/>
          <w:szCs w:val="30"/>
          <w:highlight w:val="none"/>
        </w:rPr>
        <w:t>详细评审</w:t>
      </w:r>
      <w:bookmarkEnd w:id="281"/>
    </w:p>
    <w:p w14:paraId="41A23004">
      <w:pPr>
        <w:spacing w:before="138" w:line="272" w:lineRule="auto"/>
        <w:ind w:left="6" w:firstLine="554"/>
        <w:rPr>
          <w:rFonts w:ascii="仿宋" w:hAnsi="仿宋" w:eastAsia="仿宋" w:cs="仿宋"/>
          <w:sz w:val="28"/>
          <w:szCs w:val="28"/>
          <w:highlight w:val="none"/>
        </w:rPr>
      </w:pPr>
      <w:r>
        <w:rPr>
          <w:rFonts w:ascii="Calibri" w:hAnsi="Calibri" w:eastAsia="Calibri" w:cs="Calibri"/>
          <w:spacing w:val="-1"/>
          <w:sz w:val="28"/>
          <w:szCs w:val="28"/>
          <w:highlight w:val="none"/>
        </w:rPr>
        <w:t>3.2.1</w:t>
      </w:r>
      <w:r>
        <w:rPr>
          <w:rFonts w:ascii="Calibri" w:hAnsi="Calibri" w:eastAsia="Calibri" w:cs="Calibri"/>
          <w:spacing w:val="16"/>
          <w:sz w:val="28"/>
          <w:szCs w:val="28"/>
          <w:highlight w:val="none"/>
        </w:rPr>
        <w:t xml:space="preserve">  </w:t>
      </w:r>
      <w:r>
        <w:rPr>
          <w:rFonts w:ascii="仿宋" w:hAnsi="仿宋" w:eastAsia="仿宋" w:cs="仿宋"/>
          <w:spacing w:val="-1"/>
          <w:sz w:val="28"/>
          <w:szCs w:val="28"/>
          <w:highlight w:val="none"/>
        </w:rPr>
        <w:t>评标委员会按本章第</w:t>
      </w:r>
      <w:r>
        <w:rPr>
          <w:rFonts w:ascii="仿宋" w:hAnsi="仿宋" w:eastAsia="仿宋" w:cs="仿宋"/>
          <w:spacing w:val="-55"/>
          <w:sz w:val="28"/>
          <w:szCs w:val="28"/>
          <w:highlight w:val="none"/>
        </w:rPr>
        <w:t xml:space="preserve"> </w:t>
      </w:r>
      <w:r>
        <w:rPr>
          <w:rFonts w:ascii="Calibri" w:hAnsi="Calibri" w:eastAsia="Calibri" w:cs="Calibri"/>
          <w:spacing w:val="-1"/>
          <w:sz w:val="28"/>
          <w:szCs w:val="28"/>
          <w:highlight w:val="none"/>
        </w:rPr>
        <w:t>2.2</w:t>
      </w:r>
      <w:r>
        <w:rPr>
          <w:rFonts w:ascii="Calibri" w:hAnsi="Calibri" w:eastAsia="Calibri" w:cs="Calibri"/>
          <w:spacing w:val="26"/>
          <w:sz w:val="28"/>
          <w:szCs w:val="28"/>
          <w:highlight w:val="none"/>
        </w:rPr>
        <w:t xml:space="preserve"> </w:t>
      </w:r>
      <w:r>
        <w:rPr>
          <w:rFonts w:ascii="仿宋" w:hAnsi="仿宋" w:eastAsia="仿宋" w:cs="仿宋"/>
          <w:spacing w:val="-1"/>
          <w:sz w:val="28"/>
          <w:szCs w:val="28"/>
          <w:highlight w:val="none"/>
        </w:rPr>
        <w:t>款规定的量化因素和分值进行打</w:t>
      </w:r>
      <w:r>
        <w:rPr>
          <w:rFonts w:ascii="仿宋" w:hAnsi="仿宋" w:eastAsia="仿宋" w:cs="仿宋"/>
          <w:spacing w:val="-2"/>
          <w:sz w:val="28"/>
          <w:szCs w:val="28"/>
          <w:highlight w:val="none"/>
        </w:rPr>
        <w:t>分，并</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计算出综合评估得分。</w:t>
      </w:r>
    </w:p>
    <w:p w14:paraId="0D75E44E">
      <w:pPr>
        <w:spacing w:before="154" w:line="273" w:lineRule="auto"/>
        <w:ind w:left="11" w:right="2" w:firstLine="555"/>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）按本章第</w:t>
      </w:r>
      <w:r>
        <w:rPr>
          <w:rFonts w:ascii="仿宋" w:hAnsi="仿宋" w:eastAsia="仿宋" w:cs="仿宋"/>
          <w:spacing w:val="-52"/>
          <w:sz w:val="28"/>
          <w:szCs w:val="28"/>
          <w:highlight w:val="none"/>
        </w:rPr>
        <w:t xml:space="preserve"> </w:t>
      </w:r>
      <w:r>
        <w:rPr>
          <w:rFonts w:ascii="Calibri" w:hAnsi="Calibri" w:eastAsia="Calibri" w:cs="Calibri"/>
          <w:spacing w:val="-2"/>
          <w:sz w:val="28"/>
          <w:szCs w:val="28"/>
          <w:highlight w:val="none"/>
        </w:rPr>
        <w:t>2.2.4</w:t>
      </w: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1</w:t>
      </w:r>
      <w:r>
        <w:rPr>
          <w:rFonts w:ascii="仿宋" w:hAnsi="仿宋" w:eastAsia="仿宋" w:cs="仿宋"/>
          <w:spacing w:val="-2"/>
          <w:sz w:val="28"/>
          <w:szCs w:val="28"/>
          <w:highlight w:val="none"/>
        </w:rPr>
        <w:t>）</w:t>
      </w:r>
      <w:r>
        <w:rPr>
          <w:rFonts w:ascii="仿宋" w:hAnsi="仿宋" w:eastAsia="仿宋" w:cs="仿宋"/>
          <w:spacing w:val="-72"/>
          <w:sz w:val="28"/>
          <w:szCs w:val="28"/>
          <w:highlight w:val="none"/>
        </w:rPr>
        <w:t xml:space="preserve"> </w:t>
      </w:r>
      <w:r>
        <w:rPr>
          <w:rFonts w:ascii="仿宋" w:hAnsi="仿宋" w:eastAsia="仿宋" w:cs="仿宋"/>
          <w:spacing w:val="-2"/>
          <w:sz w:val="28"/>
          <w:szCs w:val="28"/>
          <w:highlight w:val="none"/>
        </w:rPr>
        <w:t>目规定的评分因素和标</w:t>
      </w:r>
      <w:r>
        <w:rPr>
          <w:rFonts w:ascii="仿宋" w:hAnsi="仿宋" w:eastAsia="仿宋" w:cs="仿宋"/>
          <w:spacing w:val="-3"/>
          <w:sz w:val="28"/>
          <w:szCs w:val="28"/>
          <w:highlight w:val="none"/>
        </w:rPr>
        <w:t>准对投标人的资信业</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绩部分计算出得分</w:t>
      </w:r>
      <w:r>
        <w:rPr>
          <w:rFonts w:ascii="仿宋" w:hAnsi="仿宋" w:eastAsia="仿宋" w:cs="仿宋"/>
          <w:spacing w:val="-65"/>
          <w:sz w:val="28"/>
          <w:szCs w:val="28"/>
          <w:highlight w:val="none"/>
        </w:rPr>
        <w:t xml:space="preserve"> </w:t>
      </w:r>
      <w:r>
        <w:rPr>
          <w:rFonts w:ascii="Calibri" w:hAnsi="Calibri" w:eastAsia="Calibri" w:cs="Calibri"/>
          <w:spacing w:val="-3"/>
          <w:sz w:val="28"/>
          <w:szCs w:val="28"/>
          <w:highlight w:val="none"/>
        </w:rPr>
        <w:t>A</w:t>
      </w:r>
      <w:r>
        <w:rPr>
          <w:rFonts w:ascii="仿宋" w:hAnsi="仿宋" w:eastAsia="仿宋" w:cs="仿宋"/>
          <w:spacing w:val="-3"/>
          <w:sz w:val="28"/>
          <w:szCs w:val="28"/>
          <w:highlight w:val="none"/>
        </w:rPr>
        <w:t>；</w:t>
      </w:r>
    </w:p>
    <w:p w14:paraId="660EFCF8">
      <w:pPr>
        <w:spacing w:before="153" w:line="273" w:lineRule="auto"/>
        <w:ind w:left="10" w:right="2" w:firstLine="556"/>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2</w:t>
      </w:r>
      <w:r>
        <w:rPr>
          <w:rFonts w:ascii="仿宋" w:hAnsi="仿宋" w:eastAsia="仿宋" w:cs="仿宋"/>
          <w:spacing w:val="-2"/>
          <w:sz w:val="28"/>
          <w:szCs w:val="28"/>
          <w:highlight w:val="none"/>
        </w:rPr>
        <w:t>）按本章第</w:t>
      </w:r>
      <w:r>
        <w:rPr>
          <w:rFonts w:ascii="仿宋" w:hAnsi="仿宋" w:eastAsia="仿宋" w:cs="仿宋"/>
          <w:spacing w:val="-52"/>
          <w:sz w:val="28"/>
          <w:szCs w:val="28"/>
          <w:highlight w:val="none"/>
        </w:rPr>
        <w:t xml:space="preserve"> </w:t>
      </w:r>
      <w:r>
        <w:rPr>
          <w:rFonts w:ascii="Calibri" w:hAnsi="Calibri" w:eastAsia="Calibri" w:cs="Calibri"/>
          <w:spacing w:val="-2"/>
          <w:sz w:val="28"/>
          <w:szCs w:val="28"/>
          <w:highlight w:val="none"/>
        </w:rPr>
        <w:t>2.2.4</w:t>
      </w: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2</w:t>
      </w:r>
      <w:r>
        <w:rPr>
          <w:rFonts w:ascii="仿宋" w:hAnsi="仿宋" w:eastAsia="仿宋" w:cs="仿宋"/>
          <w:spacing w:val="-2"/>
          <w:sz w:val="28"/>
          <w:szCs w:val="28"/>
          <w:highlight w:val="none"/>
        </w:rPr>
        <w:t>）</w:t>
      </w:r>
      <w:r>
        <w:rPr>
          <w:rFonts w:ascii="仿宋" w:hAnsi="仿宋" w:eastAsia="仿宋" w:cs="仿宋"/>
          <w:spacing w:val="-72"/>
          <w:sz w:val="28"/>
          <w:szCs w:val="28"/>
          <w:highlight w:val="none"/>
        </w:rPr>
        <w:t xml:space="preserve"> </w:t>
      </w:r>
      <w:r>
        <w:rPr>
          <w:rFonts w:ascii="仿宋" w:hAnsi="仿宋" w:eastAsia="仿宋" w:cs="仿宋"/>
          <w:spacing w:val="-2"/>
          <w:sz w:val="28"/>
          <w:szCs w:val="28"/>
          <w:highlight w:val="none"/>
        </w:rPr>
        <w:t>目规定的评分因素和标</w:t>
      </w:r>
      <w:r>
        <w:rPr>
          <w:rFonts w:ascii="仿宋" w:hAnsi="仿宋" w:eastAsia="仿宋" w:cs="仿宋"/>
          <w:spacing w:val="-3"/>
          <w:sz w:val="28"/>
          <w:szCs w:val="28"/>
          <w:highlight w:val="none"/>
        </w:rPr>
        <w:t>准对技术服务方案部</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分计算出得分</w:t>
      </w:r>
      <w:r>
        <w:rPr>
          <w:rFonts w:ascii="仿宋" w:hAnsi="仿宋" w:eastAsia="仿宋" w:cs="仿宋"/>
          <w:spacing w:val="-46"/>
          <w:sz w:val="28"/>
          <w:szCs w:val="28"/>
          <w:highlight w:val="none"/>
        </w:rPr>
        <w:t xml:space="preserve"> </w:t>
      </w:r>
      <w:r>
        <w:rPr>
          <w:rFonts w:ascii="Calibri" w:hAnsi="Calibri" w:eastAsia="Calibri" w:cs="Calibri"/>
          <w:spacing w:val="-6"/>
          <w:sz w:val="28"/>
          <w:szCs w:val="28"/>
          <w:highlight w:val="none"/>
        </w:rPr>
        <w:t>B</w:t>
      </w:r>
      <w:r>
        <w:rPr>
          <w:rFonts w:ascii="仿宋" w:hAnsi="仿宋" w:eastAsia="仿宋" w:cs="仿宋"/>
          <w:spacing w:val="-6"/>
          <w:sz w:val="28"/>
          <w:szCs w:val="28"/>
          <w:highlight w:val="none"/>
        </w:rPr>
        <w:t>；</w:t>
      </w:r>
    </w:p>
    <w:p w14:paraId="3A0A4C5E">
      <w:pPr>
        <w:spacing w:before="153" w:line="223" w:lineRule="auto"/>
        <w:ind w:right="2"/>
        <w:jc w:val="right"/>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3</w:t>
      </w:r>
      <w:r>
        <w:rPr>
          <w:rFonts w:ascii="仿宋" w:hAnsi="仿宋" w:eastAsia="仿宋" w:cs="仿宋"/>
          <w:spacing w:val="-2"/>
          <w:sz w:val="28"/>
          <w:szCs w:val="28"/>
          <w:highlight w:val="none"/>
        </w:rPr>
        <w:t>）按本章第</w:t>
      </w:r>
      <w:r>
        <w:rPr>
          <w:rFonts w:ascii="仿宋" w:hAnsi="仿宋" w:eastAsia="仿宋" w:cs="仿宋"/>
          <w:spacing w:val="-52"/>
          <w:sz w:val="28"/>
          <w:szCs w:val="28"/>
          <w:highlight w:val="none"/>
        </w:rPr>
        <w:t xml:space="preserve"> </w:t>
      </w:r>
      <w:r>
        <w:rPr>
          <w:rFonts w:ascii="Calibri" w:hAnsi="Calibri" w:eastAsia="Calibri" w:cs="Calibri"/>
          <w:spacing w:val="-2"/>
          <w:sz w:val="28"/>
          <w:szCs w:val="28"/>
          <w:highlight w:val="none"/>
        </w:rPr>
        <w:t>2.2.4</w:t>
      </w: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3</w:t>
      </w:r>
      <w:r>
        <w:rPr>
          <w:rFonts w:ascii="仿宋" w:hAnsi="仿宋" w:eastAsia="仿宋" w:cs="仿宋"/>
          <w:spacing w:val="-2"/>
          <w:sz w:val="28"/>
          <w:szCs w:val="28"/>
          <w:highlight w:val="none"/>
        </w:rPr>
        <w:t>）</w:t>
      </w:r>
      <w:r>
        <w:rPr>
          <w:rFonts w:ascii="仿宋" w:hAnsi="仿宋" w:eastAsia="仿宋" w:cs="仿宋"/>
          <w:spacing w:val="-72"/>
          <w:sz w:val="28"/>
          <w:szCs w:val="28"/>
          <w:highlight w:val="none"/>
        </w:rPr>
        <w:t xml:space="preserve"> </w:t>
      </w:r>
      <w:r>
        <w:rPr>
          <w:rFonts w:ascii="仿宋" w:hAnsi="仿宋" w:eastAsia="仿宋" w:cs="仿宋"/>
          <w:spacing w:val="-2"/>
          <w:sz w:val="28"/>
          <w:szCs w:val="28"/>
          <w:highlight w:val="none"/>
        </w:rPr>
        <w:t>目规定的评分因素和标</w:t>
      </w:r>
      <w:r>
        <w:rPr>
          <w:rFonts w:ascii="仿宋" w:hAnsi="仿宋" w:eastAsia="仿宋" w:cs="仿宋"/>
          <w:spacing w:val="-3"/>
          <w:sz w:val="28"/>
          <w:szCs w:val="28"/>
          <w:highlight w:val="none"/>
        </w:rPr>
        <w:t>准对服务团队部分计</w:t>
      </w:r>
    </w:p>
    <w:p w14:paraId="0E927575">
      <w:pPr>
        <w:spacing w:line="223" w:lineRule="auto"/>
        <w:rPr>
          <w:rFonts w:ascii="仿宋" w:hAnsi="仿宋" w:eastAsia="仿宋" w:cs="仿宋"/>
          <w:sz w:val="28"/>
          <w:szCs w:val="28"/>
          <w:highlight w:val="none"/>
        </w:rPr>
        <w:sectPr>
          <w:footerReference r:id="rId35" w:type="default"/>
          <w:pgSz w:w="11906" w:h="16839"/>
          <w:pgMar w:top="1431" w:right="1415" w:bottom="1625" w:left="1430" w:header="0" w:footer="1421" w:gutter="0"/>
          <w:pgNumType w:fmt="decimal"/>
          <w:cols w:space="720" w:num="1"/>
        </w:sectPr>
      </w:pPr>
    </w:p>
    <w:p w14:paraId="201255C0">
      <w:pPr>
        <w:pStyle w:val="5"/>
        <w:spacing w:line="328" w:lineRule="auto"/>
        <w:rPr>
          <w:highlight w:val="none"/>
        </w:rPr>
      </w:pPr>
    </w:p>
    <w:p w14:paraId="1D4797FE">
      <w:pPr>
        <w:spacing w:before="91" w:line="222" w:lineRule="auto"/>
        <w:ind w:left="12"/>
        <w:rPr>
          <w:rFonts w:ascii="仿宋" w:hAnsi="仿宋" w:eastAsia="仿宋" w:cs="仿宋"/>
          <w:sz w:val="28"/>
          <w:szCs w:val="28"/>
          <w:highlight w:val="none"/>
        </w:rPr>
      </w:pPr>
      <w:r>
        <w:rPr>
          <w:rFonts w:ascii="仿宋" w:hAnsi="仿宋" w:eastAsia="仿宋" w:cs="仿宋"/>
          <w:spacing w:val="-3"/>
          <w:sz w:val="28"/>
          <w:szCs w:val="28"/>
          <w:highlight w:val="none"/>
        </w:rPr>
        <w:t xml:space="preserve">算出得分 </w:t>
      </w:r>
      <w:r>
        <w:rPr>
          <w:rFonts w:ascii="Calibri" w:hAnsi="Calibri" w:eastAsia="Calibri" w:cs="Calibri"/>
          <w:spacing w:val="-3"/>
          <w:sz w:val="28"/>
          <w:szCs w:val="28"/>
          <w:highlight w:val="none"/>
        </w:rPr>
        <w:t>C</w:t>
      </w:r>
      <w:r>
        <w:rPr>
          <w:rFonts w:ascii="仿宋" w:hAnsi="仿宋" w:eastAsia="仿宋" w:cs="仿宋"/>
          <w:spacing w:val="-3"/>
          <w:sz w:val="28"/>
          <w:szCs w:val="28"/>
          <w:highlight w:val="none"/>
        </w:rPr>
        <w:t>；</w:t>
      </w:r>
    </w:p>
    <w:p w14:paraId="4C4B9443">
      <w:pPr>
        <w:spacing w:before="152" w:line="273" w:lineRule="auto"/>
        <w:ind w:left="14" w:right="103" w:firstLine="55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4</w:t>
      </w:r>
      <w:r>
        <w:rPr>
          <w:rFonts w:ascii="仿宋" w:hAnsi="仿宋" w:eastAsia="仿宋" w:cs="仿宋"/>
          <w:spacing w:val="-2"/>
          <w:sz w:val="28"/>
          <w:szCs w:val="28"/>
          <w:highlight w:val="none"/>
        </w:rPr>
        <w:t>）按本章第</w:t>
      </w:r>
      <w:r>
        <w:rPr>
          <w:rFonts w:ascii="仿宋" w:hAnsi="仿宋" w:eastAsia="仿宋" w:cs="仿宋"/>
          <w:spacing w:val="-52"/>
          <w:sz w:val="28"/>
          <w:szCs w:val="28"/>
          <w:highlight w:val="none"/>
        </w:rPr>
        <w:t xml:space="preserve"> </w:t>
      </w:r>
      <w:r>
        <w:rPr>
          <w:rFonts w:ascii="Calibri" w:hAnsi="Calibri" w:eastAsia="Calibri" w:cs="Calibri"/>
          <w:spacing w:val="-2"/>
          <w:sz w:val="28"/>
          <w:szCs w:val="28"/>
          <w:highlight w:val="none"/>
        </w:rPr>
        <w:t>2.2.4</w:t>
      </w: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4</w:t>
      </w:r>
      <w:r>
        <w:rPr>
          <w:rFonts w:ascii="仿宋" w:hAnsi="仿宋" w:eastAsia="仿宋" w:cs="仿宋"/>
          <w:spacing w:val="-2"/>
          <w:sz w:val="28"/>
          <w:szCs w:val="28"/>
          <w:highlight w:val="none"/>
        </w:rPr>
        <w:t>）</w:t>
      </w:r>
      <w:r>
        <w:rPr>
          <w:rFonts w:ascii="仿宋" w:hAnsi="仿宋" w:eastAsia="仿宋" w:cs="仿宋"/>
          <w:spacing w:val="-72"/>
          <w:sz w:val="28"/>
          <w:szCs w:val="28"/>
          <w:highlight w:val="none"/>
        </w:rPr>
        <w:t xml:space="preserve"> </w:t>
      </w:r>
      <w:r>
        <w:rPr>
          <w:rFonts w:ascii="仿宋" w:hAnsi="仿宋" w:eastAsia="仿宋" w:cs="仿宋"/>
          <w:spacing w:val="-2"/>
          <w:sz w:val="28"/>
          <w:szCs w:val="28"/>
          <w:highlight w:val="none"/>
        </w:rPr>
        <w:t>目规定的评分因素和标</w:t>
      </w:r>
      <w:r>
        <w:rPr>
          <w:rFonts w:ascii="仿宋" w:hAnsi="仿宋" w:eastAsia="仿宋" w:cs="仿宋"/>
          <w:spacing w:val="-3"/>
          <w:sz w:val="28"/>
          <w:szCs w:val="28"/>
          <w:highlight w:val="none"/>
        </w:rPr>
        <w:t>准对投标报价计算出</w:t>
      </w:r>
      <w:r>
        <w:rPr>
          <w:rFonts w:ascii="仿宋" w:hAnsi="仿宋" w:eastAsia="仿宋" w:cs="仿宋"/>
          <w:sz w:val="28"/>
          <w:szCs w:val="28"/>
          <w:highlight w:val="none"/>
        </w:rPr>
        <w:t xml:space="preserve"> </w:t>
      </w:r>
      <w:r>
        <w:rPr>
          <w:rFonts w:ascii="仿宋" w:hAnsi="仿宋" w:eastAsia="仿宋" w:cs="仿宋"/>
          <w:spacing w:val="-11"/>
          <w:sz w:val="28"/>
          <w:szCs w:val="28"/>
          <w:highlight w:val="none"/>
        </w:rPr>
        <w:t>得分</w:t>
      </w:r>
      <w:r>
        <w:rPr>
          <w:rFonts w:ascii="仿宋" w:hAnsi="仿宋" w:eastAsia="仿宋" w:cs="仿宋"/>
          <w:spacing w:val="22"/>
          <w:sz w:val="28"/>
          <w:szCs w:val="28"/>
          <w:highlight w:val="none"/>
        </w:rPr>
        <w:t xml:space="preserve"> </w:t>
      </w:r>
      <w:r>
        <w:rPr>
          <w:rFonts w:ascii="Calibri" w:hAnsi="Calibri" w:eastAsia="Calibri" w:cs="Calibri"/>
          <w:spacing w:val="-11"/>
          <w:sz w:val="28"/>
          <w:szCs w:val="28"/>
          <w:highlight w:val="none"/>
        </w:rPr>
        <w:t>D</w:t>
      </w:r>
      <w:r>
        <w:rPr>
          <w:rFonts w:ascii="仿宋" w:hAnsi="仿宋" w:eastAsia="仿宋" w:cs="仿宋"/>
          <w:spacing w:val="-11"/>
          <w:sz w:val="28"/>
          <w:szCs w:val="28"/>
          <w:highlight w:val="none"/>
        </w:rPr>
        <w:t>；</w:t>
      </w:r>
    </w:p>
    <w:p w14:paraId="5C4B2E40">
      <w:pPr>
        <w:spacing w:before="152" w:line="273" w:lineRule="auto"/>
        <w:ind w:left="16" w:right="103" w:firstLine="556"/>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5</w:t>
      </w:r>
      <w:r>
        <w:rPr>
          <w:rFonts w:ascii="仿宋" w:hAnsi="仿宋" w:eastAsia="仿宋" w:cs="仿宋"/>
          <w:spacing w:val="-2"/>
          <w:sz w:val="28"/>
          <w:szCs w:val="28"/>
          <w:highlight w:val="none"/>
        </w:rPr>
        <w:t>）按本章第</w:t>
      </w:r>
      <w:r>
        <w:rPr>
          <w:rFonts w:ascii="仿宋" w:hAnsi="仿宋" w:eastAsia="仿宋" w:cs="仿宋"/>
          <w:spacing w:val="-52"/>
          <w:sz w:val="28"/>
          <w:szCs w:val="28"/>
          <w:highlight w:val="none"/>
        </w:rPr>
        <w:t xml:space="preserve"> </w:t>
      </w:r>
      <w:r>
        <w:rPr>
          <w:rFonts w:ascii="Calibri" w:hAnsi="Calibri" w:eastAsia="Calibri" w:cs="Calibri"/>
          <w:spacing w:val="-2"/>
          <w:sz w:val="28"/>
          <w:szCs w:val="28"/>
          <w:highlight w:val="none"/>
        </w:rPr>
        <w:t>2.2.4</w:t>
      </w: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5</w:t>
      </w:r>
      <w:r>
        <w:rPr>
          <w:rFonts w:ascii="仿宋" w:hAnsi="仿宋" w:eastAsia="仿宋" w:cs="仿宋"/>
          <w:spacing w:val="-2"/>
          <w:sz w:val="28"/>
          <w:szCs w:val="28"/>
          <w:highlight w:val="none"/>
        </w:rPr>
        <w:t>）</w:t>
      </w:r>
      <w:r>
        <w:rPr>
          <w:rFonts w:ascii="仿宋" w:hAnsi="仿宋" w:eastAsia="仿宋" w:cs="仿宋"/>
          <w:spacing w:val="-72"/>
          <w:sz w:val="28"/>
          <w:szCs w:val="28"/>
          <w:highlight w:val="none"/>
        </w:rPr>
        <w:t xml:space="preserve"> </w:t>
      </w:r>
      <w:r>
        <w:rPr>
          <w:rFonts w:ascii="仿宋" w:hAnsi="仿宋" w:eastAsia="仿宋" w:cs="仿宋"/>
          <w:spacing w:val="-2"/>
          <w:sz w:val="28"/>
          <w:szCs w:val="28"/>
          <w:highlight w:val="none"/>
        </w:rPr>
        <w:t>目规定的评分因素和标</w:t>
      </w:r>
      <w:r>
        <w:rPr>
          <w:rFonts w:ascii="仿宋" w:hAnsi="仿宋" w:eastAsia="仿宋" w:cs="仿宋"/>
          <w:spacing w:val="-3"/>
          <w:sz w:val="28"/>
          <w:szCs w:val="28"/>
          <w:highlight w:val="none"/>
        </w:rPr>
        <w:t>准对不良行为记录扣</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分项计算出得分</w:t>
      </w:r>
      <w:r>
        <w:rPr>
          <w:rFonts w:ascii="仿宋" w:hAnsi="仿宋" w:eastAsia="仿宋" w:cs="仿宋"/>
          <w:spacing w:val="-47"/>
          <w:sz w:val="28"/>
          <w:szCs w:val="28"/>
          <w:highlight w:val="none"/>
        </w:rPr>
        <w:t xml:space="preserve"> </w:t>
      </w:r>
      <w:r>
        <w:rPr>
          <w:rFonts w:ascii="Calibri" w:hAnsi="Calibri" w:eastAsia="Calibri" w:cs="Calibri"/>
          <w:spacing w:val="-5"/>
          <w:sz w:val="28"/>
          <w:szCs w:val="28"/>
          <w:highlight w:val="none"/>
        </w:rPr>
        <w:t>E</w:t>
      </w:r>
      <w:r>
        <w:rPr>
          <w:rFonts w:ascii="仿宋" w:hAnsi="仿宋" w:eastAsia="仿宋" w:cs="仿宋"/>
          <w:spacing w:val="-5"/>
          <w:sz w:val="28"/>
          <w:szCs w:val="28"/>
          <w:highlight w:val="none"/>
        </w:rPr>
        <w:t>。</w:t>
      </w:r>
    </w:p>
    <w:p w14:paraId="7651A547">
      <w:pPr>
        <w:spacing w:before="151" w:line="222" w:lineRule="auto"/>
        <w:ind w:left="567"/>
        <w:rPr>
          <w:rFonts w:ascii="仿宋" w:hAnsi="仿宋" w:eastAsia="仿宋" w:cs="仿宋"/>
          <w:sz w:val="28"/>
          <w:szCs w:val="28"/>
          <w:highlight w:val="none"/>
        </w:rPr>
      </w:pPr>
      <w:r>
        <w:rPr>
          <w:rFonts w:ascii="Calibri" w:hAnsi="Calibri" w:eastAsia="Calibri" w:cs="Calibri"/>
          <w:spacing w:val="-3"/>
          <w:sz w:val="28"/>
          <w:szCs w:val="28"/>
          <w:highlight w:val="none"/>
        </w:rPr>
        <w:t>3.2.2</w:t>
      </w:r>
      <w:r>
        <w:rPr>
          <w:rFonts w:ascii="Calibri" w:hAnsi="Calibri" w:eastAsia="Calibri" w:cs="Calibri"/>
          <w:spacing w:val="24"/>
          <w:w w:val="101"/>
          <w:sz w:val="28"/>
          <w:szCs w:val="28"/>
          <w:highlight w:val="none"/>
        </w:rPr>
        <w:t xml:space="preserve">  </w:t>
      </w:r>
      <w:r>
        <w:rPr>
          <w:rFonts w:ascii="仿宋" w:hAnsi="仿宋" w:eastAsia="仿宋" w:cs="仿宋"/>
          <w:spacing w:val="-3"/>
          <w:sz w:val="28"/>
          <w:szCs w:val="28"/>
          <w:highlight w:val="none"/>
        </w:rPr>
        <w:t>评分分值计算保留小数点后两位，小数点后第三位</w:t>
      </w:r>
      <w:r>
        <w:rPr>
          <w:rFonts w:ascii="Calibri" w:hAnsi="Calibri" w:eastAsia="Calibri" w:cs="Calibri"/>
          <w:spacing w:val="-3"/>
          <w:sz w:val="28"/>
          <w:szCs w:val="28"/>
          <w:highlight w:val="none"/>
        </w:rPr>
        <w:t>“</w:t>
      </w:r>
      <w:r>
        <w:rPr>
          <w:rFonts w:ascii="Calibri" w:hAnsi="Calibri" w:eastAsia="Calibri" w:cs="Calibri"/>
          <w:spacing w:val="-12"/>
          <w:sz w:val="28"/>
          <w:szCs w:val="28"/>
          <w:highlight w:val="none"/>
        </w:rPr>
        <w:t xml:space="preserve"> </w:t>
      </w:r>
      <w:r>
        <w:rPr>
          <w:rFonts w:ascii="仿宋" w:hAnsi="仿宋" w:eastAsia="仿宋" w:cs="仿宋"/>
          <w:spacing w:val="-3"/>
          <w:sz w:val="28"/>
          <w:szCs w:val="28"/>
          <w:highlight w:val="none"/>
        </w:rPr>
        <w:t>四舍五入</w:t>
      </w:r>
      <w:r>
        <w:rPr>
          <w:rFonts w:ascii="Calibri" w:hAnsi="Calibri" w:eastAsia="Calibri" w:cs="Calibri"/>
          <w:spacing w:val="-3"/>
          <w:sz w:val="28"/>
          <w:szCs w:val="28"/>
          <w:highlight w:val="none"/>
        </w:rPr>
        <w:t>”</w:t>
      </w:r>
      <w:r>
        <w:rPr>
          <w:rFonts w:ascii="仿宋" w:hAnsi="仿宋" w:eastAsia="仿宋" w:cs="仿宋"/>
          <w:spacing w:val="-3"/>
          <w:sz w:val="28"/>
          <w:szCs w:val="28"/>
          <w:highlight w:val="none"/>
        </w:rPr>
        <w:t>。</w:t>
      </w:r>
    </w:p>
    <w:p w14:paraId="7F4B1E5B">
      <w:pPr>
        <w:spacing w:before="152" w:line="273" w:lineRule="auto"/>
        <w:ind w:firstLine="567"/>
        <w:rPr>
          <w:rFonts w:ascii="仿宋" w:hAnsi="仿宋" w:eastAsia="仿宋" w:cs="仿宋"/>
          <w:sz w:val="28"/>
          <w:szCs w:val="28"/>
          <w:highlight w:val="none"/>
        </w:rPr>
      </w:pPr>
      <w:r>
        <w:rPr>
          <w:rFonts w:ascii="Calibri" w:hAnsi="Calibri" w:eastAsia="Calibri" w:cs="Calibri"/>
          <w:spacing w:val="-1"/>
          <w:sz w:val="28"/>
          <w:szCs w:val="28"/>
          <w:highlight w:val="none"/>
        </w:rPr>
        <w:t>3.2.3</w:t>
      </w:r>
      <w:r>
        <w:rPr>
          <w:rFonts w:ascii="Calibri" w:hAnsi="Calibri" w:eastAsia="Calibri" w:cs="Calibri"/>
          <w:spacing w:val="26"/>
          <w:sz w:val="28"/>
          <w:szCs w:val="28"/>
          <w:highlight w:val="none"/>
        </w:rPr>
        <w:t xml:space="preserve"> </w:t>
      </w:r>
      <w:r>
        <w:rPr>
          <w:rFonts w:ascii="仿宋" w:hAnsi="仿宋" w:eastAsia="仿宋" w:cs="仿宋"/>
          <w:spacing w:val="-1"/>
          <w:sz w:val="28"/>
          <w:szCs w:val="28"/>
          <w:highlight w:val="none"/>
        </w:rPr>
        <w:t>投标人得分= A×K</w:t>
      </w:r>
      <w:r>
        <w:rPr>
          <w:rFonts w:ascii="仿宋" w:hAnsi="仿宋" w:eastAsia="仿宋" w:cs="仿宋"/>
          <w:spacing w:val="-1"/>
          <w:position w:val="-3"/>
          <w:sz w:val="13"/>
          <w:szCs w:val="13"/>
          <w:highlight w:val="none"/>
        </w:rPr>
        <w:t>1</w:t>
      </w:r>
      <w:r>
        <w:rPr>
          <w:rFonts w:ascii="仿宋" w:hAnsi="仿宋" w:eastAsia="仿宋" w:cs="仿宋"/>
          <w:spacing w:val="-1"/>
          <w:sz w:val="28"/>
          <w:szCs w:val="28"/>
          <w:highlight w:val="none"/>
        </w:rPr>
        <w:t>+ B×K</w:t>
      </w:r>
      <w:r>
        <w:rPr>
          <w:rFonts w:ascii="仿宋" w:hAnsi="仿宋" w:eastAsia="仿宋" w:cs="仿宋"/>
          <w:spacing w:val="-1"/>
          <w:position w:val="-3"/>
          <w:sz w:val="13"/>
          <w:szCs w:val="13"/>
          <w:highlight w:val="none"/>
        </w:rPr>
        <w:t>2</w:t>
      </w:r>
      <w:r>
        <w:rPr>
          <w:rFonts w:ascii="仿宋" w:hAnsi="仿宋" w:eastAsia="仿宋" w:cs="仿宋"/>
          <w:spacing w:val="-1"/>
          <w:sz w:val="28"/>
          <w:szCs w:val="28"/>
          <w:highlight w:val="none"/>
        </w:rPr>
        <w:t>+C×K</w:t>
      </w:r>
      <w:r>
        <w:rPr>
          <w:rFonts w:ascii="仿宋" w:hAnsi="仿宋" w:eastAsia="仿宋" w:cs="仿宋"/>
          <w:spacing w:val="-1"/>
          <w:position w:val="-3"/>
          <w:sz w:val="13"/>
          <w:szCs w:val="13"/>
          <w:highlight w:val="none"/>
        </w:rPr>
        <w:t>3</w:t>
      </w:r>
      <w:r>
        <w:rPr>
          <w:rFonts w:ascii="仿宋" w:hAnsi="仿宋" w:eastAsia="仿宋" w:cs="仿宋"/>
          <w:spacing w:val="-1"/>
          <w:sz w:val="28"/>
          <w:szCs w:val="28"/>
          <w:highlight w:val="none"/>
        </w:rPr>
        <w:t>+</w:t>
      </w:r>
      <w:r>
        <w:rPr>
          <w:rFonts w:ascii="仿宋" w:hAnsi="仿宋" w:eastAsia="仿宋" w:cs="仿宋"/>
          <w:spacing w:val="-2"/>
          <w:sz w:val="28"/>
          <w:szCs w:val="28"/>
          <w:highlight w:val="none"/>
        </w:rPr>
        <w:t>D×K</w:t>
      </w:r>
      <w:r>
        <w:rPr>
          <w:rFonts w:ascii="仿宋" w:hAnsi="仿宋" w:eastAsia="仿宋" w:cs="仿宋"/>
          <w:spacing w:val="-2"/>
          <w:position w:val="-3"/>
          <w:sz w:val="13"/>
          <w:szCs w:val="13"/>
          <w:highlight w:val="none"/>
        </w:rPr>
        <w:t>4</w:t>
      </w:r>
      <w:r>
        <w:rPr>
          <w:rFonts w:ascii="仿宋" w:hAnsi="仿宋" w:eastAsia="仿宋" w:cs="仿宋"/>
          <w:spacing w:val="-2"/>
          <w:sz w:val="28"/>
          <w:szCs w:val="28"/>
          <w:highlight w:val="none"/>
        </w:rPr>
        <w:t>+</w:t>
      </w:r>
      <w:r>
        <w:rPr>
          <w:rFonts w:ascii="仿宋" w:hAnsi="仿宋" w:eastAsia="仿宋" w:cs="仿宋"/>
          <w:spacing w:val="-51"/>
          <w:sz w:val="28"/>
          <w:szCs w:val="28"/>
          <w:highlight w:val="none"/>
        </w:rPr>
        <w:t xml:space="preserve"> </w:t>
      </w:r>
      <w:r>
        <w:rPr>
          <w:rFonts w:ascii="Calibri" w:hAnsi="Calibri" w:eastAsia="Calibri" w:cs="Calibri"/>
          <w:spacing w:val="-2"/>
          <w:sz w:val="28"/>
          <w:szCs w:val="28"/>
          <w:highlight w:val="none"/>
        </w:rPr>
        <w:t>E</w:t>
      </w:r>
      <w:r>
        <w:rPr>
          <w:rFonts w:ascii="Calibri" w:hAnsi="Calibri" w:eastAsia="Calibri" w:cs="Calibri"/>
          <w:spacing w:val="-20"/>
          <w:sz w:val="28"/>
          <w:szCs w:val="28"/>
          <w:highlight w:val="none"/>
        </w:rPr>
        <w:t xml:space="preserve"> </w:t>
      </w:r>
      <w:r>
        <w:rPr>
          <w:rFonts w:ascii="仿宋" w:hAnsi="仿宋" w:eastAsia="仿宋" w:cs="仿宋"/>
          <w:spacing w:val="-2"/>
          <w:sz w:val="28"/>
          <w:szCs w:val="28"/>
          <w:highlight w:val="none"/>
        </w:rPr>
        <w:t>，其中</w:t>
      </w:r>
      <w:r>
        <w:rPr>
          <w:rFonts w:ascii="仿宋" w:hAnsi="仿宋" w:eastAsia="仿宋" w:cs="仿宋"/>
          <w:spacing w:val="-60"/>
          <w:sz w:val="28"/>
          <w:szCs w:val="28"/>
          <w:highlight w:val="none"/>
        </w:rPr>
        <w:t xml:space="preserve"> </w:t>
      </w:r>
      <w:r>
        <w:rPr>
          <w:rFonts w:ascii="仿宋" w:hAnsi="仿宋" w:eastAsia="仿宋" w:cs="仿宋"/>
          <w:spacing w:val="-2"/>
          <w:sz w:val="28"/>
          <w:szCs w:val="28"/>
          <w:highlight w:val="none"/>
        </w:rPr>
        <w:t>K</w:t>
      </w:r>
      <w:r>
        <w:rPr>
          <w:rFonts w:ascii="仿宋" w:hAnsi="仿宋" w:eastAsia="仿宋" w:cs="仿宋"/>
          <w:spacing w:val="-2"/>
          <w:position w:val="-3"/>
          <w:sz w:val="13"/>
          <w:szCs w:val="13"/>
          <w:highlight w:val="none"/>
        </w:rPr>
        <w:t xml:space="preserve">1   </w:t>
      </w:r>
      <w:r>
        <w:rPr>
          <w:rFonts w:ascii="仿宋" w:hAnsi="仿宋" w:eastAsia="仿宋" w:cs="仿宋"/>
          <w:spacing w:val="-2"/>
          <w:sz w:val="28"/>
          <w:szCs w:val="28"/>
          <w:highlight w:val="none"/>
        </w:rPr>
        <w:t>、K</w:t>
      </w:r>
      <w:r>
        <w:rPr>
          <w:rFonts w:ascii="仿宋" w:hAnsi="仿宋" w:eastAsia="仿宋" w:cs="仿宋"/>
          <w:spacing w:val="-2"/>
          <w:position w:val="-3"/>
          <w:sz w:val="13"/>
          <w:szCs w:val="13"/>
          <w:highlight w:val="none"/>
        </w:rPr>
        <w:t>2</w:t>
      </w:r>
      <w:r>
        <w:rPr>
          <w:rFonts w:ascii="仿宋" w:hAnsi="仿宋" w:eastAsia="仿宋" w:cs="仿宋"/>
          <w:spacing w:val="27"/>
          <w:position w:val="-3"/>
          <w:sz w:val="13"/>
          <w:szCs w:val="13"/>
          <w:highlight w:val="none"/>
        </w:rPr>
        <w:t xml:space="preserve">  </w:t>
      </w:r>
      <w:r>
        <w:rPr>
          <w:rFonts w:ascii="仿宋" w:hAnsi="仿宋" w:eastAsia="仿宋" w:cs="仿宋"/>
          <w:spacing w:val="-2"/>
          <w:sz w:val="28"/>
          <w:szCs w:val="28"/>
          <w:highlight w:val="none"/>
        </w:rPr>
        <w:t>、K</w:t>
      </w:r>
      <w:r>
        <w:rPr>
          <w:rFonts w:ascii="仿宋" w:hAnsi="仿宋" w:eastAsia="仿宋" w:cs="仿宋"/>
          <w:spacing w:val="-2"/>
          <w:position w:val="-3"/>
          <w:sz w:val="13"/>
          <w:szCs w:val="13"/>
          <w:highlight w:val="none"/>
        </w:rPr>
        <w:t>3</w:t>
      </w:r>
      <w:r>
        <w:rPr>
          <w:rFonts w:ascii="仿宋" w:hAnsi="仿宋" w:eastAsia="仿宋" w:cs="仿宋"/>
          <w:spacing w:val="-21"/>
          <w:position w:val="-3"/>
          <w:sz w:val="13"/>
          <w:szCs w:val="13"/>
          <w:highlight w:val="none"/>
        </w:rPr>
        <w:t xml:space="preserve"> </w:t>
      </w:r>
      <w:r>
        <w:rPr>
          <w:rFonts w:ascii="仿宋" w:hAnsi="仿宋" w:eastAsia="仿宋" w:cs="仿宋"/>
          <w:spacing w:val="-2"/>
          <w:sz w:val="28"/>
          <w:szCs w:val="28"/>
          <w:highlight w:val="none"/>
        </w:rPr>
        <w:t>、</w:t>
      </w:r>
      <w:r>
        <w:rPr>
          <w:rFonts w:ascii="仿宋" w:hAnsi="仿宋" w:eastAsia="仿宋" w:cs="仿宋"/>
          <w:sz w:val="28"/>
          <w:szCs w:val="28"/>
          <w:highlight w:val="none"/>
        </w:rPr>
        <w:t xml:space="preserve"> </w:t>
      </w:r>
      <w:r>
        <w:rPr>
          <w:rFonts w:ascii="仿宋" w:hAnsi="仿宋" w:eastAsia="仿宋" w:cs="仿宋"/>
          <w:spacing w:val="-10"/>
          <w:sz w:val="28"/>
          <w:szCs w:val="28"/>
          <w:highlight w:val="none"/>
        </w:rPr>
        <w:t>K</w:t>
      </w:r>
      <w:r>
        <w:rPr>
          <w:rFonts w:ascii="仿宋" w:hAnsi="仿宋" w:eastAsia="仿宋" w:cs="仿宋"/>
          <w:spacing w:val="-10"/>
          <w:position w:val="-3"/>
          <w:sz w:val="13"/>
          <w:szCs w:val="13"/>
          <w:highlight w:val="none"/>
        </w:rPr>
        <w:t xml:space="preserve">4 </w:t>
      </w:r>
      <w:r>
        <w:rPr>
          <w:rFonts w:ascii="仿宋" w:hAnsi="仿宋" w:eastAsia="仿宋" w:cs="仿宋"/>
          <w:spacing w:val="-10"/>
          <w:sz w:val="28"/>
          <w:szCs w:val="28"/>
          <w:highlight w:val="none"/>
        </w:rPr>
        <w:t>分别为投标人的资信业绩、技术服务方案、服务团队、投标报价的权数值。</w:t>
      </w:r>
    </w:p>
    <w:p w14:paraId="6D7CE76D">
      <w:pPr>
        <w:spacing w:before="150" w:line="298" w:lineRule="auto"/>
        <w:ind w:left="12" w:right="101" w:firstLine="555"/>
        <w:rPr>
          <w:rFonts w:ascii="仿宋" w:hAnsi="仿宋" w:eastAsia="仿宋" w:cs="仿宋"/>
          <w:sz w:val="28"/>
          <w:szCs w:val="28"/>
          <w:highlight w:val="none"/>
        </w:rPr>
      </w:pPr>
      <w:r>
        <w:rPr>
          <w:rFonts w:ascii="Calibri" w:hAnsi="Calibri" w:eastAsia="Calibri" w:cs="Calibri"/>
          <w:spacing w:val="-2"/>
          <w:sz w:val="28"/>
          <w:szCs w:val="28"/>
          <w:highlight w:val="none"/>
        </w:rPr>
        <w:t>3.2.4</w:t>
      </w:r>
      <w:r>
        <w:rPr>
          <w:rFonts w:ascii="Calibri" w:hAnsi="Calibri" w:eastAsia="Calibri" w:cs="Calibri"/>
          <w:spacing w:val="15"/>
          <w:w w:val="101"/>
          <w:sz w:val="28"/>
          <w:szCs w:val="28"/>
          <w:highlight w:val="none"/>
        </w:rPr>
        <w:t xml:space="preserve">  </w:t>
      </w:r>
      <w:r>
        <w:rPr>
          <w:rFonts w:ascii="仿宋" w:hAnsi="仿宋" w:eastAsia="仿宋" w:cs="仿宋"/>
          <w:spacing w:val="-2"/>
          <w:sz w:val="28"/>
          <w:szCs w:val="28"/>
          <w:highlight w:val="none"/>
        </w:rPr>
        <w:t>评标委员会发现投标人的报价明显低于其他投标报价，</w:t>
      </w:r>
      <w:r>
        <w:rPr>
          <w:rFonts w:ascii="仿宋" w:hAnsi="仿宋" w:eastAsia="仿宋" w:cs="仿宋"/>
          <w:spacing w:val="-3"/>
          <w:sz w:val="28"/>
          <w:szCs w:val="28"/>
          <w:highlight w:val="none"/>
        </w:rPr>
        <w:t>使得其投</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标报价可能低于其个别成本的，应当要求该投标人作出书面说明并</w:t>
      </w:r>
      <w:r>
        <w:rPr>
          <w:rFonts w:ascii="仿宋" w:hAnsi="仿宋" w:eastAsia="仿宋" w:cs="仿宋"/>
          <w:spacing w:val="2"/>
          <w:sz w:val="28"/>
          <w:szCs w:val="28"/>
          <w:highlight w:val="none"/>
        </w:rPr>
        <w:t>提供相</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应的证明材料。投标人不能合理说明或者不能提供相应证明材料的</w:t>
      </w:r>
      <w:r>
        <w:rPr>
          <w:rFonts w:ascii="仿宋" w:hAnsi="仿宋" w:eastAsia="仿宋" w:cs="仿宋"/>
          <w:spacing w:val="2"/>
          <w:sz w:val="28"/>
          <w:szCs w:val="28"/>
          <w:highlight w:val="none"/>
        </w:rPr>
        <w:t>，评标</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委员会应当认定该投标人以低于成本报价竞标，并否决其投标。</w:t>
      </w:r>
    </w:p>
    <w:p w14:paraId="631A69E1">
      <w:pPr>
        <w:spacing w:before="51" w:line="219" w:lineRule="auto"/>
        <w:ind w:left="6"/>
        <w:outlineLvl w:val="2"/>
        <w:rPr>
          <w:rFonts w:ascii="宋体" w:hAnsi="宋体" w:eastAsia="宋体" w:cs="宋体"/>
          <w:sz w:val="30"/>
          <w:szCs w:val="30"/>
          <w:highlight w:val="none"/>
        </w:rPr>
      </w:pPr>
      <w:bookmarkStart w:id="282" w:name="bookmark184"/>
      <w:bookmarkEnd w:id="282"/>
      <w:bookmarkStart w:id="283" w:name="_Toc25574"/>
      <w:r>
        <w:rPr>
          <w:rFonts w:ascii="黑体" w:hAnsi="黑体" w:eastAsia="黑体" w:cs="黑体"/>
          <w:b/>
          <w:bCs/>
          <w:spacing w:val="-4"/>
          <w:sz w:val="30"/>
          <w:szCs w:val="30"/>
          <w:highlight w:val="none"/>
        </w:rPr>
        <w:t>3.3</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投标文件的澄清</w:t>
      </w:r>
      <w:bookmarkEnd w:id="283"/>
    </w:p>
    <w:p w14:paraId="0CD2471D">
      <w:pPr>
        <w:spacing w:before="137" w:line="298" w:lineRule="auto"/>
        <w:ind w:left="17" w:right="101" w:firstLine="550"/>
        <w:rPr>
          <w:rFonts w:ascii="仿宋" w:hAnsi="仿宋" w:eastAsia="仿宋" w:cs="仿宋"/>
          <w:sz w:val="28"/>
          <w:szCs w:val="28"/>
          <w:highlight w:val="none"/>
        </w:rPr>
      </w:pPr>
      <w:r>
        <w:rPr>
          <w:rFonts w:ascii="Calibri" w:hAnsi="Calibri" w:eastAsia="Calibri" w:cs="Calibri"/>
          <w:spacing w:val="-2"/>
          <w:sz w:val="28"/>
          <w:szCs w:val="28"/>
          <w:highlight w:val="none"/>
        </w:rPr>
        <w:t>3.3.1</w:t>
      </w:r>
      <w:r>
        <w:rPr>
          <w:rFonts w:ascii="Calibri" w:hAnsi="Calibri" w:eastAsia="Calibri" w:cs="Calibri"/>
          <w:spacing w:val="16"/>
          <w:w w:val="101"/>
          <w:sz w:val="28"/>
          <w:szCs w:val="28"/>
          <w:highlight w:val="none"/>
        </w:rPr>
        <w:t xml:space="preserve">  </w:t>
      </w:r>
      <w:r>
        <w:rPr>
          <w:rFonts w:ascii="仿宋" w:hAnsi="仿宋" w:eastAsia="仿宋" w:cs="仿宋"/>
          <w:spacing w:val="-2"/>
          <w:sz w:val="28"/>
          <w:szCs w:val="28"/>
          <w:highlight w:val="none"/>
        </w:rPr>
        <w:t>在评标过程中，评标委员会可以书面形式要求投标</w:t>
      </w:r>
      <w:r>
        <w:rPr>
          <w:rFonts w:ascii="仿宋" w:hAnsi="仿宋" w:eastAsia="仿宋" w:cs="仿宋"/>
          <w:spacing w:val="-3"/>
          <w:sz w:val="28"/>
          <w:szCs w:val="28"/>
          <w:highlight w:val="none"/>
        </w:rPr>
        <w:t>人对投标文件</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中含义不明确、对同类问题表述不一致或者有明显文</w:t>
      </w:r>
      <w:r>
        <w:rPr>
          <w:rFonts w:ascii="仿宋" w:hAnsi="仿宋" w:eastAsia="仿宋" w:cs="仿宋"/>
          <w:spacing w:val="2"/>
          <w:sz w:val="28"/>
          <w:szCs w:val="28"/>
          <w:highlight w:val="none"/>
        </w:rPr>
        <w:t>字和计算错误的内容</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作必要的澄清、说明或补正。澄清、说明或补正应以</w:t>
      </w:r>
      <w:r>
        <w:rPr>
          <w:rFonts w:ascii="仿宋" w:hAnsi="仿宋" w:eastAsia="仿宋" w:cs="仿宋"/>
          <w:spacing w:val="2"/>
          <w:sz w:val="28"/>
          <w:szCs w:val="28"/>
          <w:highlight w:val="none"/>
        </w:rPr>
        <w:t>书面方式进行。评标</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委员会不接受投标人主动提出的澄清、说明或补正。</w:t>
      </w:r>
    </w:p>
    <w:p w14:paraId="7BD63348">
      <w:pPr>
        <w:spacing w:before="152" w:line="272" w:lineRule="auto"/>
        <w:ind w:left="29" w:right="103" w:firstLine="538"/>
        <w:rPr>
          <w:rFonts w:ascii="仿宋" w:hAnsi="仿宋" w:eastAsia="仿宋" w:cs="仿宋"/>
          <w:sz w:val="28"/>
          <w:szCs w:val="28"/>
          <w:highlight w:val="none"/>
        </w:rPr>
      </w:pPr>
      <w:r>
        <w:rPr>
          <w:rFonts w:ascii="Calibri" w:hAnsi="Calibri" w:eastAsia="Calibri" w:cs="Calibri"/>
          <w:spacing w:val="-2"/>
          <w:sz w:val="28"/>
          <w:szCs w:val="28"/>
          <w:highlight w:val="none"/>
        </w:rPr>
        <w:t>3.3.2</w:t>
      </w:r>
      <w:r>
        <w:rPr>
          <w:rFonts w:ascii="Calibri" w:hAnsi="Calibri" w:eastAsia="Calibri" w:cs="Calibri"/>
          <w:spacing w:val="15"/>
          <w:w w:val="101"/>
          <w:sz w:val="28"/>
          <w:szCs w:val="28"/>
          <w:highlight w:val="none"/>
        </w:rPr>
        <w:t xml:space="preserve">  </w:t>
      </w:r>
      <w:r>
        <w:rPr>
          <w:rFonts w:ascii="仿宋" w:hAnsi="仿宋" w:eastAsia="仿宋" w:cs="仿宋"/>
          <w:spacing w:val="-2"/>
          <w:sz w:val="28"/>
          <w:szCs w:val="28"/>
          <w:highlight w:val="none"/>
        </w:rPr>
        <w:t>澄清、说明或补正不得超出投标文件的范围且不得改变</w:t>
      </w:r>
      <w:r>
        <w:rPr>
          <w:rFonts w:ascii="仿宋" w:hAnsi="仿宋" w:eastAsia="仿宋" w:cs="仿宋"/>
          <w:spacing w:val="-3"/>
          <w:sz w:val="28"/>
          <w:szCs w:val="28"/>
          <w:highlight w:val="none"/>
        </w:rPr>
        <w:t>投标文件</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的实质性内容，并构成投标文件的组成部分。</w:t>
      </w:r>
    </w:p>
    <w:p w14:paraId="2C2AB379">
      <w:pPr>
        <w:spacing w:before="154" w:line="273" w:lineRule="auto"/>
        <w:ind w:left="20" w:right="103" w:firstLine="546"/>
        <w:rPr>
          <w:rFonts w:ascii="仿宋" w:hAnsi="仿宋" w:eastAsia="仿宋" w:cs="仿宋"/>
          <w:sz w:val="28"/>
          <w:szCs w:val="28"/>
          <w:highlight w:val="none"/>
        </w:rPr>
      </w:pPr>
      <w:r>
        <w:rPr>
          <w:rFonts w:ascii="Calibri" w:hAnsi="Calibri" w:eastAsia="Calibri" w:cs="Calibri"/>
          <w:spacing w:val="-2"/>
          <w:sz w:val="28"/>
          <w:szCs w:val="28"/>
          <w:highlight w:val="none"/>
        </w:rPr>
        <w:t>3.3.3</w:t>
      </w:r>
      <w:r>
        <w:rPr>
          <w:rFonts w:ascii="Calibri" w:hAnsi="Calibri" w:eastAsia="Calibri" w:cs="Calibri"/>
          <w:spacing w:val="15"/>
          <w:w w:val="101"/>
          <w:sz w:val="28"/>
          <w:szCs w:val="28"/>
          <w:highlight w:val="none"/>
        </w:rPr>
        <w:t xml:space="preserve">  </w:t>
      </w:r>
      <w:r>
        <w:rPr>
          <w:rFonts w:ascii="仿宋" w:hAnsi="仿宋" w:eastAsia="仿宋" w:cs="仿宋"/>
          <w:spacing w:val="-2"/>
          <w:sz w:val="28"/>
          <w:szCs w:val="28"/>
          <w:highlight w:val="none"/>
        </w:rPr>
        <w:t>评标委员会对投标人提交的澄清、说明或补正有疑问的</w:t>
      </w:r>
      <w:r>
        <w:rPr>
          <w:rFonts w:ascii="仿宋" w:hAnsi="仿宋" w:eastAsia="仿宋" w:cs="仿宋"/>
          <w:spacing w:val="-3"/>
          <w:sz w:val="28"/>
          <w:szCs w:val="28"/>
          <w:highlight w:val="none"/>
        </w:rPr>
        <w:t>，可以要</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求投标人进一步澄清、说明或补正，直至满足评标委员会的要求。</w:t>
      </w:r>
    </w:p>
    <w:p w14:paraId="4B96FE82">
      <w:pPr>
        <w:spacing w:before="47" w:line="220" w:lineRule="auto"/>
        <w:ind w:left="6"/>
        <w:outlineLvl w:val="2"/>
        <w:rPr>
          <w:rFonts w:ascii="宋体" w:hAnsi="宋体" w:eastAsia="宋体" w:cs="宋体"/>
          <w:sz w:val="30"/>
          <w:szCs w:val="30"/>
          <w:highlight w:val="none"/>
        </w:rPr>
      </w:pPr>
      <w:bookmarkStart w:id="284" w:name="bookmark186"/>
      <w:bookmarkEnd w:id="284"/>
      <w:bookmarkStart w:id="285" w:name="_Toc3067"/>
      <w:r>
        <w:rPr>
          <w:rFonts w:ascii="黑体" w:hAnsi="黑体" w:eastAsia="黑体" w:cs="黑体"/>
          <w:b/>
          <w:bCs/>
          <w:spacing w:val="-4"/>
          <w:sz w:val="30"/>
          <w:szCs w:val="30"/>
          <w:highlight w:val="none"/>
        </w:rPr>
        <w:t>3.4</w:t>
      </w:r>
      <w:r>
        <w:rPr>
          <w:rFonts w:ascii="黑体" w:hAnsi="黑体" w:eastAsia="黑体" w:cs="黑体"/>
          <w:spacing w:val="-4"/>
          <w:sz w:val="30"/>
          <w:szCs w:val="30"/>
          <w:highlight w:val="none"/>
        </w:rPr>
        <w:t xml:space="preserve"> </w:t>
      </w:r>
      <w:r>
        <w:rPr>
          <w:rFonts w:ascii="宋体" w:hAnsi="宋体" w:eastAsia="宋体" w:cs="宋体"/>
          <w:b/>
          <w:bCs/>
          <w:spacing w:val="-4"/>
          <w:sz w:val="30"/>
          <w:szCs w:val="30"/>
          <w:highlight w:val="none"/>
        </w:rPr>
        <w:t>评标结果</w:t>
      </w:r>
      <w:bookmarkEnd w:id="285"/>
    </w:p>
    <w:p w14:paraId="25513960">
      <w:pPr>
        <w:spacing w:before="138" w:line="272" w:lineRule="auto"/>
        <w:ind w:left="21" w:right="101" w:firstLine="545"/>
        <w:rPr>
          <w:rFonts w:ascii="仿宋" w:hAnsi="仿宋" w:eastAsia="仿宋" w:cs="仿宋"/>
          <w:sz w:val="28"/>
          <w:szCs w:val="28"/>
          <w:highlight w:val="none"/>
        </w:rPr>
      </w:pPr>
      <w:r>
        <w:rPr>
          <w:rFonts w:ascii="Calibri" w:hAnsi="Calibri" w:eastAsia="Calibri" w:cs="Calibri"/>
          <w:spacing w:val="-2"/>
          <w:sz w:val="28"/>
          <w:szCs w:val="28"/>
          <w:highlight w:val="none"/>
        </w:rPr>
        <w:t>3.4.1</w:t>
      </w:r>
      <w:r>
        <w:rPr>
          <w:rFonts w:ascii="Calibri" w:hAnsi="Calibri" w:eastAsia="Calibri" w:cs="Calibri"/>
          <w:spacing w:val="21"/>
          <w:w w:val="101"/>
          <w:sz w:val="28"/>
          <w:szCs w:val="28"/>
          <w:highlight w:val="none"/>
        </w:rPr>
        <w:t xml:space="preserve">  </w:t>
      </w:r>
      <w:r>
        <w:rPr>
          <w:rFonts w:ascii="仿宋" w:hAnsi="仿宋" w:eastAsia="仿宋" w:cs="仿宋"/>
          <w:spacing w:val="-2"/>
          <w:sz w:val="28"/>
          <w:szCs w:val="28"/>
          <w:highlight w:val="none"/>
        </w:rPr>
        <w:t>除第二章</w:t>
      </w:r>
      <w:r>
        <w:rPr>
          <w:rFonts w:ascii="Calibri" w:hAnsi="Calibri" w:eastAsia="Calibri" w:cs="Calibri"/>
          <w:spacing w:val="-2"/>
          <w:sz w:val="28"/>
          <w:szCs w:val="28"/>
          <w:highlight w:val="none"/>
        </w:rPr>
        <w:t>“</w:t>
      </w:r>
      <w:r>
        <w:rPr>
          <w:rFonts w:ascii="Calibri" w:hAnsi="Calibri" w:eastAsia="Calibri" w:cs="Calibri"/>
          <w:spacing w:val="-45"/>
          <w:sz w:val="28"/>
          <w:szCs w:val="28"/>
          <w:highlight w:val="none"/>
        </w:rPr>
        <w:t xml:space="preserve"> </w:t>
      </w:r>
      <w:r>
        <w:rPr>
          <w:rFonts w:ascii="仿宋" w:hAnsi="仿宋" w:eastAsia="仿宋" w:cs="仿宋"/>
          <w:spacing w:val="-2"/>
          <w:sz w:val="28"/>
          <w:szCs w:val="28"/>
          <w:highlight w:val="none"/>
        </w:rPr>
        <w:t>投标人须知</w:t>
      </w:r>
      <w:r>
        <w:rPr>
          <w:rFonts w:ascii="Calibri" w:hAnsi="Calibri" w:eastAsia="Calibri" w:cs="Calibri"/>
          <w:spacing w:val="-2"/>
          <w:sz w:val="28"/>
          <w:szCs w:val="28"/>
          <w:highlight w:val="none"/>
        </w:rPr>
        <w:t>”</w:t>
      </w:r>
      <w:r>
        <w:rPr>
          <w:rFonts w:ascii="Calibri" w:hAnsi="Calibri" w:eastAsia="Calibri" w:cs="Calibri"/>
          <w:spacing w:val="-42"/>
          <w:sz w:val="28"/>
          <w:szCs w:val="28"/>
          <w:highlight w:val="none"/>
        </w:rPr>
        <w:t xml:space="preserve"> </w:t>
      </w:r>
      <w:r>
        <w:rPr>
          <w:rFonts w:ascii="仿宋" w:hAnsi="仿宋" w:eastAsia="仿宋" w:cs="仿宋"/>
          <w:spacing w:val="-2"/>
          <w:sz w:val="28"/>
          <w:szCs w:val="28"/>
          <w:highlight w:val="none"/>
        </w:rPr>
        <w:t>前附表授权直接确定中标人</w:t>
      </w:r>
      <w:r>
        <w:rPr>
          <w:rFonts w:ascii="仿宋" w:hAnsi="仿宋" w:eastAsia="仿宋" w:cs="仿宋"/>
          <w:spacing w:val="-3"/>
          <w:sz w:val="28"/>
          <w:szCs w:val="28"/>
          <w:highlight w:val="none"/>
        </w:rPr>
        <w:t>外，评标委员</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会按照得分由高到低的顺序推荐中标候选人，并标明排</w:t>
      </w:r>
      <w:r>
        <w:rPr>
          <w:rFonts w:ascii="仿宋" w:hAnsi="仿宋" w:eastAsia="仿宋" w:cs="仿宋"/>
          <w:spacing w:val="-2"/>
          <w:sz w:val="28"/>
          <w:szCs w:val="28"/>
          <w:highlight w:val="none"/>
        </w:rPr>
        <w:t>序。</w:t>
      </w:r>
    </w:p>
    <w:p w14:paraId="3E4F4571">
      <w:pPr>
        <w:spacing w:before="156" w:line="272" w:lineRule="auto"/>
        <w:ind w:left="12" w:right="101" w:firstLine="555"/>
        <w:rPr>
          <w:rFonts w:ascii="仿宋" w:hAnsi="仿宋" w:eastAsia="仿宋" w:cs="仿宋"/>
          <w:sz w:val="28"/>
          <w:szCs w:val="28"/>
          <w:highlight w:val="none"/>
        </w:rPr>
      </w:pPr>
      <w:r>
        <w:rPr>
          <w:rFonts w:ascii="Calibri" w:hAnsi="Calibri" w:eastAsia="Calibri" w:cs="Calibri"/>
          <w:spacing w:val="-2"/>
          <w:sz w:val="28"/>
          <w:szCs w:val="28"/>
          <w:highlight w:val="none"/>
        </w:rPr>
        <w:t>3.4.2</w:t>
      </w:r>
      <w:r>
        <w:rPr>
          <w:rFonts w:ascii="Calibri" w:hAnsi="Calibri" w:eastAsia="Calibri" w:cs="Calibri"/>
          <w:spacing w:val="16"/>
          <w:sz w:val="28"/>
          <w:szCs w:val="28"/>
          <w:highlight w:val="none"/>
        </w:rPr>
        <w:t xml:space="preserve">  </w:t>
      </w:r>
      <w:r>
        <w:rPr>
          <w:rFonts w:ascii="仿宋" w:hAnsi="仿宋" w:eastAsia="仿宋" w:cs="仿宋"/>
          <w:spacing w:val="-2"/>
          <w:sz w:val="28"/>
          <w:szCs w:val="28"/>
          <w:highlight w:val="none"/>
        </w:rPr>
        <w:t>评标委员会完成评标后，应当向招标人提交书面评标报告和</w:t>
      </w:r>
      <w:r>
        <w:rPr>
          <w:rFonts w:ascii="仿宋" w:hAnsi="仿宋" w:eastAsia="仿宋" w:cs="仿宋"/>
          <w:spacing w:val="-3"/>
          <w:sz w:val="28"/>
          <w:szCs w:val="28"/>
          <w:highlight w:val="none"/>
        </w:rPr>
        <w:t>中标</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候选人名单。</w:t>
      </w:r>
    </w:p>
    <w:p w14:paraId="71D41C06">
      <w:pPr>
        <w:spacing w:line="272" w:lineRule="auto"/>
        <w:rPr>
          <w:rFonts w:ascii="仿宋" w:hAnsi="仿宋" w:eastAsia="仿宋" w:cs="仿宋"/>
          <w:sz w:val="28"/>
          <w:szCs w:val="28"/>
          <w:highlight w:val="none"/>
        </w:rPr>
        <w:sectPr>
          <w:footerReference r:id="rId36" w:type="default"/>
          <w:pgSz w:w="11906" w:h="16839"/>
          <w:pgMar w:top="1431" w:right="1314" w:bottom="1625" w:left="1424" w:header="0" w:footer="1421" w:gutter="0"/>
          <w:pgNumType w:fmt="decimal"/>
          <w:cols w:space="720" w:num="1"/>
        </w:sectPr>
      </w:pPr>
    </w:p>
    <w:p w14:paraId="2D513BF9">
      <w:pPr>
        <w:spacing w:before="319" w:line="225" w:lineRule="auto"/>
        <w:outlineLvl w:val="1"/>
        <w:rPr>
          <w:rFonts w:ascii="宋体" w:hAnsi="宋体" w:eastAsia="宋体" w:cs="宋体"/>
          <w:sz w:val="31"/>
          <w:szCs w:val="31"/>
          <w:highlight w:val="none"/>
        </w:rPr>
      </w:pPr>
      <w:bookmarkStart w:id="286" w:name="bookmark188"/>
      <w:bookmarkEnd w:id="286"/>
      <w:bookmarkStart w:id="287" w:name="bookmark190"/>
      <w:bookmarkEnd w:id="287"/>
      <w:bookmarkStart w:id="288" w:name="_Toc17693"/>
      <w:r>
        <w:rPr>
          <w:rFonts w:ascii="黑体" w:hAnsi="黑体" w:eastAsia="黑体" w:cs="黑体"/>
          <w:b/>
          <w:bCs/>
          <w:spacing w:val="6"/>
          <w:sz w:val="31"/>
          <w:szCs w:val="31"/>
          <w:highlight w:val="none"/>
        </w:rPr>
        <w:t>4</w:t>
      </w:r>
      <w:r>
        <w:rPr>
          <w:rFonts w:ascii="宋体" w:hAnsi="宋体" w:eastAsia="宋体" w:cs="宋体"/>
          <w:b/>
          <w:bCs/>
          <w:spacing w:val="6"/>
          <w:sz w:val="31"/>
          <w:szCs w:val="31"/>
          <w:highlight w:val="none"/>
        </w:rPr>
        <w:t>、评标细则</w:t>
      </w:r>
      <w:bookmarkEnd w:id="288"/>
    </w:p>
    <w:p w14:paraId="1171A3ED">
      <w:pPr>
        <w:spacing w:before="31" w:line="220" w:lineRule="auto"/>
        <w:outlineLvl w:val="2"/>
        <w:rPr>
          <w:rFonts w:ascii="宋体" w:hAnsi="宋体" w:eastAsia="宋体" w:cs="宋体"/>
          <w:sz w:val="30"/>
          <w:szCs w:val="30"/>
          <w:highlight w:val="none"/>
        </w:rPr>
      </w:pPr>
      <w:bookmarkStart w:id="289" w:name="_Toc27526"/>
      <w:r>
        <w:rPr>
          <w:rFonts w:ascii="黑体" w:hAnsi="黑体" w:eastAsia="黑体" w:cs="黑体"/>
          <w:b/>
          <w:bCs/>
          <w:spacing w:val="-8"/>
          <w:sz w:val="30"/>
          <w:szCs w:val="30"/>
          <w:highlight w:val="none"/>
        </w:rPr>
        <w:t>4.1</w:t>
      </w:r>
      <w:r>
        <w:rPr>
          <w:rFonts w:ascii="黑体" w:hAnsi="黑体" w:eastAsia="黑体" w:cs="黑体"/>
          <w:spacing w:val="22"/>
          <w:sz w:val="30"/>
          <w:szCs w:val="30"/>
          <w:highlight w:val="none"/>
        </w:rPr>
        <w:t xml:space="preserve"> </w:t>
      </w:r>
      <w:r>
        <w:rPr>
          <w:rFonts w:ascii="宋体" w:hAnsi="宋体" w:eastAsia="宋体" w:cs="宋体"/>
          <w:b/>
          <w:bCs/>
          <w:spacing w:val="-8"/>
          <w:sz w:val="30"/>
          <w:szCs w:val="30"/>
          <w:highlight w:val="none"/>
        </w:rPr>
        <w:t>总则</w:t>
      </w:r>
      <w:bookmarkEnd w:id="289"/>
    </w:p>
    <w:p w14:paraId="59C67BED">
      <w:pPr>
        <w:spacing w:before="141" w:line="319" w:lineRule="auto"/>
        <w:ind w:left="14" w:firstLine="547"/>
        <w:rPr>
          <w:rFonts w:ascii="仿宋" w:hAnsi="仿宋" w:eastAsia="仿宋" w:cs="仿宋"/>
          <w:sz w:val="28"/>
          <w:szCs w:val="28"/>
          <w:highlight w:val="none"/>
        </w:rPr>
      </w:pPr>
      <w:r>
        <w:rPr>
          <w:rFonts w:ascii="Calibri" w:hAnsi="Calibri" w:eastAsia="Calibri" w:cs="Calibri"/>
          <w:spacing w:val="-8"/>
          <w:sz w:val="28"/>
          <w:szCs w:val="28"/>
          <w:highlight w:val="none"/>
        </w:rPr>
        <w:t xml:space="preserve">4.1.1    </w:t>
      </w:r>
      <w:r>
        <w:rPr>
          <w:rFonts w:ascii="仿宋" w:hAnsi="仿宋" w:eastAsia="仿宋" w:cs="仿宋"/>
          <w:spacing w:val="-8"/>
          <w:sz w:val="28"/>
          <w:szCs w:val="28"/>
          <w:highlight w:val="none"/>
        </w:rPr>
        <w:t>本工程招标评标工作，依据《中华人民共和国招标投标法》、《</w:t>
      </w:r>
      <w:r>
        <w:rPr>
          <w:rFonts w:ascii="Calibri" w:hAnsi="Calibri" w:eastAsia="Calibri" w:cs="Calibri"/>
          <w:spacing w:val="-8"/>
          <w:sz w:val="28"/>
          <w:szCs w:val="28"/>
          <w:highlight w:val="none"/>
        </w:rPr>
        <w:t>&lt;</w:t>
      </w:r>
      <w:r>
        <w:rPr>
          <w:rFonts w:ascii="Calibri" w:hAnsi="Calibri" w:eastAsia="Calibri" w:cs="Calibri"/>
          <w:spacing w:val="7"/>
          <w:sz w:val="28"/>
          <w:szCs w:val="28"/>
          <w:highlight w:val="none"/>
        </w:rPr>
        <w:t xml:space="preserve"> </w:t>
      </w:r>
      <w:r>
        <w:rPr>
          <w:rFonts w:ascii="仿宋" w:hAnsi="仿宋" w:eastAsia="仿宋" w:cs="仿宋"/>
          <w:spacing w:val="-11"/>
          <w:sz w:val="28"/>
          <w:szCs w:val="28"/>
          <w:highlight w:val="none"/>
        </w:rPr>
        <w:t>中华人民共和国招标投标法</w:t>
      </w:r>
      <w:r>
        <w:rPr>
          <w:rFonts w:ascii="Calibri" w:hAnsi="Calibri" w:eastAsia="Calibri" w:cs="Calibri"/>
          <w:spacing w:val="-11"/>
          <w:sz w:val="28"/>
          <w:szCs w:val="28"/>
          <w:highlight w:val="none"/>
        </w:rPr>
        <w:t>&gt;</w:t>
      </w:r>
      <w:r>
        <w:rPr>
          <w:rFonts w:ascii="仿宋" w:hAnsi="仿宋" w:eastAsia="仿宋" w:cs="仿宋"/>
          <w:spacing w:val="-11"/>
          <w:sz w:val="28"/>
          <w:szCs w:val="28"/>
          <w:highlight w:val="none"/>
        </w:rPr>
        <w:t>实施条例》（国务院令</w:t>
      </w:r>
      <w:r>
        <w:rPr>
          <w:rFonts w:ascii="仿宋" w:hAnsi="仿宋" w:eastAsia="仿宋" w:cs="仿宋"/>
          <w:spacing w:val="-49"/>
          <w:sz w:val="28"/>
          <w:szCs w:val="28"/>
          <w:highlight w:val="none"/>
        </w:rPr>
        <w:t xml:space="preserve"> </w:t>
      </w:r>
      <w:r>
        <w:rPr>
          <w:rFonts w:ascii="Calibri" w:hAnsi="Calibri" w:eastAsia="Calibri" w:cs="Calibri"/>
          <w:spacing w:val="-11"/>
          <w:sz w:val="28"/>
          <w:szCs w:val="28"/>
          <w:highlight w:val="none"/>
        </w:rPr>
        <w:t>613</w:t>
      </w:r>
      <w:r>
        <w:rPr>
          <w:rFonts w:ascii="Calibri" w:hAnsi="Calibri" w:eastAsia="Calibri" w:cs="Calibri"/>
          <w:spacing w:val="36"/>
          <w:sz w:val="28"/>
          <w:szCs w:val="28"/>
          <w:highlight w:val="none"/>
        </w:rPr>
        <w:t xml:space="preserve"> </w:t>
      </w:r>
      <w:r>
        <w:rPr>
          <w:rFonts w:ascii="仿宋" w:hAnsi="仿宋" w:eastAsia="仿宋" w:cs="仿宋"/>
          <w:spacing w:val="-11"/>
          <w:sz w:val="28"/>
          <w:szCs w:val="28"/>
          <w:highlight w:val="none"/>
        </w:rPr>
        <w:t>号）、《湖南省实施</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〈中华人民共和国招标投标法〉办法》、关于印发《湖南省水利工程建设项</w:t>
      </w:r>
      <w:r>
        <w:rPr>
          <w:rFonts w:ascii="仿宋" w:hAnsi="仿宋" w:eastAsia="仿宋" w:cs="仿宋"/>
          <w:spacing w:val="9"/>
          <w:sz w:val="28"/>
          <w:szCs w:val="28"/>
          <w:highlight w:val="none"/>
        </w:rPr>
        <w:t xml:space="preserve"> </w:t>
      </w:r>
      <w:r>
        <w:rPr>
          <w:rFonts w:ascii="仿宋" w:hAnsi="仿宋" w:eastAsia="仿宋" w:cs="仿宋"/>
          <w:spacing w:val="-4"/>
          <w:sz w:val="28"/>
          <w:szCs w:val="28"/>
          <w:highlight w:val="none"/>
        </w:rPr>
        <w:t>目招标投标管理实施办法》的通知（湘水办〔</w:t>
      </w:r>
      <w:r>
        <w:rPr>
          <w:rFonts w:ascii="Calibri" w:hAnsi="Calibri" w:eastAsia="Calibri" w:cs="Calibri"/>
          <w:spacing w:val="-5"/>
          <w:sz w:val="28"/>
          <w:szCs w:val="28"/>
          <w:highlight w:val="none"/>
        </w:rPr>
        <w:t>2017</w:t>
      </w:r>
      <w:r>
        <w:rPr>
          <w:rFonts w:ascii="仿宋" w:hAnsi="仿宋" w:eastAsia="仿宋" w:cs="仿宋"/>
          <w:spacing w:val="-5"/>
          <w:sz w:val="28"/>
          <w:szCs w:val="28"/>
          <w:highlight w:val="none"/>
        </w:rPr>
        <w:t>〕</w:t>
      </w:r>
      <w:r>
        <w:rPr>
          <w:rFonts w:ascii="Calibri" w:hAnsi="Calibri" w:eastAsia="Calibri" w:cs="Calibri"/>
          <w:spacing w:val="-5"/>
          <w:sz w:val="28"/>
          <w:szCs w:val="28"/>
          <w:highlight w:val="none"/>
        </w:rPr>
        <w:t>113</w:t>
      </w:r>
      <w:r>
        <w:rPr>
          <w:rFonts w:ascii="Calibri" w:hAnsi="Calibri" w:eastAsia="Calibri" w:cs="Calibri"/>
          <w:spacing w:val="34"/>
          <w:sz w:val="28"/>
          <w:szCs w:val="28"/>
          <w:highlight w:val="none"/>
        </w:rPr>
        <w:t xml:space="preserve"> </w:t>
      </w:r>
      <w:r>
        <w:rPr>
          <w:rFonts w:ascii="仿宋" w:hAnsi="仿宋" w:eastAsia="仿宋" w:cs="仿宋"/>
          <w:spacing w:val="-5"/>
          <w:sz w:val="28"/>
          <w:szCs w:val="28"/>
          <w:highlight w:val="none"/>
        </w:rPr>
        <w:t>号文）、湖南省水</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利厅关于印发《湖南省水利建设市场主体红黑名单管理办法》的通</w:t>
      </w:r>
      <w:r>
        <w:rPr>
          <w:rFonts w:ascii="仿宋" w:hAnsi="仿宋" w:eastAsia="仿宋" w:cs="仿宋"/>
          <w:spacing w:val="2"/>
          <w:sz w:val="28"/>
          <w:szCs w:val="28"/>
          <w:highlight w:val="none"/>
        </w:rPr>
        <w:t>知（湘</w:t>
      </w:r>
      <w:r>
        <w:rPr>
          <w:rFonts w:ascii="仿宋" w:hAnsi="仿宋" w:eastAsia="仿宋" w:cs="仿宋"/>
          <w:sz w:val="28"/>
          <w:szCs w:val="28"/>
          <w:highlight w:val="none"/>
        </w:rPr>
        <w:t xml:space="preserve"> </w:t>
      </w:r>
      <w:r>
        <w:rPr>
          <w:rFonts w:ascii="仿宋" w:hAnsi="仿宋" w:eastAsia="仿宋" w:cs="仿宋"/>
          <w:spacing w:val="-8"/>
          <w:sz w:val="28"/>
          <w:szCs w:val="28"/>
          <w:highlight w:val="none"/>
        </w:rPr>
        <w:t>水发〔</w:t>
      </w:r>
      <w:r>
        <w:rPr>
          <w:rFonts w:ascii="Calibri" w:hAnsi="Calibri" w:eastAsia="Calibri" w:cs="Calibri"/>
          <w:spacing w:val="-8"/>
          <w:sz w:val="28"/>
          <w:szCs w:val="28"/>
          <w:highlight w:val="none"/>
        </w:rPr>
        <w:t>2018</w:t>
      </w:r>
      <w:r>
        <w:rPr>
          <w:rFonts w:ascii="仿宋" w:hAnsi="仿宋" w:eastAsia="仿宋" w:cs="仿宋"/>
          <w:spacing w:val="-8"/>
          <w:sz w:val="28"/>
          <w:szCs w:val="28"/>
          <w:highlight w:val="none"/>
        </w:rPr>
        <w:t>〕</w:t>
      </w:r>
      <w:r>
        <w:rPr>
          <w:rFonts w:ascii="Calibri" w:hAnsi="Calibri" w:eastAsia="Calibri" w:cs="Calibri"/>
          <w:spacing w:val="-8"/>
          <w:sz w:val="28"/>
          <w:szCs w:val="28"/>
          <w:highlight w:val="none"/>
        </w:rPr>
        <w:t>28</w:t>
      </w:r>
      <w:r>
        <w:rPr>
          <w:rFonts w:ascii="Calibri" w:hAnsi="Calibri" w:eastAsia="Calibri" w:cs="Calibri"/>
          <w:spacing w:val="33"/>
          <w:w w:val="101"/>
          <w:sz w:val="28"/>
          <w:szCs w:val="28"/>
          <w:highlight w:val="none"/>
        </w:rPr>
        <w:t xml:space="preserve"> </w:t>
      </w:r>
      <w:r>
        <w:rPr>
          <w:rFonts w:ascii="仿宋" w:hAnsi="仿宋" w:eastAsia="仿宋" w:cs="仿宋"/>
          <w:spacing w:val="-8"/>
          <w:sz w:val="28"/>
          <w:szCs w:val="28"/>
          <w:highlight w:val="none"/>
        </w:rPr>
        <w:t>号文）、湖南省水利厅关于印发《湖南省水</w:t>
      </w:r>
      <w:r>
        <w:rPr>
          <w:rFonts w:ascii="仿宋" w:hAnsi="仿宋" w:eastAsia="仿宋" w:cs="仿宋"/>
          <w:spacing w:val="-9"/>
          <w:sz w:val="28"/>
          <w:szCs w:val="28"/>
          <w:highlight w:val="none"/>
        </w:rPr>
        <w:t>利工程建设责任</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主体项目负责人质量终身责任制实施办法》的通知（湘水办〔</w:t>
      </w:r>
      <w:r>
        <w:rPr>
          <w:rFonts w:ascii="Calibri" w:hAnsi="Calibri" w:eastAsia="Calibri" w:cs="Calibri"/>
          <w:spacing w:val="-1"/>
          <w:sz w:val="28"/>
          <w:szCs w:val="28"/>
          <w:highlight w:val="none"/>
        </w:rPr>
        <w:t>2017</w:t>
      </w: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29</w:t>
      </w:r>
      <w:r>
        <w:rPr>
          <w:rFonts w:ascii="Calibri" w:hAnsi="Calibri" w:eastAsia="Calibri" w:cs="Calibri"/>
          <w:spacing w:val="51"/>
          <w:sz w:val="28"/>
          <w:szCs w:val="28"/>
          <w:highlight w:val="none"/>
        </w:rPr>
        <w:t xml:space="preserve"> </w:t>
      </w:r>
      <w:r>
        <w:rPr>
          <w:rFonts w:ascii="仿宋" w:hAnsi="仿宋" w:eastAsia="仿宋" w:cs="仿宋"/>
          <w:spacing w:val="-1"/>
          <w:sz w:val="28"/>
          <w:szCs w:val="28"/>
          <w:highlight w:val="none"/>
        </w:rPr>
        <w:t>号</w:t>
      </w:r>
      <w:r>
        <w:rPr>
          <w:rFonts w:ascii="仿宋" w:hAnsi="仿宋" w:eastAsia="仿宋" w:cs="仿宋"/>
          <w:sz w:val="28"/>
          <w:szCs w:val="28"/>
          <w:highlight w:val="none"/>
        </w:rPr>
        <w:t xml:space="preserve"> </w:t>
      </w:r>
      <w:r>
        <w:rPr>
          <w:rFonts w:ascii="仿宋" w:hAnsi="仿宋" w:eastAsia="仿宋" w:cs="仿宋"/>
          <w:spacing w:val="-10"/>
          <w:sz w:val="28"/>
          <w:szCs w:val="28"/>
          <w:highlight w:val="none"/>
        </w:rPr>
        <w:t>文）、本项目的《招标文件》，结合项目的具</w:t>
      </w:r>
      <w:r>
        <w:rPr>
          <w:rFonts w:ascii="仿宋" w:hAnsi="仿宋" w:eastAsia="仿宋" w:cs="仿宋"/>
          <w:spacing w:val="-11"/>
          <w:sz w:val="28"/>
          <w:szCs w:val="28"/>
          <w:highlight w:val="none"/>
        </w:rPr>
        <w:t>体情况制定本细则。</w:t>
      </w:r>
    </w:p>
    <w:p w14:paraId="488E85EA">
      <w:pPr>
        <w:spacing w:before="45" w:line="273" w:lineRule="auto"/>
        <w:ind w:left="16" w:right="2" w:firstLine="545"/>
        <w:rPr>
          <w:rFonts w:ascii="仿宋" w:hAnsi="仿宋" w:eastAsia="仿宋" w:cs="仿宋"/>
          <w:sz w:val="28"/>
          <w:szCs w:val="28"/>
          <w:highlight w:val="none"/>
        </w:rPr>
      </w:pPr>
      <w:r>
        <w:rPr>
          <w:rFonts w:ascii="Calibri" w:hAnsi="Calibri" w:eastAsia="Calibri" w:cs="Calibri"/>
          <w:spacing w:val="3"/>
          <w:sz w:val="28"/>
          <w:szCs w:val="28"/>
          <w:highlight w:val="none"/>
        </w:rPr>
        <w:t xml:space="preserve">4.1.2    </w:t>
      </w:r>
      <w:r>
        <w:rPr>
          <w:rFonts w:ascii="仿宋" w:hAnsi="仿宋" w:eastAsia="仿宋" w:cs="仿宋"/>
          <w:spacing w:val="3"/>
          <w:sz w:val="28"/>
          <w:szCs w:val="28"/>
          <w:highlight w:val="none"/>
        </w:rPr>
        <w:t>评标工作是指招标人按照本办法的规定和招标文件的要求，对</w:t>
      </w:r>
      <w:r>
        <w:rPr>
          <w:rFonts w:ascii="仿宋" w:hAnsi="仿宋" w:eastAsia="仿宋" w:cs="仿宋"/>
          <w:spacing w:val="14"/>
          <w:sz w:val="28"/>
          <w:szCs w:val="28"/>
          <w:highlight w:val="none"/>
        </w:rPr>
        <w:t xml:space="preserve"> </w:t>
      </w:r>
      <w:r>
        <w:rPr>
          <w:rFonts w:ascii="仿宋" w:hAnsi="仿宋" w:eastAsia="仿宋" w:cs="仿宋"/>
          <w:spacing w:val="-1"/>
          <w:sz w:val="28"/>
          <w:szCs w:val="28"/>
          <w:highlight w:val="none"/>
        </w:rPr>
        <w:t>所有投标文件进行综合评价，确定中标单位的过程。</w:t>
      </w:r>
    </w:p>
    <w:p w14:paraId="0E410F66">
      <w:pPr>
        <w:spacing w:before="153" w:line="221" w:lineRule="auto"/>
        <w:ind w:left="562"/>
        <w:rPr>
          <w:rFonts w:ascii="仿宋" w:hAnsi="仿宋" w:eastAsia="仿宋" w:cs="仿宋"/>
          <w:sz w:val="28"/>
          <w:szCs w:val="28"/>
          <w:highlight w:val="none"/>
        </w:rPr>
      </w:pPr>
      <w:r>
        <w:rPr>
          <w:rFonts w:ascii="Calibri" w:hAnsi="Calibri" w:eastAsia="Calibri" w:cs="Calibri"/>
          <w:spacing w:val="1"/>
          <w:sz w:val="28"/>
          <w:szCs w:val="28"/>
          <w:highlight w:val="none"/>
        </w:rPr>
        <w:t xml:space="preserve">4.1.3    </w:t>
      </w:r>
      <w:r>
        <w:rPr>
          <w:rFonts w:ascii="仿宋" w:hAnsi="仿宋" w:eastAsia="仿宋" w:cs="仿宋"/>
          <w:spacing w:val="1"/>
          <w:sz w:val="28"/>
          <w:szCs w:val="28"/>
          <w:highlight w:val="none"/>
        </w:rPr>
        <w:t>评标工作遵循公开、公平</w:t>
      </w:r>
      <w:r>
        <w:rPr>
          <w:rFonts w:ascii="仿宋" w:hAnsi="仿宋" w:eastAsia="仿宋" w:cs="仿宋"/>
          <w:sz w:val="28"/>
          <w:szCs w:val="28"/>
          <w:highlight w:val="none"/>
        </w:rPr>
        <w:t>、公正和诚实信用的原则。</w:t>
      </w:r>
    </w:p>
    <w:p w14:paraId="60D8E079">
      <w:pPr>
        <w:spacing w:before="156" w:line="272" w:lineRule="auto"/>
        <w:ind w:left="17" w:right="2" w:firstLine="544"/>
        <w:rPr>
          <w:rFonts w:ascii="仿宋" w:hAnsi="仿宋" w:eastAsia="仿宋" w:cs="仿宋"/>
          <w:sz w:val="28"/>
          <w:szCs w:val="28"/>
          <w:highlight w:val="none"/>
        </w:rPr>
      </w:pPr>
      <w:r>
        <w:rPr>
          <w:rFonts w:ascii="Calibri" w:hAnsi="Calibri" w:eastAsia="Calibri" w:cs="Calibri"/>
          <w:spacing w:val="3"/>
          <w:sz w:val="28"/>
          <w:szCs w:val="28"/>
          <w:highlight w:val="none"/>
        </w:rPr>
        <w:t xml:space="preserve">4.1.4    </w:t>
      </w:r>
      <w:r>
        <w:rPr>
          <w:rFonts w:ascii="仿宋" w:hAnsi="仿宋" w:eastAsia="仿宋" w:cs="仿宋"/>
          <w:spacing w:val="3"/>
          <w:sz w:val="28"/>
          <w:szCs w:val="28"/>
          <w:highlight w:val="none"/>
        </w:rPr>
        <w:t>招标人应当采取必要的措施，保证评标在严格保密的情况下进</w:t>
      </w:r>
      <w:r>
        <w:rPr>
          <w:rFonts w:ascii="仿宋" w:hAnsi="仿宋" w:eastAsia="仿宋" w:cs="仿宋"/>
          <w:spacing w:val="14"/>
          <w:sz w:val="28"/>
          <w:szCs w:val="28"/>
          <w:highlight w:val="none"/>
        </w:rPr>
        <w:t xml:space="preserve"> </w:t>
      </w:r>
      <w:r>
        <w:rPr>
          <w:rFonts w:ascii="仿宋" w:hAnsi="仿宋" w:eastAsia="仿宋" w:cs="仿宋"/>
          <w:spacing w:val="-10"/>
          <w:sz w:val="28"/>
          <w:szCs w:val="28"/>
          <w:highlight w:val="none"/>
        </w:rPr>
        <w:t>行。</w:t>
      </w:r>
    </w:p>
    <w:p w14:paraId="37555722">
      <w:pPr>
        <w:spacing w:before="153" w:line="221" w:lineRule="auto"/>
        <w:ind w:left="562"/>
        <w:rPr>
          <w:rFonts w:ascii="仿宋" w:hAnsi="仿宋" w:eastAsia="仿宋" w:cs="仿宋"/>
          <w:sz w:val="28"/>
          <w:szCs w:val="28"/>
          <w:highlight w:val="none"/>
        </w:rPr>
      </w:pPr>
      <w:r>
        <w:rPr>
          <w:rFonts w:ascii="Calibri" w:hAnsi="Calibri" w:eastAsia="Calibri" w:cs="Calibri"/>
          <w:spacing w:val="-2"/>
          <w:sz w:val="28"/>
          <w:szCs w:val="28"/>
          <w:highlight w:val="none"/>
        </w:rPr>
        <w:t>4.1.5</w:t>
      </w:r>
      <w:r>
        <w:rPr>
          <w:rFonts w:ascii="Calibri" w:hAnsi="Calibri" w:eastAsia="Calibri" w:cs="Calibri"/>
          <w:spacing w:val="16"/>
          <w:sz w:val="28"/>
          <w:szCs w:val="28"/>
          <w:highlight w:val="none"/>
        </w:rPr>
        <w:t xml:space="preserve">    </w:t>
      </w:r>
      <w:r>
        <w:rPr>
          <w:rFonts w:ascii="仿宋" w:hAnsi="仿宋" w:eastAsia="仿宋" w:cs="仿宋"/>
          <w:spacing w:val="-2"/>
          <w:sz w:val="28"/>
          <w:szCs w:val="28"/>
          <w:highlight w:val="none"/>
        </w:rPr>
        <w:t>监督机构对评标工作进行全过程监督。</w:t>
      </w:r>
    </w:p>
    <w:p w14:paraId="7344693F">
      <w:pPr>
        <w:spacing w:before="49" w:line="219" w:lineRule="auto"/>
        <w:outlineLvl w:val="2"/>
        <w:rPr>
          <w:rFonts w:ascii="宋体" w:hAnsi="宋体" w:eastAsia="宋体" w:cs="宋体"/>
          <w:sz w:val="30"/>
          <w:szCs w:val="30"/>
          <w:highlight w:val="none"/>
        </w:rPr>
      </w:pPr>
      <w:bookmarkStart w:id="290" w:name="bookmark192"/>
      <w:bookmarkEnd w:id="290"/>
      <w:bookmarkStart w:id="291" w:name="_Toc4370"/>
      <w:r>
        <w:rPr>
          <w:rFonts w:ascii="黑体" w:hAnsi="黑体" w:eastAsia="黑体" w:cs="黑体"/>
          <w:b/>
          <w:bCs/>
          <w:spacing w:val="-3"/>
          <w:sz w:val="30"/>
          <w:szCs w:val="30"/>
          <w:highlight w:val="none"/>
        </w:rPr>
        <w:t>4.2</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组织机构和程序</w:t>
      </w:r>
      <w:bookmarkEnd w:id="291"/>
    </w:p>
    <w:p w14:paraId="1F9DB283">
      <w:pPr>
        <w:spacing w:before="139" w:line="222" w:lineRule="auto"/>
        <w:ind w:right="2"/>
        <w:jc w:val="right"/>
        <w:rPr>
          <w:rFonts w:ascii="仿宋" w:hAnsi="仿宋" w:eastAsia="仿宋" w:cs="仿宋"/>
          <w:sz w:val="28"/>
          <w:szCs w:val="28"/>
          <w:highlight w:val="none"/>
        </w:rPr>
      </w:pPr>
      <w:r>
        <w:rPr>
          <w:rFonts w:ascii="Calibri" w:hAnsi="Calibri" w:eastAsia="Calibri" w:cs="Calibri"/>
          <w:spacing w:val="6"/>
          <w:sz w:val="28"/>
          <w:szCs w:val="28"/>
          <w:highlight w:val="none"/>
        </w:rPr>
        <w:t>4.2.1</w:t>
      </w:r>
      <w:r>
        <w:rPr>
          <w:rFonts w:ascii="Calibri" w:hAnsi="Calibri" w:eastAsia="Calibri" w:cs="Calibri"/>
          <w:spacing w:val="28"/>
          <w:w w:val="101"/>
          <w:sz w:val="28"/>
          <w:szCs w:val="28"/>
          <w:highlight w:val="none"/>
        </w:rPr>
        <w:t xml:space="preserve">  </w:t>
      </w:r>
      <w:r>
        <w:rPr>
          <w:rFonts w:ascii="仿宋" w:hAnsi="仿宋" w:eastAsia="仿宋" w:cs="仿宋"/>
          <w:spacing w:val="6"/>
          <w:sz w:val="28"/>
          <w:szCs w:val="28"/>
          <w:highlight w:val="none"/>
        </w:rPr>
        <w:t>评标委员会由招标人依法组建。见第二章投标人须知前附表第</w:t>
      </w:r>
    </w:p>
    <w:p w14:paraId="139EB86A">
      <w:pPr>
        <w:spacing w:before="155" w:line="224" w:lineRule="auto"/>
        <w:ind w:left="11"/>
        <w:rPr>
          <w:rFonts w:ascii="仿宋" w:hAnsi="仿宋" w:eastAsia="仿宋" w:cs="仿宋"/>
          <w:sz w:val="28"/>
          <w:szCs w:val="28"/>
          <w:highlight w:val="none"/>
        </w:rPr>
      </w:pPr>
      <w:r>
        <w:rPr>
          <w:rFonts w:ascii="Calibri" w:hAnsi="Calibri" w:eastAsia="Calibri" w:cs="Calibri"/>
          <w:spacing w:val="-5"/>
          <w:sz w:val="28"/>
          <w:szCs w:val="28"/>
          <w:highlight w:val="none"/>
        </w:rPr>
        <w:t>6.1.1</w:t>
      </w:r>
      <w:r>
        <w:rPr>
          <w:rFonts w:ascii="Calibri" w:hAnsi="Calibri" w:eastAsia="Calibri" w:cs="Calibri"/>
          <w:spacing w:val="25"/>
          <w:w w:val="101"/>
          <w:sz w:val="28"/>
          <w:szCs w:val="28"/>
          <w:highlight w:val="none"/>
        </w:rPr>
        <w:t xml:space="preserve"> </w:t>
      </w:r>
      <w:r>
        <w:rPr>
          <w:rFonts w:ascii="仿宋" w:hAnsi="仿宋" w:eastAsia="仿宋" w:cs="仿宋"/>
          <w:spacing w:val="-5"/>
          <w:sz w:val="28"/>
          <w:szCs w:val="28"/>
          <w:highlight w:val="none"/>
        </w:rPr>
        <w:t>项。</w:t>
      </w:r>
    </w:p>
    <w:p w14:paraId="6D7794AE">
      <w:pPr>
        <w:spacing w:before="149" w:line="221" w:lineRule="auto"/>
        <w:ind w:left="562"/>
        <w:rPr>
          <w:rFonts w:ascii="仿宋" w:hAnsi="仿宋" w:eastAsia="仿宋" w:cs="仿宋"/>
          <w:sz w:val="28"/>
          <w:szCs w:val="28"/>
          <w:highlight w:val="none"/>
        </w:rPr>
      </w:pPr>
      <w:r>
        <w:rPr>
          <w:rFonts w:ascii="Calibri" w:hAnsi="Calibri" w:eastAsia="Calibri" w:cs="Calibri"/>
          <w:spacing w:val="-2"/>
          <w:sz w:val="28"/>
          <w:szCs w:val="28"/>
          <w:highlight w:val="none"/>
        </w:rPr>
        <w:t>4.2.2</w:t>
      </w:r>
      <w:r>
        <w:rPr>
          <w:rFonts w:ascii="Calibri" w:hAnsi="Calibri" w:eastAsia="Calibri" w:cs="Calibri"/>
          <w:spacing w:val="21"/>
          <w:sz w:val="28"/>
          <w:szCs w:val="28"/>
          <w:highlight w:val="none"/>
        </w:rPr>
        <w:t xml:space="preserve">  </w:t>
      </w:r>
      <w:r>
        <w:rPr>
          <w:rFonts w:ascii="仿宋" w:hAnsi="仿宋" w:eastAsia="仿宋" w:cs="仿宋"/>
          <w:spacing w:val="-2"/>
          <w:sz w:val="28"/>
          <w:szCs w:val="28"/>
          <w:highlight w:val="none"/>
        </w:rPr>
        <w:t>评标工作按以下程序进行：</w:t>
      </w:r>
    </w:p>
    <w:p w14:paraId="64B72BEF">
      <w:pPr>
        <w:spacing w:before="155" w:line="223" w:lineRule="auto"/>
        <w:ind w:left="574"/>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1</w:t>
      </w:r>
      <w:r>
        <w:rPr>
          <w:rFonts w:ascii="仿宋" w:hAnsi="仿宋" w:eastAsia="仿宋" w:cs="仿宋"/>
          <w:spacing w:val="-3"/>
          <w:sz w:val="28"/>
          <w:szCs w:val="28"/>
          <w:highlight w:val="none"/>
        </w:rPr>
        <w:t>）初步评审；</w:t>
      </w:r>
    </w:p>
    <w:p w14:paraId="2B513FEF">
      <w:pPr>
        <w:spacing w:before="151" w:line="223" w:lineRule="auto"/>
        <w:ind w:left="574"/>
        <w:rPr>
          <w:rFonts w:ascii="仿宋" w:hAnsi="仿宋" w:eastAsia="仿宋" w:cs="仿宋"/>
          <w:sz w:val="28"/>
          <w:szCs w:val="28"/>
          <w:highlight w:val="none"/>
        </w:rPr>
      </w:pPr>
      <w:r>
        <w:rPr>
          <w:rFonts w:ascii="仿宋" w:hAnsi="仿宋" w:eastAsia="仿宋" w:cs="仿宋"/>
          <w:spacing w:val="-4"/>
          <w:sz w:val="28"/>
          <w:szCs w:val="28"/>
          <w:highlight w:val="none"/>
        </w:rPr>
        <w:t>（</w:t>
      </w:r>
      <w:r>
        <w:rPr>
          <w:rFonts w:ascii="Calibri" w:hAnsi="Calibri" w:eastAsia="Calibri" w:cs="Calibri"/>
          <w:spacing w:val="-4"/>
          <w:sz w:val="28"/>
          <w:szCs w:val="28"/>
          <w:highlight w:val="none"/>
        </w:rPr>
        <w:t>2</w:t>
      </w:r>
      <w:r>
        <w:rPr>
          <w:rFonts w:ascii="仿宋" w:hAnsi="仿宋" w:eastAsia="仿宋" w:cs="仿宋"/>
          <w:spacing w:val="-4"/>
          <w:sz w:val="28"/>
          <w:szCs w:val="28"/>
          <w:highlight w:val="none"/>
        </w:rPr>
        <w:t>）澄清；</w:t>
      </w:r>
    </w:p>
    <w:p w14:paraId="7102D85C">
      <w:pPr>
        <w:spacing w:before="151" w:line="222" w:lineRule="auto"/>
        <w:ind w:left="574"/>
        <w:rPr>
          <w:rFonts w:ascii="仿宋" w:hAnsi="仿宋" w:eastAsia="仿宋" w:cs="仿宋"/>
          <w:sz w:val="28"/>
          <w:szCs w:val="28"/>
          <w:highlight w:val="none"/>
        </w:rPr>
      </w:pPr>
      <w:r>
        <w:rPr>
          <w:rFonts w:ascii="仿宋" w:hAnsi="仿宋" w:eastAsia="仿宋" w:cs="仿宋"/>
          <w:spacing w:val="-3"/>
          <w:sz w:val="28"/>
          <w:szCs w:val="28"/>
          <w:highlight w:val="none"/>
        </w:rPr>
        <w:t>（</w:t>
      </w:r>
      <w:r>
        <w:rPr>
          <w:rFonts w:ascii="Calibri" w:hAnsi="Calibri" w:eastAsia="Calibri" w:cs="Calibri"/>
          <w:spacing w:val="-3"/>
          <w:sz w:val="28"/>
          <w:szCs w:val="28"/>
          <w:highlight w:val="none"/>
        </w:rPr>
        <w:t>3</w:t>
      </w:r>
      <w:r>
        <w:rPr>
          <w:rFonts w:ascii="仿宋" w:hAnsi="仿宋" w:eastAsia="仿宋" w:cs="仿宋"/>
          <w:spacing w:val="-3"/>
          <w:sz w:val="28"/>
          <w:szCs w:val="28"/>
          <w:highlight w:val="none"/>
        </w:rPr>
        <w:t>）详细评审；</w:t>
      </w:r>
    </w:p>
    <w:p w14:paraId="3EB8BF74">
      <w:pPr>
        <w:spacing w:before="154" w:line="222" w:lineRule="auto"/>
        <w:ind w:left="574"/>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4</w:t>
      </w:r>
      <w:r>
        <w:rPr>
          <w:rFonts w:ascii="仿宋" w:hAnsi="仿宋" w:eastAsia="仿宋" w:cs="仿宋"/>
          <w:spacing w:val="-2"/>
          <w:sz w:val="28"/>
          <w:szCs w:val="28"/>
          <w:highlight w:val="none"/>
        </w:rPr>
        <w:t>）推荐中标候选人或确定中标人；</w:t>
      </w:r>
    </w:p>
    <w:p w14:paraId="000B66E5">
      <w:pPr>
        <w:spacing w:before="155" w:line="223" w:lineRule="auto"/>
        <w:ind w:left="574"/>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5</w:t>
      </w:r>
      <w:r>
        <w:rPr>
          <w:rFonts w:ascii="仿宋" w:hAnsi="仿宋" w:eastAsia="仿宋" w:cs="仿宋"/>
          <w:spacing w:val="-2"/>
          <w:sz w:val="28"/>
          <w:szCs w:val="28"/>
          <w:highlight w:val="none"/>
        </w:rPr>
        <w:t>）编写评标报告。</w:t>
      </w:r>
    </w:p>
    <w:p w14:paraId="6C67C600">
      <w:pPr>
        <w:spacing w:before="44" w:line="220" w:lineRule="auto"/>
        <w:outlineLvl w:val="2"/>
        <w:rPr>
          <w:rFonts w:ascii="宋体" w:hAnsi="宋体" w:eastAsia="宋体" w:cs="宋体"/>
          <w:sz w:val="30"/>
          <w:szCs w:val="30"/>
          <w:highlight w:val="none"/>
        </w:rPr>
      </w:pPr>
      <w:bookmarkStart w:id="292" w:name="bookmark194"/>
      <w:bookmarkEnd w:id="292"/>
      <w:bookmarkStart w:id="293" w:name="_Toc27530"/>
      <w:r>
        <w:rPr>
          <w:rFonts w:ascii="黑体" w:hAnsi="黑体" w:eastAsia="黑体" w:cs="黑体"/>
          <w:b/>
          <w:bCs/>
          <w:spacing w:val="-6"/>
          <w:sz w:val="30"/>
          <w:szCs w:val="30"/>
          <w:highlight w:val="none"/>
        </w:rPr>
        <w:t>4.3</w:t>
      </w:r>
      <w:r>
        <w:rPr>
          <w:rFonts w:ascii="黑体" w:hAnsi="黑体" w:eastAsia="黑体" w:cs="黑体"/>
          <w:spacing w:val="12"/>
          <w:sz w:val="30"/>
          <w:szCs w:val="30"/>
          <w:highlight w:val="none"/>
        </w:rPr>
        <w:t xml:space="preserve"> </w:t>
      </w:r>
      <w:r>
        <w:rPr>
          <w:rFonts w:ascii="宋体" w:hAnsi="宋体" w:eastAsia="宋体" w:cs="宋体"/>
          <w:b/>
          <w:bCs/>
          <w:spacing w:val="-6"/>
          <w:sz w:val="30"/>
          <w:szCs w:val="30"/>
          <w:highlight w:val="none"/>
        </w:rPr>
        <w:t>评标</w:t>
      </w:r>
      <w:bookmarkEnd w:id="293"/>
    </w:p>
    <w:p w14:paraId="6296ED57">
      <w:pPr>
        <w:spacing w:before="138" w:line="221" w:lineRule="auto"/>
        <w:ind w:left="562"/>
        <w:rPr>
          <w:rFonts w:ascii="仿宋" w:hAnsi="仿宋" w:eastAsia="仿宋" w:cs="仿宋"/>
          <w:sz w:val="28"/>
          <w:szCs w:val="28"/>
          <w:highlight w:val="none"/>
        </w:rPr>
      </w:pPr>
      <w:r>
        <w:rPr>
          <w:rFonts w:ascii="Calibri" w:hAnsi="Calibri" w:eastAsia="Calibri" w:cs="Calibri"/>
          <w:spacing w:val="1"/>
          <w:sz w:val="28"/>
          <w:szCs w:val="28"/>
          <w:highlight w:val="none"/>
        </w:rPr>
        <w:t xml:space="preserve">4.3.1    </w:t>
      </w:r>
      <w:r>
        <w:rPr>
          <w:rFonts w:ascii="仿宋" w:hAnsi="仿宋" w:eastAsia="仿宋" w:cs="仿宋"/>
          <w:spacing w:val="1"/>
          <w:sz w:val="28"/>
          <w:szCs w:val="28"/>
          <w:highlight w:val="none"/>
        </w:rPr>
        <w:t>评标工作由依法组建的评标</w:t>
      </w:r>
      <w:r>
        <w:rPr>
          <w:rFonts w:ascii="仿宋" w:hAnsi="仿宋" w:eastAsia="仿宋" w:cs="仿宋"/>
          <w:sz w:val="28"/>
          <w:szCs w:val="28"/>
          <w:highlight w:val="none"/>
        </w:rPr>
        <w:t>委员会负责。</w:t>
      </w:r>
    </w:p>
    <w:p w14:paraId="0541BA4F">
      <w:pPr>
        <w:spacing w:before="155" w:line="221" w:lineRule="auto"/>
        <w:ind w:left="562"/>
        <w:rPr>
          <w:rFonts w:ascii="仿宋" w:hAnsi="仿宋" w:eastAsia="仿宋" w:cs="仿宋"/>
          <w:sz w:val="28"/>
          <w:szCs w:val="28"/>
          <w:highlight w:val="none"/>
        </w:rPr>
      </w:pPr>
      <w:r>
        <w:rPr>
          <w:rFonts w:ascii="Calibri" w:hAnsi="Calibri" w:eastAsia="Calibri" w:cs="Calibri"/>
          <w:spacing w:val="1"/>
          <w:sz w:val="28"/>
          <w:szCs w:val="28"/>
          <w:highlight w:val="none"/>
        </w:rPr>
        <w:t xml:space="preserve">4.3.2    </w:t>
      </w:r>
      <w:r>
        <w:rPr>
          <w:rFonts w:ascii="仿宋" w:hAnsi="仿宋" w:eastAsia="仿宋" w:cs="仿宋"/>
          <w:spacing w:val="1"/>
          <w:sz w:val="28"/>
          <w:szCs w:val="28"/>
          <w:highlight w:val="none"/>
        </w:rPr>
        <w:t>对通过初步评审合格的</w:t>
      </w:r>
      <w:r>
        <w:rPr>
          <w:rFonts w:ascii="仿宋" w:hAnsi="仿宋" w:eastAsia="仿宋" w:cs="仿宋"/>
          <w:sz w:val="28"/>
          <w:szCs w:val="28"/>
          <w:highlight w:val="none"/>
        </w:rPr>
        <w:t>投标人进行详细评审并综合评价。</w:t>
      </w:r>
    </w:p>
    <w:p w14:paraId="65CA0FEE">
      <w:pPr>
        <w:spacing w:line="221" w:lineRule="auto"/>
        <w:rPr>
          <w:rFonts w:ascii="仿宋" w:hAnsi="仿宋" w:eastAsia="仿宋" w:cs="仿宋"/>
          <w:sz w:val="28"/>
          <w:szCs w:val="28"/>
          <w:highlight w:val="none"/>
        </w:rPr>
        <w:sectPr>
          <w:footerReference r:id="rId37" w:type="default"/>
          <w:pgSz w:w="11906" w:h="16839"/>
          <w:pgMar w:top="1431" w:right="1415" w:bottom="1625" w:left="1421" w:header="0" w:footer="1421" w:gutter="0"/>
          <w:pgNumType w:fmt="decimal"/>
          <w:cols w:space="720" w:num="1"/>
        </w:sectPr>
      </w:pPr>
    </w:p>
    <w:p w14:paraId="6987531B">
      <w:pPr>
        <w:spacing w:before="316" w:line="219" w:lineRule="auto"/>
        <w:outlineLvl w:val="2"/>
        <w:rPr>
          <w:rFonts w:ascii="宋体" w:hAnsi="宋体" w:eastAsia="宋体" w:cs="宋体"/>
          <w:sz w:val="30"/>
          <w:szCs w:val="30"/>
          <w:highlight w:val="none"/>
        </w:rPr>
      </w:pPr>
      <w:bookmarkStart w:id="294" w:name="bookmark196"/>
      <w:bookmarkEnd w:id="294"/>
      <w:bookmarkStart w:id="295" w:name="_Toc31356"/>
      <w:r>
        <w:rPr>
          <w:rFonts w:ascii="黑体" w:hAnsi="黑体" w:eastAsia="黑体" w:cs="黑体"/>
          <w:b/>
          <w:bCs/>
          <w:spacing w:val="-3"/>
          <w:sz w:val="30"/>
          <w:szCs w:val="30"/>
          <w:highlight w:val="none"/>
        </w:rPr>
        <w:t>4.4</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初步评审</w:t>
      </w:r>
      <w:bookmarkEnd w:id="295"/>
    </w:p>
    <w:p w14:paraId="26C62179">
      <w:pPr>
        <w:spacing w:before="138" w:line="312" w:lineRule="auto"/>
        <w:ind w:left="14" w:firstLine="547"/>
        <w:jc w:val="both"/>
        <w:rPr>
          <w:rFonts w:ascii="仿宋" w:hAnsi="仿宋" w:eastAsia="仿宋" w:cs="仿宋"/>
          <w:sz w:val="28"/>
          <w:szCs w:val="28"/>
          <w:highlight w:val="none"/>
        </w:rPr>
      </w:pPr>
      <w:r>
        <w:rPr>
          <w:rFonts w:ascii="Calibri" w:hAnsi="Calibri" w:eastAsia="Calibri" w:cs="Calibri"/>
          <w:spacing w:val="-1"/>
          <w:sz w:val="28"/>
          <w:szCs w:val="28"/>
          <w:highlight w:val="none"/>
        </w:rPr>
        <w:t xml:space="preserve">4.4.1  </w:t>
      </w:r>
      <w:r>
        <w:rPr>
          <w:rFonts w:ascii="仿宋" w:hAnsi="仿宋" w:eastAsia="仿宋" w:cs="仿宋"/>
          <w:spacing w:val="-1"/>
          <w:sz w:val="28"/>
          <w:szCs w:val="28"/>
          <w:highlight w:val="none"/>
        </w:rPr>
        <w:t>初步评审阶段应对其实质性内容进行符合性审查，审查是否满足</w:t>
      </w:r>
      <w:r>
        <w:rPr>
          <w:rFonts w:ascii="仿宋" w:hAnsi="仿宋" w:eastAsia="仿宋" w:cs="仿宋"/>
          <w:spacing w:val="4"/>
          <w:sz w:val="28"/>
          <w:szCs w:val="28"/>
          <w:highlight w:val="none"/>
        </w:rPr>
        <w:t xml:space="preserve"> </w:t>
      </w:r>
      <w:r>
        <w:rPr>
          <w:rFonts w:ascii="仿宋" w:hAnsi="仿宋" w:eastAsia="仿宋" w:cs="仿宋"/>
          <w:spacing w:val="3"/>
          <w:sz w:val="28"/>
          <w:szCs w:val="28"/>
          <w:highlight w:val="none"/>
        </w:rPr>
        <w:t>招标文件要求。评标委员会依据评标办法前附表中形式评审标准、</w:t>
      </w:r>
      <w:r>
        <w:rPr>
          <w:rFonts w:ascii="仿宋" w:hAnsi="仿宋" w:eastAsia="仿宋" w:cs="仿宋"/>
          <w:spacing w:val="2"/>
          <w:sz w:val="28"/>
          <w:szCs w:val="28"/>
          <w:highlight w:val="none"/>
        </w:rPr>
        <w:t>资格评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审标准、响应性评审标准对投标文件进行初步评审，有一项不符合</w:t>
      </w:r>
      <w:r>
        <w:rPr>
          <w:rFonts w:ascii="仿宋" w:hAnsi="仿宋" w:eastAsia="仿宋" w:cs="仿宋"/>
          <w:spacing w:val="2"/>
          <w:sz w:val="28"/>
          <w:szCs w:val="28"/>
          <w:highlight w:val="none"/>
        </w:rPr>
        <w:t>评审标</w:t>
      </w:r>
    </w:p>
    <w:p w14:paraId="7BA8D1A4">
      <w:pPr>
        <w:spacing w:before="50" w:line="222" w:lineRule="auto"/>
        <w:ind w:left="18"/>
        <w:rPr>
          <w:rFonts w:ascii="仿宋" w:hAnsi="仿宋" w:eastAsia="仿宋" w:cs="仿宋"/>
          <w:sz w:val="28"/>
          <w:szCs w:val="28"/>
          <w:highlight w:val="none"/>
        </w:rPr>
      </w:pPr>
      <w:r>
        <w:rPr>
          <w:rFonts w:ascii="仿宋" w:hAnsi="仿宋" w:eastAsia="仿宋" w:cs="仿宋"/>
          <w:spacing w:val="-2"/>
          <w:sz w:val="28"/>
          <w:szCs w:val="28"/>
          <w:highlight w:val="none"/>
        </w:rPr>
        <w:t>准的，视为投标无效，不再进入详细评审。</w:t>
      </w:r>
    </w:p>
    <w:p w14:paraId="2212A305">
      <w:pPr>
        <w:spacing w:before="46" w:line="220" w:lineRule="auto"/>
        <w:outlineLvl w:val="2"/>
        <w:rPr>
          <w:rFonts w:ascii="宋体" w:hAnsi="宋体" w:eastAsia="宋体" w:cs="宋体"/>
          <w:sz w:val="30"/>
          <w:szCs w:val="30"/>
          <w:highlight w:val="none"/>
        </w:rPr>
      </w:pPr>
      <w:bookmarkStart w:id="296" w:name="bookmark198"/>
      <w:bookmarkEnd w:id="296"/>
      <w:bookmarkStart w:id="297" w:name="_Toc13188"/>
      <w:r>
        <w:rPr>
          <w:rFonts w:ascii="黑体" w:hAnsi="黑体" w:eastAsia="黑体" w:cs="黑体"/>
          <w:b/>
          <w:bCs/>
          <w:spacing w:val="-6"/>
          <w:sz w:val="30"/>
          <w:szCs w:val="30"/>
          <w:highlight w:val="none"/>
        </w:rPr>
        <w:t>4.5</w:t>
      </w:r>
      <w:r>
        <w:rPr>
          <w:rFonts w:ascii="黑体" w:hAnsi="黑体" w:eastAsia="黑体" w:cs="黑体"/>
          <w:spacing w:val="12"/>
          <w:sz w:val="30"/>
          <w:szCs w:val="30"/>
          <w:highlight w:val="none"/>
        </w:rPr>
        <w:t xml:space="preserve"> </w:t>
      </w:r>
      <w:r>
        <w:rPr>
          <w:rFonts w:ascii="宋体" w:hAnsi="宋体" w:eastAsia="宋体" w:cs="宋体"/>
          <w:b/>
          <w:bCs/>
          <w:spacing w:val="-6"/>
          <w:sz w:val="30"/>
          <w:szCs w:val="30"/>
          <w:highlight w:val="none"/>
        </w:rPr>
        <w:t>澄清</w:t>
      </w:r>
      <w:bookmarkEnd w:id="297"/>
    </w:p>
    <w:p w14:paraId="2B752908">
      <w:pPr>
        <w:spacing w:before="137" w:line="289" w:lineRule="auto"/>
        <w:ind w:left="14" w:firstLine="547"/>
        <w:rPr>
          <w:rFonts w:ascii="仿宋" w:hAnsi="仿宋" w:eastAsia="仿宋" w:cs="仿宋"/>
          <w:sz w:val="28"/>
          <w:szCs w:val="28"/>
          <w:highlight w:val="none"/>
        </w:rPr>
      </w:pPr>
      <w:r>
        <w:rPr>
          <w:rFonts w:ascii="Calibri" w:hAnsi="Calibri" w:eastAsia="Calibri" w:cs="Calibri"/>
          <w:spacing w:val="-2"/>
          <w:sz w:val="28"/>
          <w:szCs w:val="28"/>
          <w:highlight w:val="none"/>
        </w:rPr>
        <w:t>4.5.1</w:t>
      </w:r>
      <w:r>
        <w:rPr>
          <w:rFonts w:ascii="Calibri" w:hAnsi="Calibri" w:eastAsia="Calibri" w:cs="Calibri"/>
          <w:spacing w:val="18"/>
          <w:w w:val="101"/>
          <w:sz w:val="28"/>
          <w:szCs w:val="28"/>
          <w:highlight w:val="none"/>
        </w:rPr>
        <w:t xml:space="preserve">  </w:t>
      </w:r>
      <w:r>
        <w:rPr>
          <w:rFonts w:ascii="仿宋" w:hAnsi="仿宋" w:eastAsia="仿宋" w:cs="仿宋"/>
          <w:spacing w:val="-2"/>
          <w:sz w:val="28"/>
          <w:szCs w:val="28"/>
          <w:highlight w:val="none"/>
        </w:rPr>
        <w:t>在评标阶段，评标委员会认为需要时，可书面通知投标人对其投</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标文件中不明确的内容进行澄清，或者要求补充某些资料，该部分</w:t>
      </w:r>
      <w:r>
        <w:rPr>
          <w:rFonts w:ascii="仿宋" w:hAnsi="仿宋" w:eastAsia="仿宋" w:cs="仿宋"/>
          <w:spacing w:val="2"/>
          <w:sz w:val="28"/>
          <w:szCs w:val="28"/>
          <w:highlight w:val="none"/>
        </w:rPr>
        <w:t>澄清将</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作为投标书的组成部分。对此，投标人不得拒绝，否则，其投标无效。</w:t>
      </w:r>
    </w:p>
    <w:p w14:paraId="7406AC00">
      <w:pPr>
        <w:spacing w:before="155" w:line="298" w:lineRule="auto"/>
        <w:ind w:left="28" w:firstLine="533"/>
        <w:rPr>
          <w:rFonts w:ascii="仿宋" w:hAnsi="仿宋" w:eastAsia="仿宋" w:cs="仿宋"/>
          <w:sz w:val="28"/>
          <w:szCs w:val="28"/>
          <w:highlight w:val="none"/>
        </w:rPr>
      </w:pPr>
      <w:r>
        <w:rPr>
          <w:rFonts w:ascii="Calibri" w:hAnsi="Calibri" w:eastAsia="Calibri" w:cs="Calibri"/>
          <w:spacing w:val="-1"/>
          <w:sz w:val="28"/>
          <w:szCs w:val="28"/>
          <w:highlight w:val="none"/>
        </w:rPr>
        <w:t xml:space="preserve">4.5.2  </w:t>
      </w:r>
      <w:r>
        <w:rPr>
          <w:rFonts w:ascii="仿宋" w:hAnsi="仿宋" w:eastAsia="仿宋" w:cs="仿宋"/>
          <w:spacing w:val="-1"/>
          <w:sz w:val="28"/>
          <w:szCs w:val="28"/>
          <w:highlight w:val="none"/>
        </w:rPr>
        <w:t>有关澄清的要求和答复，应以书面进行，投标人不得借澄清问题</w:t>
      </w:r>
      <w:r>
        <w:rPr>
          <w:rFonts w:ascii="仿宋" w:hAnsi="仿宋" w:eastAsia="仿宋" w:cs="仿宋"/>
          <w:spacing w:val="4"/>
          <w:sz w:val="28"/>
          <w:szCs w:val="28"/>
          <w:highlight w:val="none"/>
        </w:rPr>
        <w:t xml:space="preserve"> </w:t>
      </w:r>
      <w:r>
        <w:rPr>
          <w:rFonts w:ascii="仿宋" w:hAnsi="仿宋" w:eastAsia="仿宋" w:cs="仿宋"/>
          <w:spacing w:val="2"/>
          <w:sz w:val="28"/>
          <w:szCs w:val="28"/>
          <w:highlight w:val="none"/>
        </w:rPr>
        <w:t>的机会，与评标委员会私下接触或对原投标价和内容提出修改，但在评标</w:t>
      </w:r>
      <w:r>
        <w:rPr>
          <w:rFonts w:ascii="仿宋" w:hAnsi="仿宋" w:eastAsia="仿宋" w:cs="仿宋"/>
          <w:spacing w:val="15"/>
          <w:sz w:val="28"/>
          <w:szCs w:val="28"/>
          <w:highlight w:val="none"/>
        </w:rPr>
        <w:t xml:space="preserve"> </w:t>
      </w:r>
      <w:r>
        <w:rPr>
          <w:rFonts w:ascii="仿宋" w:hAnsi="仿宋" w:eastAsia="仿宋" w:cs="仿宋"/>
          <w:spacing w:val="2"/>
          <w:sz w:val="28"/>
          <w:szCs w:val="28"/>
          <w:highlight w:val="none"/>
        </w:rPr>
        <w:t>中对发现的算术性差错进行的核实、修正，则不在此列。评标委员会不接</w:t>
      </w:r>
      <w:r>
        <w:rPr>
          <w:rFonts w:ascii="仿宋" w:hAnsi="仿宋" w:eastAsia="仿宋" w:cs="仿宋"/>
          <w:spacing w:val="15"/>
          <w:sz w:val="28"/>
          <w:szCs w:val="28"/>
          <w:highlight w:val="none"/>
        </w:rPr>
        <w:t xml:space="preserve"> </w:t>
      </w:r>
      <w:r>
        <w:rPr>
          <w:rFonts w:ascii="仿宋" w:hAnsi="仿宋" w:eastAsia="仿宋" w:cs="仿宋"/>
          <w:spacing w:val="-2"/>
          <w:sz w:val="28"/>
          <w:szCs w:val="28"/>
          <w:highlight w:val="none"/>
        </w:rPr>
        <w:t>受投标人主动提出的澄清、说明或补正。</w:t>
      </w:r>
    </w:p>
    <w:p w14:paraId="1D35ED2F">
      <w:pPr>
        <w:spacing w:before="47" w:line="220" w:lineRule="auto"/>
        <w:outlineLvl w:val="2"/>
        <w:rPr>
          <w:rFonts w:ascii="宋体" w:hAnsi="宋体" w:eastAsia="宋体" w:cs="宋体"/>
          <w:sz w:val="30"/>
          <w:szCs w:val="30"/>
          <w:highlight w:val="none"/>
        </w:rPr>
      </w:pPr>
      <w:bookmarkStart w:id="298" w:name="bookmark200"/>
      <w:bookmarkEnd w:id="298"/>
      <w:bookmarkStart w:id="299" w:name="_Toc21508"/>
      <w:r>
        <w:rPr>
          <w:rFonts w:ascii="黑体" w:hAnsi="黑体" w:eastAsia="黑体" w:cs="黑体"/>
          <w:b/>
          <w:bCs/>
          <w:spacing w:val="-6"/>
          <w:sz w:val="30"/>
          <w:szCs w:val="30"/>
          <w:highlight w:val="none"/>
        </w:rPr>
        <w:t>4.6</w:t>
      </w:r>
      <w:r>
        <w:rPr>
          <w:rFonts w:ascii="黑体" w:hAnsi="黑体" w:eastAsia="黑体" w:cs="黑体"/>
          <w:spacing w:val="20"/>
          <w:sz w:val="30"/>
          <w:szCs w:val="30"/>
          <w:highlight w:val="none"/>
        </w:rPr>
        <w:t xml:space="preserve"> </w:t>
      </w:r>
      <w:r>
        <w:rPr>
          <w:rFonts w:ascii="宋体" w:hAnsi="宋体" w:eastAsia="宋体" w:cs="宋体"/>
          <w:b/>
          <w:bCs/>
          <w:spacing w:val="-6"/>
          <w:sz w:val="30"/>
          <w:szCs w:val="30"/>
          <w:highlight w:val="none"/>
        </w:rPr>
        <w:t>详细评审</w:t>
      </w:r>
      <w:bookmarkEnd w:id="299"/>
    </w:p>
    <w:p w14:paraId="7765256C">
      <w:pPr>
        <w:spacing w:before="138" w:line="310" w:lineRule="auto"/>
        <w:ind w:left="20" w:right="2" w:firstLine="541"/>
        <w:jc w:val="both"/>
        <w:rPr>
          <w:rFonts w:ascii="仿宋" w:hAnsi="仿宋" w:eastAsia="仿宋" w:cs="仿宋"/>
          <w:sz w:val="28"/>
          <w:szCs w:val="28"/>
          <w:highlight w:val="none"/>
        </w:rPr>
      </w:pPr>
      <w:r>
        <w:rPr>
          <w:rFonts w:ascii="Calibri" w:hAnsi="Calibri" w:eastAsia="Calibri" w:cs="Calibri"/>
          <w:spacing w:val="-2"/>
          <w:sz w:val="28"/>
          <w:szCs w:val="28"/>
          <w:highlight w:val="none"/>
        </w:rPr>
        <w:t>4.6.1</w:t>
      </w:r>
      <w:r>
        <w:rPr>
          <w:rFonts w:ascii="Calibri" w:hAnsi="Calibri" w:eastAsia="Calibri" w:cs="Calibri"/>
          <w:spacing w:val="17"/>
          <w:w w:val="101"/>
          <w:sz w:val="28"/>
          <w:szCs w:val="28"/>
          <w:highlight w:val="none"/>
        </w:rPr>
        <w:t xml:space="preserve">  </w:t>
      </w:r>
      <w:r>
        <w:rPr>
          <w:rFonts w:ascii="仿宋" w:hAnsi="仿宋" w:eastAsia="仿宋" w:cs="仿宋"/>
          <w:spacing w:val="-2"/>
          <w:sz w:val="28"/>
          <w:szCs w:val="28"/>
          <w:highlight w:val="none"/>
        </w:rPr>
        <w:t>依据招标文件的规定，将对通过初步评审的投标文件进行详细评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审。详细评审分五部分内容：投标人的资信业</w:t>
      </w:r>
      <w:r>
        <w:rPr>
          <w:rFonts w:ascii="仿宋" w:hAnsi="仿宋" w:eastAsia="仿宋" w:cs="仿宋"/>
          <w:spacing w:val="2"/>
          <w:sz w:val="28"/>
          <w:szCs w:val="28"/>
          <w:highlight w:val="none"/>
        </w:rPr>
        <w:t>绩、技术服务方案、服务团</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队、投标报价的评价以及不良行为记录扣分。详细评审内容见附表</w:t>
      </w:r>
      <w:r>
        <w:rPr>
          <w:rFonts w:ascii="Calibri" w:hAnsi="Calibri" w:eastAsia="Calibri" w:cs="Calibri"/>
          <w:spacing w:val="-2"/>
          <w:sz w:val="28"/>
          <w:szCs w:val="28"/>
          <w:highlight w:val="none"/>
        </w:rPr>
        <w:t>6</w:t>
      </w:r>
      <w:r>
        <w:rPr>
          <w:rFonts w:ascii="仿宋" w:hAnsi="仿宋" w:eastAsia="仿宋" w:cs="仿宋"/>
          <w:spacing w:val="-2"/>
          <w:sz w:val="28"/>
          <w:szCs w:val="28"/>
          <w:highlight w:val="none"/>
        </w:rPr>
        <w:t>～附表</w:t>
      </w:r>
      <w:r>
        <w:rPr>
          <w:rFonts w:ascii="仿宋" w:hAnsi="仿宋" w:eastAsia="仿宋" w:cs="仿宋"/>
          <w:spacing w:val="8"/>
          <w:sz w:val="28"/>
          <w:szCs w:val="28"/>
          <w:highlight w:val="none"/>
        </w:rPr>
        <w:t xml:space="preserve"> </w:t>
      </w:r>
      <w:r>
        <w:rPr>
          <w:rFonts w:ascii="Calibri" w:hAnsi="Calibri" w:eastAsia="Calibri" w:cs="Calibri"/>
          <w:spacing w:val="-8"/>
          <w:sz w:val="28"/>
          <w:szCs w:val="28"/>
          <w:highlight w:val="none"/>
        </w:rPr>
        <w:t>13</w:t>
      </w:r>
      <w:r>
        <w:rPr>
          <w:rFonts w:ascii="仿宋" w:hAnsi="仿宋" w:eastAsia="仿宋" w:cs="仿宋"/>
          <w:spacing w:val="-8"/>
          <w:sz w:val="28"/>
          <w:szCs w:val="28"/>
          <w:highlight w:val="none"/>
        </w:rPr>
        <w:t>。</w:t>
      </w:r>
    </w:p>
    <w:p w14:paraId="11FE3220">
      <w:pPr>
        <w:spacing w:before="82" w:line="306" w:lineRule="auto"/>
        <w:ind w:left="16" w:firstLine="545"/>
        <w:rPr>
          <w:rFonts w:ascii="仿宋" w:hAnsi="仿宋" w:eastAsia="仿宋" w:cs="仿宋"/>
          <w:sz w:val="28"/>
          <w:szCs w:val="28"/>
          <w:highlight w:val="none"/>
        </w:rPr>
      </w:pPr>
      <w:r>
        <w:rPr>
          <w:rFonts w:ascii="Calibri" w:hAnsi="Calibri" w:eastAsia="Calibri" w:cs="Calibri"/>
          <w:spacing w:val="-1"/>
          <w:sz w:val="28"/>
          <w:szCs w:val="28"/>
          <w:highlight w:val="none"/>
        </w:rPr>
        <w:t xml:space="preserve">4.6.2  </w:t>
      </w:r>
      <w:r>
        <w:rPr>
          <w:rFonts w:ascii="仿宋" w:hAnsi="仿宋" w:eastAsia="仿宋" w:cs="仿宋"/>
          <w:spacing w:val="-1"/>
          <w:sz w:val="28"/>
          <w:szCs w:val="28"/>
          <w:highlight w:val="none"/>
        </w:rPr>
        <w:t>投标人的资信业绩、技术服务方案、服务团队、投标报价评审完</w:t>
      </w:r>
      <w:r>
        <w:rPr>
          <w:rFonts w:ascii="仿宋" w:hAnsi="仿宋" w:eastAsia="仿宋" w:cs="仿宋"/>
          <w:spacing w:val="4"/>
          <w:sz w:val="28"/>
          <w:szCs w:val="28"/>
          <w:highlight w:val="none"/>
        </w:rPr>
        <w:t xml:space="preserve"> </w:t>
      </w:r>
      <w:r>
        <w:rPr>
          <w:rFonts w:ascii="仿宋" w:hAnsi="仿宋" w:eastAsia="仿宋" w:cs="仿宋"/>
          <w:spacing w:val="3"/>
          <w:sz w:val="28"/>
          <w:szCs w:val="28"/>
          <w:highlight w:val="none"/>
        </w:rPr>
        <w:t>成后，进行评价计分并加权计算后，再与不良行为记录扣分综</w:t>
      </w:r>
      <w:r>
        <w:rPr>
          <w:rFonts w:ascii="仿宋" w:hAnsi="仿宋" w:eastAsia="仿宋" w:cs="仿宋"/>
          <w:spacing w:val="2"/>
          <w:sz w:val="28"/>
          <w:szCs w:val="28"/>
          <w:highlight w:val="none"/>
        </w:rPr>
        <w:t>合后得到每</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个投标人的综合得分。依据综合得分结果由高至低推荐排名，</w:t>
      </w:r>
      <w:r>
        <w:rPr>
          <w:rFonts w:ascii="仿宋" w:hAnsi="仿宋" w:eastAsia="仿宋" w:cs="仿宋"/>
          <w:spacing w:val="2"/>
          <w:sz w:val="28"/>
          <w:szCs w:val="28"/>
          <w:highlight w:val="none"/>
        </w:rPr>
        <w:t>综合得分相</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等时，以投标报价低的优先；投标报价也相等的，以技术</w:t>
      </w:r>
      <w:r>
        <w:rPr>
          <w:rFonts w:ascii="仿宋" w:hAnsi="仿宋" w:eastAsia="仿宋" w:cs="仿宋"/>
          <w:spacing w:val="2"/>
          <w:sz w:val="28"/>
          <w:szCs w:val="28"/>
          <w:highlight w:val="none"/>
        </w:rPr>
        <w:t>服务方案得分高</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的优先；如果技术服务方案得分也相等，以资信业绩得</w:t>
      </w:r>
      <w:r>
        <w:rPr>
          <w:rFonts w:ascii="仿宋" w:hAnsi="仿宋" w:eastAsia="仿宋" w:cs="仿宋"/>
          <w:spacing w:val="2"/>
          <w:sz w:val="28"/>
          <w:szCs w:val="28"/>
          <w:highlight w:val="none"/>
        </w:rPr>
        <w:t>分高的优先，最终</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推荐中标候选人排名。</w:t>
      </w:r>
    </w:p>
    <w:p w14:paraId="77882DAE">
      <w:pPr>
        <w:spacing w:before="151" w:line="298" w:lineRule="auto"/>
        <w:ind w:left="16" w:firstLine="545"/>
        <w:rPr>
          <w:rFonts w:ascii="仿宋" w:hAnsi="仿宋" w:eastAsia="仿宋" w:cs="仿宋"/>
          <w:sz w:val="28"/>
          <w:szCs w:val="28"/>
          <w:highlight w:val="none"/>
        </w:rPr>
      </w:pPr>
      <w:r>
        <w:rPr>
          <w:rFonts w:ascii="Calibri" w:hAnsi="Calibri" w:eastAsia="Calibri" w:cs="Calibri"/>
          <w:spacing w:val="6"/>
          <w:sz w:val="28"/>
          <w:szCs w:val="28"/>
          <w:highlight w:val="none"/>
        </w:rPr>
        <w:t>4.6.3</w:t>
      </w:r>
      <w:r>
        <w:rPr>
          <w:rFonts w:ascii="Calibri" w:hAnsi="Calibri" w:eastAsia="Calibri" w:cs="Calibri"/>
          <w:spacing w:val="28"/>
          <w:w w:val="101"/>
          <w:sz w:val="28"/>
          <w:szCs w:val="28"/>
          <w:highlight w:val="none"/>
        </w:rPr>
        <w:t xml:space="preserve">  </w:t>
      </w:r>
      <w:r>
        <w:rPr>
          <w:rFonts w:ascii="仿宋" w:hAnsi="仿宋" w:eastAsia="仿宋" w:cs="仿宋"/>
          <w:spacing w:val="6"/>
          <w:sz w:val="28"/>
          <w:szCs w:val="28"/>
          <w:highlight w:val="none"/>
        </w:rPr>
        <w:t>如果评标委员会根据相关规定作无效处理后，有效投标不足三</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个，则评标委员会可以按照第二章</w:t>
      </w:r>
      <w:r>
        <w:rPr>
          <w:rFonts w:ascii="Calibri" w:hAnsi="Calibri" w:eastAsia="Calibri" w:cs="Calibri"/>
          <w:spacing w:val="-5"/>
          <w:sz w:val="28"/>
          <w:szCs w:val="28"/>
          <w:highlight w:val="none"/>
        </w:rPr>
        <w:t>“</w:t>
      </w:r>
      <w:r>
        <w:rPr>
          <w:rFonts w:ascii="Calibri" w:hAnsi="Calibri" w:eastAsia="Calibri" w:cs="Calibri"/>
          <w:spacing w:val="-46"/>
          <w:sz w:val="28"/>
          <w:szCs w:val="28"/>
          <w:highlight w:val="none"/>
        </w:rPr>
        <w:t xml:space="preserve"> </w:t>
      </w:r>
      <w:r>
        <w:rPr>
          <w:rFonts w:ascii="仿宋" w:hAnsi="仿宋" w:eastAsia="仿宋" w:cs="仿宋"/>
          <w:spacing w:val="-5"/>
          <w:sz w:val="28"/>
          <w:szCs w:val="28"/>
          <w:highlight w:val="none"/>
        </w:rPr>
        <w:t>投标人须知前附表</w:t>
      </w:r>
      <w:r>
        <w:rPr>
          <w:rFonts w:ascii="Calibri" w:hAnsi="Calibri" w:eastAsia="Calibri" w:cs="Calibri"/>
          <w:spacing w:val="-5"/>
          <w:sz w:val="28"/>
          <w:szCs w:val="28"/>
          <w:highlight w:val="none"/>
        </w:rPr>
        <w:t xml:space="preserve">” </w:t>
      </w:r>
      <w:r>
        <w:rPr>
          <w:rFonts w:ascii="仿宋" w:hAnsi="仿宋" w:eastAsia="仿宋" w:cs="仿宋"/>
          <w:spacing w:val="-5"/>
          <w:sz w:val="28"/>
          <w:szCs w:val="28"/>
          <w:highlight w:val="none"/>
        </w:rPr>
        <w:t>中</w:t>
      </w:r>
      <w:r>
        <w:rPr>
          <w:rFonts w:ascii="Calibri" w:hAnsi="Calibri" w:eastAsia="Calibri" w:cs="Calibri"/>
          <w:spacing w:val="-5"/>
          <w:sz w:val="28"/>
          <w:szCs w:val="28"/>
          <w:highlight w:val="none"/>
        </w:rPr>
        <w:t>“</w:t>
      </w:r>
      <w:r>
        <w:rPr>
          <w:rFonts w:ascii="Calibri" w:hAnsi="Calibri" w:eastAsia="Calibri" w:cs="Calibri"/>
          <w:spacing w:val="-6"/>
          <w:sz w:val="28"/>
          <w:szCs w:val="28"/>
          <w:highlight w:val="none"/>
        </w:rPr>
        <w:t>6.3.2”</w:t>
      </w:r>
      <w:r>
        <w:rPr>
          <w:rFonts w:ascii="Calibri" w:hAnsi="Calibri" w:eastAsia="Calibri" w:cs="Calibri"/>
          <w:spacing w:val="-43"/>
          <w:sz w:val="28"/>
          <w:szCs w:val="28"/>
          <w:highlight w:val="none"/>
        </w:rPr>
        <w:t xml:space="preserve"> </w:t>
      </w:r>
      <w:r>
        <w:rPr>
          <w:rFonts w:ascii="仿宋" w:hAnsi="仿宋" w:eastAsia="仿宋" w:cs="仿宋"/>
          <w:spacing w:val="-6"/>
          <w:sz w:val="28"/>
          <w:szCs w:val="28"/>
          <w:highlight w:val="none"/>
        </w:rPr>
        <w:t>规定的评标</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委员会推荐中标候选人的人数，按综合得分由高至低的次序作</w:t>
      </w:r>
      <w:r>
        <w:rPr>
          <w:rFonts w:ascii="仿宋" w:hAnsi="仿宋" w:eastAsia="仿宋" w:cs="仿宋"/>
          <w:spacing w:val="2"/>
          <w:sz w:val="28"/>
          <w:szCs w:val="28"/>
          <w:highlight w:val="none"/>
        </w:rPr>
        <w:t>为中标候选</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人向招标人推荐。如果因有效投标不足三个使得投标明显缺乏</w:t>
      </w:r>
      <w:r>
        <w:rPr>
          <w:rFonts w:ascii="仿宋" w:hAnsi="仿宋" w:eastAsia="仿宋" w:cs="仿宋"/>
          <w:spacing w:val="2"/>
          <w:sz w:val="28"/>
          <w:szCs w:val="28"/>
          <w:highlight w:val="none"/>
        </w:rPr>
        <w:t>竞争的，评</w:t>
      </w:r>
    </w:p>
    <w:p w14:paraId="18001427">
      <w:pPr>
        <w:spacing w:line="298" w:lineRule="auto"/>
        <w:rPr>
          <w:rFonts w:ascii="仿宋" w:hAnsi="仿宋" w:eastAsia="仿宋" w:cs="仿宋"/>
          <w:sz w:val="28"/>
          <w:szCs w:val="28"/>
          <w:highlight w:val="none"/>
        </w:rPr>
        <w:sectPr>
          <w:footerReference r:id="rId38" w:type="default"/>
          <w:pgSz w:w="11906" w:h="16839"/>
          <w:pgMar w:top="1431" w:right="1415" w:bottom="1625" w:left="1421" w:header="0" w:footer="1421" w:gutter="0"/>
          <w:pgNumType w:fmt="decimal"/>
          <w:cols w:space="720" w:num="1"/>
        </w:sectPr>
      </w:pPr>
    </w:p>
    <w:p w14:paraId="5C76FFD7">
      <w:pPr>
        <w:pStyle w:val="5"/>
        <w:spacing w:line="328" w:lineRule="auto"/>
        <w:rPr>
          <w:highlight w:val="none"/>
        </w:rPr>
      </w:pPr>
    </w:p>
    <w:p w14:paraId="2501DAD7">
      <w:pPr>
        <w:spacing w:before="91" w:line="223" w:lineRule="auto"/>
        <w:ind w:left="14"/>
        <w:rPr>
          <w:rFonts w:ascii="仿宋" w:hAnsi="仿宋" w:eastAsia="仿宋" w:cs="仿宋"/>
          <w:sz w:val="28"/>
          <w:szCs w:val="28"/>
          <w:highlight w:val="none"/>
        </w:rPr>
      </w:pPr>
      <w:r>
        <w:rPr>
          <w:rFonts w:ascii="仿宋" w:hAnsi="仿宋" w:eastAsia="仿宋" w:cs="仿宋"/>
          <w:spacing w:val="-2"/>
          <w:sz w:val="28"/>
          <w:szCs w:val="28"/>
          <w:highlight w:val="none"/>
        </w:rPr>
        <w:t>标委员会可以建议招标人重新招标。</w:t>
      </w:r>
    </w:p>
    <w:p w14:paraId="103C0251">
      <w:pPr>
        <w:spacing w:before="151" w:line="308" w:lineRule="auto"/>
        <w:ind w:left="21" w:right="104" w:firstLine="551"/>
        <w:rPr>
          <w:rFonts w:ascii="仿宋" w:hAnsi="仿宋" w:eastAsia="仿宋" w:cs="仿宋"/>
          <w:sz w:val="28"/>
          <w:szCs w:val="28"/>
          <w:highlight w:val="none"/>
        </w:rPr>
      </w:pPr>
      <w:r>
        <w:rPr>
          <w:rFonts w:ascii="仿宋" w:hAnsi="仿宋" w:eastAsia="仿宋" w:cs="仿宋"/>
          <w:spacing w:val="3"/>
          <w:sz w:val="28"/>
          <w:szCs w:val="28"/>
          <w:highlight w:val="none"/>
        </w:rPr>
        <w:t>投标截止时间前递交投标文件的投标人数量少于三个或者所有投标被</w:t>
      </w:r>
      <w:r>
        <w:rPr>
          <w:rFonts w:ascii="仿宋" w:hAnsi="仿宋" w:eastAsia="仿宋" w:cs="仿宋"/>
          <w:spacing w:val="1"/>
          <w:sz w:val="28"/>
          <w:szCs w:val="28"/>
          <w:highlight w:val="none"/>
        </w:rPr>
        <w:t xml:space="preserve"> </w:t>
      </w:r>
      <w:r>
        <w:rPr>
          <w:rFonts w:ascii="仿宋" w:hAnsi="仿宋" w:eastAsia="仿宋" w:cs="仿宋"/>
          <w:spacing w:val="-2"/>
          <w:sz w:val="28"/>
          <w:szCs w:val="28"/>
          <w:highlight w:val="none"/>
        </w:rPr>
        <w:t>否决的，招标人应当依法重新招标。</w:t>
      </w:r>
    </w:p>
    <w:p w14:paraId="322719D3">
      <w:pPr>
        <w:spacing w:before="47" w:line="223" w:lineRule="auto"/>
        <w:ind w:left="562"/>
        <w:rPr>
          <w:rFonts w:ascii="仿宋" w:hAnsi="仿宋" w:eastAsia="仿宋" w:cs="仿宋"/>
          <w:sz w:val="28"/>
          <w:szCs w:val="28"/>
          <w:highlight w:val="none"/>
        </w:rPr>
      </w:pPr>
      <w:r>
        <w:rPr>
          <w:rFonts w:ascii="Calibri" w:hAnsi="Calibri" w:eastAsia="Calibri" w:cs="Calibri"/>
          <w:sz w:val="28"/>
          <w:szCs w:val="28"/>
          <w:highlight w:val="none"/>
        </w:rPr>
        <w:t xml:space="preserve">4.6.4  </w:t>
      </w:r>
      <w:r>
        <w:rPr>
          <w:rFonts w:ascii="仿宋" w:hAnsi="仿宋" w:eastAsia="仿宋" w:cs="仿宋"/>
          <w:sz w:val="28"/>
          <w:szCs w:val="28"/>
          <w:highlight w:val="none"/>
        </w:rPr>
        <w:t>评标委员会提交评标报告。</w:t>
      </w:r>
    </w:p>
    <w:p w14:paraId="78914BEA">
      <w:pPr>
        <w:spacing w:before="44" w:line="219" w:lineRule="auto"/>
        <w:outlineLvl w:val="2"/>
        <w:rPr>
          <w:rFonts w:ascii="宋体" w:hAnsi="宋体" w:eastAsia="宋体" w:cs="宋体"/>
          <w:sz w:val="30"/>
          <w:szCs w:val="30"/>
          <w:highlight w:val="none"/>
        </w:rPr>
      </w:pPr>
      <w:bookmarkStart w:id="300" w:name="bookmark202"/>
      <w:bookmarkEnd w:id="300"/>
      <w:bookmarkStart w:id="301" w:name="_Toc22575"/>
      <w:r>
        <w:rPr>
          <w:rFonts w:ascii="黑体" w:hAnsi="黑体" w:eastAsia="黑体" w:cs="黑体"/>
          <w:b/>
          <w:bCs/>
          <w:spacing w:val="-3"/>
          <w:sz w:val="30"/>
          <w:szCs w:val="30"/>
          <w:highlight w:val="none"/>
        </w:rPr>
        <w:t>4.7</w:t>
      </w:r>
      <w:r>
        <w:rPr>
          <w:rFonts w:ascii="黑体" w:hAnsi="黑体" w:eastAsia="黑体" w:cs="黑体"/>
          <w:spacing w:val="-3"/>
          <w:sz w:val="30"/>
          <w:szCs w:val="30"/>
          <w:highlight w:val="none"/>
        </w:rPr>
        <w:t xml:space="preserve"> </w:t>
      </w:r>
      <w:r>
        <w:rPr>
          <w:rFonts w:ascii="宋体" w:hAnsi="宋体" w:eastAsia="宋体" w:cs="宋体"/>
          <w:b/>
          <w:bCs/>
          <w:spacing w:val="-3"/>
          <w:sz w:val="30"/>
          <w:szCs w:val="30"/>
          <w:highlight w:val="none"/>
        </w:rPr>
        <w:t>特殊情况的处置程序</w:t>
      </w:r>
      <w:bookmarkEnd w:id="301"/>
    </w:p>
    <w:p w14:paraId="76141C1C">
      <w:pPr>
        <w:spacing w:before="139" w:line="223" w:lineRule="auto"/>
        <w:ind w:left="562"/>
        <w:rPr>
          <w:rFonts w:ascii="仿宋" w:hAnsi="仿宋" w:eastAsia="仿宋" w:cs="仿宋"/>
          <w:sz w:val="28"/>
          <w:szCs w:val="28"/>
          <w:highlight w:val="none"/>
        </w:rPr>
      </w:pPr>
      <w:r>
        <w:rPr>
          <w:rFonts w:ascii="Calibri" w:hAnsi="Calibri" w:eastAsia="Calibri" w:cs="Calibri"/>
          <w:spacing w:val="-3"/>
          <w:sz w:val="28"/>
          <w:szCs w:val="28"/>
          <w:highlight w:val="none"/>
        </w:rPr>
        <w:t>4.7.1</w:t>
      </w:r>
      <w:r>
        <w:rPr>
          <w:rFonts w:ascii="Calibri" w:hAnsi="Calibri" w:eastAsia="Calibri" w:cs="Calibri"/>
          <w:spacing w:val="20"/>
          <w:w w:val="101"/>
          <w:sz w:val="28"/>
          <w:szCs w:val="28"/>
          <w:highlight w:val="none"/>
        </w:rPr>
        <w:t xml:space="preserve">  </w:t>
      </w:r>
      <w:r>
        <w:rPr>
          <w:rFonts w:ascii="仿宋" w:hAnsi="仿宋" w:eastAsia="仿宋" w:cs="仿宋"/>
          <w:spacing w:val="-3"/>
          <w:sz w:val="28"/>
          <w:szCs w:val="28"/>
          <w:highlight w:val="none"/>
        </w:rPr>
        <w:t>关于评标活动</w:t>
      </w:r>
    </w:p>
    <w:p w14:paraId="43F709DA">
      <w:pPr>
        <w:spacing w:before="151" w:line="307" w:lineRule="auto"/>
        <w:ind w:left="18" w:right="104" w:firstLine="556"/>
        <w:rPr>
          <w:rFonts w:ascii="仿宋" w:hAnsi="仿宋" w:eastAsia="仿宋" w:cs="仿宋"/>
          <w:sz w:val="28"/>
          <w:szCs w:val="28"/>
          <w:highlight w:val="none"/>
        </w:rPr>
      </w:pPr>
      <w:r>
        <w:rPr>
          <w:rFonts w:ascii="仿宋" w:hAnsi="仿宋" w:eastAsia="仿宋" w:cs="仿宋"/>
          <w:spacing w:val="3"/>
          <w:sz w:val="28"/>
          <w:szCs w:val="28"/>
          <w:highlight w:val="none"/>
        </w:rPr>
        <w:t>评标委员会应当执行连续评标的原则，按评标办法中规定的程序、内</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容、方法、标准完成全部评标工作。</w:t>
      </w:r>
    </w:p>
    <w:p w14:paraId="1BA13A5F">
      <w:pPr>
        <w:spacing w:before="48" w:line="223" w:lineRule="auto"/>
        <w:ind w:left="562"/>
        <w:rPr>
          <w:rFonts w:ascii="仿宋" w:hAnsi="仿宋" w:eastAsia="仿宋" w:cs="仿宋"/>
          <w:sz w:val="28"/>
          <w:szCs w:val="28"/>
          <w:highlight w:val="none"/>
        </w:rPr>
      </w:pPr>
      <w:r>
        <w:rPr>
          <w:rFonts w:ascii="Calibri" w:hAnsi="Calibri" w:eastAsia="Calibri" w:cs="Calibri"/>
          <w:spacing w:val="-2"/>
          <w:sz w:val="28"/>
          <w:szCs w:val="28"/>
          <w:highlight w:val="none"/>
        </w:rPr>
        <w:t>4.7.2</w:t>
      </w:r>
      <w:r>
        <w:rPr>
          <w:rFonts w:ascii="Calibri" w:hAnsi="Calibri" w:eastAsia="Calibri" w:cs="Calibri"/>
          <w:spacing w:val="24"/>
          <w:sz w:val="28"/>
          <w:szCs w:val="28"/>
          <w:highlight w:val="none"/>
        </w:rPr>
        <w:t xml:space="preserve">  </w:t>
      </w:r>
      <w:r>
        <w:rPr>
          <w:rFonts w:ascii="仿宋" w:hAnsi="仿宋" w:eastAsia="仿宋" w:cs="仿宋"/>
          <w:spacing w:val="-2"/>
          <w:sz w:val="28"/>
          <w:szCs w:val="28"/>
          <w:highlight w:val="none"/>
        </w:rPr>
        <w:t>关于评标中途更换评标委员会成员</w:t>
      </w:r>
    </w:p>
    <w:p w14:paraId="66EC3DFD">
      <w:pPr>
        <w:spacing w:before="152" w:line="220" w:lineRule="auto"/>
        <w:ind w:left="587"/>
        <w:rPr>
          <w:rFonts w:ascii="仿宋" w:hAnsi="仿宋" w:eastAsia="仿宋" w:cs="仿宋"/>
          <w:sz w:val="28"/>
          <w:szCs w:val="28"/>
          <w:highlight w:val="none"/>
        </w:rPr>
      </w:pPr>
      <w:r>
        <w:rPr>
          <w:rFonts w:ascii="仿宋" w:hAnsi="仿宋" w:eastAsia="仿宋" w:cs="仿宋"/>
          <w:spacing w:val="-1"/>
          <w:sz w:val="28"/>
          <w:szCs w:val="28"/>
          <w:highlight w:val="none"/>
        </w:rPr>
        <w:t>除非发生下列情况之一，评标委员会成员不得在评标</w:t>
      </w:r>
      <w:r>
        <w:rPr>
          <w:rFonts w:ascii="仿宋" w:hAnsi="仿宋" w:eastAsia="仿宋" w:cs="仿宋"/>
          <w:spacing w:val="-2"/>
          <w:sz w:val="28"/>
          <w:szCs w:val="28"/>
          <w:highlight w:val="none"/>
        </w:rPr>
        <w:t>中途更换：</w:t>
      </w:r>
    </w:p>
    <w:p w14:paraId="6E2C0CBF">
      <w:pPr>
        <w:spacing w:before="158" w:line="220" w:lineRule="auto"/>
        <w:jc w:val="right"/>
        <w:rPr>
          <w:rFonts w:ascii="仿宋" w:hAnsi="仿宋" w:eastAsia="仿宋" w:cs="仿宋"/>
          <w:sz w:val="28"/>
          <w:szCs w:val="28"/>
          <w:highlight w:val="none"/>
        </w:rPr>
      </w:pPr>
      <w:r>
        <w:rPr>
          <w:rFonts w:ascii="仿宋" w:hAnsi="仿宋" w:eastAsia="仿宋" w:cs="仿宋"/>
          <w:spacing w:val="-7"/>
          <w:sz w:val="28"/>
          <w:szCs w:val="28"/>
          <w:highlight w:val="none"/>
        </w:rPr>
        <w:t>（</w:t>
      </w:r>
      <w:r>
        <w:rPr>
          <w:rFonts w:ascii="Calibri" w:hAnsi="Calibri" w:eastAsia="Calibri" w:cs="Calibri"/>
          <w:spacing w:val="-7"/>
          <w:sz w:val="28"/>
          <w:szCs w:val="28"/>
          <w:highlight w:val="none"/>
        </w:rPr>
        <w:t>1</w:t>
      </w:r>
      <w:r>
        <w:rPr>
          <w:rFonts w:ascii="仿宋" w:hAnsi="仿宋" w:eastAsia="仿宋" w:cs="仿宋"/>
          <w:spacing w:val="-7"/>
          <w:sz w:val="28"/>
          <w:szCs w:val="28"/>
          <w:highlight w:val="none"/>
        </w:rPr>
        <w:t>）因不可抗拒的客观原因，不能到场或需在评标中途退出评</w:t>
      </w:r>
      <w:r>
        <w:rPr>
          <w:rFonts w:ascii="仿宋" w:hAnsi="仿宋" w:eastAsia="仿宋" w:cs="仿宋"/>
          <w:spacing w:val="-8"/>
          <w:sz w:val="28"/>
          <w:szCs w:val="28"/>
          <w:highlight w:val="none"/>
        </w:rPr>
        <w:t>标活动。</w:t>
      </w:r>
    </w:p>
    <w:p w14:paraId="46185DDE">
      <w:pPr>
        <w:spacing w:before="155" w:line="222" w:lineRule="auto"/>
        <w:ind w:left="574"/>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Calibri" w:hAnsi="Calibri" w:eastAsia="Calibri" w:cs="Calibri"/>
          <w:spacing w:val="-1"/>
          <w:sz w:val="28"/>
          <w:szCs w:val="28"/>
          <w:highlight w:val="none"/>
        </w:rPr>
        <w:t>2</w:t>
      </w:r>
      <w:r>
        <w:rPr>
          <w:rFonts w:ascii="仿宋" w:hAnsi="仿宋" w:eastAsia="仿宋" w:cs="仿宋"/>
          <w:spacing w:val="-1"/>
          <w:sz w:val="28"/>
          <w:szCs w:val="28"/>
          <w:highlight w:val="none"/>
        </w:rPr>
        <w:t>）根据法律法规规定，某个或某几个评标委员会成员需要回避。</w:t>
      </w:r>
    </w:p>
    <w:p w14:paraId="4E0DD202">
      <w:pPr>
        <w:spacing w:before="154" w:line="222" w:lineRule="auto"/>
        <w:ind w:left="574"/>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Calibri" w:hAnsi="Calibri" w:eastAsia="Calibri" w:cs="Calibri"/>
          <w:spacing w:val="-2"/>
          <w:sz w:val="28"/>
          <w:szCs w:val="28"/>
          <w:highlight w:val="none"/>
        </w:rPr>
        <w:t>3</w:t>
      </w:r>
      <w:r>
        <w:rPr>
          <w:rFonts w:ascii="仿宋" w:hAnsi="仿宋" w:eastAsia="仿宋" w:cs="仿宋"/>
          <w:spacing w:val="-2"/>
          <w:sz w:val="28"/>
          <w:szCs w:val="28"/>
          <w:highlight w:val="none"/>
        </w:rPr>
        <w:t>）法律法规规定的其他情形。</w:t>
      </w:r>
    </w:p>
    <w:p w14:paraId="685A9980">
      <w:pPr>
        <w:spacing w:before="153" w:line="307" w:lineRule="auto"/>
        <w:ind w:left="16" w:right="104" w:firstLine="563"/>
        <w:rPr>
          <w:rFonts w:ascii="仿宋" w:hAnsi="仿宋" w:eastAsia="仿宋" w:cs="仿宋"/>
          <w:sz w:val="28"/>
          <w:szCs w:val="28"/>
          <w:highlight w:val="none"/>
        </w:rPr>
      </w:pPr>
      <w:r>
        <w:rPr>
          <w:rFonts w:ascii="仿宋" w:hAnsi="仿宋" w:eastAsia="仿宋" w:cs="仿宋"/>
          <w:spacing w:val="1"/>
          <w:sz w:val="28"/>
          <w:szCs w:val="28"/>
          <w:highlight w:val="none"/>
        </w:rPr>
        <w:t>退出评标的评标委员会成员，其已完成的评标行为无效。</w:t>
      </w:r>
      <w:r>
        <w:rPr>
          <w:rFonts w:ascii="仿宋" w:hAnsi="仿宋" w:eastAsia="仿宋" w:cs="仿宋"/>
          <w:spacing w:val="-82"/>
          <w:sz w:val="28"/>
          <w:szCs w:val="28"/>
          <w:highlight w:val="none"/>
        </w:rPr>
        <w:t xml:space="preserve"> </w:t>
      </w:r>
      <w:r>
        <w:rPr>
          <w:rFonts w:ascii="仿宋" w:hAnsi="仿宋" w:eastAsia="仿宋" w:cs="仿宋"/>
          <w:spacing w:val="1"/>
          <w:sz w:val="28"/>
          <w:szCs w:val="28"/>
          <w:highlight w:val="none"/>
        </w:rPr>
        <w:t>由招</w:t>
      </w:r>
      <w:r>
        <w:rPr>
          <w:rFonts w:ascii="仿宋" w:hAnsi="仿宋" w:eastAsia="仿宋" w:cs="仿宋"/>
          <w:sz w:val="28"/>
          <w:szCs w:val="28"/>
          <w:highlight w:val="none"/>
        </w:rPr>
        <w:t xml:space="preserve">标人根 </w:t>
      </w:r>
      <w:r>
        <w:rPr>
          <w:rFonts w:ascii="仿宋" w:hAnsi="仿宋" w:eastAsia="仿宋" w:cs="仿宋"/>
          <w:spacing w:val="-1"/>
          <w:sz w:val="28"/>
          <w:szCs w:val="28"/>
          <w:highlight w:val="none"/>
        </w:rPr>
        <w:t>据本招标文件规定的评标委员会成员产生方式另行确定替代者进行评标。</w:t>
      </w:r>
    </w:p>
    <w:p w14:paraId="3A0ED97F">
      <w:pPr>
        <w:spacing w:before="48" w:line="224" w:lineRule="auto"/>
        <w:ind w:left="562"/>
        <w:rPr>
          <w:rFonts w:ascii="仿宋" w:hAnsi="仿宋" w:eastAsia="仿宋" w:cs="仿宋"/>
          <w:sz w:val="28"/>
          <w:szCs w:val="28"/>
          <w:highlight w:val="none"/>
        </w:rPr>
      </w:pPr>
      <w:r>
        <w:rPr>
          <w:rFonts w:ascii="Calibri" w:hAnsi="Calibri" w:eastAsia="Calibri" w:cs="Calibri"/>
          <w:spacing w:val="-3"/>
          <w:sz w:val="28"/>
          <w:szCs w:val="28"/>
          <w:highlight w:val="none"/>
        </w:rPr>
        <w:t>4.7.3</w:t>
      </w:r>
      <w:r>
        <w:rPr>
          <w:rFonts w:ascii="Calibri" w:hAnsi="Calibri" w:eastAsia="Calibri" w:cs="Calibri"/>
          <w:spacing w:val="17"/>
          <w:sz w:val="28"/>
          <w:szCs w:val="28"/>
          <w:highlight w:val="none"/>
        </w:rPr>
        <w:t xml:space="preserve">  </w:t>
      </w:r>
      <w:r>
        <w:rPr>
          <w:rFonts w:ascii="仿宋" w:hAnsi="仿宋" w:eastAsia="仿宋" w:cs="仿宋"/>
          <w:spacing w:val="-3"/>
          <w:sz w:val="28"/>
          <w:szCs w:val="28"/>
          <w:highlight w:val="none"/>
        </w:rPr>
        <w:t>记名投票</w:t>
      </w:r>
    </w:p>
    <w:p w14:paraId="12B4306A">
      <w:pPr>
        <w:spacing w:before="152" w:line="308" w:lineRule="auto"/>
        <w:ind w:left="51" w:right="20" w:firstLine="525"/>
        <w:rPr>
          <w:rFonts w:ascii="仿宋" w:hAnsi="仿宋" w:eastAsia="仿宋" w:cs="仿宋"/>
          <w:sz w:val="28"/>
          <w:szCs w:val="28"/>
          <w:highlight w:val="none"/>
        </w:rPr>
      </w:pPr>
      <w:r>
        <w:rPr>
          <w:rFonts w:ascii="仿宋" w:hAnsi="仿宋" w:eastAsia="仿宋" w:cs="仿宋"/>
          <w:spacing w:val="-4"/>
          <w:sz w:val="28"/>
          <w:szCs w:val="28"/>
          <w:highlight w:val="none"/>
        </w:rPr>
        <w:t>在任何评标环节中，需评标委员会就某项定性的评审结论做出表决的，</w:t>
      </w:r>
      <w:r>
        <w:rPr>
          <w:rFonts w:ascii="仿宋" w:hAnsi="仿宋" w:eastAsia="仿宋" w:cs="仿宋"/>
          <w:spacing w:val="15"/>
          <w:sz w:val="28"/>
          <w:szCs w:val="28"/>
          <w:highlight w:val="none"/>
        </w:rPr>
        <w:t xml:space="preserve"> </w:t>
      </w:r>
      <w:r>
        <w:rPr>
          <w:rFonts w:ascii="仿宋" w:hAnsi="仿宋" w:eastAsia="仿宋" w:cs="仿宋"/>
          <w:spacing w:val="-2"/>
          <w:sz w:val="28"/>
          <w:szCs w:val="28"/>
          <w:highlight w:val="none"/>
        </w:rPr>
        <w:t>由评标委员会全体成员按照少数服从多数的原则，以记名投票方式表决。</w:t>
      </w:r>
    </w:p>
    <w:p w14:paraId="2FCD0C9B">
      <w:pPr>
        <w:pStyle w:val="5"/>
        <w:spacing w:line="243" w:lineRule="auto"/>
        <w:rPr>
          <w:highlight w:val="none"/>
        </w:rPr>
      </w:pPr>
    </w:p>
    <w:p w14:paraId="57501148">
      <w:pPr>
        <w:pStyle w:val="5"/>
        <w:spacing w:line="243" w:lineRule="auto"/>
        <w:rPr>
          <w:highlight w:val="none"/>
        </w:rPr>
      </w:pPr>
    </w:p>
    <w:p w14:paraId="6CB530DE">
      <w:pPr>
        <w:pStyle w:val="5"/>
        <w:spacing w:line="243" w:lineRule="auto"/>
        <w:rPr>
          <w:highlight w:val="none"/>
        </w:rPr>
      </w:pPr>
    </w:p>
    <w:p w14:paraId="28DD070F">
      <w:pPr>
        <w:pStyle w:val="5"/>
        <w:spacing w:line="243" w:lineRule="auto"/>
        <w:rPr>
          <w:highlight w:val="none"/>
        </w:rPr>
      </w:pPr>
    </w:p>
    <w:p w14:paraId="452BDE80">
      <w:pPr>
        <w:pStyle w:val="5"/>
        <w:spacing w:line="243" w:lineRule="auto"/>
        <w:rPr>
          <w:highlight w:val="none"/>
        </w:rPr>
      </w:pPr>
    </w:p>
    <w:p w14:paraId="3F11472E">
      <w:pPr>
        <w:pStyle w:val="5"/>
        <w:spacing w:line="243" w:lineRule="auto"/>
        <w:rPr>
          <w:highlight w:val="none"/>
        </w:rPr>
      </w:pPr>
    </w:p>
    <w:p w14:paraId="6777403F">
      <w:pPr>
        <w:pStyle w:val="5"/>
        <w:spacing w:line="244" w:lineRule="auto"/>
        <w:rPr>
          <w:highlight w:val="none"/>
        </w:rPr>
      </w:pPr>
    </w:p>
    <w:p w14:paraId="55290A35">
      <w:pPr>
        <w:pStyle w:val="5"/>
        <w:spacing w:line="244" w:lineRule="auto"/>
        <w:rPr>
          <w:highlight w:val="none"/>
        </w:rPr>
      </w:pPr>
    </w:p>
    <w:p w14:paraId="15D3A777">
      <w:pPr>
        <w:pStyle w:val="5"/>
        <w:spacing w:line="244" w:lineRule="auto"/>
        <w:rPr>
          <w:highlight w:val="none"/>
        </w:rPr>
      </w:pPr>
    </w:p>
    <w:p w14:paraId="2E8B1E93">
      <w:pPr>
        <w:pStyle w:val="5"/>
        <w:spacing w:line="244" w:lineRule="auto"/>
        <w:rPr>
          <w:highlight w:val="none"/>
        </w:rPr>
      </w:pPr>
    </w:p>
    <w:p w14:paraId="38952826">
      <w:pPr>
        <w:pStyle w:val="5"/>
        <w:spacing w:line="244" w:lineRule="auto"/>
        <w:rPr>
          <w:highlight w:val="none"/>
        </w:rPr>
      </w:pPr>
    </w:p>
    <w:p w14:paraId="7C3CD174">
      <w:pPr>
        <w:pStyle w:val="5"/>
        <w:spacing w:line="244" w:lineRule="auto"/>
        <w:rPr>
          <w:highlight w:val="none"/>
        </w:rPr>
      </w:pPr>
    </w:p>
    <w:p w14:paraId="738BFD02">
      <w:pPr>
        <w:pStyle w:val="5"/>
        <w:spacing w:line="244" w:lineRule="auto"/>
        <w:rPr>
          <w:highlight w:val="none"/>
        </w:rPr>
      </w:pPr>
    </w:p>
    <w:p w14:paraId="5E9240B6">
      <w:pPr>
        <w:pStyle w:val="5"/>
        <w:spacing w:line="244" w:lineRule="auto"/>
        <w:rPr>
          <w:highlight w:val="none"/>
        </w:rPr>
      </w:pPr>
    </w:p>
    <w:p w14:paraId="2668A64E">
      <w:pPr>
        <w:spacing w:before="322" w:line="183" w:lineRule="auto"/>
        <w:rPr>
          <w:rFonts w:ascii="微软雅黑" w:hAnsi="微软雅黑" w:eastAsia="微软雅黑" w:cs="微软雅黑"/>
          <w:b/>
          <w:bCs/>
          <w:spacing w:val="-1"/>
          <w:sz w:val="40"/>
          <w:szCs w:val="40"/>
          <w:highlight w:val="none"/>
        </w:rPr>
      </w:pPr>
      <w:r>
        <w:rPr>
          <w:rFonts w:ascii="黑体" w:hAnsi="黑体" w:eastAsia="黑体" w:cs="黑体"/>
          <w:spacing w:val="-4"/>
          <w:sz w:val="28"/>
          <w:szCs w:val="28"/>
          <w:highlight w:val="none"/>
        </w:rPr>
        <w:t>附表</w:t>
      </w:r>
      <w:r>
        <w:rPr>
          <w:rFonts w:ascii="黑体" w:hAnsi="黑体" w:eastAsia="黑体" w:cs="黑体"/>
          <w:spacing w:val="-48"/>
          <w:sz w:val="28"/>
          <w:szCs w:val="28"/>
          <w:highlight w:val="none"/>
        </w:rPr>
        <w:t xml:space="preserve"> </w:t>
      </w:r>
      <w:r>
        <w:rPr>
          <w:rFonts w:ascii="黑体" w:hAnsi="黑体" w:eastAsia="黑体" w:cs="黑体"/>
          <w:spacing w:val="-4"/>
          <w:sz w:val="28"/>
          <w:szCs w:val="28"/>
          <w:highlight w:val="none"/>
        </w:rPr>
        <w:t>1：基本情况和数据表</w:t>
      </w:r>
    </w:p>
    <w:p w14:paraId="1504DE5A">
      <w:pPr>
        <w:spacing w:before="322" w:line="183" w:lineRule="auto"/>
        <w:jc w:val="center"/>
        <w:outlineLvl w:val="1"/>
        <w:rPr>
          <w:rFonts w:ascii="微软雅黑" w:hAnsi="微软雅黑" w:eastAsia="微软雅黑" w:cs="微软雅黑"/>
          <w:sz w:val="40"/>
          <w:szCs w:val="40"/>
          <w:highlight w:val="none"/>
        </w:rPr>
      </w:pPr>
      <w:bookmarkStart w:id="302" w:name="_Toc352"/>
      <w:r>
        <w:rPr>
          <w:rFonts w:ascii="微软雅黑" w:hAnsi="微软雅黑" w:eastAsia="微软雅黑" w:cs="微软雅黑"/>
          <w:b/>
          <w:bCs/>
          <w:spacing w:val="-1"/>
          <w:sz w:val="40"/>
          <w:szCs w:val="40"/>
          <w:highlight w:val="none"/>
        </w:rPr>
        <w:t>基本情况和数据表</w:t>
      </w:r>
      <w:bookmarkEnd w:id="302"/>
    </w:p>
    <w:p w14:paraId="2A3EF26A">
      <w:pPr>
        <w:pStyle w:val="5"/>
        <w:spacing w:line="316" w:lineRule="auto"/>
        <w:rPr>
          <w:highlight w:val="none"/>
        </w:rPr>
      </w:pPr>
    </w:p>
    <w:p w14:paraId="46CF34A5">
      <w:pPr>
        <w:spacing w:before="91" w:line="222" w:lineRule="auto"/>
        <w:rPr>
          <w:rFonts w:ascii="仿宋" w:hAnsi="仿宋" w:eastAsia="仿宋" w:cs="仿宋"/>
          <w:sz w:val="28"/>
          <w:szCs w:val="28"/>
          <w:highlight w:val="none"/>
        </w:rPr>
      </w:pPr>
      <w:r>
        <w:rPr>
          <w:rFonts w:ascii="仿宋" w:hAnsi="仿宋" w:eastAsia="仿宋" w:cs="仿宋"/>
          <w:spacing w:val="1"/>
          <w:sz w:val="28"/>
          <w:szCs w:val="28"/>
          <w:highlight w:val="none"/>
        </w:rPr>
        <w:t>项目名称</w:t>
      </w:r>
      <w:r>
        <w:rPr>
          <w:rFonts w:ascii="仿宋" w:hAnsi="仿宋" w:eastAsia="仿宋" w:cs="仿宋"/>
          <w:spacing w:val="-21"/>
          <w:sz w:val="28"/>
          <w:szCs w:val="28"/>
          <w:highlight w:val="none"/>
        </w:rPr>
        <w:t>：</w:t>
      </w:r>
      <w:r>
        <w:rPr>
          <w:rFonts w:ascii="仿宋" w:hAnsi="仿宋" w:eastAsia="仿宋" w:cs="仿宋"/>
          <w:spacing w:val="9"/>
          <w:sz w:val="28"/>
          <w:szCs w:val="28"/>
          <w:highlight w:val="none"/>
          <w:u w:val="single" w:color="auto"/>
        </w:rPr>
        <w:t xml:space="preserve">               </w:t>
      </w:r>
      <w:r>
        <w:rPr>
          <w:rFonts w:ascii="仿宋" w:hAnsi="仿宋" w:eastAsia="仿宋" w:cs="仿宋"/>
          <w:spacing w:val="-21"/>
          <w:sz w:val="28"/>
          <w:szCs w:val="28"/>
          <w:highlight w:val="none"/>
        </w:rPr>
        <w:t>（</w:t>
      </w:r>
      <w:r>
        <w:rPr>
          <w:rFonts w:ascii="仿宋" w:hAnsi="仿宋" w:eastAsia="仿宋" w:cs="仿宋"/>
          <w:spacing w:val="1"/>
          <w:sz w:val="28"/>
          <w:szCs w:val="28"/>
          <w:highlight w:val="none"/>
        </w:rPr>
        <w:t>标段）</w:t>
      </w:r>
      <w:r>
        <w:rPr>
          <w:rFonts w:ascii="仿宋" w:hAnsi="仿宋" w:eastAsia="仿宋" w:cs="仿宋"/>
          <w:spacing w:val="1"/>
          <w:sz w:val="28"/>
          <w:szCs w:val="28"/>
          <w:highlight w:val="none"/>
          <w:u w:val="single" w:color="auto"/>
        </w:rPr>
        <w:t xml:space="preserve">            </w:t>
      </w:r>
      <w:r>
        <w:rPr>
          <w:rFonts w:ascii="仿宋" w:hAnsi="仿宋" w:eastAsia="仿宋" w:cs="仿宋"/>
          <w:sz w:val="28"/>
          <w:szCs w:val="28"/>
          <w:highlight w:val="none"/>
          <w:u w:val="single" w:color="auto"/>
        </w:rPr>
        <w:t xml:space="preserve">          </w:t>
      </w:r>
    </w:p>
    <w:p w14:paraId="3B233FA7">
      <w:pPr>
        <w:spacing w:line="23" w:lineRule="exact"/>
        <w:rPr>
          <w:highlight w:val="none"/>
        </w:rPr>
      </w:pPr>
    </w:p>
    <w:tbl>
      <w:tblPr>
        <w:tblStyle w:val="23"/>
        <w:tblW w:w="8489" w:type="dxa"/>
        <w:tblInd w:w="2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2201"/>
        <w:gridCol w:w="5235"/>
      </w:tblGrid>
      <w:tr w14:paraId="1D8BA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053" w:type="dxa"/>
            <w:vAlign w:val="top"/>
          </w:tcPr>
          <w:p w14:paraId="78B81F1C">
            <w:pPr>
              <w:spacing w:before="245" w:line="231" w:lineRule="auto"/>
              <w:ind w:left="321"/>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2201" w:type="dxa"/>
            <w:vAlign w:val="top"/>
          </w:tcPr>
          <w:p w14:paraId="1FBEF880">
            <w:pPr>
              <w:spacing w:before="244" w:line="230" w:lineRule="auto"/>
              <w:ind w:left="791"/>
              <w:rPr>
                <w:rFonts w:ascii="黑体" w:hAnsi="黑体" w:eastAsia="黑体" w:cs="黑体"/>
                <w:sz w:val="20"/>
                <w:szCs w:val="20"/>
                <w:highlight w:val="none"/>
              </w:rPr>
            </w:pPr>
            <w:r>
              <w:rPr>
                <w:rFonts w:ascii="黑体" w:hAnsi="黑体" w:eastAsia="黑体" w:cs="黑体"/>
                <w:sz w:val="20"/>
                <w:szCs w:val="20"/>
                <w:highlight w:val="none"/>
              </w:rPr>
              <w:t>名</w:t>
            </w:r>
            <w:r>
              <w:rPr>
                <w:rFonts w:ascii="黑体" w:hAnsi="黑体" w:eastAsia="黑体" w:cs="黑体"/>
                <w:spacing w:val="9"/>
                <w:sz w:val="20"/>
                <w:szCs w:val="20"/>
                <w:highlight w:val="none"/>
              </w:rPr>
              <w:t xml:space="preserve">  </w:t>
            </w:r>
            <w:r>
              <w:rPr>
                <w:rFonts w:ascii="黑体" w:hAnsi="黑体" w:eastAsia="黑体" w:cs="黑体"/>
                <w:sz w:val="20"/>
                <w:szCs w:val="20"/>
                <w:highlight w:val="none"/>
              </w:rPr>
              <w:t>称</w:t>
            </w:r>
          </w:p>
        </w:tc>
        <w:tc>
          <w:tcPr>
            <w:tcW w:w="5235" w:type="dxa"/>
            <w:vAlign w:val="top"/>
          </w:tcPr>
          <w:p w14:paraId="0BC54055">
            <w:pPr>
              <w:spacing w:before="244" w:line="231" w:lineRule="auto"/>
              <w:ind w:left="2213"/>
              <w:rPr>
                <w:rFonts w:ascii="黑体" w:hAnsi="黑体" w:eastAsia="黑体" w:cs="黑体"/>
                <w:sz w:val="20"/>
                <w:szCs w:val="20"/>
                <w:highlight w:val="none"/>
              </w:rPr>
            </w:pPr>
            <w:r>
              <w:rPr>
                <w:rFonts w:ascii="黑体" w:hAnsi="黑体" w:eastAsia="黑体" w:cs="黑体"/>
                <w:spacing w:val="-6"/>
                <w:sz w:val="20"/>
                <w:szCs w:val="20"/>
                <w:highlight w:val="none"/>
              </w:rPr>
              <w:t>内</w:t>
            </w:r>
            <w:r>
              <w:rPr>
                <w:rFonts w:ascii="黑体" w:hAnsi="黑体" w:eastAsia="黑体" w:cs="黑体"/>
                <w:spacing w:val="7"/>
                <w:sz w:val="20"/>
                <w:szCs w:val="20"/>
                <w:highlight w:val="none"/>
              </w:rPr>
              <w:t xml:space="preserve">    </w:t>
            </w:r>
            <w:r>
              <w:rPr>
                <w:rFonts w:ascii="黑体" w:hAnsi="黑体" w:eastAsia="黑体" w:cs="黑体"/>
                <w:spacing w:val="-6"/>
                <w:sz w:val="20"/>
                <w:szCs w:val="20"/>
                <w:highlight w:val="none"/>
              </w:rPr>
              <w:t>容</w:t>
            </w:r>
          </w:p>
        </w:tc>
      </w:tr>
      <w:tr w14:paraId="44B6A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14:paraId="3416E3F2">
            <w:pPr>
              <w:spacing w:before="203" w:line="185" w:lineRule="auto"/>
              <w:ind w:left="489"/>
              <w:rPr>
                <w:rFonts w:ascii="Calibri" w:hAnsi="Calibri" w:eastAsia="Calibri" w:cs="Calibri"/>
                <w:sz w:val="20"/>
                <w:szCs w:val="20"/>
                <w:highlight w:val="none"/>
              </w:rPr>
            </w:pPr>
            <w:r>
              <w:rPr>
                <w:rFonts w:ascii="Calibri" w:hAnsi="Calibri" w:eastAsia="Calibri" w:cs="Calibri"/>
                <w:sz w:val="20"/>
                <w:szCs w:val="20"/>
                <w:highlight w:val="none"/>
              </w:rPr>
              <w:t>1</w:t>
            </w:r>
          </w:p>
        </w:tc>
        <w:tc>
          <w:tcPr>
            <w:tcW w:w="2201" w:type="dxa"/>
            <w:vAlign w:val="top"/>
          </w:tcPr>
          <w:p w14:paraId="04E318FF">
            <w:pPr>
              <w:pStyle w:val="24"/>
              <w:spacing w:before="161" w:line="228" w:lineRule="auto"/>
              <w:ind w:left="687"/>
              <w:rPr>
                <w:highlight w:val="none"/>
              </w:rPr>
            </w:pPr>
            <w:r>
              <w:rPr>
                <w:spacing w:val="6"/>
                <w:highlight w:val="none"/>
              </w:rPr>
              <w:t>项目名称</w:t>
            </w:r>
          </w:p>
        </w:tc>
        <w:tc>
          <w:tcPr>
            <w:tcW w:w="5235" w:type="dxa"/>
            <w:vAlign w:val="top"/>
          </w:tcPr>
          <w:p w14:paraId="60433AC1">
            <w:pPr>
              <w:rPr>
                <w:rFonts w:ascii="Arial"/>
                <w:sz w:val="21"/>
                <w:highlight w:val="none"/>
              </w:rPr>
            </w:pPr>
          </w:p>
        </w:tc>
      </w:tr>
      <w:tr w14:paraId="51DFD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53" w:type="dxa"/>
            <w:vAlign w:val="top"/>
          </w:tcPr>
          <w:p w14:paraId="3FB98967">
            <w:pPr>
              <w:spacing w:before="201" w:line="187" w:lineRule="auto"/>
              <w:ind w:left="483"/>
              <w:rPr>
                <w:rFonts w:ascii="Calibri" w:hAnsi="Calibri" w:eastAsia="Calibri" w:cs="Calibri"/>
                <w:sz w:val="20"/>
                <w:szCs w:val="20"/>
                <w:highlight w:val="none"/>
              </w:rPr>
            </w:pPr>
            <w:r>
              <w:rPr>
                <w:rFonts w:ascii="Calibri" w:hAnsi="Calibri" w:eastAsia="Calibri" w:cs="Calibri"/>
                <w:sz w:val="20"/>
                <w:szCs w:val="20"/>
                <w:highlight w:val="none"/>
              </w:rPr>
              <w:t>2</w:t>
            </w:r>
          </w:p>
        </w:tc>
        <w:tc>
          <w:tcPr>
            <w:tcW w:w="2201" w:type="dxa"/>
            <w:vAlign w:val="top"/>
          </w:tcPr>
          <w:p w14:paraId="0D72B6ED">
            <w:pPr>
              <w:pStyle w:val="24"/>
              <w:spacing w:before="163" w:line="229" w:lineRule="auto"/>
              <w:ind w:left="686"/>
              <w:rPr>
                <w:highlight w:val="none"/>
              </w:rPr>
            </w:pPr>
            <w:r>
              <w:rPr>
                <w:spacing w:val="6"/>
                <w:highlight w:val="none"/>
              </w:rPr>
              <w:t>建设地点</w:t>
            </w:r>
          </w:p>
        </w:tc>
        <w:tc>
          <w:tcPr>
            <w:tcW w:w="5235" w:type="dxa"/>
            <w:vAlign w:val="top"/>
          </w:tcPr>
          <w:p w14:paraId="61F552FA">
            <w:pPr>
              <w:rPr>
                <w:rFonts w:ascii="Arial"/>
                <w:sz w:val="21"/>
                <w:highlight w:val="none"/>
              </w:rPr>
            </w:pPr>
          </w:p>
        </w:tc>
      </w:tr>
      <w:tr w14:paraId="69B2A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14:paraId="5965AC99">
            <w:pPr>
              <w:spacing w:before="204" w:line="186" w:lineRule="auto"/>
              <w:ind w:left="481"/>
              <w:rPr>
                <w:rFonts w:ascii="Calibri" w:hAnsi="Calibri" w:eastAsia="Calibri" w:cs="Calibri"/>
                <w:sz w:val="20"/>
                <w:szCs w:val="20"/>
                <w:highlight w:val="none"/>
              </w:rPr>
            </w:pPr>
            <w:r>
              <w:rPr>
                <w:rFonts w:ascii="Calibri" w:hAnsi="Calibri" w:eastAsia="Calibri" w:cs="Calibri"/>
                <w:sz w:val="20"/>
                <w:szCs w:val="20"/>
                <w:highlight w:val="none"/>
              </w:rPr>
              <w:t>3</w:t>
            </w:r>
          </w:p>
        </w:tc>
        <w:tc>
          <w:tcPr>
            <w:tcW w:w="2201" w:type="dxa"/>
            <w:vAlign w:val="top"/>
          </w:tcPr>
          <w:p w14:paraId="67C07516">
            <w:pPr>
              <w:pStyle w:val="24"/>
              <w:spacing w:before="163" w:line="228" w:lineRule="auto"/>
              <w:ind w:left="684"/>
              <w:rPr>
                <w:highlight w:val="none"/>
              </w:rPr>
            </w:pPr>
            <w:r>
              <w:rPr>
                <w:spacing w:val="7"/>
                <w:highlight w:val="none"/>
              </w:rPr>
              <w:t>招标范围</w:t>
            </w:r>
          </w:p>
        </w:tc>
        <w:tc>
          <w:tcPr>
            <w:tcW w:w="5235" w:type="dxa"/>
            <w:vAlign w:val="top"/>
          </w:tcPr>
          <w:p w14:paraId="74C49A4F">
            <w:pPr>
              <w:rPr>
                <w:rFonts w:ascii="Arial"/>
                <w:sz w:val="21"/>
                <w:highlight w:val="none"/>
              </w:rPr>
            </w:pPr>
          </w:p>
        </w:tc>
      </w:tr>
      <w:tr w14:paraId="34E2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14:paraId="1F486609">
            <w:pPr>
              <w:spacing w:before="205" w:line="185" w:lineRule="auto"/>
              <w:ind w:left="476"/>
              <w:rPr>
                <w:rFonts w:ascii="Calibri" w:hAnsi="Calibri" w:eastAsia="Calibri" w:cs="Calibri"/>
                <w:sz w:val="20"/>
                <w:szCs w:val="20"/>
                <w:highlight w:val="none"/>
              </w:rPr>
            </w:pPr>
            <w:r>
              <w:rPr>
                <w:rFonts w:ascii="Calibri" w:hAnsi="Calibri" w:eastAsia="Calibri" w:cs="Calibri"/>
                <w:sz w:val="20"/>
                <w:szCs w:val="20"/>
                <w:highlight w:val="none"/>
              </w:rPr>
              <w:t>4</w:t>
            </w:r>
          </w:p>
        </w:tc>
        <w:tc>
          <w:tcPr>
            <w:tcW w:w="2201" w:type="dxa"/>
            <w:vAlign w:val="top"/>
          </w:tcPr>
          <w:p w14:paraId="0640D8B9">
            <w:pPr>
              <w:pStyle w:val="24"/>
              <w:spacing w:before="162" w:line="228" w:lineRule="auto"/>
              <w:ind w:left="693"/>
              <w:rPr>
                <w:highlight w:val="none"/>
              </w:rPr>
            </w:pPr>
            <w:r>
              <w:rPr>
                <w:spacing w:val="5"/>
                <w:highlight w:val="none"/>
              </w:rPr>
              <w:t>资金来源</w:t>
            </w:r>
          </w:p>
        </w:tc>
        <w:tc>
          <w:tcPr>
            <w:tcW w:w="5235" w:type="dxa"/>
            <w:vAlign w:val="top"/>
          </w:tcPr>
          <w:p w14:paraId="32BFC456">
            <w:pPr>
              <w:rPr>
                <w:rFonts w:ascii="Arial"/>
                <w:sz w:val="21"/>
                <w:highlight w:val="none"/>
              </w:rPr>
            </w:pPr>
          </w:p>
        </w:tc>
      </w:tr>
      <w:tr w14:paraId="6B187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14:paraId="1C1D7617">
            <w:pPr>
              <w:spacing w:before="205" w:line="184" w:lineRule="auto"/>
              <w:ind w:left="481"/>
              <w:rPr>
                <w:rFonts w:ascii="Calibri" w:hAnsi="Calibri" w:eastAsia="Calibri" w:cs="Calibri"/>
                <w:sz w:val="20"/>
                <w:szCs w:val="20"/>
                <w:highlight w:val="none"/>
              </w:rPr>
            </w:pPr>
            <w:r>
              <w:rPr>
                <w:rFonts w:ascii="Calibri" w:hAnsi="Calibri" w:eastAsia="Calibri" w:cs="Calibri"/>
                <w:sz w:val="20"/>
                <w:szCs w:val="20"/>
                <w:highlight w:val="none"/>
              </w:rPr>
              <w:t>5</w:t>
            </w:r>
          </w:p>
        </w:tc>
        <w:tc>
          <w:tcPr>
            <w:tcW w:w="2201" w:type="dxa"/>
            <w:vAlign w:val="top"/>
          </w:tcPr>
          <w:p w14:paraId="19CB4464">
            <w:pPr>
              <w:pStyle w:val="24"/>
              <w:spacing w:before="161" w:line="228" w:lineRule="auto"/>
              <w:ind w:left="684"/>
              <w:rPr>
                <w:highlight w:val="none"/>
              </w:rPr>
            </w:pPr>
            <w:r>
              <w:rPr>
                <w:spacing w:val="7"/>
                <w:highlight w:val="none"/>
              </w:rPr>
              <w:t>服务期限</w:t>
            </w:r>
          </w:p>
        </w:tc>
        <w:tc>
          <w:tcPr>
            <w:tcW w:w="5235" w:type="dxa"/>
            <w:vAlign w:val="top"/>
          </w:tcPr>
          <w:p w14:paraId="2243437C">
            <w:pPr>
              <w:rPr>
                <w:rFonts w:ascii="Arial"/>
                <w:sz w:val="21"/>
                <w:highlight w:val="none"/>
              </w:rPr>
            </w:pPr>
          </w:p>
        </w:tc>
      </w:tr>
      <w:tr w14:paraId="3C182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53" w:type="dxa"/>
            <w:vAlign w:val="top"/>
          </w:tcPr>
          <w:p w14:paraId="03A5F9AC">
            <w:pPr>
              <w:spacing w:before="203" w:line="186" w:lineRule="auto"/>
              <w:ind w:left="482"/>
              <w:rPr>
                <w:rFonts w:ascii="Calibri" w:hAnsi="Calibri" w:eastAsia="Calibri" w:cs="Calibri"/>
                <w:sz w:val="20"/>
                <w:szCs w:val="20"/>
                <w:highlight w:val="none"/>
              </w:rPr>
            </w:pPr>
            <w:r>
              <w:rPr>
                <w:rFonts w:ascii="Calibri" w:hAnsi="Calibri" w:eastAsia="Calibri" w:cs="Calibri"/>
                <w:sz w:val="20"/>
                <w:szCs w:val="20"/>
                <w:highlight w:val="none"/>
              </w:rPr>
              <w:t>6</w:t>
            </w:r>
          </w:p>
        </w:tc>
        <w:tc>
          <w:tcPr>
            <w:tcW w:w="2201" w:type="dxa"/>
            <w:vAlign w:val="top"/>
          </w:tcPr>
          <w:p w14:paraId="4050F8E7">
            <w:pPr>
              <w:pStyle w:val="24"/>
              <w:spacing w:before="164" w:line="228" w:lineRule="auto"/>
              <w:ind w:left="684"/>
              <w:rPr>
                <w:highlight w:val="none"/>
              </w:rPr>
            </w:pPr>
            <w:r>
              <w:rPr>
                <w:spacing w:val="7"/>
                <w:highlight w:val="none"/>
              </w:rPr>
              <w:t>招标方式</w:t>
            </w:r>
          </w:p>
        </w:tc>
        <w:tc>
          <w:tcPr>
            <w:tcW w:w="5235" w:type="dxa"/>
            <w:vAlign w:val="top"/>
          </w:tcPr>
          <w:p w14:paraId="2A7750F3">
            <w:pPr>
              <w:rPr>
                <w:rFonts w:ascii="Arial"/>
                <w:sz w:val="21"/>
                <w:highlight w:val="none"/>
              </w:rPr>
            </w:pPr>
          </w:p>
        </w:tc>
      </w:tr>
      <w:tr w14:paraId="0F96C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14:paraId="4BC1DD98">
            <w:pPr>
              <w:spacing w:before="207" w:line="184" w:lineRule="auto"/>
              <w:ind w:left="481"/>
              <w:rPr>
                <w:rFonts w:ascii="Calibri" w:hAnsi="Calibri" w:eastAsia="Calibri" w:cs="Calibri"/>
                <w:sz w:val="20"/>
                <w:szCs w:val="20"/>
                <w:highlight w:val="none"/>
              </w:rPr>
            </w:pPr>
            <w:r>
              <w:rPr>
                <w:rFonts w:ascii="Calibri" w:hAnsi="Calibri" w:eastAsia="Calibri" w:cs="Calibri"/>
                <w:sz w:val="20"/>
                <w:szCs w:val="20"/>
                <w:highlight w:val="none"/>
              </w:rPr>
              <w:t>7</w:t>
            </w:r>
          </w:p>
        </w:tc>
        <w:tc>
          <w:tcPr>
            <w:tcW w:w="2201" w:type="dxa"/>
            <w:vAlign w:val="top"/>
          </w:tcPr>
          <w:p w14:paraId="26EA7D7E">
            <w:pPr>
              <w:pStyle w:val="24"/>
              <w:spacing w:before="164" w:line="228" w:lineRule="auto"/>
              <w:ind w:left="477"/>
              <w:rPr>
                <w:highlight w:val="none"/>
              </w:rPr>
            </w:pPr>
            <w:r>
              <w:rPr>
                <w:spacing w:val="7"/>
                <w:highlight w:val="none"/>
              </w:rPr>
              <w:t>投标截止时间</w:t>
            </w:r>
          </w:p>
        </w:tc>
        <w:tc>
          <w:tcPr>
            <w:tcW w:w="5235" w:type="dxa"/>
            <w:vAlign w:val="top"/>
          </w:tcPr>
          <w:p w14:paraId="3FFEEE8B">
            <w:pPr>
              <w:rPr>
                <w:rFonts w:ascii="Arial"/>
                <w:sz w:val="21"/>
                <w:highlight w:val="none"/>
              </w:rPr>
            </w:pPr>
          </w:p>
        </w:tc>
      </w:tr>
      <w:tr w14:paraId="41BD6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14:paraId="574BF7A0">
            <w:pPr>
              <w:spacing w:before="205" w:line="186" w:lineRule="auto"/>
              <w:ind w:left="479"/>
              <w:rPr>
                <w:rFonts w:ascii="Calibri" w:hAnsi="Calibri" w:eastAsia="Calibri" w:cs="Calibri"/>
                <w:sz w:val="20"/>
                <w:szCs w:val="20"/>
                <w:highlight w:val="none"/>
              </w:rPr>
            </w:pPr>
            <w:r>
              <w:rPr>
                <w:rFonts w:ascii="Calibri" w:hAnsi="Calibri" w:eastAsia="Calibri" w:cs="Calibri"/>
                <w:sz w:val="20"/>
                <w:szCs w:val="20"/>
                <w:highlight w:val="none"/>
              </w:rPr>
              <w:t>8</w:t>
            </w:r>
          </w:p>
        </w:tc>
        <w:tc>
          <w:tcPr>
            <w:tcW w:w="2201" w:type="dxa"/>
            <w:vAlign w:val="top"/>
          </w:tcPr>
          <w:p w14:paraId="4E960775">
            <w:pPr>
              <w:pStyle w:val="24"/>
              <w:spacing w:before="163" w:line="228" w:lineRule="auto"/>
              <w:ind w:left="271"/>
              <w:rPr>
                <w:highlight w:val="none"/>
              </w:rPr>
            </w:pPr>
            <w:r>
              <w:rPr>
                <w:spacing w:val="7"/>
                <w:highlight w:val="none"/>
              </w:rPr>
              <w:t>收到投标文件数量</w:t>
            </w:r>
          </w:p>
        </w:tc>
        <w:tc>
          <w:tcPr>
            <w:tcW w:w="5235" w:type="dxa"/>
            <w:vAlign w:val="top"/>
          </w:tcPr>
          <w:p w14:paraId="433DBD18">
            <w:pPr>
              <w:rPr>
                <w:rFonts w:ascii="Arial"/>
                <w:sz w:val="21"/>
                <w:highlight w:val="none"/>
              </w:rPr>
            </w:pPr>
          </w:p>
        </w:tc>
      </w:tr>
      <w:tr w14:paraId="566CD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53" w:type="dxa"/>
            <w:vAlign w:val="top"/>
          </w:tcPr>
          <w:p w14:paraId="43AD8B30">
            <w:pPr>
              <w:spacing w:before="209" w:line="186" w:lineRule="auto"/>
              <w:ind w:left="479"/>
              <w:rPr>
                <w:rFonts w:ascii="Calibri" w:hAnsi="Calibri" w:eastAsia="Calibri" w:cs="Calibri"/>
                <w:sz w:val="20"/>
                <w:szCs w:val="20"/>
                <w:highlight w:val="none"/>
              </w:rPr>
            </w:pPr>
            <w:r>
              <w:rPr>
                <w:rFonts w:ascii="Calibri" w:hAnsi="Calibri" w:eastAsia="Calibri" w:cs="Calibri"/>
                <w:sz w:val="20"/>
                <w:szCs w:val="20"/>
                <w:highlight w:val="none"/>
              </w:rPr>
              <w:t>9</w:t>
            </w:r>
          </w:p>
        </w:tc>
        <w:tc>
          <w:tcPr>
            <w:tcW w:w="2201" w:type="dxa"/>
            <w:vAlign w:val="top"/>
          </w:tcPr>
          <w:p w14:paraId="6CCEC97B">
            <w:pPr>
              <w:pStyle w:val="24"/>
              <w:spacing w:before="34" w:line="233" w:lineRule="auto"/>
              <w:ind w:left="684" w:right="682"/>
              <w:rPr>
                <w:highlight w:val="none"/>
              </w:rPr>
            </w:pPr>
            <w:r>
              <w:rPr>
                <w:spacing w:val="7"/>
                <w:highlight w:val="none"/>
              </w:rPr>
              <w:t>开标时间</w:t>
            </w:r>
            <w:r>
              <w:rPr>
                <w:highlight w:val="none"/>
              </w:rPr>
              <w:t xml:space="preserve"> </w:t>
            </w:r>
            <w:r>
              <w:rPr>
                <w:spacing w:val="7"/>
                <w:highlight w:val="none"/>
              </w:rPr>
              <w:t>开标地址</w:t>
            </w:r>
          </w:p>
        </w:tc>
        <w:tc>
          <w:tcPr>
            <w:tcW w:w="5235" w:type="dxa"/>
            <w:vAlign w:val="top"/>
          </w:tcPr>
          <w:p w14:paraId="14A4AE4B">
            <w:pPr>
              <w:rPr>
                <w:rFonts w:ascii="Arial"/>
                <w:sz w:val="21"/>
                <w:highlight w:val="none"/>
              </w:rPr>
            </w:pPr>
          </w:p>
        </w:tc>
      </w:tr>
      <w:tr w14:paraId="14C77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14:paraId="6477B814">
            <w:pPr>
              <w:spacing w:before="205" w:line="186" w:lineRule="auto"/>
              <w:ind w:left="436"/>
              <w:rPr>
                <w:rFonts w:ascii="Calibri" w:hAnsi="Calibri" w:eastAsia="Calibri" w:cs="Calibri"/>
                <w:sz w:val="20"/>
                <w:szCs w:val="20"/>
                <w:highlight w:val="none"/>
              </w:rPr>
            </w:pPr>
            <w:r>
              <w:rPr>
                <w:rFonts w:ascii="Calibri" w:hAnsi="Calibri" w:eastAsia="Calibri" w:cs="Calibri"/>
                <w:spacing w:val="-5"/>
                <w:sz w:val="20"/>
                <w:szCs w:val="20"/>
                <w:highlight w:val="none"/>
              </w:rPr>
              <w:t>10</w:t>
            </w:r>
          </w:p>
        </w:tc>
        <w:tc>
          <w:tcPr>
            <w:tcW w:w="2201" w:type="dxa"/>
            <w:vAlign w:val="top"/>
          </w:tcPr>
          <w:p w14:paraId="1A54618B">
            <w:pPr>
              <w:pStyle w:val="24"/>
              <w:spacing w:before="166" w:line="228" w:lineRule="auto"/>
              <w:ind w:left="686"/>
              <w:rPr>
                <w:highlight w:val="none"/>
              </w:rPr>
            </w:pPr>
            <w:r>
              <w:rPr>
                <w:spacing w:val="6"/>
                <w:highlight w:val="none"/>
              </w:rPr>
              <w:t>投标担保</w:t>
            </w:r>
          </w:p>
        </w:tc>
        <w:tc>
          <w:tcPr>
            <w:tcW w:w="5235" w:type="dxa"/>
            <w:vAlign w:val="top"/>
          </w:tcPr>
          <w:p w14:paraId="6BC1DFC2">
            <w:pPr>
              <w:rPr>
                <w:rFonts w:ascii="Arial"/>
                <w:sz w:val="21"/>
                <w:highlight w:val="none"/>
              </w:rPr>
            </w:pPr>
          </w:p>
        </w:tc>
      </w:tr>
      <w:tr w14:paraId="4D75F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53" w:type="dxa"/>
            <w:vAlign w:val="top"/>
          </w:tcPr>
          <w:p w14:paraId="39E47941">
            <w:pPr>
              <w:spacing w:before="208" w:line="185" w:lineRule="auto"/>
              <w:ind w:left="436"/>
              <w:rPr>
                <w:rFonts w:ascii="Calibri" w:hAnsi="Calibri" w:eastAsia="Calibri" w:cs="Calibri"/>
                <w:sz w:val="20"/>
                <w:szCs w:val="20"/>
                <w:highlight w:val="none"/>
              </w:rPr>
            </w:pPr>
            <w:r>
              <w:rPr>
                <w:rFonts w:ascii="Calibri" w:hAnsi="Calibri" w:eastAsia="Calibri" w:cs="Calibri"/>
                <w:spacing w:val="-5"/>
                <w:sz w:val="20"/>
                <w:szCs w:val="20"/>
                <w:highlight w:val="none"/>
              </w:rPr>
              <w:t>11</w:t>
            </w:r>
          </w:p>
        </w:tc>
        <w:tc>
          <w:tcPr>
            <w:tcW w:w="2201" w:type="dxa"/>
            <w:vAlign w:val="top"/>
          </w:tcPr>
          <w:p w14:paraId="042C0A4C">
            <w:pPr>
              <w:pStyle w:val="24"/>
              <w:spacing w:before="165" w:line="228" w:lineRule="auto"/>
              <w:ind w:left="583"/>
              <w:rPr>
                <w:highlight w:val="none"/>
              </w:rPr>
            </w:pPr>
            <w:r>
              <w:rPr>
                <w:spacing w:val="7"/>
                <w:highlight w:val="none"/>
              </w:rPr>
              <w:t>投标有效期</w:t>
            </w:r>
          </w:p>
        </w:tc>
        <w:tc>
          <w:tcPr>
            <w:tcW w:w="5235" w:type="dxa"/>
            <w:vAlign w:val="top"/>
          </w:tcPr>
          <w:p w14:paraId="5DFB59F2">
            <w:pPr>
              <w:rPr>
                <w:rFonts w:ascii="Arial"/>
                <w:sz w:val="21"/>
                <w:highlight w:val="none"/>
              </w:rPr>
            </w:pPr>
          </w:p>
        </w:tc>
      </w:tr>
      <w:tr w14:paraId="2F707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14:paraId="2941AC08">
            <w:pPr>
              <w:spacing w:before="206" w:line="187" w:lineRule="auto"/>
              <w:ind w:left="436"/>
              <w:rPr>
                <w:rFonts w:ascii="Calibri" w:hAnsi="Calibri" w:eastAsia="Calibri" w:cs="Calibri"/>
                <w:sz w:val="20"/>
                <w:szCs w:val="20"/>
                <w:highlight w:val="none"/>
              </w:rPr>
            </w:pPr>
            <w:r>
              <w:rPr>
                <w:rFonts w:ascii="Calibri" w:hAnsi="Calibri" w:eastAsia="Calibri" w:cs="Calibri"/>
                <w:spacing w:val="-5"/>
                <w:sz w:val="20"/>
                <w:szCs w:val="20"/>
                <w:highlight w:val="none"/>
              </w:rPr>
              <w:t>12</w:t>
            </w:r>
          </w:p>
        </w:tc>
        <w:tc>
          <w:tcPr>
            <w:tcW w:w="2201" w:type="dxa"/>
            <w:vAlign w:val="top"/>
          </w:tcPr>
          <w:p w14:paraId="40A46626">
            <w:pPr>
              <w:pStyle w:val="24"/>
              <w:spacing w:before="165" w:line="228" w:lineRule="auto"/>
              <w:ind w:left="683"/>
              <w:rPr>
                <w:highlight w:val="none"/>
              </w:rPr>
            </w:pPr>
            <w:r>
              <w:rPr>
                <w:spacing w:val="7"/>
                <w:highlight w:val="none"/>
              </w:rPr>
              <w:t>评标办法</w:t>
            </w:r>
          </w:p>
        </w:tc>
        <w:tc>
          <w:tcPr>
            <w:tcW w:w="5235" w:type="dxa"/>
            <w:vAlign w:val="top"/>
          </w:tcPr>
          <w:p w14:paraId="4470225C">
            <w:pPr>
              <w:rPr>
                <w:rFonts w:ascii="Arial"/>
                <w:sz w:val="21"/>
                <w:highlight w:val="none"/>
              </w:rPr>
            </w:pPr>
          </w:p>
        </w:tc>
      </w:tr>
      <w:tr w14:paraId="049FF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53" w:type="dxa"/>
            <w:vAlign w:val="top"/>
          </w:tcPr>
          <w:p w14:paraId="111B4AD8">
            <w:pPr>
              <w:spacing w:before="206" w:line="186" w:lineRule="auto"/>
              <w:ind w:left="436"/>
              <w:rPr>
                <w:rFonts w:ascii="Calibri" w:hAnsi="Calibri" w:eastAsia="Calibri" w:cs="Calibri"/>
                <w:sz w:val="20"/>
                <w:szCs w:val="20"/>
                <w:highlight w:val="none"/>
              </w:rPr>
            </w:pPr>
            <w:r>
              <w:rPr>
                <w:rFonts w:ascii="Calibri" w:hAnsi="Calibri" w:eastAsia="Calibri" w:cs="Calibri"/>
                <w:spacing w:val="-5"/>
                <w:sz w:val="20"/>
                <w:szCs w:val="20"/>
                <w:highlight w:val="none"/>
              </w:rPr>
              <w:t>13</w:t>
            </w:r>
          </w:p>
        </w:tc>
        <w:tc>
          <w:tcPr>
            <w:tcW w:w="2201" w:type="dxa"/>
            <w:vAlign w:val="top"/>
          </w:tcPr>
          <w:p w14:paraId="34CE83D6">
            <w:pPr>
              <w:pStyle w:val="24"/>
              <w:spacing w:before="164" w:line="228" w:lineRule="auto"/>
              <w:ind w:left="264"/>
              <w:rPr>
                <w:highlight w:val="none"/>
              </w:rPr>
            </w:pPr>
            <w:r>
              <w:rPr>
                <w:spacing w:val="8"/>
                <w:highlight w:val="none"/>
              </w:rPr>
              <w:t>服务费用支付方式</w:t>
            </w:r>
          </w:p>
        </w:tc>
        <w:tc>
          <w:tcPr>
            <w:tcW w:w="5235" w:type="dxa"/>
            <w:vAlign w:val="top"/>
          </w:tcPr>
          <w:p w14:paraId="79ACBF52">
            <w:pPr>
              <w:rPr>
                <w:rFonts w:ascii="Arial"/>
                <w:sz w:val="21"/>
                <w:highlight w:val="none"/>
              </w:rPr>
            </w:pPr>
          </w:p>
        </w:tc>
      </w:tr>
    </w:tbl>
    <w:p w14:paraId="5606C488">
      <w:pPr>
        <w:pStyle w:val="5"/>
        <w:rPr>
          <w:highlight w:val="none"/>
        </w:rPr>
      </w:pPr>
    </w:p>
    <w:p w14:paraId="232536FA">
      <w:pPr>
        <w:rPr>
          <w:highlight w:val="none"/>
        </w:rPr>
        <w:sectPr>
          <w:footerReference r:id="rId39" w:type="default"/>
          <w:pgSz w:w="11906" w:h="16839"/>
          <w:pgMar w:top="1431" w:right="1706" w:bottom="1625" w:left="1438" w:header="0" w:footer="1421" w:gutter="0"/>
          <w:pgNumType w:fmt="decimal"/>
          <w:cols w:space="720" w:num="1"/>
        </w:sectPr>
      </w:pPr>
    </w:p>
    <w:p w14:paraId="67BFC2A2">
      <w:pPr>
        <w:spacing w:before="310" w:line="222" w:lineRule="auto"/>
        <w:ind w:left="6"/>
        <w:rPr>
          <w:rFonts w:ascii="黑体" w:hAnsi="黑体" w:eastAsia="黑体" w:cs="黑体"/>
          <w:sz w:val="28"/>
          <w:szCs w:val="28"/>
          <w:highlight w:val="none"/>
        </w:rPr>
      </w:pPr>
      <w:r>
        <w:rPr>
          <w:rFonts w:ascii="黑体" w:hAnsi="黑体" w:eastAsia="黑体" w:cs="黑体"/>
          <w:spacing w:val="-3"/>
          <w:sz w:val="28"/>
          <w:szCs w:val="28"/>
          <w:highlight w:val="none"/>
        </w:rPr>
        <w:t>附表</w:t>
      </w:r>
      <w:r>
        <w:rPr>
          <w:rFonts w:ascii="黑体" w:hAnsi="黑体" w:eastAsia="黑体" w:cs="黑体"/>
          <w:spacing w:val="-58"/>
          <w:sz w:val="28"/>
          <w:szCs w:val="28"/>
          <w:highlight w:val="none"/>
        </w:rPr>
        <w:t xml:space="preserve"> </w:t>
      </w:r>
      <w:r>
        <w:rPr>
          <w:rFonts w:ascii="黑体" w:hAnsi="黑体" w:eastAsia="黑体" w:cs="黑体"/>
          <w:spacing w:val="-3"/>
          <w:sz w:val="28"/>
          <w:szCs w:val="28"/>
          <w:highlight w:val="none"/>
        </w:rPr>
        <w:t>2  评标委员会签到表</w:t>
      </w:r>
    </w:p>
    <w:p w14:paraId="336BFAFC">
      <w:pPr>
        <w:pStyle w:val="5"/>
        <w:spacing w:line="354" w:lineRule="auto"/>
        <w:rPr>
          <w:highlight w:val="none"/>
        </w:rPr>
      </w:pPr>
    </w:p>
    <w:p w14:paraId="4B7C7051">
      <w:pPr>
        <w:spacing w:before="171" w:line="183" w:lineRule="auto"/>
        <w:ind w:left="2923"/>
        <w:outlineLvl w:val="1"/>
        <w:rPr>
          <w:rFonts w:ascii="微软雅黑" w:hAnsi="微软雅黑" w:eastAsia="微软雅黑" w:cs="微软雅黑"/>
          <w:sz w:val="40"/>
          <w:szCs w:val="40"/>
          <w:highlight w:val="none"/>
        </w:rPr>
      </w:pPr>
      <w:bookmarkStart w:id="303" w:name="_Toc28837"/>
      <w:r>
        <w:rPr>
          <w:rFonts w:ascii="微软雅黑" w:hAnsi="微软雅黑" w:eastAsia="微软雅黑" w:cs="微软雅黑"/>
          <w:b/>
          <w:bCs/>
          <w:spacing w:val="-1"/>
          <w:sz w:val="40"/>
          <w:szCs w:val="40"/>
          <w:highlight w:val="none"/>
        </w:rPr>
        <w:t>评标委员会签到表</w:t>
      </w:r>
      <w:bookmarkEnd w:id="303"/>
    </w:p>
    <w:p w14:paraId="0B0D705B">
      <w:pPr>
        <w:pStyle w:val="5"/>
        <w:spacing w:line="285" w:lineRule="auto"/>
        <w:rPr>
          <w:highlight w:val="none"/>
        </w:rPr>
      </w:pPr>
    </w:p>
    <w:p w14:paraId="35B2BA3A">
      <w:pPr>
        <w:pStyle w:val="5"/>
        <w:spacing w:line="286" w:lineRule="auto"/>
        <w:rPr>
          <w:highlight w:val="none"/>
        </w:rPr>
      </w:pPr>
    </w:p>
    <w:p w14:paraId="69A283A0">
      <w:pPr>
        <w:spacing w:before="91" w:line="222" w:lineRule="auto"/>
        <w:rPr>
          <w:rFonts w:ascii="仿宋" w:hAnsi="仿宋" w:eastAsia="仿宋" w:cs="仿宋"/>
          <w:sz w:val="28"/>
          <w:szCs w:val="28"/>
          <w:highlight w:val="none"/>
        </w:rPr>
      </w:pPr>
      <w:r>
        <w:rPr>
          <w:rFonts w:ascii="仿宋" w:hAnsi="仿宋" w:eastAsia="仿宋" w:cs="仿宋"/>
          <w:spacing w:val="-8"/>
          <w:sz w:val="28"/>
          <w:szCs w:val="28"/>
          <w:highlight w:val="none"/>
        </w:rPr>
        <w:t>项目名称：</w:t>
      </w:r>
      <w:r>
        <w:rPr>
          <w:rFonts w:ascii="仿宋" w:hAnsi="仿宋" w:eastAsia="仿宋" w:cs="仿宋"/>
          <w:sz w:val="28"/>
          <w:szCs w:val="28"/>
          <w:highlight w:val="none"/>
          <w:u w:val="single" w:color="auto"/>
        </w:rPr>
        <w:t xml:space="preserve">               </w:t>
      </w:r>
      <w:r>
        <w:rPr>
          <w:rFonts w:ascii="仿宋" w:hAnsi="仿宋" w:eastAsia="仿宋" w:cs="仿宋"/>
          <w:spacing w:val="4"/>
          <w:sz w:val="28"/>
          <w:szCs w:val="28"/>
          <w:highlight w:val="none"/>
        </w:rPr>
        <w:t xml:space="preserve">       </w:t>
      </w:r>
      <w:r>
        <w:rPr>
          <w:rFonts w:ascii="仿宋" w:hAnsi="仿宋" w:eastAsia="仿宋" w:cs="仿宋"/>
          <w:spacing w:val="-8"/>
          <w:sz w:val="28"/>
          <w:szCs w:val="28"/>
          <w:highlight w:val="none"/>
        </w:rPr>
        <w:t>评标时间：</w:t>
      </w:r>
      <w:r>
        <w:rPr>
          <w:rFonts w:ascii="仿宋" w:hAnsi="仿宋" w:eastAsia="仿宋" w:cs="仿宋"/>
          <w:spacing w:val="4"/>
          <w:sz w:val="28"/>
          <w:szCs w:val="28"/>
          <w:highlight w:val="none"/>
          <w:u w:val="single" w:color="auto"/>
        </w:rPr>
        <w:t xml:space="preserve">      </w:t>
      </w:r>
      <w:r>
        <w:rPr>
          <w:rFonts w:ascii="仿宋" w:hAnsi="仿宋" w:eastAsia="仿宋" w:cs="仿宋"/>
          <w:spacing w:val="-8"/>
          <w:sz w:val="28"/>
          <w:szCs w:val="28"/>
          <w:highlight w:val="none"/>
          <w:u w:val="single" w:color="auto"/>
        </w:rPr>
        <w:t>年</w:t>
      </w:r>
      <w:r>
        <w:rPr>
          <w:rFonts w:ascii="仿宋" w:hAnsi="仿宋" w:eastAsia="仿宋" w:cs="仿宋"/>
          <w:spacing w:val="6"/>
          <w:sz w:val="28"/>
          <w:szCs w:val="28"/>
          <w:highlight w:val="none"/>
          <w:u w:val="single" w:color="auto"/>
        </w:rPr>
        <w:t xml:space="preserve">     </w:t>
      </w:r>
      <w:r>
        <w:rPr>
          <w:rFonts w:ascii="仿宋" w:hAnsi="仿宋" w:eastAsia="仿宋" w:cs="仿宋"/>
          <w:spacing w:val="-8"/>
          <w:sz w:val="28"/>
          <w:szCs w:val="28"/>
          <w:highlight w:val="none"/>
          <w:u w:val="single" w:color="auto"/>
        </w:rPr>
        <w:t>月</w:t>
      </w:r>
      <w:r>
        <w:rPr>
          <w:rFonts w:ascii="仿宋" w:hAnsi="仿宋" w:eastAsia="仿宋" w:cs="仿宋"/>
          <w:spacing w:val="19"/>
          <w:sz w:val="28"/>
          <w:szCs w:val="28"/>
          <w:highlight w:val="none"/>
          <w:u w:val="single" w:color="auto"/>
        </w:rPr>
        <w:t xml:space="preserve">    </w:t>
      </w:r>
      <w:r>
        <w:rPr>
          <w:rFonts w:ascii="仿宋" w:hAnsi="仿宋" w:eastAsia="仿宋" w:cs="仿宋"/>
          <w:spacing w:val="-8"/>
          <w:sz w:val="28"/>
          <w:szCs w:val="28"/>
          <w:highlight w:val="none"/>
          <w:u w:val="single" w:color="auto"/>
        </w:rPr>
        <w:t>日</w:t>
      </w:r>
    </w:p>
    <w:p w14:paraId="3FB96E85">
      <w:pPr>
        <w:spacing w:line="73" w:lineRule="exact"/>
        <w:rPr>
          <w:highlight w:val="none"/>
        </w:rPr>
      </w:pPr>
    </w:p>
    <w:tbl>
      <w:tblPr>
        <w:tblStyle w:val="23"/>
        <w:tblW w:w="8920"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785"/>
        <w:gridCol w:w="989"/>
        <w:gridCol w:w="1842"/>
        <w:gridCol w:w="2144"/>
        <w:gridCol w:w="1422"/>
      </w:tblGrid>
      <w:tr w14:paraId="7643F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738" w:type="dxa"/>
            <w:vAlign w:val="top"/>
          </w:tcPr>
          <w:p w14:paraId="22499118">
            <w:pPr>
              <w:spacing w:line="253" w:lineRule="auto"/>
              <w:rPr>
                <w:rFonts w:ascii="Arial"/>
                <w:sz w:val="21"/>
                <w:highlight w:val="none"/>
              </w:rPr>
            </w:pPr>
          </w:p>
          <w:p w14:paraId="164A94AD">
            <w:pPr>
              <w:spacing w:before="65" w:line="231" w:lineRule="auto"/>
              <w:ind w:left="164"/>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785" w:type="dxa"/>
            <w:vAlign w:val="top"/>
          </w:tcPr>
          <w:p w14:paraId="26367A66">
            <w:pPr>
              <w:spacing w:line="252" w:lineRule="auto"/>
              <w:rPr>
                <w:rFonts w:ascii="Arial"/>
                <w:sz w:val="21"/>
                <w:highlight w:val="none"/>
              </w:rPr>
            </w:pPr>
          </w:p>
          <w:p w14:paraId="721F795B">
            <w:pPr>
              <w:spacing w:before="65" w:line="231" w:lineRule="auto"/>
              <w:ind w:left="686"/>
              <w:rPr>
                <w:rFonts w:ascii="黑体" w:hAnsi="黑体" w:eastAsia="黑体" w:cs="黑体"/>
                <w:sz w:val="20"/>
                <w:szCs w:val="20"/>
                <w:highlight w:val="none"/>
              </w:rPr>
            </w:pPr>
            <w:r>
              <w:rPr>
                <w:rFonts w:ascii="黑体" w:hAnsi="黑体" w:eastAsia="黑体" w:cs="黑体"/>
                <w:spacing w:val="4"/>
                <w:sz w:val="20"/>
                <w:szCs w:val="20"/>
                <w:highlight w:val="none"/>
              </w:rPr>
              <w:t>姓名</w:t>
            </w:r>
          </w:p>
        </w:tc>
        <w:tc>
          <w:tcPr>
            <w:tcW w:w="989" w:type="dxa"/>
            <w:vAlign w:val="top"/>
          </w:tcPr>
          <w:p w14:paraId="251CB313">
            <w:pPr>
              <w:spacing w:line="252" w:lineRule="auto"/>
              <w:rPr>
                <w:rFonts w:ascii="Arial"/>
                <w:sz w:val="21"/>
                <w:highlight w:val="none"/>
              </w:rPr>
            </w:pPr>
          </w:p>
          <w:p w14:paraId="2F3CFE17">
            <w:pPr>
              <w:spacing w:before="65" w:line="230" w:lineRule="auto"/>
              <w:ind w:left="290"/>
              <w:rPr>
                <w:rFonts w:ascii="黑体" w:hAnsi="黑体" w:eastAsia="黑体" w:cs="黑体"/>
                <w:sz w:val="20"/>
                <w:szCs w:val="20"/>
                <w:highlight w:val="none"/>
              </w:rPr>
            </w:pPr>
            <w:r>
              <w:rPr>
                <w:rFonts w:ascii="黑体" w:hAnsi="黑体" w:eastAsia="黑体" w:cs="黑体"/>
                <w:spacing w:val="4"/>
                <w:sz w:val="20"/>
                <w:szCs w:val="20"/>
                <w:highlight w:val="none"/>
              </w:rPr>
              <w:t>职称</w:t>
            </w:r>
          </w:p>
        </w:tc>
        <w:tc>
          <w:tcPr>
            <w:tcW w:w="1842" w:type="dxa"/>
            <w:vAlign w:val="top"/>
          </w:tcPr>
          <w:p w14:paraId="53DDF6CF">
            <w:pPr>
              <w:spacing w:line="253" w:lineRule="auto"/>
              <w:rPr>
                <w:rFonts w:ascii="Arial"/>
                <w:sz w:val="21"/>
                <w:highlight w:val="none"/>
              </w:rPr>
            </w:pPr>
          </w:p>
          <w:p w14:paraId="0831B94B">
            <w:pPr>
              <w:spacing w:before="65" w:line="229" w:lineRule="auto"/>
              <w:ind w:left="510"/>
              <w:rPr>
                <w:rFonts w:ascii="黑体" w:hAnsi="黑体" w:eastAsia="黑体" w:cs="黑体"/>
                <w:sz w:val="20"/>
                <w:szCs w:val="20"/>
                <w:highlight w:val="none"/>
              </w:rPr>
            </w:pPr>
            <w:r>
              <w:rPr>
                <w:rFonts w:ascii="黑体" w:hAnsi="黑体" w:eastAsia="黑体" w:cs="黑体"/>
                <w:spacing w:val="6"/>
                <w:sz w:val="20"/>
                <w:szCs w:val="20"/>
                <w:highlight w:val="none"/>
              </w:rPr>
              <w:t>专业类别</w:t>
            </w:r>
          </w:p>
        </w:tc>
        <w:tc>
          <w:tcPr>
            <w:tcW w:w="2144" w:type="dxa"/>
            <w:vAlign w:val="top"/>
          </w:tcPr>
          <w:p w14:paraId="48D8CAF1">
            <w:pPr>
              <w:spacing w:line="252" w:lineRule="auto"/>
              <w:rPr>
                <w:rFonts w:ascii="Arial"/>
                <w:sz w:val="21"/>
                <w:highlight w:val="none"/>
              </w:rPr>
            </w:pPr>
          </w:p>
          <w:p w14:paraId="2214A940">
            <w:pPr>
              <w:spacing w:before="65" w:line="230" w:lineRule="auto"/>
              <w:ind w:left="659"/>
              <w:rPr>
                <w:rFonts w:ascii="黑体" w:hAnsi="黑体" w:eastAsia="黑体" w:cs="黑体"/>
                <w:sz w:val="20"/>
                <w:szCs w:val="20"/>
                <w:highlight w:val="none"/>
              </w:rPr>
            </w:pPr>
            <w:r>
              <w:rPr>
                <w:rFonts w:ascii="黑体" w:hAnsi="黑体" w:eastAsia="黑体" w:cs="黑体"/>
                <w:spacing w:val="7"/>
                <w:sz w:val="20"/>
                <w:szCs w:val="20"/>
                <w:highlight w:val="none"/>
              </w:rPr>
              <w:t>工作单位</w:t>
            </w:r>
          </w:p>
        </w:tc>
        <w:tc>
          <w:tcPr>
            <w:tcW w:w="1422" w:type="dxa"/>
            <w:vAlign w:val="top"/>
          </w:tcPr>
          <w:p w14:paraId="33A35E5F">
            <w:pPr>
              <w:spacing w:line="252" w:lineRule="auto"/>
              <w:rPr>
                <w:rFonts w:ascii="Arial"/>
                <w:sz w:val="21"/>
                <w:highlight w:val="none"/>
              </w:rPr>
            </w:pPr>
          </w:p>
          <w:p w14:paraId="2648A9E1">
            <w:pPr>
              <w:spacing w:before="65" w:line="230" w:lineRule="auto"/>
              <w:ind w:left="296"/>
              <w:rPr>
                <w:rFonts w:ascii="黑体" w:hAnsi="黑体" w:eastAsia="黑体" w:cs="黑体"/>
                <w:sz w:val="20"/>
                <w:szCs w:val="20"/>
                <w:highlight w:val="none"/>
              </w:rPr>
            </w:pPr>
            <w:r>
              <w:rPr>
                <w:rFonts w:ascii="黑体" w:hAnsi="黑体" w:eastAsia="黑体" w:cs="黑体"/>
                <w:spacing w:val="7"/>
                <w:sz w:val="20"/>
                <w:szCs w:val="20"/>
                <w:highlight w:val="none"/>
              </w:rPr>
              <w:t>联系电话</w:t>
            </w:r>
          </w:p>
        </w:tc>
      </w:tr>
      <w:tr w14:paraId="1DC85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8" w:type="dxa"/>
            <w:vAlign w:val="top"/>
          </w:tcPr>
          <w:p w14:paraId="49E72406">
            <w:pPr>
              <w:spacing w:line="323" w:lineRule="auto"/>
              <w:rPr>
                <w:rFonts w:ascii="Arial"/>
                <w:sz w:val="21"/>
                <w:highlight w:val="none"/>
              </w:rPr>
            </w:pPr>
          </w:p>
          <w:p w14:paraId="4AE44B29">
            <w:pPr>
              <w:spacing w:before="55" w:line="180" w:lineRule="auto"/>
              <w:ind w:left="336"/>
              <w:rPr>
                <w:rFonts w:ascii="Calibri" w:hAnsi="Calibri" w:eastAsia="Calibri" w:cs="Calibri"/>
                <w:sz w:val="18"/>
                <w:szCs w:val="18"/>
                <w:highlight w:val="none"/>
              </w:rPr>
            </w:pPr>
            <w:r>
              <w:rPr>
                <w:rFonts w:ascii="Calibri" w:hAnsi="Calibri" w:eastAsia="Calibri" w:cs="Calibri"/>
                <w:sz w:val="18"/>
                <w:szCs w:val="18"/>
                <w:highlight w:val="none"/>
              </w:rPr>
              <w:t>1</w:t>
            </w:r>
          </w:p>
        </w:tc>
        <w:tc>
          <w:tcPr>
            <w:tcW w:w="1785" w:type="dxa"/>
            <w:vAlign w:val="top"/>
          </w:tcPr>
          <w:p w14:paraId="17C354E7">
            <w:pPr>
              <w:rPr>
                <w:rFonts w:ascii="Arial"/>
                <w:sz w:val="21"/>
                <w:highlight w:val="none"/>
              </w:rPr>
            </w:pPr>
          </w:p>
        </w:tc>
        <w:tc>
          <w:tcPr>
            <w:tcW w:w="989" w:type="dxa"/>
            <w:vAlign w:val="top"/>
          </w:tcPr>
          <w:p w14:paraId="23E021C8">
            <w:pPr>
              <w:rPr>
                <w:rFonts w:ascii="Arial"/>
                <w:sz w:val="21"/>
                <w:highlight w:val="none"/>
              </w:rPr>
            </w:pPr>
          </w:p>
        </w:tc>
        <w:tc>
          <w:tcPr>
            <w:tcW w:w="1842" w:type="dxa"/>
            <w:vAlign w:val="top"/>
          </w:tcPr>
          <w:p w14:paraId="2B758BF7">
            <w:pPr>
              <w:rPr>
                <w:rFonts w:ascii="Arial"/>
                <w:sz w:val="21"/>
                <w:highlight w:val="none"/>
              </w:rPr>
            </w:pPr>
          </w:p>
        </w:tc>
        <w:tc>
          <w:tcPr>
            <w:tcW w:w="2144" w:type="dxa"/>
            <w:vAlign w:val="top"/>
          </w:tcPr>
          <w:p w14:paraId="2EF6581F">
            <w:pPr>
              <w:rPr>
                <w:rFonts w:ascii="Arial"/>
                <w:sz w:val="21"/>
                <w:highlight w:val="none"/>
              </w:rPr>
            </w:pPr>
          </w:p>
        </w:tc>
        <w:tc>
          <w:tcPr>
            <w:tcW w:w="1422" w:type="dxa"/>
            <w:vAlign w:val="top"/>
          </w:tcPr>
          <w:p w14:paraId="692FC0DA">
            <w:pPr>
              <w:rPr>
                <w:rFonts w:ascii="Arial"/>
                <w:sz w:val="21"/>
                <w:highlight w:val="none"/>
              </w:rPr>
            </w:pPr>
          </w:p>
        </w:tc>
      </w:tr>
      <w:tr w14:paraId="54B7A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8" w:type="dxa"/>
            <w:vAlign w:val="top"/>
          </w:tcPr>
          <w:p w14:paraId="2E007756">
            <w:pPr>
              <w:spacing w:line="323" w:lineRule="auto"/>
              <w:rPr>
                <w:rFonts w:ascii="Arial"/>
                <w:sz w:val="21"/>
                <w:highlight w:val="none"/>
              </w:rPr>
            </w:pPr>
          </w:p>
          <w:p w14:paraId="1B4AC2AA">
            <w:pPr>
              <w:spacing w:before="55" w:line="181" w:lineRule="auto"/>
              <w:ind w:left="331"/>
              <w:rPr>
                <w:rFonts w:ascii="Calibri" w:hAnsi="Calibri" w:eastAsia="Calibri" w:cs="Calibri"/>
                <w:sz w:val="18"/>
                <w:szCs w:val="18"/>
                <w:highlight w:val="none"/>
              </w:rPr>
            </w:pPr>
            <w:r>
              <w:rPr>
                <w:rFonts w:ascii="Calibri" w:hAnsi="Calibri" w:eastAsia="Calibri" w:cs="Calibri"/>
                <w:sz w:val="18"/>
                <w:szCs w:val="18"/>
                <w:highlight w:val="none"/>
              </w:rPr>
              <w:t>2</w:t>
            </w:r>
          </w:p>
        </w:tc>
        <w:tc>
          <w:tcPr>
            <w:tcW w:w="1785" w:type="dxa"/>
            <w:vAlign w:val="top"/>
          </w:tcPr>
          <w:p w14:paraId="4872D1EE">
            <w:pPr>
              <w:rPr>
                <w:rFonts w:ascii="Arial"/>
                <w:sz w:val="21"/>
                <w:highlight w:val="none"/>
              </w:rPr>
            </w:pPr>
          </w:p>
        </w:tc>
        <w:tc>
          <w:tcPr>
            <w:tcW w:w="989" w:type="dxa"/>
            <w:vAlign w:val="top"/>
          </w:tcPr>
          <w:p w14:paraId="75C53443">
            <w:pPr>
              <w:rPr>
                <w:rFonts w:ascii="Arial"/>
                <w:sz w:val="21"/>
                <w:highlight w:val="none"/>
              </w:rPr>
            </w:pPr>
          </w:p>
        </w:tc>
        <w:tc>
          <w:tcPr>
            <w:tcW w:w="1842" w:type="dxa"/>
            <w:vAlign w:val="top"/>
          </w:tcPr>
          <w:p w14:paraId="2760F0DB">
            <w:pPr>
              <w:rPr>
                <w:rFonts w:ascii="Arial"/>
                <w:sz w:val="21"/>
                <w:highlight w:val="none"/>
              </w:rPr>
            </w:pPr>
          </w:p>
        </w:tc>
        <w:tc>
          <w:tcPr>
            <w:tcW w:w="2144" w:type="dxa"/>
            <w:vAlign w:val="top"/>
          </w:tcPr>
          <w:p w14:paraId="7BC38827">
            <w:pPr>
              <w:rPr>
                <w:rFonts w:ascii="Arial"/>
                <w:sz w:val="21"/>
                <w:highlight w:val="none"/>
              </w:rPr>
            </w:pPr>
          </w:p>
        </w:tc>
        <w:tc>
          <w:tcPr>
            <w:tcW w:w="1422" w:type="dxa"/>
            <w:vAlign w:val="top"/>
          </w:tcPr>
          <w:p w14:paraId="19546512">
            <w:pPr>
              <w:rPr>
                <w:rFonts w:ascii="Arial"/>
                <w:sz w:val="21"/>
                <w:highlight w:val="none"/>
              </w:rPr>
            </w:pPr>
          </w:p>
        </w:tc>
      </w:tr>
      <w:tr w14:paraId="23412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38" w:type="dxa"/>
            <w:vAlign w:val="top"/>
          </w:tcPr>
          <w:p w14:paraId="0CE410B6">
            <w:pPr>
              <w:spacing w:line="324" w:lineRule="auto"/>
              <w:rPr>
                <w:rFonts w:ascii="Arial"/>
                <w:sz w:val="21"/>
                <w:highlight w:val="none"/>
              </w:rPr>
            </w:pPr>
          </w:p>
          <w:p w14:paraId="176BE369">
            <w:pPr>
              <w:spacing w:before="55" w:line="181" w:lineRule="auto"/>
              <w:ind w:left="330"/>
              <w:rPr>
                <w:rFonts w:ascii="Calibri" w:hAnsi="Calibri" w:eastAsia="Calibri" w:cs="Calibri"/>
                <w:sz w:val="18"/>
                <w:szCs w:val="18"/>
                <w:highlight w:val="none"/>
              </w:rPr>
            </w:pPr>
            <w:r>
              <w:rPr>
                <w:rFonts w:ascii="Calibri" w:hAnsi="Calibri" w:eastAsia="Calibri" w:cs="Calibri"/>
                <w:sz w:val="18"/>
                <w:szCs w:val="18"/>
                <w:highlight w:val="none"/>
              </w:rPr>
              <w:t>3</w:t>
            </w:r>
          </w:p>
        </w:tc>
        <w:tc>
          <w:tcPr>
            <w:tcW w:w="1785" w:type="dxa"/>
            <w:vAlign w:val="top"/>
          </w:tcPr>
          <w:p w14:paraId="45BC4F9A">
            <w:pPr>
              <w:rPr>
                <w:rFonts w:ascii="Arial"/>
                <w:sz w:val="21"/>
                <w:highlight w:val="none"/>
              </w:rPr>
            </w:pPr>
          </w:p>
        </w:tc>
        <w:tc>
          <w:tcPr>
            <w:tcW w:w="989" w:type="dxa"/>
            <w:vAlign w:val="top"/>
          </w:tcPr>
          <w:p w14:paraId="0F5A72F5">
            <w:pPr>
              <w:rPr>
                <w:rFonts w:ascii="Arial"/>
                <w:sz w:val="21"/>
                <w:highlight w:val="none"/>
              </w:rPr>
            </w:pPr>
          </w:p>
        </w:tc>
        <w:tc>
          <w:tcPr>
            <w:tcW w:w="1842" w:type="dxa"/>
            <w:vAlign w:val="top"/>
          </w:tcPr>
          <w:p w14:paraId="66E4FD63">
            <w:pPr>
              <w:rPr>
                <w:rFonts w:ascii="Arial"/>
                <w:sz w:val="21"/>
                <w:highlight w:val="none"/>
              </w:rPr>
            </w:pPr>
          </w:p>
        </w:tc>
        <w:tc>
          <w:tcPr>
            <w:tcW w:w="2144" w:type="dxa"/>
            <w:vAlign w:val="top"/>
          </w:tcPr>
          <w:p w14:paraId="62D6DE94">
            <w:pPr>
              <w:rPr>
                <w:rFonts w:ascii="Arial"/>
                <w:sz w:val="21"/>
                <w:highlight w:val="none"/>
              </w:rPr>
            </w:pPr>
          </w:p>
        </w:tc>
        <w:tc>
          <w:tcPr>
            <w:tcW w:w="1422" w:type="dxa"/>
            <w:vAlign w:val="top"/>
          </w:tcPr>
          <w:p w14:paraId="28DA8206">
            <w:pPr>
              <w:rPr>
                <w:rFonts w:ascii="Arial"/>
                <w:sz w:val="21"/>
                <w:highlight w:val="none"/>
              </w:rPr>
            </w:pPr>
          </w:p>
        </w:tc>
      </w:tr>
      <w:tr w14:paraId="64AD6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8" w:type="dxa"/>
            <w:vAlign w:val="top"/>
          </w:tcPr>
          <w:p w14:paraId="3B2D5C78">
            <w:pPr>
              <w:spacing w:line="325" w:lineRule="auto"/>
              <w:rPr>
                <w:rFonts w:ascii="Arial"/>
                <w:sz w:val="21"/>
                <w:highlight w:val="none"/>
              </w:rPr>
            </w:pPr>
          </w:p>
          <w:p w14:paraId="08C845AD">
            <w:pPr>
              <w:spacing w:before="55" w:line="179" w:lineRule="auto"/>
              <w:ind w:left="325"/>
              <w:rPr>
                <w:rFonts w:ascii="Calibri" w:hAnsi="Calibri" w:eastAsia="Calibri" w:cs="Calibri"/>
                <w:sz w:val="18"/>
                <w:szCs w:val="18"/>
                <w:highlight w:val="none"/>
              </w:rPr>
            </w:pPr>
            <w:r>
              <w:rPr>
                <w:rFonts w:ascii="Calibri" w:hAnsi="Calibri" w:eastAsia="Calibri" w:cs="Calibri"/>
                <w:sz w:val="18"/>
                <w:szCs w:val="18"/>
                <w:highlight w:val="none"/>
              </w:rPr>
              <w:t>4</w:t>
            </w:r>
          </w:p>
        </w:tc>
        <w:tc>
          <w:tcPr>
            <w:tcW w:w="1785" w:type="dxa"/>
            <w:vAlign w:val="top"/>
          </w:tcPr>
          <w:p w14:paraId="29BAD1B6">
            <w:pPr>
              <w:rPr>
                <w:rFonts w:ascii="Arial"/>
                <w:sz w:val="21"/>
                <w:highlight w:val="none"/>
              </w:rPr>
            </w:pPr>
          </w:p>
        </w:tc>
        <w:tc>
          <w:tcPr>
            <w:tcW w:w="989" w:type="dxa"/>
            <w:vAlign w:val="top"/>
          </w:tcPr>
          <w:p w14:paraId="6A694109">
            <w:pPr>
              <w:rPr>
                <w:rFonts w:ascii="Arial"/>
                <w:sz w:val="21"/>
                <w:highlight w:val="none"/>
              </w:rPr>
            </w:pPr>
          </w:p>
        </w:tc>
        <w:tc>
          <w:tcPr>
            <w:tcW w:w="1842" w:type="dxa"/>
            <w:vAlign w:val="top"/>
          </w:tcPr>
          <w:p w14:paraId="021E4322">
            <w:pPr>
              <w:rPr>
                <w:rFonts w:ascii="Arial"/>
                <w:sz w:val="21"/>
                <w:highlight w:val="none"/>
              </w:rPr>
            </w:pPr>
          </w:p>
        </w:tc>
        <w:tc>
          <w:tcPr>
            <w:tcW w:w="2144" w:type="dxa"/>
            <w:vAlign w:val="top"/>
          </w:tcPr>
          <w:p w14:paraId="74FD05C7">
            <w:pPr>
              <w:rPr>
                <w:rFonts w:ascii="Arial"/>
                <w:sz w:val="21"/>
                <w:highlight w:val="none"/>
              </w:rPr>
            </w:pPr>
          </w:p>
        </w:tc>
        <w:tc>
          <w:tcPr>
            <w:tcW w:w="1422" w:type="dxa"/>
            <w:vAlign w:val="top"/>
          </w:tcPr>
          <w:p w14:paraId="1DF01291">
            <w:pPr>
              <w:rPr>
                <w:rFonts w:ascii="Arial"/>
                <w:sz w:val="21"/>
                <w:highlight w:val="none"/>
              </w:rPr>
            </w:pPr>
          </w:p>
        </w:tc>
      </w:tr>
      <w:tr w14:paraId="4B829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38" w:type="dxa"/>
            <w:vAlign w:val="top"/>
          </w:tcPr>
          <w:p w14:paraId="201AF65A">
            <w:pPr>
              <w:spacing w:line="326" w:lineRule="auto"/>
              <w:rPr>
                <w:rFonts w:ascii="Arial"/>
                <w:sz w:val="21"/>
                <w:highlight w:val="none"/>
              </w:rPr>
            </w:pPr>
          </w:p>
          <w:p w14:paraId="57B8B930">
            <w:pPr>
              <w:spacing w:before="55" w:line="179" w:lineRule="auto"/>
              <w:ind w:left="330"/>
              <w:rPr>
                <w:rFonts w:ascii="Calibri" w:hAnsi="Calibri" w:eastAsia="Calibri" w:cs="Calibri"/>
                <w:sz w:val="18"/>
                <w:szCs w:val="18"/>
                <w:highlight w:val="none"/>
              </w:rPr>
            </w:pPr>
            <w:r>
              <w:rPr>
                <w:rFonts w:ascii="Calibri" w:hAnsi="Calibri" w:eastAsia="Calibri" w:cs="Calibri"/>
                <w:sz w:val="18"/>
                <w:szCs w:val="18"/>
                <w:highlight w:val="none"/>
              </w:rPr>
              <w:t>5</w:t>
            </w:r>
          </w:p>
        </w:tc>
        <w:tc>
          <w:tcPr>
            <w:tcW w:w="1785" w:type="dxa"/>
            <w:vAlign w:val="top"/>
          </w:tcPr>
          <w:p w14:paraId="7A16C674">
            <w:pPr>
              <w:rPr>
                <w:rFonts w:ascii="Arial"/>
                <w:sz w:val="21"/>
                <w:highlight w:val="none"/>
              </w:rPr>
            </w:pPr>
          </w:p>
        </w:tc>
        <w:tc>
          <w:tcPr>
            <w:tcW w:w="989" w:type="dxa"/>
            <w:vAlign w:val="top"/>
          </w:tcPr>
          <w:p w14:paraId="79AF73A1">
            <w:pPr>
              <w:rPr>
                <w:rFonts w:ascii="Arial"/>
                <w:sz w:val="21"/>
                <w:highlight w:val="none"/>
              </w:rPr>
            </w:pPr>
          </w:p>
        </w:tc>
        <w:tc>
          <w:tcPr>
            <w:tcW w:w="1842" w:type="dxa"/>
            <w:vAlign w:val="top"/>
          </w:tcPr>
          <w:p w14:paraId="287AB70E">
            <w:pPr>
              <w:rPr>
                <w:rFonts w:ascii="Arial"/>
                <w:sz w:val="21"/>
                <w:highlight w:val="none"/>
              </w:rPr>
            </w:pPr>
          </w:p>
        </w:tc>
        <w:tc>
          <w:tcPr>
            <w:tcW w:w="2144" w:type="dxa"/>
            <w:vAlign w:val="top"/>
          </w:tcPr>
          <w:p w14:paraId="5D908A5C">
            <w:pPr>
              <w:rPr>
                <w:rFonts w:ascii="Arial"/>
                <w:sz w:val="21"/>
                <w:highlight w:val="none"/>
              </w:rPr>
            </w:pPr>
          </w:p>
        </w:tc>
        <w:tc>
          <w:tcPr>
            <w:tcW w:w="1422" w:type="dxa"/>
            <w:vAlign w:val="top"/>
          </w:tcPr>
          <w:p w14:paraId="00A98253">
            <w:pPr>
              <w:rPr>
                <w:rFonts w:ascii="Arial"/>
                <w:sz w:val="21"/>
                <w:highlight w:val="none"/>
              </w:rPr>
            </w:pPr>
          </w:p>
        </w:tc>
      </w:tr>
      <w:tr w14:paraId="78B01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8" w:type="dxa"/>
            <w:vAlign w:val="top"/>
          </w:tcPr>
          <w:p w14:paraId="059D6091">
            <w:pPr>
              <w:spacing w:line="421" w:lineRule="auto"/>
              <w:rPr>
                <w:rFonts w:ascii="Arial"/>
                <w:sz w:val="21"/>
                <w:highlight w:val="none"/>
              </w:rPr>
            </w:pPr>
          </w:p>
          <w:p w14:paraId="153CF2E5">
            <w:pPr>
              <w:spacing w:before="55" w:line="68" w:lineRule="exact"/>
              <w:ind w:left="255"/>
              <w:rPr>
                <w:rFonts w:ascii="Calibri" w:hAnsi="Calibri" w:eastAsia="Calibri" w:cs="Calibri"/>
                <w:sz w:val="18"/>
                <w:szCs w:val="18"/>
                <w:highlight w:val="none"/>
              </w:rPr>
            </w:pPr>
            <w:r>
              <w:rPr>
                <w:rFonts w:ascii="Calibri" w:hAnsi="Calibri" w:eastAsia="Calibri" w:cs="Calibri"/>
                <w:position w:val="-1"/>
                <w:sz w:val="18"/>
                <w:szCs w:val="18"/>
                <w:highlight w:val="none"/>
              </w:rPr>
              <w:t>……</w:t>
            </w:r>
          </w:p>
        </w:tc>
        <w:tc>
          <w:tcPr>
            <w:tcW w:w="1785" w:type="dxa"/>
            <w:vAlign w:val="top"/>
          </w:tcPr>
          <w:p w14:paraId="1BB66E91">
            <w:pPr>
              <w:rPr>
                <w:rFonts w:ascii="Arial"/>
                <w:sz w:val="21"/>
                <w:highlight w:val="none"/>
              </w:rPr>
            </w:pPr>
          </w:p>
        </w:tc>
        <w:tc>
          <w:tcPr>
            <w:tcW w:w="989" w:type="dxa"/>
            <w:vAlign w:val="top"/>
          </w:tcPr>
          <w:p w14:paraId="5D9D0520">
            <w:pPr>
              <w:rPr>
                <w:rFonts w:ascii="Arial"/>
                <w:sz w:val="21"/>
                <w:highlight w:val="none"/>
              </w:rPr>
            </w:pPr>
          </w:p>
        </w:tc>
        <w:tc>
          <w:tcPr>
            <w:tcW w:w="1842" w:type="dxa"/>
            <w:vAlign w:val="top"/>
          </w:tcPr>
          <w:p w14:paraId="50FD2F91">
            <w:pPr>
              <w:rPr>
                <w:rFonts w:ascii="Arial"/>
                <w:sz w:val="21"/>
                <w:highlight w:val="none"/>
              </w:rPr>
            </w:pPr>
          </w:p>
        </w:tc>
        <w:tc>
          <w:tcPr>
            <w:tcW w:w="2144" w:type="dxa"/>
            <w:vAlign w:val="top"/>
          </w:tcPr>
          <w:p w14:paraId="68F5209F">
            <w:pPr>
              <w:rPr>
                <w:rFonts w:ascii="Arial"/>
                <w:sz w:val="21"/>
                <w:highlight w:val="none"/>
              </w:rPr>
            </w:pPr>
          </w:p>
        </w:tc>
        <w:tc>
          <w:tcPr>
            <w:tcW w:w="1422" w:type="dxa"/>
            <w:vAlign w:val="top"/>
          </w:tcPr>
          <w:p w14:paraId="6CD7A21C">
            <w:pPr>
              <w:rPr>
                <w:rFonts w:ascii="Arial"/>
                <w:sz w:val="21"/>
                <w:highlight w:val="none"/>
              </w:rPr>
            </w:pPr>
          </w:p>
        </w:tc>
      </w:tr>
      <w:tr w14:paraId="0EF10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738" w:type="dxa"/>
            <w:vAlign w:val="top"/>
          </w:tcPr>
          <w:p w14:paraId="7268045A">
            <w:pPr>
              <w:rPr>
                <w:rFonts w:ascii="Arial"/>
                <w:sz w:val="21"/>
                <w:highlight w:val="none"/>
              </w:rPr>
            </w:pPr>
          </w:p>
        </w:tc>
        <w:tc>
          <w:tcPr>
            <w:tcW w:w="1785" w:type="dxa"/>
            <w:vAlign w:val="top"/>
          </w:tcPr>
          <w:p w14:paraId="22C96C3C">
            <w:pPr>
              <w:rPr>
                <w:rFonts w:ascii="Arial"/>
                <w:sz w:val="21"/>
                <w:highlight w:val="none"/>
              </w:rPr>
            </w:pPr>
          </w:p>
        </w:tc>
        <w:tc>
          <w:tcPr>
            <w:tcW w:w="989" w:type="dxa"/>
            <w:vAlign w:val="top"/>
          </w:tcPr>
          <w:p w14:paraId="67D11281">
            <w:pPr>
              <w:rPr>
                <w:rFonts w:ascii="Arial"/>
                <w:sz w:val="21"/>
                <w:highlight w:val="none"/>
              </w:rPr>
            </w:pPr>
          </w:p>
        </w:tc>
        <w:tc>
          <w:tcPr>
            <w:tcW w:w="1842" w:type="dxa"/>
            <w:vAlign w:val="top"/>
          </w:tcPr>
          <w:p w14:paraId="46524C7D">
            <w:pPr>
              <w:rPr>
                <w:rFonts w:ascii="Arial"/>
                <w:sz w:val="21"/>
                <w:highlight w:val="none"/>
              </w:rPr>
            </w:pPr>
          </w:p>
        </w:tc>
        <w:tc>
          <w:tcPr>
            <w:tcW w:w="2144" w:type="dxa"/>
            <w:vAlign w:val="top"/>
          </w:tcPr>
          <w:p w14:paraId="18068331">
            <w:pPr>
              <w:rPr>
                <w:rFonts w:ascii="Arial"/>
                <w:sz w:val="21"/>
                <w:highlight w:val="none"/>
              </w:rPr>
            </w:pPr>
          </w:p>
        </w:tc>
        <w:tc>
          <w:tcPr>
            <w:tcW w:w="1422" w:type="dxa"/>
            <w:vAlign w:val="top"/>
          </w:tcPr>
          <w:p w14:paraId="18A9D007">
            <w:pPr>
              <w:rPr>
                <w:rFonts w:ascii="Arial"/>
                <w:sz w:val="21"/>
                <w:highlight w:val="none"/>
              </w:rPr>
            </w:pPr>
          </w:p>
        </w:tc>
      </w:tr>
    </w:tbl>
    <w:p w14:paraId="715DCA86">
      <w:pPr>
        <w:pStyle w:val="5"/>
        <w:rPr>
          <w:highlight w:val="none"/>
        </w:rPr>
      </w:pPr>
    </w:p>
    <w:p w14:paraId="64040749">
      <w:pPr>
        <w:rPr>
          <w:highlight w:val="none"/>
        </w:rPr>
        <w:sectPr>
          <w:footerReference r:id="rId40" w:type="default"/>
          <w:pgSz w:w="11906" w:h="16839"/>
          <w:pgMar w:top="1431" w:right="1490" w:bottom="1625" w:left="1438" w:header="0" w:footer="1421" w:gutter="0"/>
          <w:pgNumType w:fmt="decimal"/>
          <w:cols w:space="720" w:num="1"/>
        </w:sectPr>
      </w:pPr>
    </w:p>
    <w:p w14:paraId="61A95DEA">
      <w:pPr>
        <w:spacing w:before="318" w:line="224" w:lineRule="auto"/>
        <w:ind w:left="148"/>
        <w:outlineLvl w:val="1"/>
        <w:rPr>
          <w:rFonts w:ascii="宋体" w:hAnsi="宋体" w:eastAsia="宋体" w:cs="宋体"/>
          <w:sz w:val="31"/>
          <w:szCs w:val="31"/>
          <w:highlight w:val="none"/>
        </w:rPr>
      </w:pPr>
      <w:bookmarkStart w:id="304" w:name="_Toc32378"/>
      <w:r>
        <w:rPr>
          <w:rFonts w:ascii="宋体" w:hAnsi="宋体" w:eastAsia="宋体" w:cs="宋体"/>
          <w:b/>
          <w:bCs/>
          <w:spacing w:val="1"/>
          <w:sz w:val="31"/>
          <w:szCs w:val="31"/>
          <w:highlight w:val="none"/>
        </w:rPr>
        <w:t>附表</w:t>
      </w:r>
      <w:r>
        <w:rPr>
          <w:rFonts w:ascii="宋体" w:hAnsi="宋体" w:eastAsia="宋体" w:cs="宋体"/>
          <w:spacing w:val="-57"/>
          <w:sz w:val="31"/>
          <w:szCs w:val="31"/>
          <w:highlight w:val="none"/>
        </w:rPr>
        <w:t xml:space="preserve"> </w:t>
      </w:r>
      <w:r>
        <w:rPr>
          <w:rFonts w:ascii="黑体" w:hAnsi="黑体" w:eastAsia="黑体" w:cs="黑体"/>
          <w:b/>
          <w:bCs/>
          <w:spacing w:val="1"/>
          <w:sz w:val="31"/>
          <w:szCs w:val="31"/>
          <w:highlight w:val="none"/>
        </w:rPr>
        <w:t>3</w:t>
      </w:r>
      <w:r>
        <w:rPr>
          <w:rFonts w:ascii="黑体" w:hAnsi="黑体" w:eastAsia="黑体" w:cs="黑体"/>
          <w:spacing w:val="1"/>
          <w:sz w:val="31"/>
          <w:szCs w:val="31"/>
          <w:highlight w:val="none"/>
        </w:rPr>
        <w:t xml:space="preserve">  </w:t>
      </w:r>
      <w:r>
        <w:rPr>
          <w:rFonts w:ascii="宋体" w:hAnsi="宋体" w:eastAsia="宋体" w:cs="宋体"/>
          <w:b/>
          <w:bCs/>
          <w:spacing w:val="1"/>
          <w:sz w:val="31"/>
          <w:szCs w:val="31"/>
          <w:highlight w:val="none"/>
        </w:rPr>
        <w:t>初步评审表</w:t>
      </w:r>
      <w:bookmarkEnd w:id="304"/>
    </w:p>
    <w:p w14:paraId="480C775B">
      <w:pPr>
        <w:spacing w:before="33" w:line="219" w:lineRule="auto"/>
        <w:ind w:left="145"/>
        <w:outlineLvl w:val="2"/>
        <w:rPr>
          <w:highlight w:val="none"/>
        </w:rPr>
      </w:pPr>
      <w:bookmarkStart w:id="305" w:name="_Toc11646"/>
      <w:r>
        <w:rPr>
          <w:rFonts w:ascii="宋体" w:hAnsi="宋体" w:eastAsia="宋体" w:cs="宋体"/>
          <w:b/>
          <w:bCs/>
          <w:spacing w:val="-7"/>
          <w:sz w:val="30"/>
          <w:szCs w:val="30"/>
          <w:highlight w:val="none"/>
        </w:rPr>
        <w:t>附表</w:t>
      </w:r>
      <w:r>
        <w:rPr>
          <w:rFonts w:ascii="宋体" w:hAnsi="宋体" w:eastAsia="宋体" w:cs="宋体"/>
          <w:spacing w:val="-59"/>
          <w:sz w:val="30"/>
          <w:szCs w:val="30"/>
          <w:highlight w:val="none"/>
        </w:rPr>
        <w:t xml:space="preserve"> </w:t>
      </w:r>
      <w:r>
        <w:rPr>
          <w:rFonts w:ascii="黑体" w:hAnsi="黑体" w:eastAsia="黑体" w:cs="黑体"/>
          <w:b/>
          <w:bCs/>
          <w:spacing w:val="-7"/>
          <w:sz w:val="30"/>
          <w:szCs w:val="30"/>
          <w:highlight w:val="none"/>
        </w:rPr>
        <w:t>3-1</w:t>
      </w:r>
      <w:r>
        <w:rPr>
          <w:rFonts w:ascii="宋体" w:hAnsi="宋体" w:eastAsia="宋体" w:cs="宋体"/>
          <w:b/>
          <w:bCs/>
          <w:spacing w:val="-7"/>
          <w:sz w:val="30"/>
          <w:szCs w:val="30"/>
          <w:highlight w:val="none"/>
        </w:rPr>
        <w:t>：形式评审表</w:t>
      </w:r>
      <w:bookmarkEnd w:id="305"/>
    </w:p>
    <w:p w14:paraId="30A7FC5F">
      <w:pPr>
        <w:spacing w:before="172" w:line="183" w:lineRule="auto"/>
        <w:ind w:left="3650"/>
        <w:rPr>
          <w:highlight w:val="none"/>
        </w:rPr>
      </w:pPr>
      <w:bookmarkStart w:id="306" w:name="bookmark204"/>
      <w:bookmarkEnd w:id="306"/>
      <w:bookmarkStart w:id="307" w:name="bookmark206"/>
      <w:bookmarkEnd w:id="307"/>
      <w:r>
        <w:rPr>
          <w:rFonts w:ascii="微软雅黑" w:hAnsi="微软雅黑" w:eastAsia="微软雅黑" w:cs="微软雅黑"/>
          <w:b/>
          <w:bCs/>
          <w:spacing w:val="-1"/>
          <w:sz w:val="40"/>
          <w:szCs w:val="40"/>
          <w:highlight w:val="none"/>
        </w:rPr>
        <w:t>形式评审表</w:t>
      </w:r>
    </w:p>
    <w:p w14:paraId="3BCEE5E7">
      <w:pPr>
        <w:spacing w:before="91" w:line="222" w:lineRule="auto"/>
        <w:ind w:left="130"/>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5F05E7B3">
      <w:pPr>
        <w:spacing w:line="221" w:lineRule="exact"/>
        <w:rPr>
          <w:highlight w:val="none"/>
        </w:rPr>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5"/>
        <w:gridCol w:w="550"/>
        <w:gridCol w:w="1302"/>
        <w:gridCol w:w="5733"/>
        <w:gridCol w:w="329"/>
        <w:gridCol w:w="329"/>
        <w:gridCol w:w="657"/>
      </w:tblGrid>
      <w:tr w14:paraId="4DA66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385" w:type="dxa"/>
            <w:vMerge w:val="restart"/>
            <w:tcBorders>
              <w:bottom w:val="nil"/>
            </w:tcBorders>
            <w:textDirection w:val="tbRlV"/>
            <w:vAlign w:val="top"/>
          </w:tcPr>
          <w:p w14:paraId="730CC664">
            <w:pPr>
              <w:pStyle w:val="24"/>
              <w:spacing w:before="64" w:line="218" w:lineRule="auto"/>
              <w:ind w:left="1016"/>
              <w:rPr>
                <w:highlight w:val="none"/>
              </w:rPr>
            </w:pPr>
            <w:r>
              <w:rPr>
                <w:spacing w:val="8"/>
                <w:highlight w:val="none"/>
              </w:rPr>
              <w:t>序</w:t>
            </w:r>
            <w:r>
              <w:rPr>
                <w:spacing w:val="-38"/>
                <w:highlight w:val="none"/>
              </w:rPr>
              <w:t xml:space="preserve"> </w:t>
            </w:r>
            <w:r>
              <w:rPr>
                <w:spacing w:val="8"/>
                <w:highlight w:val="none"/>
              </w:rPr>
              <w:t>号</w:t>
            </w:r>
          </w:p>
        </w:tc>
        <w:tc>
          <w:tcPr>
            <w:tcW w:w="550" w:type="dxa"/>
            <w:vMerge w:val="restart"/>
            <w:tcBorders>
              <w:bottom w:val="nil"/>
            </w:tcBorders>
            <w:textDirection w:val="tbRlV"/>
            <w:vAlign w:val="top"/>
          </w:tcPr>
          <w:p w14:paraId="4CC99AB9">
            <w:pPr>
              <w:pStyle w:val="24"/>
              <w:spacing w:before="170" w:line="215" w:lineRule="auto"/>
              <w:ind w:left="879"/>
              <w:rPr>
                <w:highlight w:val="none"/>
              </w:rPr>
            </w:pPr>
            <w:r>
              <w:rPr>
                <w:spacing w:val="8"/>
                <w:highlight w:val="none"/>
              </w:rPr>
              <w:t>条</w:t>
            </w:r>
            <w:r>
              <w:rPr>
                <w:spacing w:val="-37"/>
                <w:highlight w:val="none"/>
              </w:rPr>
              <w:t xml:space="preserve"> </w:t>
            </w:r>
            <w:r>
              <w:rPr>
                <w:spacing w:val="8"/>
                <w:highlight w:val="none"/>
              </w:rPr>
              <w:t>款</w:t>
            </w:r>
            <w:r>
              <w:rPr>
                <w:spacing w:val="-35"/>
                <w:highlight w:val="none"/>
              </w:rPr>
              <w:t xml:space="preserve"> </w:t>
            </w:r>
            <w:r>
              <w:rPr>
                <w:spacing w:val="8"/>
                <w:highlight w:val="none"/>
              </w:rPr>
              <w:t>号</w:t>
            </w:r>
          </w:p>
        </w:tc>
        <w:tc>
          <w:tcPr>
            <w:tcW w:w="1302" w:type="dxa"/>
            <w:vMerge w:val="restart"/>
            <w:tcBorders>
              <w:bottom w:val="nil"/>
            </w:tcBorders>
            <w:vAlign w:val="top"/>
          </w:tcPr>
          <w:p w14:paraId="72A59B73">
            <w:pPr>
              <w:spacing w:line="269" w:lineRule="auto"/>
              <w:rPr>
                <w:rFonts w:ascii="Arial"/>
                <w:sz w:val="21"/>
                <w:highlight w:val="none"/>
              </w:rPr>
            </w:pPr>
          </w:p>
          <w:p w14:paraId="207DE87A">
            <w:pPr>
              <w:spacing w:line="269" w:lineRule="auto"/>
              <w:rPr>
                <w:rFonts w:ascii="Arial"/>
                <w:sz w:val="21"/>
                <w:highlight w:val="none"/>
              </w:rPr>
            </w:pPr>
          </w:p>
          <w:p w14:paraId="5180CB4D">
            <w:pPr>
              <w:spacing w:line="270" w:lineRule="auto"/>
              <w:rPr>
                <w:rFonts w:ascii="Arial"/>
                <w:sz w:val="21"/>
                <w:highlight w:val="none"/>
              </w:rPr>
            </w:pPr>
          </w:p>
          <w:p w14:paraId="2F1E385E">
            <w:pPr>
              <w:spacing w:line="270" w:lineRule="auto"/>
              <w:rPr>
                <w:rFonts w:ascii="Arial"/>
                <w:sz w:val="21"/>
                <w:highlight w:val="none"/>
              </w:rPr>
            </w:pPr>
          </w:p>
          <w:p w14:paraId="1C5AE624">
            <w:pPr>
              <w:pStyle w:val="24"/>
              <w:spacing w:before="65" w:line="228" w:lineRule="auto"/>
              <w:ind w:left="234"/>
              <w:rPr>
                <w:highlight w:val="none"/>
              </w:rPr>
            </w:pPr>
            <w:r>
              <w:rPr>
                <w:spacing w:val="7"/>
                <w:highlight w:val="none"/>
              </w:rPr>
              <w:t>评审因素</w:t>
            </w:r>
          </w:p>
        </w:tc>
        <w:tc>
          <w:tcPr>
            <w:tcW w:w="5733" w:type="dxa"/>
            <w:vMerge w:val="restart"/>
            <w:tcBorders>
              <w:bottom w:val="nil"/>
            </w:tcBorders>
            <w:vAlign w:val="top"/>
          </w:tcPr>
          <w:p w14:paraId="062BD2D1">
            <w:pPr>
              <w:spacing w:line="269" w:lineRule="auto"/>
              <w:rPr>
                <w:rFonts w:ascii="Arial"/>
                <w:sz w:val="21"/>
                <w:highlight w:val="none"/>
              </w:rPr>
            </w:pPr>
          </w:p>
          <w:p w14:paraId="48EDA963">
            <w:pPr>
              <w:spacing w:line="270" w:lineRule="auto"/>
              <w:rPr>
                <w:rFonts w:ascii="Arial"/>
                <w:sz w:val="21"/>
                <w:highlight w:val="none"/>
              </w:rPr>
            </w:pPr>
          </w:p>
          <w:p w14:paraId="51109B76">
            <w:pPr>
              <w:spacing w:line="270" w:lineRule="auto"/>
              <w:rPr>
                <w:rFonts w:ascii="Arial"/>
                <w:sz w:val="21"/>
                <w:highlight w:val="none"/>
              </w:rPr>
            </w:pPr>
          </w:p>
          <w:p w14:paraId="2E230699">
            <w:pPr>
              <w:spacing w:line="270" w:lineRule="auto"/>
              <w:rPr>
                <w:rFonts w:ascii="Arial"/>
                <w:sz w:val="21"/>
                <w:highlight w:val="none"/>
              </w:rPr>
            </w:pPr>
          </w:p>
          <w:p w14:paraId="1DA4A30F">
            <w:pPr>
              <w:pStyle w:val="24"/>
              <w:spacing w:before="65" w:line="228" w:lineRule="auto"/>
              <w:ind w:left="2452"/>
              <w:rPr>
                <w:highlight w:val="none"/>
              </w:rPr>
            </w:pPr>
            <w:r>
              <w:rPr>
                <w:spacing w:val="7"/>
                <w:highlight w:val="none"/>
              </w:rPr>
              <w:t>评审标准</w:t>
            </w:r>
          </w:p>
        </w:tc>
        <w:tc>
          <w:tcPr>
            <w:tcW w:w="1315" w:type="dxa"/>
            <w:gridSpan w:val="3"/>
            <w:vAlign w:val="top"/>
          </w:tcPr>
          <w:p w14:paraId="54108003">
            <w:pPr>
              <w:pStyle w:val="24"/>
              <w:spacing w:before="131" w:line="245" w:lineRule="auto"/>
              <w:ind w:left="137" w:right="130" w:firstLine="3"/>
              <w:jc w:val="both"/>
              <w:rPr>
                <w:highlight w:val="none"/>
              </w:rPr>
            </w:pPr>
            <w:r>
              <w:rPr>
                <w:spacing w:val="7"/>
                <w:highlight w:val="none"/>
              </w:rPr>
              <w:t>投标人名称</w:t>
            </w:r>
            <w:r>
              <w:rPr>
                <w:spacing w:val="2"/>
                <w:highlight w:val="none"/>
              </w:rPr>
              <w:t xml:space="preserve"> </w:t>
            </w:r>
            <w:r>
              <w:rPr>
                <w:spacing w:val="8"/>
                <w:highlight w:val="none"/>
              </w:rPr>
              <w:t>及评审意见</w:t>
            </w:r>
            <w:r>
              <w:rPr>
                <w:highlight w:val="none"/>
              </w:rPr>
              <w:t xml:space="preserve"> </w:t>
            </w:r>
            <w:r>
              <w:rPr>
                <w:spacing w:val="6"/>
                <w:highlight w:val="none"/>
              </w:rPr>
              <w:t>（合格</w:t>
            </w:r>
            <w:r>
              <w:rPr>
                <w:spacing w:val="-39"/>
                <w:highlight w:val="none"/>
              </w:rPr>
              <w:t xml:space="preserve"> </w:t>
            </w:r>
            <w:r>
              <w:rPr>
                <w:spacing w:val="6"/>
                <w:highlight w:val="none"/>
              </w:rPr>
              <w:t>√/</w:t>
            </w:r>
            <w:r>
              <w:rPr>
                <w:highlight w:val="none"/>
              </w:rPr>
              <w:t xml:space="preserve"> </w:t>
            </w:r>
            <w:r>
              <w:rPr>
                <w:spacing w:val="6"/>
                <w:highlight w:val="none"/>
              </w:rPr>
              <w:t>不合格×)</w:t>
            </w:r>
          </w:p>
        </w:tc>
      </w:tr>
      <w:tr w14:paraId="0CB56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5" w:type="dxa"/>
            <w:vMerge w:val="continue"/>
            <w:tcBorders>
              <w:top w:val="nil"/>
              <w:bottom w:val="nil"/>
            </w:tcBorders>
            <w:textDirection w:val="tbRlV"/>
            <w:vAlign w:val="top"/>
          </w:tcPr>
          <w:p w14:paraId="37D61C38">
            <w:pPr>
              <w:rPr>
                <w:rFonts w:ascii="Arial"/>
                <w:sz w:val="21"/>
                <w:highlight w:val="none"/>
              </w:rPr>
            </w:pPr>
          </w:p>
        </w:tc>
        <w:tc>
          <w:tcPr>
            <w:tcW w:w="550" w:type="dxa"/>
            <w:vMerge w:val="continue"/>
            <w:tcBorders>
              <w:top w:val="nil"/>
              <w:bottom w:val="nil"/>
            </w:tcBorders>
            <w:textDirection w:val="tbRlV"/>
            <w:vAlign w:val="top"/>
          </w:tcPr>
          <w:p w14:paraId="1363C4D4">
            <w:pPr>
              <w:rPr>
                <w:rFonts w:ascii="Arial"/>
                <w:sz w:val="21"/>
                <w:highlight w:val="none"/>
              </w:rPr>
            </w:pPr>
          </w:p>
        </w:tc>
        <w:tc>
          <w:tcPr>
            <w:tcW w:w="1302" w:type="dxa"/>
            <w:vMerge w:val="continue"/>
            <w:tcBorders>
              <w:top w:val="nil"/>
              <w:bottom w:val="nil"/>
            </w:tcBorders>
            <w:vAlign w:val="top"/>
          </w:tcPr>
          <w:p w14:paraId="2AA79E9C">
            <w:pPr>
              <w:rPr>
                <w:rFonts w:ascii="Arial"/>
                <w:sz w:val="21"/>
                <w:highlight w:val="none"/>
              </w:rPr>
            </w:pPr>
          </w:p>
        </w:tc>
        <w:tc>
          <w:tcPr>
            <w:tcW w:w="5733" w:type="dxa"/>
            <w:vMerge w:val="continue"/>
            <w:tcBorders>
              <w:top w:val="nil"/>
              <w:bottom w:val="nil"/>
            </w:tcBorders>
            <w:vAlign w:val="top"/>
          </w:tcPr>
          <w:p w14:paraId="53596F31">
            <w:pPr>
              <w:rPr>
                <w:rFonts w:ascii="Arial"/>
                <w:sz w:val="21"/>
                <w:highlight w:val="none"/>
              </w:rPr>
            </w:pPr>
          </w:p>
        </w:tc>
        <w:tc>
          <w:tcPr>
            <w:tcW w:w="329" w:type="dxa"/>
            <w:vAlign w:val="top"/>
          </w:tcPr>
          <w:p w14:paraId="663829D8">
            <w:pPr>
              <w:pStyle w:val="24"/>
              <w:spacing w:before="297" w:line="189" w:lineRule="auto"/>
              <w:ind w:left="137"/>
              <w:rPr>
                <w:highlight w:val="none"/>
              </w:rPr>
            </w:pPr>
            <w:r>
              <w:rPr>
                <w:highlight w:val="none"/>
              </w:rPr>
              <w:t>1</w:t>
            </w:r>
          </w:p>
        </w:tc>
        <w:tc>
          <w:tcPr>
            <w:tcW w:w="329" w:type="dxa"/>
            <w:vAlign w:val="top"/>
          </w:tcPr>
          <w:p w14:paraId="63B76D61">
            <w:pPr>
              <w:pStyle w:val="24"/>
              <w:spacing w:before="297" w:line="189" w:lineRule="auto"/>
              <w:ind w:left="123"/>
              <w:rPr>
                <w:highlight w:val="none"/>
              </w:rPr>
            </w:pPr>
            <w:r>
              <w:rPr>
                <w:highlight w:val="none"/>
              </w:rPr>
              <w:t>2</w:t>
            </w:r>
          </w:p>
        </w:tc>
        <w:tc>
          <w:tcPr>
            <w:tcW w:w="657" w:type="dxa"/>
            <w:vAlign w:val="top"/>
          </w:tcPr>
          <w:p w14:paraId="60377F69">
            <w:pPr>
              <w:pStyle w:val="24"/>
              <w:spacing w:before="190" w:line="83" w:lineRule="exact"/>
              <w:ind w:left="237"/>
              <w:rPr>
                <w:rFonts w:hint="default" w:eastAsia="宋体"/>
                <w:highlight w:val="none"/>
                <w:lang w:val="en-US" w:eastAsia="zh-CN"/>
              </w:rPr>
            </w:pPr>
            <w:r>
              <w:rPr>
                <w:rFonts w:hint="eastAsia"/>
                <w:spacing w:val="4"/>
                <w:position w:val="1"/>
                <w:highlight w:val="none"/>
                <w:lang w:val="en-US" w:eastAsia="zh-CN"/>
              </w:rPr>
              <w:t>...</w:t>
            </w:r>
          </w:p>
        </w:tc>
      </w:tr>
      <w:tr w14:paraId="56069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385" w:type="dxa"/>
            <w:vMerge w:val="continue"/>
            <w:tcBorders>
              <w:top w:val="nil"/>
            </w:tcBorders>
            <w:textDirection w:val="tbRlV"/>
            <w:vAlign w:val="top"/>
          </w:tcPr>
          <w:p w14:paraId="68209D17">
            <w:pPr>
              <w:rPr>
                <w:rFonts w:ascii="Arial"/>
                <w:sz w:val="21"/>
                <w:highlight w:val="none"/>
              </w:rPr>
            </w:pPr>
          </w:p>
        </w:tc>
        <w:tc>
          <w:tcPr>
            <w:tcW w:w="550" w:type="dxa"/>
            <w:vMerge w:val="continue"/>
            <w:tcBorders>
              <w:top w:val="nil"/>
            </w:tcBorders>
            <w:textDirection w:val="tbRlV"/>
            <w:vAlign w:val="top"/>
          </w:tcPr>
          <w:p w14:paraId="2539D5C3">
            <w:pPr>
              <w:rPr>
                <w:rFonts w:ascii="Arial"/>
                <w:sz w:val="21"/>
                <w:highlight w:val="none"/>
              </w:rPr>
            </w:pPr>
          </w:p>
        </w:tc>
        <w:tc>
          <w:tcPr>
            <w:tcW w:w="1302" w:type="dxa"/>
            <w:vMerge w:val="continue"/>
            <w:tcBorders>
              <w:top w:val="nil"/>
            </w:tcBorders>
            <w:vAlign w:val="top"/>
          </w:tcPr>
          <w:p w14:paraId="0AE61517">
            <w:pPr>
              <w:rPr>
                <w:rFonts w:ascii="Arial"/>
                <w:sz w:val="21"/>
                <w:highlight w:val="none"/>
              </w:rPr>
            </w:pPr>
          </w:p>
        </w:tc>
        <w:tc>
          <w:tcPr>
            <w:tcW w:w="5733" w:type="dxa"/>
            <w:vMerge w:val="continue"/>
            <w:tcBorders>
              <w:top w:val="nil"/>
            </w:tcBorders>
            <w:vAlign w:val="top"/>
          </w:tcPr>
          <w:p w14:paraId="27CE6E8D">
            <w:pPr>
              <w:rPr>
                <w:rFonts w:ascii="Arial"/>
                <w:sz w:val="21"/>
                <w:highlight w:val="none"/>
              </w:rPr>
            </w:pPr>
          </w:p>
        </w:tc>
        <w:tc>
          <w:tcPr>
            <w:tcW w:w="329" w:type="dxa"/>
            <w:vAlign w:val="top"/>
          </w:tcPr>
          <w:p w14:paraId="3B76F078">
            <w:pPr>
              <w:rPr>
                <w:rFonts w:ascii="Arial"/>
                <w:sz w:val="21"/>
                <w:highlight w:val="none"/>
              </w:rPr>
            </w:pPr>
          </w:p>
        </w:tc>
        <w:tc>
          <w:tcPr>
            <w:tcW w:w="329" w:type="dxa"/>
            <w:vAlign w:val="top"/>
          </w:tcPr>
          <w:p w14:paraId="70D53A0E">
            <w:pPr>
              <w:rPr>
                <w:rFonts w:ascii="Arial"/>
                <w:sz w:val="21"/>
                <w:highlight w:val="none"/>
              </w:rPr>
            </w:pPr>
          </w:p>
        </w:tc>
        <w:tc>
          <w:tcPr>
            <w:tcW w:w="657" w:type="dxa"/>
            <w:vAlign w:val="top"/>
          </w:tcPr>
          <w:p w14:paraId="7BEEED40">
            <w:pPr>
              <w:rPr>
                <w:rFonts w:ascii="Arial"/>
                <w:sz w:val="21"/>
                <w:highlight w:val="none"/>
              </w:rPr>
            </w:pPr>
          </w:p>
        </w:tc>
      </w:tr>
      <w:tr w14:paraId="207C6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85" w:type="dxa"/>
            <w:vAlign w:val="top"/>
          </w:tcPr>
          <w:p w14:paraId="3B59E37E">
            <w:pPr>
              <w:spacing w:line="366" w:lineRule="auto"/>
              <w:rPr>
                <w:rFonts w:ascii="Arial"/>
                <w:sz w:val="21"/>
                <w:highlight w:val="none"/>
              </w:rPr>
            </w:pPr>
          </w:p>
          <w:p w14:paraId="772A3C79">
            <w:pPr>
              <w:pStyle w:val="24"/>
              <w:spacing w:before="65" w:line="189" w:lineRule="auto"/>
              <w:ind w:left="160"/>
              <w:rPr>
                <w:highlight w:val="none"/>
              </w:rPr>
            </w:pPr>
            <w:r>
              <w:rPr>
                <w:highlight w:val="none"/>
              </w:rPr>
              <w:t>1</w:t>
            </w:r>
          </w:p>
        </w:tc>
        <w:tc>
          <w:tcPr>
            <w:tcW w:w="550" w:type="dxa"/>
            <w:vAlign w:val="top"/>
          </w:tcPr>
          <w:p w14:paraId="7429BE7F">
            <w:pPr>
              <w:pStyle w:val="24"/>
              <w:spacing w:before="162"/>
              <w:ind w:left="128" w:right="114" w:hanging="3"/>
              <w:jc w:val="both"/>
              <w:rPr>
                <w:highlight w:val="none"/>
              </w:rPr>
            </w:pPr>
            <w:r>
              <w:rPr>
                <w:spacing w:val="1"/>
                <w:highlight w:val="none"/>
              </w:rPr>
              <w:t xml:space="preserve">2.1 </w:t>
            </w:r>
            <w:r>
              <w:rPr>
                <w:highlight w:val="none"/>
              </w:rPr>
              <w:t xml:space="preserve">.1( </w:t>
            </w:r>
            <w:r>
              <w:rPr>
                <w:spacing w:val="23"/>
                <w:highlight w:val="none"/>
              </w:rPr>
              <w:t>1)</w:t>
            </w:r>
          </w:p>
        </w:tc>
        <w:tc>
          <w:tcPr>
            <w:tcW w:w="1302" w:type="dxa"/>
            <w:vAlign w:val="top"/>
          </w:tcPr>
          <w:p w14:paraId="52918BD2">
            <w:pPr>
              <w:spacing w:line="334" w:lineRule="auto"/>
              <w:rPr>
                <w:rFonts w:ascii="Arial"/>
                <w:sz w:val="21"/>
                <w:highlight w:val="none"/>
              </w:rPr>
            </w:pPr>
          </w:p>
          <w:p w14:paraId="473D0D3C">
            <w:pPr>
              <w:pStyle w:val="24"/>
              <w:spacing w:before="65" w:line="228" w:lineRule="auto"/>
              <w:ind w:left="131"/>
              <w:rPr>
                <w:highlight w:val="none"/>
              </w:rPr>
            </w:pPr>
            <w:r>
              <w:rPr>
                <w:spacing w:val="7"/>
                <w:highlight w:val="none"/>
              </w:rPr>
              <w:t>投标人名称</w:t>
            </w:r>
          </w:p>
        </w:tc>
        <w:tc>
          <w:tcPr>
            <w:tcW w:w="5733" w:type="dxa"/>
            <w:vAlign w:val="top"/>
          </w:tcPr>
          <w:p w14:paraId="66F94182">
            <w:pPr>
              <w:spacing w:line="334" w:lineRule="auto"/>
              <w:rPr>
                <w:rFonts w:ascii="Arial"/>
                <w:sz w:val="21"/>
                <w:highlight w:val="none"/>
              </w:rPr>
            </w:pPr>
          </w:p>
          <w:p w14:paraId="2604BDEC">
            <w:pPr>
              <w:pStyle w:val="24"/>
              <w:spacing w:before="65" w:line="227" w:lineRule="auto"/>
              <w:ind w:left="1617"/>
              <w:rPr>
                <w:highlight w:val="none"/>
              </w:rPr>
            </w:pPr>
            <w:r>
              <w:rPr>
                <w:spacing w:val="8"/>
                <w:highlight w:val="none"/>
              </w:rPr>
              <w:t>与营业执照、资质证书一致</w:t>
            </w:r>
          </w:p>
        </w:tc>
        <w:tc>
          <w:tcPr>
            <w:tcW w:w="329" w:type="dxa"/>
            <w:vAlign w:val="top"/>
          </w:tcPr>
          <w:p w14:paraId="15ADE948">
            <w:pPr>
              <w:rPr>
                <w:rFonts w:ascii="Arial"/>
                <w:sz w:val="21"/>
                <w:highlight w:val="none"/>
              </w:rPr>
            </w:pPr>
          </w:p>
        </w:tc>
        <w:tc>
          <w:tcPr>
            <w:tcW w:w="329" w:type="dxa"/>
            <w:vAlign w:val="top"/>
          </w:tcPr>
          <w:p w14:paraId="31450CF4">
            <w:pPr>
              <w:rPr>
                <w:rFonts w:ascii="Arial"/>
                <w:sz w:val="21"/>
                <w:highlight w:val="none"/>
              </w:rPr>
            </w:pPr>
          </w:p>
        </w:tc>
        <w:tc>
          <w:tcPr>
            <w:tcW w:w="657" w:type="dxa"/>
            <w:vAlign w:val="top"/>
          </w:tcPr>
          <w:p w14:paraId="17846A11">
            <w:pPr>
              <w:rPr>
                <w:rFonts w:ascii="Arial"/>
                <w:sz w:val="21"/>
                <w:highlight w:val="none"/>
              </w:rPr>
            </w:pPr>
          </w:p>
        </w:tc>
      </w:tr>
      <w:tr w14:paraId="583D8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385" w:type="dxa"/>
            <w:vAlign w:val="top"/>
          </w:tcPr>
          <w:p w14:paraId="2F4F4F94">
            <w:pPr>
              <w:spacing w:line="368" w:lineRule="auto"/>
              <w:rPr>
                <w:rFonts w:ascii="Arial"/>
                <w:sz w:val="21"/>
                <w:highlight w:val="none"/>
              </w:rPr>
            </w:pPr>
          </w:p>
          <w:p w14:paraId="418EBE19">
            <w:pPr>
              <w:pStyle w:val="24"/>
              <w:spacing w:before="65" w:line="189" w:lineRule="auto"/>
              <w:ind w:left="147"/>
              <w:rPr>
                <w:highlight w:val="none"/>
              </w:rPr>
            </w:pPr>
            <w:r>
              <w:rPr>
                <w:highlight w:val="none"/>
              </w:rPr>
              <w:t>2</w:t>
            </w:r>
          </w:p>
        </w:tc>
        <w:tc>
          <w:tcPr>
            <w:tcW w:w="550" w:type="dxa"/>
            <w:vAlign w:val="top"/>
          </w:tcPr>
          <w:p w14:paraId="0F04ED58">
            <w:pPr>
              <w:pStyle w:val="24"/>
              <w:spacing w:before="163"/>
              <w:ind w:left="128" w:right="114" w:hanging="3"/>
              <w:jc w:val="both"/>
              <w:rPr>
                <w:highlight w:val="none"/>
              </w:rPr>
            </w:pPr>
            <w:r>
              <w:rPr>
                <w:spacing w:val="1"/>
                <w:highlight w:val="none"/>
              </w:rPr>
              <w:t xml:space="preserve">2.1 </w:t>
            </w:r>
            <w:r>
              <w:rPr>
                <w:highlight w:val="none"/>
              </w:rPr>
              <w:t xml:space="preserve">.1( </w:t>
            </w:r>
            <w:r>
              <w:rPr>
                <w:spacing w:val="23"/>
                <w:highlight w:val="none"/>
              </w:rPr>
              <w:t>2)</w:t>
            </w:r>
          </w:p>
        </w:tc>
        <w:tc>
          <w:tcPr>
            <w:tcW w:w="1302" w:type="dxa"/>
            <w:vAlign w:val="top"/>
          </w:tcPr>
          <w:p w14:paraId="272D143D">
            <w:pPr>
              <w:pStyle w:val="24"/>
              <w:spacing w:before="131" w:line="228" w:lineRule="auto"/>
              <w:ind w:left="131"/>
              <w:rPr>
                <w:highlight w:val="none"/>
              </w:rPr>
            </w:pPr>
            <w:r>
              <w:rPr>
                <w:spacing w:val="7"/>
                <w:highlight w:val="none"/>
              </w:rPr>
              <w:t>投标函及投</w:t>
            </w:r>
          </w:p>
          <w:p w14:paraId="1C87D9B7">
            <w:pPr>
              <w:pStyle w:val="24"/>
              <w:spacing w:before="23" w:line="227" w:lineRule="auto"/>
              <w:ind w:left="130"/>
              <w:rPr>
                <w:highlight w:val="none"/>
              </w:rPr>
            </w:pPr>
            <w:r>
              <w:rPr>
                <w:spacing w:val="7"/>
                <w:highlight w:val="none"/>
              </w:rPr>
              <w:t>标函附录签</w:t>
            </w:r>
          </w:p>
          <w:p w14:paraId="45F83F05">
            <w:pPr>
              <w:pStyle w:val="24"/>
              <w:spacing w:before="25" w:line="227" w:lineRule="auto"/>
              <w:ind w:left="341"/>
              <w:rPr>
                <w:highlight w:val="none"/>
              </w:rPr>
            </w:pPr>
            <w:r>
              <w:rPr>
                <w:spacing w:val="6"/>
                <w:highlight w:val="none"/>
              </w:rPr>
              <w:t>字盖章</w:t>
            </w:r>
          </w:p>
        </w:tc>
        <w:tc>
          <w:tcPr>
            <w:tcW w:w="5733" w:type="dxa"/>
            <w:vAlign w:val="top"/>
          </w:tcPr>
          <w:p w14:paraId="1E77D9F7">
            <w:pPr>
              <w:pStyle w:val="24"/>
              <w:spacing w:before="131" w:line="228" w:lineRule="auto"/>
              <w:ind w:left="143"/>
              <w:rPr>
                <w:highlight w:val="none"/>
              </w:rPr>
            </w:pPr>
            <w:r>
              <w:rPr>
                <w:spacing w:val="9"/>
                <w:highlight w:val="none"/>
              </w:rPr>
              <w:t>招标文件中要求投标人的法定代表人签名的地方，有投标人</w:t>
            </w:r>
          </w:p>
          <w:p w14:paraId="64870418">
            <w:pPr>
              <w:pStyle w:val="24"/>
              <w:spacing w:before="23" w:line="239" w:lineRule="auto"/>
              <w:ind w:left="1403" w:right="135" w:hanging="1260"/>
              <w:rPr>
                <w:highlight w:val="none"/>
              </w:rPr>
            </w:pPr>
            <w:r>
              <w:rPr>
                <w:spacing w:val="9"/>
                <w:highlight w:val="none"/>
              </w:rPr>
              <w:t>法定代表人签名；招标文件中要求盖章的地方已加盖投</w:t>
            </w:r>
            <w:r>
              <w:rPr>
                <w:spacing w:val="13"/>
                <w:highlight w:val="none"/>
              </w:rPr>
              <w:t xml:space="preserve"> </w:t>
            </w:r>
            <w:r>
              <w:rPr>
                <w:spacing w:val="8"/>
                <w:highlight w:val="none"/>
              </w:rPr>
              <w:t>标人单位公章（法定名称）</w:t>
            </w:r>
          </w:p>
        </w:tc>
        <w:tc>
          <w:tcPr>
            <w:tcW w:w="329" w:type="dxa"/>
            <w:vAlign w:val="top"/>
          </w:tcPr>
          <w:p w14:paraId="47FF802D">
            <w:pPr>
              <w:rPr>
                <w:rFonts w:ascii="Arial"/>
                <w:sz w:val="21"/>
                <w:highlight w:val="none"/>
              </w:rPr>
            </w:pPr>
          </w:p>
        </w:tc>
        <w:tc>
          <w:tcPr>
            <w:tcW w:w="329" w:type="dxa"/>
            <w:vAlign w:val="top"/>
          </w:tcPr>
          <w:p w14:paraId="43548FF2">
            <w:pPr>
              <w:rPr>
                <w:rFonts w:ascii="Arial"/>
                <w:sz w:val="21"/>
                <w:highlight w:val="none"/>
              </w:rPr>
            </w:pPr>
          </w:p>
        </w:tc>
        <w:tc>
          <w:tcPr>
            <w:tcW w:w="657" w:type="dxa"/>
            <w:vAlign w:val="top"/>
          </w:tcPr>
          <w:p w14:paraId="5EDB37F6">
            <w:pPr>
              <w:rPr>
                <w:rFonts w:ascii="Arial"/>
                <w:sz w:val="21"/>
                <w:highlight w:val="none"/>
              </w:rPr>
            </w:pPr>
          </w:p>
        </w:tc>
      </w:tr>
      <w:tr w14:paraId="751F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5" w:type="dxa"/>
            <w:vAlign w:val="top"/>
          </w:tcPr>
          <w:p w14:paraId="47F50022">
            <w:pPr>
              <w:spacing w:line="369" w:lineRule="auto"/>
              <w:rPr>
                <w:rFonts w:ascii="Arial"/>
                <w:sz w:val="21"/>
                <w:highlight w:val="none"/>
              </w:rPr>
            </w:pPr>
          </w:p>
          <w:p w14:paraId="0887B9C2">
            <w:pPr>
              <w:pStyle w:val="24"/>
              <w:spacing w:before="65" w:line="189" w:lineRule="auto"/>
              <w:ind w:left="149"/>
              <w:rPr>
                <w:highlight w:val="none"/>
              </w:rPr>
            </w:pPr>
            <w:r>
              <w:rPr>
                <w:highlight w:val="none"/>
              </w:rPr>
              <w:t>3</w:t>
            </w:r>
          </w:p>
        </w:tc>
        <w:tc>
          <w:tcPr>
            <w:tcW w:w="550" w:type="dxa"/>
            <w:vAlign w:val="top"/>
          </w:tcPr>
          <w:p w14:paraId="198701F9">
            <w:pPr>
              <w:pStyle w:val="24"/>
              <w:spacing w:before="163" w:line="241" w:lineRule="auto"/>
              <w:ind w:left="128" w:right="114" w:hanging="3"/>
              <w:jc w:val="both"/>
              <w:rPr>
                <w:highlight w:val="none"/>
              </w:rPr>
            </w:pPr>
            <w:r>
              <w:rPr>
                <w:spacing w:val="1"/>
                <w:highlight w:val="none"/>
              </w:rPr>
              <w:t xml:space="preserve">2.1 </w:t>
            </w:r>
            <w:r>
              <w:rPr>
                <w:highlight w:val="none"/>
              </w:rPr>
              <w:t xml:space="preserve">.1( </w:t>
            </w:r>
            <w:r>
              <w:rPr>
                <w:spacing w:val="23"/>
                <w:highlight w:val="none"/>
              </w:rPr>
              <w:t>3)</w:t>
            </w:r>
          </w:p>
        </w:tc>
        <w:tc>
          <w:tcPr>
            <w:tcW w:w="1302" w:type="dxa"/>
            <w:vAlign w:val="top"/>
          </w:tcPr>
          <w:p w14:paraId="6BA60EEB">
            <w:pPr>
              <w:pStyle w:val="24"/>
              <w:spacing w:before="266"/>
              <w:ind w:left="446" w:right="126" w:hanging="315"/>
              <w:rPr>
                <w:highlight w:val="none"/>
              </w:rPr>
            </w:pPr>
            <w:r>
              <w:rPr>
                <w:spacing w:val="7"/>
                <w:highlight w:val="none"/>
              </w:rPr>
              <w:t>投标文件完</w:t>
            </w:r>
            <w:r>
              <w:rPr>
                <w:spacing w:val="2"/>
                <w:highlight w:val="none"/>
              </w:rPr>
              <w:t xml:space="preserve"> </w:t>
            </w:r>
            <w:r>
              <w:rPr>
                <w:spacing w:val="4"/>
                <w:highlight w:val="none"/>
              </w:rPr>
              <w:t>整性</w:t>
            </w:r>
          </w:p>
        </w:tc>
        <w:tc>
          <w:tcPr>
            <w:tcW w:w="5733" w:type="dxa"/>
            <w:vAlign w:val="top"/>
          </w:tcPr>
          <w:p w14:paraId="05CD5551">
            <w:pPr>
              <w:spacing w:line="336" w:lineRule="auto"/>
              <w:rPr>
                <w:rFonts w:ascii="Arial"/>
                <w:sz w:val="21"/>
                <w:highlight w:val="none"/>
              </w:rPr>
            </w:pPr>
          </w:p>
          <w:p w14:paraId="55FBC1C7">
            <w:pPr>
              <w:pStyle w:val="24"/>
              <w:spacing w:before="65" w:line="227" w:lineRule="auto"/>
              <w:ind w:left="1195"/>
              <w:rPr>
                <w:highlight w:val="none"/>
              </w:rPr>
            </w:pPr>
            <w:r>
              <w:rPr>
                <w:spacing w:val="7"/>
                <w:highlight w:val="none"/>
              </w:rPr>
              <w:t>符合第六章“投标文件格式</w:t>
            </w:r>
            <w:r>
              <w:rPr>
                <w:spacing w:val="-66"/>
                <w:highlight w:val="none"/>
              </w:rPr>
              <w:t xml:space="preserve"> </w:t>
            </w:r>
            <w:r>
              <w:rPr>
                <w:spacing w:val="7"/>
                <w:highlight w:val="none"/>
              </w:rPr>
              <w:t>”的规定</w:t>
            </w:r>
          </w:p>
        </w:tc>
        <w:tc>
          <w:tcPr>
            <w:tcW w:w="329" w:type="dxa"/>
            <w:vAlign w:val="top"/>
          </w:tcPr>
          <w:p w14:paraId="588B9C41">
            <w:pPr>
              <w:rPr>
                <w:rFonts w:ascii="Arial"/>
                <w:sz w:val="21"/>
                <w:highlight w:val="none"/>
              </w:rPr>
            </w:pPr>
          </w:p>
        </w:tc>
        <w:tc>
          <w:tcPr>
            <w:tcW w:w="329" w:type="dxa"/>
            <w:vAlign w:val="top"/>
          </w:tcPr>
          <w:p w14:paraId="0D0A403D">
            <w:pPr>
              <w:rPr>
                <w:rFonts w:ascii="Arial"/>
                <w:sz w:val="21"/>
                <w:highlight w:val="none"/>
              </w:rPr>
            </w:pPr>
          </w:p>
        </w:tc>
        <w:tc>
          <w:tcPr>
            <w:tcW w:w="657" w:type="dxa"/>
            <w:vAlign w:val="top"/>
          </w:tcPr>
          <w:p w14:paraId="0C790953">
            <w:pPr>
              <w:rPr>
                <w:rFonts w:ascii="Arial"/>
                <w:sz w:val="21"/>
                <w:highlight w:val="none"/>
              </w:rPr>
            </w:pPr>
          </w:p>
        </w:tc>
      </w:tr>
      <w:tr w14:paraId="4C30E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 w:hRule="atLeast"/>
        </w:trPr>
        <w:tc>
          <w:tcPr>
            <w:tcW w:w="385" w:type="dxa"/>
            <w:vAlign w:val="top"/>
          </w:tcPr>
          <w:p w14:paraId="58ECEC81">
            <w:pPr>
              <w:spacing w:line="369" w:lineRule="auto"/>
              <w:rPr>
                <w:rFonts w:ascii="Arial"/>
                <w:sz w:val="21"/>
                <w:highlight w:val="none"/>
              </w:rPr>
            </w:pPr>
          </w:p>
          <w:p w14:paraId="428C9453">
            <w:pPr>
              <w:pStyle w:val="24"/>
              <w:spacing w:before="65" w:line="189" w:lineRule="auto"/>
              <w:ind w:left="144"/>
              <w:rPr>
                <w:highlight w:val="none"/>
              </w:rPr>
            </w:pPr>
            <w:r>
              <w:rPr>
                <w:highlight w:val="none"/>
              </w:rPr>
              <w:t>4</w:t>
            </w:r>
          </w:p>
        </w:tc>
        <w:tc>
          <w:tcPr>
            <w:tcW w:w="550" w:type="dxa"/>
            <w:vAlign w:val="top"/>
          </w:tcPr>
          <w:p w14:paraId="3C388866">
            <w:pPr>
              <w:pStyle w:val="24"/>
              <w:spacing w:before="163" w:line="241" w:lineRule="auto"/>
              <w:ind w:left="128" w:right="114" w:hanging="3"/>
              <w:jc w:val="both"/>
              <w:rPr>
                <w:highlight w:val="none"/>
              </w:rPr>
            </w:pPr>
            <w:r>
              <w:rPr>
                <w:spacing w:val="1"/>
                <w:highlight w:val="none"/>
              </w:rPr>
              <w:t xml:space="preserve">2.1 </w:t>
            </w:r>
            <w:r>
              <w:rPr>
                <w:highlight w:val="none"/>
              </w:rPr>
              <w:t xml:space="preserve">.1( </w:t>
            </w:r>
            <w:r>
              <w:rPr>
                <w:spacing w:val="23"/>
                <w:highlight w:val="none"/>
              </w:rPr>
              <w:t>4)</w:t>
            </w:r>
          </w:p>
        </w:tc>
        <w:tc>
          <w:tcPr>
            <w:tcW w:w="1302" w:type="dxa"/>
            <w:vAlign w:val="top"/>
          </w:tcPr>
          <w:p w14:paraId="78FDC46A">
            <w:pPr>
              <w:pStyle w:val="24"/>
              <w:spacing w:before="268" w:line="239" w:lineRule="auto"/>
              <w:ind w:left="130" w:right="126"/>
              <w:rPr>
                <w:highlight w:val="none"/>
              </w:rPr>
            </w:pPr>
            <w:r>
              <w:rPr>
                <w:spacing w:val="7"/>
                <w:highlight w:val="none"/>
              </w:rPr>
              <w:t>联合体投标</w:t>
            </w:r>
            <w:r>
              <w:rPr>
                <w:spacing w:val="3"/>
                <w:highlight w:val="none"/>
              </w:rPr>
              <w:t xml:space="preserve"> </w:t>
            </w:r>
            <w:r>
              <w:rPr>
                <w:spacing w:val="5"/>
                <w:highlight w:val="none"/>
              </w:rPr>
              <w:t>人（如有）</w:t>
            </w:r>
          </w:p>
        </w:tc>
        <w:tc>
          <w:tcPr>
            <w:tcW w:w="5733" w:type="dxa"/>
            <w:vAlign w:val="top"/>
          </w:tcPr>
          <w:p w14:paraId="20FE86EC">
            <w:pPr>
              <w:pStyle w:val="24"/>
              <w:spacing w:before="266" w:line="239" w:lineRule="auto"/>
              <w:ind w:left="1620" w:right="135" w:hanging="1477"/>
              <w:rPr>
                <w:highlight w:val="none"/>
              </w:rPr>
            </w:pPr>
            <w:r>
              <w:rPr>
                <w:spacing w:val="9"/>
                <w:highlight w:val="none"/>
              </w:rPr>
              <w:t>提交符合招标文件要求的联合体协议书，明确各方承担连带</w:t>
            </w:r>
            <w:r>
              <w:rPr>
                <w:spacing w:val="13"/>
                <w:highlight w:val="none"/>
              </w:rPr>
              <w:t xml:space="preserve"> </w:t>
            </w:r>
            <w:r>
              <w:rPr>
                <w:spacing w:val="8"/>
                <w:highlight w:val="none"/>
              </w:rPr>
              <w:t>责任，并明确联合体牵头人</w:t>
            </w:r>
          </w:p>
        </w:tc>
        <w:tc>
          <w:tcPr>
            <w:tcW w:w="329" w:type="dxa"/>
            <w:vAlign w:val="top"/>
          </w:tcPr>
          <w:p w14:paraId="3DDB4AA3">
            <w:pPr>
              <w:rPr>
                <w:rFonts w:ascii="Arial"/>
                <w:sz w:val="21"/>
                <w:highlight w:val="none"/>
              </w:rPr>
            </w:pPr>
          </w:p>
        </w:tc>
        <w:tc>
          <w:tcPr>
            <w:tcW w:w="329" w:type="dxa"/>
            <w:vAlign w:val="top"/>
          </w:tcPr>
          <w:p w14:paraId="6275D669">
            <w:pPr>
              <w:rPr>
                <w:rFonts w:ascii="Arial"/>
                <w:sz w:val="21"/>
                <w:highlight w:val="none"/>
              </w:rPr>
            </w:pPr>
          </w:p>
        </w:tc>
        <w:tc>
          <w:tcPr>
            <w:tcW w:w="657" w:type="dxa"/>
            <w:vAlign w:val="top"/>
          </w:tcPr>
          <w:p w14:paraId="185392FC">
            <w:pPr>
              <w:rPr>
                <w:rFonts w:ascii="Arial"/>
                <w:sz w:val="21"/>
                <w:highlight w:val="none"/>
              </w:rPr>
            </w:pPr>
          </w:p>
        </w:tc>
      </w:tr>
      <w:tr w14:paraId="410A4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 w:hRule="atLeast"/>
        </w:trPr>
        <w:tc>
          <w:tcPr>
            <w:tcW w:w="385" w:type="dxa"/>
            <w:vAlign w:val="top"/>
          </w:tcPr>
          <w:p w14:paraId="14DC8E95">
            <w:pPr>
              <w:spacing w:line="371" w:lineRule="auto"/>
              <w:rPr>
                <w:rFonts w:ascii="Arial"/>
                <w:sz w:val="21"/>
                <w:highlight w:val="none"/>
              </w:rPr>
            </w:pPr>
          </w:p>
          <w:p w14:paraId="48570580">
            <w:pPr>
              <w:pStyle w:val="24"/>
              <w:spacing w:before="65" w:line="187" w:lineRule="auto"/>
              <w:ind w:left="149"/>
              <w:rPr>
                <w:highlight w:val="none"/>
              </w:rPr>
            </w:pPr>
            <w:r>
              <w:rPr>
                <w:highlight w:val="none"/>
              </w:rPr>
              <w:t>5</w:t>
            </w:r>
          </w:p>
        </w:tc>
        <w:tc>
          <w:tcPr>
            <w:tcW w:w="550" w:type="dxa"/>
            <w:vAlign w:val="top"/>
          </w:tcPr>
          <w:p w14:paraId="2C3AAB27">
            <w:pPr>
              <w:pStyle w:val="24"/>
              <w:spacing w:before="164" w:line="241" w:lineRule="auto"/>
              <w:ind w:left="128" w:right="114" w:hanging="3"/>
              <w:jc w:val="both"/>
              <w:rPr>
                <w:highlight w:val="none"/>
              </w:rPr>
            </w:pPr>
            <w:r>
              <w:rPr>
                <w:spacing w:val="1"/>
                <w:highlight w:val="none"/>
              </w:rPr>
              <w:t xml:space="preserve">2.1 </w:t>
            </w:r>
            <w:r>
              <w:rPr>
                <w:highlight w:val="none"/>
              </w:rPr>
              <w:t xml:space="preserve">.1( </w:t>
            </w:r>
            <w:r>
              <w:rPr>
                <w:spacing w:val="23"/>
                <w:highlight w:val="none"/>
              </w:rPr>
              <w:t>5)</w:t>
            </w:r>
          </w:p>
        </w:tc>
        <w:tc>
          <w:tcPr>
            <w:tcW w:w="1302" w:type="dxa"/>
            <w:vAlign w:val="top"/>
          </w:tcPr>
          <w:p w14:paraId="302B94EE">
            <w:pPr>
              <w:spacing w:line="336" w:lineRule="auto"/>
              <w:rPr>
                <w:rFonts w:ascii="Arial"/>
                <w:sz w:val="21"/>
                <w:highlight w:val="none"/>
              </w:rPr>
            </w:pPr>
          </w:p>
          <w:p w14:paraId="2B0E0914">
            <w:pPr>
              <w:pStyle w:val="24"/>
              <w:spacing w:before="65" w:line="226" w:lineRule="auto"/>
              <w:ind w:left="237"/>
              <w:rPr>
                <w:highlight w:val="none"/>
              </w:rPr>
            </w:pPr>
            <w:r>
              <w:rPr>
                <w:spacing w:val="6"/>
                <w:highlight w:val="none"/>
              </w:rPr>
              <w:t>投标报价</w:t>
            </w:r>
          </w:p>
        </w:tc>
        <w:tc>
          <w:tcPr>
            <w:tcW w:w="5733" w:type="dxa"/>
            <w:vAlign w:val="top"/>
          </w:tcPr>
          <w:p w14:paraId="09ACCA75">
            <w:pPr>
              <w:spacing w:line="336" w:lineRule="auto"/>
              <w:rPr>
                <w:rFonts w:ascii="Arial"/>
                <w:sz w:val="21"/>
                <w:highlight w:val="none"/>
              </w:rPr>
            </w:pPr>
          </w:p>
          <w:p w14:paraId="5DECEAE9">
            <w:pPr>
              <w:pStyle w:val="24"/>
              <w:spacing w:before="65" w:line="226" w:lineRule="auto"/>
              <w:ind w:left="2151"/>
              <w:rPr>
                <w:highlight w:val="none"/>
              </w:rPr>
            </w:pPr>
            <w:r>
              <w:rPr>
                <w:spacing w:val="6"/>
                <w:highlight w:val="none"/>
              </w:rPr>
              <w:t>只能有一个报价</w:t>
            </w:r>
          </w:p>
        </w:tc>
        <w:tc>
          <w:tcPr>
            <w:tcW w:w="329" w:type="dxa"/>
            <w:vAlign w:val="top"/>
          </w:tcPr>
          <w:p w14:paraId="4C06CDB1">
            <w:pPr>
              <w:rPr>
                <w:rFonts w:ascii="Arial"/>
                <w:sz w:val="21"/>
                <w:highlight w:val="none"/>
              </w:rPr>
            </w:pPr>
          </w:p>
        </w:tc>
        <w:tc>
          <w:tcPr>
            <w:tcW w:w="329" w:type="dxa"/>
            <w:vAlign w:val="top"/>
          </w:tcPr>
          <w:p w14:paraId="16ABE5EE">
            <w:pPr>
              <w:rPr>
                <w:rFonts w:ascii="Arial"/>
                <w:sz w:val="21"/>
                <w:highlight w:val="none"/>
              </w:rPr>
            </w:pPr>
          </w:p>
        </w:tc>
        <w:tc>
          <w:tcPr>
            <w:tcW w:w="657" w:type="dxa"/>
            <w:vAlign w:val="top"/>
          </w:tcPr>
          <w:p w14:paraId="72E00D13">
            <w:pPr>
              <w:rPr>
                <w:rFonts w:ascii="Arial"/>
                <w:sz w:val="21"/>
                <w:highlight w:val="none"/>
              </w:rPr>
            </w:pPr>
          </w:p>
        </w:tc>
      </w:tr>
      <w:tr w14:paraId="7D353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85" w:type="dxa"/>
            <w:vAlign w:val="top"/>
          </w:tcPr>
          <w:p w14:paraId="696A79CA">
            <w:pPr>
              <w:spacing w:line="369" w:lineRule="auto"/>
              <w:rPr>
                <w:rFonts w:ascii="Arial"/>
                <w:sz w:val="21"/>
                <w:highlight w:val="none"/>
              </w:rPr>
            </w:pPr>
          </w:p>
          <w:p w14:paraId="6E411F01">
            <w:pPr>
              <w:pStyle w:val="24"/>
              <w:spacing w:before="65" w:line="189" w:lineRule="auto"/>
              <w:ind w:left="146"/>
              <w:rPr>
                <w:highlight w:val="none"/>
              </w:rPr>
            </w:pPr>
            <w:r>
              <w:rPr>
                <w:highlight w:val="none"/>
              </w:rPr>
              <w:t>6</w:t>
            </w:r>
          </w:p>
        </w:tc>
        <w:tc>
          <w:tcPr>
            <w:tcW w:w="550" w:type="dxa"/>
            <w:vAlign w:val="top"/>
          </w:tcPr>
          <w:p w14:paraId="4501D634">
            <w:pPr>
              <w:pStyle w:val="24"/>
              <w:spacing w:before="165" w:line="241" w:lineRule="auto"/>
              <w:ind w:left="128" w:right="114" w:hanging="3"/>
              <w:jc w:val="both"/>
              <w:rPr>
                <w:highlight w:val="none"/>
              </w:rPr>
            </w:pPr>
            <w:r>
              <w:rPr>
                <w:spacing w:val="1"/>
                <w:highlight w:val="none"/>
              </w:rPr>
              <w:t xml:space="preserve">2.1 </w:t>
            </w:r>
            <w:r>
              <w:rPr>
                <w:highlight w:val="none"/>
              </w:rPr>
              <w:t xml:space="preserve">.1( </w:t>
            </w:r>
            <w:r>
              <w:rPr>
                <w:spacing w:val="23"/>
                <w:highlight w:val="none"/>
              </w:rPr>
              <w:t>6)</w:t>
            </w:r>
          </w:p>
        </w:tc>
        <w:tc>
          <w:tcPr>
            <w:tcW w:w="1302" w:type="dxa"/>
            <w:vAlign w:val="top"/>
          </w:tcPr>
          <w:p w14:paraId="4782A053">
            <w:pPr>
              <w:pStyle w:val="24"/>
              <w:spacing w:before="270" w:line="239" w:lineRule="auto"/>
              <w:ind w:left="550" w:right="126" w:hanging="419"/>
              <w:rPr>
                <w:highlight w:val="none"/>
              </w:rPr>
            </w:pPr>
            <w:r>
              <w:rPr>
                <w:spacing w:val="7"/>
                <w:highlight w:val="none"/>
              </w:rPr>
              <w:t>备选投标方</w:t>
            </w:r>
            <w:r>
              <w:rPr>
                <w:spacing w:val="2"/>
                <w:highlight w:val="none"/>
              </w:rPr>
              <w:t xml:space="preserve"> </w:t>
            </w:r>
            <w:r>
              <w:rPr>
                <w:highlight w:val="none"/>
              </w:rPr>
              <w:t>案</w:t>
            </w:r>
          </w:p>
        </w:tc>
        <w:tc>
          <w:tcPr>
            <w:tcW w:w="5733" w:type="dxa"/>
            <w:vAlign w:val="top"/>
          </w:tcPr>
          <w:p w14:paraId="29E47110">
            <w:pPr>
              <w:pStyle w:val="24"/>
              <w:spacing w:before="270" w:line="239" w:lineRule="auto"/>
              <w:ind w:left="2244" w:right="135" w:hanging="2090"/>
              <w:rPr>
                <w:highlight w:val="none"/>
              </w:rPr>
            </w:pPr>
            <w:r>
              <w:rPr>
                <w:spacing w:val="9"/>
                <w:highlight w:val="none"/>
              </w:rPr>
              <w:t>除招标文件明确允许提交备选投标方案外，投标人不得提交</w:t>
            </w:r>
            <w:r>
              <w:rPr>
                <w:spacing w:val="2"/>
                <w:highlight w:val="none"/>
              </w:rPr>
              <w:t xml:space="preserve"> </w:t>
            </w:r>
            <w:r>
              <w:rPr>
                <w:spacing w:val="7"/>
                <w:highlight w:val="none"/>
              </w:rPr>
              <w:t>备选投标方案</w:t>
            </w:r>
          </w:p>
        </w:tc>
        <w:tc>
          <w:tcPr>
            <w:tcW w:w="329" w:type="dxa"/>
            <w:vAlign w:val="top"/>
          </w:tcPr>
          <w:p w14:paraId="318AFBCD">
            <w:pPr>
              <w:rPr>
                <w:rFonts w:ascii="Arial"/>
                <w:sz w:val="21"/>
                <w:highlight w:val="none"/>
              </w:rPr>
            </w:pPr>
          </w:p>
        </w:tc>
        <w:tc>
          <w:tcPr>
            <w:tcW w:w="329" w:type="dxa"/>
            <w:vAlign w:val="top"/>
          </w:tcPr>
          <w:p w14:paraId="39353C04">
            <w:pPr>
              <w:rPr>
                <w:rFonts w:ascii="Arial"/>
                <w:sz w:val="21"/>
                <w:highlight w:val="none"/>
              </w:rPr>
            </w:pPr>
          </w:p>
        </w:tc>
        <w:tc>
          <w:tcPr>
            <w:tcW w:w="657" w:type="dxa"/>
            <w:vAlign w:val="top"/>
          </w:tcPr>
          <w:p w14:paraId="6DEBC0D4">
            <w:pPr>
              <w:rPr>
                <w:rFonts w:ascii="Arial"/>
                <w:sz w:val="21"/>
                <w:highlight w:val="none"/>
              </w:rPr>
            </w:pPr>
          </w:p>
        </w:tc>
      </w:tr>
      <w:tr w14:paraId="7D470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85" w:type="dxa"/>
            <w:vAlign w:val="top"/>
          </w:tcPr>
          <w:p w14:paraId="46DB18CB">
            <w:pPr>
              <w:spacing w:line="372" w:lineRule="auto"/>
              <w:rPr>
                <w:rFonts w:ascii="Arial"/>
                <w:sz w:val="21"/>
                <w:highlight w:val="none"/>
              </w:rPr>
            </w:pPr>
          </w:p>
          <w:p w14:paraId="136C2B57">
            <w:pPr>
              <w:pStyle w:val="24"/>
              <w:spacing w:before="65" w:line="187" w:lineRule="auto"/>
              <w:ind w:left="150"/>
              <w:rPr>
                <w:highlight w:val="none"/>
              </w:rPr>
            </w:pPr>
            <w:r>
              <w:rPr>
                <w:highlight w:val="none"/>
              </w:rPr>
              <w:t>7</w:t>
            </w:r>
          </w:p>
        </w:tc>
        <w:tc>
          <w:tcPr>
            <w:tcW w:w="550" w:type="dxa"/>
            <w:vAlign w:val="top"/>
          </w:tcPr>
          <w:p w14:paraId="7952BE3C">
            <w:pPr>
              <w:pStyle w:val="24"/>
              <w:spacing w:before="166"/>
              <w:ind w:left="128" w:right="114" w:hanging="3"/>
              <w:jc w:val="both"/>
              <w:rPr>
                <w:highlight w:val="none"/>
              </w:rPr>
            </w:pPr>
            <w:r>
              <w:rPr>
                <w:spacing w:val="1"/>
                <w:highlight w:val="none"/>
              </w:rPr>
              <w:t xml:space="preserve">2.1 </w:t>
            </w:r>
            <w:r>
              <w:rPr>
                <w:highlight w:val="none"/>
              </w:rPr>
              <w:t xml:space="preserve">.1( </w:t>
            </w:r>
            <w:r>
              <w:rPr>
                <w:spacing w:val="23"/>
                <w:highlight w:val="none"/>
              </w:rPr>
              <w:t>7)</w:t>
            </w:r>
          </w:p>
        </w:tc>
        <w:tc>
          <w:tcPr>
            <w:tcW w:w="1302" w:type="dxa"/>
            <w:vAlign w:val="top"/>
          </w:tcPr>
          <w:p w14:paraId="15841273">
            <w:pPr>
              <w:pStyle w:val="24"/>
              <w:spacing w:before="133" w:line="228" w:lineRule="auto"/>
              <w:ind w:left="130"/>
              <w:rPr>
                <w:highlight w:val="none"/>
              </w:rPr>
            </w:pPr>
            <w:r>
              <w:rPr>
                <w:spacing w:val="7"/>
                <w:highlight w:val="none"/>
              </w:rPr>
              <w:t>技术服务方</w:t>
            </w:r>
          </w:p>
          <w:p w14:paraId="0E015F2D">
            <w:pPr>
              <w:pStyle w:val="24"/>
              <w:spacing w:before="24" w:line="228" w:lineRule="auto"/>
              <w:ind w:left="131"/>
              <w:rPr>
                <w:highlight w:val="none"/>
              </w:rPr>
            </w:pPr>
            <w:r>
              <w:rPr>
                <w:spacing w:val="7"/>
                <w:highlight w:val="none"/>
              </w:rPr>
              <w:t>案暗标的制</w:t>
            </w:r>
          </w:p>
          <w:p w14:paraId="7E0F9E14">
            <w:pPr>
              <w:pStyle w:val="24"/>
              <w:spacing w:before="24" w:line="228" w:lineRule="auto"/>
              <w:ind w:left="341"/>
              <w:rPr>
                <w:highlight w:val="none"/>
              </w:rPr>
            </w:pPr>
            <w:r>
              <w:rPr>
                <w:spacing w:val="6"/>
                <w:highlight w:val="none"/>
              </w:rPr>
              <w:t>作要求</w:t>
            </w:r>
          </w:p>
        </w:tc>
        <w:tc>
          <w:tcPr>
            <w:tcW w:w="5733" w:type="dxa"/>
            <w:vAlign w:val="top"/>
          </w:tcPr>
          <w:p w14:paraId="06950E02">
            <w:pPr>
              <w:spacing w:line="338" w:lineRule="auto"/>
              <w:rPr>
                <w:rFonts w:ascii="Arial"/>
                <w:sz w:val="21"/>
                <w:highlight w:val="none"/>
              </w:rPr>
            </w:pPr>
          </w:p>
          <w:p w14:paraId="5C0D2ED1">
            <w:pPr>
              <w:pStyle w:val="24"/>
              <w:spacing w:before="65" w:line="227" w:lineRule="auto"/>
              <w:ind w:left="1089"/>
              <w:rPr>
                <w:highlight w:val="none"/>
              </w:rPr>
            </w:pPr>
            <w:r>
              <w:rPr>
                <w:spacing w:val="6"/>
                <w:highlight w:val="none"/>
              </w:rPr>
              <w:t>符合第二章投标人须知第</w:t>
            </w:r>
            <w:r>
              <w:rPr>
                <w:spacing w:val="-22"/>
                <w:highlight w:val="none"/>
              </w:rPr>
              <w:t xml:space="preserve"> </w:t>
            </w:r>
            <w:r>
              <w:rPr>
                <w:spacing w:val="6"/>
                <w:highlight w:val="none"/>
              </w:rPr>
              <w:t>3.7.5</w:t>
            </w:r>
            <w:r>
              <w:rPr>
                <w:spacing w:val="-34"/>
                <w:highlight w:val="none"/>
              </w:rPr>
              <w:t xml:space="preserve"> </w:t>
            </w:r>
            <w:r>
              <w:rPr>
                <w:spacing w:val="6"/>
                <w:highlight w:val="none"/>
              </w:rPr>
              <w:t>项规定</w:t>
            </w:r>
          </w:p>
        </w:tc>
        <w:tc>
          <w:tcPr>
            <w:tcW w:w="329" w:type="dxa"/>
            <w:vAlign w:val="top"/>
          </w:tcPr>
          <w:p w14:paraId="5CC11285">
            <w:pPr>
              <w:rPr>
                <w:rFonts w:ascii="Arial"/>
                <w:sz w:val="21"/>
                <w:highlight w:val="none"/>
              </w:rPr>
            </w:pPr>
          </w:p>
        </w:tc>
        <w:tc>
          <w:tcPr>
            <w:tcW w:w="329" w:type="dxa"/>
            <w:vAlign w:val="top"/>
          </w:tcPr>
          <w:p w14:paraId="456B5E00">
            <w:pPr>
              <w:rPr>
                <w:rFonts w:ascii="Arial"/>
                <w:sz w:val="21"/>
                <w:highlight w:val="none"/>
              </w:rPr>
            </w:pPr>
          </w:p>
        </w:tc>
        <w:tc>
          <w:tcPr>
            <w:tcW w:w="657" w:type="dxa"/>
            <w:vAlign w:val="top"/>
          </w:tcPr>
          <w:p w14:paraId="42013974">
            <w:pPr>
              <w:rPr>
                <w:rFonts w:ascii="Arial"/>
                <w:sz w:val="21"/>
                <w:highlight w:val="none"/>
              </w:rPr>
            </w:pPr>
          </w:p>
        </w:tc>
      </w:tr>
      <w:tr w14:paraId="07AF1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85" w:type="dxa"/>
            <w:vAlign w:val="top"/>
          </w:tcPr>
          <w:p w14:paraId="62E8D7DE">
            <w:pPr>
              <w:rPr>
                <w:rFonts w:ascii="Arial"/>
                <w:sz w:val="21"/>
                <w:highlight w:val="none"/>
              </w:rPr>
            </w:pPr>
          </w:p>
        </w:tc>
        <w:tc>
          <w:tcPr>
            <w:tcW w:w="7585" w:type="dxa"/>
            <w:gridSpan w:val="3"/>
            <w:vAlign w:val="top"/>
          </w:tcPr>
          <w:p w14:paraId="05C51BA9">
            <w:pPr>
              <w:pStyle w:val="24"/>
              <w:spacing w:before="135" w:line="228" w:lineRule="auto"/>
              <w:ind w:left="2584"/>
              <w:rPr>
                <w:highlight w:val="none"/>
              </w:rPr>
            </w:pPr>
            <w:r>
              <w:rPr>
                <w:b/>
                <w:bCs/>
                <w:spacing w:val="6"/>
                <w:highlight w:val="none"/>
              </w:rPr>
              <w:t>评审结论（合格/不合格）</w:t>
            </w:r>
          </w:p>
        </w:tc>
        <w:tc>
          <w:tcPr>
            <w:tcW w:w="329" w:type="dxa"/>
            <w:vAlign w:val="top"/>
          </w:tcPr>
          <w:p w14:paraId="1EA8A837">
            <w:pPr>
              <w:rPr>
                <w:rFonts w:ascii="Arial"/>
                <w:sz w:val="21"/>
                <w:highlight w:val="none"/>
              </w:rPr>
            </w:pPr>
          </w:p>
        </w:tc>
        <w:tc>
          <w:tcPr>
            <w:tcW w:w="329" w:type="dxa"/>
            <w:vAlign w:val="top"/>
          </w:tcPr>
          <w:p w14:paraId="1D2C4BCC">
            <w:pPr>
              <w:rPr>
                <w:rFonts w:ascii="Arial"/>
                <w:sz w:val="21"/>
                <w:highlight w:val="none"/>
              </w:rPr>
            </w:pPr>
          </w:p>
        </w:tc>
        <w:tc>
          <w:tcPr>
            <w:tcW w:w="657" w:type="dxa"/>
            <w:vAlign w:val="top"/>
          </w:tcPr>
          <w:p w14:paraId="75BB29AB">
            <w:pPr>
              <w:rPr>
                <w:rFonts w:ascii="Arial"/>
                <w:sz w:val="21"/>
                <w:highlight w:val="none"/>
              </w:rPr>
            </w:pPr>
          </w:p>
        </w:tc>
      </w:tr>
    </w:tbl>
    <w:p w14:paraId="7739A57D">
      <w:pPr>
        <w:spacing w:before="297" w:line="216" w:lineRule="auto"/>
        <w:rPr>
          <w:rFonts w:ascii="宋体" w:hAnsi="宋体" w:eastAsia="宋体" w:cs="宋体"/>
          <w:sz w:val="18"/>
          <w:szCs w:val="18"/>
          <w:highlight w:val="none"/>
        </w:rPr>
      </w:pPr>
      <w:r>
        <w:rPr>
          <w:rFonts w:ascii="宋体" w:hAnsi="宋体" w:eastAsia="宋体" w:cs="宋体"/>
          <w:b/>
          <w:bCs/>
          <w:spacing w:val="-5"/>
          <w:sz w:val="18"/>
          <w:szCs w:val="18"/>
          <w:highlight w:val="none"/>
        </w:rPr>
        <w:t>注：</w:t>
      </w:r>
      <w:r>
        <w:rPr>
          <w:rFonts w:ascii="Calibri" w:hAnsi="Calibri" w:eastAsia="Calibri" w:cs="Calibri"/>
          <w:spacing w:val="-5"/>
          <w:sz w:val="18"/>
          <w:szCs w:val="18"/>
          <w:highlight w:val="none"/>
        </w:rPr>
        <w:t>1</w:t>
      </w:r>
      <w:r>
        <w:rPr>
          <w:rFonts w:ascii="Calibri" w:hAnsi="Calibri" w:eastAsia="Calibri" w:cs="Calibri"/>
          <w:spacing w:val="-19"/>
          <w:sz w:val="18"/>
          <w:szCs w:val="18"/>
          <w:highlight w:val="none"/>
        </w:rPr>
        <w:t xml:space="preserve"> </w:t>
      </w:r>
      <w:r>
        <w:rPr>
          <w:rFonts w:ascii="宋体" w:hAnsi="宋体" w:eastAsia="宋体" w:cs="宋体"/>
          <w:spacing w:val="-5"/>
          <w:sz w:val="18"/>
          <w:szCs w:val="18"/>
          <w:highlight w:val="none"/>
        </w:rPr>
        <w:t>、评审合格的打</w:t>
      </w:r>
      <w:r>
        <w:rPr>
          <w:rFonts w:ascii="Calibri" w:hAnsi="Calibri" w:eastAsia="Calibri" w:cs="Calibri"/>
          <w:spacing w:val="-5"/>
          <w:sz w:val="18"/>
          <w:szCs w:val="18"/>
          <w:highlight w:val="none"/>
        </w:rPr>
        <w:t>“√”</w:t>
      </w:r>
      <w:r>
        <w:rPr>
          <w:rFonts w:ascii="Calibri" w:hAnsi="Calibri" w:eastAsia="Calibri" w:cs="Calibri"/>
          <w:spacing w:val="-17"/>
          <w:sz w:val="18"/>
          <w:szCs w:val="18"/>
          <w:highlight w:val="none"/>
        </w:rPr>
        <w:t xml:space="preserve"> </w:t>
      </w:r>
      <w:r>
        <w:rPr>
          <w:rFonts w:ascii="宋体" w:hAnsi="宋体" w:eastAsia="宋体" w:cs="宋体"/>
          <w:spacing w:val="-5"/>
          <w:sz w:val="18"/>
          <w:szCs w:val="18"/>
          <w:highlight w:val="none"/>
        </w:rPr>
        <w:t>,</w:t>
      </w:r>
      <w:r>
        <w:rPr>
          <w:rFonts w:ascii="宋体" w:hAnsi="宋体" w:eastAsia="宋体" w:cs="宋体"/>
          <w:spacing w:val="50"/>
          <w:sz w:val="18"/>
          <w:szCs w:val="18"/>
          <w:highlight w:val="none"/>
        </w:rPr>
        <w:t xml:space="preserve"> </w:t>
      </w:r>
      <w:r>
        <w:rPr>
          <w:rFonts w:ascii="宋体" w:hAnsi="宋体" w:eastAsia="宋体" w:cs="宋体"/>
          <w:spacing w:val="-5"/>
          <w:sz w:val="18"/>
          <w:szCs w:val="18"/>
          <w:highlight w:val="none"/>
        </w:rPr>
        <w:t>不合格的</w:t>
      </w:r>
      <w:r>
        <w:rPr>
          <w:rFonts w:ascii="Calibri" w:hAnsi="Calibri" w:eastAsia="Calibri" w:cs="Calibri"/>
          <w:spacing w:val="-5"/>
          <w:sz w:val="18"/>
          <w:szCs w:val="18"/>
          <w:highlight w:val="none"/>
        </w:rPr>
        <w:t>“×”</w:t>
      </w:r>
      <w:r>
        <w:rPr>
          <w:rFonts w:ascii="宋体" w:hAnsi="宋体" w:eastAsia="宋体" w:cs="宋体"/>
          <w:spacing w:val="-5"/>
          <w:sz w:val="18"/>
          <w:szCs w:val="18"/>
          <w:highlight w:val="none"/>
        </w:rPr>
        <w:t>。</w:t>
      </w:r>
    </w:p>
    <w:p w14:paraId="2AC9A16C">
      <w:pPr>
        <w:spacing w:before="22" w:line="219" w:lineRule="auto"/>
        <w:ind w:left="363"/>
        <w:rPr>
          <w:rFonts w:ascii="宋体" w:hAnsi="宋体" w:eastAsia="宋体" w:cs="宋体"/>
          <w:sz w:val="18"/>
          <w:szCs w:val="18"/>
          <w:highlight w:val="none"/>
        </w:rPr>
      </w:pPr>
      <w:r>
        <w:rPr>
          <w:rFonts w:ascii="Calibri" w:hAnsi="Calibri" w:eastAsia="Calibri" w:cs="Calibri"/>
          <w:spacing w:val="-1"/>
          <w:sz w:val="18"/>
          <w:szCs w:val="18"/>
          <w:highlight w:val="none"/>
        </w:rPr>
        <w:t>2</w:t>
      </w:r>
      <w:r>
        <w:rPr>
          <w:rFonts w:ascii="Calibri" w:hAnsi="Calibri" w:eastAsia="Calibri" w:cs="Calibri"/>
          <w:spacing w:val="-10"/>
          <w:sz w:val="18"/>
          <w:szCs w:val="18"/>
          <w:highlight w:val="none"/>
        </w:rPr>
        <w:t xml:space="preserve"> </w:t>
      </w:r>
      <w:r>
        <w:rPr>
          <w:rFonts w:ascii="宋体" w:hAnsi="宋体" w:eastAsia="宋体" w:cs="宋体"/>
          <w:spacing w:val="-1"/>
          <w:sz w:val="18"/>
          <w:szCs w:val="18"/>
          <w:highlight w:val="none"/>
        </w:rPr>
        <w:t>、上表中有一项不符合评审标准的，其评审结论为不合格，则不进入投标文件下一轮的评审。</w:t>
      </w:r>
    </w:p>
    <w:p w14:paraId="57D56609">
      <w:pPr>
        <w:spacing w:before="18" w:line="231" w:lineRule="auto"/>
        <w:ind w:left="9" w:firstLine="352"/>
        <w:rPr>
          <w:rFonts w:ascii="宋体" w:hAnsi="宋体" w:eastAsia="宋体" w:cs="宋体"/>
          <w:sz w:val="18"/>
          <w:szCs w:val="18"/>
          <w:highlight w:val="none"/>
        </w:rPr>
      </w:pPr>
      <w:r>
        <w:rPr>
          <w:rFonts w:ascii="Calibri" w:hAnsi="Calibri" w:eastAsia="Calibri" w:cs="Calibri"/>
          <w:spacing w:val="-1"/>
          <w:sz w:val="18"/>
          <w:szCs w:val="18"/>
          <w:highlight w:val="none"/>
        </w:rPr>
        <w:t>3</w:t>
      </w:r>
      <w:r>
        <w:rPr>
          <w:rFonts w:ascii="Calibri" w:hAnsi="Calibri" w:eastAsia="Calibri" w:cs="Calibri"/>
          <w:spacing w:val="-21"/>
          <w:sz w:val="18"/>
          <w:szCs w:val="18"/>
          <w:highlight w:val="none"/>
        </w:rPr>
        <w:t xml:space="preserve"> </w:t>
      </w:r>
      <w:r>
        <w:rPr>
          <w:rFonts w:ascii="宋体" w:hAnsi="宋体" w:eastAsia="宋体" w:cs="宋体"/>
          <w:spacing w:val="-1"/>
          <w:sz w:val="18"/>
          <w:szCs w:val="18"/>
          <w:highlight w:val="none"/>
        </w:rPr>
        <w:t>、本表由评标委员会集体评议，评标委员会成员中对评审结论有不同意见时，按少数服从多数的原则，</w:t>
      </w:r>
      <w:r>
        <w:rPr>
          <w:rFonts w:ascii="宋体" w:hAnsi="宋体" w:eastAsia="宋体" w:cs="宋体"/>
          <w:spacing w:val="-2"/>
          <w:sz w:val="18"/>
          <w:szCs w:val="18"/>
          <w:highlight w:val="none"/>
        </w:rPr>
        <w:t>确定评</w:t>
      </w:r>
      <w:r>
        <w:rPr>
          <w:rFonts w:ascii="宋体" w:hAnsi="宋体" w:eastAsia="宋体" w:cs="宋体"/>
          <w:sz w:val="18"/>
          <w:szCs w:val="18"/>
          <w:highlight w:val="none"/>
        </w:rPr>
        <w:t xml:space="preserve"> </w:t>
      </w:r>
      <w:r>
        <w:rPr>
          <w:rFonts w:ascii="宋体" w:hAnsi="宋体" w:eastAsia="宋体" w:cs="宋体"/>
          <w:spacing w:val="-5"/>
          <w:sz w:val="18"/>
          <w:szCs w:val="18"/>
          <w:highlight w:val="none"/>
        </w:rPr>
        <w:t>审结论。</w:t>
      </w:r>
    </w:p>
    <w:p w14:paraId="34D65A8E">
      <w:pPr>
        <w:pStyle w:val="5"/>
        <w:spacing w:line="268" w:lineRule="auto"/>
        <w:rPr>
          <w:highlight w:val="none"/>
        </w:rPr>
      </w:pPr>
    </w:p>
    <w:p w14:paraId="1330C5DD">
      <w:pPr>
        <w:spacing w:before="91" w:line="223" w:lineRule="auto"/>
        <w:ind w:left="12"/>
        <w:outlineLvl w:val="2"/>
        <w:rPr>
          <w:rFonts w:ascii="仿宋" w:hAnsi="仿宋" w:eastAsia="仿宋" w:cs="仿宋"/>
          <w:sz w:val="28"/>
          <w:szCs w:val="28"/>
          <w:highlight w:val="none"/>
        </w:rPr>
      </w:pPr>
      <w:bookmarkStart w:id="308" w:name="_Toc5270"/>
      <w:r>
        <w:rPr>
          <w:rFonts w:ascii="仿宋" w:hAnsi="仿宋" w:eastAsia="仿宋" w:cs="仿宋"/>
          <w:spacing w:val="-2"/>
          <w:sz w:val="28"/>
          <w:szCs w:val="28"/>
          <w:highlight w:val="none"/>
        </w:rPr>
        <w:t>评标委员会全体成员签字：</w:t>
      </w:r>
      <w:bookmarkEnd w:id="308"/>
    </w:p>
    <w:p w14:paraId="22E88907">
      <w:pPr>
        <w:spacing w:line="223" w:lineRule="auto"/>
        <w:rPr>
          <w:rFonts w:ascii="仿宋" w:hAnsi="仿宋" w:eastAsia="仿宋" w:cs="仿宋"/>
          <w:sz w:val="28"/>
          <w:szCs w:val="28"/>
          <w:highlight w:val="none"/>
        </w:rPr>
        <w:sectPr>
          <w:footerReference r:id="rId41" w:type="default"/>
          <w:pgSz w:w="11906" w:h="16839"/>
          <w:pgMar w:top="1431" w:right="1418" w:bottom="1624" w:left="1425" w:header="0" w:footer="1421" w:gutter="0"/>
          <w:pgNumType w:fmt="decimal"/>
          <w:cols w:space="720" w:num="1"/>
        </w:sectPr>
      </w:pPr>
    </w:p>
    <w:p w14:paraId="46D73617">
      <w:pPr>
        <w:spacing w:before="315" w:line="219" w:lineRule="auto"/>
        <w:ind w:left="145"/>
        <w:outlineLvl w:val="2"/>
        <w:rPr>
          <w:rFonts w:ascii="宋体" w:hAnsi="宋体" w:eastAsia="宋体" w:cs="宋体"/>
          <w:sz w:val="30"/>
          <w:szCs w:val="30"/>
          <w:highlight w:val="none"/>
        </w:rPr>
      </w:pPr>
      <w:bookmarkStart w:id="309" w:name="_Toc18896"/>
      <w:r>
        <w:rPr>
          <w:rFonts w:ascii="宋体" w:hAnsi="宋体" w:eastAsia="宋体" w:cs="宋体"/>
          <w:b/>
          <w:bCs/>
          <w:spacing w:val="-7"/>
          <w:sz w:val="30"/>
          <w:szCs w:val="30"/>
          <w:highlight w:val="none"/>
        </w:rPr>
        <w:t>附表</w:t>
      </w:r>
      <w:r>
        <w:rPr>
          <w:rFonts w:ascii="宋体" w:hAnsi="宋体" w:eastAsia="宋体" w:cs="宋体"/>
          <w:spacing w:val="-59"/>
          <w:sz w:val="30"/>
          <w:szCs w:val="30"/>
          <w:highlight w:val="none"/>
        </w:rPr>
        <w:t xml:space="preserve"> </w:t>
      </w:r>
      <w:r>
        <w:rPr>
          <w:rFonts w:ascii="黑体" w:hAnsi="黑体" w:eastAsia="黑体" w:cs="黑体"/>
          <w:b/>
          <w:bCs/>
          <w:spacing w:val="-7"/>
          <w:sz w:val="30"/>
          <w:szCs w:val="30"/>
          <w:highlight w:val="none"/>
        </w:rPr>
        <w:t>3-2</w:t>
      </w:r>
      <w:r>
        <w:rPr>
          <w:rFonts w:ascii="宋体" w:hAnsi="宋体" w:eastAsia="宋体" w:cs="宋体"/>
          <w:b/>
          <w:bCs/>
          <w:spacing w:val="-7"/>
          <w:sz w:val="30"/>
          <w:szCs w:val="30"/>
          <w:highlight w:val="none"/>
        </w:rPr>
        <w:t>：资格评审表</w:t>
      </w:r>
      <w:bookmarkEnd w:id="309"/>
    </w:p>
    <w:p w14:paraId="66D23CD0">
      <w:pPr>
        <w:spacing w:before="171" w:line="183" w:lineRule="auto"/>
        <w:jc w:val="center"/>
        <w:rPr>
          <w:rFonts w:ascii="微软雅黑" w:hAnsi="微软雅黑" w:eastAsia="微软雅黑" w:cs="微软雅黑"/>
          <w:sz w:val="40"/>
          <w:szCs w:val="40"/>
          <w:highlight w:val="none"/>
        </w:rPr>
      </w:pPr>
      <w:bookmarkStart w:id="310" w:name="bookmark208"/>
      <w:bookmarkEnd w:id="310"/>
      <w:r>
        <w:rPr>
          <w:rFonts w:ascii="微软雅黑" w:hAnsi="微软雅黑" w:eastAsia="微软雅黑" w:cs="微软雅黑"/>
          <w:b/>
          <w:bCs/>
          <w:spacing w:val="-1"/>
          <w:sz w:val="40"/>
          <w:szCs w:val="40"/>
          <w:highlight w:val="none"/>
        </w:rPr>
        <w:t>资格评审表</w:t>
      </w:r>
    </w:p>
    <w:p w14:paraId="1B5C8DE6">
      <w:pPr>
        <w:pStyle w:val="5"/>
        <w:spacing w:line="462" w:lineRule="auto"/>
        <w:rPr>
          <w:highlight w:val="none"/>
        </w:rPr>
      </w:pPr>
    </w:p>
    <w:p w14:paraId="218402C1">
      <w:pPr>
        <w:spacing w:before="91" w:line="222" w:lineRule="auto"/>
        <w:ind w:left="130"/>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5B719896">
      <w:pPr>
        <w:spacing w:before="16"/>
        <w:rPr>
          <w:highlight w:val="none"/>
        </w:rPr>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705"/>
        <w:gridCol w:w="1685"/>
        <w:gridCol w:w="4808"/>
        <w:gridCol w:w="382"/>
        <w:gridCol w:w="382"/>
        <w:gridCol w:w="860"/>
      </w:tblGrid>
      <w:tr w14:paraId="35A77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463" w:type="dxa"/>
            <w:vMerge w:val="restart"/>
            <w:tcBorders>
              <w:bottom w:val="nil"/>
            </w:tcBorders>
            <w:textDirection w:val="tbRlV"/>
            <w:vAlign w:val="top"/>
          </w:tcPr>
          <w:p w14:paraId="46A3540F">
            <w:pPr>
              <w:pStyle w:val="24"/>
              <w:spacing w:before="126" w:line="218" w:lineRule="auto"/>
              <w:ind w:left="879"/>
              <w:rPr>
                <w:highlight w:val="none"/>
              </w:rPr>
            </w:pPr>
            <w:r>
              <w:rPr>
                <w:spacing w:val="8"/>
                <w:highlight w:val="none"/>
              </w:rPr>
              <w:t>序</w:t>
            </w:r>
            <w:r>
              <w:rPr>
                <w:spacing w:val="-35"/>
                <w:highlight w:val="none"/>
              </w:rPr>
              <w:t xml:space="preserve"> </w:t>
            </w:r>
            <w:r>
              <w:rPr>
                <w:spacing w:val="8"/>
                <w:highlight w:val="none"/>
              </w:rPr>
              <w:t>号</w:t>
            </w:r>
          </w:p>
        </w:tc>
        <w:tc>
          <w:tcPr>
            <w:tcW w:w="705" w:type="dxa"/>
            <w:vMerge w:val="restart"/>
            <w:tcBorders>
              <w:bottom w:val="nil"/>
            </w:tcBorders>
            <w:vAlign w:val="top"/>
          </w:tcPr>
          <w:p w14:paraId="0059A209">
            <w:pPr>
              <w:spacing w:line="269" w:lineRule="auto"/>
              <w:rPr>
                <w:rFonts w:ascii="Arial"/>
                <w:sz w:val="21"/>
                <w:highlight w:val="none"/>
              </w:rPr>
            </w:pPr>
          </w:p>
          <w:p w14:paraId="09B595DD">
            <w:pPr>
              <w:spacing w:line="269" w:lineRule="auto"/>
              <w:rPr>
                <w:rFonts w:ascii="Arial"/>
                <w:sz w:val="21"/>
                <w:highlight w:val="none"/>
              </w:rPr>
            </w:pPr>
          </w:p>
          <w:p w14:paraId="0056005D">
            <w:pPr>
              <w:spacing w:line="270" w:lineRule="auto"/>
              <w:rPr>
                <w:rFonts w:ascii="Arial"/>
                <w:sz w:val="21"/>
                <w:highlight w:val="none"/>
              </w:rPr>
            </w:pPr>
          </w:p>
          <w:p w14:paraId="7FEC8B07">
            <w:pPr>
              <w:pStyle w:val="24"/>
              <w:spacing w:before="65" w:line="241" w:lineRule="auto"/>
              <w:ind w:left="255" w:right="145" w:hanging="108"/>
              <w:rPr>
                <w:highlight w:val="none"/>
              </w:rPr>
            </w:pPr>
            <w:r>
              <w:rPr>
                <w:spacing w:val="3"/>
                <w:highlight w:val="none"/>
              </w:rPr>
              <w:t>条款</w:t>
            </w:r>
            <w:r>
              <w:rPr>
                <w:highlight w:val="none"/>
              </w:rPr>
              <w:t xml:space="preserve"> 号</w:t>
            </w:r>
          </w:p>
        </w:tc>
        <w:tc>
          <w:tcPr>
            <w:tcW w:w="1685" w:type="dxa"/>
            <w:vMerge w:val="restart"/>
            <w:tcBorders>
              <w:bottom w:val="nil"/>
            </w:tcBorders>
            <w:vAlign w:val="top"/>
          </w:tcPr>
          <w:p w14:paraId="2A67CB78">
            <w:pPr>
              <w:spacing w:line="314" w:lineRule="auto"/>
              <w:rPr>
                <w:rFonts w:ascii="Arial"/>
                <w:sz w:val="21"/>
                <w:highlight w:val="none"/>
              </w:rPr>
            </w:pPr>
          </w:p>
          <w:p w14:paraId="2EC3E1D3">
            <w:pPr>
              <w:spacing w:line="315" w:lineRule="auto"/>
              <w:rPr>
                <w:rFonts w:ascii="Arial"/>
                <w:sz w:val="21"/>
                <w:highlight w:val="none"/>
              </w:rPr>
            </w:pPr>
          </w:p>
          <w:p w14:paraId="3052CE42">
            <w:pPr>
              <w:spacing w:line="315" w:lineRule="auto"/>
              <w:rPr>
                <w:rFonts w:ascii="Arial"/>
                <w:sz w:val="21"/>
                <w:highlight w:val="none"/>
              </w:rPr>
            </w:pPr>
          </w:p>
          <w:p w14:paraId="45D85FF3">
            <w:pPr>
              <w:pStyle w:val="24"/>
              <w:spacing w:before="65" w:line="228" w:lineRule="auto"/>
              <w:ind w:left="425"/>
              <w:rPr>
                <w:highlight w:val="none"/>
              </w:rPr>
            </w:pPr>
            <w:r>
              <w:rPr>
                <w:spacing w:val="7"/>
                <w:highlight w:val="none"/>
              </w:rPr>
              <w:t>评审因素</w:t>
            </w:r>
          </w:p>
        </w:tc>
        <w:tc>
          <w:tcPr>
            <w:tcW w:w="4808" w:type="dxa"/>
            <w:vMerge w:val="restart"/>
            <w:tcBorders>
              <w:bottom w:val="nil"/>
            </w:tcBorders>
            <w:vAlign w:val="top"/>
          </w:tcPr>
          <w:p w14:paraId="6E43BD55">
            <w:pPr>
              <w:spacing w:line="315" w:lineRule="auto"/>
              <w:rPr>
                <w:rFonts w:ascii="Arial"/>
                <w:sz w:val="21"/>
                <w:highlight w:val="none"/>
              </w:rPr>
            </w:pPr>
          </w:p>
          <w:p w14:paraId="5B81AC70">
            <w:pPr>
              <w:spacing w:line="315" w:lineRule="auto"/>
              <w:rPr>
                <w:rFonts w:ascii="Arial"/>
                <w:sz w:val="21"/>
                <w:highlight w:val="none"/>
              </w:rPr>
            </w:pPr>
          </w:p>
          <w:p w14:paraId="7FE725F5">
            <w:pPr>
              <w:spacing w:line="315" w:lineRule="auto"/>
              <w:rPr>
                <w:rFonts w:ascii="Arial"/>
                <w:sz w:val="21"/>
                <w:highlight w:val="none"/>
              </w:rPr>
            </w:pPr>
          </w:p>
          <w:p w14:paraId="1A05F634">
            <w:pPr>
              <w:pStyle w:val="24"/>
              <w:spacing w:before="65" w:line="228" w:lineRule="auto"/>
              <w:ind w:left="1990"/>
              <w:rPr>
                <w:highlight w:val="none"/>
              </w:rPr>
            </w:pPr>
            <w:r>
              <w:rPr>
                <w:spacing w:val="7"/>
                <w:highlight w:val="none"/>
              </w:rPr>
              <w:t>评审标准</w:t>
            </w:r>
          </w:p>
        </w:tc>
        <w:tc>
          <w:tcPr>
            <w:tcW w:w="1624" w:type="dxa"/>
            <w:gridSpan w:val="3"/>
            <w:vAlign w:val="top"/>
          </w:tcPr>
          <w:p w14:paraId="5C32DC58">
            <w:pPr>
              <w:pStyle w:val="24"/>
              <w:spacing w:before="130"/>
              <w:ind w:left="398" w:right="178" w:hanging="205"/>
              <w:rPr>
                <w:highlight w:val="none"/>
              </w:rPr>
            </w:pPr>
            <w:r>
              <w:rPr>
                <w:spacing w:val="7"/>
                <w:highlight w:val="none"/>
              </w:rPr>
              <w:t>投标人名称及</w:t>
            </w:r>
            <w:r>
              <w:rPr>
                <w:spacing w:val="4"/>
                <w:highlight w:val="none"/>
              </w:rPr>
              <w:t xml:space="preserve"> </w:t>
            </w:r>
            <w:r>
              <w:rPr>
                <w:spacing w:val="7"/>
                <w:highlight w:val="none"/>
              </w:rPr>
              <w:t>评审意见</w:t>
            </w:r>
          </w:p>
          <w:p w14:paraId="7E918863">
            <w:pPr>
              <w:pStyle w:val="24"/>
              <w:spacing w:before="24"/>
              <w:ind w:left="504" w:right="128" w:hanging="359"/>
              <w:rPr>
                <w:highlight w:val="none"/>
              </w:rPr>
            </w:pPr>
            <w:r>
              <w:rPr>
                <w:spacing w:val="6"/>
                <w:highlight w:val="none"/>
              </w:rPr>
              <w:t>（合格√/不合</w:t>
            </w:r>
            <w:r>
              <w:rPr>
                <w:spacing w:val="2"/>
                <w:highlight w:val="none"/>
              </w:rPr>
              <w:t xml:space="preserve"> </w:t>
            </w:r>
            <w:r>
              <w:rPr>
                <w:spacing w:val="3"/>
                <w:highlight w:val="none"/>
              </w:rPr>
              <w:t>格×)</w:t>
            </w:r>
          </w:p>
        </w:tc>
      </w:tr>
      <w:tr w14:paraId="76D92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3" w:type="dxa"/>
            <w:vMerge w:val="continue"/>
            <w:tcBorders>
              <w:top w:val="nil"/>
              <w:bottom w:val="nil"/>
            </w:tcBorders>
            <w:textDirection w:val="tbRlV"/>
            <w:vAlign w:val="top"/>
          </w:tcPr>
          <w:p w14:paraId="08D13115">
            <w:pPr>
              <w:rPr>
                <w:rFonts w:ascii="Arial"/>
                <w:sz w:val="21"/>
                <w:highlight w:val="none"/>
              </w:rPr>
            </w:pPr>
          </w:p>
        </w:tc>
        <w:tc>
          <w:tcPr>
            <w:tcW w:w="705" w:type="dxa"/>
            <w:vMerge w:val="continue"/>
            <w:tcBorders>
              <w:top w:val="nil"/>
              <w:bottom w:val="nil"/>
            </w:tcBorders>
            <w:vAlign w:val="top"/>
          </w:tcPr>
          <w:p w14:paraId="032925E2">
            <w:pPr>
              <w:rPr>
                <w:rFonts w:ascii="Arial"/>
                <w:sz w:val="21"/>
                <w:highlight w:val="none"/>
              </w:rPr>
            </w:pPr>
          </w:p>
        </w:tc>
        <w:tc>
          <w:tcPr>
            <w:tcW w:w="1685" w:type="dxa"/>
            <w:vMerge w:val="continue"/>
            <w:tcBorders>
              <w:top w:val="nil"/>
              <w:bottom w:val="nil"/>
            </w:tcBorders>
            <w:vAlign w:val="top"/>
          </w:tcPr>
          <w:p w14:paraId="27D52740">
            <w:pPr>
              <w:rPr>
                <w:rFonts w:ascii="Arial"/>
                <w:sz w:val="21"/>
                <w:highlight w:val="none"/>
              </w:rPr>
            </w:pPr>
          </w:p>
        </w:tc>
        <w:tc>
          <w:tcPr>
            <w:tcW w:w="4808" w:type="dxa"/>
            <w:vMerge w:val="continue"/>
            <w:tcBorders>
              <w:top w:val="nil"/>
              <w:bottom w:val="nil"/>
            </w:tcBorders>
            <w:vAlign w:val="top"/>
          </w:tcPr>
          <w:p w14:paraId="310132B4">
            <w:pPr>
              <w:rPr>
                <w:rFonts w:ascii="Arial"/>
                <w:sz w:val="21"/>
                <w:highlight w:val="none"/>
              </w:rPr>
            </w:pPr>
          </w:p>
        </w:tc>
        <w:tc>
          <w:tcPr>
            <w:tcW w:w="382" w:type="dxa"/>
            <w:vAlign w:val="top"/>
          </w:tcPr>
          <w:p w14:paraId="4B76F4DA">
            <w:pPr>
              <w:pStyle w:val="24"/>
              <w:spacing w:before="162" w:line="189" w:lineRule="auto"/>
              <w:ind w:left="162"/>
              <w:rPr>
                <w:highlight w:val="none"/>
              </w:rPr>
            </w:pPr>
            <w:r>
              <w:rPr>
                <w:highlight w:val="none"/>
              </w:rPr>
              <w:t>1</w:t>
            </w:r>
          </w:p>
        </w:tc>
        <w:tc>
          <w:tcPr>
            <w:tcW w:w="382" w:type="dxa"/>
            <w:vAlign w:val="top"/>
          </w:tcPr>
          <w:p w14:paraId="4236CDDD">
            <w:pPr>
              <w:pStyle w:val="24"/>
              <w:spacing w:before="162" w:line="189" w:lineRule="auto"/>
              <w:ind w:left="149"/>
              <w:rPr>
                <w:highlight w:val="none"/>
              </w:rPr>
            </w:pPr>
            <w:r>
              <w:rPr>
                <w:highlight w:val="none"/>
              </w:rPr>
              <w:t>2</w:t>
            </w:r>
          </w:p>
        </w:tc>
        <w:tc>
          <w:tcPr>
            <w:tcW w:w="860" w:type="dxa"/>
            <w:vAlign w:val="top"/>
          </w:tcPr>
          <w:p w14:paraId="338B32C1">
            <w:pPr>
              <w:pStyle w:val="24"/>
              <w:spacing w:before="283" w:line="84" w:lineRule="exact"/>
              <w:ind w:left="128"/>
              <w:rPr>
                <w:highlight w:val="none"/>
              </w:rPr>
            </w:pPr>
            <w:r>
              <w:rPr>
                <w:spacing w:val="4"/>
                <w:position w:val="1"/>
                <w:highlight w:val="none"/>
              </w:rPr>
              <w:t>......</w:t>
            </w:r>
          </w:p>
        </w:tc>
      </w:tr>
      <w:tr w14:paraId="32500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 w:hRule="atLeast"/>
        </w:trPr>
        <w:tc>
          <w:tcPr>
            <w:tcW w:w="463" w:type="dxa"/>
            <w:vMerge w:val="continue"/>
            <w:tcBorders>
              <w:top w:val="nil"/>
            </w:tcBorders>
            <w:textDirection w:val="tbRlV"/>
            <w:vAlign w:val="top"/>
          </w:tcPr>
          <w:p w14:paraId="61A47890">
            <w:pPr>
              <w:rPr>
                <w:rFonts w:ascii="Arial"/>
                <w:sz w:val="21"/>
                <w:highlight w:val="none"/>
              </w:rPr>
            </w:pPr>
          </w:p>
        </w:tc>
        <w:tc>
          <w:tcPr>
            <w:tcW w:w="705" w:type="dxa"/>
            <w:vMerge w:val="continue"/>
            <w:tcBorders>
              <w:top w:val="nil"/>
            </w:tcBorders>
            <w:vAlign w:val="top"/>
          </w:tcPr>
          <w:p w14:paraId="6A017D19">
            <w:pPr>
              <w:rPr>
                <w:rFonts w:ascii="Arial"/>
                <w:sz w:val="21"/>
                <w:highlight w:val="none"/>
              </w:rPr>
            </w:pPr>
          </w:p>
        </w:tc>
        <w:tc>
          <w:tcPr>
            <w:tcW w:w="1685" w:type="dxa"/>
            <w:vMerge w:val="continue"/>
            <w:tcBorders>
              <w:top w:val="nil"/>
            </w:tcBorders>
            <w:vAlign w:val="top"/>
          </w:tcPr>
          <w:p w14:paraId="041AF7E3">
            <w:pPr>
              <w:rPr>
                <w:rFonts w:ascii="Arial"/>
                <w:sz w:val="21"/>
                <w:highlight w:val="none"/>
              </w:rPr>
            </w:pPr>
          </w:p>
        </w:tc>
        <w:tc>
          <w:tcPr>
            <w:tcW w:w="4808" w:type="dxa"/>
            <w:vMerge w:val="continue"/>
            <w:tcBorders>
              <w:top w:val="nil"/>
            </w:tcBorders>
            <w:vAlign w:val="top"/>
          </w:tcPr>
          <w:p w14:paraId="1276D843">
            <w:pPr>
              <w:rPr>
                <w:rFonts w:ascii="Arial"/>
                <w:sz w:val="21"/>
                <w:highlight w:val="none"/>
              </w:rPr>
            </w:pPr>
          </w:p>
        </w:tc>
        <w:tc>
          <w:tcPr>
            <w:tcW w:w="382" w:type="dxa"/>
            <w:vAlign w:val="top"/>
          </w:tcPr>
          <w:p w14:paraId="7E4AE67A">
            <w:pPr>
              <w:rPr>
                <w:rFonts w:ascii="Arial"/>
                <w:sz w:val="21"/>
                <w:highlight w:val="none"/>
              </w:rPr>
            </w:pPr>
          </w:p>
        </w:tc>
        <w:tc>
          <w:tcPr>
            <w:tcW w:w="382" w:type="dxa"/>
            <w:vAlign w:val="top"/>
          </w:tcPr>
          <w:p w14:paraId="64D51AED">
            <w:pPr>
              <w:rPr>
                <w:rFonts w:ascii="Arial"/>
                <w:sz w:val="21"/>
                <w:highlight w:val="none"/>
              </w:rPr>
            </w:pPr>
          </w:p>
        </w:tc>
        <w:tc>
          <w:tcPr>
            <w:tcW w:w="860" w:type="dxa"/>
            <w:vAlign w:val="top"/>
          </w:tcPr>
          <w:p w14:paraId="17ACBF8B">
            <w:pPr>
              <w:rPr>
                <w:rFonts w:ascii="Arial"/>
                <w:sz w:val="21"/>
                <w:highlight w:val="none"/>
              </w:rPr>
            </w:pPr>
          </w:p>
        </w:tc>
      </w:tr>
      <w:tr w14:paraId="1A07E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14:paraId="39CA6759">
            <w:pPr>
              <w:pStyle w:val="24"/>
              <w:spacing w:before="297" w:line="189" w:lineRule="auto"/>
              <w:ind w:left="199"/>
              <w:rPr>
                <w:highlight w:val="none"/>
              </w:rPr>
            </w:pPr>
            <w:r>
              <w:rPr>
                <w:highlight w:val="none"/>
              </w:rPr>
              <w:t>1</w:t>
            </w:r>
          </w:p>
        </w:tc>
        <w:tc>
          <w:tcPr>
            <w:tcW w:w="705" w:type="dxa"/>
            <w:vAlign w:val="top"/>
          </w:tcPr>
          <w:p w14:paraId="463E1FC9">
            <w:pPr>
              <w:pStyle w:val="24"/>
              <w:spacing w:before="160" w:line="250" w:lineRule="auto"/>
              <w:ind w:left="147" w:right="141"/>
              <w:rPr>
                <w:highlight w:val="none"/>
              </w:rPr>
            </w:pPr>
            <w:r>
              <w:rPr>
                <w:spacing w:val="2"/>
                <w:highlight w:val="none"/>
              </w:rPr>
              <w:t>2.1.</w:t>
            </w:r>
            <w:r>
              <w:rPr>
                <w:spacing w:val="1"/>
                <w:highlight w:val="none"/>
              </w:rPr>
              <w:t xml:space="preserve"> </w:t>
            </w:r>
            <w:r>
              <w:rPr>
                <w:spacing w:val="2"/>
                <w:highlight w:val="none"/>
              </w:rPr>
              <w:t>2(1)</w:t>
            </w:r>
          </w:p>
        </w:tc>
        <w:tc>
          <w:tcPr>
            <w:tcW w:w="1685" w:type="dxa"/>
            <w:vAlign w:val="top"/>
          </w:tcPr>
          <w:p w14:paraId="31B5B448">
            <w:pPr>
              <w:pStyle w:val="24"/>
              <w:spacing w:before="127"/>
              <w:ind w:left="321" w:right="106" w:hanging="203"/>
              <w:rPr>
                <w:highlight w:val="none"/>
              </w:rPr>
            </w:pPr>
            <w:r>
              <w:rPr>
                <w:spacing w:val="7"/>
                <w:highlight w:val="none"/>
              </w:rPr>
              <w:t>营业执照和组织</w:t>
            </w:r>
            <w:r>
              <w:rPr>
                <w:spacing w:val="4"/>
                <w:highlight w:val="none"/>
              </w:rPr>
              <w:t xml:space="preserve"> </w:t>
            </w:r>
            <w:r>
              <w:rPr>
                <w:spacing w:val="8"/>
                <w:highlight w:val="none"/>
              </w:rPr>
              <w:t>机构代码证</w:t>
            </w:r>
          </w:p>
        </w:tc>
        <w:tc>
          <w:tcPr>
            <w:tcW w:w="4808" w:type="dxa"/>
            <w:vAlign w:val="top"/>
          </w:tcPr>
          <w:p w14:paraId="56F5DF4D">
            <w:pPr>
              <w:pStyle w:val="24"/>
              <w:spacing w:before="127"/>
              <w:ind w:left="733" w:right="143" w:hanging="579"/>
              <w:rPr>
                <w:highlight w:val="none"/>
              </w:rPr>
            </w:pPr>
            <w:r>
              <w:rPr>
                <w:spacing w:val="7"/>
                <w:highlight w:val="none"/>
              </w:rPr>
              <w:t>符合第二章“投标人须知</w:t>
            </w:r>
            <w:r>
              <w:rPr>
                <w:spacing w:val="-70"/>
                <w:highlight w:val="none"/>
              </w:rPr>
              <w:t xml:space="preserve"> </w:t>
            </w:r>
            <w:r>
              <w:rPr>
                <w:spacing w:val="7"/>
                <w:highlight w:val="none"/>
              </w:rPr>
              <w:t>”第 3.5.1 项规定</w:t>
            </w:r>
            <w:r>
              <w:rPr>
                <w:spacing w:val="6"/>
                <w:highlight w:val="none"/>
              </w:rPr>
              <w:t>，具</w:t>
            </w:r>
            <w:r>
              <w:rPr>
                <w:highlight w:val="none"/>
              </w:rPr>
              <w:t xml:space="preserve"> </w:t>
            </w:r>
            <w:r>
              <w:rPr>
                <w:spacing w:val="9"/>
                <w:highlight w:val="none"/>
              </w:rPr>
              <w:t>备有效的营业执照和组织机构代码证</w:t>
            </w:r>
          </w:p>
        </w:tc>
        <w:tc>
          <w:tcPr>
            <w:tcW w:w="382" w:type="dxa"/>
            <w:vAlign w:val="top"/>
          </w:tcPr>
          <w:p w14:paraId="5D3E8FAB">
            <w:pPr>
              <w:rPr>
                <w:rFonts w:ascii="Arial"/>
                <w:sz w:val="21"/>
                <w:highlight w:val="none"/>
              </w:rPr>
            </w:pPr>
          </w:p>
        </w:tc>
        <w:tc>
          <w:tcPr>
            <w:tcW w:w="382" w:type="dxa"/>
            <w:vAlign w:val="top"/>
          </w:tcPr>
          <w:p w14:paraId="76D20350">
            <w:pPr>
              <w:rPr>
                <w:rFonts w:ascii="Arial"/>
                <w:sz w:val="21"/>
                <w:highlight w:val="none"/>
              </w:rPr>
            </w:pPr>
          </w:p>
        </w:tc>
        <w:tc>
          <w:tcPr>
            <w:tcW w:w="860" w:type="dxa"/>
            <w:vAlign w:val="top"/>
          </w:tcPr>
          <w:p w14:paraId="30841EA1">
            <w:pPr>
              <w:rPr>
                <w:rFonts w:ascii="Arial"/>
                <w:sz w:val="21"/>
                <w:highlight w:val="none"/>
              </w:rPr>
            </w:pPr>
          </w:p>
        </w:tc>
      </w:tr>
      <w:tr w14:paraId="24E57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14:paraId="2AEEA196">
            <w:pPr>
              <w:pStyle w:val="24"/>
              <w:spacing w:before="297" w:line="189" w:lineRule="auto"/>
              <w:ind w:left="186"/>
              <w:rPr>
                <w:highlight w:val="none"/>
              </w:rPr>
            </w:pPr>
            <w:r>
              <w:rPr>
                <w:highlight w:val="none"/>
              </w:rPr>
              <w:t>2</w:t>
            </w:r>
          </w:p>
        </w:tc>
        <w:tc>
          <w:tcPr>
            <w:tcW w:w="705" w:type="dxa"/>
            <w:vAlign w:val="top"/>
          </w:tcPr>
          <w:p w14:paraId="2F30FCF3">
            <w:pPr>
              <w:pStyle w:val="24"/>
              <w:spacing w:before="163" w:line="247" w:lineRule="auto"/>
              <w:ind w:left="147" w:right="141"/>
              <w:rPr>
                <w:highlight w:val="none"/>
              </w:rPr>
            </w:pPr>
            <w:r>
              <w:rPr>
                <w:spacing w:val="2"/>
                <w:highlight w:val="none"/>
              </w:rPr>
              <w:t>2.1.</w:t>
            </w:r>
            <w:r>
              <w:rPr>
                <w:spacing w:val="1"/>
                <w:highlight w:val="none"/>
              </w:rPr>
              <w:t xml:space="preserve"> </w:t>
            </w:r>
            <w:r>
              <w:rPr>
                <w:spacing w:val="2"/>
                <w:highlight w:val="none"/>
              </w:rPr>
              <w:t>2(2)</w:t>
            </w:r>
          </w:p>
        </w:tc>
        <w:tc>
          <w:tcPr>
            <w:tcW w:w="1685" w:type="dxa"/>
            <w:vAlign w:val="top"/>
          </w:tcPr>
          <w:p w14:paraId="56366541">
            <w:pPr>
              <w:pStyle w:val="24"/>
              <w:spacing w:before="265" w:line="228" w:lineRule="auto"/>
              <w:ind w:left="435"/>
              <w:rPr>
                <w:highlight w:val="none"/>
              </w:rPr>
            </w:pPr>
            <w:r>
              <w:rPr>
                <w:spacing w:val="5"/>
                <w:highlight w:val="none"/>
              </w:rPr>
              <w:t>资质要求</w:t>
            </w:r>
          </w:p>
        </w:tc>
        <w:tc>
          <w:tcPr>
            <w:tcW w:w="4808" w:type="dxa"/>
            <w:vAlign w:val="top"/>
          </w:tcPr>
          <w:p w14:paraId="26A19EC3">
            <w:pPr>
              <w:pStyle w:val="24"/>
              <w:spacing w:before="264" w:line="227" w:lineRule="auto"/>
              <w:ind w:left="365"/>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6"/>
                <w:highlight w:val="none"/>
              </w:rPr>
              <w:t xml:space="preserve"> </w:t>
            </w:r>
            <w:r>
              <w:rPr>
                <w:spacing w:val="6"/>
                <w:highlight w:val="none"/>
              </w:rPr>
              <w:t>项规定</w:t>
            </w:r>
          </w:p>
        </w:tc>
        <w:tc>
          <w:tcPr>
            <w:tcW w:w="382" w:type="dxa"/>
            <w:vAlign w:val="top"/>
          </w:tcPr>
          <w:p w14:paraId="76DA242B">
            <w:pPr>
              <w:rPr>
                <w:rFonts w:ascii="Arial"/>
                <w:sz w:val="21"/>
                <w:highlight w:val="none"/>
              </w:rPr>
            </w:pPr>
          </w:p>
        </w:tc>
        <w:tc>
          <w:tcPr>
            <w:tcW w:w="382" w:type="dxa"/>
            <w:vAlign w:val="top"/>
          </w:tcPr>
          <w:p w14:paraId="0F6C036E">
            <w:pPr>
              <w:rPr>
                <w:rFonts w:ascii="Arial"/>
                <w:sz w:val="21"/>
                <w:highlight w:val="none"/>
              </w:rPr>
            </w:pPr>
          </w:p>
        </w:tc>
        <w:tc>
          <w:tcPr>
            <w:tcW w:w="860" w:type="dxa"/>
            <w:vAlign w:val="top"/>
          </w:tcPr>
          <w:p w14:paraId="666F5225">
            <w:pPr>
              <w:rPr>
                <w:rFonts w:ascii="Arial"/>
                <w:sz w:val="21"/>
                <w:highlight w:val="none"/>
              </w:rPr>
            </w:pPr>
          </w:p>
        </w:tc>
      </w:tr>
      <w:tr w14:paraId="39888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14:paraId="0626EEDD">
            <w:pPr>
              <w:pStyle w:val="24"/>
              <w:spacing w:before="297" w:line="189" w:lineRule="auto"/>
              <w:ind w:left="187"/>
              <w:rPr>
                <w:highlight w:val="none"/>
              </w:rPr>
            </w:pPr>
            <w:r>
              <w:rPr>
                <w:highlight w:val="none"/>
              </w:rPr>
              <w:t>3</w:t>
            </w:r>
          </w:p>
        </w:tc>
        <w:tc>
          <w:tcPr>
            <w:tcW w:w="705" w:type="dxa"/>
            <w:vAlign w:val="top"/>
          </w:tcPr>
          <w:p w14:paraId="6B9277CF">
            <w:pPr>
              <w:pStyle w:val="24"/>
              <w:spacing w:before="163" w:line="247" w:lineRule="auto"/>
              <w:ind w:left="147" w:right="141"/>
              <w:rPr>
                <w:highlight w:val="none"/>
              </w:rPr>
            </w:pPr>
            <w:r>
              <w:rPr>
                <w:spacing w:val="2"/>
                <w:highlight w:val="none"/>
              </w:rPr>
              <w:t>2.1.</w:t>
            </w:r>
            <w:r>
              <w:rPr>
                <w:spacing w:val="1"/>
                <w:highlight w:val="none"/>
              </w:rPr>
              <w:t xml:space="preserve"> </w:t>
            </w:r>
            <w:r>
              <w:rPr>
                <w:spacing w:val="2"/>
                <w:highlight w:val="none"/>
              </w:rPr>
              <w:t>2(3)</w:t>
            </w:r>
          </w:p>
        </w:tc>
        <w:tc>
          <w:tcPr>
            <w:tcW w:w="1685" w:type="dxa"/>
            <w:vAlign w:val="top"/>
          </w:tcPr>
          <w:p w14:paraId="4C825902">
            <w:pPr>
              <w:pStyle w:val="24"/>
              <w:spacing w:before="265" w:line="228" w:lineRule="auto"/>
              <w:ind w:left="425"/>
              <w:rPr>
                <w:highlight w:val="none"/>
              </w:rPr>
            </w:pPr>
            <w:r>
              <w:rPr>
                <w:spacing w:val="7"/>
                <w:highlight w:val="none"/>
              </w:rPr>
              <w:t>业绩要求</w:t>
            </w:r>
          </w:p>
        </w:tc>
        <w:tc>
          <w:tcPr>
            <w:tcW w:w="4808" w:type="dxa"/>
            <w:vAlign w:val="top"/>
          </w:tcPr>
          <w:p w14:paraId="0DAD7107">
            <w:pPr>
              <w:pStyle w:val="24"/>
              <w:spacing w:before="264" w:line="227" w:lineRule="auto"/>
              <w:ind w:left="365"/>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6"/>
                <w:highlight w:val="none"/>
              </w:rPr>
              <w:t xml:space="preserve"> </w:t>
            </w:r>
            <w:r>
              <w:rPr>
                <w:spacing w:val="6"/>
                <w:highlight w:val="none"/>
              </w:rPr>
              <w:t>项规定</w:t>
            </w:r>
          </w:p>
        </w:tc>
        <w:tc>
          <w:tcPr>
            <w:tcW w:w="382" w:type="dxa"/>
            <w:vAlign w:val="top"/>
          </w:tcPr>
          <w:p w14:paraId="34864747">
            <w:pPr>
              <w:rPr>
                <w:rFonts w:ascii="Arial"/>
                <w:sz w:val="21"/>
                <w:highlight w:val="none"/>
              </w:rPr>
            </w:pPr>
          </w:p>
        </w:tc>
        <w:tc>
          <w:tcPr>
            <w:tcW w:w="382" w:type="dxa"/>
            <w:vAlign w:val="top"/>
          </w:tcPr>
          <w:p w14:paraId="72752EBE">
            <w:pPr>
              <w:rPr>
                <w:rFonts w:ascii="Arial"/>
                <w:sz w:val="21"/>
                <w:highlight w:val="none"/>
              </w:rPr>
            </w:pPr>
          </w:p>
        </w:tc>
        <w:tc>
          <w:tcPr>
            <w:tcW w:w="860" w:type="dxa"/>
            <w:vAlign w:val="top"/>
          </w:tcPr>
          <w:p w14:paraId="6CB1DF87">
            <w:pPr>
              <w:rPr>
                <w:rFonts w:ascii="Arial"/>
                <w:sz w:val="21"/>
                <w:highlight w:val="none"/>
              </w:rPr>
            </w:pPr>
          </w:p>
        </w:tc>
      </w:tr>
      <w:tr w14:paraId="1F5D9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14:paraId="1CBA2C56">
            <w:pPr>
              <w:pStyle w:val="24"/>
              <w:spacing w:before="299" w:line="189" w:lineRule="auto"/>
              <w:ind w:left="182"/>
              <w:rPr>
                <w:highlight w:val="none"/>
              </w:rPr>
            </w:pPr>
            <w:r>
              <w:rPr>
                <w:highlight w:val="none"/>
              </w:rPr>
              <w:t>4</w:t>
            </w:r>
          </w:p>
        </w:tc>
        <w:tc>
          <w:tcPr>
            <w:tcW w:w="705" w:type="dxa"/>
            <w:vAlign w:val="top"/>
          </w:tcPr>
          <w:p w14:paraId="449B0193">
            <w:pPr>
              <w:pStyle w:val="24"/>
              <w:spacing w:before="165" w:line="247" w:lineRule="auto"/>
              <w:ind w:left="147" w:right="141"/>
              <w:rPr>
                <w:highlight w:val="none"/>
              </w:rPr>
            </w:pPr>
            <w:r>
              <w:rPr>
                <w:spacing w:val="2"/>
                <w:highlight w:val="none"/>
              </w:rPr>
              <w:t>2.1.</w:t>
            </w:r>
            <w:r>
              <w:rPr>
                <w:spacing w:val="1"/>
                <w:highlight w:val="none"/>
              </w:rPr>
              <w:t xml:space="preserve"> </w:t>
            </w:r>
            <w:r>
              <w:rPr>
                <w:spacing w:val="2"/>
                <w:highlight w:val="none"/>
              </w:rPr>
              <w:t>2(4)</w:t>
            </w:r>
          </w:p>
        </w:tc>
        <w:tc>
          <w:tcPr>
            <w:tcW w:w="1685" w:type="dxa"/>
            <w:vAlign w:val="top"/>
          </w:tcPr>
          <w:p w14:paraId="1802BC12">
            <w:pPr>
              <w:pStyle w:val="24"/>
              <w:spacing w:before="266" w:line="227" w:lineRule="auto"/>
              <w:ind w:left="426"/>
              <w:rPr>
                <w:highlight w:val="none"/>
              </w:rPr>
            </w:pPr>
            <w:r>
              <w:rPr>
                <w:spacing w:val="7"/>
                <w:highlight w:val="none"/>
              </w:rPr>
              <w:t>信誉要求</w:t>
            </w:r>
          </w:p>
        </w:tc>
        <w:tc>
          <w:tcPr>
            <w:tcW w:w="4808" w:type="dxa"/>
            <w:vAlign w:val="top"/>
          </w:tcPr>
          <w:p w14:paraId="07ED407A">
            <w:pPr>
              <w:pStyle w:val="24"/>
              <w:spacing w:before="266" w:line="227" w:lineRule="auto"/>
              <w:ind w:left="365"/>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6"/>
                <w:highlight w:val="none"/>
              </w:rPr>
              <w:t xml:space="preserve"> </w:t>
            </w:r>
            <w:r>
              <w:rPr>
                <w:spacing w:val="6"/>
                <w:highlight w:val="none"/>
              </w:rPr>
              <w:t>项规定</w:t>
            </w:r>
          </w:p>
        </w:tc>
        <w:tc>
          <w:tcPr>
            <w:tcW w:w="382" w:type="dxa"/>
            <w:vAlign w:val="top"/>
          </w:tcPr>
          <w:p w14:paraId="17582DA8">
            <w:pPr>
              <w:rPr>
                <w:rFonts w:ascii="Arial"/>
                <w:sz w:val="21"/>
                <w:highlight w:val="none"/>
              </w:rPr>
            </w:pPr>
          </w:p>
        </w:tc>
        <w:tc>
          <w:tcPr>
            <w:tcW w:w="382" w:type="dxa"/>
            <w:vAlign w:val="top"/>
          </w:tcPr>
          <w:p w14:paraId="21BD5E35">
            <w:pPr>
              <w:rPr>
                <w:rFonts w:ascii="Arial"/>
                <w:sz w:val="21"/>
                <w:highlight w:val="none"/>
              </w:rPr>
            </w:pPr>
          </w:p>
        </w:tc>
        <w:tc>
          <w:tcPr>
            <w:tcW w:w="860" w:type="dxa"/>
            <w:vAlign w:val="top"/>
          </w:tcPr>
          <w:p w14:paraId="6334B2D6">
            <w:pPr>
              <w:rPr>
                <w:rFonts w:ascii="Arial"/>
                <w:sz w:val="21"/>
                <w:highlight w:val="none"/>
              </w:rPr>
            </w:pPr>
          </w:p>
        </w:tc>
      </w:tr>
      <w:tr w14:paraId="63536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63" w:type="dxa"/>
            <w:vAlign w:val="top"/>
          </w:tcPr>
          <w:p w14:paraId="317241B5">
            <w:pPr>
              <w:pStyle w:val="24"/>
              <w:spacing w:before="301" w:line="187" w:lineRule="auto"/>
              <w:ind w:left="187"/>
              <w:rPr>
                <w:highlight w:val="none"/>
              </w:rPr>
            </w:pPr>
            <w:r>
              <w:rPr>
                <w:highlight w:val="none"/>
              </w:rPr>
              <w:t>5</w:t>
            </w:r>
          </w:p>
        </w:tc>
        <w:tc>
          <w:tcPr>
            <w:tcW w:w="705" w:type="dxa"/>
            <w:vAlign w:val="top"/>
          </w:tcPr>
          <w:p w14:paraId="0874D3EB">
            <w:pPr>
              <w:pStyle w:val="24"/>
              <w:spacing w:before="165" w:line="247" w:lineRule="auto"/>
              <w:ind w:left="147" w:right="141"/>
              <w:rPr>
                <w:highlight w:val="none"/>
              </w:rPr>
            </w:pPr>
            <w:r>
              <w:rPr>
                <w:spacing w:val="2"/>
                <w:highlight w:val="none"/>
              </w:rPr>
              <w:t>2.1.</w:t>
            </w:r>
            <w:r>
              <w:rPr>
                <w:spacing w:val="1"/>
                <w:highlight w:val="none"/>
              </w:rPr>
              <w:t xml:space="preserve"> </w:t>
            </w:r>
            <w:r>
              <w:rPr>
                <w:spacing w:val="2"/>
                <w:highlight w:val="none"/>
              </w:rPr>
              <w:t>2(5)</w:t>
            </w:r>
          </w:p>
        </w:tc>
        <w:tc>
          <w:tcPr>
            <w:tcW w:w="1685" w:type="dxa"/>
            <w:vAlign w:val="top"/>
          </w:tcPr>
          <w:p w14:paraId="712DE689">
            <w:pPr>
              <w:pStyle w:val="24"/>
              <w:spacing w:before="266" w:line="228" w:lineRule="auto"/>
              <w:ind w:left="326"/>
              <w:rPr>
                <w:highlight w:val="none"/>
              </w:rPr>
            </w:pPr>
            <w:r>
              <w:rPr>
                <w:spacing w:val="7"/>
                <w:highlight w:val="none"/>
              </w:rPr>
              <w:t>项目负责人</w:t>
            </w:r>
          </w:p>
        </w:tc>
        <w:tc>
          <w:tcPr>
            <w:tcW w:w="4808" w:type="dxa"/>
            <w:vAlign w:val="top"/>
          </w:tcPr>
          <w:p w14:paraId="6566FAA0">
            <w:pPr>
              <w:pStyle w:val="24"/>
              <w:spacing w:before="266" w:line="227" w:lineRule="auto"/>
              <w:ind w:left="365"/>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6"/>
                <w:highlight w:val="none"/>
              </w:rPr>
              <w:t xml:space="preserve"> </w:t>
            </w:r>
            <w:r>
              <w:rPr>
                <w:spacing w:val="6"/>
                <w:highlight w:val="none"/>
              </w:rPr>
              <w:t>项规定</w:t>
            </w:r>
          </w:p>
        </w:tc>
        <w:tc>
          <w:tcPr>
            <w:tcW w:w="382" w:type="dxa"/>
            <w:vAlign w:val="top"/>
          </w:tcPr>
          <w:p w14:paraId="71376949">
            <w:pPr>
              <w:rPr>
                <w:rFonts w:ascii="Arial"/>
                <w:sz w:val="21"/>
                <w:highlight w:val="none"/>
              </w:rPr>
            </w:pPr>
          </w:p>
        </w:tc>
        <w:tc>
          <w:tcPr>
            <w:tcW w:w="382" w:type="dxa"/>
            <w:vAlign w:val="top"/>
          </w:tcPr>
          <w:p w14:paraId="7419BE81">
            <w:pPr>
              <w:rPr>
                <w:rFonts w:ascii="Arial"/>
                <w:sz w:val="21"/>
                <w:highlight w:val="none"/>
              </w:rPr>
            </w:pPr>
          </w:p>
        </w:tc>
        <w:tc>
          <w:tcPr>
            <w:tcW w:w="860" w:type="dxa"/>
            <w:vAlign w:val="top"/>
          </w:tcPr>
          <w:p w14:paraId="6AC7C337">
            <w:pPr>
              <w:rPr>
                <w:rFonts w:ascii="Arial"/>
                <w:sz w:val="21"/>
                <w:highlight w:val="none"/>
              </w:rPr>
            </w:pPr>
          </w:p>
        </w:tc>
      </w:tr>
      <w:tr w14:paraId="06604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14:paraId="5F8CF3C0">
            <w:pPr>
              <w:pStyle w:val="24"/>
              <w:spacing w:before="298" w:line="189" w:lineRule="auto"/>
              <w:ind w:left="185"/>
              <w:rPr>
                <w:highlight w:val="none"/>
              </w:rPr>
            </w:pPr>
            <w:r>
              <w:rPr>
                <w:highlight w:val="none"/>
              </w:rPr>
              <w:t>6</w:t>
            </w:r>
          </w:p>
        </w:tc>
        <w:tc>
          <w:tcPr>
            <w:tcW w:w="705" w:type="dxa"/>
            <w:vAlign w:val="top"/>
          </w:tcPr>
          <w:p w14:paraId="344530BF">
            <w:pPr>
              <w:pStyle w:val="24"/>
              <w:spacing w:before="164" w:line="247" w:lineRule="auto"/>
              <w:ind w:left="147" w:right="141"/>
              <w:rPr>
                <w:highlight w:val="none"/>
              </w:rPr>
            </w:pPr>
            <w:r>
              <w:rPr>
                <w:spacing w:val="2"/>
                <w:highlight w:val="none"/>
              </w:rPr>
              <w:t>2.1.</w:t>
            </w:r>
            <w:r>
              <w:rPr>
                <w:spacing w:val="1"/>
                <w:highlight w:val="none"/>
              </w:rPr>
              <w:t xml:space="preserve"> </w:t>
            </w:r>
            <w:r>
              <w:rPr>
                <w:spacing w:val="2"/>
                <w:highlight w:val="none"/>
              </w:rPr>
              <w:t>2(6)</w:t>
            </w:r>
          </w:p>
        </w:tc>
        <w:tc>
          <w:tcPr>
            <w:tcW w:w="1685" w:type="dxa"/>
            <w:vAlign w:val="top"/>
          </w:tcPr>
          <w:p w14:paraId="2DD12E5E">
            <w:pPr>
              <w:pStyle w:val="24"/>
              <w:spacing w:before="265" w:line="228" w:lineRule="auto"/>
              <w:ind w:left="218"/>
              <w:rPr>
                <w:highlight w:val="none"/>
              </w:rPr>
            </w:pPr>
            <w:r>
              <w:rPr>
                <w:spacing w:val="8"/>
                <w:highlight w:val="none"/>
              </w:rPr>
              <w:t>其他主要人员</w:t>
            </w:r>
          </w:p>
        </w:tc>
        <w:tc>
          <w:tcPr>
            <w:tcW w:w="4808" w:type="dxa"/>
            <w:vAlign w:val="top"/>
          </w:tcPr>
          <w:p w14:paraId="1B611174">
            <w:pPr>
              <w:pStyle w:val="24"/>
              <w:spacing w:before="265" w:line="227" w:lineRule="auto"/>
              <w:ind w:left="365"/>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6"/>
                <w:highlight w:val="none"/>
              </w:rPr>
              <w:t xml:space="preserve"> </w:t>
            </w:r>
            <w:r>
              <w:rPr>
                <w:spacing w:val="6"/>
                <w:highlight w:val="none"/>
              </w:rPr>
              <w:t>项规定</w:t>
            </w:r>
          </w:p>
        </w:tc>
        <w:tc>
          <w:tcPr>
            <w:tcW w:w="382" w:type="dxa"/>
            <w:vAlign w:val="top"/>
          </w:tcPr>
          <w:p w14:paraId="5083A227">
            <w:pPr>
              <w:rPr>
                <w:rFonts w:ascii="Arial"/>
                <w:sz w:val="21"/>
                <w:highlight w:val="none"/>
              </w:rPr>
            </w:pPr>
          </w:p>
        </w:tc>
        <w:tc>
          <w:tcPr>
            <w:tcW w:w="382" w:type="dxa"/>
            <w:vAlign w:val="top"/>
          </w:tcPr>
          <w:p w14:paraId="7AC32C6F">
            <w:pPr>
              <w:rPr>
                <w:rFonts w:ascii="Arial"/>
                <w:sz w:val="21"/>
                <w:highlight w:val="none"/>
              </w:rPr>
            </w:pPr>
          </w:p>
        </w:tc>
        <w:tc>
          <w:tcPr>
            <w:tcW w:w="860" w:type="dxa"/>
            <w:vAlign w:val="top"/>
          </w:tcPr>
          <w:p w14:paraId="3080297C">
            <w:pPr>
              <w:rPr>
                <w:rFonts w:ascii="Arial"/>
                <w:sz w:val="21"/>
                <w:highlight w:val="none"/>
              </w:rPr>
            </w:pPr>
          </w:p>
        </w:tc>
      </w:tr>
      <w:tr w14:paraId="76E4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14:paraId="77EDC6E9">
            <w:pPr>
              <w:pStyle w:val="24"/>
              <w:spacing w:before="302" w:line="187" w:lineRule="auto"/>
              <w:ind w:left="188"/>
              <w:rPr>
                <w:highlight w:val="none"/>
              </w:rPr>
            </w:pPr>
            <w:r>
              <w:rPr>
                <w:highlight w:val="none"/>
              </w:rPr>
              <w:t>7</w:t>
            </w:r>
          </w:p>
        </w:tc>
        <w:tc>
          <w:tcPr>
            <w:tcW w:w="705" w:type="dxa"/>
            <w:vAlign w:val="top"/>
          </w:tcPr>
          <w:p w14:paraId="4784FE13">
            <w:pPr>
              <w:pStyle w:val="24"/>
              <w:spacing w:before="166" w:line="247" w:lineRule="auto"/>
              <w:ind w:left="147" w:right="141"/>
              <w:rPr>
                <w:highlight w:val="none"/>
              </w:rPr>
            </w:pPr>
            <w:r>
              <w:rPr>
                <w:spacing w:val="2"/>
                <w:highlight w:val="none"/>
              </w:rPr>
              <w:t>2.1.</w:t>
            </w:r>
            <w:r>
              <w:rPr>
                <w:spacing w:val="1"/>
                <w:highlight w:val="none"/>
              </w:rPr>
              <w:t xml:space="preserve"> </w:t>
            </w:r>
            <w:r>
              <w:rPr>
                <w:spacing w:val="2"/>
                <w:highlight w:val="none"/>
              </w:rPr>
              <w:t>2(7)</w:t>
            </w:r>
          </w:p>
        </w:tc>
        <w:tc>
          <w:tcPr>
            <w:tcW w:w="1685" w:type="dxa"/>
            <w:vAlign w:val="top"/>
          </w:tcPr>
          <w:p w14:paraId="6CCAC06E">
            <w:pPr>
              <w:pStyle w:val="24"/>
              <w:spacing w:before="268" w:line="228" w:lineRule="auto"/>
              <w:ind w:left="427"/>
              <w:rPr>
                <w:highlight w:val="none"/>
              </w:rPr>
            </w:pPr>
            <w:r>
              <w:rPr>
                <w:spacing w:val="7"/>
                <w:highlight w:val="none"/>
              </w:rPr>
              <w:t>其他要求</w:t>
            </w:r>
          </w:p>
        </w:tc>
        <w:tc>
          <w:tcPr>
            <w:tcW w:w="4808" w:type="dxa"/>
            <w:vAlign w:val="top"/>
          </w:tcPr>
          <w:p w14:paraId="7D0B0652">
            <w:pPr>
              <w:pStyle w:val="24"/>
              <w:spacing w:before="267" w:line="227" w:lineRule="auto"/>
              <w:ind w:left="365"/>
              <w:rPr>
                <w:highlight w:val="none"/>
              </w:rPr>
            </w:pPr>
            <w:r>
              <w:rPr>
                <w:spacing w:val="6"/>
                <w:highlight w:val="none"/>
              </w:rPr>
              <w:t>符合第二章“投标人须知</w:t>
            </w:r>
            <w:r>
              <w:rPr>
                <w:spacing w:val="-67"/>
                <w:highlight w:val="none"/>
              </w:rPr>
              <w:t xml:space="preserve"> </w:t>
            </w:r>
            <w:r>
              <w:rPr>
                <w:spacing w:val="6"/>
                <w:highlight w:val="none"/>
              </w:rPr>
              <w:t>”第 1.4.1</w:t>
            </w:r>
            <w:r>
              <w:rPr>
                <w:spacing w:val="16"/>
                <w:highlight w:val="none"/>
              </w:rPr>
              <w:t xml:space="preserve"> </w:t>
            </w:r>
            <w:r>
              <w:rPr>
                <w:spacing w:val="6"/>
                <w:highlight w:val="none"/>
              </w:rPr>
              <w:t>项规定</w:t>
            </w:r>
          </w:p>
        </w:tc>
        <w:tc>
          <w:tcPr>
            <w:tcW w:w="382" w:type="dxa"/>
            <w:vAlign w:val="top"/>
          </w:tcPr>
          <w:p w14:paraId="25138F5D">
            <w:pPr>
              <w:rPr>
                <w:rFonts w:ascii="Arial"/>
                <w:sz w:val="21"/>
                <w:highlight w:val="none"/>
              </w:rPr>
            </w:pPr>
          </w:p>
        </w:tc>
        <w:tc>
          <w:tcPr>
            <w:tcW w:w="382" w:type="dxa"/>
            <w:vAlign w:val="top"/>
          </w:tcPr>
          <w:p w14:paraId="2C73DAF4">
            <w:pPr>
              <w:rPr>
                <w:rFonts w:ascii="Arial"/>
                <w:sz w:val="21"/>
                <w:highlight w:val="none"/>
              </w:rPr>
            </w:pPr>
          </w:p>
        </w:tc>
        <w:tc>
          <w:tcPr>
            <w:tcW w:w="860" w:type="dxa"/>
            <w:vAlign w:val="top"/>
          </w:tcPr>
          <w:p w14:paraId="7CBBD3CF">
            <w:pPr>
              <w:rPr>
                <w:rFonts w:ascii="Arial"/>
                <w:sz w:val="21"/>
                <w:highlight w:val="none"/>
              </w:rPr>
            </w:pPr>
          </w:p>
        </w:tc>
      </w:tr>
      <w:tr w14:paraId="3187E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14:paraId="6925B8A7">
            <w:pPr>
              <w:pStyle w:val="24"/>
              <w:spacing w:before="300" w:line="189" w:lineRule="auto"/>
              <w:ind w:left="184"/>
              <w:rPr>
                <w:highlight w:val="none"/>
              </w:rPr>
            </w:pPr>
            <w:r>
              <w:rPr>
                <w:highlight w:val="none"/>
              </w:rPr>
              <w:t>8</w:t>
            </w:r>
          </w:p>
        </w:tc>
        <w:tc>
          <w:tcPr>
            <w:tcW w:w="705" w:type="dxa"/>
            <w:vAlign w:val="top"/>
          </w:tcPr>
          <w:p w14:paraId="738777CB">
            <w:pPr>
              <w:pStyle w:val="24"/>
              <w:spacing w:before="166" w:line="247" w:lineRule="auto"/>
              <w:ind w:left="147" w:right="141"/>
              <w:rPr>
                <w:highlight w:val="none"/>
              </w:rPr>
            </w:pPr>
            <w:r>
              <w:rPr>
                <w:spacing w:val="2"/>
                <w:highlight w:val="none"/>
              </w:rPr>
              <w:t>2.1.</w:t>
            </w:r>
            <w:r>
              <w:rPr>
                <w:spacing w:val="1"/>
                <w:highlight w:val="none"/>
              </w:rPr>
              <w:t xml:space="preserve"> </w:t>
            </w:r>
            <w:r>
              <w:rPr>
                <w:spacing w:val="2"/>
                <w:highlight w:val="none"/>
              </w:rPr>
              <w:t>2(8)</w:t>
            </w:r>
          </w:p>
        </w:tc>
        <w:tc>
          <w:tcPr>
            <w:tcW w:w="1685" w:type="dxa"/>
            <w:vAlign w:val="top"/>
          </w:tcPr>
          <w:p w14:paraId="7FBCB3FD">
            <w:pPr>
              <w:pStyle w:val="24"/>
              <w:spacing w:before="133" w:line="228" w:lineRule="auto"/>
              <w:ind w:left="218"/>
              <w:rPr>
                <w:highlight w:val="none"/>
              </w:rPr>
            </w:pPr>
            <w:r>
              <w:rPr>
                <w:spacing w:val="8"/>
                <w:highlight w:val="none"/>
              </w:rPr>
              <w:t>联合体投标人</w:t>
            </w:r>
          </w:p>
          <w:p w14:paraId="5178B40C">
            <w:pPr>
              <w:pStyle w:val="24"/>
              <w:spacing w:before="24" w:line="228" w:lineRule="auto"/>
              <w:ind w:left="436"/>
              <w:rPr>
                <w:highlight w:val="none"/>
              </w:rPr>
            </w:pPr>
            <w:r>
              <w:rPr>
                <w:spacing w:val="2"/>
                <w:highlight w:val="none"/>
              </w:rPr>
              <w:t>（如有）</w:t>
            </w:r>
          </w:p>
        </w:tc>
        <w:tc>
          <w:tcPr>
            <w:tcW w:w="4808" w:type="dxa"/>
            <w:vAlign w:val="top"/>
          </w:tcPr>
          <w:p w14:paraId="294A71C8">
            <w:pPr>
              <w:pStyle w:val="24"/>
              <w:spacing w:before="267" w:line="227" w:lineRule="auto"/>
              <w:ind w:left="365"/>
              <w:rPr>
                <w:highlight w:val="none"/>
              </w:rPr>
            </w:pPr>
            <w:r>
              <w:rPr>
                <w:spacing w:val="6"/>
                <w:highlight w:val="none"/>
              </w:rPr>
              <w:t>符合第二章“投标人须知</w:t>
            </w:r>
            <w:r>
              <w:rPr>
                <w:spacing w:val="-67"/>
                <w:highlight w:val="none"/>
              </w:rPr>
              <w:t xml:space="preserve"> </w:t>
            </w:r>
            <w:r>
              <w:rPr>
                <w:spacing w:val="6"/>
                <w:highlight w:val="none"/>
              </w:rPr>
              <w:t>”第 1.4.2</w:t>
            </w:r>
            <w:r>
              <w:rPr>
                <w:spacing w:val="16"/>
                <w:highlight w:val="none"/>
              </w:rPr>
              <w:t xml:space="preserve"> </w:t>
            </w:r>
            <w:r>
              <w:rPr>
                <w:spacing w:val="6"/>
                <w:highlight w:val="none"/>
              </w:rPr>
              <w:t>项规定</w:t>
            </w:r>
          </w:p>
        </w:tc>
        <w:tc>
          <w:tcPr>
            <w:tcW w:w="382" w:type="dxa"/>
            <w:vAlign w:val="top"/>
          </w:tcPr>
          <w:p w14:paraId="49489D2A">
            <w:pPr>
              <w:rPr>
                <w:rFonts w:ascii="Arial"/>
                <w:sz w:val="21"/>
                <w:highlight w:val="none"/>
              </w:rPr>
            </w:pPr>
          </w:p>
        </w:tc>
        <w:tc>
          <w:tcPr>
            <w:tcW w:w="382" w:type="dxa"/>
            <w:vAlign w:val="top"/>
          </w:tcPr>
          <w:p w14:paraId="0956245D">
            <w:pPr>
              <w:rPr>
                <w:rFonts w:ascii="Arial"/>
                <w:sz w:val="21"/>
                <w:highlight w:val="none"/>
              </w:rPr>
            </w:pPr>
          </w:p>
        </w:tc>
        <w:tc>
          <w:tcPr>
            <w:tcW w:w="860" w:type="dxa"/>
            <w:vAlign w:val="top"/>
          </w:tcPr>
          <w:p w14:paraId="679336A4">
            <w:pPr>
              <w:rPr>
                <w:rFonts w:ascii="Arial"/>
                <w:sz w:val="21"/>
                <w:highlight w:val="none"/>
              </w:rPr>
            </w:pPr>
          </w:p>
        </w:tc>
      </w:tr>
      <w:tr w14:paraId="46AAF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63" w:type="dxa"/>
            <w:vAlign w:val="top"/>
          </w:tcPr>
          <w:p w14:paraId="238A3109">
            <w:pPr>
              <w:pStyle w:val="24"/>
              <w:spacing w:before="300" w:line="189" w:lineRule="auto"/>
              <w:ind w:left="184"/>
              <w:rPr>
                <w:highlight w:val="none"/>
              </w:rPr>
            </w:pPr>
            <w:r>
              <w:rPr>
                <w:highlight w:val="none"/>
              </w:rPr>
              <w:t>9</w:t>
            </w:r>
          </w:p>
        </w:tc>
        <w:tc>
          <w:tcPr>
            <w:tcW w:w="705" w:type="dxa"/>
            <w:vAlign w:val="top"/>
          </w:tcPr>
          <w:p w14:paraId="2FAFB3DC">
            <w:pPr>
              <w:pStyle w:val="24"/>
              <w:spacing w:before="165" w:line="250" w:lineRule="auto"/>
              <w:ind w:left="147" w:right="141"/>
              <w:rPr>
                <w:highlight w:val="none"/>
              </w:rPr>
            </w:pPr>
            <w:r>
              <w:rPr>
                <w:spacing w:val="2"/>
                <w:highlight w:val="none"/>
              </w:rPr>
              <w:t>2.1.</w:t>
            </w:r>
            <w:r>
              <w:rPr>
                <w:spacing w:val="1"/>
                <w:highlight w:val="none"/>
              </w:rPr>
              <w:t xml:space="preserve"> </w:t>
            </w:r>
            <w:r>
              <w:rPr>
                <w:spacing w:val="2"/>
                <w:highlight w:val="none"/>
              </w:rPr>
              <w:t>2(9)</w:t>
            </w:r>
          </w:p>
        </w:tc>
        <w:tc>
          <w:tcPr>
            <w:tcW w:w="1685" w:type="dxa"/>
            <w:vAlign w:val="top"/>
          </w:tcPr>
          <w:p w14:paraId="06E07BD6">
            <w:pPr>
              <w:pStyle w:val="24"/>
              <w:spacing w:before="133"/>
              <w:ind w:left="548" w:right="106" w:hanging="433"/>
              <w:rPr>
                <w:highlight w:val="none"/>
              </w:rPr>
            </w:pPr>
            <w:r>
              <w:rPr>
                <w:spacing w:val="8"/>
                <w:highlight w:val="none"/>
              </w:rPr>
              <w:t>不存在禁止投标</w:t>
            </w:r>
            <w:r>
              <w:rPr>
                <w:highlight w:val="none"/>
              </w:rPr>
              <w:t xml:space="preserve"> </w:t>
            </w:r>
            <w:r>
              <w:rPr>
                <w:spacing w:val="1"/>
                <w:highlight w:val="none"/>
              </w:rPr>
              <w:t>的情形</w:t>
            </w:r>
          </w:p>
        </w:tc>
        <w:tc>
          <w:tcPr>
            <w:tcW w:w="4808" w:type="dxa"/>
            <w:vAlign w:val="top"/>
          </w:tcPr>
          <w:p w14:paraId="547BFD81">
            <w:pPr>
              <w:pStyle w:val="24"/>
              <w:spacing w:before="133"/>
              <w:ind w:left="1778" w:right="172" w:hanging="1596"/>
              <w:rPr>
                <w:highlight w:val="none"/>
              </w:rPr>
            </w:pPr>
            <w:r>
              <w:rPr>
                <w:spacing w:val="6"/>
                <w:highlight w:val="none"/>
              </w:rPr>
              <w:t>不存在第二章“投标人须知</w:t>
            </w:r>
            <w:r>
              <w:rPr>
                <w:spacing w:val="-61"/>
                <w:highlight w:val="none"/>
              </w:rPr>
              <w:t xml:space="preserve"> </w:t>
            </w:r>
            <w:r>
              <w:rPr>
                <w:spacing w:val="6"/>
                <w:highlight w:val="none"/>
              </w:rPr>
              <w:t>”第 1.4.3</w:t>
            </w:r>
            <w:r>
              <w:rPr>
                <w:spacing w:val="-37"/>
                <w:highlight w:val="none"/>
              </w:rPr>
              <w:t xml:space="preserve"> </w:t>
            </w:r>
            <w:r>
              <w:rPr>
                <w:spacing w:val="6"/>
                <w:highlight w:val="none"/>
              </w:rPr>
              <w:t>项规定的</w:t>
            </w:r>
            <w:r>
              <w:rPr>
                <w:highlight w:val="none"/>
              </w:rPr>
              <w:t xml:space="preserve"> </w:t>
            </w:r>
            <w:r>
              <w:rPr>
                <w:spacing w:val="8"/>
                <w:highlight w:val="none"/>
              </w:rPr>
              <w:t>任何一种情形</w:t>
            </w:r>
          </w:p>
        </w:tc>
        <w:tc>
          <w:tcPr>
            <w:tcW w:w="382" w:type="dxa"/>
            <w:vAlign w:val="top"/>
          </w:tcPr>
          <w:p w14:paraId="31BBA4DA">
            <w:pPr>
              <w:rPr>
                <w:rFonts w:ascii="Arial"/>
                <w:sz w:val="21"/>
                <w:highlight w:val="none"/>
              </w:rPr>
            </w:pPr>
          </w:p>
        </w:tc>
        <w:tc>
          <w:tcPr>
            <w:tcW w:w="382" w:type="dxa"/>
            <w:vAlign w:val="top"/>
          </w:tcPr>
          <w:p w14:paraId="036025D8">
            <w:pPr>
              <w:rPr>
                <w:rFonts w:ascii="Arial"/>
                <w:sz w:val="21"/>
                <w:highlight w:val="none"/>
              </w:rPr>
            </w:pPr>
          </w:p>
        </w:tc>
        <w:tc>
          <w:tcPr>
            <w:tcW w:w="860" w:type="dxa"/>
            <w:vAlign w:val="top"/>
          </w:tcPr>
          <w:p w14:paraId="5C2D32ED">
            <w:pPr>
              <w:rPr>
                <w:rFonts w:ascii="Arial"/>
                <w:sz w:val="21"/>
                <w:highlight w:val="none"/>
              </w:rPr>
            </w:pPr>
          </w:p>
        </w:tc>
      </w:tr>
      <w:tr w14:paraId="11AD1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3" w:type="dxa"/>
            <w:vAlign w:val="top"/>
          </w:tcPr>
          <w:p w14:paraId="7C926537">
            <w:pPr>
              <w:rPr>
                <w:rFonts w:ascii="Arial"/>
                <w:sz w:val="21"/>
                <w:highlight w:val="none"/>
              </w:rPr>
            </w:pPr>
          </w:p>
        </w:tc>
        <w:tc>
          <w:tcPr>
            <w:tcW w:w="7198" w:type="dxa"/>
            <w:gridSpan w:val="3"/>
            <w:vAlign w:val="top"/>
          </w:tcPr>
          <w:p w14:paraId="653CB520">
            <w:pPr>
              <w:pStyle w:val="24"/>
              <w:spacing w:before="133" w:line="228" w:lineRule="auto"/>
              <w:ind w:left="2390"/>
              <w:rPr>
                <w:highlight w:val="none"/>
              </w:rPr>
            </w:pPr>
            <w:r>
              <w:rPr>
                <w:b/>
                <w:bCs/>
                <w:spacing w:val="6"/>
                <w:highlight w:val="none"/>
              </w:rPr>
              <w:t>评审结论（合格/不合格）</w:t>
            </w:r>
          </w:p>
        </w:tc>
        <w:tc>
          <w:tcPr>
            <w:tcW w:w="382" w:type="dxa"/>
            <w:vAlign w:val="top"/>
          </w:tcPr>
          <w:p w14:paraId="2DDB1119">
            <w:pPr>
              <w:rPr>
                <w:rFonts w:ascii="Arial"/>
                <w:sz w:val="21"/>
                <w:highlight w:val="none"/>
              </w:rPr>
            </w:pPr>
          </w:p>
        </w:tc>
        <w:tc>
          <w:tcPr>
            <w:tcW w:w="382" w:type="dxa"/>
            <w:vAlign w:val="top"/>
          </w:tcPr>
          <w:p w14:paraId="0B78F754">
            <w:pPr>
              <w:rPr>
                <w:rFonts w:ascii="Arial"/>
                <w:sz w:val="21"/>
                <w:highlight w:val="none"/>
              </w:rPr>
            </w:pPr>
          </w:p>
        </w:tc>
        <w:tc>
          <w:tcPr>
            <w:tcW w:w="860" w:type="dxa"/>
            <w:vAlign w:val="top"/>
          </w:tcPr>
          <w:p w14:paraId="3E794144">
            <w:pPr>
              <w:rPr>
                <w:rFonts w:ascii="Arial"/>
                <w:sz w:val="21"/>
                <w:highlight w:val="none"/>
              </w:rPr>
            </w:pPr>
          </w:p>
        </w:tc>
      </w:tr>
    </w:tbl>
    <w:p w14:paraId="0A258957">
      <w:pPr>
        <w:spacing w:before="272" w:line="216" w:lineRule="auto"/>
        <w:ind w:left="117"/>
        <w:rPr>
          <w:rFonts w:ascii="宋体" w:hAnsi="宋体" w:eastAsia="宋体" w:cs="宋体"/>
          <w:sz w:val="18"/>
          <w:szCs w:val="18"/>
          <w:highlight w:val="none"/>
        </w:rPr>
      </w:pPr>
      <w:r>
        <w:rPr>
          <w:rFonts w:ascii="宋体" w:hAnsi="宋体" w:eastAsia="宋体" w:cs="宋体"/>
          <w:b/>
          <w:bCs/>
          <w:spacing w:val="-5"/>
          <w:sz w:val="18"/>
          <w:szCs w:val="18"/>
          <w:highlight w:val="none"/>
        </w:rPr>
        <w:t>注：</w:t>
      </w:r>
      <w:r>
        <w:rPr>
          <w:rFonts w:ascii="Calibri" w:hAnsi="Calibri" w:eastAsia="Calibri" w:cs="Calibri"/>
          <w:spacing w:val="-5"/>
          <w:sz w:val="18"/>
          <w:szCs w:val="18"/>
          <w:highlight w:val="none"/>
        </w:rPr>
        <w:t>1</w:t>
      </w:r>
      <w:r>
        <w:rPr>
          <w:rFonts w:ascii="Calibri" w:hAnsi="Calibri" w:eastAsia="Calibri" w:cs="Calibri"/>
          <w:spacing w:val="-19"/>
          <w:sz w:val="18"/>
          <w:szCs w:val="18"/>
          <w:highlight w:val="none"/>
        </w:rPr>
        <w:t xml:space="preserve"> </w:t>
      </w:r>
      <w:r>
        <w:rPr>
          <w:rFonts w:ascii="宋体" w:hAnsi="宋体" w:eastAsia="宋体" w:cs="宋体"/>
          <w:spacing w:val="-5"/>
          <w:sz w:val="18"/>
          <w:szCs w:val="18"/>
          <w:highlight w:val="none"/>
        </w:rPr>
        <w:t>、评审合格的打</w:t>
      </w:r>
      <w:r>
        <w:rPr>
          <w:rFonts w:ascii="Calibri" w:hAnsi="Calibri" w:eastAsia="Calibri" w:cs="Calibri"/>
          <w:spacing w:val="-5"/>
          <w:sz w:val="18"/>
          <w:szCs w:val="18"/>
          <w:highlight w:val="none"/>
        </w:rPr>
        <w:t>“√”</w:t>
      </w:r>
      <w:r>
        <w:rPr>
          <w:rFonts w:ascii="Calibri" w:hAnsi="Calibri" w:eastAsia="Calibri" w:cs="Calibri"/>
          <w:spacing w:val="-17"/>
          <w:sz w:val="18"/>
          <w:szCs w:val="18"/>
          <w:highlight w:val="none"/>
        </w:rPr>
        <w:t xml:space="preserve"> </w:t>
      </w:r>
      <w:r>
        <w:rPr>
          <w:rFonts w:ascii="宋体" w:hAnsi="宋体" w:eastAsia="宋体" w:cs="宋体"/>
          <w:spacing w:val="-5"/>
          <w:sz w:val="18"/>
          <w:szCs w:val="18"/>
          <w:highlight w:val="none"/>
        </w:rPr>
        <w:t>,</w:t>
      </w:r>
      <w:r>
        <w:rPr>
          <w:rFonts w:ascii="宋体" w:hAnsi="宋体" w:eastAsia="宋体" w:cs="宋体"/>
          <w:spacing w:val="50"/>
          <w:sz w:val="18"/>
          <w:szCs w:val="18"/>
          <w:highlight w:val="none"/>
        </w:rPr>
        <w:t xml:space="preserve"> </w:t>
      </w:r>
      <w:r>
        <w:rPr>
          <w:rFonts w:ascii="宋体" w:hAnsi="宋体" w:eastAsia="宋体" w:cs="宋体"/>
          <w:spacing w:val="-5"/>
          <w:sz w:val="18"/>
          <w:szCs w:val="18"/>
          <w:highlight w:val="none"/>
        </w:rPr>
        <w:t>不合格的</w:t>
      </w:r>
      <w:r>
        <w:rPr>
          <w:rFonts w:ascii="Calibri" w:hAnsi="Calibri" w:eastAsia="Calibri" w:cs="Calibri"/>
          <w:spacing w:val="-5"/>
          <w:sz w:val="18"/>
          <w:szCs w:val="18"/>
          <w:highlight w:val="none"/>
        </w:rPr>
        <w:t>“×”</w:t>
      </w:r>
      <w:r>
        <w:rPr>
          <w:rFonts w:ascii="宋体" w:hAnsi="宋体" w:eastAsia="宋体" w:cs="宋体"/>
          <w:spacing w:val="-5"/>
          <w:sz w:val="18"/>
          <w:szCs w:val="18"/>
          <w:highlight w:val="none"/>
        </w:rPr>
        <w:t>。</w:t>
      </w:r>
    </w:p>
    <w:p w14:paraId="2DFD3F47">
      <w:pPr>
        <w:spacing w:before="22" w:line="219" w:lineRule="auto"/>
        <w:ind w:left="480"/>
        <w:rPr>
          <w:rFonts w:hint="eastAsia" w:ascii="宋体" w:hAnsi="宋体" w:eastAsia="宋体" w:cs="宋体"/>
          <w:spacing w:val="-1"/>
          <w:sz w:val="18"/>
          <w:szCs w:val="18"/>
          <w:highlight w:val="none"/>
          <w:lang w:eastAsia="zh-CN"/>
        </w:rPr>
      </w:pPr>
      <w:r>
        <w:rPr>
          <w:rFonts w:ascii="Calibri" w:hAnsi="Calibri" w:eastAsia="Calibri" w:cs="Calibri"/>
          <w:spacing w:val="-1"/>
          <w:sz w:val="18"/>
          <w:szCs w:val="18"/>
          <w:highlight w:val="none"/>
        </w:rPr>
        <w:t>2</w:t>
      </w:r>
      <w:r>
        <w:rPr>
          <w:rFonts w:ascii="Calibri" w:hAnsi="Calibri" w:eastAsia="Calibri" w:cs="Calibri"/>
          <w:spacing w:val="-10"/>
          <w:sz w:val="18"/>
          <w:szCs w:val="18"/>
          <w:highlight w:val="none"/>
        </w:rPr>
        <w:t xml:space="preserve"> </w:t>
      </w:r>
      <w:r>
        <w:rPr>
          <w:rFonts w:ascii="宋体" w:hAnsi="宋体" w:eastAsia="宋体" w:cs="宋体"/>
          <w:spacing w:val="-1"/>
          <w:sz w:val="18"/>
          <w:szCs w:val="18"/>
          <w:highlight w:val="none"/>
        </w:rPr>
        <w:t>、上表中有一项不符合评审标准的，其评审结论为不合格，则不进入投标文件下一轮的评审</w:t>
      </w:r>
      <w:r>
        <w:rPr>
          <w:rFonts w:hint="eastAsia" w:ascii="宋体" w:hAnsi="宋体" w:eastAsia="宋体" w:cs="宋体"/>
          <w:spacing w:val="-1"/>
          <w:sz w:val="18"/>
          <w:szCs w:val="18"/>
          <w:highlight w:val="none"/>
          <w:lang w:eastAsia="zh-CN"/>
        </w:rPr>
        <w:t>。</w:t>
      </w:r>
    </w:p>
    <w:p w14:paraId="71804652">
      <w:pPr>
        <w:pStyle w:val="10"/>
        <w:rPr>
          <w:rFonts w:hint="eastAsia" w:ascii="宋体" w:hAnsi="宋体" w:eastAsia="宋体" w:cs="宋体"/>
          <w:spacing w:val="-1"/>
          <w:sz w:val="18"/>
          <w:szCs w:val="18"/>
          <w:highlight w:val="none"/>
          <w:lang w:eastAsia="zh-CN"/>
        </w:rPr>
      </w:pPr>
    </w:p>
    <w:p w14:paraId="4ED62F83">
      <w:pPr>
        <w:pStyle w:val="2"/>
        <w:rPr>
          <w:rFonts w:hint="eastAsia"/>
          <w:highlight w:val="none"/>
          <w:lang w:eastAsia="zh-CN"/>
        </w:rPr>
        <w:sectPr>
          <w:footerReference r:id="rId42" w:type="default"/>
          <w:pgSz w:w="11906" w:h="16839"/>
          <w:pgMar w:top="1431" w:right="1307" w:bottom="1625" w:left="1307" w:header="0" w:footer="1421" w:gutter="0"/>
          <w:pgNumType w:fmt="decimal"/>
          <w:cols w:space="720" w:num="1"/>
        </w:sectPr>
      </w:pPr>
      <w:r>
        <w:rPr>
          <w:rFonts w:ascii="仿宋" w:hAnsi="仿宋" w:eastAsia="仿宋" w:cs="仿宋"/>
          <w:spacing w:val="-2"/>
          <w:sz w:val="28"/>
          <w:szCs w:val="28"/>
          <w:highlight w:val="none"/>
        </w:rPr>
        <w:t>评标委员会全体成员签字：</w:t>
      </w:r>
    </w:p>
    <w:p w14:paraId="27EA10BA">
      <w:pPr>
        <w:spacing w:before="315" w:line="219" w:lineRule="auto"/>
        <w:outlineLvl w:val="2"/>
        <w:rPr>
          <w:rFonts w:ascii="宋体" w:hAnsi="宋体" w:eastAsia="宋体" w:cs="宋体"/>
          <w:sz w:val="30"/>
          <w:szCs w:val="30"/>
          <w:highlight w:val="none"/>
        </w:rPr>
      </w:pPr>
      <w:bookmarkStart w:id="311" w:name="_Toc21967"/>
      <w:r>
        <w:rPr>
          <w:rFonts w:ascii="宋体" w:hAnsi="宋体" w:eastAsia="宋体" w:cs="宋体"/>
          <w:b/>
          <w:bCs/>
          <w:spacing w:val="-7"/>
          <w:sz w:val="30"/>
          <w:szCs w:val="30"/>
          <w:highlight w:val="none"/>
        </w:rPr>
        <w:t>附表</w:t>
      </w:r>
      <w:r>
        <w:rPr>
          <w:rFonts w:ascii="宋体" w:hAnsi="宋体" w:eastAsia="宋体" w:cs="宋体"/>
          <w:spacing w:val="-53"/>
          <w:sz w:val="30"/>
          <w:szCs w:val="30"/>
          <w:highlight w:val="none"/>
        </w:rPr>
        <w:t xml:space="preserve"> </w:t>
      </w:r>
      <w:r>
        <w:rPr>
          <w:rFonts w:ascii="黑体" w:hAnsi="黑体" w:eastAsia="黑体" w:cs="黑体"/>
          <w:b/>
          <w:bCs/>
          <w:spacing w:val="-7"/>
          <w:sz w:val="30"/>
          <w:szCs w:val="30"/>
          <w:highlight w:val="none"/>
        </w:rPr>
        <w:t>3-3</w:t>
      </w:r>
      <w:r>
        <w:rPr>
          <w:rFonts w:ascii="宋体" w:hAnsi="宋体" w:eastAsia="宋体" w:cs="宋体"/>
          <w:b/>
          <w:bCs/>
          <w:spacing w:val="-7"/>
          <w:sz w:val="30"/>
          <w:szCs w:val="30"/>
          <w:highlight w:val="none"/>
        </w:rPr>
        <w:t>：响应性评审表</w:t>
      </w:r>
      <w:bookmarkEnd w:id="311"/>
    </w:p>
    <w:p w14:paraId="6AF69288">
      <w:pPr>
        <w:pStyle w:val="5"/>
        <w:spacing w:line="353" w:lineRule="auto"/>
        <w:rPr>
          <w:highlight w:val="none"/>
        </w:rPr>
      </w:pPr>
    </w:p>
    <w:p w14:paraId="0B00726E">
      <w:pPr>
        <w:spacing w:before="171" w:line="184" w:lineRule="auto"/>
        <w:ind w:left="3465"/>
        <w:rPr>
          <w:highlight w:val="none"/>
        </w:rPr>
      </w:pPr>
      <w:bookmarkStart w:id="312" w:name="bookmark210"/>
      <w:bookmarkEnd w:id="312"/>
      <w:r>
        <w:rPr>
          <w:rFonts w:ascii="微软雅黑" w:hAnsi="微软雅黑" w:eastAsia="微软雅黑" w:cs="微软雅黑"/>
          <w:b/>
          <w:bCs/>
          <w:spacing w:val="-4"/>
          <w:sz w:val="40"/>
          <w:szCs w:val="40"/>
          <w:highlight w:val="none"/>
        </w:rPr>
        <w:t>响应性评审表</w:t>
      </w:r>
    </w:p>
    <w:p w14:paraId="5893CD6E">
      <w:pPr>
        <w:spacing w:before="91" w:line="222" w:lineRule="auto"/>
        <w:ind w:left="130"/>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694F51C8">
      <w:pPr>
        <w:spacing w:before="16"/>
        <w:rPr>
          <w:highlight w:val="none"/>
        </w:rPr>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
        <w:gridCol w:w="742"/>
        <w:gridCol w:w="1268"/>
        <w:gridCol w:w="5244"/>
        <w:gridCol w:w="374"/>
        <w:gridCol w:w="374"/>
        <w:gridCol w:w="831"/>
      </w:tblGrid>
      <w:tr w14:paraId="28E50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452" w:type="dxa"/>
            <w:vMerge w:val="restart"/>
            <w:tcBorders>
              <w:bottom w:val="nil"/>
            </w:tcBorders>
            <w:textDirection w:val="tbRlV"/>
            <w:vAlign w:val="top"/>
          </w:tcPr>
          <w:p w14:paraId="7ED0DB29">
            <w:pPr>
              <w:pStyle w:val="24"/>
              <w:spacing w:before="119" w:line="218" w:lineRule="auto"/>
              <w:ind w:left="1016"/>
              <w:rPr>
                <w:highlight w:val="none"/>
              </w:rPr>
            </w:pPr>
            <w:r>
              <w:rPr>
                <w:spacing w:val="8"/>
                <w:highlight w:val="none"/>
              </w:rPr>
              <w:t>序</w:t>
            </w:r>
            <w:r>
              <w:rPr>
                <w:spacing w:val="-38"/>
                <w:highlight w:val="none"/>
              </w:rPr>
              <w:t xml:space="preserve"> </w:t>
            </w:r>
            <w:r>
              <w:rPr>
                <w:spacing w:val="8"/>
                <w:highlight w:val="none"/>
              </w:rPr>
              <w:t>号</w:t>
            </w:r>
          </w:p>
        </w:tc>
        <w:tc>
          <w:tcPr>
            <w:tcW w:w="742" w:type="dxa"/>
            <w:vMerge w:val="restart"/>
            <w:tcBorders>
              <w:bottom w:val="nil"/>
            </w:tcBorders>
            <w:vAlign w:val="top"/>
          </w:tcPr>
          <w:p w14:paraId="50ABF20E">
            <w:pPr>
              <w:spacing w:line="314" w:lineRule="auto"/>
              <w:rPr>
                <w:rFonts w:ascii="Arial"/>
                <w:sz w:val="21"/>
                <w:highlight w:val="none"/>
              </w:rPr>
            </w:pPr>
          </w:p>
          <w:p w14:paraId="591FA4E1">
            <w:pPr>
              <w:spacing w:line="315" w:lineRule="auto"/>
              <w:rPr>
                <w:rFonts w:ascii="Arial"/>
                <w:sz w:val="21"/>
                <w:highlight w:val="none"/>
              </w:rPr>
            </w:pPr>
          </w:p>
          <w:p w14:paraId="60E1283E">
            <w:pPr>
              <w:spacing w:line="315" w:lineRule="auto"/>
              <w:rPr>
                <w:rFonts w:ascii="Arial"/>
                <w:sz w:val="21"/>
                <w:highlight w:val="none"/>
              </w:rPr>
            </w:pPr>
          </w:p>
          <w:p w14:paraId="7D8DE486">
            <w:pPr>
              <w:pStyle w:val="24"/>
              <w:spacing w:before="65"/>
              <w:ind w:left="273" w:right="163" w:hanging="108"/>
              <w:rPr>
                <w:highlight w:val="none"/>
              </w:rPr>
            </w:pPr>
            <w:r>
              <w:rPr>
                <w:spacing w:val="3"/>
                <w:highlight w:val="none"/>
              </w:rPr>
              <w:t>条款</w:t>
            </w:r>
            <w:r>
              <w:rPr>
                <w:highlight w:val="none"/>
              </w:rPr>
              <w:t xml:space="preserve"> 号</w:t>
            </w:r>
          </w:p>
        </w:tc>
        <w:tc>
          <w:tcPr>
            <w:tcW w:w="1268" w:type="dxa"/>
            <w:vMerge w:val="restart"/>
            <w:tcBorders>
              <w:bottom w:val="nil"/>
            </w:tcBorders>
            <w:vAlign w:val="top"/>
          </w:tcPr>
          <w:p w14:paraId="5A1D9972">
            <w:pPr>
              <w:spacing w:line="270" w:lineRule="auto"/>
              <w:rPr>
                <w:rFonts w:ascii="Arial"/>
                <w:sz w:val="21"/>
                <w:highlight w:val="none"/>
              </w:rPr>
            </w:pPr>
          </w:p>
          <w:p w14:paraId="109FA5AA">
            <w:pPr>
              <w:spacing w:line="270" w:lineRule="auto"/>
              <w:rPr>
                <w:rFonts w:ascii="Arial"/>
                <w:sz w:val="21"/>
                <w:highlight w:val="none"/>
              </w:rPr>
            </w:pPr>
          </w:p>
          <w:p w14:paraId="5EE9C2A6">
            <w:pPr>
              <w:spacing w:line="270" w:lineRule="auto"/>
              <w:rPr>
                <w:rFonts w:ascii="Arial"/>
                <w:sz w:val="21"/>
                <w:highlight w:val="none"/>
              </w:rPr>
            </w:pPr>
          </w:p>
          <w:p w14:paraId="5C5409EC">
            <w:pPr>
              <w:spacing w:line="270" w:lineRule="auto"/>
              <w:rPr>
                <w:rFonts w:ascii="Arial"/>
                <w:sz w:val="21"/>
                <w:highlight w:val="none"/>
              </w:rPr>
            </w:pPr>
          </w:p>
          <w:p w14:paraId="1E8A4E14">
            <w:pPr>
              <w:pStyle w:val="24"/>
              <w:spacing w:before="65" w:line="228" w:lineRule="auto"/>
              <w:ind w:left="217"/>
              <w:rPr>
                <w:highlight w:val="none"/>
              </w:rPr>
            </w:pPr>
            <w:r>
              <w:rPr>
                <w:spacing w:val="7"/>
                <w:highlight w:val="none"/>
              </w:rPr>
              <w:t>评审因素</w:t>
            </w:r>
          </w:p>
        </w:tc>
        <w:tc>
          <w:tcPr>
            <w:tcW w:w="5244" w:type="dxa"/>
            <w:vMerge w:val="restart"/>
            <w:tcBorders>
              <w:bottom w:val="nil"/>
            </w:tcBorders>
            <w:vAlign w:val="top"/>
          </w:tcPr>
          <w:p w14:paraId="687F7945">
            <w:pPr>
              <w:spacing w:line="270" w:lineRule="auto"/>
              <w:rPr>
                <w:rFonts w:ascii="Arial"/>
                <w:sz w:val="21"/>
                <w:highlight w:val="none"/>
              </w:rPr>
            </w:pPr>
          </w:p>
          <w:p w14:paraId="229318A8">
            <w:pPr>
              <w:spacing w:line="270" w:lineRule="auto"/>
              <w:rPr>
                <w:rFonts w:ascii="Arial"/>
                <w:sz w:val="21"/>
                <w:highlight w:val="none"/>
              </w:rPr>
            </w:pPr>
          </w:p>
          <w:p w14:paraId="402BE1EA">
            <w:pPr>
              <w:spacing w:line="270" w:lineRule="auto"/>
              <w:rPr>
                <w:rFonts w:ascii="Arial"/>
                <w:sz w:val="21"/>
                <w:highlight w:val="none"/>
              </w:rPr>
            </w:pPr>
          </w:p>
          <w:p w14:paraId="733F9FF4">
            <w:pPr>
              <w:spacing w:line="271" w:lineRule="auto"/>
              <w:rPr>
                <w:rFonts w:ascii="Arial"/>
                <w:sz w:val="21"/>
                <w:highlight w:val="none"/>
              </w:rPr>
            </w:pPr>
          </w:p>
          <w:p w14:paraId="6766B9D6">
            <w:pPr>
              <w:pStyle w:val="24"/>
              <w:spacing w:before="65" w:line="228" w:lineRule="auto"/>
              <w:ind w:left="2208"/>
              <w:rPr>
                <w:highlight w:val="none"/>
              </w:rPr>
            </w:pPr>
            <w:r>
              <w:rPr>
                <w:spacing w:val="7"/>
                <w:highlight w:val="none"/>
              </w:rPr>
              <w:t>评审标准</w:t>
            </w:r>
          </w:p>
        </w:tc>
        <w:tc>
          <w:tcPr>
            <w:tcW w:w="1579" w:type="dxa"/>
            <w:gridSpan w:val="3"/>
            <w:vAlign w:val="top"/>
          </w:tcPr>
          <w:p w14:paraId="5B227207">
            <w:pPr>
              <w:pStyle w:val="24"/>
              <w:spacing w:before="130"/>
              <w:ind w:left="374" w:right="157" w:hanging="205"/>
              <w:rPr>
                <w:highlight w:val="none"/>
              </w:rPr>
            </w:pPr>
            <w:r>
              <w:rPr>
                <w:spacing w:val="7"/>
                <w:highlight w:val="none"/>
              </w:rPr>
              <w:t>投标人名称及</w:t>
            </w:r>
            <w:r>
              <w:rPr>
                <w:spacing w:val="4"/>
                <w:highlight w:val="none"/>
              </w:rPr>
              <w:t xml:space="preserve"> </w:t>
            </w:r>
            <w:r>
              <w:rPr>
                <w:spacing w:val="7"/>
                <w:highlight w:val="none"/>
              </w:rPr>
              <w:t>评审意见</w:t>
            </w:r>
          </w:p>
          <w:p w14:paraId="6C1E6A97">
            <w:pPr>
              <w:pStyle w:val="24"/>
              <w:spacing w:before="24"/>
              <w:ind w:left="376" w:right="207" w:hanging="146"/>
              <w:rPr>
                <w:highlight w:val="none"/>
              </w:rPr>
            </w:pPr>
            <w:r>
              <w:rPr>
                <w:spacing w:val="6"/>
                <w:highlight w:val="none"/>
              </w:rPr>
              <w:t>（合格√/不</w:t>
            </w:r>
            <w:r>
              <w:rPr>
                <w:highlight w:val="none"/>
              </w:rPr>
              <w:t xml:space="preserve"> </w:t>
            </w:r>
            <w:r>
              <w:rPr>
                <w:spacing w:val="5"/>
                <w:highlight w:val="none"/>
              </w:rPr>
              <w:t>合格×)</w:t>
            </w:r>
          </w:p>
        </w:tc>
      </w:tr>
      <w:tr w14:paraId="36BBB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52" w:type="dxa"/>
            <w:vMerge w:val="continue"/>
            <w:tcBorders>
              <w:top w:val="nil"/>
              <w:bottom w:val="nil"/>
            </w:tcBorders>
            <w:textDirection w:val="tbRlV"/>
            <w:vAlign w:val="top"/>
          </w:tcPr>
          <w:p w14:paraId="71B57A53">
            <w:pPr>
              <w:rPr>
                <w:rFonts w:ascii="Arial"/>
                <w:sz w:val="21"/>
                <w:highlight w:val="none"/>
              </w:rPr>
            </w:pPr>
          </w:p>
        </w:tc>
        <w:tc>
          <w:tcPr>
            <w:tcW w:w="742" w:type="dxa"/>
            <w:vMerge w:val="continue"/>
            <w:tcBorders>
              <w:top w:val="nil"/>
              <w:bottom w:val="nil"/>
            </w:tcBorders>
            <w:vAlign w:val="top"/>
          </w:tcPr>
          <w:p w14:paraId="11C35280">
            <w:pPr>
              <w:rPr>
                <w:rFonts w:ascii="Arial"/>
                <w:sz w:val="21"/>
                <w:highlight w:val="none"/>
              </w:rPr>
            </w:pPr>
          </w:p>
        </w:tc>
        <w:tc>
          <w:tcPr>
            <w:tcW w:w="1268" w:type="dxa"/>
            <w:vMerge w:val="continue"/>
            <w:tcBorders>
              <w:top w:val="nil"/>
              <w:bottom w:val="nil"/>
            </w:tcBorders>
            <w:vAlign w:val="top"/>
          </w:tcPr>
          <w:p w14:paraId="761BFB5C">
            <w:pPr>
              <w:rPr>
                <w:rFonts w:ascii="Arial"/>
                <w:sz w:val="21"/>
                <w:highlight w:val="none"/>
              </w:rPr>
            </w:pPr>
          </w:p>
        </w:tc>
        <w:tc>
          <w:tcPr>
            <w:tcW w:w="5244" w:type="dxa"/>
            <w:vMerge w:val="continue"/>
            <w:tcBorders>
              <w:top w:val="nil"/>
              <w:bottom w:val="nil"/>
            </w:tcBorders>
            <w:vAlign w:val="top"/>
          </w:tcPr>
          <w:p w14:paraId="61816EC9">
            <w:pPr>
              <w:rPr>
                <w:rFonts w:ascii="Arial"/>
                <w:sz w:val="21"/>
                <w:highlight w:val="none"/>
              </w:rPr>
            </w:pPr>
          </w:p>
        </w:tc>
        <w:tc>
          <w:tcPr>
            <w:tcW w:w="374" w:type="dxa"/>
            <w:vAlign w:val="top"/>
          </w:tcPr>
          <w:p w14:paraId="186AD7C5">
            <w:pPr>
              <w:pStyle w:val="24"/>
              <w:spacing w:before="296" w:line="189" w:lineRule="auto"/>
              <w:ind w:left="158"/>
              <w:rPr>
                <w:highlight w:val="none"/>
              </w:rPr>
            </w:pPr>
            <w:r>
              <w:rPr>
                <w:highlight w:val="none"/>
              </w:rPr>
              <w:t>1</w:t>
            </w:r>
          </w:p>
        </w:tc>
        <w:tc>
          <w:tcPr>
            <w:tcW w:w="374" w:type="dxa"/>
            <w:vAlign w:val="top"/>
          </w:tcPr>
          <w:p w14:paraId="10B5B121">
            <w:pPr>
              <w:pStyle w:val="24"/>
              <w:spacing w:before="296" w:line="189" w:lineRule="auto"/>
              <w:ind w:left="146"/>
              <w:rPr>
                <w:highlight w:val="none"/>
              </w:rPr>
            </w:pPr>
            <w:r>
              <w:rPr>
                <w:highlight w:val="none"/>
              </w:rPr>
              <w:t>2</w:t>
            </w:r>
          </w:p>
        </w:tc>
        <w:tc>
          <w:tcPr>
            <w:tcW w:w="831" w:type="dxa"/>
            <w:vAlign w:val="top"/>
          </w:tcPr>
          <w:p w14:paraId="2AFF22C9">
            <w:pPr>
              <w:pStyle w:val="24"/>
              <w:spacing w:before="283" w:line="84" w:lineRule="exact"/>
              <w:ind w:left="166"/>
              <w:rPr>
                <w:highlight w:val="none"/>
              </w:rPr>
            </w:pPr>
            <w:r>
              <w:rPr>
                <w:spacing w:val="3"/>
                <w:position w:val="1"/>
                <w:highlight w:val="none"/>
              </w:rPr>
              <w:t>.....</w:t>
            </w:r>
          </w:p>
          <w:p w14:paraId="22F3B9F4">
            <w:pPr>
              <w:pStyle w:val="24"/>
              <w:spacing w:before="187" w:line="84" w:lineRule="exact"/>
              <w:ind w:left="375"/>
              <w:rPr>
                <w:highlight w:val="none"/>
              </w:rPr>
            </w:pPr>
            <w:r>
              <w:rPr>
                <w:position w:val="1"/>
                <w:highlight w:val="none"/>
              </w:rPr>
              <w:t>.</w:t>
            </w:r>
          </w:p>
        </w:tc>
      </w:tr>
      <w:tr w14:paraId="4AC72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452" w:type="dxa"/>
            <w:vMerge w:val="continue"/>
            <w:tcBorders>
              <w:top w:val="nil"/>
            </w:tcBorders>
            <w:textDirection w:val="tbRlV"/>
            <w:vAlign w:val="top"/>
          </w:tcPr>
          <w:p w14:paraId="620CD3BF">
            <w:pPr>
              <w:rPr>
                <w:rFonts w:ascii="Arial"/>
                <w:sz w:val="21"/>
                <w:highlight w:val="none"/>
              </w:rPr>
            </w:pPr>
          </w:p>
        </w:tc>
        <w:tc>
          <w:tcPr>
            <w:tcW w:w="742" w:type="dxa"/>
            <w:vMerge w:val="continue"/>
            <w:tcBorders>
              <w:top w:val="nil"/>
            </w:tcBorders>
            <w:vAlign w:val="top"/>
          </w:tcPr>
          <w:p w14:paraId="457817A3">
            <w:pPr>
              <w:rPr>
                <w:rFonts w:ascii="Arial"/>
                <w:sz w:val="21"/>
                <w:highlight w:val="none"/>
              </w:rPr>
            </w:pPr>
          </w:p>
        </w:tc>
        <w:tc>
          <w:tcPr>
            <w:tcW w:w="1268" w:type="dxa"/>
            <w:vMerge w:val="continue"/>
            <w:tcBorders>
              <w:top w:val="nil"/>
            </w:tcBorders>
            <w:vAlign w:val="top"/>
          </w:tcPr>
          <w:p w14:paraId="7B1031C3">
            <w:pPr>
              <w:rPr>
                <w:rFonts w:ascii="Arial"/>
                <w:sz w:val="21"/>
                <w:highlight w:val="none"/>
              </w:rPr>
            </w:pPr>
          </w:p>
        </w:tc>
        <w:tc>
          <w:tcPr>
            <w:tcW w:w="5244" w:type="dxa"/>
            <w:vMerge w:val="continue"/>
            <w:tcBorders>
              <w:top w:val="nil"/>
            </w:tcBorders>
            <w:vAlign w:val="top"/>
          </w:tcPr>
          <w:p w14:paraId="380E6E3D">
            <w:pPr>
              <w:rPr>
                <w:rFonts w:ascii="Arial"/>
                <w:sz w:val="21"/>
                <w:highlight w:val="none"/>
              </w:rPr>
            </w:pPr>
          </w:p>
        </w:tc>
        <w:tc>
          <w:tcPr>
            <w:tcW w:w="374" w:type="dxa"/>
            <w:vAlign w:val="top"/>
          </w:tcPr>
          <w:p w14:paraId="19282A59">
            <w:pPr>
              <w:rPr>
                <w:rFonts w:ascii="Arial"/>
                <w:sz w:val="21"/>
                <w:highlight w:val="none"/>
              </w:rPr>
            </w:pPr>
          </w:p>
        </w:tc>
        <w:tc>
          <w:tcPr>
            <w:tcW w:w="374" w:type="dxa"/>
            <w:vAlign w:val="top"/>
          </w:tcPr>
          <w:p w14:paraId="30766659">
            <w:pPr>
              <w:rPr>
                <w:rFonts w:ascii="Arial"/>
                <w:sz w:val="21"/>
                <w:highlight w:val="none"/>
              </w:rPr>
            </w:pPr>
          </w:p>
        </w:tc>
        <w:tc>
          <w:tcPr>
            <w:tcW w:w="831" w:type="dxa"/>
            <w:vAlign w:val="top"/>
          </w:tcPr>
          <w:p w14:paraId="75DF6D2E">
            <w:pPr>
              <w:rPr>
                <w:rFonts w:ascii="Arial"/>
                <w:sz w:val="21"/>
                <w:highlight w:val="none"/>
              </w:rPr>
            </w:pPr>
          </w:p>
        </w:tc>
      </w:tr>
      <w:tr w14:paraId="344B0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14:paraId="60022E87">
            <w:pPr>
              <w:pStyle w:val="24"/>
              <w:spacing w:before="296" w:line="189" w:lineRule="auto"/>
              <w:ind w:left="191"/>
              <w:rPr>
                <w:highlight w:val="none"/>
              </w:rPr>
            </w:pPr>
            <w:r>
              <w:rPr>
                <w:highlight w:val="none"/>
              </w:rPr>
              <w:t>1</w:t>
            </w:r>
          </w:p>
        </w:tc>
        <w:tc>
          <w:tcPr>
            <w:tcW w:w="742" w:type="dxa"/>
            <w:vAlign w:val="top"/>
          </w:tcPr>
          <w:p w14:paraId="09743065">
            <w:pPr>
              <w:pStyle w:val="24"/>
              <w:spacing w:before="163" w:line="247" w:lineRule="auto"/>
              <w:ind w:left="252" w:right="107" w:hanging="137"/>
              <w:rPr>
                <w:highlight w:val="none"/>
              </w:rPr>
            </w:pPr>
            <w:r>
              <w:rPr>
                <w:spacing w:val="2"/>
                <w:highlight w:val="none"/>
              </w:rPr>
              <w:t xml:space="preserve">2.1.3 </w:t>
            </w:r>
            <w:r>
              <w:rPr>
                <w:spacing w:val="-10"/>
                <w:highlight w:val="none"/>
              </w:rPr>
              <w:t>(1)</w:t>
            </w:r>
          </w:p>
        </w:tc>
        <w:tc>
          <w:tcPr>
            <w:tcW w:w="1268" w:type="dxa"/>
            <w:vAlign w:val="top"/>
          </w:tcPr>
          <w:p w14:paraId="5080DA6C">
            <w:pPr>
              <w:pStyle w:val="24"/>
              <w:spacing w:before="264" w:line="226" w:lineRule="auto"/>
              <w:ind w:left="220"/>
              <w:rPr>
                <w:highlight w:val="none"/>
              </w:rPr>
            </w:pPr>
            <w:r>
              <w:rPr>
                <w:spacing w:val="6"/>
                <w:highlight w:val="none"/>
              </w:rPr>
              <w:t>投标报价</w:t>
            </w:r>
          </w:p>
        </w:tc>
        <w:tc>
          <w:tcPr>
            <w:tcW w:w="5244" w:type="dxa"/>
            <w:vAlign w:val="top"/>
          </w:tcPr>
          <w:p w14:paraId="5270A985">
            <w:pPr>
              <w:pStyle w:val="24"/>
              <w:spacing w:before="264" w:line="227" w:lineRule="auto"/>
              <w:ind w:left="687"/>
              <w:rPr>
                <w:highlight w:val="none"/>
              </w:rPr>
            </w:pPr>
            <w:r>
              <w:rPr>
                <w:spacing w:val="6"/>
                <w:highlight w:val="none"/>
              </w:rPr>
              <w:t>符合第二章“投标人须知</w:t>
            </w:r>
            <w:r>
              <w:rPr>
                <w:spacing w:val="-52"/>
                <w:highlight w:val="none"/>
              </w:rPr>
              <w:t xml:space="preserve"> </w:t>
            </w:r>
            <w:r>
              <w:rPr>
                <w:spacing w:val="6"/>
                <w:highlight w:val="none"/>
              </w:rPr>
              <w:t>”第 3.2 款规定</w:t>
            </w:r>
          </w:p>
        </w:tc>
        <w:tc>
          <w:tcPr>
            <w:tcW w:w="374" w:type="dxa"/>
            <w:vAlign w:val="top"/>
          </w:tcPr>
          <w:p w14:paraId="30F691A6">
            <w:pPr>
              <w:rPr>
                <w:rFonts w:ascii="Arial"/>
                <w:sz w:val="21"/>
                <w:highlight w:val="none"/>
              </w:rPr>
            </w:pPr>
          </w:p>
        </w:tc>
        <w:tc>
          <w:tcPr>
            <w:tcW w:w="374" w:type="dxa"/>
            <w:vAlign w:val="top"/>
          </w:tcPr>
          <w:p w14:paraId="53D7BDA7">
            <w:pPr>
              <w:rPr>
                <w:rFonts w:ascii="Arial"/>
                <w:sz w:val="21"/>
                <w:highlight w:val="none"/>
              </w:rPr>
            </w:pPr>
          </w:p>
        </w:tc>
        <w:tc>
          <w:tcPr>
            <w:tcW w:w="831" w:type="dxa"/>
            <w:vAlign w:val="top"/>
          </w:tcPr>
          <w:p w14:paraId="246B4906">
            <w:pPr>
              <w:rPr>
                <w:rFonts w:ascii="Arial"/>
                <w:sz w:val="21"/>
                <w:highlight w:val="none"/>
              </w:rPr>
            </w:pPr>
          </w:p>
        </w:tc>
      </w:tr>
      <w:tr w14:paraId="2656F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14:paraId="6DA8AAF3">
            <w:pPr>
              <w:pStyle w:val="24"/>
              <w:spacing w:before="299" w:line="189" w:lineRule="auto"/>
              <w:ind w:left="178"/>
              <w:rPr>
                <w:highlight w:val="none"/>
              </w:rPr>
            </w:pPr>
            <w:r>
              <w:rPr>
                <w:highlight w:val="none"/>
              </w:rPr>
              <w:t>2</w:t>
            </w:r>
          </w:p>
        </w:tc>
        <w:tc>
          <w:tcPr>
            <w:tcW w:w="742" w:type="dxa"/>
            <w:vAlign w:val="top"/>
          </w:tcPr>
          <w:p w14:paraId="08B70997">
            <w:pPr>
              <w:pStyle w:val="24"/>
              <w:spacing w:before="162" w:line="250" w:lineRule="auto"/>
              <w:ind w:left="252" w:right="107" w:hanging="137"/>
              <w:rPr>
                <w:highlight w:val="none"/>
              </w:rPr>
            </w:pPr>
            <w:r>
              <w:rPr>
                <w:spacing w:val="2"/>
                <w:highlight w:val="none"/>
              </w:rPr>
              <w:t xml:space="preserve">2.1.3 </w:t>
            </w:r>
            <w:r>
              <w:rPr>
                <w:spacing w:val="-10"/>
                <w:highlight w:val="none"/>
              </w:rPr>
              <w:t>(2)</w:t>
            </w:r>
          </w:p>
        </w:tc>
        <w:tc>
          <w:tcPr>
            <w:tcW w:w="1268" w:type="dxa"/>
            <w:vAlign w:val="top"/>
          </w:tcPr>
          <w:p w14:paraId="41C95B20">
            <w:pPr>
              <w:pStyle w:val="24"/>
              <w:spacing w:before="129"/>
              <w:ind w:left="454" w:right="109" w:hanging="339"/>
              <w:rPr>
                <w:highlight w:val="none"/>
              </w:rPr>
            </w:pPr>
            <w:r>
              <w:rPr>
                <w:spacing w:val="7"/>
                <w:highlight w:val="none"/>
              </w:rPr>
              <w:t>投标范围及</w:t>
            </w:r>
            <w:r>
              <w:rPr>
                <w:spacing w:val="2"/>
                <w:highlight w:val="none"/>
              </w:rPr>
              <w:t xml:space="preserve"> </w:t>
            </w:r>
            <w:r>
              <w:rPr>
                <w:spacing w:val="-8"/>
                <w:highlight w:val="none"/>
              </w:rPr>
              <w:t>内容</w:t>
            </w:r>
          </w:p>
        </w:tc>
        <w:tc>
          <w:tcPr>
            <w:tcW w:w="5244" w:type="dxa"/>
            <w:vAlign w:val="top"/>
          </w:tcPr>
          <w:p w14:paraId="3A2995B5">
            <w:pPr>
              <w:pStyle w:val="24"/>
              <w:spacing w:before="266" w:line="227" w:lineRule="auto"/>
              <w:ind w:left="584"/>
              <w:rPr>
                <w:highlight w:val="none"/>
              </w:rPr>
            </w:pPr>
            <w:r>
              <w:rPr>
                <w:spacing w:val="6"/>
                <w:highlight w:val="none"/>
              </w:rPr>
              <w:t>符合第二章“投标人须知</w:t>
            </w:r>
            <w:r>
              <w:rPr>
                <w:spacing w:val="-67"/>
                <w:highlight w:val="none"/>
              </w:rPr>
              <w:t xml:space="preserve"> </w:t>
            </w:r>
            <w:r>
              <w:rPr>
                <w:spacing w:val="6"/>
                <w:highlight w:val="none"/>
              </w:rPr>
              <w:t>”第 1.3.1</w:t>
            </w:r>
            <w:r>
              <w:rPr>
                <w:spacing w:val="16"/>
                <w:highlight w:val="none"/>
              </w:rPr>
              <w:t xml:space="preserve"> </w:t>
            </w:r>
            <w:r>
              <w:rPr>
                <w:spacing w:val="6"/>
                <w:highlight w:val="none"/>
              </w:rPr>
              <w:t>项规定</w:t>
            </w:r>
          </w:p>
        </w:tc>
        <w:tc>
          <w:tcPr>
            <w:tcW w:w="374" w:type="dxa"/>
            <w:vAlign w:val="top"/>
          </w:tcPr>
          <w:p w14:paraId="2462BCC6">
            <w:pPr>
              <w:rPr>
                <w:rFonts w:ascii="Arial"/>
                <w:sz w:val="21"/>
                <w:highlight w:val="none"/>
              </w:rPr>
            </w:pPr>
          </w:p>
        </w:tc>
        <w:tc>
          <w:tcPr>
            <w:tcW w:w="374" w:type="dxa"/>
            <w:vAlign w:val="top"/>
          </w:tcPr>
          <w:p w14:paraId="489738F2">
            <w:pPr>
              <w:rPr>
                <w:rFonts w:ascii="Arial"/>
                <w:sz w:val="21"/>
                <w:highlight w:val="none"/>
              </w:rPr>
            </w:pPr>
          </w:p>
        </w:tc>
        <w:tc>
          <w:tcPr>
            <w:tcW w:w="831" w:type="dxa"/>
            <w:vAlign w:val="top"/>
          </w:tcPr>
          <w:p w14:paraId="5312A578">
            <w:pPr>
              <w:rPr>
                <w:rFonts w:ascii="Arial"/>
                <w:sz w:val="21"/>
                <w:highlight w:val="none"/>
              </w:rPr>
            </w:pPr>
          </w:p>
        </w:tc>
      </w:tr>
      <w:tr w14:paraId="03DCD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14:paraId="0CDED7BC">
            <w:pPr>
              <w:pStyle w:val="24"/>
              <w:spacing w:before="299" w:line="189" w:lineRule="auto"/>
              <w:ind w:left="180"/>
              <w:rPr>
                <w:highlight w:val="none"/>
              </w:rPr>
            </w:pPr>
            <w:r>
              <w:rPr>
                <w:highlight w:val="none"/>
              </w:rPr>
              <w:t>3</w:t>
            </w:r>
          </w:p>
        </w:tc>
        <w:tc>
          <w:tcPr>
            <w:tcW w:w="742" w:type="dxa"/>
            <w:vAlign w:val="top"/>
          </w:tcPr>
          <w:p w14:paraId="45E2B005">
            <w:pPr>
              <w:pStyle w:val="24"/>
              <w:spacing w:before="165" w:line="247" w:lineRule="auto"/>
              <w:ind w:left="252" w:right="107" w:hanging="137"/>
              <w:rPr>
                <w:highlight w:val="none"/>
              </w:rPr>
            </w:pPr>
            <w:r>
              <w:rPr>
                <w:spacing w:val="2"/>
                <w:highlight w:val="none"/>
              </w:rPr>
              <w:t xml:space="preserve">2.1.3 </w:t>
            </w:r>
            <w:r>
              <w:rPr>
                <w:spacing w:val="-10"/>
                <w:highlight w:val="none"/>
              </w:rPr>
              <w:t>(3)</w:t>
            </w:r>
          </w:p>
        </w:tc>
        <w:tc>
          <w:tcPr>
            <w:tcW w:w="1268" w:type="dxa"/>
            <w:vAlign w:val="top"/>
          </w:tcPr>
          <w:p w14:paraId="788EA22C">
            <w:pPr>
              <w:pStyle w:val="24"/>
              <w:spacing w:before="265" w:line="228" w:lineRule="auto"/>
              <w:ind w:left="218"/>
              <w:rPr>
                <w:highlight w:val="none"/>
              </w:rPr>
            </w:pPr>
            <w:r>
              <w:rPr>
                <w:spacing w:val="7"/>
                <w:highlight w:val="none"/>
              </w:rPr>
              <w:t>服务期限</w:t>
            </w:r>
          </w:p>
        </w:tc>
        <w:tc>
          <w:tcPr>
            <w:tcW w:w="5244" w:type="dxa"/>
            <w:vAlign w:val="top"/>
          </w:tcPr>
          <w:p w14:paraId="52ECFD28">
            <w:pPr>
              <w:pStyle w:val="24"/>
              <w:spacing w:before="266" w:line="227" w:lineRule="auto"/>
              <w:ind w:left="584"/>
              <w:rPr>
                <w:highlight w:val="none"/>
              </w:rPr>
            </w:pPr>
            <w:r>
              <w:rPr>
                <w:spacing w:val="6"/>
                <w:highlight w:val="none"/>
              </w:rPr>
              <w:t>符合第二章“投标人须知</w:t>
            </w:r>
            <w:r>
              <w:rPr>
                <w:spacing w:val="-67"/>
                <w:highlight w:val="none"/>
              </w:rPr>
              <w:t xml:space="preserve"> </w:t>
            </w:r>
            <w:r>
              <w:rPr>
                <w:spacing w:val="6"/>
                <w:highlight w:val="none"/>
              </w:rPr>
              <w:t>”第 1.3.2</w:t>
            </w:r>
            <w:r>
              <w:rPr>
                <w:spacing w:val="16"/>
                <w:highlight w:val="none"/>
              </w:rPr>
              <w:t xml:space="preserve"> </w:t>
            </w:r>
            <w:r>
              <w:rPr>
                <w:spacing w:val="6"/>
                <w:highlight w:val="none"/>
              </w:rPr>
              <w:t>项规定</w:t>
            </w:r>
          </w:p>
        </w:tc>
        <w:tc>
          <w:tcPr>
            <w:tcW w:w="374" w:type="dxa"/>
            <w:vAlign w:val="top"/>
          </w:tcPr>
          <w:p w14:paraId="2572CEB9">
            <w:pPr>
              <w:rPr>
                <w:rFonts w:ascii="Arial"/>
                <w:sz w:val="21"/>
                <w:highlight w:val="none"/>
              </w:rPr>
            </w:pPr>
          </w:p>
        </w:tc>
        <w:tc>
          <w:tcPr>
            <w:tcW w:w="374" w:type="dxa"/>
            <w:vAlign w:val="top"/>
          </w:tcPr>
          <w:p w14:paraId="7A4CA66E">
            <w:pPr>
              <w:rPr>
                <w:rFonts w:ascii="Arial"/>
                <w:sz w:val="21"/>
                <w:highlight w:val="none"/>
              </w:rPr>
            </w:pPr>
          </w:p>
        </w:tc>
        <w:tc>
          <w:tcPr>
            <w:tcW w:w="831" w:type="dxa"/>
            <w:vAlign w:val="top"/>
          </w:tcPr>
          <w:p w14:paraId="5AC2C659">
            <w:pPr>
              <w:rPr>
                <w:rFonts w:ascii="Arial"/>
                <w:sz w:val="21"/>
                <w:highlight w:val="none"/>
              </w:rPr>
            </w:pPr>
          </w:p>
        </w:tc>
      </w:tr>
      <w:tr w14:paraId="5AD1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14:paraId="132FDFAC">
            <w:pPr>
              <w:pStyle w:val="24"/>
              <w:spacing w:before="298" w:line="189" w:lineRule="auto"/>
              <w:ind w:left="175"/>
              <w:rPr>
                <w:highlight w:val="none"/>
              </w:rPr>
            </w:pPr>
            <w:r>
              <w:rPr>
                <w:highlight w:val="none"/>
              </w:rPr>
              <w:t>4</w:t>
            </w:r>
          </w:p>
        </w:tc>
        <w:tc>
          <w:tcPr>
            <w:tcW w:w="742" w:type="dxa"/>
            <w:vAlign w:val="top"/>
          </w:tcPr>
          <w:p w14:paraId="43C23C74">
            <w:pPr>
              <w:pStyle w:val="24"/>
              <w:spacing w:before="164" w:line="247" w:lineRule="auto"/>
              <w:ind w:left="252" w:right="107" w:hanging="137"/>
              <w:rPr>
                <w:highlight w:val="none"/>
              </w:rPr>
            </w:pPr>
            <w:r>
              <w:rPr>
                <w:spacing w:val="2"/>
                <w:highlight w:val="none"/>
              </w:rPr>
              <w:t xml:space="preserve">2.1.3 </w:t>
            </w:r>
            <w:r>
              <w:rPr>
                <w:spacing w:val="-10"/>
                <w:highlight w:val="none"/>
              </w:rPr>
              <w:t>(4)</w:t>
            </w:r>
          </w:p>
        </w:tc>
        <w:tc>
          <w:tcPr>
            <w:tcW w:w="1268" w:type="dxa"/>
            <w:vAlign w:val="top"/>
          </w:tcPr>
          <w:p w14:paraId="07D2B01C">
            <w:pPr>
              <w:pStyle w:val="24"/>
              <w:spacing w:before="266" w:line="228" w:lineRule="auto"/>
              <w:ind w:left="219"/>
              <w:rPr>
                <w:highlight w:val="none"/>
              </w:rPr>
            </w:pPr>
            <w:r>
              <w:rPr>
                <w:spacing w:val="7"/>
                <w:highlight w:val="none"/>
              </w:rPr>
              <w:t>质量标准</w:t>
            </w:r>
          </w:p>
        </w:tc>
        <w:tc>
          <w:tcPr>
            <w:tcW w:w="5244" w:type="dxa"/>
            <w:vAlign w:val="top"/>
          </w:tcPr>
          <w:p w14:paraId="40AB74CB">
            <w:pPr>
              <w:pStyle w:val="24"/>
              <w:spacing w:before="265" w:line="227" w:lineRule="auto"/>
              <w:ind w:left="584"/>
              <w:rPr>
                <w:highlight w:val="none"/>
              </w:rPr>
            </w:pPr>
            <w:r>
              <w:rPr>
                <w:spacing w:val="6"/>
                <w:highlight w:val="none"/>
              </w:rPr>
              <w:t>符合第二章“投标人须知</w:t>
            </w:r>
            <w:r>
              <w:rPr>
                <w:spacing w:val="-67"/>
                <w:highlight w:val="none"/>
              </w:rPr>
              <w:t xml:space="preserve"> </w:t>
            </w:r>
            <w:r>
              <w:rPr>
                <w:spacing w:val="6"/>
                <w:highlight w:val="none"/>
              </w:rPr>
              <w:t>”第 1.3.3</w:t>
            </w:r>
            <w:r>
              <w:rPr>
                <w:spacing w:val="16"/>
                <w:highlight w:val="none"/>
              </w:rPr>
              <w:t xml:space="preserve"> </w:t>
            </w:r>
            <w:r>
              <w:rPr>
                <w:spacing w:val="6"/>
                <w:highlight w:val="none"/>
              </w:rPr>
              <w:t>项规定</w:t>
            </w:r>
          </w:p>
        </w:tc>
        <w:tc>
          <w:tcPr>
            <w:tcW w:w="374" w:type="dxa"/>
            <w:vAlign w:val="top"/>
          </w:tcPr>
          <w:p w14:paraId="12792846">
            <w:pPr>
              <w:rPr>
                <w:rFonts w:ascii="Arial"/>
                <w:sz w:val="21"/>
                <w:highlight w:val="none"/>
              </w:rPr>
            </w:pPr>
          </w:p>
        </w:tc>
        <w:tc>
          <w:tcPr>
            <w:tcW w:w="374" w:type="dxa"/>
            <w:vAlign w:val="top"/>
          </w:tcPr>
          <w:p w14:paraId="1F20DEE0">
            <w:pPr>
              <w:rPr>
                <w:rFonts w:ascii="Arial"/>
                <w:sz w:val="21"/>
                <w:highlight w:val="none"/>
              </w:rPr>
            </w:pPr>
          </w:p>
        </w:tc>
        <w:tc>
          <w:tcPr>
            <w:tcW w:w="831" w:type="dxa"/>
            <w:vAlign w:val="top"/>
          </w:tcPr>
          <w:p w14:paraId="22325124">
            <w:pPr>
              <w:rPr>
                <w:rFonts w:ascii="Arial"/>
                <w:sz w:val="21"/>
                <w:highlight w:val="none"/>
              </w:rPr>
            </w:pPr>
          </w:p>
        </w:tc>
      </w:tr>
      <w:tr w14:paraId="7FE6F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14:paraId="741B890A">
            <w:pPr>
              <w:pStyle w:val="24"/>
              <w:spacing w:before="303" w:line="187" w:lineRule="auto"/>
              <w:ind w:left="180"/>
              <w:rPr>
                <w:highlight w:val="none"/>
              </w:rPr>
            </w:pPr>
            <w:r>
              <w:rPr>
                <w:highlight w:val="none"/>
              </w:rPr>
              <w:t>5</w:t>
            </w:r>
          </w:p>
        </w:tc>
        <w:tc>
          <w:tcPr>
            <w:tcW w:w="742" w:type="dxa"/>
            <w:vAlign w:val="top"/>
          </w:tcPr>
          <w:p w14:paraId="5AA350B1">
            <w:pPr>
              <w:pStyle w:val="24"/>
              <w:spacing w:before="163" w:line="250" w:lineRule="auto"/>
              <w:ind w:left="252" w:right="107" w:hanging="137"/>
              <w:rPr>
                <w:highlight w:val="none"/>
              </w:rPr>
            </w:pPr>
            <w:r>
              <w:rPr>
                <w:spacing w:val="2"/>
                <w:highlight w:val="none"/>
              </w:rPr>
              <w:t xml:space="preserve">2.1.3 </w:t>
            </w:r>
            <w:r>
              <w:rPr>
                <w:spacing w:val="-10"/>
                <w:highlight w:val="none"/>
              </w:rPr>
              <w:t>(5)</w:t>
            </w:r>
          </w:p>
        </w:tc>
        <w:tc>
          <w:tcPr>
            <w:tcW w:w="1268" w:type="dxa"/>
            <w:vAlign w:val="top"/>
          </w:tcPr>
          <w:p w14:paraId="5D083A29">
            <w:pPr>
              <w:pStyle w:val="24"/>
              <w:spacing w:before="268" w:line="228" w:lineRule="auto"/>
              <w:ind w:left="115"/>
              <w:rPr>
                <w:highlight w:val="none"/>
              </w:rPr>
            </w:pPr>
            <w:r>
              <w:rPr>
                <w:spacing w:val="7"/>
                <w:highlight w:val="none"/>
              </w:rPr>
              <w:t>投标有效期</w:t>
            </w:r>
          </w:p>
        </w:tc>
        <w:tc>
          <w:tcPr>
            <w:tcW w:w="5244" w:type="dxa"/>
            <w:vAlign w:val="top"/>
          </w:tcPr>
          <w:p w14:paraId="01775DED">
            <w:pPr>
              <w:pStyle w:val="24"/>
              <w:spacing w:before="268" w:line="227" w:lineRule="auto"/>
              <w:ind w:left="584"/>
              <w:rPr>
                <w:highlight w:val="none"/>
              </w:rPr>
            </w:pPr>
            <w:r>
              <w:rPr>
                <w:spacing w:val="6"/>
                <w:highlight w:val="none"/>
              </w:rPr>
              <w:t>符合第二章“投标人须知</w:t>
            </w:r>
            <w:r>
              <w:rPr>
                <w:spacing w:val="-57"/>
                <w:highlight w:val="none"/>
              </w:rPr>
              <w:t xml:space="preserve"> </w:t>
            </w:r>
            <w:r>
              <w:rPr>
                <w:spacing w:val="6"/>
                <w:highlight w:val="none"/>
              </w:rPr>
              <w:t>”第 3.3.1 项规定</w:t>
            </w:r>
          </w:p>
        </w:tc>
        <w:tc>
          <w:tcPr>
            <w:tcW w:w="374" w:type="dxa"/>
            <w:vAlign w:val="top"/>
          </w:tcPr>
          <w:p w14:paraId="21403D95">
            <w:pPr>
              <w:rPr>
                <w:rFonts w:ascii="Arial"/>
                <w:sz w:val="21"/>
                <w:highlight w:val="none"/>
              </w:rPr>
            </w:pPr>
          </w:p>
        </w:tc>
        <w:tc>
          <w:tcPr>
            <w:tcW w:w="374" w:type="dxa"/>
            <w:vAlign w:val="top"/>
          </w:tcPr>
          <w:p w14:paraId="3819DC26">
            <w:pPr>
              <w:rPr>
                <w:rFonts w:ascii="Arial"/>
                <w:sz w:val="21"/>
                <w:highlight w:val="none"/>
              </w:rPr>
            </w:pPr>
          </w:p>
        </w:tc>
        <w:tc>
          <w:tcPr>
            <w:tcW w:w="831" w:type="dxa"/>
            <w:vAlign w:val="top"/>
          </w:tcPr>
          <w:p w14:paraId="47C246C1">
            <w:pPr>
              <w:rPr>
                <w:rFonts w:ascii="Arial"/>
                <w:sz w:val="21"/>
                <w:highlight w:val="none"/>
              </w:rPr>
            </w:pPr>
          </w:p>
        </w:tc>
      </w:tr>
      <w:tr w14:paraId="504C3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52" w:type="dxa"/>
            <w:vAlign w:val="top"/>
          </w:tcPr>
          <w:p w14:paraId="69B03B01">
            <w:pPr>
              <w:pStyle w:val="24"/>
              <w:spacing w:before="300" w:line="189" w:lineRule="auto"/>
              <w:ind w:left="178"/>
              <w:rPr>
                <w:highlight w:val="none"/>
              </w:rPr>
            </w:pPr>
            <w:r>
              <w:rPr>
                <w:highlight w:val="none"/>
              </w:rPr>
              <w:t>6</w:t>
            </w:r>
          </w:p>
        </w:tc>
        <w:tc>
          <w:tcPr>
            <w:tcW w:w="742" w:type="dxa"/>
            <w:vAlign w:val="top"/>
          </w:tcPr>
          <w:p w14:paraId="0CC33BDC">
            <w:pPr>
              <w:pStyle w:val="24"/>
              <w:spacing w:before="166" w:line="247" w:lineRule="auto"/>
              <w:ind w:left="252" w:right="107" w:hanging="137"/>
              <w:rPr>
                <w:highlight w:val="none"/>
              </w:rPr>
            </w:pPr>
            <w:r>
              <w:rPr>
                <w:spacing w:val="2"/>
                <w:highlight w:val="none"/>
              </w:rPr>
              <w:t xml:space="preserve">2.1.3 </w:t>
            </w:r>
            <w:r>
              <w:rPr>
                <w:spacing w:val="-10"/>
                <w:highlight w:val="none"/>
              </w:rPr>
              <w:t>(6)</w:t>
            </w:r>
          </w:p>
        </w:tc>
        <w:tc>
          <w:tcPr>
            <w:tcW w:w="1268" w:type="dxa"/>
            <w:vAlign w:val="top"/>
          </w:tcPr>
          <w:p w14:paraId="12FA0CB7">
            <w:pPr>
              <w:pStyle w:val="24"/>
              <w:spacing w:before="268" w:line="228" w:lineRule="auto"/>
              <w:ind w:left="220"/>
              <w:rPr>
                <w:highlight w:val="none"/>
              </w:rPr>
            </w:pPr>
            <w:r>
              <w:rPr>
                <w:spacing w:val="6"/>
                <w:highlight w:val="none"/>
              </w:rPr>
              <w:t>投标担保</w:t>
            </w:r>
          </w:p>
        </w:tc>
        <w:tc>
          <w:tcPr>
            <w:tcW w:w="5244" w:type="dxa"/>
            <w:vAlign w:val="top"/>
          </w:tcPr>
          <w:p w14:paraId="47E99A46">
            <w:pPr>
              <w:pStyle w:val="24"/>
              <w:spacing w:before="267" w:line="227" w:lineRule="auto"/>
              <w:ind w:left="584"/>
              <w:rPr>
                <w:highlight w:val="none"/>
              </w:rPr>
            </w:pPr>
            <w:r>
              <w:rPr>
                <w:spacing w:val="6"/>
                <w:highlight w:val="none"/>
              </w:rPr>
              <w:t>符合第二章“投标人须知</w:t>
            </w:r>
            <w:r>
              <w:rPr>
                <w:spacing w:val="-57"/>
                <w:highlight w:val="none"/>
              </w:rPr>
              <w:t xml:space="preserve"> </w:t>
            </w:r>
            <w:r>
              <w:rPr>
                <w:spacing w:val="6"/>
                <w:highlight w:val="none"/>
              </w:rPr>
              <w:t>”第 3.4.1 项规定</w:t>
            </w:r>
          </w:p>
        </w:tc>
        <w:tc>
          <w:tcPr>
            <w:tcW w:w="374" w:type="dxa"/>
            <w:vAlign w:val="top"/>
          </w:tcPr>
          <w:p w14:paraId="10689449">
            <w:pPr>
              <w:rPr>
                <w:rFonts w:ascii="Arial"/>
                <w:sz w:val="21"/>
                <w:highlight w:val="none"/>
              </w:rPr>
            </w:pPr>
          </w:p>
        </w:tc>
        <w:tc>
          <w:tcPr>
            <w:tcW w:w="374" w:type="dxa"/>
            <w:vAlign w:val="top"/>
          </w:tcPr>
          <w:p w14:paraId="51731D8D">
            <w:pPr>
              <w:rPr>
                <w:rFonts w:ascii="Arial"/>
                <w:sz w:val="21"/>
                <w:highlight w:val="none"/>
              </w:rPr>
            </w:pPr>
          </w:p>
        </w:tc>
        <w:tc>
          <w:tcPr>
            <w:tcW w:w="831" w:type="dxa"/>
            <w:vAlign w:val="top"/>
          </w:tcPr>
          <w:p w14:paraId="41C34078">
            <w:pPr>
              <w:rPr>
                <w:rFonts w:ascii="Arial"/>
                <w:sz w:val="21"/>
                <w:highlight w:val="none"/>
              </w:rPr>
            </w:pPr>
          </w:p>
        </w:tc>
      </w:tr>
      <w:tr w14:paraId="23E2D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52" w:type="dxa"/>
            <w:vAlign w:val="top"/>
          </w:tcPr>
          <w:p w14:paraId="4FB94C4F">
            <w:pPr>
              <w:pStyle w:val="24"/>
              <w:spacing w:before="301" w:line="187" w:lineRule="auto"/>
              <w:ind w:left="181"/>
              <w:rPr>
                <w:highlight w:val="none"/>
              </w:rPr>
            </w:pPr>
            <w:r>
              <w:rPr>
                <w:highlight w:val="none"/>
              </w:rPr>
              <w:t>7</w:t>
            </w:r>
          </w:p>
        </w:tc>
        <w:tc>
          <w:tcPr>
            <w:tcW w:w="742" w:type="dxa"/>
            <w:vAlign w:val="top"/>
          </w:tcPr>
          <w:p w14:paraId="747B6D29">
            <w:pPr>
              <w:pStyle w:val="24"/>
              <w:spacing w:before="165" w:line="247" w:lineRule="auto"/>
              <w:ind w:left="252" w:right="107" w:hanging="137"/>
              <w:rPr>
                <w:highlight w:val="none"/>
              </w:rPr>
            </w:pPr>
            <w:r>
              <w:rPr>
                <w:spacing w:val="2"/>
                <w:highlight w:val="none"/>
              </w:rPr>
              <w:t xml:space="preserve">2.1.3 </w:t>
            </w:r>
            <w:r>
              <w:rPr>
                <w:spacing w:val="-10"/>
                <w:highlight w:val="none"/>
              </w:rPr>
              <w:t>(7)</w:t>
            </w:r>
          </w:p>
        </w:tc>
        <w:tc>
          <w:tcPr>
            <w:tcW w:w="1268" w:type="dxa"/>
            <w:vAlign w:val="top"/>
          </w:tcPr>
          <w:p w14:paraId="16846ACC">
            <w:pPr>
              <w:pStyle w:val="24"/>
              <w:spacing w:before="266" w:line="228" w:lineRule="auto"/>
              <w:ind w:left="217"/>
              <w:rPr>
                <w:highlight w:val="none"/>
              </w:rPr>
            </w:pPr>
            <w:r>
              <w:rPr>
                <w:spacing w:val="7"/>
                <w:highlight w:val="none"/>
              </w:rPr>
              <w:t>权利义务</w:t>
            </w:r>
          </w:p>
        </w:tc>
        <w:tc>
          <w:tcPr>
            <w:tcW w:w="5244" w:type="dxa"/>
            <w:vAlign w:val="top"/>
          </w:tcPr>
          <w:p w14:paraId="53301835">
            <w:pPr>
              <w:pStyle w:val="24"/>
              <w:spacing w:before="131" w:line="239" w:lineRule="auto"/>
              <w:ind w:left="536" w:right="205" w:hanging="322"/>
              <w:rPr>
                <w:highlight w:val="none"/>
              </w:rPr>
            </w:pPr>
            <w:r>
              <w:rPr>
                <w:spacing w:val="6"/>
                <w:highlight w:val="none"/>
              </w:rPr>
              <w:t>符合第二章“投标人须知</w:t>
            </w:r>
            <w:r>
              <w:rPr>
                <w:spacing w:val="-70"/>
                <w:highlight w:val="none"/>
              </w:rPr>
              <w:t xml:space="preserve"> </w:t>
            </w:r>
            <w:r>
              <w:rPr>
                <w:spacing w:val="6"/>
                <w:highlight w:val="none"/>
              </w:rPr>
              <w:t>”第</w:t>
            </w:r>
            <w:r>
              <w:rPr>
                <w:spacing w:val="32"/>
                <w:highlight w:val="none"/>
              </w:rPr>
              <w:t xml:space="preserve"> </w:t>
            </w:r>
            <w:r>
              <w:rPr>
                <w:spacing w:val="6"/>
                <w:highlight w:val="none"/>
              </w:rPr>
              <w:t>1.12.1 项规定和第四</w:t>
            </w:r>
            <w:r>
              <w:rPr>
                <w:highlight w:val="none"/>
              </w:rPr>
              <w:t xml:space="preserve"> </w:t>
            </w:r>
            <w:r>
              <w:rPr>
                <w:spacing w:val="7"/>
                <w:highlight w:val="none"/>
              </w:rPr>
              <w:t>章“合同条款及格式</w:t>
            </w:r>
            <w:r>
              <w:rPr>
                <w:spacing w:val="-59"/>
                <w:highlight w:val="none"/>
              </w:rPr>
              <w:t xml:space="preserve"> </w:t>
            </w:r>
            <w:r>
              <w:rPr>
                <w:spacing w:val="7"/>
                <w:highlight w:val="none"/>
              </w:rPr>
              <w:t>”中的实质性要求和条件</w:t>
            </w:r>
          </w:p>
        </w:tc>
        <w:tc>
          <w:tcPr>
            <w:tcW w:w="374" w:type="dxa"/>
            <w:vAlign w:val="top"/>
          </w:tcPr>
          <w:p w14:paraId="7B00381D">
            <w:pPr>
              <w:rPr>
                <w:rFonts w:ascii="Arial"/>
                <w:sz w:val="21"/>
                <w:highlight w:val="none"/>
              </w:rPr>
            </w:pPr>
          </w:p>
        </w:tc>
        <w:tc>
          <w:tcPr>
            <w:tcW w:w="374" w:type="dxa"/>
            <w:vAlign w:val="top"/>
          </w:tcPr>
          <w:p w14:paraId="0E91A6A2">
            <w:pPr>
              <w:rPr>
                <w:rFonts w:ascii="Arial"/>
                <w:sz w:val="21"/>
                <w:highlight w:val="none"/>
              </w:rPr>
            </w:pPr>
          </w:p>
        </w:tc>
        <w:tc>
          <w:tcPr>
            <w:tcW w:w="831" w:type="dxa"/>
            <w:vAlign w:val="top"/>
          </w:tcPr>
          <w:p w14:paraId="65293D00">
            <w:pPr>
              <w:rPr>
                <w:rFonts w:ascii="Arial"/>
                <w:sz w:val="21"/>
                <w:highlight w:val="none"/>
              </w:rPr>
            </w:pPr>
          </w:p>
        </w:tc>
      </w:tr>
      <w:tr w14:paraId="0A3E9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52" w:type="dxa"/>
            <w:vAlign w:val="top"/>
          </w:tcPr>
          <w:p w14:paraId="5D503AA8">
            <w:pPr>
              <w:pStyle w:val="24"/>
              <w:spacing w:before="300" w:line="189" w:lineRule="auto"/>
              <w:ind w:left="177"/>
              <w:rPr>
                <w:highlight w:val="none"/>
              </w:rPr>
            </w:pPr>
            <w:r>
              <w:rPr>
                <w:highlight w:val="none"/>
              </w:rPr>
              <w:t>8</w:t>
            </w:r>
          </w:p>
        </w:tc>
        <w:tc>
          <w:tcPr>
            <w:tcW w:w="742" w:type="dxa"/>
            <w:vAlign w:val="top"/>
          </w:tcPr>
          <w:p w14:paraId="6BEEBBB8">
            <w:pPr>
              <w:pStyle w:val="24"/>
              <w:spacing w:before="163" w:line="250" w:lineRule="auto"/>
              <w:ind w:left="252" w:right="107" w:hanging="137"/>
              <w:rPr>
                <w:highlight w:val="none"/>
              </w:rPr>
            </w:pPr>
            <w:r>
              <w:rPr>
                <w:spacing w:val="2"/>
                <w:highlight w:val="none"/>
              </w:rPr>
              <w:t xml:space="preserve">2.1.3 </w:t>
            </w:r>
            <w:r>
              <w:rPr>
                <w:spacing w:val="-10"/>
                <w:highlight w:val="none"/>
              </w:rPr>
              <w:t>(8)</w:t>
            </w:r>
          </w:p>
        </w:tc>
        <w:tc>
          <w:tcPr>
            <w:tcW w:w="1268" w:type="dxa"/>
            <w:vAlign w:val="top"/>
          </w:tcPr>
          <w:p w14:paraId="7FBCE0EE">
            <w:pPr>
              <w:pStyle w:val="24"/>
              <w:spacing w:before="132"/>
              <w:ind w:left="533" w:right="109" w:hanging="420"/>
              <w:rPr>
                <w:highlight w:val="none"/>
              </w:rPr>
            </w:pPr>
            <w:r>
              <w:rPr>
                <w:spacing w:val="7"/>
                <w:highlight w:val="none"/>
              </w:rPr>
              <w:t>技术服务方</w:t>
            </w:r>
            <w:r>
              <w:rPr>
                <w:spacing w:val="3"/>
                <w:highlight w:val="none"/>
              </w:rPr>
              <w:t xml:space="preserve"> </w:t>
            </w:r>
            <w:r>
              <w:rPr>
                <w:highlight w:val="none"/>
              </w:rPr>
              <w:t>案</w:t>
            </w:r>
          </w:p>
        </w:tc>
        <w:tc>
          <w:tcPr>
            <w:tcW w:w="5244" w:type="dxa"/>
            <w:vAlign w:val="top"/>
          </w:tcPr>
          <w:p w14:paraId="423A1642">
            <w:pPr>
              <w:pStyle w:val="24"/>
              <w:spacing w:before="267" w:line="227" w:lineRule="auto"/>
              <w:ind w:left="320"/>
              <w:rPr>
                <w:highlight w:val="none"/>
              </w:rPr>
            </w:pPr>
            <w:r>
              <w:rPr>
                <w:spacing w:val="8"/>
                <w:highlight w:val="none"/>
              </w:rPr>
              <w:t>符合第五章“发包人要求</w:t>
            </w:r>
            <w:r>
              <w:rPr>
                <w:spacing w:val="-70"/>
                <w:highlight w:val="none"/>
              </w:rPr>
              <w:t xml:space="preserve"> </w:t>
            </w:r>
            <w:r>
              <w:rPr>
                <w:spacing w:val="8"/>
                <w:highlight w:val="none"/>
              </w:rPr>
              <w:t>”中的实质性要求和条件</w:t>
            </w:r>
          </w:p>
        </w:tc>
        <w:tc>
          <w:tcPr>
            <w:tcW w:w="374" w:type="dxa"/>
            <w:vAlign w:val="top"/>
          </w:tcPr>
          <w:p w14:paraId="636D9531">
            <w:pPr>
              <w:rPr>
                <w:rFonts w:ascii="Arial"/>
                <w:sz w:val="21"/>
                <w:highlight w:val="none"/>
              </w:rPr>
            </w:pPr>
          </w:p>
        </w:tc>
        <w:tc>
          <w:tcPr>
            <w:tcW w:w="374" w:type="dxa"/>
            <w:vAlign w:val="top"/>
          </w:tcPr>
          <w:p w14:paraId="6526FEC2">
            <w:pPr>
              <w:rPr>
                <w:rFonts w:ascii="Arial"/>
                <w:sz w:val="21"/>
                <w:highlight w:val="none"/>
              </w:rPr>
            </w:pPr>
          </w:p>
        </w:tc>
        <w:tc>
          <w:tcPr>
            <w:tcW w:w="831" w:type="dxa"/>
            <w:vAlign w:val="top"/>
          </w:tcPr>
          <w:p w14:paraId="46FAC3CE">
            <w:pPr>
              <w:rPr>
                <w:rFonts w:ascii="Arial"/>
                <w:sz w:val="21"/>
                <w:highlight w:val="none"/>
              </w:rPr>
            </w:pPr>
          </w:p>
        </w:tc>
      </w:tr>
      <w:tr w14:paraId="43D6A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52" w:type="dxa"/>
            <w:vAlign w:val="top"/>
          </w:tcPr>
          <w:p w14:paraId="5C7D9300">
            <w:pPr>
              <w:pStyle w:val="24"/>
              <w:spacing w:before="301" w:line="189" w:lineRule="auto"/>
              <w:ind w:left="177"/>
              <w:rPr>
                <w:highlight w:val="none"/>
              </w:rPr>
            </w:pPr>
            <w:r>
              <w:rPr>
                <w:highlight w:val="none"/>
              </w:rPr>
              <w:t>9</w:t>
            </w:r>
          </w:p>
        </w:tc>
        <w:tc>
          <w:tcPr>
            <w:tcW w:w="742" w:type="dxa"/>
            <w:vAlign w:val="top"/>
          </w:tcPr>
          <w:p w14:paraId="5E3ACF74">
            <w:pPr>
              <w:pStyle w:val="24"/>
              <w:spacing w:before="167" w:line="247" w:lineRule="auto"/>
              <w:ind w:left="252" w:right="107" w:hanging="137"/>
              <w:rPr>
                <w:highlight w:val="none"/>
              </w:rPr>
            </w:pPr>
            <w:r>
              <w:rPr>
                <w:spacing w:val="2"/>
                <w:highlight w:val="none"/>
              </w:rPr>
              <w:t xml:space="preserve">2.1.3 </w:t>
            </w:r>
            <w:r>
              <w:rPr>
                <w:spacing w:val="-10"/>
                <w:highlight w:val="none"/>
              </w:rPr>
              <w:t>(9)</w:t>
            </w:r>
          </w:p>
        </w:tc>
        <w:tc>
          <w:tcPr>
            <w:tcW w:w="1268" w:type="dxa"/>
            <w:vAlign w:val="top"/>
          </w:tcPr>
          <w:p w14:paraId="652AFBDB">
            <w:pPr>
              <w:pStyle w:val="24"/>
              <w:spacing w:before="134" w:line="239" w:lineRule="auto"/>
              <w:ind w:left="223" w:right="109" w:hanging="112"/>
              <w:rPr>
                <w:highlight w:val="none"/>
              </w:rPr>
            </w:pPr>
            <w:r>
              <w:rPr>
                <w:spacing w:val="8"/>
                <w:highlight w:val="none"/>
              </w:rPr>
              <w:t>对投标人的</w:t>
            </w:r>
            <w:r>
              <w:rPr>
                <w:highlight w:val="none"/>
              </w:rPr>
              <w:t xml:space="preserve"> </w:t>
            </w:r>
            <w:r>
              <w:rPr>
                <w:spacing w:val="5"/>
                <w:highlight w:val="none"/>
              </w:rPr>
              <w:t>纪律要求</w:t>
            </w:r>
          </w:p>
        </w:tc>
        <w:tc>
          <w:tcPr>
            <w:tcW w:w="5244" w:type="dxa"/>
            <w:vAlign w:val="top"/>
          </w:tcPr>
          <w:p w14:paraId="49E9A340">
            <w:pPr>
              <w:pStyle w:val="24"/>
              <w:spacing w:before="268" w:line="227" w:lineRule="auto"/>
              <w:ind w:left="740"/>
              <w:rPr>
                <w:highlight w:val="none"/>
              </w:rPr>
            </w:pPr>
            <w:r>
              <w:rPr>
                <w:spacing w:val="5"/>
                <w:highlight w:val="none"/>
              </w:rPr>
              <w:t>符合第二章“投标人须知</w:t>
            </w:r>
            <w:r>
              <w:rPr>
                <w:spacing w:val="-53"/>
                <w:highlight w:val="none"/>
              </w:rPr>
              <w:t xml:space="preserve"> </w:t>
            </w:r>
            <w:r>
              <w:rPr>
                <w:spacing w:val="5"/>
                <w:highlight w:val="none"/>
              </w:rPr>
              <w:t>”第</w:t>
            </w:r>
            <w:r>
              <w:rPr>
                <w:spacing w:val="-39"/>
                <w:highlight w:val="none"/>
              </w:rPr>
              <w:t xml:space="preserve"> </w:t>
            </w:r>
            <w:r>
              <w:rPr>
                <w:spacing w:val="5"/>
                <w:highlight w:val="none"/>
              </w:rPr>
              <w:t>8.2</w:t>
            </w:r>
            <w:r>
              <w:rPr>
                <w:spacing w:val="-34"/>
                <w:highlight w:val="none"/>
              </w:rPr>
              <w:t xml:space="preserve"> </w:t>
            </w:r>
            <w:r>
              <w:rPr>
                <w:spacing w:val="5"/>
                <w:highlight w:val="none"/>
              </w:rPr>
              <w:t>项规定</w:t>
            </w:r>
          </w:p>
        </w:tc>
        <w:tc>
          <w:tcPr>
            <w:tcW w:w="374" w:type="dxa"/>
            <w:vAlign w:val="top"/>
          </w:tcPr>
          <w:p w14:paraId="216ECF24">
            <w:pPr>
              <w:rPr>
                <w:rFonts w:ascii="Arial"/>
                <w:sz w:val="21"/>
                <w:highlight w:val="none"/>
              </w:rPr>
            </w:pPr>
          </w:p>
        </w:tc>
        <w:tc>
          <w:tcPr>
            <w:tcW w:w="374" w:type="dxa"/>
            <w:vAlign w:val="top"/>
          </w:tcPr>
          <w:p w14:paraId="3F9BA991">
            <w:pPr>
              <w:rPr>
                <w:rFonts w:ascii="Arial"/>
                <w:sz w:val="21"/>
                <w:highlight w:val="none"/>
              </w:rPr>
            </w:pPr>
          </w:p>
        </w:tc>
        <w:tc>
          <w:tcPr>
            <w:tcW w:w="831" w:type="dxa"/>
            <w:vAlign w:val="top"/>
          </w:tcPr>
          <w:p w14:paraId="5CE9D980">
            <w:pPr>
              <w:rPr>
                <w:rFonts w:ascii="Arial"/>
                <w:sz w:val="21"/>
                <w:highlight w:val="none"/>
              </w:rPr>
            </w:pPr>
          </w:p>
        </w:tc>
      </w:tr>
      <w:tr w14:paraId="58FEB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52" w:type="dxa"/>
            <w:vAlign w:val="top"/>
          </w:tcPr>
          <w:p w14:paraId="655B2B0E">
            <w:pPr>
              <w:pStyle w:val="24"/>
              <w:spacing w:before="301" w:line="190" w:lineRule="auto"/>
              <w:ind w:left="141"/>
              <w:rPr>
                <w:highlight w:val="none"/>
              </w:rPr>
            </w:pPr>
            <w:r>
              <w:rPr>
                <w:spacing w:val="-7"/>
                <w:highlight w:val="none"/>
              </w:rPr>
              <w:t>10</w:t>
            </w:r>
          </w:p>
        </w:tc>
        <w:tc>
          <w:tcPr>
            <w:tcW w:w="742" w:type="dxa"/>
            <w:vAlign w:val="top"/>
          </w:tcPr>
          <w:p w14:paraId="7480B83C">
            <w:pPr>
              <w:pStyle w:val="24"/>
              <w:spacing w:before="165" w:line="250" w:lineRule="auto"/>
              <w:ind w:left="199" w:right="107" w:hanging="84"/>
              <w:rPr>
                <w:highlight w:val="none"/>
              </w:rPr>
            </w:pPr>
            <w:r>
              <w:rPr>
                <w:spacing w:val="2"/>
                <w:highlight w:val="none"/>
              </w:rPr>
              <w:t xml:space="preserve">2.1.3 </w:t>
            </w:r>
            <w:r>
              <w:rPr>
                <w:spacing w:val="-6"/>
                <w:highlight w:val="none"/>
              </w:rPr>
              <w:t>(10)</w:t>
            </w:r>
          </w:p>
        </w:tc>
        <w:tc>
          <w:tcPr>
            <w:tcW w:w="1268" w:type="dxa"/>
            <w:vAlign w:val="top"/>
          </w:tcPr>
          <w:p w14:paraId="7541956E">
            <w:pPr>
              <w:pStyle w:val="24"/>
              <w:spacing w:before="133"/>
              <w:ind w:left="323" w:right="109" w:hanging="211"/>
              <w:rPr>
                <w:highlight w:val="none"/>
              </w:rPr>
            </w:pPr>
            <w:r>
              <w:rPr>
                <w:spacing w:val="8"/>
                <w:highlight w:val="none"/>
              </w:rPr>
              <w:t>服务费用支</w:t>
            </w:r>
            <w:r>
              <w:rPr>
                <w:highlight w:val="none"/>
              </w:rPr>
              <w:t xml:space="preserve"> </w:t>
            </w:r>
            <w:r>
              <w:rPr>
                <w:spacing w:val="6"/>
                <w:highlight w:val="none"/>
              </w:rPr>
              <w:t>付账户</w:t>
            </w:r>
          </w:p>
        </w:tc>
        <w:tc>
          <w:tcPr>
            <w:tcW w:w="5244" w:type="dxa"/>
            <w:vAlign w:val="top"/>
          </w:tcPr>
          <w:p w14:paraId="15EC124D">
            <w:pPr>
              <w:pStyle w:val="24"/>
              <w:spacing w:before="269" w:line="227" w:lineRule="auto"/>
              <w:ind w:left="713"/>
              <w:rPr>
                <w:highlight w:val="none"/>
              </w:rPr>
            </w:pPr>
            <w:r>
              <w:rPr>
                <w:spacing w:val="6"/>
                <w:highlight w:val="none"/>
              </w:rPr>
              <w:t>符合第二章“投标人须知</w:t>
            </w:r>
            <w:r>
              <w:rPr>
                <w:spacing w:val="-64"/>
                <w:highlight w:val="none"/>
              </w:rPr>
              <w:t xml:space="preserve"> </w:t>
            </w:r>
            <w:r>
              <w:rPr>
                <w:spacing w:val="6"/>
                <w:highlight w:val="none"/>
              </w:rPr>
              <w:t>”第 9.2</w:t>
            </w:r>
            <w:r>
              <w:rPr>
                <w:spacing w:val="-37"/>
                <w:highlight w:val="none"/>
              </w:rPr>
              <w:t xml:space="preserve"> </w:t>
            </w:r>
            <w:r>
              <w:rPr>
                <w:spacing w:val="6"/>
                <w:highlight w:val="none"/>
              </w:rPr>
              <w:t>项规定</w:t>
            </w:r>
          </w:p>
        </w:tc>
        <w:tc>
          <w:tcPr>
            <w:tcW w:w="374" w:type="dxa"/>
            <w:vAlign w:val="top"/>
          </w:tcPr>
          <w:p w14:paraId="304E59D8">
            <w:pPr>
              <w:rPr>
                <w:rFonts w:ascii="Arial"/>
                <w:sz w:val="21"/>
                <w:highlight w:val="none"/>
              </w:rPr>
            </w:pPr>
          </w:p>
        </w:tc>
        <w:tc>
          <w:tcPr>
            <w:tcW w:w="374" w:type="dxa"/>
            <w:vAlign w:val="top"/>
          </w:tcPr>
          <w:p w14:paraId="1709A56A">
            <w:pPr>
              <w:rPr>
                <w:rFonts w:ascii="Arial"/>
                <w:sz w:val="21"/>
                <w:highlight w:val="none"/>
              </w:rPr>
            </w:pPr>
          </w:p>
        </w:tc>
        <w:tc>
          <w:tcPr>
            <w:tcW w:w="831" w:type="dxa"/>
            <w:vAlign w:val="top"/>
          </w:tcPr>
          <w:p w14:paraId="5C35ECC3">
            <w:pPr>
              <w:rPr>
                <w:rFonts w:ascii="Arial"/>
                <w:sz w:val="21"/>
                <w:highlight w:val="none"/>
              </w:rPr>
            </w:pPr>
          </w:p>
        </w:tc>
      </w:tr>
      <w:tr w14:paraId="0610C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52" w:type="dxa"/>
            <w:vAlign w:val="top"/>
          </w:tcPr>
          <w:p w14:paraId="435E052E">
            <w:pPr>
              <w:rPr>
                <w:rFonts w:ascii="Arial"/>
                <w:sz w:val="21"/>
                <w:highlight w:val="none"/>
              </w:rPr>
            </w:pPr>
          </w:p>
        </w:tc>
        <w:tc>
          <w:tcPr>
            <w:tcW w:w="7254" w:type="dxa"/>
            <w:gridSpan w:val="3"/>
            <w:vAlign w:val="top"/>
          </w:tcPr>
          <w:p w14:paraId="4A6040A7">
            <w:pPr>
              <w:pStyle w:val="24"/>
              <w:spacing w:before="134" w:line="228" w:lineRule="auto"/>
              <w:ind w:left="2418"/>
              <w:rPr>
                <w:highlight w:val="none"/>
              </w:rPr>
            </w:pPr>
            <w:r>
              <w:rPr>
                <w:b/>
                <w:bCs/>
                <w:spacing w:val="6"/>
                <w:highlight w:val="none"/>
              </w:rPr>
              <w:t>评审结论（合格/不合格）</w:t>
            </w:r>
          </w:p>
        </w:tc>
        <w:tc>
          <w:tcPr>
            <w:tcW w:w="374" w:type="dxa"/>
            <w:vAlign w:val="top"/>
          </w:tcPr>
          <w:p w14:paraId="24794FAD">
            <w:pPr>
              <w:rPr>
                <w:rFonts w:ascii="Arial"/>
                <w:sz w:val="21"/>
                <w:highlight w:val="none"/>
              </w:rPr>
            </w:pPr>
          </w:p>
        </w:tc>
        <w:tc>
          <w:tcPr>
            <w:tcW w:w="374" w:type="dxa"/>
            <w:vAlign w:val="top"/>
          </w:tcPr>
          <w:p w14:paraId="242E268F">
            <w:pPr>
              <w:rPr>
                <w:rFonts w:ascii="Arial"/>
                <w:sz w:val="21"/>
                <w:highlight w:val="none"/>
              </w:rPr>
            </w:pPr>
          </w:p>
        </w:tc>
        <w:tc>
          <w:tcPr>
            <w:tcW w:w="831" w:type="dxa"/>
            <w:vAlign w:val="top"/>
          </w:tcPr>
          <w:p w14:paraId="1AF5E1DD">
            <w:pPr>
              <w:rPr>
                <w:rFonts w:ascii="Arial"/>
                <w:sz w:val="21"/>
                <w:highlight w:val="none"/>
              </w:rPr>
            </w:pPr>
          </w:p>
        </w:tc>
      </w:tr>
    </w:tbl>
    <w:p w14:paraId="58EED3CF">
      <w:pPr>
        <w:spacing w:before="297" w:line="216" w:lineRule="auto"/>
        <w:rPr>
          <w:rFonts w:ascii="宋体" w:hAnsi="宋体" w:eastAsia="宋体" w:cs="宋体"/>
          <w:sz w:val="18"/>
          <w:szCs w:val="18"/>
          <w:highlight w:val="none"/>
        </w:rPr>
      </w:pPr>
      <w:r>
        <w:rPr>
          <w:rFonts w:ascii="宋体" w:hAnsi="宋体" w:eastAsia="宋体" w:cs="宋体"/>
          <w:b/>
          <w:bCs/>
          <w:spacing w:val="-5"/>
          <w:sz w:val="18"/>
          <w:szCs w:val="18"/>
          <w:highlight w:val="none"/>
        </w:rPr>
        <w:t>注：</w:t>
      </w:r>
      <w:r>
        <w:rPr>
          <w:rFonts w:ascii="Calibri" w:hAnsi="Calibri" w:eastAsia="Calibri" w:cs="Calibri"/>
          <w:spacing w:val="-5"/>
          <w:sz w:val="18"/>
          <w:szCs w:val="18"/>
          <w:highlight w:val="none"/>
        </w:rPr>
        <w:t>1</w:t>
      </w:r>
      <w:r>
        <w:rPr>
          <w:rFonts w:ascii="Calibri" w:hAnsi="Calibri" w:eastAsia="Calibri" w:cs="Calibri"/>
          <w:spacing w:val="-19"/>
          <w:sz w:val="18"/>
          <w:szCs w:val="18"/>
          <w:highlight w:val="none"/>
        </w:rPr>
        <w:t xml:space="preserve"> </w:t>
      </w:r>
      <w:r>
        <w:rPr>
          <w:rFonts w:ascii="宋体" w:hAnsi="宋体" w:eastAsia="宋体" w:cs="宋体"/>
          <w:spacing w:val="-5"/>
          <w:sz w:val="18"/>
          <w:szCs w:val="18"/>
          <w:highlight w:val="none"/>
        </w:rPr>
        <w:t>、评审合格的打</w:t>
      </w:r>
      <w:r>
        <w:rPr>
          <w:rFonts w:ascii="Calibri" w:hAnsi="Calibri" w:eastAsia="Calibri" w:cs="Calibri"/>
          <w:spacing w:val="-5"/>
          <w:sz w:val="18"/>
          <w:szCs w:val="18"/>
          <w:highlight w:val="none"/>
        </w:rPr>
        <w:t>“√”</w:t>
      </w:r>
      <w:r>
        <w:rPr>
          <w:rFonts w:ascii="Calibri" w:hAnsi="Calibri" w:eastAsia="Calibri" w:cs="Calibri"/>
          <w:spacing w:val="-17"/>
          <w:sz w:val="18"/>
          <w:szCs w:val="18"/>
          <w:highlight w:val="none"/>
        </w:rPr>
        <w:t xml:space="preserve"> </w:t>
      </w:r>
      <w:r>
        <w:rPr>
          <w:rFonts w:ascii="宋体" w:hAnsi="宋体" w:eastAsia="宋体" w:cs="宋体"/>
          <w:spacing w:val="-5"/>
          <w:sz w:val="18"/>
          <w:szCs w:val="18"/>
          <w:highlight w:val="none"/>
        </w:rPr>
        <w:t>,</w:t>
      </w:r>
      <w:r>
        <w:rPr>
          <w:rFonts w:ascii="宋体" w:hAnsi="宋体" w:eastAsia="宋体" w:cs="宋体"/>
          <w:spacing w:val="50"/>
          <w:sz w:val="18"/>
          <w:szCs w:val="18"/>
          <w:highlight w:val="none"/>
        </w:rPr>
        <w:t xml:space="preserve"> </w:t>
      </w:r>
      <w:r>
        <w:rPr>
          <w:rFonts w:ascii="宋体" w:hAnsi="宋体" w:eastAsia="宋体" w:cs="宋体"/>
          <w:spacing w:val="-5"/>
          <w:sz w:val="18"/>
          <w:szCs w:val="18"/>
          <w:highlight w:val="none"/>
        </w:rPr>
        <w:t>不合格的</w:t>
      </w:r>
      <w:r>
        <w:rPr>
          <w:rFonts w:ascii="Calibri" w:hAnsi="Calibri" w:eastAsia="Calibri" w:cs="Calibri"/>
          <w:spacing w:val="-5"/>
          <w:sz w:val="18"/>
          <w:szCs w:val="18"/>
          <w:highlight w:val="none"/>
        </w:rPr>
        <w:t>“×”</w:t>
      </w:r>
      <w:r>
        <w:rPr>
          <w:rFonts w:ascii="宋体" w:hAnsi="宋体" w:eastAsia="宋体" w:cs="宋体"/>
          <w:spacing w:val="-5"/>
          <w:sz w:val="18"/>
          <w:szCs w:val="18"/>
          <w:highlight w:val="none"/>
        </w:rPr>
        <w:t>。</w:t>
      </w:r>
    </w:p>
    <w:p w14:paraId="3C732DD6">
      <w:pPr>
        <w:spacing w:before="22" w:line="219" w:lineRule="auto"/>
        <w:ind w:left="363"/>
        <w:rPr>
          <w:rFonts w:ascii="宋体" w:hAnsi="宋体" w:eastAsia="宋体" w:cs="宋体"/>
          <w:spacing w:val="-1"/>
          <w:sz w:val="18"/>
          <w:szCs w:val="18"/>
          <w:highlight w:val="none"/>
        </w:rPr>
      </w:pPr>
      <w:r>
        <w:rPr>
          <w:rFonts w:ascii="Calibri" w:hAnsi="Calibri" w:eastAsia="Calibri" w:cs="Calibri"/>
          <w:spacing w:val="-1"/>
          <w:sz w:val="18"/>
          <w:szCs w:val="18"/>
          <w:highlight w:val="none"/>
        </w:rPr>
        <w:t>2</w:t>
      </w:r>
      <w:r>
        <w:rPr>
          <w:rFonts w:ascii="Calibri" w:hAnsi="Calibri" w:eastAsia="Calibri" w:cs="Calibri"/>
          <w:spacing w:val="-10"/>
          <w:sz w:val="18"/>
          <w:szCs w:val="18"/>
          <w:highlight w:val="none"/>
        </w:rPr>
        <w:t xml:space="preserve"> </w:t>
      </w:r>
      <w:r>
        <w:rPr>
          <w:rFonts w:ascii="宋体" w:hAnsi="宋体" w:eastAsia="宋体" w:cs="宋体"/>
          <w:spacing w:val="-1"/>
          <w:sz w:val="18"/>
          <w:szCs w:val="18"/>
          <w:highlight w:val="none"/>
        </w:rPr>
        <w:t>、上表中有一项不符合评审标准的，其评审结论为不合格，则不进入投标文件下一轮的评审。</w:t>
      </w:r>
    </w:p>
    <w:p w14:paraId="2A7C548B">
      <w:pPr>
        <w:spacing w:before="91" w:line="223" w:lineRule="auto"/>
        <w:ind w:left="12"/>
        <w:outlineLvl w:val="1"/>
        <w:rPr>
          <w:rFonts w:ascii="仿宋" w:hAnsi="仿宋" w:eastAsia="仿宋" w:cs="仿宋"/>
          <w:sz w:val="28"/>
          <w:szCs w:val="28"/>
          <w:highlight w:val="none"/>
        </w:rPr>
      </w:pPr>
      <w:bookmarkStart w:id="313" w:name="_Toc11579"/>
      <w:r>
        <w:rPr>
          <w:rFonts w:ascii="仿宋" w:hAnsi="仿宋" w:eastAsia="仿宋" w:cs="仿宋"/>
          <w:spacing w:val="-2"/>
          <w:sz w:val="28"/>
          <w:szCs w:val="28"/>
          <w:highlight w:val="none"/>
        </w:rPr>
        <w:t>评标委员会全体成员签字：</w:t>
      </w:r>
      <w:bookmarkEnd w:id="313"/>
    </w:p>
    <w:p w14:paraId="6FF8E969">
      <w:pPr>
        <w:spacing w:before="318" w:line="224" w:lineRule="auto"/>
        <w:ind w:left="17"/>
        <w:outlineLvl w:val="1"/>
        <w:rPr>
          <w:rFonts w:ascii="宋体" w:hAnsi="宋体" w:eastAsia="宋体" w:cs="宋体"/>
          <w:sz w:val="31"/>
          <w:szCs w:val="31"/>
          <w:highlight w:val="none"/>
        </w:rPr>
      </w:pPr>
      <w:bookmarkStart w:id="314" w:name="_Toc31083"/>
      <w:r>
        <w:rPr>
          <w:rFonts w:ascii="宋体" w:hAnsi="宋体" w:eastAsia="宋体" w:cs="宋体"/>
          <w:b/>
          <w:bCs/>
          <w:spacing w:val="3"/>
          <w:sz w:val="31"/>
          <w:szCs w:val="31"/>
          <w:highlight w:val="none"/>
        </w:rPr>
        <w:t>附表</w:t>
      </w:r>
      <w:r>
        <w:rPr>
          <w:rFonts w:ascii="宋体" w:hAnsi="宋体" w:eastAsia="宋体" w:cs="宋体"/>
          <w:spacing w:val="-66"/>
          <w:sz w:val="31"/>
          <w:szCs w:val="31"/>
          <w:highlight w:val="none"/>
        </w:rPr>
        <w:t xml:space="preserve"> </w:t>
      </w:r>
      <w:r>
        <w:rPr>
          <w:rFonts w:ascii="黑体" w:hAnsi="黑体" w:eastAsia="黑体" w:cs="黑体"/>
          <w:b/>
          <w:bCs/>
          <w:spacing w:val="3"/>
          <w:sz w:val="31"/>
          <w:szCs w:val="31"/>
          <w:highlight w:val="none"/>
        </w:rPr>
        <w:t>4</w:t>
      </w:r>
      <w:r>
        <w:rPr>
          <w:rFonts w:ascii="黑体" w:hAnsi="黑体" w:eastAsia="黑体" w:cs="黑体"/>
          <w:spacing w:val="3"/>
          <w:sz w:val="31"/>
          <w:szCs w:val="31"/>
          <w:highlight w:val="none"/>
        </w:rPr>
        <w:t xml:space="preserve">  </w:t>
      </w:r>
      <w:r>
        <w:rPr>
          <w:rFonts w:ascii="宋体" w:hAnsi="宋体" w:eastAsia="宋体" w:cs="宋体"/>
          <w:b/>
          <w:bCs/>
          <w:spacing w:val="3"/>
          <w:sz w:val="31"/>
          <w:szCs w:val="31"/>
          <w:highlight w:val="none"/>
        </w:rPr>
        <w:t>不合格情况说明</w:t>
      </w:r>
      <w:bookmarkEnd w:id="314"/>
    </w:p>
    <w:p w14:paraId="37CDD4C3">
      <w:pPr>
        <w:pStyle w:val="5"/>
        <w:spacing w:line="358" w:lineRule="auto"/>
        <w:rPr>
          <w:highlight w:val="none"/>
        </w:rPr>
      </w:pPr>
    </w:p>
    <w:p w14:paraId="0AEE38CB">
      <w:pPr>
        <w:spacing w:before="172" w:line="183" w:lineRule="auto"/>
        <w:ind w:left="3120"/>
        <w:rPr>
          <w:rFonts w:ascii="微软雅黑" w:hAnsi="微软雅黑" w:eastAsia="微软雅黑" w:cs="微软雅黑"/>
          <w:sz w:val="40"/>
          <w:szCs w:val="40"/>
          <w:highlight w:val="none"/>
        </w:rPr>
      </w:pPr>
      <w:bookmarkStart w:id="315" w:name="bookmark212"/>
      <w:bookmarkEnd w:id="315"/>
      <w:r>
        <w:rPr>
          <w:rFonts w:ascii="微软雅黑" w:hAnsi="微软雅黑" w:eastAsia="微软雅黑" w:cs="微软雅黑"/>
          <w:b/>
          <w:bCs/>
          <w:spacing w:val="-1"/>
          <w:sz w:val="40"/>
          <w:szCs w:val="40"/>
          <w:highlight w:val="none"/>
        </w:rPr>
        <w:t>不合格情况说明</w:t>
      </w:r>
    </w:p>
    <w:p w14:paraId="5092D576">
      <w:pPr>
        <w:pStyle w:val="5"/>
        <w:spacing w:line="459" w:lineRule="auto"/>
        <w:rPr>
          <w:highlight w:val="none"/>
        </w:rPr>
      </w:pPr>
    </w:p>
    <w:p w14:paraId="4D9E2423">
      <w:pPr>
        <w:spacing w:before="91" w:line="222" w:lineRule="auto"/>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274C2459">
      <w:pPr>
        <w:spacing w:line="37" w:lineRule="auto"/>
        <w:rPr>
          <w:rFonts w:ascii="Arial"/>
          <w:sz w:val="2"/>
          <w:highlight w:val="none"/>
        </w:rPr>
      </w:pPr>
    </w:p>
    <w:tbl>
      <w:tblPr>
        <w:tblStyle w:val="23"/>
        <w:tblW w:w="8745"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3669"/>
        <w:gridCol w:w="4127"/>
      </w:tblGrid>
      <w:tr w14:paraId="21A1E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49" w:type="dxa"/>
            <w:vAlign w:val="top"/>
          </w:tcPr>
          <w:p w14:paraId="3AF35F83">
            <w:pPr>
              <w:spacing w:line="339" w:lineRule="auto"/>
              <w:rPr>
                <w:rFonts w:ascii="Arial"/>
                <w:sz w:val="21"/>
                <w:highlight w:val="none"/>
              </w:rPr>
            </w:pPr>
          </w:p>
          <w:p w14:paraId="298017AE">
            <w:pPr>
              <w:spacing w:before="65" w:line="231" w:lineRule="auto"/>
              <w:ind w:left="269"/>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3669" w:type="dxa"/>
            <w:vAlign w:val="top"/>
          </w:tcPr>
          <w:p w14:paraId="281BE57F">
            <w:pPr>
              <w:spacing w:line="338" w:lineRule="auto"/>
              <w:rPr>
                <w:rFonts w:ascii="Arial"/>
                <w:sz w:val="21"/>
                <w:highlight w:val="none"/>
              </w:rPr>
            </w:pPr>
          </w:p>
          <w:p w14:paraId="4771523A">
            <w:pPr>
              <w:spacing w:before="65" w:line="231" w:lineRule="auto"/>
              <w:ind w:left="1521"/>
              <w:rPr>
                <w:rFonts w:ascii="黑体" w:hAnsi="黑体" w:eastAsia="黑体" w:cs="黑体"/>
                <w:sz w:val="20"/>
                <w:szCs w:val="20"/>
                <w:highlight w:val="none"/>
              </w:rPr>
            </w:pPr>
            <w:r>
              <w:rPr>
                <w:rFonts w:ascii="黑体" w:hAnsi="黑体" w:eastAsia="黑体" w:cs="黑体"/>
                <w:spacing w:val="7"/>
                <w:sz w:val="20"/>
                <w:szCs w:val="20"/>
                <w:highlight w:val="none"/>
              </w:rPr>
              <w:t>投标人</w:t>
            </w:r>
          </w:p>
        </w:tc>
        <w:tc>
          <w:tcPr>
            <w:tcW w:w="4127" w:type="dxa"/>
            <w:vAlign w:val="top"/>
          </w:tcPr>
          <w:p w14:paraId="17725A1C">
            <w:pPr>
              <w:spacing w:line="338" w:lineRule="auto"/>
              <w:rPr>
                <w:rFonts w:ascii="Arial"/>
                <w:sz w:val="21"/>
                <w:highlight w:val="none"/>
              </w:rPr>
            </w:pPr>
          </w:p>
          <w:p w14:paraId="7401B432">
            <w:pPr>
              <w:spacing w:before="65" w:line="231" w:lineRule="auto"/>
              <w:ind w:left="1125"/>
              <w:rPr>
                <w:rFonts w:ascii="黑体" w:hAnsi="黑体" w:eastAsia="黑体" w:cs="黑体"/>
                <w:sz w:val="20"/>
                <w:szCs w:val="20"/>
                <w:highlight w:val="none"/>
              </w:rPr>
            </w:pPr>
            <w:r>
              <w:rPr>
                <w:rFonts w:ascii="黑体" w:hAnsi="黑体" w:eastAsia="黑体" w:cs="黑体"/>
                <w:spacing w:val="8"/>
                <w:sz w:val="20"/>
                <w:szCs w:val="20"/>
                <w:highlight w:val="none"/>
              </w:rPr>
              <w:t>不能通过审查的原因</w:t>
            </w:r>
          </w:p>
        </w:tc>
      </w:tr>
      <w:tr w14:paraId="7ABBA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49" w:type="dxa"/>
            <w:vAlign w:val="top"/>
          </w:tcPr>
          <w:p w14:paraId="7332BB9D">
            <w:pPr>
              <w:spacing w:line="335" w:lineRule="auto"/>
              <w:rPr>
                <w:rFonts w:ascii="Arial"/>
                <w:sz w:val="21"/>
                <w:highlight w:val="none"/>
              </w:rPr>
            </w:pPr>
          </w:p>
          <w:p w14:paraId="46C2102D">
            <w:pPr>
              <w:spacing w:before="61" w:line="185" w:lineRule="auto"/>
              <w:ind w:left="437"/>
              <w:rPr>
                <w:rFonts w:ascii="Calibri" w:hAnsi="Calibri" w:eastAsia="Calibri" w:cs="Calibri"/>
                <w:sz w:val="20"/>
                <w:szCs w:val="20"/>
                <w:highlight w:val="none"/>
              </w:rPr>
            </w:pPr>
            <w:r>
              <w:rPr>
                <w:rFonts w:ascii="Calibri" w:hAnsi="Calibri" w:eastAsia="Calibri" w:cs="Calibri"/>
                <w:sz w:val="20"/>
                <w:szCs w:val="20"/>
                <w:highlight w:val="none"/>
              </w:rPr>
              <w:t>1</w:t>
            </w:r>
          </w:p>
        </w:tc>
        <w:tc>
          <w:tcPr>
            <w:tcW w:w="3669" w:type="dxa"/>
            <w:vAlign w:val="top"/>
          </w:tcPr>
          <w:p w14:paraId="0934995D">
            <w:pPr>
              <w:rPr>
                <w:rFonts w:ascii="Arial"/>
                <w:sz w:val="21"/>
                <w:highlight w:val="none"/>
              </w:rPr>
            </w:pPr>
          </w:p>
        </w:tc>
        <w:tc>
          <w:tcPr>
            <w:tcW w:w="4127" w:type="dxa"/>
            <w:vAlign w:val="top"/>
          </w:tcPr>
          <w:p w14:paraId="6C5A1A89">
            <w:pPr>
              <w:rPr>
                <w:rFonts w:ascii="Arial"/>
                <w:sz w:val="21"/>
                <w:highlight w:val="none"/>
              </w:rPr>
            </w:pPr>
          </w:p>
        </w:tc>
      </w:tr>
      <w:tr w14:paraId="3F234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49" w:type="dxa"/>
            <w:vAlign w:val="top"/>
          </w:tcPr>
          <w:p w14:paraId="6F296E17">
            <w:pPr>
              <w:spacing w:line="334" w:lineRule="auto"/>
              <w:rPr>
                <w:rFonts w:ascii="Arial"/>
                <w:sz w:val="21"/>
                <w:highlight w:val="none"/>
              </w:rPr>
            </w:pPr>
          </w:p>
          <w:p w14:paraId="1D23D115">
            <w:pPr>
              <w:spacing w:before="61" w:line="187" w:lineRule="auto"/>
              <w:ind w:left="431"/>
              <w:rPr>
                <w:rFonts w:ascii="Calibri" w:hAnsi="Calibri" w:eastAsia="Calibri" w:cs="Calibri"/>
                <w:sz w:val="20"/>
                <w:szCs w:val="20"/>
                <w:highlight w:val="none"/>
              </w:rPr>
            </w:pPr>
            <w:r>
              <w:rPr>
                <w:rFonts w:ascii="Calibri" w:hAnsi="Calibri" w:eastAsia="Calibri" w:cs="Calibri"/>
                <w:sz w:val="20"/>
                <w:szCs w:val="20"/>
                <w:highlight w:val="none"/>
              </w:rPr>
              <w:t>2</w:t>
            </w:r>
          </w:p>
        </w:tc>
        <w:tc>
          <w:tcPr>
            <w:tcW w:w="3669" w:type="dxa"/>
            <w:vAlign w:val="top"/>
          </w:tcPr>
          <w:p w14:paraId="6FD57220">
            <w:pPr>
              <w:rPr>
                <w:rFonts w:ascii="Arial"/>
                <w:sz w:val="21"/>
                <w:highlight w:val="none"/>
              </w:rPr>
            </w:pPr>
          </w:p>
        </w:tc>
        <w:tc>
          <w:tcPr>
            <w:tcW w:w="4127" w:type="dxa"/>
            <w:vAlign w:val="top"/>
          </w:tcPr>
          <w:p w14:paraId="4C565599">
            <w:pPr>
              <w:rPr>
                <w:rFonts w:ascii="Arial"/>
                <w:sz w:val="21"/>
                <w:highlight w:val="none"/>
              </w:rPr>
            </w:pPr>
          </w:p>
        </w:tc>
      </w:tr>
      <w:tr w14:paraId="5A2F6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49" w:type="dxa"/>
            <w:vAlign w:val="top"/>
          </w:tcPr>
          <w:p w14:paraId="2D360CCC">
            <w:pPr>
              <w:spacing w:line="335" w:lineRule="auto"/>
              <w:rPr>
                <w:rFonts w:ascii="Arial"/>
                <w:sz w:val="21"/>
                <w:highlight w:val="none"/>
              </w:rPr>
            </w:pPr>
          </w:p>
          <w:p w14:paraId="2331067D">
            <w:pPr>
              <w:spacing w:before="61" w:line="186" w:lineRule="auto"/>
              <w:ind w:left="429"/>
              <w:rPr>
                <w:rFonts w:ascii="Calibri" w:hAnsi="Calibri" w:eastAsia="Calibri" w:cs="Calibri"/>
                <w:sz w:val="20"/>
                <w:szCs w:val="20"/>
                <w:highlight w:val="none"/>
              </w:rPr>
            </w:pPr>
            <w:r>
              <w:rPr>
                <w:rFonts w:ascii="Calibri" w:hAnsi="Calibri" w:eastAsia="Calibri" w:cs="Calibri"/>
                <w:sz w:val="20"/>
                <w:szCs w:val="20"/>
                <w:highlight w:val="none"/>
              </w:rPr>
              <w:t>3</w:t>
            </w:r>
          </w:p>
        </w:tc>
        <w:tc>
          <w:tcPr>
            <w:tcW w:w="3669" w:type="dxa"/>
            <w:vAlign w:val="top"/>
          </w:tcPr>
          <w:p w14:paraId="5787C077">
            <w:pPr>
              <w:rPr>
                <w:rFonts w:ascii="Arial"/>
                <w:sz w:val="21"/>
                <w:highlight w:val="none"/>
              </w:rPr>
            </w:pPr>
          </w:p>
        </w:tc>
        <w:tc>
          <w:tcPr>
            <w:tcW w:w="4127" w:type="dxa"/>
            <w:vAlign w:val="top"/>
          </w:tcPr>
          <w:p w14:paraId="04D8EB06">
            <w:pPr>
              <w:rPr>
                <w:rFonts w:ascii="Arial"/>
                <w:sz w:val="21"/>
                <w:highlight w:val="none"/>
              </w:rPr>
            </w:pPr>
          </w:p>
        </w:tc>
      </w:tr>
      <w:tr w14:paraId="09A64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49" w:type="dxa"/>
            <w:vAlign w:val="top"/>
          </w:tcPr>
          <w:p w14:paraId="41ECB4A8">
            <w:pPr>
              <w:spacing w:line="337" w:lineRule="auto"/>
              <w:rPr>
                <w:rFonts w:ascii="Arial"/>
                <w:sz w:val="21"/>
                <w:highlight w:val="none"/>
              </w:rPr>
            </w:pPr>
          </w:p>
          <w:p w14:paraId="28E1848C">
            <w:pPr>
              <w:spacing w:before="61" w:line="185" w:lineRule="auto"/>
              <w:ind w:left="424"/>
              <w:rPr>
                <w:rFonts w:ascii="Calibri" w:hAnsi="Calibri" w:eastAsia="Calibri" w:cs="Calibri"/>
                <w:sz w:val="20"/>
                <w:szCs w:val="20"/>
                <w:highlight w:val="none"/>
              </w:rPr>
            </w:pPr>
            <w:r>
              <w:rPr>
                <w:rFonts w:ascii="Calibri" w:hAnsi="Calibri" w:eastAsia="Calibri" w:cs="Calibri"/>
                <w:sz w:val="20"/>
                <w:szCs w:val="20"/>
                <w:highlight w:val="none"/>
              </w:rPr>
              <w:t>4</w:t>
            </w:r>
          </w:p>
        </w:tc>
        <w:tc>
          <w:tcPr>
            <w:tcW w:w="3669" w:type="dxa"/>
            <w:vAlign w:val="top"/>
          </w:tcPr>
          <w:p w14:paraId="406E17EE">
            <w:pPr>
              <w:rPr>
                <w:rFonts w:ascii="Arial"/>
                <w:sz w:val="21"/>
                <w:highlight w:val="none"/>
              </w:rPr>
            </w:pPr>
          </w:p>
        </w:tc>
        <w:tc>
          <w:tcPr>
            <w:tcW w:w="4127" w:type="dxa"/>
            <w:vAlign w:val="top"/>
          </w:tcPr>
          <w:p w14:paraId="422E95BE">
            <w:pPr>
              <w:rPr>
                <w:rFonts w:ascii="Arial"/>
                <w:sz w:val="21"/>
                <w:highlight w:val="none"/>
              </w:rPr>
            </w:pPr>
          </w:p>
        </w:tc>
      </w:tr>
      <w:tr w14:paraId="6182E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49" w:type="dxa"/>
            <w:vAlign w:val="top"/>
          </w:tcPr>
          <w:p w14:paraId="186E141A">
            <w:pPr>
              <w:spacing w:line="449" w:lineRule="auto"/>
              <w:rPr>
                <w:rFonts w:ascii="Arial"/>
                <w:sz w:val="21"/>
                <w:highlight w:val="none"/>
              </w:rPr>
            </w:pPr>
          </w:p>
          <w:p w14:paraId="485E99AD">
            <w:pPr>
              <w:spacing w:before="61" w:line="76" w:lineRule="exact"/>
              <w:ind w:left="341"/>
              <w:rPr>
                <w:rFonts w:ascii="Calibri" w:hAnsi="Calibri" w:eastAsia="Calibri" w:cs="Calibri"/>
                <w:sz w:val="20"/>
                <w:szCs w:val="20"/>
                <w:highlight w:val="none"/>
              </w:rPr>
            </w:pPr>
            <w:r>
              <w:rPr>
                <w:rFonts w:ascii="Calibri" w:hAnsi="Calibri" w:eastAsia="Calibri" w:cs="Calibri"/>
                <w:spacing w:val="2"/>
                <w:position w:val="1"/>
                <w:sz w:val="20"/>
                <w:szCs w:val="20"/>
                <w:highlight w:val="none"/>
              </w:rPr>
              <w:t>……</w:t>
            </w:r>
          </w:p>
        </w:tc>
        <w:tc>
          <w:tcPr>
            <w:tcW w:w="3669" w:type="dxa"/>
            <w:vAlign w:val="top"/>
          </w:tcPr>
          <w:p w14:paraId="491CFA95">
            <w:pPr>
              <w:rPr>
                <w:rFonts w:ascii="Arial"/>
                <w:sz w:val="21"/>
                <w:highlight w:val="none"/>
              </w:rPr>
            </w:pPr>
          </w:p>
        </w:tc>
        <w:tc>
          <w:tcPr>
            <w:tcW w:w="4127" w:type="dxa"/>
            <w:vAlign w:val="top"/>
          </w:tcPr>
          <w:p w14:paraId="2F66F9F7">
            <w:pPr>
              <w:rPr>
                <w:rFonts w:ascii="Arial"/>
                <w:sz w:val="21"/>
                <w:highlight w:val="none"/>
              </w:rPr>
            </w:pPr>
          </w:p>
        </w:tc>
      </w:tr>
    </w:tbl>
    <w:p w14:paraId="4B7458CB">
      <w:pPr>
        <w:pStyle w:val="5"/>
        <w:spacing w:line="314" w:lineRule="auto"/>
        <w:rPr>
          <w:highlight w:val="none"/>
        </w:rPr>
      </w:pPr>
    </w:p>
    <w:p w14:paraId="1D69577B">
      <w:pPr>
        <w:spacing w:before="91" w:line="223" w:lineRule="auto"/>
        <w:outlineLvl w:val="1"/>
        <w:rPr>
          <w:rFonts w:ascii="仿宋" w:hAnsi="仿宋" w:eastAsia="仿宋" w:cs="仿宋"/>
          <w:sz w:val="28"/>
          <w:szCs w:val="28"/>
          <w:highlight w:val="none"/>
        </w:rPr>
      </w:pPr>
      <w:bookmarkStart w:id="316" w:name="_Toc3954"/>
      <w:r>
        <w:rPr>
          <w:rFonts w:ascii="仿宋" w:hAnsi="仿宋" w:eastAsia="仿宋" w:cs="仿宋"/>
          <w:spacing w:val="-2"/>
          <w:sz w:val="28"/>
          <w:szCs w:val="28"/>
          <w:highlight w:val="none"/>
        </w:rPr>
        <w:t>评标委员会全体成员签字：</w:t>
      </w:r>
      <w:bookmarkEnd w:id="316"/>
    </w:p>
    <w:p w14:paraId="5A3E8DBD">
      <w:pPr>
        <w:spacing w:line="223" w:lineRule="auto"/>
        <w:rPr>
          <w:rFonts w:ascii="仿宋" w:hAnsi="仿宋" w:eastAsia="仿宋" w:cs="仿宋"/>
          <w:sz w:val="28"/>
          <w:szCs w:val="28"/>
          <w:highlight w:val="none"/>
        </w:rPr>
        <w:sectPr>
          <w:footerReference r:id="rId43" w:type="default"/>
          <w:pgSz w:w="11906" w:h="16839"/>
          <w:pgMar w:top="1431" w:right="1578" w:bottom="1625" w:left="1438" w:header="0" w:footer="1421" w:gutter="0"/>
          <w:pgNumType w:fmt="decimal"/>
          <w:cols w:space="720" w:num="1"/>
        </w:sectPr>
      </w:pPr>
    </w:p>
    <w:p w14:paraId="22AD3C17">
      <w:pPr>
        <w:spacing w:before="318" w:line="224" w:lineRule="auto"/>
        <w:ind w:left="17"/>
        <w:outlineLvl w:val="1"/>
        <w:rPr>
          <w:rFonts w:ascii="宋体" w:hAnsi="宋体" w:eastAsia="宋体" w:cs="宋体"/>
          <w:sz w:val="31"/>
          <w:szCs w:val="31"/>
          <w:highlight w:val="none"/>
        </w:rPr>
      </w:pPr>
      <w:bookmarkStart w:id="317" w:name="_Toc18381"/>
      <w:r>
        <w:rPr>
          <w:rFonts w:ascii="宋体" w:hAnsi="宋体" w:eastAsia="宋体" w:cs="宋体"/>
          <w:b/>
          <w:bCs/>
          <w:spacing w:val="3"/>
          <w:sz w:val="31"/>
          <w:szCs w:val="31"/>
          <w:highlight w:val="none"/>
        </w:rPr>
        <w:t>附表</w:t>
      </w:r>
      <w:r>
        <w:rPr>
          <w:rFonts w:ascii="宋体" w:hAnsi="宋体" w:eastAsia="宋体" w:cs="宋体"/>
          <w:spacing w:val="-56"/>
          <w:sz w:val="31"/>
          <w:szCs w:val="31"/>
          <w:highlight w:val="none"/>
        </w:rPr>
        <w:t xml:space="preserve"> </w:t>
      </w:r>
      <w:r>
        <w:rPr>
          <w:rFonts w:ascii="黑体" w:hAnsi="黑体" w:eastAsia="黑体" w:cs="黑体"/>
          <w:b/>
          <w:bCs/>
          <w:spacing w:val="3"/>
          <w:sz w:val="31"/>
          <w:szCs w:val="31"/>
          <w:highlight w:val="none"/>
        </w:rPr>
        <w:t>5</w:t>
      </w:r>
      <w:r>
        <w:rPr>
          <w:rFonts w:ascii="黑体" w:hAnsi="黑体" w:eastAsia="黑体" w:cs="黑体"/>
          <w:spacing w:val="3"/>
          <w:sz w:val="31"/>
          <w:szCs w:val="31"/>
          <w:highlight w:val="none"/>
        </w:rPr>
        <w:t xml:space="preserve">  </w:t>
      </w:r>
      <w:r>
        <w:rPr>
          <w:rFonts w:ascii="宋体" w:hAnsi="宋体" w:eastAsia="宋体" w:cs="宋体"/>
          <w:b/>
          <w:bCs/>
          <w:spacing w:val="3"/>
          <w:sz w:val="31"/>
          <w:szCs w:val="31"/>
          <w:highlight w:val="none"/>
        </w:rPr>
        <w:t>初步评审通过的名单</w:t>
      </w:r>
      <w:bookmarkEnd w:id="317"/>
    </w:p>
    <w:p w14:paraId="2C5A48F7">
      <w:pPr>
        <w:pStyle w:val="5"/>
        <w:spacing w:line="358" w:lineRule="auto"/>
        <w:rPr>
          <w:highlight w:val="none"/>
        </w:rPr>
      </w:pPr>
    </w:p>
    <w:p w14:paraId="6C119FF0">
      <w:pPr>
        <w:spacing w:before="172" w:line="183" w:lineRule="auto"/>
        <w:ind w:left="2719"/>
        <w:outlineLvl w:val="1"/>
        <w:rPr>
          <w:rFonts w:ascii="微软雅黑" w:hAnsi="微软雅黑" w:eastAsia="微软雅黑" w:cs="微软雅黑"/>
          <w:sz w:val="40"/>
          <w:szCs w:val="40"/>
          <w:highlight w:val="none"/>
        </w:rPr>
      </w:pPr>
      <w:bookmarkStart w:id="318" w:name="bookmark214"/>
      <w:bookmarkEnd w:id="318"/>
      <w:bookmarkStart w:id="319" w:name="_Toc12502"/>
      <w:r>
        <w:rPr>
          <w:rFonts w:ascii="微软雅黑" w:hAnsi="微软雅黑" w:eastAsia="微软雅黑" w:cs="微软雅黑"/>
          <w:b/>
          <w:bCs/>
          <w:spacing w:val="-1"/>
          <w:sz w:val="40"/>
          <w:szCs w:val="40"/>
          <w:highlight w:val="none"/>
        </w:rPr>
        <w:t>初步评审通过的名单</w:t>
      </w:r>
      <w:bookmarkEnd w:id="319"/>
    </w:p>
    <w:p w14:paraId="5BA10EF0">
      <w:pPr>
        <w:pStyle w:val="5"/>
        <w:spacing w:line="459" w:lineRule="auto"/>
        <w:rPr>
          <w:highlight w:val="none"/>
        </w:rPr>
      </w:pPr>
    </w:p>
    <w:p w14:paraId="267FD3DC">
      <w:pPr>
        <w:spacing w:before="91" w:line="222" w:lineRule="auto"/>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58AA5957">
      <w:pPr>
        <w:spacing w:line="37" w:lineRule="auto"/>
        <w:rPr>
          <w:rFonts w:ascii="Arial"/>
          <w:sz w:val="2"/>
          <w:highlight w:val="none"/>
        </w:rPr>
      </w:pPr>
    </w:p>
    <w:tbl>
      <w:tblPr>
        <w:tblStyle w:val="23"/>
        <w:tblW w:w="8758"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5383"/>
        <w:gridCol w:w="2413"/>
      </w:tblGrid>
      <w:tr w14:paraId="16094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962" w:type="dxa"/>
            <w:vAlign w:val="top"/>
          </w:tcPr>
          <w:p w14:paraId="0978D17B">
            <w:pPr>
              <w:spacing w:before="229" w:line="223" w:lineRule="auto"/>
              <w:ind w:left="305"/>
              <w:rPr>
                <w:rFonts w:ascii="黑体" w:hAnsi="黑体" w:eastAsia="黑体" w:cs="黑体"/>
                <w:sz w:val="18"/>
                <w:szCs w:val="18"/>
                <w:highlight w:val="none"/>
              </w:rPr>
            </w:pPr>
            <w:r>
              <w:rPr>
                <w:rFonts w:ascii="黑体" w:hAnsi="黑体" w:eastAsia="黑体" w:cs="黑体"/>
                <w:spacing w:val="-4"/>
                <w:sz w:val="18"/>
                <w:szCs w:val="18"/>
                <w:highlight w:val="none"/>
              </w:rPr>
              <w:t>序号</w:t>
            </w:r>
          </w:p>
        </w:tc>
        <w:tc>
          <w:tcPr>
            <w:tcW w:w="5383" w:type="dxa"/>
            <w:vAlign w:val="top"/>
          </w:tcPr>
          <w:p w14:paraId="7FD1A4A3">
            <w:pPr>
              <w:spacing w:before="228" w:line="222" w:lineRule="auto"/>
              <w:ind w:left="2243"/>
              <w:rPr>
                <w:rFonts w:ascii="黑体" w:hAnsi="黑体" w:eastAsia="黑体" w:cs="黑体"/>
                <w:sz w:val="18"/>
                <w:szCs w:val="18"/>
                <w:highlight w:val="none"/>
              </w:rPr>
            </w:pPr>
            <w:r>
              <w:rPr>
                <w:rFonts w:ascii="黑体" w:hAnsi="黑体" w:eastAsia="黑体" w:cs="黑体"/>
                <w:spacing w:val="-2"/>
                <w:sz w:val="18"/>
                <w:szCs w:val="18"/>
                <w:highlight w:val="none"/>
              </w:rPr>
              <w:t>投标人名称</w:t>
            </w:r>
          </w:p>
        </w:tc>
        <w:tc>
          <w:tcPr>
            <w:tcW w:w="2413" w:type="dxa"/>
            <w:vAlign w:val="top"/>
          </w:tcPr>
          <w:p w14:paraId="2BD0B999">
            <w:pPr>
              <w:spacing w:before="228" w:line="222" w:lineRule="auto"/>
              <w:ind w:left="1030"/>
              <w:rPr>
                <w:rFonts w:ascii="黑体" w:hAnsi="黑体" w:eastAsia="黑体" w:cs="黑体"/>
                <w:sz w:val="18"/>
                <w:szCs w:val="18"/>
                <w:highlight w:val="none"/>
              </w:rPr>
            </w:pPr>
            <w:r>
              <w:rPr>
                <w:rFonts w:ascii="黑体" w:hAnsi="黑体" w:eastAsia="黑体" w:cs="黑体"/>
                <w:spacing w:val="-4"/>
                <w:sz w:val="18"/>
                <w:szCs w:val="18"/>
                <w:highlight w:val="none"/>
              </w:rPr>
              <w:t>备注</w:t>
            </w:r>
          </w:p>
        </w:tc>
      </w:tr>
      <w:tr w14:paraId="27AEE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62" w:type="dxa"/>
            <w:vAlign w:val="top"/>
          </w:tcPr>
          <w:p w14:paraId="1966FBC4">
            <w:pPr>
              <w:rPr>
                <w:rFonts w:ascii="Arial"/>
                <w:sz w:val="21"/>
                <w:highlight w:val="none"/>
              </w:rPr>
            </w:pPr>
          </w:p>
        </w:tc>
        <w:tc>
          <w:tcPr>
            <w:tcW w:w="5383" w:type="dxa"/>
            <w:vAlign w:val="top"/>
          </w:tcPr>
          <w:p w14:paraId="396112F4">
            <w:pPr>
              <w:rPr>
                <w:rFonts w:ascii="Arial"/>
                <w:sz w:val="21"/>
                <w:highlight w:val="none"/>
              </w:rPr>
            </w:pPr>
          </w:p>
        </w:tc>
        <w:tc>
          <w:tcPr>
            <w:tcW w:w="2413" w:type="dxa"/>
            <w:vAlign w:val="top"/>
          </w:tcPr>
          <w:p w14:paraId="0EA6F178">
            <w:pPr>
              <w:rPr>
                <w:rFonts w:ascii="Arial"/>
                <w:sz w:val="21"/>
                <w:highlight w:val="none"/>
              </w:rPr>
            </w:pPr>
          </w:p>
        </w:tc>
      </w:tr>
      <w:tr w14:paraId="4564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62" w:type="dxa"/>
            <w:vAlign w:val="top"/>
          </w:tcPr>
          <w:p w14:paraId="0835DB43">
            <w:pPr>
              <w:rPr>
                <w:rFonts w:ascii="Arial"/>
                <w:sz w:val="21"/>
                <w:highlight w:val="none"/>
              </w:rPr>
            </w:pPr>
          </w:p>
        </w:tc>
        <w:tc>
          <w:tcPr>
            <w:tcW w:w="5383" w:type="dxa"/>
            <w:vAlign w:val="top"/>
          </w:tcPr>
          <w:p w14:paraId="16DD45E6">
            <w:pPr>
              <w:rPr>
                <w:rFonts w:ascii="Arial"/>
                <w:sz w:val="21"/>
                <w:highlight w:val="none"/>
              </w:rPr>
            </w:pPr>
          </w:p>
        </w:tc>
        <w:tc>
          <w:tcPr>
            <w:tcW w:w="2413" w:type="dxa"/>
            <w:vAlign w:val="top"/>
          </w:tcPr>
          <w:p w14:paraId="54E3CABF">
            <w:pPr>
              <w:rPr>
                <w:rFonts w:ascii="Arial"/>
                <w:sz w:val="21"/>
                <w:highlight w:val="none"/>
              </w:rPr>
            </w:pPr>
          </w:p>
        </w:tc>
      </w:tr>
      <w:tr w14:paraId="2AE72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62" w:type="dxa"/>
            <w:vAlign w:val="top"/>
          </w:tcPr>
          <w:p w14:paraId="3E64CF7A">
            <w:pPr>
              <w:rPr>
                <w:rFonts w:ascii="Arial"/>
                <w:sz w:val="21"/>
                <w:highlight w:val="none"/>
              </w:rPr>
            </w:pPr>
          </w:p>
        </w:tc>
        <w:tc>
          <w:tcPr>
            <w:tcW w:w="5383" w:type="dxa"/>
            <w:vAlign w:val="top"/>
          </w:tcPr>
          <w:p w14:paraId="14AD0ADC">
            <w:pPr>
              <w:rPr>
                <w:rFonts w:ascii="Arial"/>
                <w:sz w:val="21"/>
                <w:highlight w:val="none"/>
              </w:rPr>
            </w:pPr>
          </w:p>
        </w:tc>
        <w:tc>
          <w:tcPr>
            <w:tcW w:w="2413" w:type="dxa"/>
            <w:vAlign w:val="top"/>
          </w:tcPr>
          <w:p w14:paraId="5C55CE66">
            <w:pPr>
              <w:rPr>
                <w:rFonts w:ascii="Arial"/>
                <w:sz w:val="21"/>
                <w:highlight w:val="none"/>
              </w:rPr>
            </w:pPr>
          </w:p>
        </w:tc>
      </w:tr>
      <w:tr w14:paraId="17F6A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14:paraId="69C6FC04">
            <w:pPr>
              <w:rPr>
                <w:rFonts w:ascii="Arial"/>
                <w:sz w:val="21"/>
                <w:highlight w:val="none"/>
              </w:rPr>
            </w:pPr>
          </w:p>
        </w:tc>
        <w:tc>
          <w:tcPr>
            <w:tcW w:w="5383" w:type="dxa"/>
            <w:vAlign w:val="top"/>
          </w:tcPr>
          <w:p w14:paraId="2EA11E22">
            <w:pPr>
              <w:rPr>
                <w:rFonts w:ascii="Arial"/>
                <w:sz w:val="21"/>
                <w:highlight w:val="none"/>
              </w:rPr>
            </w:pPr>
          </w:p>
        </w:tc>
        <w:tc>
          <w:tcPr>
            <w:tcW w:w="2413" w:type="dxa"/>
            <w:vAlign w:val="top"/>
          </w:tcPr>
          <w:p w14:paraId="33F049DF">
            <w:pPr>
              <w:rPr>
                <w:rFonts w:ascii="Arial"/>
                <w:sz w:val="21"/>
                <w:highlight w:val="none"/>
              </w:rPr>
            </w:pPr>
          </w:p>
        </w:tc>
      </w:tr>
      <w:tr w14:paraId="66E2F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62" w:type="dxa"/>
            <w:vAlign w:val="top"/>
          </w:tcPr>
          <w:p w14:paraId="5FC35A3C">
            <w:pPr>
              <w:rPr>
                <w:rFonts w:ascii="Arial"/>
                <w:sz w:val="21"/>
                <w:highlight w:val="none"/>
              </w:rPr>
            </w:pPr>
          </w:p>
        </w:tc>
        <w:tc>
          <w:tcPr>
            <w:tcW w:w="5383" w:type="dxa"/>
            <w:vAlign w:val="top"/>
          </w:tcPr>
          <w:p w14:paraId="694A2E64">
            <w:pPr>
              <w:rPr>
                <w:rFonts w:ascii="Arial"/>
                <w:sz w:val="21"/>
                <w:highlight w:val="none"/>
              </w:rPr>
            </w:pPr>
          </w:p>
        </w:tc>
        <w:tc>
          <w:tcPr>
            <w:tcW w:w="2413" w:type="dxa"/>
            <w:vAlign w:val="top"/>
          </w:tcPr>
          <w:p w14:paraId="5B36C8FB">
            <w:pPr>
              <w:rPr>
                <w:rFonts w:ascii="Arial"/>
                <w:sz w:val="21"/>
                <w:highlight w:val="none"/>
              </w:rPr>
            </w:pPr>
          </w:p>
        </w:tc>
      </w:tr>
      <w:tr w14:paraId="20A85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14:paraId="771C7E68">
            <w:pPr>
              <w:rPr>
                <w:rFonts w:ascii="Arial"/>
                <w:sz w:val="21"/>
                <w:highlight w:val="none"/>
              </w:rPr>
            </w:pPr>
          </w:p>
        </w:tc>
        <w:tc>
          <w:tcPr>
            <w:tcW w:w="5383" w:type="dxa"/>
            <w:vAlign w:val="top"/>
          </w:tcPr>
          <w:p w14:paraId="1988D637">
            <w:pPr>
              <w:rPr>
                <w:rFonts w:ascii="Arial"/>
                <w:sz w:val="21"/>
                <w:highlight w:val="none"/>
              </w:rPr>
            </w:pPr>
          </w:p>
        </w:tc>
        <w:tc>
          <w:tcPr>
            <w:tcW w:w="2413" w:type="dxa"/>
            <w:vAlign w:val="top"/>
          </w:tcPr>
          <w:p w14:paraId="1B56C062">
            <w:pPr>
              <w:rPr>
                <w:rFonts w:ascii="Arial"/>
                <w:sz w:val="21"/>
                <w:highlight w:val="none"/>
              </w:rPr>
            </w:pPr>
          </w:p>
        </w:tc>
      </w:tr>
      <w:tr w14:paraId="3EB57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62" w:type="dxa"/>
            <w:vAlign w:val="top"/>
          </w:tcPr>
          <w:p w14:paraId="7A5A62FB">
            <w:pPr>
              <w:rPr>
                <w:rFonts w:ascii="Arial"/>
                <w:sz w:val="21"/>
                <w:highlight w:val="none"/>
              </w:rPr>
            </w:pPr>
          </w:p>
        </w:tc>
        <w:tc>
          <w:tcPr>
            <w:tcW w:w="5383" w:type="dxa"/>
            <w:vAlign w:val="top"/>
          </w:tcPr>
          <w:p w14:paraId="6450FF22">
            <w:pPr>
              <w:rPr>
                <w:rFonts w:ascii="Arial"/>
                <w:sz w:val="21"/>
                <w:highlight w:val="none"/>
              </w:rPr>
            </w:pPr>
          </w:p>
        </w:tc>
        <w:tc>
          <w:tcPr>
            <w:tcW w:w="2413" w:type="dxa"/>
            <w:vAlign w:val="top"/>
          </w:tcPr>
          <w:p w14:paraId="00BD0F37">
            <w:pPr>
              <w:rPr>
                <w:rFonts w:ascii="Arial"/>
                <w:sz w:val="21"/>
                <w:highlight w:val="none"/>
              </w:rPr>
            </w:pPr>
          </w:p>
        </w:tc>
      </w:tr>
      <w:tr w14:paraId="0DAA8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14:paraId="1647013D">
            <w:pPr>
              <w:rPr>
                <w:rFonts w:ascii="Arial"/>
                <w:sz w:val="21"/>
                <w:highlight w:val="none"/>
              </w:rPr>
            </w:pPr>
          </w:p>
        </w:tc>
        <w:tc>
          <w:tcPr>
            <w:tcW w:w="5383" w:type="dxa"/>
            <w:vAlign w:val="top"/>
          </w:tcPr>
          <w:p w14:paraId="67C8F592">
            <w:pPr>
              <w:rPr>
                <w:rFonts w:ascii="Arial"/>
                <w:sz w:val="21"/>
                <w:highlight w:val="none"/>
              </w:rPr>
            </w:pPr>
          </w:p>
        </w:tc>
        <w:tc>
          <w:tcPr>
            <w:tcW w:w="2413" w:type="dxa"/>
            <w:vAlign w:val="top"/>
          </w:tcPr>
          <w:p w14:paraId="45C10E7E">
            <w:pPr>
              <w:rPr>
                <w:rFonts w:ascii="Arial"/>
                <w:sz w:val="21"/>
                <w:highlight w:val="none"/>
              </w:rPr>
            </w:pPr>
          </w:p>
        </w:tc>
      </w:tr>
      <w:tr w14:paraId="296B9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14:paraId="44718491">
            <w:pPr>
              <w:rPr>
                <w:rFonts w:ascii="Arial"/>
                <w:sz w:val="21"/>
                <w:highlight w:val="none"/>
              </w:rPr>
            </w:pPr>
          </w:p>
        </w:tc>
        <w:tc>
          <w:tcPr>
            <w:tcW w:w="5383" w:type="dxa"/>
            <w:vAlign w:val="top"/>
          </w:tcPr>
          <w:p w14:paraId="5804C445">
            <w:pPr>
              <w:rPr>
                <w:rFonts w:ascii="Arial"/>
                <w:sz w:val="21"/>
                <w:highlight w:val="none"/>
              </w:rPr>
            </w:pPr>
          </w:p>
        </w:tc>
        <w:tc>
          <w:tcPr>
            <w:tcW w:w="2413" w:type="dxa"/>
            <w:vAlign w:val="top"/>
          </w:tcPr>
          <w:p w14:paraId="088CB32D">
            <w:pPr>
              <w:rPr>
                <w:rFonts w:ascii="Arial"/>
                <w:sz w:val="21"/>
                <w:highlight w:val="none"/>
              </w:rPr>
            </w:pPr>
          </w:p>
        </w:tc>
      </w:tr>
      <w:tr w14:paraId="5A001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14:paraId="26AB578A">
            <w:pPr>
              <w:rPr>
                <w:rFonts w:ascii="Arial"/>
                <w:sz w:val="21"/>
                <w:highlight w:val="none"/>
              </w:rPr>
            </w:pPr>
          </w:p>
        </w:tc>
        <w:tc>
          <w:tcPr>
            <w:tcW w:w="5383" w:type="dxa"/>
            <w:vAlign w:val="top"/>
          </w:tcPr>
          <w:p w14:paraId="25FB38C8">
            <w:pPr>
              <w:rPr>
                <w:rFonts w:ascii="Arial"/>
                <w:sz w:val="21"/>
                <w:highlight w:val="none"/>
              </w:rPr>
            </w:pPr>
          </w:p>
        </w:tc>
        <w:tc>
          <w:tcPr>
            <w:tcW w:w="2413" w:type="dxa"/>
            <w:vAlign w:val="top"/>
          </w:tcPr>
          <w:p w14:paraId="7D7DCBDA">
            <w:pPr>
              <w:rPr>
                <w:rFonts w:ascii="Arial"/>
                <w:sz w:val="21"/>
                <w:highlight w:val="none"/>
              </w:rPr>
            </w:pPr>
          </w:p>
        </w:tc>
      </w:tr>
      <w:tr w14:paraId="0987A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14:paraId="58811559">
            <w:pPr>
              <w:rPr>
                <w:rFonts w:ascii="Arial"/>
                <w:sz w:val="21"/>
                <w:highlight w:val="none"/>
              </w:rPr>
            </w:pPr>
          </w:p>
        </w:tc>
        <w:tc>
          <w:tcPr>
            <w:tcW w:w="5383" w:type="dxa"/>
            <w:vAlign w:val="top"/>
          </w:tcPr>
          <w:p w14:paraId="3352E7A6">
            <w:pPr>
              <w:rPr>
                <w:rFonts w:ascii="Arial"/>
                <w:sz w:val="21"/>
                <w:highlight w:val="none"/>
              </w:rPr>
            </w:pPr>
          </w:p>
        </w:tc>
        <w:tc>
          <w:tcPr>
            <w:tcW w:w="2413" w:type="dxa"/>
            <w:vAlign w:val="top"/>
          </w:tcPr>
          <w:p w14:paraId="16F99830">
            <w:pPr>
              <w:rPr>
                <w:rFonts w:ascii="Arial"/>
                <w:sz w:val="21"/>
                <w:highlight w:val="none"/>
              </w:rPr>
            </w:pPr>
          </w:p>
        </w:tc>
      </w:tr>
      <w:tr w14:paraId="76B09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14:paraId="7B51186F">
            <w:pPr>
              <w:rPr>
                <w:rFonts w:ascii="Arial"/>
                <w:sz w:val="21"/>
                <w:highlight w:val="none"/>
              </w:rPr>
            </w:pPr>
          </w:p>
        </w:tc>
        <w:tc>
          <w:tcPr>
            <w:tcW w:w="5383" w:type="dxa"/>
            <w:vAlign w:val="top"/>
          </w:tcPr>
          <w:p w14:paraId="23D44132">
            <w:pPr>
              <w:rPr>
                <w:rFonts w:ascii="Arial"/>
                <w:sz w:val="21"/>
                <w:highlight w:val="none"/>
              </w:rPr>
            </w:pPr>
          </w:p>
        </w:tc>
        <w:tc>
          <w:tcPr>
            <w:tcW w:w="2413" w:type="dxa"/>
            <w:vAlign w:val="top"/>
          </w:tcPr>
          <w:p w14:paraId="5E8DBCB9">
            <w:pPr>
              <w:rPr>
                <w:rFonts w:ascii="Arial"/>
                <w:sz w:val="21"/>
                <w:highlight w:val="none"/>
              </w:rPr>
            </w:pPr>
          </w:p>
        </w:tc>
      </w:tr>
      <w:tr w14:paraId="48706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14:paraId="34F65152">
            <w:pPr>
              <w:rPr>
                <w:rFonts w:ascii="Arial"/>
                <w:sz w:val="21"/>
                <w:highlight w:val="none"/>
              </w:rPr>
            </w:pPr>
          </w:p>
        </w:tc>
        <w:tc>
          <w:tcPr>
            <w:tcW w:w="5383" w:type="dxa"/>
            <w:vAlign w:val="top"/>
          </w:tcPr>
          <w:p w14:paraId="3954C950">
            <w:pPr>
              <w:rPr>
                <w:rFonts w:ascii="Arial"/>
                <w:sz w:val="21"/>
                <w:highlight w:val="none"/>
              </w:rPr>
            </w:pPr>
          </w:p>
        </w:tc>
        <w:tc>
          <w:tcPr>
            <w:tcW w:w="2413" w:type="dxa"/>
            <w:vAlign w:val="top"/>
          </w:tcPr>
          <w:p w14:paraId="665678BD">
            <w:pPr>
              <w:rPr>
                <w:rFonts w:ascii="Arial"/>
                <w:sz w:val="21"/>
                <w:highlight w:val="none"/>
              </w:rPr>
            </w:pPr>
          </w:p>
        </w:tc>
      </w:tr>
      <w:tr w14:paraId="1D247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62" w:type="dxa"/>
            <w:vAlign w:val="top"/>
          </w:tcPr>
          <w:p w14:paraId="51ABEB1A">
            <w:pPr>
              <w:rPr>
                <w:rFonts w:ascii="Arial"/>
                <w:sz w:val="21"/>
                <w:highlight w:val="none"/>
              </w:rPr>
            </w:pPr>
          </w:p>
        </w:tc>
        <w:tc>
          <w:tcPr>
            <w:tcW w:w="5383" w:type="dxa"/>
            <w:vAlign w:val="top"/>
          </w:tcPr>
          <w:p w14:paraId="4D569951">
            <w:pPr>
              <w:rPr>
                <w:rFonts w:ascii="Arial"/>
                <w:sz w:val="21"/>
                <w:highlight w:val="none"/>
              </w:rPr>
            </w:pPr>
          </w:p>
        </w:tc>
        <w:tc>
          <w:tcPr>
            <w:tcW w:w="2413" w:type="dxa"/>
            <w:vAlign w:val="top"/>
          </w:tcPr>
          <w:p w14:paraId="7FAFAAC0">
            <w:pPr>
              <w:rPr>
                <w:rFonts w:ascii="Arial"/>
                <w:sz w:val="21"/>
                <w:highlight w:val="none"/>
              </w:rPr>
            </w:pPr>
          </w:p>
        </w:tc>
      </w:tr>
    </w:tbl>
    <w:p w14:paraId="26182229">
      <w:pPr>
        <w:pStyle w:val="5"/>
        <w:spacing w:line="314" w:lineRule="auto"/>
        <w:rPr>
          <w:highlight w:val="none"/>
        </w:rPr>
      </w:pPr>
    </w:p>
    <w:p w14:paraId="287689BE">
      <w:pPr>
        <w:spacing w:before="91" w:line="223" w:lineRule="auto"/>
        <w:rPr>
          <w:rFonts w:ascii="仿宋" w:hAnsi="仿宋" w:eastAsia="仿宋" w:cs="仿宋"/>
          <w:sz w:val="28"/>
          <w:szCs w:val="28"/>
          <w:highlight w:val="none"/>
        </w:rPr>
      </w:pPr>
      <w:r>
        <w:rPr>
          <w:rFonts w:ascii="仿宋" w:hAnsi="仿宋" w:eastAsia="仿宋" w:cs="仿宋"/>
          <w:spacing w:val="-2"/>
          <w:sz w:val="28"/>
          <w:szCs w:val="28"/>
          <w:highlight w:val="none"/>
        </w:rPr>
        <w:t>评标委员会全体成员签字：</w:t>
      </w:r>
    </w:p>
    <w:p w14:paraId="073DDE57">
      <w:pPr>
        <w:spacing w:line="223" w:lineRule="auto"/>
        <w:rPr>
          <w:rFonts w:ascii="仿宋" w:hAnsi="仿宋" w:eastAsia="仿宋" w:cs="仿宋"/>
          <w:sz w:val="28"/>
          <w:szCs w:val="28"/>
          <w:highlight w:val="none"/>
        </w:rPr>
        <w:sectPr>
          <w:footerReference r:id="rId44" w:type="default"/>
          <w:pgSz w:w="11906" w:h="16839"/>
          <w:pgMar w:top="1431" w:right="1571" w:bottom="1626" w:left="1438" w:header="0" w:footer="1421" w:gutter="0"/>
          <w:pgNumType w:fmt="decimal"/>
          <w:cols w:space="720" w:num="1"/>
        </w:sectPr>
      </w:pPr>
    </w:p>
    <w:p w14:paraId="4FED3E22">
      <w:pPr>
        <w:spacing w:before="318" w:line="224" w:lineRule="auto"/>
        <w:ind w:left="148"/>
        <w:outlineLvl w:val="1"/>
        <w:rPr>
          <w:rFonts w:ascii="宋体" w:hAnsi="宋体" w:eastAsia="宋体" w:cs="宋体"/>
          <w:sz w:val="31"/>
          <w:szCs w:val="31"/>
          <w:highlight w:val="none"/>
        </w:rPr>
      </w:pPr>
      <w:bookmarkStart w:id="320" w:name="_Toc31515"/>
      <w:r>
        <w:rPr>
          <w:rFonts w:ascii="宋体" w:hAnsi="宋体" w:eastAsia="宋体" w:cs="宋体"/>
          <w:b/>
          <w:bCs/>
          <w:spacing w:val="4"/>
          <w:sz w:val="31"/>
          <w:szCs w:val="31"/>
          <w:highlight w:val="none"/>
        </w:rPr>
        <w:t>附表</w:t>
      </w:r>
      <w:r>
        <w:rPr>
          <w:rFonts w:ascii="宋体" w:hAnsi="宋体" w:eastAsia="宋体" w:cs="宋体"/>
          <w:spacing w:val="-55"/>
          <w:sz w:val="31"/>
          <w:szCs w:val="31"/>
          <w:highlight w:val="none"/>
        </w:rPr>
        <w:t xml:space="preserve"> </w:t>
      </w:r>
      <w:r>
        <w:rPr>
          <w:rFonts w:ascii="黑体" w:hAnsi="黑体" w:eastAsia="黑体" w:cs="黑体"/>
          <w:b/>
          <w:bCs/>
          <w:spacing w:val="4"/>
          <w:sz w:val="31"/>
          <w:szCs w:val="31"/>
          <w:highlight w:val="none"/>
        </w:rPr>
        <w:t>6</w:t>
      </w:r>
      <w:r>
        <w:rPr>
          <w:rFonts w:ascii="黑体" w:hAnsi="黑体" w:eastAsia="黑体" w:cs="黑体"/>
          <w:spacing w:val="4"/>
          <w:sz w:val="31"/>
          <w:szCs w:val="31"/>
          <w:highlight w:val="none"/>
        </w:rPr>
        <w:t xml:space="preserve">  </w:t>
      </w:r>
      <w:r>
        <w:rPr>
          <w:rFonts w:ascii="宋体" w:hAnsi="宋体" w:eastAsia="宋体" w:cs="宋体"/>
          <w:b/>
          <w:bCs/>
          <w:spacing w:val="4"/>
          <w:sz w:val="31"/>
          <w:szCs w:val="31"/>
          <w:highlight w:val="none"/>
        </w:rPr>
        <w:t>投标人的资信业绩评分标准表</w:t>
      </w:r>
      <w:bookmarkEnd w:id="320"/>
    </w:p>
    <w:p w14:paraId="7BF961EE">
      <w:pPr>
        <w:pStyle w:val="5"/>
        <w:spacing w:line="264" w:lineRule="auto"/>
        <w:rPr>
          <w:highlight w:val="none"/>
        </w:rPr>
      </w:pPr>
    </w:p>
    <w:p w14:paraId="3A9725F6">
      <w:pPr>
        <w:pStyle w:val="5"/>
        <w:spacing w:line="264" w:lineRule="auto"/>
        <w:rPr>
          <w:highlight w:val="none"/>
        </w:rPr>
      </w:pPr>
    </w:p>
    <w:p w14:paraId="226FF1B8">
      <w:pPr>
        <w:spacing w:before="171" w:line="225" w:lineRule="auto"/>
        <w:ind w:left="1501"/>
        <w:rPr>
          <w:rFonts w:ascii="微软雅黑" w:hAnsi="微软雅黑" w:eastAsia="微软雅黑" w:cs="微软雅黑"/>
          <w:sz w:val="40"/>
          <w:szCs w:val="40"/>
          <w:highlight w:val="none"/>
        </w:rPr>
      </w:pPr>
      <w:bookmarkStart w:id="321" w:name="bookmark216"/>
      <w:bookmarkEnd w:id="321"/>
      <w:r>
        <w:rPr>
          <w:rFonts w:ascii="微软雅黑" w:hAnsi="微软雅黑" w:eastAsia="微软雅黑" w:cs="微软雅黑"/>
          <w:b/>
          <w:bCs/>
          <w:spacing w:val="-1"/>
          <w:sz w:val="40"/>
          <w:szCs w:val="40"/>
          <w:highlight w:val="none"/>
        </w:rPr>
        <w:t>投标人的资信业绩评分标准表（二）</w:t>
      </w:r>
    </w:p>
    <w:p w14:paraId="4B0ABA84">
      <w:pPr>
        <w:pStyle w:val="5"/>
        <w:spacing w:line="425" w:lineRule="auto"/>
        <w:rPr>
          <w:highlight w:val="none"/>
        </w:rPr>
      </w:pPr>
    </w:p>
    <w:p w14:paraId="1CA7A338">
      <w:pPr>
        <w:spacing w:before="91" w:line="222" w:lineRule="auto"/>
        <w:ind w:left="130"/>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040F7E8A">
      <w:pPr>
        <w:spacing w:before="17"/>
        <w:rPr>
          <w:highlight w:val="none"/>
        </w:rPr>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
        <w:gridCol w:w="664"/>
        <w:gridCol w:w="1056"/>
        <w:gridCol w:w="6316"/>
        <w:gridCol w:w="218"/>
        <w:gridCol w:w="233"/>
        <w:gridCol w:w="233"/>
        <w:gridCol w:w="236"/>
      </w:tblGrid>
      <w:tr w14:paraId="36EB3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329" w:type="dxa"/>
            <w:vMerge w:val="restart"/>
            <w:tcBorders>
              <w:bottom w:val="nil"/>
            </w:tcBorders>
            <w:noWrap w:val="0"/>
            <w:textDirection w:val="tbRlV"/>
            <w:vAlign w:val="top"/>
          </w:tcPr>
          <w:p w14:paraId="5731D4F2">
            <w:pPr>
              <w:pStyle w:val="24"/>
              <w:spacing w:before="8" w:line="218" w:lineRule="auto"/>
              <w:ind w:left="368"/>
              <w:rPr>
                <w:highlight w:val="none"/>
              </w:rPr>
            </w:pPr>
            <w:r>
              <w:rPr>
                <w:spacing w:val="8"/>
                <w:highlight w:val="none"/>
              </w:rPr>
              <w:t>序</w:t>
            </w:r>
            <w:r>
              <w:rPr>
                <w:spacing w:val="-35"/>
                <w:highlight w:val="none"/>
              </w:rPr>
              <w:t xml:space="preserve"> </w:t>
            </w:r>
            <w:r>
              <w:rPr>
                <w:spacing w:val="8"/>
                <w:highlight w:val="none"/>
              </w:rPr>
              <w:t>号</w:t>
            </w:r>
          </w:p>
        </w:tc>
        <w:tc>
          <w:tcPr>
            <w:tcW w:w="1720" w:type="dxa"/>
            <w:gridSpan w:val="2"/>
            <w:vMerge w:val="restart"/>
            <w:tcBorders>
              <w:bottom w:val="nil"/>
            </w:tcBorders>
            <w:noWrap w:val="0"/>
            <w:vAlign w:val="top"/>
          </w:tcPr>
          <w:p w14:paraId="2EA20B92">
            <w:pPr>
              <w:spacing w:line="437" w:lineRule="auto"/>
              <w:rPr>
                <w:rFonts w:ascii="Arial"/>
                <w:sz w:val="21"/>
                <w:highlight w:val="none"/>
              </w:rPr>
            </w:pPr>
          </w:p>
          <w:p w14:paraId="1299DB39">
            <w:pPr>
              <w:pStyle w:val="24"/>
              <w:spacing w:before="65" w:line="228" w:lineRule="auto"/>
              <w:ind w:left="441"/>
              <w:rPr>
                <w:highlight w:val="none"/>
              </w:rPr>
            </w:pPr>
            <w:r>
              <w:rPr>
                <w:spacing w:val="7"/>
                <w:highlight w:val="none"/>
              </w:rPr>
              <w:t>评分因素</w:t>
            </w:r>
          </w:p>
        </w:tc>
        <w:tc>
          <w:tcPr>
            <w:tcW w:w="6534" w:type="dxa"/>
            <w:gridSpan w:val="2"/>
            <w:vMerge w:val="restart"/>
            <w:tcBorders>
              <w:bottom w:val="nil"/>
            </w:tcBorders>
            <w:noWrap w:val="0"/>
            <w:vAlign w:val="top"/>
          </w:tcPr>
          <w:p w14:paraId="50A404B4">
            <w:pPr>
              <w:spacing w:line="437" w:lineRule="auto"/>
              <w:rPr>
                <w:rFonts w:ascii="Arial"/>
                <w:sz w:val="21"/>
                <w:highlight w:val="none"/>
              </w:rPr>
            </w:pPr>
          </w:p>
          <w:p w14:paraId="6981E87B">
            <w:pPr>
              <w:pStyle w:val="24"/>
              <w:spacing w:before="65" w:line="228" w:lineRule="auto"/>
              <w:ind w:left="2590"/>
              <w:rPr>
                <w:highlight w:val="none"/>
              </w:rPr>
            </w:pPr>
            <w:r>
              <w:rPr>
                <w:spacing w:val="7"/>
                <w:highlight w:val="none"/>
              </w:rPr>
              <w:t>评分标准/分值</w:t>
            </w:r>
          </w:p>
        </w:tc>
        <w:tc>
          <w:tcPr>
            <w:tcW w:w="702" w:type="dxa"/>
            <w:gridSpan w:val="3"/>
            <w:noWrap w:val="0"/>
            <w:vAlign w:val="top"/>
          </w:tcPr>
          <w:p w14:paraId="0EBC62F6">
            <w:pPr>
              <w:pStyle w:val="24"/>
              <w:spacing w:before="132"/>
              <w:ind w:left="253" w:right="138" w:hanging="102"/>
              <w:rPr>
                <w:highlight w:val="none"/>
              </w:rPr>
            </w:pPr>
            <w:r>
              <w:rPr>
                <w:spacing w:val="3"/>
                <w:highlight w:val="none"/>
              </w:rPr>
              <w:t>投标</w:t>
            </w:r>
            <w:r>
              <w:rPr>
                <w:highlight w:val="none"/>
              </w:rPr>
              <w:t xml:space="preserve"> 人</w:t>
            </w:r>
          </w:p>
        </w:tc>
      </w:tr>
      <w:tr w14:paraId="7C561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29" w:type="dxa"/>
            <w:vMerge w:val="continue"/>
            <w:tcBorders>
              <w:top w:val="nil"/>
            </w:tcBorders>
            <w:noWrap w:val="0"/>
            <w:textDirection w:val="tbRlV"/>
            <w:vAlign w:val="top"/>
          </w:tcPr>
          <w:p w14:paraId="6327EBBC">
            <w:pPr>
              <w:rPr>
                <w:rFonts w:ascii="Arial"/>
                <w:sz w:val="21"/>
                <w:highlight w:val="none"/>
              </w:rPr>
            </w:pPr>
          </w:p>
        </w:tc>
        <w:tc>
          <w:tcPr>
            <w:tcW w:w="1720" w:type="dxa"/>
            <w:gridSpan w:val="2"/>
            <w:vMerge w:val="continue"/>
            <w:tcBorders>
              <w:top w:val="nil"/>
            </w:tcBorders>
            <w:noWrap w:val="0"/>
            <w:vAlign w:val="top"/>
          </w:tcPr>
          <w:p w14:paraId="5A26924F">
            <w:pPr>
              <w:rPr>
                <w:rFonts w:ascii="Arial"/>
                <w:sz w:val="21"/>
                <w:highlight w:val="none"/>
              </w:rPr>
            </w:pPr>
          </w:p>
        </w:tc>
        <w:tc>
          <w:tcPr>
            <w:tcW w:w="6534" w:type="dxa"/>
            <w:gridSpan w:val="2"/>
            <w:vMerge w:val="continue"/>
            <w:tcBorders>
              <w:top w:val="nil"/>
            </w:tcBorders>
            <w:noWrap w:val="0"/>
            <w:vAlign w:val="top"/>
          </w:tcPr>
          <w:p w14:paraId="19CE4323">
            <w:pPr>
              <w:rPr>
                <w:rFonts w:ascii="Arial"/>
                <w:sz w:val="21"/>
                <w:highlight w:val="none"/>
              </w:rPr>
            </w:pPr>
          </w:p>
        </w:tc>
        <w:tc>
          <w:tcPr>
            <w:tcW w:w="233" w:type="dxa"/>
            <w:noWrap w:val="0"/>
            <w:vAlign w:val="top"/>
          </w:tcPr>
          <w:p w14:paraId="45C8C6A1">
            <w:pPr>
              <w:rPr>
                <w:rFonts w:ascii="Arial"/>
                <w:sz w:val="21"/>
                <w:highlight w:val="none"/>
              </w:rPr>
            </w:pPr>
          </w:p>
        </w:tc>
        <w:tc>
          <w:tcPr>
            <w:tcW w:w="233" w:type="dxa"/>
            <w:noWrap w:val="0"/>
            <w:vAlign w:val="top"/>
          </w:tcPr>
          <w:p w14:paraId="2EE25A72">
            <w:pPr>
              <w:rPr>
                <w:rFonts w:ascii="Arial"/>
                <w:sz w:val="21"/>
                <w:highlight w:val="none"/>
              </w:rPr>
            </w:pPr>
          </w:p>
        </w:tc>
        <w:tc>
          <w:tcPr>
            <w:tcW w:w="236" w:type="dxa"/>
            <w:noWrap w:val="0"/>
            <w:vAlign w:val="top"/>
          </w:tcPr>
          <w:p w14:paraId="01AE5E0D">
            <w:pPr>
              <w:rPr>
                <w:rFonts w:ascii="Arial"/>
                <w:sz w:val="21"/>
                <w:highlight w:val="none"/>
              </w:rPr>
            </w:pPr>
          </w:p>
        </w:tc>
      </w:tr>
      <w:tr w14:paraId="57612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329" w:type="dxa"/>
            <w:noWrap w:val="0"/>
            <w:vAlign w:val="center"/>
          </w:tcPr>
          <w:p w14:paraId="40EB3ED8">
            <w:pPr>
              <w:pStyle w:val="24"/>
              <w:spacing w:before="65" w:line="189" w:lineRule="auto"/>
              <w:ind w:left="131" w:leftChars="0"/>
              <w:jc w:val="center"/>
              <w:rPr>
                <w:highlight w:val="none"/>
              </w:rPr>
            </w:pPr>
            <w:r>
              <w:rPr>
                <w:highlight w:val="none"/>
              </w:rPr>
              <w:t>1</w:t>
            </w:r>
          </w:p>
        </w:tc>
        <w:tc>
          <w:tcPr>
            <w:tcW w:w="664" w:type="dxa"/>
            <w:noWrap w:val="0"/>
            <w:vAlign w:val="top"/>
          </w:tcPr>
          <w:p w14:paraId="3668FA4B">
            <w:pPr>
              <w:pStyle w:val="24"/>
              <w:spacing w:before="132" w:line="243" w:lineRule="auto"/>
              <w:ind w:left="113" w:right="108" w:firstLine="14"/>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w:t>
            </w:r>
          </w:p>
          <w:p w14:paraId="5227F1CF">
            <w:pPr>
              <w:pStyle w:val="24"/>
              <w:spacing w:before="132" w:line="243" w:lineRule="auto"/>
              <w:ind w:left="113" w:right="108" w:firstLine="14"/>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人信</w:t>
            </w:r>
          </w:p>
          <w:p w14:paraId="0790C1D6">
            <w:pPr>
              <w:pStyle w:val="24"/>
              <w:spacing w:before="132" w:line="243" w:lineRule="auto"/>
              <w:ind w:left="113" w:right="108" w:firstLine="14"/>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用等</w:t>
            </w:r>
          </w:p>
          <w:p w14:paraId="58CE7C6B">
            <w:pPr>
              <w:pStyle w:val="24"/>
              <w:spacing w:before="132" w:line="243" w:lineRule="auto"/>
              <w:ind w:left="113" w:leftChars="0" w:right="108" w:rightChars="0" w:firstLine="14" w:firstLineChars="0"/>
              <w:jc w:val="both"/>
              <w:rPr>
                <w:rFonts w:hint="eastAsia" w:ascii="宋体" w:hAnsi="宋体" w:eastAsia="宋体" w:cs="宋体"/>
                <w:highlight w:val="none"/>
              </w:rPr>
            </w:pPr>
            <w:r>
              <w:rPr>
                <w:rFonts w:hint="eastAsia" w:ascii="宋体" w:hAnsi="宋体" w:eastAsia="宋体" w:cs="宋体"/>
                <w:color w:val="auto"/>
                <w:sz w:val="18"/>
                <w:szCs w:val="18"/>
                <w:highlight w:val="none"/>
              </w:rPr>
              <w:t>级</w:t>
            </w:r>
          </w:p>
        </w:tc>
        <w:tc>
          <w:tcPr>
            <w:tcW w:w="1056" w:type="dxa"/>
            <w:noWrap w:val="0"/>
            <w:vAlign w:val="top"/>
          </w:tcPr>
          <w:p w14:paraId="6FA4C5F4">
            <w:pPr>
              <w:pStyle w:val="24"/>
              <w:spacing w:before="132" w:line="243" w:lineRule="auto"/>
              <w:ind w:left="113" w:right="108" w:firstLine="14"/>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投标人信 誉评价  (0.0~</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0.</w:t>
            </w:r>
          </w:p>
          <w:p w14:paraId="6CF90C26">
            <w:pPr>
              <w:pStyle w:val="24"/>
              <w:spacing w:before="132" w:line="243" w:lineRule="auto"/>
              <w:ind w:left="113" w:leftChars="0" w:right="108" w:rightChars="0" w:firstLine="14" w:firstLineChars="0"/>
              <w:jc w:val="both"/>
              <w:rPr>
                <w:rFonts w:hint="eastAsia" w:ascii="宋体" w:hAnsi="宋体" w:eastAsia="宋体" w:cs="宋体"/>
                <w:highlight w:val="none"/>
              </w:rPr>
            </w:pPr>
            <w:r>
              <w:rPr>
                <w:rFonts w:hint="eastAsia" w:ascii="宋体" w:hAnsi="宋体" w:eastAsia="宋体" w:cs="宋体"/>
                <w:color w:val="auto"/>
                <w:sz w:val="18"/>
                <w:szCs w:val="18"/>
                <w:highlight w:val="none"/>
              </w:rPr>
              <w:t>0 分)</w:t>
            </w:r>
          </w:p>
        </w:tc>
        <w:tc>
          <w:tcPr>
            <w:tcW w:w="6316" w:type="dxa"/>
            <w:noWrap w:val="0"/>
            <w:vAlign w:val="top"/>
          </w:tcPr>
          <w:p w14:paraId="7C75B6C7">
            <w:pPr>
              <w:pStyle w:val="24"/>
              <w:spacing w:before="132" w:line="243" w:lineRule="auto"/>
              <w:ind w:left="113" w:right="108" w:firstLine="1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信用等级（全国）为 AAA 级（100％）30 分 </w:t>
            </w:r>
          </w:p>
          <w:p w14:paraId="564987BB">
            <w:pPr>
              <w:pStyle w:val="24"/>
              <w:spacing w:before="132" w:line="243" w:lineRule="auto"/>
              <w:ind w:left="113" w:right="108" w:firstLine="1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信用等级（全国）为 AA 级（85％）25.5 分 </w:t>
            </w:r>
          </w:p>
          <w:p w14:paraId="1F7AF790">
            <w:pPr>
              <w:pStyle w:val="24"/>
              <w:spacing w:before="132" w:line="243" w:lineRule="auto"/>
              <w:ind w:left="113" w:right="108" w:firstLine="1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信用等级（全国）为 A 级（70％）21 分 </w:t>
            </w:r>
          </w:p>
          <w:p w14:paraId="19145BAE">
            <w:pPr>
              <w:pStyle w:val="24"/>
              <w:spacing w:before="132" w:line="243" w:lineRule="auto"/>
              <w:ind w:left="113" w:right="108" w:firstLine="1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信用等级（全国）为 B 级（55％）16.5  分 </w:t>
            </w:r>
          </w:p>
          <w:p w14:paraId="4F73553D">
            <w:pPr>
              <w:pStyle w:val="24"/>
              <w:spacing w:before="132" w:line="243" w:lineRule="auto"/>
              <w:ind w:left="113" w:leftChars="0" w:right="108" w:rightChars="0" w:firstLine="14" w:firstLineChars="0"/>
              <w:jc w:val="both"/>
              <w:rPr>
                <w:rFonts w:hint="eastAsia" w:ascii="宋体" w:hAnsi="宋体" w:eastAsia="宋体" w:cs="宋体"/>
                <w:highlight w:val="none"/>
              </w:rPr>
            </w:pPr>
            <w:r>
              <w:rPr>
                <w:rFonts w:hint="eastAsia" w:ascii="宋体" w:hAnsi="宋体" w:eastAsia="宋体" w:cs="宋体"/>
                <w:color w:val="auto"/>
                <w:sz w:val="18"/>
                <w:szCs w:val="18"/>
                <w:highlight w:val="none"/>
                <w:lang w:val="en-US" w:eastAsia="zh-CN"/>
              </w:rPr>
              <w:t>信用等级（全国）为 C 级（0 分）</w:t>
            </w:r>
          </w:p>
        </w:tc>
        <w:tc>
          <w:tcPr>
            <w:tcW w:w="218" w:type="dxa"/>
            <w:noWrap w:val="0"/>
            <w:vAlign w:val="top"/>
          </w:tcPr>
          <w:p w14:paraId="77E8314C">
            <w:pPr>
              <w:rPr>
                <w:rFonts w:ascii="Arial"/>
                <w:sz w:val="21"/>
                <w:highlight w:val="none"/>
              </w:rPr>
            </w:pPr>
          </w:p>
        </w:tc>
        <w:tc>
          <w:tcPr>
            <w:tcW w:w="233" w:type="dxa"/>
            <w:noWrap w:val="0"/>
            <w:vAlign w:val="top"/>
          </w:tcPr>
          <w:p w14:paraId="05EF37CF">
            <w:pPr>
              <w:rPr>
                <w:rFonts w:ascii="Arial"/>
                <w:sz w:val="21"/>
                <w:highlight w:val="none"/>
              </w:rPr>
            </w:pPr>
          </w:p>
        </w:tc>
        <w:tc>
          <w:tcPr>
            <w:tcW w:w="233" w:type="dxa"/>
            <w:noWrap w:val="0"/>
            <w:vAlign w:val="top"/>
          </w:tcPr>
          <w:p w14:paraId="33F6F46A">
            <w:pPr>
              <w:rPr>
                <w:rFonts w:ascii="Arial"/>
                <w:sz w:val="21"/>
                <w:highlight w:val="none"/>
              </w:rPr>
            </w:pPr>
          </w:p>
        </w:tc>
        <w:tc>
          <w:tcPr>
            <w:tcW w:w="236" w:type="dxa"/>
            <w:noWrap w:val="0"/>
            <w:vAlign w:val="top"/>
          </w:tcPr>
          <w:p w14:paraId="0A745271">
            <w:pPr>
              <w:rPr>
                <w:rFonts w:ascii="Arial"/>
                <w:sz w:val="21"/>
                <w:highlight w:val="none"/>
              </w:rPr>
            </w:pPr>
          </w:p>
        </w:tc>
      </w:tr>
      <w:tr w14:paraId="0B30F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329" w:type="dxa"/>
            <w:noWrap w:val="0"/>
            <w:vAlign w:val="top"/>
          </w:tcPr>
          <w:p w14:paraId="0E4252BF">
            <w:pPr>
              <w:pStyle w:val="24"/>
              <w:spacing w:before="298" w:line="189" w:lineRule="auto"/>
              <w:ind w:left="118" w:leftChars="0"/>
              <w:rPr>
                <w:highlight w:val="none"/>
              </w:rPr>
            </w:pPr>
            <w:r>
              <w:rPr>
                <w:highlight w:val="none"/>
              </w:rPr>
              <w:t>2</w:t>
            </w:r>
          </w:p>
        </w:tc>
        <w:tc>
          <w:tcPr>
            <w:tcW w:w="1720" w:type="dxa"/>
            <w:gridSpan w:val="2"/>
            <w:noWrap w:val="0"/>
            <w:vAlign w:val="top"/>
          </w:tcPr>
          <w:p w14:paraId="444147B7">
            <w:pPr>
              <w:pStyle w:val="24"/>
              <w:spacing w:before="132"/>
              <w:ind w:left="243" w:leftChars="0" w:right="204" w:rightChars="0" w:hanging="10" w:firstLineChars="0"/>
              <w:jc w:val="both"/>
              <w:rPr>
                <w:highlight w:val="none"/>
              </w:rPr>
            </w:pPr>
            <w:r>
              <w:rPr>
                <w:spacing w:val="8"/>
                <w:highlight w:val="none"/>
              </w:rPr>
              <w:t>类似项目业绩</w:t>
            </w:r>
            <w:r>
              <w:rPr>
                <w:highlight w:val="none"/>
              </w:rPr>
              <w:t xml:space="preserve"> (</w:t>
            </w:r>
            <w:r>
              <w:rPr>
                <w:rFonts w:hint="eastAsia"/>
                <w:highlight w:val="none"/>
                <w:lang w:eastAsia="zh-CN"/>
              </w:rPr>
              <w:t>2</w:t>
            </w:r>
            <w:r>
              <w:rPr>
                <w:rFonts w:hint="eastAsia"/>
                <w:highlight w:val="none"/>
                <w:lang w:val="en-US" w:eastAsia="zh-CN"/>
              </w:rPr>
              <w:t>0</w:t>
            </w:r>
            <w:r>
              <w:rPr>
                <w:highlight w:val="none"/>
              </w:rPr>
              <w:t>.0~</w:t>
            </w:r>
            <w:r>
              <w:rPr>
                <w:rFonts w:hint="eastAsia"/>
                <w:highlight w:val="none"/>
                <w:lang w:val="en-US" w:eastAsia="zh-CN"/>
              </w:rPr>
              <w:t>40</w:t>
            </w:r>
            <w:r>
              <w:rPr>
                <w:highlight w:val="none"/>
              </w:rPr>
              <w:t>.0</w:t>
            </w:r>
            <w:r>
              <w:rPr>
                <w:spacing w:val="-35"/>
                <w:highlight w:val="none"/>
              </w:rPr>
              <w:t xml:space="preserve"> </w:t>
            </w:r>
            <w:r>
              <w:rPr>
                <w:highlight w:val="none"/>
              </w:rPr>
              <w:t>分)</w:t>
            </w:r>
          </w:p>
        </w:tc>
        <w:tc>
          <w:tcPr>
            <w:tcW w:w="6316" w:type="dxa"/>
            <w:noWrap w:val="0"/>
            <w:vAlign w:val="top"/>
          </w:tcPr>
          <w:p w14:paraId="17C416CB">
            <w:pPr>
              <w:pStyle w:val="24"/>
              <w:spacing w:before="265" w:line="228" w:lineRule="auto"/>
              <w:jc w:val="both"/>
              <w:rPr>
                <w:highlight w:val="none"/>
              </w:rPr>
            </w:pPr>
            <w:r>
              <w:rPr>
                <w:spacing w:val="6"/>
                <w:highlight w:val="none"/>
              </w:rPr>
              <w:t>有一个得</w:t>
            </w:r>
            <w:r>
              <w:rPr>
                <w:spacing w:val="31"/>
                <w:highlight w:val="none"/>
              </w:rPr>
              <w:t xml:space="preserve"> </w:t>
            </w:r>
            <w:r>
              <w:rPr>
                <w:rFonts w:hint="eastAsia"/>
                <w:spacing w:val="6"/>
                <w:highlight w:val="none"/>
                <w:lang w:val="en-US" w:eastAsia="zh-CN"/>
              </w:rPr>
              <w:t>20</w:t>
            </w:r>
            <w:r>
              <w:rPr>
                <w:spacing w:val="6"/>
                <w:highlight w:val="none"/>
              </w:rPr>
              <w:t>分、二个得</w:t>
            </w:r>
            <w:r>
              <w:rPr>
                <w:rFonts w:hint="eastAsia"/>
                <w:spacing w:val="6"/>
                <w:highlight w:val="none"/>
                <w:lang w:val="en-US" w:eastAsia="zh-CN"/>
              </w:rPr>
              <w:t>30</w:t>
            </w:r>
            <w:r>
              <w:rPr>
                <w:spacing w:val="6"/>
                <w:highlight w:val="none"/>
              </w:rPr>
              <w:t>分、三个及以上得</w:t>
            </w:r>
            <w:r>
              <w:rPr>
                <w:rFonts w:hint="eastAsia"/>
                <w:spacing w:val="6"/>
                <w:highlight w:val="none"/>
                <w:lang w:val="en-US" w:eastAsia="zh-CN"/>
              </w:rPr>
              <w:t>40</w:t>
            </w:r>
            <w:r>
              <w:rPr>
                <w:spacing w:val="5"/>
                <w:highlight w:val="none"/>
              </w:rPr>
              <w:t>分。</w:t>
            </w:r>
          </w:p>
        </w:tc>
        <w:tc>
          <w:tcPr>
            <w:tcW w:w="218" w:type="dxa"/>
            <w:noWrap w:val="0"/>
            <w:vAlign w:val="top"/>
          </w:tcPr>
          <w:p w14:paraId="4A28D0F4">
            <w:pPr>
              <w:rPr>
                <w:rFonts w:ascii="Arial"/>
                <w:sz w:val="21"/>
                <w:highlight w:val="none"/>
              </w:rPr>
            </w:pPr>
          </w:p>
        </w:tc>
        <w:tc>
          <w:tcPr>
            <w:tcW w:w="233" w:type="dxa"/>
            <w:noWrap w:val="0"/>
            <w:vAlign w:val="top"/>
          </w:tcPr>
          <w:p w14:paraId="6F580F24">
            <w:pPr>
              <w:rPr>
                <w:rFonts w:ascii="Arial"/>
                <w:sz w:val="21"/>
                <w:highlight w:val="none"/>
              </w:rPr>
            </w:pPr>
          </w:p>
        </w:tc>
        <w:tc>
          <w:tcPr>
            <w:tcW w:w="233" w:type="dxa"/>
            <w:noWrap w:val="0"/>
            <w:vAlign w:val="top"/>
          </w:tcPr>
          <w:p w14:paraId="3DEFAFDC">
            <w:pPr>
              <w:rPr>
                <w:rFonts w:ascii="Arial"/>
                <w:sz w:val="21"/>
                <w:highlight w:val="none"/>
              </w:rPr>
            </w:pPr>
          </w:p>
        </w:tc>
        <w:tc>
          <w:tcPr>
            <w:tcW w:w="236" w:type="dxa"/>
            <w:noWrap w:val="0"/>
            <w:vAlign w:val="top"/>
          </w:tcPr>
          <w:p w14:paraId="77AF0DED">
            <w:pPr>
              <w:rPr>
                <w:rFonts w:ascii="Arial"/>
                <w:sz w:val="21"/>
                <w:highlight w:val="none"/>
              </w:rPr>
            </w:pPr>
          </w:p>
        </w:tc>
      </w:tr>
      <w:tr w14:paraId="562B2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29" w:type="dxa"/>
            <w:noWrap w:val="0"/>
            <w:vAlign w:val="top"/>
          </w:tcPr>
          <w:p w14:paraId="655E8499">
            <w:pPr>
              <w:pStyle w:val="24"/>
              <w:spacing w:before="301" w:line="189" w:lineRule="auto"/>
              <w:ind w:left="120" w:leftChars="0"/>
              <w:rPr>
                <w:highlight w:val="none"/>
              </w:rPr>
            </w:pPr>
            <w:r>
              <w:rPr>
                <w:highlight w:val="none"/>
              </w:rPr>
              <w:t>3</w:t>
            </w:r>
          </w:p>
        </w:tc>
        <w:tc>
          <w:tcPr>
            <w:tcW w:w="1720" w:type="dxa"/>
            <w:gridSpan w:val="2"/>
            <w:noWrap w:val="0"/>
            <w:vAlign w:val="top"/>
          </w:tcPr>
          <w:p w14:paraId="2C2226C4">
            <w:pPr>
              <w:pStyle w:val="24"/>
              <w:spacing w:before="134" w:line="239" w:lineRule="auto"/>
              <w:ind w:left="243" w:leftChars="0" w:right="126" w:rightChars="0" w:hanging="113" w:firstLineChars="0"/>
              <w:jc w:val="both"/>
              <w:rPr>
                <w:highlight w:val="none"/>
              </w:rPr>
            </w:pPr>
            <w:r>
              <w:rPr>
                <w:spacing w:val="8"/>
                <w:highlight w:val="none"/>
              </w:rPr>
              <w:t>投标文件完整性</w:t>
            </w:r>
            <w:r>
              <w:rPr>
                <w:spacing w:val="1"/>
                <w:highlight w:val="none"/>
              </w:rPr>
              <w:t xml:space="preserve"> </w:t>
            </w:r>
            <w:r>
              <w:rPr>
                <w:highlight w:val="none"/>
              </w:rPr>
              <w:t>(5.0~</w:t>
            </w:r>
            <w:r>
              <w:rPr>
                <w:rFonts w:hint="eastAsia"/>
                <w:highlight w:val="none"/>
                <w:lang w:eastAsia="zh-CN"/>
              </w:rPr>
              <w:t>1</w:t>
            </w:r>
            <w:r>
              <w:rPr>
                <w:rFonts w:hint="eastAsia"/>
                <w:highlight w:val="none"/>
                <w:lang w:val="en-US" w:eastAsia="zh-CN"/>
              </w:rPr>
              <w:t>0</w:t>
            </w:r>
            <w:r>
              <w:rPr>
                <w:highlight w:val="none"/>
              </w:rPr>
              <w:t>.0</w:t>
            </w:r>
            <w:r>
              <w:rPr>
                <w:spacing w:val="-35"/>
                <w:highlight w:val="none"/>
              </w:rPr>
              <w:t xml:space="preserve"> </w:t>
            </w:r>
            <w:r>
              <w:rPr>
                <w:highlight w:val="none"/>
              </w:rPr>
              <w:t>分)</w:t>
            </w:r>
          </w:p>
        </w:tc>
        <w:tc>
          <w:tcPr>
            <w:tcW w:w="6316" w:type="dxa"/>
            <w:noWrap w:val="0"/>
            <w:vAlign w:val="top"/>
          </w:tcPr>
          <w:p w14:paraId="25C07AB3">
            <w:pPr>
              <w:pStyle w:val="24"/>
              <w:spacing w:before="133" w:line="239" w:lineRule="auto"/>
              <w:ind w:right="1790"/>
              <w:jc w:val="both"/>
              <w:rPr>
                <w:highlight w:val="none"/>
              </w:rPr>
            </w:pPr>
            <w:r>
              <w:rPr>
                <w:spacing w:val="5"/>
                <w:highlight w:val="none"/>
              </w:rPr>
              <w:t>符合招标文件要求计</w:t>
            </w:r>
            <w:r>
              <w:rPr>
                <w:spacing w:val="-19"/>
                <w:highlight w:val="none"/>
              </w:rPr>
              <w:t xml:space="preserve"> </w:t>
            </w:r>
            <w:r>
              <w:rPr>
                <w:rFonts w:hint="eastAsia"/>
                <w:spacing w:val="5"/>
                <w:highlight w:val="none"/>
                <w:lang w:val="en-US" w:eastAsia="zh-CN"/>
              </w:rPr>
              <w:t>10</w:t>
            </w:r>
            <w:r>
              <w:rPr>
                <w:spacing w:val="5"/>
                <w:highlight w:val="none"/>
              </w:rPr>
              <w:t>分</w:t>
            </w:r>
            <w:r>
              <w:rPr>
                <w:highlight w:val="none"/>
              </w:rPr>
              <w:t xml:space="preserve">  </w:t>
            </w:r>
          </w:p>
          <w:p w14:paraId="5C9FFA35">
            <w:pPr>
              <w:pStyle w:val="24"/>
              <w:spacing w:before="133" w:line="239" w:lineRule="auto"/>
              <w:ind w:right="1790" w:rightChars="0"/>
              <w:jc w:val="both"/>
              <w:rPr>
                <w:highlight w:val="none"/>
              </w:rPr>
            </w:pPr>
            <w:r>
              <w:rPr>
                <w:spacing w:val="7"/>
                <w:highlight w:val="none"/>
              </w:rPr>
              <w:t>基本符合招标文件要求计</w:t>
            </w:r>
            <w:r>
              <w:rPr>
                <w:rFonts w:hint="eastAsia"/>
                <w:spacing w:val="-36"/>
                <w:highlight w:val="none"/>
                <w:lang w:eastAsia="zh-CN"/>
              </w:rPr>
              <w:t>5</w:t>
            </w:r>
            <w:r>
              <w:rPr>
                <w:spacing w:val="7"/>
                <w:highlight w:val="none"/>
              </w:rPr>
              <w:t>分</w:t>
            </w:r>
          </w:p>
        </w:tc>
        <w:tc>
          <w:tcPr>
            <w:tcW w:w="218" w:type="dxa"/>
            <w:noWrap w:val="0"/>
            <w:vAlign w:val="top"/>
          </w:tcPr>
          <w:p w14:paraId="7826838E">
            <w:pPr>
              <w:rPr>
                <w:rFonts w:ascii="Arial"/>
                <w:sz w:val="21"/>
                <w:highlight w:val="none"/>
              </w:rPr>
            </w:pPr>
          </w:p>
        </w:tc>
        <w:tc>
          <w:tcPr>
            <w:tcW w:w="233" w:type="dxa"/>
            <w:noWrap w:val="0"/>
            <w:vAlign w:val="top"/>
          </w:tcPr>
          <w:p w14:paraId="35BF2260">
            <w:pPr>
              <w:rPr>
                <w:rFonts w:ascii="Arial"/>
                <w:sz w:val="21"/>
                <w:highlight w:val="none"/>
              </w:rPr>
            </w:pPr>
          </w:p>
        </w:tc>
        <w:tc>
          <w:tcPr>
            <w:tcW w:w="233" w:type="dxa"/>
            <w:noWrap w:val="0"/>
            <w:vAlign w:val="top"/>
          </w:tcPr>
          <w:p w14:paraId="7E78A2D6">
            <w:pPr>
              <w:rPr>
                <w:rFonts w:ascii="Arial"/>
                <w:sz w:val="21"/>
                <w:highlight w:val="none"/>
              </w:rPr>
            </w:pPr>
          </w:p>
        </w:tc>
        <w:tc>
          <w:tcPr>
            <w:tcW w:w="236" w:type="dxa"/>
            <w:noWrap w:val="0"/>
            <w:vAlign w:val="top"/>
          </w:tcPr>
          <w:p w14:paraId="66A6890A">
            <w:pPr>
              <w:rPr>
                <w:rFonts w:ascii="Arial"/>
                <w:sz w:val="21"/>
                <w:highlight w:val="none"/>
              </w:rPr>
            </w:pPr>
          </w:p>
        </w:tc>
      </w:tr>
      <w:tr w14:paraId="031FF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29" w:type="dxa"/>
            <w:noWrap w:val="0"/>
            <w:vAlign w:val="top"/>
          </w:tcPr>
          <w:p w14:paraId="5C0B28AD">
            <w:pPr>
              <w:spacing w:line="369" w:lineRule="auto"/>
              <w:rPr>
                <w:rFonts w:ascii="Arial"/>
                <w:sz w:val="21"/>
                <w:highlight w:val="none"/>
              </w:rPr>
            </w:pPr>
          </w:p>
          <w:p w14:paraId="2317C15A">
            <w:pPr>
              <w:pStyle w:val="24"/>
              <w:spacing w:before="65" w:line="189" w:lineRule="auto"/>
              <w:ind w:left="115" w:leftChars="0"/>
              <w:rPr>
                <w:highlight w:val="none"/>
              </w:rPr>
            </w:pPr>
            <w:r>
              <w:rPr>
                <w:highlight w:val="none"/>
              </w:rPr>
              <w:t>4</w:t>
            </w:r>
          </w:p>
        </w:tc>
        <w:tc>
          <w:tcPr>
            <w:tcW w:w="1720" w:type="dxa"/>
            <w:gridSpan w:val="2"/>
            <w:noWrap w:val="0"/>
            <w:vAlign w:val="top"/>
          </w:tcPr>
          <w:p w14:paraId="60383471">
            <w:pPr>
              <w:pStyle w:val="24"/>
              <w:spacing w:before="132" w:line="243" w:lineRule="auto"/>
              <w:ind w:left="113" w:leftChars="0" w:right="108" w:rightChars="0" w:firstLine="14" w:firstLineChars="0"/>
              <w:jc w:val="both"/>
              <w:rPr>
                <w:highlight w:val="none"/>
              </w:rPr>
            </w:pPr>
            <w:r>
              <w:rPr>
                <w:spacing w:val="8"/>
                <w:highlight w:val="none"/>
              </w:rPr>
              <w:t>服务清单和费用</w:t>
            </w:r>
            <w:r>
              <w:rPr>
                <w:spacing w:val="3"/>
                <w:highlight w:val="none"/>
              </w:rPr>
              <w:t xml:space="preserve"> </w:t>
            </w:r>
            <w:r>
              <w:rPr>
                <w:spacing w:val="10"/>
                <w:highlight w:val="none"/>
              </w:rPr>
              <w:t>的完整性和合理</w:t>
            </w:r>
            <w:r>
              <w:rPr>
                <w:spacing w:val="4"/>
                <w:highlight w:val="none"/>
              </w:rPr>
              <w:t xml:space="preserve"> </w:t>
            </w:r>
            <w:r>
              <w:rPr>
                <w:spacing w:val="3"/>
                <w:highlight w:val="none"/>
              </w:rPr>
              <w:t>性(0.0~</w:t>
            </w:r>
            <w:r>
              <w:rPr>
                <w:rFonts w:hint="eastAsia"/>
                <w:spacing w:val="3"/>
                <w:highlight w:val="none"/>
                <w:lang w:eastAsia="zh-CN"/>
              </w:rPr>
              <w:t>2</w:t>
            </w:r>
            <w:r>
              <w:rPr>
                <w:rFonts w:hint="eastAsia"/>
                <w:spacing w:val="3"/>
                <w:highlight w:val="none"/>
                <w:lang w:val="en-US" w:eastAsia="zh-CN"/>
              </w:rPr>
              <w:t>0</w:t>
            </w:r>
            <w:r>
              <w:rPr>
                <w:spacing w:val="3"/>
                <w:highlight w:val="none"/>
              </w:rPr>
              <w:t>.0</w:t>
            </w:r>
            <w:r>
              <w:rPr>
                <w:spacing w:val="-44"/>
                <w:highlight w:val="none"/>
              </w:rPr>
              <w:t xml:space="preserve"> </w:t>
            </w:r>
            <w:r>
              <w:rPr>
                <w:spacing w:val="3"/>
                <w:highlight w:val="none"/>
              </w:rPr>
              <w:t>分)</w:t>
            </w:r>
          </w:p>
        </w:tc>
        <w:tc>
          <w:tcPr>
            <w:tcW w:w="6316" w:type="dxa"/>
            <w:noWrap w:val="0"/>
            <w:vAlign w:val="top"/>
          </w:tcPr>
          <w:p w14:paraId="2EF615BF">
            <w:pPr>
              <w:pStyle w:val="24"/>
              <w:spacing w:before="132" w:line="228" w:lineRule="auto"/>
              <w:jc w:val="both"/>
              <w:rPr>
                <w:highlight w:val="none"/>
              </w:rPr>
            </w:pPr>
            <w:r>
              <w:rPr>
                <w:spacing w:val="6"/>
                <w:highlight w:val="none"/>
              </w:rPr>
              <w:t>服务清单完整、费用构成合理计</w:t>
            </w:r>
            <w:r>
              <w:rPr>
                <w:spacing w:val="-11"/>
                <w:highlight w:val="none"/>
              </w:rPr>
              <w:t xml:space="preserve"> </w:t>
            </w:r>
            <w:r>
              <w:rPr>
                <w:rFonts w:hint="eastAsia"/>
                <w:spacing w:val="6"/>
                <w:highlight w:val="none"/>
                <w:lang w:eastAsia="zh-CN"/>
              </w:rPr>
              <w:t>2</w:t>
            </w:r>
            <w:r>
              <w:rPr>
                <w:rFonts w:hint="eastAsia"/>
                <w:spacing w:val="6"/>
                <w:highlight w:val="none"/>
                <w:lang w:val="en-US" w:eastAsia="zh-CN"/>
              </w:rPr>
              <w:t>0</w:t>
            </w:r>
            <w:r>
              <w:rPr>
                <w:spacing w:val="6"/>
                <w:highlight w:val="none"/>
              </w:rPr>
              <w:t>分</w:t>
            </w:r>
          </w:p>
          <w:p w14:paraId="23F7AC02">
            <w:pPr>
              <w:pStyle w:val="24"/>
              <w:spacing w:before="24" w:line="239" w:lineRule="auto"/>
              <w:ind w:right="1214"/>
              <w:jc w:val="both"/>
              <w:rPr>
                <w:highlight w:val="none"/>
              </w:rPr>
            </w:pPr>
            <w:r>
              <w:rPr>
                <w:spacing w:val="7"/>
                <w:highlight w:val="none"/>
              </w:rPr>
              <w:t>服务清单完整、费用构成基本合理计</w:t>
            </w:r>
            <w:r>
              <w:rPr>
                <w:spacing w:val="-21"/>
                <w:highlight w:val="none"/>
              </w:rPr>
              <w:t xml:space="preserve"> </w:t>
            </w:r>
            <w:r>
              <w:rPr>
                <w:rFonts w:hint="eastAsia"/>
                <w:spacing w:val="7"/>
                <w:highlight w:val="none"/>
                <w:lang w:eastAsia="zh-CN"/>
              </w:rPr>
              <w:t>1</w:t>
            </w:r>
            <w:r>
              <w:rPr>
                <w:rFonts w:hint="eastAsia"/>
                <w:spacing w:val="7"/>
                <w:highlight w:val="none"/>
                <w:lang w:val="en-US" w:eastAsia="zh-CN"/>
              </w:rPr>
              <w:t>5</w:t>
            </w:r>
            <w:r>
              <w:rPr>
                <w:spacing w:val="-38"/>
                <w:highlight w:val="none"/>
              </w:rPr>
              <w:t xml:space="preserve"> </w:t>
            </w:r>
            <w:r>
              <w:rPr>
                <w:spacing w:val="7"/>
                <w:highlight w:val="none"/>
              </w:rPr>
              <w:t>分</w:t>
            </w:r>
            <w:r>
              <w:rPr>
                <w:highlight w:val="none"/>
              </w:rPr>
              <w:t xml:space="preserve"> </w:t>
            </w:r>
          </w:p>
          <w:p w14:paraId="77E441C9">
            <w:pPr>
              <w:pStyle w:val="24"/>
              <w:spacing w:before="24" w:line="239" w:lineRule="auto"/>
              <w:ind w:right="1214" w:rightChars="0"/>
              <w:jc w:val="both"/>
              <w:rPr>
                <w:highlight w:val="none"/>
              </w:rPr>
            </w:pPr>
            <w:r>
              <w:rPr>
                <w:spacing w:val="8"/>
                <w:highlight w:val="none"/>
              </w:rPr>
              <w:t>服务清单不完整或费用构成不合理计</w:t>
            </w:r>
            <w:r>
              <w:rPr>
                <w:spacing w:val="-36"/>
                <w:highlight w:val="none"/>
              </w:rPr>
              <w:t xml:space="preserve"> </w:t>
            </w:r>
            <w:r>
              <w:rPr>
                <w:spacing w:val="8"/>
                <w:highlight w:val="none"/>
              </w:rPr>
              <w:t>0</w:t>
            </w:r>
            <w:r>
              <w:rPr>
                <w:spacing w:val="-36"/>
                <w:highlight w:val="none"/>
              </w:rPr>
              <w:t xml:space="preserve"> </w:t>
            </w:r>
            <w:r>
              <w:rPr>
                <w:spacing w:val="8"/>
                <w:highlight w:val="none"/>
              </w:rPr>
              <w:t>分</w:t>
            </w:r>
          </w:p>
        </w:tc>
        <w:tc>
          <w:tcPr>
            <w:tcW w:w="218" w:type="dxa"/>
            <w:noWrap w:val="0"/>
            <w:vAlign w:val="top"/>
          </w:tcPr>
          <w:p w14:paraId="73613082">
            <w:pPr>
              <w:rPr>
                <w:rFonts w:ascii="Arial"/>
                <w:sz w:val="21"/>
                <w:highlight w:val="none"/>
              </w:rPr>
            </w:pPr>
          </w:p>
        </w:tc>
        <w:tc>
          <w:tcPr>
            <w:tcW w:w="233" w:type="dxa"/>
            <w:noWrap w:val="0"/>
            <w:vAlign w:val="top"/>
          </w:tcPr>
          <w:p w14:paraId="1D18D19C">
            <w:pPr>
              <w:rPr>
                <w:rFonts w:ascii="Arial"/>
                <w:sz w:val="21"/>
                <w:highlight w:val="none"/>
              </w:rPr>
            </w:pPr>
          </w:p>
        </w:tc>
        <w:tc>
          <w:tcPr>
            <w:tcW w:w="233" w:type="dxa"/>
            <w:noWrap w:val="0"/>
            <w:vAlign w:val="top"/>
          </w:tcPr>
          <w:p w14:paraId="3993D07B">
            <w:pPr>
              <w:rPr>
                <w:rFonts w:ascii="Arial"/>
                <w:sz w:val="21"/>
                <w:highlight w:val="none"/>
              </w:rPr>
            </w:pPr>
          </w:p>
        </w:tc>
        <w:tc>
          <w:tcPr>
            <w:tcW w:w="236" w:type="dxa"/>
            <w:noWrap w:val="0"/>
            <w:vAlign w:val="top"/>
          </w:tcPr>
          <w:p w14:paraId="39F42CD1">
            <w:pPr>
              <w:rPr>
                <w:rFonts w:ascii="Arial"/>
                <w:sz w:val="21"/>
                <w:highlight w:val="none"/>
              </w:rPr>
            </w:pPr>
          </w:p>
        </w:tc>
      </w:tr>
    </w:tbl>
    <w:p w14:paraId="22C99350">
      <w:pPr>
        <w:spacing w:before="28"/>
        <w:rPr>
          <w:highlight w:val="none"/>
        </w:rPr>
      </w:pPr>
    </w:p>
    <w:p w14:paraId="63F1956E">
      <w:pPr>
        <w:spacing w:before="270" w:line="222" w:lineRule="auto"/>
        <w:ind w:left="117"/>
        <w:rPr>
          <w:rFonts w:ascii="仿宋" w:hAnsi="仿宋" w:eastAsia="仿宋" w:cs="仿宋"/>
          <w:sz w:val="18"/>
          <w:szCs w:val="18"/>
          <w:highlight w:val="none"/>
        </w:rPr>
      </w:pPr>
      <w:r>
        <w:rPr>
          <w:rFonts w:ascii="宋体" w:hAnsi="宋体" w:eastAsia="宋体" w:cs="宋体"/>
          <w:b/>
          <w:bCs/>
          <w:spacing w:val="-1"/>
          <w:sz w:val="18"/>
          <w:szCs w:val="18"/>
          <w:highlight w:val="none"/>
        </w:rPr>
        <w:t>注：</w:t>
      </w:r>
      <w:r>
        <w:rPr>
          <w:rFonts w:hint="eastAsia" w:ascii="仿宋" w:hAnsi="仿宋" w:eastAsia="仿宋" w:cs="仿宋"/>
          <w:spacing w:val="-1"/>
          <w:sz w:val="18"/>
          <w:szCs w:val="18"/>
          <w:highlight w:val="none"/>
          <w:lang w:val="en-US" w:eastAsia="zh-CN"/>
        </w:rPr>
        <w:t>1</w:t>
      </w:r>
      <w:r>
        <w:rPr>
          <w:rFonts w:ascii="仿宋" w:hAnsi="仿宋" w:eastAsia="仿宋" w:cs="仿宋"/>
          <w:spacing w:val="-1"/>
          <w:sz w:val="18"/>
          <w:szCs w:val="18"/>
          <w:highlight w:val="none"/>
        </w:rPr>
        <w:t>、本表小计总分为</w:t>
      </w:r>
      <w:r>
        <w:rPr>
          <w:rFonts w:ascii="仿宋" w:hAnsi="仿宋" w:eastAsia="仿宋" w:cs="仿宋"/>
          <w:spacing w:val="-18"/>
          <w:sz w:val="18"/>
          <w:szCs w:val="18"/>
          <w:highlight w:val="none"/>
        </w:rPr>
        <w:t xml:space="preserve"> </w:t>
      </w:r>
      <w:r>
        <w:rPr>
          <w:rFonts w:ascii="仿宋" w:hAnsi="仿宋" w:eastAsia="仿宋" w:cs="仿宋"/>
          <w:spacing w:val="-1"/>
          <w:sz w:val="18"/>
          <w:szCs w:val="18"/>
          <w:highlight w:val="none"/>
        </w:rPr>
        <w:t>100</w:t>
      </w:r>
      <w:r>
        <w:rPr>
          <w:rFonts w:ascii="仿宋" w:hAnsi="仿宋" w:eastAsia="仿宋" w:cs="仿宋"/>
          <w:spacing w:val="-32"/>
          <w:sz w:val="18"/>
          <w:szCs w:val="18"/>
          <w:highlight w:val="none"/>
        </w:rPr>
        <w:t xml:space="preserve"> </w:t>
      </w:r>
      <w:r>
        <w:rPr>
          <w:rFonts w:ascii="仿宋" w:hAnsi="仿宋" w:eastAsia="仿宋" w:cs="仿宋"/>
          <w:spacing w:val="-1"/>
          <w:sz w:val="18"/>
          <w:szCs w:val="18"/>
          <w:highlight w:val="none"/>
        </w:rPr>
        <w:t>分。由评标委员会集体评议，统一计分。评标委员会成员中对结论有不同意见时，按少数服从多数的原则，确定得分。</w:t>
      </w:r>
    </w:p>
    <w:p w14:paraId="31F061F7">
      <w:pPr>
        <w:spacing w:before="16" w:line="222" w:lineRule="auto"/>
        <w:ind w:left="569"/>
        <w:outlineLvl w:val="1"/>
        <w:rPr>
          <w:rFonts w:ascii="仿宋" w:hAnsi="仿宋" w:eastAsia="仿宋" w:cs="仿宋"/>
          <w:sz w:val="18"/>
          <w:szCs w:val="18"/>
          <w:highlight w:val="none"/>
        </w:rPr>
      </w:pPr>
      <w:bookmarkStart w:id="322" w:name="_Toc6432"/>
      <w:r>
        <w:rPr>
          <w:rFonts w:hint="eastAsia" w:ascii="仿宋" w:hAnsi="仿宋" w:eastAsia="仿宋" w:cs="仿宋"/>
          <w:spacing w:val="-1"/>
          <w:sz w:val="18"/>
          <w:szCs w:val="18"/>
          <w:highlight w:val="none"/>
          <w:lang w:val="en-US" w:eastAsia="zh-CN"/>
        </w:rPr>
        <w:t>2</w:t>
      </w:r>
      <w:r>
        <w:rPr>
          <w:rFonts w:ascii="仿宋" w:hAnsi="仿宋" w:eastAsia="仿宋" w:cs="仿宋"/>
          <w:spacing w:val="-1"/>
          <w:sz w:val="18"/>
          <w:szCs w:val="18"/>
          <w:highlight w:val="none"/>
        </w:rPr>
        <w:t>、投标书缺项者，该子项计零分。</w:t>
      </w:r>
      <w:bookmarkEnd w:id="322"/>
    </w:p>
    <w:p w14:paraId="6B86A633">
      <w:pPr>
        <w:pStyle w:val="5"/>
        <w:spacing w:line="277" w:lineRule="auto"/>
        <w:rPr>
          <w:highlight w:val="none"/>
        </w:rPr>
      </w:pPr>
    </w:p>
    <w:p w14:paraId="38578F7A">
      <w:pPr>
        <w:pStyle w:val="5"/>
        <w:spacing w:line="277" w:lineRule="auto"/>
        <w:rPr>
          <w:highlight w:val="none"/>
        </w:rPr>
      </w:pPr>
    </w:p>
    <w:p w14:paraId="2939F41E">
      <w:pPr>
        <w:pStyle w:val="5"/>
        <w:spacing w:line="278" w:lineRule="auto"/>
        <w:rPr>
          <w:highlight w:val="none"/>
        </w:rPr>
      </w:pPr>
    </w:p>
    <w:p w14:paraId="3B705719">
      <w:pPr>
        <w:spacing w:before="91" w:line="223" w:lineRule="auto"/>
        <w:ind w:left="130"/>
        <w:outlineLvl w:val="2"/>
        <w:rPr>
          <w:rFonts w:ascii="仿宋" w:hAnsi="仿宋" w:eastAsia="仿宋" w:cs="仿宋"/>
          <w:sz w:val="28"/>
          <w:szCs w:val="28"/>
          <w:highlight w:val="none"/>
        </w:rPr>
      </w:pPr>
      <w:bookmarkStart w:id="323" w:name="_Toc25028"/>
      <w:r>
        <w:rPr>
          <w:rFonts w:ascii="仿宋" w:hAnsi="仿宋" w:eastAsia="仿宋" w:cs="仿宋"/>
          <w:spacing w:val="-4"/>
          <w:sz w:val="28"/>
          <w:szCs w:val="28"/>
          <w:highlight w:val="none"/>
        </w:rPr>
        <w:t>评委签字：</w:t>
      </w:r>
      <w:bookmarkEnd w:id="323"/>
    </w:p>
    <w:p w14:paraId="4581FAA9">
      <w:pPr>
        <w:spacing w:line="223" w:lineRule="auto"/>
        <w:rPr>
          <w:rFonts w:ascii="仿宋" w:hAnsi="仿宋" w:eastAsia="仿宋" w:cs="仿宋"/>
          <w:sz w:val="28"/>
          <w:szCs w:val="28"/>
          <w:highlight w:val="none"/>
        </w:rPr>
        <w:sectPr>
          <w:footerReference r:id="rId45" w:type="default"/>
          <w:pgSz w:w="11906" w:h="16839"/>
          <w:pgMar w:top="1431" w:right="1307" w:bottom="1625" w:left="1307" w:header="0" w:footer="1421" w:gutter="0"/>
          <w:pgNumType w:fmt="decimal"/>
          <w:cols w:space="720" w:num="1"/>
        </w:sectPr>
      </w:pPr>
    </w:p>
    <w:p w14:paraId="680965C6">
      <w:pPr>
        <w:spacing w:before="318" w:line="224" w:lineRule="auto"/>
        <w:ind w:left="148"/>
        <w:outlineLvl w:val="1"/>
        <w:rPr>
          <w:rFonts w:ascii="宋体" w:hAnsi="宋体" w:eastAsia="宋体" w:cs="宋体"/>
          <w:sz w:val="31"/>
          <w:szCs w:val="31"/>
          <w:highlight w:val="none"/>
        </w:rPr>
      </w:pPr>
      <w:bookmarkStart w:id="324" w:name="_Toc5170"/>
      <w:r>
        <w:rPr>
          <w:rFonts w:ascii="宋体" w:hAnsi="宋体" w:eastAsia="宋体" w:cs="宋体"/>
          <w:b/>
          <w:bCs/>
          <w:spacing w:val="3"/>
          <w:sz w:val="31"/>
          <w:szCs w:val="31"/>
          <w:highlight w:val="none"/>
        </w:rPr>
        <w:t>附表</w:t>
      </w:r>
      <w:r>
        <w:rPr>
          <w:rFonts w:ascii="宋体" w:hAnsi="宋体" w:eastAsia="宋体" w:cs="宋体"/>
          <w:spacing w:val="-45"/>
          <w:sz w:val="31"/>
          <w:szCs w:val="31"/>
          <w:highlight w:val="none"/>
        </w:rPr>
        <w:t xml:space="preserve"> </w:t>
      </w:r>
      <w:r>
        <w:rPr>
          <w:rFonts w:ascii="黑体" w:hAnsi="黑体" w:eastAsia="黑体" w:cs="黑体"/>
          <w:b/>
          <w:bCs/>
          <w:spacing w:val="3"/>
          <w:sz w:val="31"/>
          <w:szCs w:val="31"/>
          <w:highlight w:val="none"/>
        </w:rPr>
        <w:t>7</w:t>
      </w:r>
      <w:r>
        <w:rPr>
          <w:rFonts w:ascii="黑体" w:hAnsi="黑体" w:eastAsia="黑体" w:cs="黑体"/>
          <w:spacing w:val="3"/>
          <w:sz w:val="31"/>
          <w:szCs w:val="31"/>
          <w:highlight w:val="none"/>
        </w:rPr>
        <w:t xml:space="preserve">  </w:t>
      </w:r>
      <w:r>
        <w:rPr>
          <w:rFonts w:ascii="宋体" w:hAnsi="宋体" w:eastAsia="宋体" w:cs="宋体"/>
          <w:b/>
          <w:bCs/>
          <w:spacing w:val="3"/>
          <w:sz w:val="31"/>
          <w:szCs w:val="31"/>
          <w:highlight w:val="none"/>
        </w:rPr>
        <w:t>技术服务方案评分标准表</w:t>
      </w:r>
      <w:bookmarkEnd w:id="324"/>
    </w:p>
    <w:p w14:paraId="22699CEF">
      <w:pPr>
        <w:spacing w:before="184" w:line="186" w:lineRule="auto"/>
        <w:ind w:left="2232"/>
        <w:rPr>
          <w:rFonts w:ascii="微软雅黑" w:hAnsi="微软雅黑" w:eastAsia="微软雅黑" w:cs="微软雅黑"/>
          <w:sz w:val="43"/>
          <w:szCs w:val="43"/>
          <w:highlight w:val="none"/>
        </w:rPr>
      </w:pPr>
      <w:bookmarkStart w:id="325" w:name="bookmark218"/>
      <w:bookmarkEnd w:id="325"/>
      <w:r>
        <w:rPr>
          <w:rFonts w:ascii="微软雅黑" w:hAnsi="微软雅黑" w:eastAsia="微软雅黑" w:cs="微软雅黑"/>
          <w:b/>
          <w:bCs/>
          <w:spacing w:val="9"/>
          <w:sz w:val="43"/>
          <w:szCs w:val="43"/>
          <w:highlight w:val="none"/>
        </w:rPr>
        <w:t>技术服务方案评分标准表</w:t>
      </w:r>
    </w:p>
    <w:p w14:paraId="3048FA79">
      <w:pPr>
        <w:spacing w:before="183" w:line="222" w:lineRule="auto"/>
        <w:ind w:left="130"/>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0B6CEC21">
      <w:pPr>
        <w:spacing w:before="17"/>
        <w:rPr>
          <w:highlight w:val="none"/>
        </w:rPr>
      </w:pPr>
    </w:p>
    <w:tbl>
      <w:tblPr>
        <w:tblStyle w:val="23"/>
        <w:tblW w:w="9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3613"/>
        <w:gridCol w:w="4088"/>
        <w:gridCol w:w="213"/>
        <w:gridCol w:w="240"/>
        <w:gridCol w:w="240"/>
        <w:gridCol w:w="242"/>
      </w:tblGrid>
      <w:tr w14:paraId="3FBD6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02" w:type="dxa"/>
            <w:vMerge w:val="restart"/>
            <w:tcBorders>
              <w:bottom w:val="nil"/>
            </w:tcBorders>
            <w:textDirection w:val="tbRlV"/>
            <w:vAlign w:val="top"/>
          </w:tcPr>
          <w:p w14:paraId="24E83BE5">
            <w:pPr>
              <w:pStyle w:val="24"/>
              <w:spacing w:before="92" w:line="218" w:lineRule="auto"/>
              <w:ind w:left="368"/>
              <w:rPr>
                <w:highlight w:val="none"/>
              </w:rPr>
            </w:pPr>
            <w:r>
              <w:rPr>
                <w:spacing w:val="8"/>
                <w:highlight w:val="none"/>
              </w:rPr>
              <w:t>序</w:t>
            </w:r>
            <w:r>
              <w:rPr>
                <w:spacing w:val="-35"/>
                <w:highlight w:val="none"/>
              </w:rPr>
              <w:t xml:space="preserve"> </w:t>
            </w:r>
            <w:r>
              <w:rPr>
                <w:spacing w:val="8"/>
                <w:highlight w:val="none"/>
              </w:rPr>
              <w:t>号</w:t>
            </w:r>
          </w:p>
        </w:tc>
        <w:tc>
          <w:tcPr>
            <w:tcW w:w="3613" w:type="dxa"/>
            <w:vMerge w:val="restart"/>
            <w:tcBorders>
              <w:bottom w:val="nil"/>
            </w:tcBorders>
            <w:vAlign w:val="top"/>
          </w:tcPr>
          <w:p w14:paraId="3C6B110C">
            <w:pPr>
              <w:spacing w:line="437" w:lineRule="auto"/>
              <w:rPr>
                <w:rFonts w:ascii="Arial"/>
                <w:sz w:val="21"/>
                <w:highlight w:val="none"/>
              </w:rPr>
            </w:pPr>
          </w:p>
          <w:p w14:paraId="5504567F">
            <w:pPr>
              <w:pStyle w:val="24"/>
              <w:spacing w:before="65" w:line="228" w:lineRule="auto"/>
              <w:ind w:left="1437"/>
              <w:rPr>
                <w:highlight w:val="none"/>
              </w:rPr>
            </w:pPr>
            <w:r>
              <w:rPr>
                <w:spacing w:val="7"/>
                <w:highlight w:val="none"/>
              </w:rPr>
              <w:t>评分因素</w:t>
            </w:r>
          </w:p>
        </w:tc>
        <w:tc>
          <w:tcPr>
            <w:tcW w:w="4301" w:type="dxa"/>
            <w:gridSpan w:val="2"/>
            <w:vMerge w:val="restart"/>
            <w:tcBorders>
              <w:bottom w:val="nil"/>
            </w:tcBorders>
            <w:vAlign w:val="top"/>
          </w:tcPr>
          <w:p w14:paraId="1D987FE1">
            <w:pPr>
              <w:spacing w:line="437" w:lineRule="auto"/>
              <w:rPr>
                <w:rFonts w:ascii="Arial"/>
                <w:sz w:val="21"/>
                <w:highlight w:val="none"/>
              </w:rPr>
            </w:pPr>
          </w:p>
          <w:p w14:paraId="19464BFD">
            <w:pPr>
              <w:pStyle w:val="24"/>
              <w:spacing w:before="65" w:line="228" w:lineRule="auto"/>
              <w:ind w:left="1533"/>
              <w:rPr>
                <w:highlight w:val="none"/>
              </w:rPr>
            </w:pPr>
            <w:r>
              <w:rPr>
                <w:spacing w:val="8"/>
                <w:highlight w:val="none"/>
              </w:rPr>
              <w:t>评分标准/分值</w:t>
            </w:r>
          </w:p>
        </w:tc>
        <w:tc>
          <w:tcPr>
            <w:tcW w:w="722" w:type="dxa"/>
            <w:gridSpan w:val="3"/>
            <w:vAlign w:val="top"/>
          </w:tcPr>
          <w:p w14:paraId="49AC9E2C">
            <w:pPr>
              <w:pStyle w:val="24"/>
              <w:spacing w:before="132"/>
              <w:ind w:left="275" w:right="159" w:hanging="104"/>
              <w:rPr>
                <w:highlight w:val="none"/>
              </w:rPr>
            </w:pPr>
            <w:r>
              <w:rPr>
                <w:spacing w:val="3"/>
                <w:highlight w:val="none"/>
              </w:rPr>
              <w:t>投标</w:t>
            </w:r>
            <w:r>
              <w:rPr>
                <w:highlight w:val="none"/>
              </w:rPr>
              <w:t xml:space="preserve"> 人</w:t>
            </w:r>
          </w:p>
        </w:tc>
      </w:tr>
      <w:tr w14:paraId="32A30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402" w:type="dxa"/>
            <w:vMerge w:val="continue"/>
            <w:tcBorders>
              <w:top w:val="nil"/>
            </w:tcBorders>
            <w:textDirection w:val="tbRlV"/>
            <w:vAlign w:val="top"/>
          </w:tcPr>
          <w:p w14:paraId="4B52A292">
            <w:pPr>
              <w:rPr>
                <w:rFonts w:ascii="Arial"/>
                <w:sz w:val="21"/>
                <w:highlight w:val="none"/>
              </w:rPr>
            </w:pPr>
          </w:p>
        </w:tc>
        <w:tc>
          <w:tcPr>
            <w:tcW w:w="3613" w:type="dxa"/>
            <w:vMerge w:val="continue"/>
            <w:tcBorders>
              <w:top w:val="nil"/>
            </w:tcBorders>
            <w:vAlign w:val="top"/>
          </w:tcPr>
          <w:p w14:paraId="6180235D">
            <w:pPr>
              <w:rPr>
                <w:rFonts w:ascii="Arial"/>
                <w:sz w:val="21"/>
                <w:highlight w:val="none"/>
              </w:rPr>
            </w:pPr>
          </w:p>
        </w:tc>
        <w:tc>
          <w:tcPr>
            <w:tcW w:w="4301" w:type="dxa"/>
            <w:gridSpan w:val="2"/>
            <w:vMerge w:val="continue"/>
            <w:tcBorders>
              <w:top w:val="nil"/>
            </w:tcBorders>
            <w:vAlign w:val="top"/>
          </w:tcPr>
          <w:p w14:paraId="58C3F00E">
            <w:pPr>
              <w:rPr>
                <w:rFonts w:ascii="Arial"/>
                <w:sz w:val="21"/>
                <w:highlight w:val="none"/>
              </w:rPr>
            </w:pPr>
          </w:p>
        </w:tc>
        <w:tc>
          <w:tcPr>
            <w:tcW w:w="240" w:type="dxa"/>
            <w:vAlign w:val="top"/>
          </w:tcPr>
          <w:p w14:paraId="0358FEFA">
            <w:pPr>
              <w:rPr>
                <w:rFonts w:ascii="Arial"/>
                <w:sz w:val="21"/>
                <w:highlight w:val="none"/>
              </w:rPr>
            </w:pPr>
          </w:p>
        </w:tc>
        <w:tc>
          <w:tcPr>
            <w:tcW w:w="240" w:type="dxa"/>
            <w:vAlign w:val="top"/>
          </w:tcPr>
          <w:p w14:paraId="54A9C219">
            <w:pPr>
              <w:rPr>
                <w:rFonts w:ascii="Arial"/>
                <w:sz w:val="21"/>
                <w:highlight w:val="none"/>
              </w:rPr>
            </w:pPr>
          </w:p>
        </w:tc>
        <w:tc>
          <w:tcPr>
            <w:tcW w:w="242" w:type="dxa"/>
            <w:vAlign w:val="top"/>
          </w:tcPr>
          <w:p w14:paraId="6FDA36D1">
            <w:pPr>
              <w:rPr>
                <w:rFonts w:ascii="Arial"/>
                <w:sz w:val="21"/>
                <w:highlight w:val="none"/>
              </w:rPr>
            </w:pPr>
          </w:p>
        </w:tc>
      </w:tr>
      <w:tr w14:paraId="1BC49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402" w:type="dxa"/>
            <w:vAlign w:val="top"/>
          </w:tcPr>
          <w:p w14:paraId="0A7299B8">
            <w:pPr>
              <w:spacing w:line="367" w:lineRule="auto"/>
              <w:rPr>
                <w:rFonts w:ascii="Arial"/>
                <w:sz w:val="21"/>
                <w:highlight w:val="none"/>
              </w:rPr>
            </w:pPr>
          </w:p>
          <w:p w14:paraId="3C547468">
            <w:pPr>
              <w:pStyle w:val="24"/>
              <w:spacing w:before="65" w:line="189" w:lineRule="auto"/>
              <w:ind w:left="175"/>
              <w:rPr>
                <w:highlight w:val="none"/>
              </w:rPr>
            </w:pPr>
            <w:r>
              <w:rPr>
                <w:highlight w:val="none"/>
              </w:rPr>
              <w:t>1</w:t>
            </w:r>
          </w:p>
        </w:tc>
        <w:tc>
          <w:tcPr>
            <w:tcW w:w="3613" w:type="dxa"/>
            <w:vAlign w:val="top"/>
          </w:tcPr>
          <w:p w14:paraId="2DD78060">
            <w:pPr>
              <w:spacing w:line="334" w:lineRule="auto"/>
              <w:rPr>
                <w:rFonts w:ascii="Arial"/>
                <w:sz w:val="21"/>
                <w:highlight w:val="none"/>
              </w:rPr>
            </w:pPr>
          </w:p>
          <w:p w14:paraId="64E4755A">
            <w:pPr>
              <w:pStyle w:val="24"/>
              <w:spacing w:before="65" w:line="228" w:lineRule="auto"/>
              <w:ind w:left="310"/>
              <w:rPr>
                <w:highlight w:val="none"/>
              </w:rPr>
            </w:pPr>
            <w:r>
              <w:rPr>
                <w:spacing w:val="6"/>
                <w:highlight w:val="none"/>
              </w:rPr>
              <w:t>服务范围和服务内容(0.0~5.0</w:t>
            </w:r>
            <w:r>
              <w:rPr>
                <w:spacing w:val="-26"/>
                <w:highlight w:val="none"/>
              </w:rPr>
              <w:t xml:space="preserve"> </w:t>
            </w:r>
            <w:r>
              <w:rPr>
                <w:spacing w:val="6"/>
                <w:highlight w:val="none"/>
              </w:rPr>
              <w:t>分)</w:t>
            </w:r>
          </w:p>
        </w:tc>
        <w:tc>
          <w:tcPr>
            <w:tcW w:w="4088" w:type="dxa"/>
            <w:vAlign w:val="top"/>
          </w:tcPr>
          <w:p w14:paraId="7EC70C6A">
            <w:pPr>
              <w:pStyle w:val="24"/>
              <w:spacing w:before="128" w:line="228" w:lineRule="auto"/>
              <w:ind w:left="1147"/>
              <w:rPr>
                <w:highlight w:val="none"/>
              </w:rPr>
            </w:pPr>
            <w:r>
              <w:rPr>
                <w:spacing w:val="5"/>
                <w:highlight w:val="none"/>
              </w:rPr>
              <w:t>范围和内容明确 5</w:t>
            </w:r>
            <w:r>
              <w:rPr>
                <w:spacing w:val="-38"/>
                <w:highlight w:val="none"/>
              </w:rPr>
              <w:t xml:space="preserve"> </w:t>
            </w:r>
            <w:r>
              <w:rPr>
                <w:spacing w:val="5"/>
                <w:highlight w:val="none"/>
              </w:rPr>
              <w:t>分</w:t>
            </w:r>
          </w:p>
          <w:p w14:paraId="32FF6FED">
            <w:pPr>
              <w:pStyle w:val="24"/>
              <w:spacing w:before="26" w:line="227" w:lineRule="auto"/>
              <w:ind w:left="967"/>
              <w:rPr>
                <w:highlight w:val="none"/>
              </w:rPr>
            </w:pPr>
            <w:r>
              <w:rPr>
                <w:spacing w:val="10"/>
                <w:highlight w:val="none"/>
              </w:rPr>
              <w:t>范围和内容基本明确4</w:t>
            </w:r>
            <w:r>
              <w:rPr>
                <w:spacing w:val="-38"/>
                <w:highlight w:val="none"/>
              </w:rPr>
              <w:t xml:space="preserve"> </w:t>
            </w:r>
            <w:r>
              <w:rPr>
                <w:spacing w:val="10"/>
                <w:highlight w:val="none"/>
              </w:rPr>
              <w:t>分</w:t>
            </w:r>
          </w:p>
          <w:p w14:paraId="7D335577">
            <w:pPr>
              <w:pStyle w:val="24"/>
              <w:spacing w:before="25" w:line="227" w:lineRule="auto"/>
              <w:ind w:left="187"/>
              <w:rPr>
                <w:highlight w:val="none"/>
              </w:rPr>
            </w:pPr>
            <w:r>
              <w:rPr>
                <w:spacing w:val="7"/>
                <w:highlight w:val="none"/>
              </w:rPr>
              <w:t>范围和内容不明确或错误或本项缺项</w:t>
            </w:r>
            <w:r>
              <w:rPr>
                <w:spacing w:val="44"/>
                <w:highlight w:val="none"/>
              </w:rPr>
              <w:t xml:space="preserve"> </w:t>
            </w:r>
            <w:r>
              <w:rPr>
                <w:spacing w:val="7"/>
                <w:highlight w:val="none"/>
              </w:rPr>
              <w:t>0</w:t>
            </w:r>
            <w:r>
              <w:rPr>
                <w:spacing w:val="-38"/>
                <w:highlight w:val="none"/>
              </w:rPr>
              <w:t xml:space="preserve"> </w:t>
            </w:r>
            <w:r>
              <w:rPr>
                <w:spacing w:val="7"/>
                <w:highlight w:val="none"/>
              </w:rPr>
              <w:t>分</w:t>
            </w:r>
          </w:p>
        </w:tc>
        <w:tc>
          <w:tcPr>
            <w:tcW w:w="213" w:type="dxa"/>
            <w:vAlign w:val="top"/>
          </w:tcPr>
          <w:p w14:paraId="33CF0605">
            <w:pPr>
              <w:rPr>
                <w:rFonts w:ascii="Arial"/>
                <w:sz w:val="21"/>
                <w:highlight w:val="none"/>
              </w:rPr>
            </w:pPr>
          </w:p>
        </w:tc>
        <w:tc>
          <w:tcPr>
            <w:tcW w:w="240" w:type="dxa"/>
            <w:vAlign w:val="top"/>
          </w:tcPr>
          <w:p w14:paraId="6E030C0F">
            <w:pPr>
              <w:rPr>
                <w:rFonts w:ascii="Arial"/>
                <w:sz w:val="21"/>
                <w:highlight w:val="none"/>
              </w:rPr>
            </w:pPr>
          </w:p>
        </w:tc>
        <w:tc>
          <w:tcPr>
            <w:tcW w:w="240" w:type="dxa"/>
            <w:vAlign w:val="top"/>
          </w:tcPr>
          <w:p w14:paraId="1D1F5C13">
            <w:pPr>
              <w:rPr>
                <w:rFonts w:ascii="Arial"/>
                <w:sz w:val="21"/>
                <w:highlight w:val="none"/>
              </w:rPr>
            </w:pPr>
          </w:p>
        </w:tc>
        <w:tc>
          <w:tcPr>
            <w:tcW w:w="242" w:type="dxa"/>
            <w:vAlign w:val="top"/>
          </w:tcPr>
          <w:p w14:paraId="0886B287">
            <w:pPr>
              <w:rPr>
                <w:rFonts w:ascii="Arial"/>
                <w:sz w:val="21"/>
                <w:highlight w:val="none"/>
              </w:rPr>
            </w:pPr>
          </w:p>
        </w:tc>
      </w:tr>
      <w:tr w14:paraId="498D6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5" w:hRule="atLeast"/>
        </w:trPr>
        <w:tc>
          <w:tcPr>
            <w:tcW w:w="402" w:type="dxa"/>
            <w:vAlign w:val="top"/>
          </w:tcPr>
          <w:p w14:paraId="5CC253D2">
            <w:pPr>
              <w:spacing w:line="250" w:lineRule="auto"/>
              <w:rPr>
                <w:rFonts w:ascii="Arial"/>
                <w:sz w:val="21"/>
                <w:highlight w:val="none"/>
              </w:rPr>
            </w:pPr>
          </w:p>
          <w:p w14:paraId="073BCAD0">
            <w:pPr>
              <w:spacing w:line="251" w:lineRule="auto"/>
              <w:rPr>
                <w:rFonts w:ascii="Arial"/>
                <w:sz w:val="21"/>
                <w:highlight w:val="none"/>
              </w:rPr>
            </w:pPr>
          </w:p>
          <w:p w14:paraId="6F353253">
            <w:pPr>
              <w:pStyle w:val="24"/>
              <w:spacing w:before="65" w:line="189" w:lineRule="auto"/>
              <w:ind w:left="162"/>
              <w:rPr>
                <w:highlight w:val="none"/>
              </w:rPr>
            </w:pPr>
            <w:r>
              <w:rPr>
                <w:highlight w:val="none"/>
              </w:rPr>
              <w:t>2</w:t>
            </w:r>
          </w:p>
        </w:tc>
        <w:tc>
          <w:tcPr>
            <w:tcW w:w="3613" w:type="dxa"/>
            <w:vAlign w:val="top"/>
          </w:tcPr>
          <w:p w14:paraId="7EA760F7">
            <w:pPr>
              <w:spacing w:line="469" w:lineRule="auto"/>
              <w:rPr>
                <w:rFonts w:ascii="Arial"/>
                <w:sz w:val="21"/>
                <w:highlight w:val="none"/>
              </w:rPr>
            </w:pPr>
          </w:p>
          <w:p w14:paraId="7D82D72A">
            <w:pPr>
              <w:pStyle w:val="24"/>
              <w:spacing w:before="65" w:line="227" w:lineRule="auto"/>
              <w:ind w:left="111"/>
              <w:rPr>
                <w:highlight w:val="none"/>
              </w:rPr>
            </w:pPr>
            <w:r>
              <w:rPr>
                <w:spacing w:val="6"/>
                <w:highlight w:val="none"/>
              </w:rPr>
              <w:t>服务依据和服务工作目标(0.0~5.0</w:t>
            </w:r>
            <w:r>
              <w:rPr>
                <w:spacing w:val="-40"/>
                <w:highlight w:val="none"/>
              </w:rPr>
              <w:t xml:space="preserve"> </w:t>
            </w:r>
            <w:r>
              <w:rPr>
                <w:spacing w:val="6"/>
                <w:highlight w:val="none"/>
              </w:rPr>
              <w:t>分)</w:t>
            </w:r>
          </w:p>
        </w:tc>
        <w:tc>
          <w:tcPr>
            <w:tcW w:w="4088" w:type="dxa"/>
            <w:vAlign w:val="top"/>
          </w:tcPr>
          <w:p w14:paraId="74479D26">
            <w:pPr>
              <w:pStyle w:val="24"/>
              <w:spacing w:before="128" w:line="227" w:lineRule="auto"/>
              <w:ind w:left="964"/>
              <w:rPr>
                <w:highlight w:val="none"/>
              </w:rPr>
            </w:pPr>
            <w:r>
              <w:rPr>
                <w:spacing w:val="6"/>
                <w:highlight w:val="none"/>
              </w:rPr>
              <w:t>依据和工作目标明确</w:t>
            </w:r>
            <w:r>
              <w:rPr>
                <w:spacing w:val="-53"/>
                <w:highlight w:val="none"/>
              </w:rPr>
              <w:t xml:space="preserve"> </w:t>
            </w:r>
            <w:r>
              <w:rPr>
                <w:spacing w:val="6"/>
                <w:highlight w:val="none"/>
              </w:rPr>
              <w:t>5</w:t>
            </w:r>
            <w:r>
              <w:rPr>
                <w:spacing w:val="-38"/>
                <w:highlight w:val="none"/>
              </w:rPr>
              <w:t xml:space="preserve"> </w:t>
            </w:r>
            <w:r>
              <w:rPr>
                <w:spacing w:val="6"/>
                <w:highlight w:val="none"/>
              </w:rPr>
              <w:t>分</w:t>
            </w:r>
          </w:p>
          <w:p w14:paraId="1359C667">
            <w:pPr>
              <w:pStyle w:val="24"/>
              <w:spacing w:before="25" w:line="227" w:lineRule="auto"/>
              <w:ind w:left="724"/>
              <w:rPr>
                <w:highlight w:val="none"/>
              </w:rPr>
            </w:pPr>
            <w:r>
              <w:rPr>
                <w:spacing w:val="6"/>
                <w:highlight w:val="none"/>
              </w:rPr>
              <w:t>依据和工作目标基本明确 4</w:t>
            </w:r>
            <w:r>
              <w:rPr>
                <w:spacing w:val="-29"/>
                <w:highlight w:val="none"/>
              </w:rPr>
              <w:t xml:space="preserve"> </w:t>
            </w:r>
            <w:r>
              <w:rPr>
                <w:spacing w:val="6"/>
                <w:highlight w:val="none"/>
              </w:rPr>
              <w:t>分</w:t>
            </w:r>
          </w:p>
          <w:p w14:paraId="06167547">
            <w:pPr>
              <w:pStyle w:val="24"/>
              <w:spacing w:before="27" w:line="227" w:lineRule="auto"/>
              <w:ind w:left="218"/>
              <w:rPr>
                <w:highlight w:val="none"/>
              </w:rPr>
            </w:pPr>
            <w:r>
              <w:rPr>
                <w:spacing w:val="9"/>
                <w:highlight w:val="none"/>
              </w:rPr>
              <w:t>依据和工作目标内容不明确或错误或本项</w:t>
            </w:r>
          </w:p>
          <w:p w14:paraId="329DF229">
            <w:pPr>
              <w:pStyle w:val="24"/>
              <w:spacing w:before="28" w:line="228" w:lineRule="auto"/>
              <w:ind w:left="1682"/>
              <w:rPr>
                <w:highlight w:val="none"/>
              </w:rPr>
            </w:pPr>
            <w:r>
              <w:rPr>
                <w:spacing w:val="1"/>
                <w:highlight w:val="none"/>
              </w:rPr>
              <w:t>缺项</w:t>
            </w:r>
            <w:r>
              <w:rPr>
                <w:spacing w:val="-28"/>
                <w:highlight w:val="none"/>
              </w:rPr>
              <w:t xml:space="preserve"> </w:t>
            </w:r>
            <w:r>
              <w:rPr>
                <w:spacing w:val="1"/>
                <w:highlight w:val="none"/>
              </w:rPr>
              <w:t>0</w:t>
            </w:r>
            <w:r>
              <w:rPr>
                <w:spacing w:val="-38"/>
                <w:highlight w:val="none"/>
              </w:rPr>
              <w:t xml:space="preserve"> </w:t>
            </w:r>
            <w:r>
              <w:rPr>
                <w:spacing w:val="1"/>
                <w:highlight w:val="none"/>
              </w:rPr>
              <w:t>分</w:t>
            </w:r>
          </w:p>
        </w:tc>
        <w:tc>
          <w:tcPr>
            <w:tcW w:w="213" w:type="dxa"/>
            <w:vAlign w:val="top"/>
          </w:tcPr>
          <w:p w14:paraId="2CFA16BE">
            <w:pPr>
              <w:rPr>
                <w:rFonts w:ascii="Arial"/>
                <w:sz w:val="21"/>
                <w:highlight w:val="none"/>
              </w:rPr>
            </w:pPr>
          </w:p>
        </w:tc>
        <w:tc>
          <w:tcPr>
            <w:tcW w:w="240" w:type="dxa"/>
            <w:vAlign w:val="top"/>
          </w:tcPr>
          <w:p w14:paraId="0E7CB855">
            <w:pPr>
              <w:rPr>
                <w:rFonts w:ascii="Arial"/>
                <w:sz w:val="21"/>
                <w:highlight w:val="none"/>
              </w:rPr>
            </w:pPr>
          </w:p>
        </w:tc>
        <w:tc>
          <w:tcPr>
            <w:tcW w:w="240" w:type="dxa"/>
            <w:vAlign w:val="top"/>
          </w:tcPr>
          <w:p w14:paraId="44100916">
            <w:pPr>
              <w:rPr>
                <w:rFonts w:ascii="Arial"/>
                <w:sz w:val="21"/>
                <w:highlight w:val="none"/>
              </w:rPr>
            </w:pPr>
          </w:p>
        </w:tc>
        <w:tc>
          <w:tcPr>
            <w:tcW w:w="242" w:type="dxa"/>
            <w:vAlign w:val="top"/>
          </w:tcPr>
          <w:p w14:paraId="7AEA1CBD">
            <w:pPr>
              <w:rPr>
                <w:rFonts w:ascii="Arial"/>
                <w:sz w:val="21"/>
                <w:highlight w:val="none"/>
              </w:rPr>
            </w:pPr>
          </w:p>
        </w:tc>
      </w:tr>
      <w:tr w14:paraId="56744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02" w:type="dxa"/>
            <w:vAlign w:val="top"/>
          </w:tcPr>
          <w:p w14:paraId="3A0CAA6F">
            <w:pPr>
              <w:spacing w:line="250" w:lineRule="auto"/>
              <w:rPr>
                <w:rFonts w:ascii="Arial"/>
                <w:sz w:val="21"/>
                <w:highlight w:val="none"/>
              </w:rPr>
            </w:pPr>
          </w:p>
          <w:p w14:paraId="687D2F9D">
            <w:pPr>
              <w:spacing w:line="251" w:lineRule="auto"/>
              <w:rPr>
                <w:rFonts w:ascii="Arial"/>
                <w:sz w:val="21"/>
                <w:highlight w:val="none"/>
              </w:rPr>
            </w:pPr>
          </w:p>
          <w:p w14:paraId="7B8FF4A6">
            <w:pPr>
              <w:pStyle w:val="24"/>
              <w:spacing w:before="65" w:line="189" w:lineRule="auto"/>
              <w:ind w:left="163"/>
              <w:rPr>
                <w:highlight w:val="none"/>
              </w:rPr>
            </w:pPr>
            <w:r>
              <w:rPr>
                <w:highlight w:val="none"/>
              </w:rPr>
              <w:t>3</w:t>
            </w:r>
          </w:p>
        </w:tc>
        <w:tc>
          <w:tcPr>
            <w:tcW w:w="3613" w:type="dxa"/>
            <w:vAlign w:val="top"/>
          </w:tcPr>
          <w:p w14:paraId="5DF7078B">
            <w:pPr>
              <w:spacing w:line="468" w:lineRule="auto"/>
              <w:rPr>
                <w:rFonts w:ascii="Arial"/>
                <w:sz w:val="21"/>
                <w:highlight w:val="none"/>
              </w:rPr>
            </w:pPr>
          </w:p>
          <w:p w14:paraId="772162FA">
            <w:pPr>
              <w:pStyle w:val="24"/>
              <w:spacing w:before="65" w:line="227" w:lineRule="auto"/>
              <w:ind w:left="111"/>
              <w:rPr>
                <w:highlight w:val="none"/>
              </w:rPr>
            </w:pPr>
            <w:r>
              <w:rPr>
                <w:spacing w:val="6"/>
                <w:highlight w:val="none"/>
              </w:rPr>
              <w:t>服务机构设置和岗位职责(0.0~5.0</w:t>
            </w:r>
            <w:r>
              <w:rPr>
                <w:spacing w:val="-40"/>
                <w:highlight w:val="none"/>
              </w:rPr>
              <w:t xml:space="preserve"> </w:t>
            </w:r>
            <w:r>
              <w:rPr>
                <w:spacing w:val="6"/>
                <w:highlight w:val="none"/>
              </w:rPr>
              <w:t>分)</w:t>
            </w:r>
          </w:p>
        </w:tc>
        <w:tc>
          <w:tcPr>
            <w:tcW w:w="4088" w:type="dxa"/>
            <w:vAlign w:val="top"/>
          </w:tcPr>
          <w:p w14:paraId="40774854">
            <w:pPr>
              <w:pStyle w:val="24"/>
              <w:spacing w:before="128" w:line="227" w:lineRule="auto"/>
              <w:ind w:left="541"/>
              <w:rPr>
                <w:highlight w:val="none"/>
              </w:rPr>
            </w:pPr>
            <w:r>
              <w:rPr>
                <w:spacing w:val="7"/>
                <w:highlight w:val="none"/>
              </w:rPr>
              <w:t>机构设置合理，人员职责明确</w:t>
            </w:r>
            <w:r>
              <w:rPr>
                <w:spacing w:val="-49"/>
                <w:highlight w:val="none"/>
              </w:rPr>
              <w:t xml:space="preserve"> </w:t>
            </w:r>
            <w:r>
              <w:rPr>
                <w:spacing w:val="7"/>
                <w:highlight w:val="none"/>
              </w:rPr>
              <w:t>5</w:t>
            </w:r>
            <w:r>
              <w:rPr>
                <w:spacing w:val="-38"/>
                <w:highlight w:val="none"/>
              </w:rPr>
              <w:t xml:space="preserve"> </w:t>
            </w:r>
            <w:r>
              <w:rPr>
                <w:spacing w:val="7"/>
                <w:highlight w:val="none"/>
              </w:rPr>
              <w:t>分</w:t>
            </w:r>
          </w:p>
          <w:p w14:paraId="57E310AD">
            <w:pPr>
              <w:pStyle w:val="24"/>
              <w:spacing w:before="27" w:line="227" w:lineRule="auto"/>
              <w:ind w:left="112"/>
              <w:rPr>
                <w:highlight w:val="none"/>
              </w:rPr>
            </w:pPr>
            <w:r>
              <w:rPr>
                <w:spacing w:val="5"/>
                <w:highlight w:val="none"/>
              </w:rPr>
              <w:t>机构设置基本合理，人员职责基本明确 4</w:t>
            </w:r>
            <w:r>
              <w:rPr>
                <w:spacing w:val="-23"/>
                <w:highlight w:val="none"/>
              </w:rPr>
              <w:t xml:space="preserve"> </w:t>
            </w:r>
            <w:r>
              <w:rPr>
                <w:spacing w:val="5"/>
                <w:highlight w:val="none"/>
              </w:rPr>
              <w:t>分</w:t>
            </w:r>
          </w:p>
          <w:p w14:paraId="77D8EAA2">
            <w:pPr>
              <w:pStyle w:val="24"/>
              <w:spacing w:before="298" w:line="227" w:lineRule="auto"/>
              <w:ind w:left="301"/>
              <w:rPr>
                <w:highlight w:val="none"/>
              </w:rPr>
            </w:pPr>
            <w:r>
              <w:rPr>
                <w:spacing w:val="7"/>
                <w:highlight w:val="none"/>
              </w:rPr>
              <w:t>机构设置不合理，人员职责不明确 0</w:t>
            </w:r>
            <w:r>
              <w:rPr>
                <w:spacing w:val="-28"/>
                <w:highlight w:val="none"/>
              </w:rPr>
              <w:t xml:space="preserve"> </w:t>
            </w:r>
            <w:r>
              <w:rPr>
                <w:spacing w:val="7"/>
                <w:highlight w:val="none"/>
              </w:rPr>
              <w:t>分</w:t>
            </w:r>
          </w:p>
        </w:tc>
        <w:tc>
          <w:tcPr>
            <w:tcW w:w="213" w:type="dxa"/>
            <w:vAlign w:val="top"/>
          </w:tcPr>
          <w:p w14:paraId="349848C3">
            <w:pPr>
              <w:rPr>
                <w:rFonts w:ascii="Arial"/>
                <w:sz w:val="21"/>
                <w:highlight w:val="none"/>
              </w:rPr>
            </w:pPr>
          </w:p>
        </w:tc>
        <w:tc>
          <w:tcPr>
            <w:tcW w:w="240" w:type="dxa"/>
            <w:vAlign w:val="top"/>
          </w:tcPr>
          <w:p w14:paraId="084B4349">
            <w:pPr>
              <w:rPr>
                <w:rFonts w:ascii="Arial"/>
                <w:sz w:val="21"/>
                <w:highlight w:val="none"/>
              </w:rPr>
            </w:pPr>
          </w:p>
        </w:tc>
        <w:tc>
          <w:tcPr>
            <w:tcW w:w="240" w:type="dxa"/>
            <w:vAlign w:val="top"/>
          </w:tcPr>
          <w:p w14:paraId="0E44E7F1">
            <w:pPr>
              <w:rPr>
                <w:rFonts w:ascii="Arial"/>
                <w:sz w:val="21"/>
                <w:highlight w:val="none"/>
              </w:rPr>
            </w:pPr>
          </w:p>
        </w:tc>
        <w:tc>
          <w:tcPr>
            <w:tcW w:w="242" w:type="dxa"/>
            <w:vAlign w:val="top"/>
          </w:tcPr>
          <w:p w14:paraId="02F4ABCB">
            <w:pPr>
              <w:rPr>
                <w:rFonts w:ascii="Arial"/>
                <w:sz w:val="21"/>
                <w:highlight w:val="none"/>
              </w:rPr>
            </w:pPr>
          </w:p>
          <w:p w14:paraId="1A1D1EB1">
            <w:pPr>
              <w:jc w:val="center"/>
              <w:rPr>
                <w:rFonts w:ascii="Arial"/>
                <w:sz w:val="21"/>
              </w:rPr>
            </w:pPr>
          </w:p>
        </w:tc>
      </w:tr>
      <w:tr w14:paraId="7AEAE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02" w:type="dxa"/>
            <w:vAlign w:val="top"/>
          </w:tcPr>
          <w:p w14:paraId="335EBE7D">
            <w:pPr>
              <w:spacing w:line="368" w:lineRule="auto"/>
              <w:rPr>
                <w:rFonts w:ascii="Arial"/>
                <w:sz w:val="21"/>
                <w:highlight w:val="none"/>
              </w:rPr>
            </w:pPr>
          </w:p>
          <w:p w14:paraId="2B00F59F">
            <w:pPr>
              <w:pStyle w:val="24"/>
              <w:spacing w:before="65" w:line="189" w:lineRule="auto"/>
              <w:ind w:left="158"/>
              <w:rPr>
                <w:highlight w:val="none"/>
              </w:rPr>
            </w:pPr>
            <w:r>
              <w:rPr>
                <w:highlight w:val="none"/>
              </w:rPr>
              <w:t>4</w:t>
            </w:r>
          </w:p>
        </w:tc>
        <w:tc>
          <w:tcPr>
            <w:tcW w:w="3613" w:type="dxa"/>
            <w:vAlign w:val="top"/>
          </w:tcPr>
          <w:p w14:paraId="698FBD37">
            <w:pPr>
              <w:spacing w:line="335" w:lineRule="auto"/>
              <w:rPr>
                <w:rFonts w:ascii="Arial"/>
                <w:sz w:val="21"/>
                <w:highlight w:val="none"/>
              </w:rPr>
            </w:pPr>
          </w:p>
          <w:p w14:paraId="1E28D44D">
            <w:pPr>
              <w:pStyle w:val="24"/>
              <w:spacing w:before="65" w:line="228" w:lineRule="auto"/>
              <w:ind w:left="257"/>
              <w:rPr>
                <w:highlight w:val="none"/>
              </w:rPr>
            </w:pPr>
            <w:r>
              <w:rPr>
                <w:spacing w:val="6"/>
                <w:highlight w:val="none"/>
              </w:rPr>
              <w:t>服务说明和服务方案(0.0~30.0</w:t>
            </w:r>
            <w:r>
              <w:rPr>
                <w:spacing w:val="-27"/>
                <w:highlight w:val="none"/>
              </w:rPr>
              <w:t xml:space="preserve"> </w:t>
            </w:r>
            <w:r>
              <w:rPr>
                <w:spacing w:val="6"/>
                <w:highlight w:val="none"/>
              </w:rPr>
              <w:t>分)</w:t>
            </w:r>
          </w:p>
        </w:tc>
        <w:tc>
          <w:tcPr>
            <w:tcW w:w="4088" w:type="dxa"/>
            <w:vAlign w:val="top"/>
          </w:tcPr>
          <w:p w14:paraId="35B7F334">
            <w:pPr>
              <w:pStyle w:val="24"/>
              <w:spacing w:before="131" w:line="228" w:lineRule="auto"/>
              <w:ind w:left="730"/>
              <w:rPr>
                <w:highlight w:val="none"/>
              </w:rPr>
            </w:pPr>
            <w:r>
              <w:rPr>
                <w:spacing w:val="7"/>
                <w:highlight w:val="none"/>
              </w:rPr>
              <w:t>说明和方案先进、合理 30</w:t>
            </w:r>
            <w:r>
              <w:rPr>
                <w:spacing w:val="-35"/>
                <w:highlight w:val="none"/>
              </w:rPr>
              <w:t xml:space="preserve"> </w:t>
            </w:r>
            <w:r>
              <w:rPr>
                <w:spacing w:val="7"/>
                <w:highlight w:val="none"/>
              </w:rPr>
              <w:t>分</w:t>
            </w:r>
          </w:p>
          <w:p w14:paraId="6D2A992E">
            <w:pPr>
              <w:pStyle w:val="24"/>
              <w:spacing w:before="24" w:line="227" w:lineRule="auto"/>
              <w:ind w:left="859"/>
              <w:rPr>
                <w:highlight w:val="none"/>
              </w:rPr>
            </w:pPr>
            <w:r>
              <w:rPr>
                <w:spacing w:val="6"/>
                <w:highlight w:val="none"/>
              </w:rPr>
              <w:t>说明和方案基本合理</w:t>
            </w:r>
            <w:r>
              <w:rPr>
                <w:spacing w:val="52"/>
                <w:highlight w:val="none"/>
              </w:rPr>
              <w:t xml:space="preserve"> </w:t>
            </w:r>
            <w:r>
              <w:rPr>
                <w:spacing w:val="6"/>
                <w:highlight w:val="none"/>
              </w:rPr>
              <w:t>24</w:t>
            </w:r>
            <w:r>
              <w:rPr>
                <w:spacing w:val="-38"/>
                <w:highlight w:val="none"/>
              </w:rPr>
              <w:t xml:space="preserve"> </w:t>
            </w:r>
            <w:r>
              <w:rPr>
                <w:spacing w:val="6"/>
                <w:highlight w:val="none"/>
              </w:rPr>
              <w:t>分</w:t>
            </w:r>
          </w:p>
          <w:p w14:paraId="471458F6">
            <w:pPr>
              <w:pStyle w:val="24"/>
              <w:spacing w:before="27" w:line="228" w:lineRule="auto"/>
              <w:ind w:left="1154"/>
              <w:rPr>
                <w:highlight w:val="none"/>
              </w:rPr>
            </w:pPr>
            <w:r>
              <w:rPr>
                <w:spacing w:val="7"/>
                <w:highlight w:val="none"/>
              </w:rPr>
              <w:t>说明和方案欠合理</w:t>
            </w:r>
            <w:r>
              <w:rPr>
                <w:spacing w:val="35"/>
                <w:highlight w:val="none"/>
              </w:rPr>
              <w:t xml:space="preserve"> </w:t>
            </w:r>
            <w:r>
              <w:rPr>
                <w:spacing w:val="7"/>
                <w:highlight w:val="none"/>
              </w:rPr>
              <w:t>0</w:t>
            </w:r>
          </w:p>
        </w:tc>
        <w:tc>
          <w:tcPr>
            <w:tcW w:w="213" w:type="dxa"/>
            <w:vAlign w:val="top"/>
          </w:tcPr>
          <w:p w14:paraId="7C7F2D95">
            <w:pPr>
              <w:rPr>
                <w:rFonts w:ascii="Arial"/>
                <w:sz w:val="21"/>
                <w:highlight w:val="none"/>
              </w:rPr>
            </w:pPr>
          </w:p>
        </w:tc>
        <w:tc>
          <w:tcPr>
            <w:tcW w:w="240" w:type="dxa"/>
            <w:vAlign w:val="top"/>
          </w:tcPr>
          <w:p w14:paraId="3645919C">
            <w:pPr>
              <w:rPr>
                <w:rFonts w:ascii="Arial"/>
                <w:sz w:val="21"/>
                <w:highlight w:val="none"/>
              </w:rPr>
            </w:pPr>
          </w:p>
        </w:tc>
        <w:tc>
          <w:tcPr>
            <w:tcW w:w="240" w:type="dxa"/>
            <w:vAlign w:val="top"/>
          </w:tcPr>
          <w:p w14:paraId="639CAA8C">
            <w:pPr>
              <w:rPr>
                <w:rFonts w:ascii="Arial"/>
                <w:sz w:val="21"/>
                <w:highlight w:val="none"/>
              </w:rPr>
            </w:pPr>
          </w:p>
        </w:tc>
        <w:tc>
          <w:tcPr>
            <w:tcW w:w="242" w:type="dxa"/>
            <w:vAlign w:val="top"/>
          </w:tcPr>
          <w:p w14:paraId="55F9808D">
            <w:pPr>
              <w:rPr>
                <w:rFonts w:ascii="Arial"/>
                <w:sz w:val="21"/>
                <w:highlight w:val="none"/>
              </w:rPr>
            </w:pPr>
          </w:p>
        </w:tc>
      </w:tr>
      <w:tr w14:paraId="4D8E6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02" w:type="dxa"/>
            <w:vAlign w:val="top"/>
          </w:tcPr>
          <w:p w14:paraId="4AE69B91">
            <w:pPr>
              <w:spacing w:line="371" w:lineRule="auto"/>
              <w:rPr>
                <w:rFonts w:ascii="Arial"/>
                <w:sz w:val="21"/>
                <w:highlight w:val="none"/>
              </w:rPr>
            </w:pPr>
          </w:p>
          <w:p w14:paraId="3FAB7938">
            <w:pPr>
              <w:pStyle w:val="24"/>
              <w:spacing w:before="65" w:line="187" w:lineRule="auto"/>
              <w:ind w:left="163"/>
              <w:rPr>
                <w:highlight w:val="none"/>
              </w:rPr>
            </w:pPr>
            <w:r>
              <w:rPr>
                <w:highlight w:val="none"/>
              </w:rPr>
              <w:t>5</w:t>
            </w:r>
          </w:p>
        </w:tc>
        <w:tc>
          <w:tcPr>
            <w:tcW w:w="3613" w:type="dxa"/>
            <w:vAlign w:val="top"/>
          </w:tcPr>
          <w:p w14:paraId="26AE8FDE">
            <w:pPr>
              <w:pStyle w:val="24"/>
              <w:spacing w:before="132" w:line="227" w:lineRule="auto"/>
              <w:ind w:left="111"/>
              <w:rPr>
                <w:highlight w:val="none"/>
              </w:rPr>
            </w:pPr>
            <w:r>
              <w:rPr>
                <w:spacing w:val="5"/>
                <w:highlight w:val="none"/>
              </w:rPr>
              <w:t>拟投入的服务人员、服务设备（服务设</w:t>
            </w:r>
          </w:p>
          <w:p w14:paraId="49F4B263">
            <w:pPr>
              <w:pStyle w:val="24"/>
              <w:spacing w:before="24" w:line="228" w:lineRule="auto"/>
              <w:ind w:left="113"/>
              <w:rPr>
                <w:highlight w:val="none"/>
              </w:rPr>
            </w:pPr>
            <w:r>
              <w:rPr>
                <w:spacing w:val="4"/>
                <w:highlight w:val="none"/>
              </w:rPr>
              <w:t>备适用于有勘察项目的情况）(0.0~5.0</w:t>
            </w:r>
          </w:p>
          <w:p w14:paraId="1E1E0F7F">
            <w:pPr>
              <w:pStyle w:val="24"/>
              <w:spacing w:before="24" w:line="228" w:lineRule="auto"/>
              <w:ind w:left="1705"/>
              <w:rPr>
                <w:highlight w:val="none"/>
              </w:rPr>
            </w:pPr>
            <w:r>
              <w:rPr>
                <w:spacing w:val="1"/>
                <w:highlight w:val="none"/>
              </w:rPr>
              <w:t>分)</w:t>
            </w:r>
          </w:p>
        </w:tc>
        <w:tc>
          <w:tcPr>
            <w:tcW w:w="4088" w:type="dxa"/>
            <w:vAlign w:val="top"/>
          </w:tcPr>
          <w:p w14:paraId="2235EB7D">
            <w:pPr>
              <w:pStyle w:val="24"/>
              <w:spacing w:before="132" w:line="228" w:lineRule="auto"/>
              <w:ind w:left="1262"/>
              <w:rPr>
                <w:highlight w:val="none"/>
              </w:rPr>
            </w:pPr>
            <w:r>
              <w:rPr>
                <w:spacing w:val="5"/>
                <w:highlight w:val="none"/>
              </w:rPr>
              <w:t>满足项目要求</w:t>
            </w:r>
            <w:r>
              <w:rPr>
                <w:spacing w:val="-25"/>
                <w:highlight w:val="none"/>
              </w:rPr>
              <w:t xml:space="preserve"> </w:t>
            </w:r>
            <w:r>
              <w:rPr>
                <w:spacing w:val="5"/>
                <w:highlight w:val="none"/>
              </w:rPr>
              <w:t>5</w:t>
            </w:r>
            <w:r>
              <w:rPr>
                <w:spacing w:val="-38"/>
                <w:highlight w:val="none"/>
              </w:rPr>
              <w:t xml:space="preserve"> </w:t>
            </w:r>
            <w:r>
              <w:rPr>
                <w:spacing w:val="5"/>
                <w:highlight w:val="none"/>
              </w:rPr>
              <w:t>分</w:t>
            </w:r>
          </w:p>
          <w:p w14:paraId="05180863">
            <w:pPr>
              <w:pStyle w:val="24"/>
              <w:spacing w:before="24" w:line="227" w:lineRule="auto"/>
              <w:ind w:left="967"/>
              <w:rPr>
                <w:highlight w:val="none"/>
              </w:rPr>
            </w:pPr>
            <w:r>
              <w:rPr>
                <w:spacing w:val="7"/>
                <w:highlight w:val="none"/>
              </w:rPr>
              <w:t>基本满足项目要求  4</w:t>
            </w:r>
            <w:r>
              <w:rPr>
                <w:spacing w:val="-38"/>
                <w:highlight w:val="none"/>
              </w:rPr>
              <w:t xml:space="preserve"> </w:t>
            </w:r>
            <w:r>
              <w:rPr>
                <w:spacing w:val="7"/>
                <w:highlight w:val="none"/>
              </w:rPr>
              <w:t>分</w:t>
            </w:r>
          </w:p>
          <w:p w14:paraId="63CFB7A6">
            <w:pPr>
              <w:pStyle w:val="24"/>
              <w:spacing w:before="24" w:line="228" w:lineRule="auto"/>
              <w:ind w:left="1093"/>
              <w:rPr>
                <w:highlight w:val="none"/>
              </w:rPr>
            </w:pPr>
            <w:r>
              <w:rPr>
                <w:spacing w:val="5"/>
                <w:highlight w:val="none"/>
              </w:rPr>
              <w:t>不满足项目要求  0</w:t>
            </w:r>
            <w:r>
              <w:rPr>
                <w:spacing w:val="-36"/>
                <w:highlight w:val="none"/>
              </w:rPr>
              <w:t xml:space="preserve"> </w:t>
            </w:r>
            <w:r>
              <w:rPr>
                <w:spacing w:val="5"/>
                <w:highlight w:val="none"/>
              </w:rPr>
              <w:t>分</w:t>
            </w:r>
          </w:p>
        </w:tc>
        <w:tc>
          <w:tcPr>
            <w:tcW w:w="213" w:type="dxa"/>
            <w:vAlign w:val="top"/>
          </w:tcPr>
          <w:p w14:paraId="44AF4763">
            <w:pPr>
              <w:rPr>
                <w:rFonts w:ascii="Arial"/>
                <w:sz w:val="21"/>
                <w:highlight w:val="none"/>
              </w:rPr>
            </w:pPr>
          </w:p>
        </w:tc>
        <w:tc>
          <w:tcPr>
            <w:tcW w:w="240" w:type="dxa"/>
            <w:vAlign w:val="top"/>
          </w:tcPr>
          <w:p w14:paraId="47E4D9D3">
            <w:pPr>
              <w:rPr>
                <w:rFonts w:ascii="Arial"/>
                <w:sz w:val="21"/>
                <w:highlight w:val="none"/>
              </w:rPr>
            </w:pPr>
          </w:p>
        </w:tc>
        <w:tc>
          <w:tcPr>
            <w:tcW w:w="240" w:type="dxa"/>
            <w:vAlign w:val="top"/>
          </w:tcPr>
          <w:p w14:paraId="773E6F67">
            <w:pPr>
              <w:rPr>
                <w:rFonts w:ascii="Arial"/>
                <w:sz w:val="21"/>
                <w:highlight w:val="none"/>
              </w:rPr>
            </w:pPr>
          </w:p>
        </w:tc>
        <w:tc>
          <w:tcPr>
            <w:tcW w:w="242" w:type="dxa"/>
            <w:vAlign w:val="top"/>
          </w:tcPr>
          <w:p w14:paraId="77918EF5">
            <w:pPr>
              <w:rPr>
                <w:rFonts w:ascii="Arial"/>
                <w:sz w:val="21"/>
                <w:highlight w:val="none"/>
              </w:rPr>
            </w:pPr>
          </w:p>
        </w:tc>
      </w:tr>
      <w:tr w14:paraId="77590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402" w:type="dxa"/>
            <w:vAlign w:val="top"/>
          </w:tcPr>
          <w:p w14:paraId="1C83F031">
            <w:pPr>
              <w:spacing w:line="370" w:lineRule="auto"/>
              <w:rPr>
                <w:rFonts w:ascii="Arial"/>
                <w:sz w:val="21"/>
                <w:highlight w:val="none"/>
              </w:rPr>
            </w:pPr>
          </w:p>
          <w:p w14:paraId="00D6BFD0">
            <w:pPr>
              <w:pStyle w:val="24"/>
              <w:spacing w:before="65" w:line="189" w:lineRule="auto"/>
              <w:ind w:left="161"/>
              <w:rPr>
                <w:highlight w:val="none"/>
              </w:rPr>
            </w:pPr>
            <w:r>
              <w:rPr>
                <w:highlight w:val="none"/>
              </w:rPr>
              <w:t>6</w:t>
            </w:r>
          </w:p>
        </w:tc>
        <w:tc>
          <w:tcPr>
            <w:tcW w:w="3613" w:type="dxa"/>
            <w:vAlign w:val="top"/>
          </w:tcPr>
          <w:p w14:paraId="5E8904A7">
            <w:pPr>
              <w:pStyle w:val="24"/>
              <w:spacing w:before="267" w:line="228" w:lineRule="auto"/>
              <w:ind w:left="284"/>
              <w:rPr>
                <w:highlight w:val="none"/>
              </w:rPr>
            </w:pPr>
            <w:r>
              <w:rPr>
                <w:spacing w:val="9"/>
                <w:highlight w:val="none"/>
              </w:rPr>
              <w:t>服务质量、进度、保密等保证措施</w:t>
            </w:r>
          </w:p>
          <w:p w14:paraId="2C30A7D2">
            <w:pPr>
              <w:pStyle w:val="24"/>
              <w:spacing w:before="27" w:line="228" w:lineRule="auto"/>
              <w:ind w:left="1240"/>
              <w:rPr>
                <w:highlight w:val="none"/>
              </w:rPr>
            </w:pPr>
            <w:r>
              <w:rPr>
                <w:highlight w:val="none"/>
              </w:rPr>
              <w:t>(0.0~10.0</w:t>
            </w:r>
            <w:r>
              <w:rPr>
                <w:spacing w:val="-35"/>
                <w:highlight w:val="none"/>
              </w:rPr>
              <w:t xml:space="preserve"> </w:t>
            </w:r>
            <w:r>
              <w:rPr>
                <w:highlight w:val="none"/>
              </w:rPr>
              <w:t>分)</w:t>
            </w:r>
          </w:p>
        </w:tc>
        <w:tc>
          <w:tcPr>
            <w:tcW w:w="4088" w:type="dxa"/>
            <w:vAlign w:val="top"/>
          </w:tcPr>
          <w:p w14:paraId="338928FC">
            <w:pPr>
              <w:pStyle w:val="24"/>
              <w:spacing w:before="133" w:line="228" w:lineRule="auto"/>
              <w:ind w:left="1390"/>
              <w:rPr>
                <w:highlight w:val="none"/>
              </w:rPr>
            </w:pPr>
            <w:r>
              <w:rPr>
                <w:spacing w:val="2"/>
                <w:highlight w:val="none"/>
              </w:rPr>
              <w:t>严谨得力</w:t>
            </w:r>
            <w:r>
              <w:rPr>
                <w:spacing w:val="46"/>
                <w:highlight w:val="none"/>
              </w:rPr>
              <w:t xml:space="preserve"> </w:t>
            </w:r>
            <w:r>
              <w:rPr>
                <w:spacing w:val="2"/>
                <w:highlight w:val="none"/>
              </w:rPr>
              <w:t>10</w:t>
            </w:r>
            <w:r>
              <w:rPr>
                <w:spacing w:val="-38"/>
                <w:highlight w:val="none"/>
              </w:rPr>
              <w:t xml:space="preserve"> </w:t>
            </w:r>
            <w:r>
              <w:rPr>
                <w:spacing w:val="2"/>
                <w:highlight w:val="none"/>
              </w:rPr>
              <w:t>分</w:t>
            </w:r>
          </w:p>
          <w:p w14:paraId="63439929">
            <w:pPr>
              <w:pStyle w:val="24"/>
              <w:spacing w:before="24" w:line="228" w:lineRule="auto"/>
              <w:ind w:left="1686"/>
              <w:rPr>
                <w:highlight w:val="none"/>
              </w:rPr>
            </w:pPr>
            <w:r>
              <w:rPr>
                <w:highlight w:val="none"/>
              </w:rPr>
              <w:t>一般</w:t>
            </w:r>
            <w:r>
              <w:rPr>
                <w:spacing w:val="-28"/>
                <w:highlight w:val="none"/>
              </w:rPr>
              <w:t xml:space="preserve"> </w:t>
            </w:r>
            <w:r>
              <w:rPr>
                <w:highlight w:val="none"/>
              </w:rPr>
              <w:t>8</w:t>
            </w:r>
            <w:r>
              <w:rPr>
                <w:spacing w:val="-38"/>
                <w:highlight w:val="none"/>
              </w:rPr>
              <w:t xml:space="preserve"> </w:t>
            </w:r>
            <w:r>
              <w:rPr>
                <w:highlight w:val="none"/>
              </w:rPr>
              <w:t>分</w:t>
            </w:r>
          </w:p>
          <w:p w14:paraId="6EC6CE3A">
            <w:pPr>
              <w:pStyle w:val="24"/>
              <w:spacing w:before="23" w:line="227" w:lineRule="auto"/>
              <w:ind w:left="980"/>
              <w:rPr>
                <w:highlight w:val="none"/>
              </w:rPr>
            </w:pPr>
            <w:r>
              <w:rPr>
                <w:spacing w:val="7"/>
                <w:highlight w:val="none"/>
              </w:rPr>
              <w:t>不得力或本项缺项  0</w:t>
            </w:r>
            <w:r>
              <w:rPr>
                <w:spacing w:val="-38"/>
                <w:highlight w:val="none"/>
              </w:rPr>
              <w:t xml:space="preserve"> </w:t>
            </w:r>
            <w:r>
              <w:rPr>
                <w:spacing w:val="7"/>
                <w:highlight w:val="none"/>
              </w:rPr>
              <w:t>分</w:t>
            </w:r>
          </w:p>
        </w:tc>
        <w:tc>
          <w:tcPr>
            <w:tcW w:w="213" w:type="dxa"/>
            <w:vAlign w:val="top"/>
          </w:tcPr>
          <w:p w14:paraId="2A33707B">
            <w:pPr>
              <w:rPr>
                <w:rFonts w:ascii="Arial"/>
                <w:sz w:val="21"/>
                <w:highlight w:val="none"/>
              </w:rPr>
            </w:pPr>
          </w:p>
        </w:tc>
        <w:tc>
          <w:tcPr>
            <w:tcW w:w="240" w:type="dxa"/>
            <w:vAlign w:val="top"/>
          </w:tcPr>
          <w:p w14:paraId="05F5CE65">
            <w:pPr>
              <w:rPr>
                <w:rFonts w:ascii="Arial"/>
                <w:sz w:val="21"/>
                <w:highlight w:val="none"/>
              </w:rPr>
            </w:pPr>
          </w:p>
        </w:tc>
        <w:tc>
          <w:tcPr>
            <w:tcW w:w="240" w:type="dxa"/>
            <w:vAlign w:val="top"/>
          </w:tcPr>
          <w:p w14:paraId="39C63ABE">
            <w:pPr>
              <w:rPr>
                <w:rFonts w:ascii="Arial"/>
                <w:sz w:val="21"/>
                <w:highlight w:val="none"/>
              </w:rPr>
            </w:pPr>
          </w:p>
        </w:tc>
        <w:tc>
          <w:tcPr>
            <w:tcW w:w="242" w:type="dxa"/>
            <w:vAlign w:val="top"/>
          </w:tcPr>
          <w:p w14:paraId="59E8841E">
            <w:pPr>
              <w:rPr>
                <w:rFonts w:ascii="Arial"/>
                <w:sz w:val="21"/>
                <w:highlight w:val="none"/>
              </w:rPr>
            </w:pPr>
          </w:p>
        </w:tc>
      </w:tr>
      <w:tr w14:paraId="3B0CD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02" w:type="dxa"/>
            <w:vAlign w:val="top"/>
          </w:tcPr>
          <w:p w14:paraId="7B6CE326">
            <w:pPr>
              <w:spacing w:line="372" w:lineRule="auto"/>
              <w:rPr>
                <w:rFonts w:ascii="Arial"/>
                <w:sz w:val="21"/>
                <w:highlight w:val="none"/>
              </w:rPr>
            </w:pPr>
          </w:p>
          <w:p w14:paraId="79AAADB7">
            <w:pPr>
              <w:pStyle w:val="24"/>
              <w:spacing w:before="65" w:line="187" w:lineRule="auto"/>
              <w:ind w:left="164"/>
              <w:rPr>
                <w:highlight w:val="none"/>
              </w:rPr>
            </w:pPr>
            <w:r>
              <w:rPr>
                <w:highlight w:val="none"/>
              </w:rPr>
              <w:t>7</w:t>
            </w:r>
          </w:p>
        </w:tc>
        <w:tc>
          <w:tcPr>
            <w:tcW w:w="3613" w:type="dxa"/>
            <w:vAlign w:val="top"/>
          </w:tcPr>
          <w:p w14:paraId="6F9576C5">
            <w:pPr>
              <w:spacing w:line="337" w:lineRule="auto"/>
              <w:rPr>
                <w:rFonts w:ascii="Arial"/>
                <w:sz w:val="21"/>
                <w:highlight w:val="none"/>
              </w:rPr>
            </w:pPr>
          </w:p>
          <w:p w14:paraId="46B44DA6">
            <w:pPr>
              <w:pStyle w:val="24"/>
              <w:spacing w:before="65" w:line="228" w:lineRule="auto"/>
              <w:ind w:left="416"/>
              <w:rPr>
                <w:highlight w:val="none"/>
              </w:rPr>
            </w:pPr>
            <w:r>
              <w:rPr>
                <w:spacing w:val="6"/>
                <w:highlight w:val="none"/>
              </w:rPr>
              <w:t>服务安全保证措施(0.0~5.0</w:t>
            </w:r>
            <w:r>
              <w:rPr>
                <w:spacing w:val="-32"/>
                <w:highlight w:val="none"/>
              </w:rPr>
              <w:t xml:space="preserve"> </w:t>
            </w:r>
            <w:r>
              <w:rPr>
                <w:spacing w:val="6"/>
                <w:highlight w:val="none"/>
              </w:rPr>
              <w:t>分)</w:t>
            </w:r>
          </w:p>
        </w:tc>
        <w:tc>
          <w:tcPr>
            <w:tcW w:w="4088" w:type="dxa"/>
            <w:vAlign w:val="top"/>
          </w:tcPr>
          <w:p w14:paraId="47356510">
            <w:pPr>
              <w:pStyle w:val="24"/>
              <w:spacing w:before="131" w:line="228" w:lineRule="auto"/>
              <w:ind w:left="1443"/>
              <w:rPr>
                <w:highlight w:val="none"/>
              </w:rPr>
            </w:pPr>
            <w:r>
              <w:rPr>
                <w:spacing w:val="3"/>
                <w:highlight w:val="none"/>
              </w:rPr>
              <w:t>严谨得力</w:t>
            </w:r>
            <w:r>
              <w:rPr>
                <w:spacing w:val="36"/>
                <w:highlight w:val="none"/>
              </w:rPr>
              <w:t xml:space="preserve"> </w:t>
            </w:r>
            <w:r>
              <w:rPr>
                <w:spacing w:val="3"/>
                <w:highlight w:val="none"/>
              </w:rPr>
              <w:t>5</w:t>
            </w:r>
            <w:r>
              <w:rPr>
                <w:spacing w:val="-38"/>
                <w:highlight w:val="none"/>
              </w:rPr>
              <w:t xml:space="preserve"> </w:t>
            </w:r>
            <w:r>
              <w:rPr>
                <w:spacing w:val="3"/>
                <w:highlight w:val="none"/>
              </w:rPr>
              <w:t>分</w:t>
            </w:r>
          </w:p>
          <w:p w14:paraId="6175E6B9">
            <w:pPr>
              <w:pStyle w:val="24"/>
              <w:spacing w:before="27" w:line="228" w:lineRule="auto"/>
              <w:ind w:left="1686"/>
              <w:rPr>
                <w:highlight w:val="none"/>
              </w:rPr>
            </w:pPr>
            <w:r>
              <w:rPr>
                <w:highlight w:val="none"/>
              </w:rPr>
              <w:t>一般</w:t>
            </w:r>
            <w:r>
              <w:rPr>
                <w:spacing w:val="-28"/>
                <w:highlight w:val="none"/>
              </w:rPr>
              <w:t xml:space="preserve"> </w:t>
            </w:r>
            <w:r>
              <w:rPr>
                <w:highlight w:val="none"/>
              </w:rPr>
              <w:t>4</w:t>
            </w:r>
            <w:r>
              <w:rPr>
                <w:spacing w:val="-38"/>
                <w:highlight w:val="none"/>
              </w:rPr>
              <w:t xml:space="preserve"> </w:t>
            </w:r>
            <w:r>
              <w:rPr>
                <w:highlight w:val="none"/>
              </w:rPr>
              <w:t>分</w:t>
            </w:r>
          </w:p>
          <w:p w14:paraId="0DC4F342">
            <w:pPr>
              <w:pStyle w:val="24"/>
              <w:spacing w:before="23" w:line="227" w:lineRule="auto"/>
              <w:ind w:left="1033"/>
              <w:rPr>
                <w:highlight w:val="none"/>
              </w:rPr>
            </w:pPr>
            <w:r>
              <w:rPr>
                <w:spacing w:val="7"/>
                <w:highlight w:val="none"/>
              </w:rPr>
              <w:t>不得力或本项缺项 0</w:t>
            </w:r>
            <w:r>
              <w:rPr>
                <w:spacing w:val="-38"/>
                <w:highlight w:val="none"/>
              </w:rPr>
              <w:t xml:space="preserve"> </w:t>
            </w:r>
            <w:r>
              <w:rPr>
                <w:spacing w:val="7"/>
                <w:highlight w:val="none"/>
              </w:rPr>
              <w:t>分</w:t>
            </w:r>
          </w:p>
        </w:tc>
        <w:tc>
          <w:tcPr>
            <w:tcW w:w="213" w:type="dxa"/>
            <w:vAlign w:val="top"/>
          </w:tcPr>
          <w:p w14:paraId="3BE3D672">
            <w:pPr>
              <w:rPr>
                <w:rFonts w:ascii="Arial"/>
                <w:sz w:val="21"/>
                <w:highlight w:val="none"/>
              </w:rPr>
            </w:pPr>
          </w:p>
        </w:tc>
        <w:tc>
          <w:tcPr>
            <w:tcW w:w="240" w:type="dxa"/>
            <w:vAlign w:val="top"/>
          </w:tcPr>
          <w:p w14:paraId="69CC8E8A">
            <w:pPr>
              <w:rPr>
                <w:rFonts w:ascii="Arial"/>
                <w:sz w:val="21"/>
                <w:highlight w:val="none"/>
              </w:rPr>
            </w:pPr>
          </w:p>
        </w:tc>
        <w:tc>
          <w:tcPr>
            <w:tcW w:w="240" w:type="dxa"/>
            <w:vAlign w:val="top"/>
          </w:tcPr>
          <w:p w14:paraId="024BD749">
            <w:pPr>
              <w:rPr>
                <w:rFonts w:ascii="Arial"/>
                <w:sz w:val="21"/>
                <w:highlight w:val="none"/>
              </w:rPr>
            </w:pPr>
          </w:p>
        </w:tc>
        <w:tc>
          <w:tcPr>
            <w:tcW w:w="242" w:type="dxa"/>
            <w:vAlign w:val="top"/>
          </w:tcPr>
          <w:p w14:paraId="2752E169">
            <w:pPr>
              <w:rPr>
                <w:rFonts w:ascii="Arial"/>
                <w:sz w:val="21"/>
                <w:highlight w:val="none"/>
              </w:rPr>
            </w:pPr>
          </w:p>
        </w:tc>
      </w:tr>
      <w:tr w14:paraId="46481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402" w:type="dxa"/>
            <w:vAlign w:val="top"/>
          </w:tcPr>
          <w:p w14:paraId="51CEA99C">
            <w:pPr>
              <w:spacing w:line="261" w:lineRule="auto"/>
              <w:rPr>
                <w:rFonts w:ascii="Arial"/>
                <w:sz w:val="21"/>
                <w:highlight w:val="none"/>
              </w:rPr>
            </w:pPr>
          </w:p>
          <w:p w14:paraId="3577E1E6">
            <w:pPr>
              <w:spacing w:line="261" w:lineRule="auto"/>
              <w:rPr>
                <w:rFonts w:ascii="Arial"/>
                <w:sz w:val="21"/>
                <w:highlight w:val="none"/>
              </w:rPr>
            </w:pPr>
          </w:p>
          <w:p w14:paraId="065A738D">
            <w:pPr>
              <w:spacing w:line="262" w:lineRule="auto"/>
              <w:rPr>
                <w:rFonts w:ascii="Arial"/>
                <w:sz w:val="21"/>
                <w:highlight w:val="none"/>
              </w:rPr>
            </w:pPr>
          </w:p>
          <w:p w14:paraId="6318C30B">
            <w:pPr>
              <w:spacing w:line="262" w:lineRule="auto"/>
              <w:rPr>
                <w:rFonts w:ascii="Arial"/>
                <w:sz w:val="21"/>
                <w:highlight w:val="none"/>
              </w:rPr>
            </w:pPr>
          </w:p>
          <w:p w14:paraId="56CD3D1C">
            <w:pPr>
              <w:pStyle w:val="24"/>
              <w:spacing w:before="65" w:line="189" w:lineRule="auto"/>
              <w:ind w:left="160"/>
              <w:rPr>
                <w:highlight w:val="none"/>
              </w:rPr>
            </w:pPr>
            <w:r>
              <w:rPr>
                <w:highlight w:val="none"/>
              </w:rPr>
              <w:t>8</w:t>
            </w:r>
          </w:p>
        </w:tc>
        <w:tc>
          <w:tcPr>
            <w:tcW w:w="3613" w:type="dxa"/>
            <w:vAlign w:val="top"/>
          </w:tcPr>
          <w:p w14:paraId="2C21D380">
            <w:pPr>
              <w:spacing w:line="253" w:lineRule="auto"/>
              <w:rPr>
                <w:rFonts w:ascii="Arial"/>
                <w:sz w:val="21"/>
                <w:highlight w:val="none"/>
              </w:rPr>
            </w:pPr>
          </w:p>
          <w:p w14:paraId="61AABE60">
            <w:pPr>
              <w:spacing w:line="253" w:lineRule="auto"/>
              <w:rPr>
                <w:rFonts w:ascii="Arial"/>
                <w:sz w:val="21"/>
                <w:highlight w:val="none"/>
              </w:rPr>
            </w:pPr>
          </w:p>
          <w:p w14:paraId="6ABACF51">
            <w:pPr>
              <w:spacing w:line="254" w:lineRule="auto"/>
              <w:rPr>
                <w:rFonts w:ascii="Arial"/>
                <w:sz w:val="21"/>
                <w:highlight w:val="none"/>
              </w:rPr>
            </w:pPr>
          </w:p>
          <w:p w14:paraId="3A84EBCA">
            <w:pPr>
              <w:spacing w:line="254" w:lineRule="auto"/>
              <w:rPr>
                <w:rFonts w:ascii="Arial"/>
                <w:sz w:val="21"/>
                <w:highlight w:val="none"/>
              </w:rPr>
            </w:pPr>
          </w:p>
          <w:p w14:paraId="06262ED5">
            <w:pPr>
              <w:pStyle w:val="24"/>
              <w:spacing w:before="65" w:line="228" w:lineRule="auto"/>
              <w:ind w:left="111"/>
              <w:rPr>
                <w:highlight w:val="none"/>
              </w:rPr>
            </w:pPr>
            <w:r>
              <w:rPr>
                <w:spacing w:val="2"/>
                <w:highlight w:val="none"/>
              </w:rPr>
              <w:t>服务工作重点、难点分析(0.0~30.0</w:t>
            </w:r>
            <w:r>
              <w:rPr>
                <w:spacing w:val="-58"/>
                <w:highlight w:val="none"/>
              </w:rPr>
              <w:t xml:space="preserve"> </w:t>
            </w:r>
            <w:r>
              <w:rPr>
                <w:spacing w:val="2"/>
                <w:highlight w:val="none"/>
              </w:rPr>
              <w:t>分)</w:t>
            </w:r>
          </w:p>
        </w:tc>
        <w:tc>
          <w:tcPr>
            <w:tcW w:w="4088" w:type="dxa"/>
            <w:vAlign w:val="top"/>
          </w:tcPr>
          <w:p w14:paraId="6A17D1EC">
            <w:pPr>
              <w:pStyle w:val="24"/>
              <w:spacing w:before="132"/>
              <w:ind w:left="307" w:right="134" w:hanging="195"/>
              <w:rPr>
                <w:highlight w:val="none"/>
              </w:rPr>
            </w:pPr>
            <w:r>
              <w:rPr>
                <w:spacing w:val="7"/>
                <w:highlight w:val="none"/>
              </w:rPr>
              <w:t>对范围内每座水库的重点、难点分析合理、</w:t>
            </w:r>
            <w:r>
              <w:rPr>
                <w:spacing w:val="12"/>
                <w:highlight w:val="none"/>
              </w:rPr>
              <w:t xml:space="preserve"> </w:t>
            </w:r>
            <w:r>
              <w:rPr>
                <w:spacing w:val="8"/>
                <w:highlight w:val="none"/>
              </w:rPr>
              <w:t>全面，拟定的处理措施计对性强 30</w:t>
            </w:r>
            <w:r>
              <w:rPr>
                <w:spacing w:val="-38"/>
                <w:highlight w:val="none"/>
              </w:rPr>
              <w:t xml:space="preserve"> </w:t>
            </w:r>
            <w:r>
              <w:rPr>
                <w:spacing w:val="8"/>
                <w:highlight w:val="none"/>
              </w:rPr>
              <w:t>分</w:t>
            </w:r>
          </w:p>
          <w:p w14:paraId="08A3C361">
            <w:pPr>
              <w:pStyle w:val="24"/>
              <w:spacing w:before="24" w:line="228" w:lineRule="auto"/>
              <w:ind w:left="112"/>
              <w:rPr>
                <w:highlight w:val="none"/>
              </w:rPr>
            </w:pPr>
            <w:r>
              <w:rPr>
                <w:spacing w:val="9"/>
                <w:highlight w:val="none"/>
              </w:rPr>
              <w:t>对范围内每座水库的重点、难点分析合理性</w:t>
            </w:r>
          </w:p>
          <w:p w14:paraId="3C7BCE53">
            <w:pPr>
              <w:pStyle w:val="24"/>
              <w:spacing w:before="26" w:line="227" w:lineRule="auto"/>
              <w:ind w:left="116"/>
              <w:rPr>
                <w:highlight w:val="none"/>
              </w:rPr>
            </w:pPr>
            <w:r>
              <w:rPr>
                <w:spacing w:val="9"/>
                <w:highlight w:val="none"/>
              </w:rPr>
              <w:t>一般、基本全面，拟定处理措施针对性一般</w:t>
            </w:r>
          </w:p>
          <w:p w14:paraId="50524E97">
            <w:pPr>
              <w:pStyle w:val="24"/>
              <w:spacing w:before="25" w:line="228" w:lineRule="auto"/>
              <w:ind w:left="1872"/>
              <w:rPr>
                <w:highlight w:val="none"/>
              </w:rPr>
            </w:pPr>
            <w:r>
              <w:rPr>
                <w:spacing w:val="-1"/>
                <w:highlight w:val="none"/>
              </w:rPr>
              <w:t>24</w:t>
            </w:r>
            <w:r>
              <w:rPr>
                <w:spacing w:val="-37"/>
                <w:highlight w:val="none"/>
              </w:rPr>
              <w:t xml:space="preserve"> </w:t>
            </w:r>
            <w:r>
              <w:rPr>
                <w:spacing w:val="-1"/>
                <w:highlight w:val="none"/>
              </w:rPr>
              <w:t>分</w:t>
            </w:r>
          </w:p>
          <w:p w14:paraId="0797B5BA">
            <w:pPr>
              <w:pStyle w:val="24"/>
              <w:spacing w:before="24" w:line="228" w:lineRule="auto"/>
              <w:ind w:left="215"/>
              <w:rPr>
                <w:highlight w:val="none"/>
              </w:rPr>
            </w:pPr>
            <w:r>
              <w:rPr>
                <w:spacing w:val="9"/>
                <w:highlight w:val="none"/>
              </w:rPr>
              <w:t>对范围内每座水库的重点、难点分析不合</w:t>
            </w:r>
          </w:p>
          <w:p w14:paraId="697E04FA">
            <w:pPr>
              <w:pStyle w:val="24"/>
              <w:spacing w:before="27" w:line="227" w:lineRule="auto"/>
              <w:ind w:left="115"/>
              <w:rPr>
                <w:highlight w:val="none"/>
              </w:rPr>
            </w:pPr>
            <w:r>
              <w:rPr>
                <w:spacing w:val="8"/>
                <w:highlight w:val="none"/>
              </w:rPr>
              <w:t>理、不全面，拟定的处理惜施没有针对性 0</w:t>
            </w:r>
          </w:p>
          <w:p w14:paraId="6CDE09D5">
            <w:pPr>
              <w:pStyle w:val="24"/>
              <w:spacing w:before="26" w:line="228" w:lineRule="auto"/>
              <w:ind w:left="2004"/>
              <w:rPr>
                <w:highlight w:val="none"/>
              </w:rPr>
            </w:pPr>
            <w:r>
              <w:rPr>
                <w:highlight w:val="none"/>
              </w:rPr>
              <w:t>分</w:t>
            </w:r>
          </w:p>
        </w:tc>
        <w:tc>
          <w:tcPr>
            <w:tcW w:w="213" w:type="dxa"/>
            <w:vAlign w:val="top"/>
          </w:tcPr>
          <w:p w14:paraId="64849378">
            <w:pPr>
              <w:rPr>
                <w:rFonts w:ascii="Arial"/>
                <w:sz w:val="21"/>
                <w:highlight w:val="none"/>
              </w:rPr>
            </w:pPr>
          </w:p>
        </w:tc>
        <w:tc>
          <w:tcPr>
            <w:tcW w:w="240" w:type="dxa"/>
            <w:vAlign w:val="top"/>
          </w:tcPr>
          <w:p w14:paraId="1E82F5B3">
            <w:pPr>
              <w:rPr>
                <w:rFonts w:ascii="Arial"/>
                <w:sz w:val="21"/>
                <w:highlight w:val="none"/>
              </w:rPr>
            </w:pPr>
          </w:p>
        </w:tc>
        <w:tc>
          <w:tcPr>
            <w:tcW w:w="240" w:type="dxa"/>
            <w:vAlign w:val="top"/>
          </w:tcPr>
          <w:p w14:paraId="645D85E9">
            <w:pPr>
              <w:rPr>
                <w:rFonts w:ascii="Arial"/>
                <w:sz w:val="21"/>
                <w:highlight w:val="none"/>
              </w:rPr>
            </w:pPr>
          </w:p>
        </w:tc>
        <w:tc>
          <w:tcPr>
            <w:tcW w:w="242" w:type="dxa"/>
            <w:vAlign w:val="top"/>
          </w:tcPr>
          <w:p w14:paraId="148F3A84">
            <w:pPr>
              <w:rPr>
                <w:rFonts w:ascii="Arial"/>
                <w:sz w:val="21"/>
                <w:highlight w:val="none"/>
              </w:rPr>
            </w:pPr>
          </w:p>
        </w:tc>
      </w:tr>
      <w:tr w14:paraId="55800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402" w:type="dxa"/>
            <w:vAlign w:val="top"/>
          </w:tcPr>
          <w:p w14:paraId="2DFE7E9C">
            <w:pPr>
              <w:spacing w:line="368" w:lineRule="auto"/>
              <w:rPr>
                <w:rFonts w:ascii="Arial"/>
                <w:sz w:val="21"/>
                <w:highlight w:val="none"/>
              </w:rPr>
            </w:pPr>
          </w:p>
          <w:p w14:paraId="4EF36DE5">
            <w:pPr>
              <w:pStyle w:val="24"/>
              <w:spacing w:before="65" w:line="189" w:lineRule="auto"/>
              <w:ind w:left="160" w:leftChars="0"/>
              <w:rPr>
                <w:highlight w:val="none"/>
              </w:rPr>
            </w:pPr>
            <w:r>
              <w:rPr>
                <w:highlight w:val="none"/>
              </w:rPr>
              <w:t>9</w:t>
            </w:r>
          </w:p>
        </w:tc>
        <w:tc>
          <w:tcPr>
            <w:tcW w:w="3613" w:type="dxa"/>
            <w:vAlign w:val="top"/>
          </w:tcPr>
          <w:p w14:paraId="28C995E4">
            <w:pPr>
              <w:spacing w:line="335" w:lineRule="auto"/>
              <w:rPr>
                <w:rFonts w:ascii="Arial"/>
                <w:sz w:val="21"/>
                <w:highlight w:val="none"/>
              </w:rPr>
            </w:pPr>
          </w:p>
          <w:p w14:paraId="2B88C29A">
            <w:pPr>
              <w:pStyle w:val="24"/>
              <w:spacing w:before="65" w:line="228" w:lineRule="auto"/>
              <w:ind w:left="731" w:leftChars="0"/>
              <w:rPr>
                <w:spacing w:val="2"/>
                <w:highlight w:val="none"/>
              </w:rPr>
            </w:pPr>
            <w:r>
              <w:rPr>
                <w:spacing w:val="5"/>
                <w:highlight w:val="none"/>
              </w:rPr>
              <w:t>合理化建议(0.0~5.0</w:t>
            </w:r>
            <w:r>
              <w:rPr>
                <w:spacing w:val="-28"/>
                <w:highlight w:val="none"/>
              </w:rPr>
              <w:t xml:space="preserve"> </w:t>
            </w:r>
            <w:r>
              <w:rPr>
                <w:spacing w:val="5"/>
                <w:highlight w:val="none"/>
              </w:rPr>
              <w:t>分)</w:t>
            </w:r>
          </w:p>
        </w:tc>
        <w:tc>
          <w:tcPr>
            <w:tcW w:w="4088" w:type="dxa"/>
            <w:vAlign w:val="top"/>
          </w:tcPr>
          <w:p w14:paraId="342A0552">
            <w:pPr>
              <w:pStyle w:val="24"/>
              <w:spacing w:before="131" w:line="228" w:lineRule="auto"/>
              <w:ind w:left="728"/>
              <w:rPr>
                <w:highlight w:val="none"/>
              </w:rPr>
            </w:pPr>
            <w:r>
              <w:rPr>
                <w:spacing w:val="7"/>
                <w:highlight w:val="none"/>
              </w:rPr>
              <w:t>合理、全面、针对性强  5</w:t>
            </w:r>
            <w:r>
              <w:rPr>
                <w:spacing w:val="-33"/>
                <w:highlight w:val="none"/>
              </w:rPr>
              <w:t xml:space="preserve"> </w:t>
            </w:r>
            <w:r>
              <w:rPr>
                <w:spacing w:val="7"/>
                <w:highlight w:val="none"/>
              </w:rPr>
              <w:t>分</w:t>
            </w:r>
          </w:p>
          <w:p w14:paraId="6FA892FF">
            <w:pPr>
              <w:pStyle w:val="24"/>
              <w:spacing w:before="23" w:line="227" w:lineRule="auto"/>
              <w:ind w:left="183"/>
              <w:rPr>
                <w:highlight w:val="none"/>
              </w:rPr>
            </w:pPr>
            <w:r>
              <w:rPr>
                <w:spacing w:val="9"/>
                <w:highlight w:val="none"/>
              </w:rPr>
              <w:t>合理性一般、基本全面、针对性一般 4</w:t>
            </w:r>
            <w:r>
              <w:rPr>
                <w:spacing w:val="-35"/>
                <w:highlight w:val="none"/>
              </w:rPr>
              <w:t xml:space="preserve"> </w:t>
            </w:r>
            <w:r>
              <w:rPr>
                <w:spacing w:val="9"/>
                <w:highlight w:val="none"/>
              </w:rPr>
              <w:t>分</w:t>
            </w:r>
          </w:p>
          <w:p w14:paraId="2B7F289C">
            <w:pPr>
              <w:pStyle w:val="24"/>
              <w:spacing w:before="28" w:line="228" w:lineRule="auto"/>
              <w:ind w:left="546" w:leftChars="0"/>
              <w:rPr>
                <w:highlight w:val="none"/>
              </w:rPr>
            </w:pPr>
            <w:r>
              <w:rPr>
                <w:spacing w:val="7"/>
                <w:highlight w:val="none"/>
              </w:rPr>
              <w:t>不合理、不全面、没有针对性</w:t>
            </w:r>
            <w:r>
              <w:rPr>
                <w:spacing w:val="-53"/>
                <w:highlight w:val="none"/>
              </w:rPr>
              <w:t xml:space="preserve"> </w:t>
            </w:r>
            <w:r>
              <w:rPr>
                <w:spacing w:val="7"/>
                <w:highlight w:val="none"/>
              </w:rPr>
              <w:t>0</w:t>
            </w:r>
            <w:r>
              <w:rPr>
                <w:spacing w:val="-38"/>
                <w:highlight w:val="none"/>
              </w:rPr>
              <w:t xml:space="preserve"> </w:t>
            </w:r>
            <w:r>
              <w:rPr>
                <w:spacing w:val="7"/>
                <w:highlight w:val="none"/>
              </w:rPr>
              <w:t>分</w:t>
            </w:r>
          </w:p>
        </w:tc>
        <w:tc>
          <w:tcPr>
            <w:tcW w:w="213" w:type="dxa"/>
            <w:vAlign w:val="top"/>
          </w:tcPr>
          <w:p w14:paraId="57CCB908">
            <w:pPr>
              <w:rPr>
                <w:rFonts w:ascii="Arial"/>
                <w:sz w:val="21"/>
                <w:highlight w:val="none"/>
              </w:rPr>
            </w:pPr>
          </w:p>
        </w:tc>
        <w:tc>
          <w:tcPr>
            <w:tcW w:w="240" w:type="dxa"/>
            <w:vAlign w:val="top"/>
          </w:tcPr>
          <w:p w14:paraId="724573F0">
            <w:pPr>
              <w:rPr>
                <w:rFonts w:ascii="Arial"/>
                <w:sz w:val="21"/>
                <w:highlight w:val="none"/>
              </w:rPr>
            </w:pPr>
          </w:p>
        </w:tc>
        <w:tc>
          <w:tcPr>
            <w:tcW w:w="240" w:type="dxa"/>
            <w:vAlign w:val="top"/>
          </w:tcPr>
          <w:p w14:paraId="6FC874E4">
            <w:pPr>
              <w:rPr>
                <w:rFonts w:ascii="Arial"/>
                <w:sz w:val="21"/>
                <w:highlight w:val="none"/>
              </w:rPr>
            </w:pPr>
          </w:p>
        </w:tc>
        <w:tc>
          <w:tcPr>
            <w:tcW w:w="242" w:type="dxa"/>
            <w:vAlign w:val="top"/>
          </w:tcPr>
          <w:p w14:paraId="377FF677">
            <w:pPr>
              <w:rPr>
                <w:rFonts w:ascii="Arial"/>
                <w:sz w:val="21"/>
                <w:highlight w:val="none"/>
              </w:rPr>
            </w:pPr>
          </w:p>
        </w:tc>
      </w:tr>
    </w:tbl>
    <w:p w14:paraId="0EADF6D6">
      <w:pPr>
        <w:spacing w:before="270" w:line="219" w:lineRule="auto"/>
        <w:ind w:left="386"/>
        <w:rPr>
          <w:rFonts w:ascii="宋体" w:hAnsi="宋体" w:eastAsia="宋体" w:cs="宋体"/>
          <w:sz w:val="18"/>
          <w:szCs w:val="18"/>
          <w:highlight w:val="none"/>
        </w:rPr>
      </w:pPr>
      <w:r>
        <w:rPr>
          <w:rFonts w:ascii="宋体" w:hAnsi="宋体" w:eastAsia="宋体" w:cs="宋体"/>
          <w:spacing w:val="-3"/>
          <w:sz w:val="18"/>
          <w:szCs w:val="18"/>
          <w:highlight w:val="none"/>
        </w:rPr>
        <w:t>注：</w:t>
      </w:r>
      <w:r>
        <w:rPr>
          <w:rFonts w:ascii="Calibri" w:hAnsi="Calibri" w:eastAsia="Calibri" w:cs="Calibri"/>
          <w:spacing w:val="-3"/>
          <w:sz w:val="18"/>
          <w:szCs w:val="18"/>
          <w:highlight w:val="none"/>
        </w:rPr>
        <w:t>1</w:t>
      </w:r>
      <w:r>
        <w:rPr>
          <w:rFonts w:ascii="Calibri" w:hAnsi="Calibri" w:eastAsia="Calibri" w:cs="Calibri"/>
          <w:spacing w:val="-4"/>
          <w:sz w:val="18"/>
          <w:szCs w:val="18"/>
          <w:highlight w:val="none"/>
        </w:rPr>
        <w:t xml:space="preserve"> </w:t>
      </w:r>
      <w:r>
        <w:rPr>
          <w:rFonts w:ascii="宋体" w:hAnsi="宋体" w:eastAsia="宋体" w:cs="宋体"/>
          <w:spacing w:val="-3"/>
          <w:sz w:val="18"/>
          <w:szCs w:val="18"/>
          <w:highlight w:val="none"/>
        </w:rPr>
        <w:t>、本表小计总分为</w:t>
      </w:r>
      <w:r>
        <w:rPr>
          <w:rFonts w:ascii="宋体" w:hAnsi="宋体" w:eastAsia="宋体" w:cs="宋体"/>
          <w:spacing w:val="-29"/>
          <w:sz w:val="18"/>
          <w:szCs w:val="18"/>
          <w:highlight w:val="none"/>
        </w:rPr>
        <w:t xml:space="preserve"> </w:t>
      </w:r>
      <w:r>
        <w:rPr>
          <w:rFonts w:ascii="Calibri" w:hAnsi="Calibri" w:eastAsia="Calibri" w:cs="Calibri"/>
          <w:spacing w:val="-3"/>
          <w:sz w:val="18"/>
          <w:szCs w:val="18"/>
          <w:highlight w:val="none"/>
        </w:rPr>
        <w:t>100</w:t>
      </w:r>
      <w:r>
        <w:rPr>
          <w:rFonts w:ascii="Calibri" w:hAnsi="Calibri" w:eastAsia="Calibri" w:cs="Calibri"/>
          <w:spacing w:val="12"/>
          <w:w w:val="101"/>
          <w:sz w:val="18"/>
          <w:szCs w:val="18"/>
          <w:highlight w:val="none"/>
        </w:rPr>
        <w:t xml:space="preserve"> </w:t>
      </w:r>
      <w:r>
        <w:rPr>
          <w:rFonts w:ascii="宋体" w:hAnsi="宋体" w:eastAsia="宋体" w:cs="宋体"/>
          <w:spacing w:val="-3"/>
          <w:sz w:val="18"/>
          <w:szCs w:val="18"/>
          <w:highlight w:val="none"/>
        </w:rPr>
        <w:t>分。</w:t>
      </w:r>
      <w:r>
        <w:rPr>
          <w:rFonts w:ascii="宋体" w:hAnsi="宋体" w:eastAsia="宋体" w:cs="宋体"/>
          <w:b/>
          <w:bCs/>
          <w:spacing w:val="-3"/>
          <w:sz w:val="18"/>
          <w:szCs w:val="18"/>
          <w:highlight w:val="none"/>
        </w:rPr>
        <w:t>本表各单项评分因素分值最高不得超过</w:t>
      </w:r>
      <w:r>
        <w:rPr>
          <w:rFonts w:ascii="宋体" w:hAnsi="宋体" w:eastAsia="宋体" w:cs="宋体"/>
          <w:spacing w:val="-37"/>
          <w:sz w:val="18"/>
          <w:szCs w:val="18"/>
          <w:highlight w:val="none"/>
        </w:rPr>
        <w:t xml:space="preserve"> </w:t>
      </w:r>
      <w:r>
        <w:rPr>
          <w:rFonts w:ascii="Calibri" w:hAnsi="Calibri" w:eastAsia="Calibri" w:cs="Calibri"/>
          <w:b/>
          <w:bCs/>
          <w:spacing w:val="-3"/>
          <w:sz w:val="18"/>
          <w:szCs w:val="18"/>
          <w:highlight w:val="none"/>
        </w:rPr>
        <w:t>30</w:t>
      </w:r>
      <w:r>
        <w:rPr>
          <w:rFonts w:ascii="Calibri" w:hAnsi="Calibri" w:eastAsia="Calibri" w:cs="Calibri"/>
          <w:b/>
          <w:bCs/>
          <w:spacing w:val="14"/>
          <w:w w:val="101"/>
          <w:sz w:val="18"/>
          <w:szCs w:val="18"/>
          <w:highlight w:val="none"/>
        </w:rPr>
        <w:t xml:space="preserve"> </w:t>
      </w:r>
      <w:r>
        <w:rPr>
          <w:rFonts w:ascii="宋体" w:hAnsi="宋体" w:eastAsia="宋体" w:cs="宋体"/>
          <w:b/>
          <w:bCs/>
          <w:spacing w:val="-3"/>
          <w:sz w:val="18"/>
          <w:szCs w:val="18"/>
          <w:highlight w:val="none"/>
        </w:rPr>
        <w:t>分。</w:t>
      </w:r>
    </w:p>
    <w:p w14:paraId="078DD875">
      <w:pPr>
        <w:spacing w:before="22" w:line="219" w:lineRule="auto"/>
        <w:ind w:left="749"/>
        <w:rPr>
          <w:rFonts w:ascii="宋体" w:hAnsi="宋体" w:eastAsia="宋体" w:cs="宋体"/>
          <w:sz w:val="18"/>
          <w:szCs w:val="18"/>
          <w:highlight w:val="none"/>
        </w:rPr>
      </w:pPr>
      <w:r>
        <w:rPr>
          <w:rFonts w:ascii="Calibri" w:hAnsi="Calibri" w:eastAsia="Calibri" w:cs="Calibri"/>
          <w:spacing w:val="-2"/>
          <w:sz w:val="18"/>
          <w:szCs w:val="18"/>
          <w:highlight w:val="none"/>
        </w:rPr>
        <w:t>2</w:t>
      </w:r>
      <w:r>
        <w:rPr>
          <w:rFonts w:ascii="Calibri" w:hAnsi="Calibri" w:eastAsia="Calibri" w:cs="Calibri"/>
          <w:spacing w:val="-10"/>
          <w:sz w:val="18"/>
          <w:szCs w:val="18"/>
          <w:highlight w:val="none"/>
        </w:rPr>
        <w:t xml:space="preserve"> </w:t>
      </w:r>
      <w:r>
        <w:rPr>
          <w:rFonts w:ascii="宋体" w:hAnsi="宋体" w:eastAsia="宋体" w:cs="宋体"/>
          <w:spacing w:val="-2"/>
          <w:sz w:val="18"/>
          <w:szCs w:val="18"/>
          <w:highlight w:val="none"/>
        </w:rPr>
        <w:t>、技术服务方案中缺失某项评分因素的，该项评分因素计</w:t>
      </w:r>
      <w:r>
        <w:rPr>
          <w:rFonts w:ascii="宋体" w:hAnsi="宋体" w:eastAsia="宋体" w:cs="宋体"/>
          <w:spacing w:val="-38"/>
          <w:sz w:val="18"/>
          <w:szCs w:val="18"/>
          <w:highlight w:val="none"/>
        </w:rPr>
        <w:t xml:space="preserve"> </w:t>
      </w:r>
      <w:r>
        <w:rPr>
          <w:rFonts w:ascii="Calibri" w:hAnsi="Calibri" w:eastAsia="Calibri" w:cs="Calibri"/>
          <w:spacing w:val="-2"/>
          <w:sz w:val="18"/>
          <w:szCs w:val="18"/>
          <w:highlight w:val="none"/>
        </w:rPr>
        <w:t>0</w:t>
      </w:r>
      <w:r>
        <w:rPr>
          <w:rFonts w:ascii="Calibri" w:hAnsi="Calibri" w:eastAsia="Calibri" w:cs="Calibri"/>
          <w:spacing w:val="14"/>
          <w:w w:val="101"/>
          <w:sz w:val="18"/>
          <w:szCs w:val="18"/>
          <w:highlight w:val="none"/>
        </w:rPr>
        <w:t xml:space="preserve"> </w:t>
      </w:r>
      <w:r>
        <w:rPr>
          <w:rFonts w:ascii="宋体" w:hAnsi="宋体" w:eastAsia="宋体" w:cs="宋体"/>
          <w:spacing w:val="-2"/>
          <w:sz w:val="18"/>
          <w:szCs w:val="18"/>
          <w:highlight w:val="none"/>
        </w:rPr>
        <w:t>分。</w:t>
      </w:r>
    </w:p>
    <w:p w14:paraId="132FCB6F">
      <w:pPr>
        <w:spacing w:before="19" w:line="229" w:lineRule="auto"/>
        <w:ind w:left="117" w:right="175" w:firstLine="631"/>
        <w:rPr>
          <w:rFonts w:ascii="宋体" w:hAnsi="宋体" w:eastAsia="宋体" w:cs="宋体"/>
          <w:sz w:val="18"/>
          <w:szCs w:val="18"/>
          <w:highlight w:val="none"/>
        </w:rPr>
      </w:pPr>
      <w:r>
        <w:rPr>
          <w:rFonts w:ascii="Calibri" w:hAnsi="Calibri" w:eastAsia="Calibri" w:cs="Calibri"/>
          <w:spacing w:val="-2"/>
          <w:sz w:val="18"/>
          <w:szCs w:val="18"/>
          <w:highlight w:val="none"/>
        </w:rPr>
        <w:t>3</w:t>
      </w:r>
      <w:r>
        <w:rPr>
          <w:rFonts w:ascii="Calibri" w:hAnsi="Calibri" w:eastAsia="Calibri" w:cs="Calibri"/>
          <w:spacing w:val="-6"/>
          <w:sz w:val="18"/>
          <w:szCs w:val="18"/>
          <w:highlight w:val="none"/>
        </w:rPr>
        <w:t xml:space="preserve"> </w:t>
      </w:r>
      <w:r>
        <w:rPr>
          <w:rFonts w:ascii="宋体" w:hAnsi="宋体" w:eastAsia="宋体" w:cs="宋体"/>
          <w:spacing w:val="-2"/>
          <w:sz w:val="18"/>
          <w:szCs w:val="18"/>
          <w:highlight w:val="none"/>
        </w:rPr>
        <w:t>、该项评标内容计分，由评标委员会集体评议，评委根据集体评议意见，</w:t>
      </w:r>
      <w:r>
        <w:rPr>
          <w:rFonts w:ascii="宋体" w:hAnsi="宋体" w:eastAsia="宋体" w:cs="宋体"/>
          <w:spacing w:val="-53"/>
          <w:sz w:val="18"/>
          <w:szCs w:val="18"/>
          <w:highlight w:val="none"/>
        </w:rPr>
        <w:t xml:space="preserve"> </w:t>
      </w:r>
      <w:r>
        <w:rPr>
          <w:rFonts w:ascii="宋体" w:hAnsi="宋体" w:eastAsia="宋体" w:cs="宋体"/>
          <w:spacing w:val="-2"/>
          <w:sz w:val="18"/>
          <w:szCs w:val="18"/>
          <w:highlight w:val="none"/>
        </w:rPr>
        <w:t>自主评分。</w:t>
      </w:r>
      <w:r>
        <w:rPr>
          <w:rFonts w:ascii="宋体" w:hAnsi="宋体" w:eastAsia="宋体" w:cs="宋体"/>
          <w:b/>
          <w:bCs/>
          <w:spacing w:val="-2"/>
          <w:sz w:val="18"/>
          <w:szCs w:val="18"/>
          <w:highlight w:val="none"/>
        </w:rPr>
        <w:t>技术服务方案得分为</w:t>
      </w:r>
      <w:r>
        <w:rPr>
          <w:rFonts w:ascii="宋体" w:hAnsi="宋体" w:eastAsia="宋体" w:cs="宋体"/>
          <w:sz w:val="18"/>
          <w:szCs w:val="18"/>
          <w:highlight w:val="none"/>
        </w:rPr>
        <w:t xml:space="preserve"> </w:t>
      </w:r>
      <w:r>
        <w:rPr>
          <w:rFonts w:ascii="宋体" w:hAnsi="宋体" w:eastAsia="宋体" w:cs="宋体"/>
          <w:b/>
          <w:bCs/>
          <w:spacing w:val="-2"/>
          <w:sz w:val="18"/>
          <w:szCs w:val="18"/>
          <w:highlight w:val="none"/>
        </w:rPr>
        <w:t>评委个人评审计分去掉最高分和最低分后的算术平均值。</w:t>
      </w:r>
    </w:p>
    <w:p w14:paraId="0085C8B9">
      <w:pPr>
        <w:spacing w:before="22" w:line="229" w:lineRule="auto"/>
        <w:ind w:left="119" w:right="180" w:firstLine="623"/>
        <w:rPr>
          <w:rFonts w:ascii="宋体" w:hAnsi="宋体" w:eastAsia="宋体" w:cs="宋体"/>
          <w:sz w:val="18"/>
          <w:szCs w:val="18"/>
          <w:highlight w:val="none"/>
        </w:rPr>
      </w:pPr>
      <w:r>
        <w:rPr>
          <w:rFonts w:ascii="Calibri" w:hAnsi="Calibri" w:eastAsia="Calibri" w:cs="Calibri"/>
          <w:sz w:val="18"/>
          <w:szCs w:val="18"/>
          <w:highlight w:val="none"/>
        </w:rPr>
        <w:t>4</w:t>
      </w:r>
      <w:r>
        <w:rPr>
          <w:rFonts w:ascii="Calibri" w:hAnsi="Calibri" w:eastAsia="Calibri" w:cs="Calibri"/>
          <w:spacing w:val="-21"/>
          <w:sz w:val="18"/>
          <w:szCs w:val="18"/>
          <w:highlight w:val="none"/>
        </w:rPr>
        <w:t xml:space="preserve"> </w:t>
      </w:r>
      <w:r>
        <w:rPr>
          <w:rFonts w:ascii="宋体" w:hAnsi="宋体" w:eastAsia="宋体" w:cs="宋体"/>
          <w:sz w:val="18"/>
          <w:szCs w:val="18"/>
          <w:highlight w:val="none"/>
        </w:rPr>
        <w:t>、招标人可根据项目的具体特点和需要设置合理</w:t>
      </w:r>
      <w:r>
        <w:rPr>
          <w:rFonts w:ascii="宋体" w:hAnsi="宋体" w:eastAsia="宋体" w:cs="宋体"/>
          <w:spacing w:val="-1"/>
          <w:sz w:val="18"/>
          <w:szCs w:val="18"/>
          <w:highlight w:val="none"/>
        </w:rPr>
        <w:t>的评分因素，项目没有具体需要的不得设置为评分因素内</w:t>
      </w:r>
      <w:r>
        <w:rPr>
          <w:rFonts w:ascii="宋体" w:hAnsi="宋体" w:eastAsia="宋体" w:cs="宋体"/>
          <w:sz w:val="18"/>
          <w:szCs w:val="18"/>
          <w:highlight w:val="none"/>
        </w:rPr>
        <w:t xml:space="preserve"> </w:t>
      </w:r>
      <w:r>
        <w:rPr>
          <w:rFonts w:ascii="宋体" w:hAnsi="宋体" w:eastAsia="宋体" w:cs="宋体"/>
          <w:spacing w:val="-5"/>
          <w:sz w:val="18"/>
          <w:szCs w:val="18"/>
          <w:highlight w:val="none"/>
        </w:rPr>
        <w:t>容。</w:t>
      </w:r>
    </w:p>
    <w:p w14:paraId="0963AD68">
      <w:pPr>
        <w:spacing w:before="18" w:line="229" w:lineRule="auto"/>
        <w:ind w:left="117" w:right="151" w:firstLine="631"/>
        <w:rPr>
          <w:rFonts w:ascii="宋体" w:hAnsi="宋体" w:eastAsia="宋体" w:cs="宋体"/>
          <w:sz w:val="18"/>
          <w:szCs w:val="18"/>
          <w:highlight w:val="none"/>
        </w:rPr>
      </w:pPr>
      <w:r>
        <w:rPr>
          <w:rFonts w:ascii="Calibri" w:hAnsi="Calibri" w:eastAsia="Calibri" w:cs="Calibri"/>
          <w:spacing w:val="-2"/>
          <w:sz w:val="18"/>
          <w:szCs w:val="18"/>
          <w:highlight w:val="none"/>
        </w:rPr>
        <w:t>5</w:t>
      </w:r>
      <w:r>
        <w:rPr>
          <w:rFonts w:ascii="Calibri" w:hAnsi="Calibri" w:eastAsia="Calibri" w:cs="Calibri"/>
          <w:spacing w:val="-21"/>
          <w:sz w:val="18"/>
          <w:szCs w:val="18"/>
          <w:highlight w:val="none"/>
        </w:rPr>
        <w:t xml:space="preserve"> </w:t>
      </w:r>
      <w:r>
        <w:rPr>
          <w:rFonts w:ascii="宋体" w:hAnsi="宋体" w:eastAsia="宋体" w:cs="宋体"/>
          <w:spacing w:val="-2"/>
          <w:sz w:val="18"/>
          <w:szCs w:val="18"/>
          <w:highlight w:val="none"/>
        </w:rPr>
        <w:t>、</w:t>
      </w:r>
      <w:r>
        <w:rPr>
          <w:rFonts w:ascii="宋体" w:hAnsi="宋体" w:eastAsia="宋体" w:cs="宋体"/>
          <w:b/>
          <w:bCs/>
          <w:spacing w:val="-2"/>
          <w:sz w:val="18"/>
          <w:szCs w:val="18"/>
          <w:highlight w:val="none"/>
        </w:rPr>
        <w:t>各评分因素中基本合理项的最低分值不得低于该评分因素和评分标</w:t>
      </w:r>
      <w:r>
        <w:rPr>
          <w:rFonts w:ascii="宋体" w:hAnsi="宋体" w:eastAsia="宋体" w:cs="宋体"/>
          <w:b/>
          <w:bCs/>
          <w:spacing w:val="-3"/>
          <w:sz w:val="18"/>
          <w:szCs w:val="18"/>
          <w:highlight w:val="none"/>
        </w:rPr>
        <w:t>准最高分值的</w:t>
      </w:r>
      <w:r>
        <w:rPr>
          <w:rFonts w:ascii="宋体" w:hAnsi="宋体" w:eastAsia="宋体" w:cs="宋体"/>
          <w:spacing w:val="-39"/>
          <w:sz w:val="18"/>
          <w:szCs w:val="18"/>
          <w:highlight w:val="none"/>
        </w:rPr>
        <w:t xml:space="preserve"> </w:t>
      </w:r>
      <w:r>
        <w:rPr>
          <w:rFonts w:ascii="Calibri" w:hAnsi="Calibri" w:eastAsia="Calibri" w:cs="Calibri"/>
          <w:b/>
          <w:bCs/>
          <w:spacing w:val="-3"/>
          <w:sz w:val="18"/>
          <w:szCs w:val="18"/>
          <w:highlight w:val="none"/>
        </w:rPr>
        <w:t>80%</w:t>
      </w:r>
      <w:r>
        <w:rPr>
          <w:rFonts w:ascii="Calibri" w:hAnsi="Calibri" w:eastAsia="Calibri" w:cs="Calibri"/>
          <w:b/>
          <w:bCs/>
          <w:spacing w:val="-15"/>
          <w:sz w:val="18"/>
          <w:szCs w:val="18"/>
          <w:highlight w:val="none"/>
        </w:rPr>
        <w:t xml:space="preserve"> </w:t>
      </w:r>
      <w:r>
        <w:rPr>
          <w:rFonts w:ascii="宋体" w:hAnsi="宋体" w:eastAsia="宋体" w:cs="宋体"/>
          <w:b/>
          <w:bCs/>
          <w:spacing w:val="-3"/>
          <w:sz w:val="18"/>
          <w:szCs w:val="18"/>
          <w:highlight w:val="none"/>
        </w:rPr>
        <w:t>。评标委员会对某</w:t>
      </w:r>
      <w:r>
        <w:rPr>
          <w:rFonts w:ascii="宋体" w:hAnsi="宋体" w:eastAsia="宋体" w:cs="宋体"/>
          <w:sz w:val="18"/>
          <w:szCs w:val="18"/>
          <w:highlight w:val="none"/>
        </w:rPr>
        <w:t xml:space="preserve"> </w:t>
      </w:r>
      <w:r>
        <w:rPr>
          <w:rFonts w:ascii="宋体" w:hAnsi="宋体" w:eastAsia="宋体" w:cs="宋体"/>
          <w:b/>
          <w:bCs/>
          <w:sz w:val="18"/>
          <w:szCs w:val="18"/>
          <w:highlight w:val="none"/>
        </w:rPr>
        <w:t>评分因素评审计分低于该评分因素和评分标准最高分值的</w:t>
      </w:r>
      <w:r>
        <w:rPr>
          <w:rFonts w:ascii="Calibri" w:hAnsi="Calibri" w:eastAsia="Calibri" w:cs="Calibri"/>
          <w:b/>
          <w:bCs/>
          <w:sz w:val="18"/>
          <w:szCs w:val="18"/>
          <w:highlight w:val="none"/>
        </w:rPr>
        <w:t>80%</w:t>
      </w:r>
      <w:r>
        <w:rPr>
          <w:rFonts w:ascii="宋体" w:hAnsi="宋体" w:eastAsia="宋体" w:cs="宋体"/>
          <w:b/>
          <w:bCs/>
          <w:sz w:val="18"/>
          <w:szCs w:val="18"/>
          <w:highlight w:val="none"/>
        </w:rPr>
        <w:t>的，</w:t>
      </w:r>
      <w:r>
        <w:rPr>
          <w:rFonts w:ascii="宋体" w:hAnsi="宋体" w:eastAsia="宋体" w:cs="宋体"/>
          <w:b/>
          <w:bCs/>
          <w:spacing w:val="-1"/>
          <w:sz w:val="18"/>
          <w:szCs w:val="18"/>
          <w:highlight w:val="none"/>
        </w:rPr>
        <w:t>评委应说明原因。</w:t>
      </w:r>
    </w:p>
    <w:p w14:paraId="2DB34097">
      <w:pPr>
        <w:spacing w:before="22" w:line="232" w:lineRule="auto"/>
        <w:ind w:left="127" w:right="146" w:firstLine="621"/>
        <w:rPr>
          <w:rFonts w:ascii="宋体" w:hAnsi="宋体" w:eastAsia="宋体" w:cs="宋体"/>
          <w:sz w:val="18"/>
          <w:szCs w:val="18"/>
          <w:highlight w:val="none"/>
        </w:rPr>
      </w:pPr>
      <w:r>
        <w:rPr>
          <w:rFonts w:ascii="Calibri" w:hAnsi="Calibri" w:eastAsia="Calibri" w:cs="Calibri"/>
          <w:spacing w:val="-2"/>
          <w:sz w:val="18"/>
          <w:szCs w:val="18"/>
          <w:highlight w:val="none"/>
        </w:rPr>
        <w:t>6</w:t>
      </w:r>
      <w:r>
        <w:rPr>
          <w:rFonts w:ascii="Calibri" w:hAnsi="Calibri" w:eastAsia="Calibri" w:cs="Calibri"/>
          <w:spacing w:val="-12"/>
          <w:sz w:val="18"/>
          <w:szCs w:val="18"/>
          <w:highlight w:val="none"/>
        </w:rPr>
        <w:t xml:space="preserve"> </w:t>
      </w:r>
      <w:r>
        <w:rPr>
          <w:rFonts w:ascii="宋体" w:hAnsi="宋体" w:eastAsia="宋体" w:cs="宋体"/>
          <w:spacing w:val="-2"/>
          <w:sz w:val="18"/>
          <w:szCs w:val="18"/>
          <w:highlight w:val="none"/>
        </w:rPr>
        <w:t>、</w:t>
      </w:r>
      <w:r>
        <w:rPr>
          <w:rFonts w:ascii="宋体" w:hAnsi="宋体" w:eastAsia="宋体" w:cs="宋体"/>
          <w:b/>
          <w:bCs/>
          <w:spacing w:val="-2"/>
          <w:sz w:val="18"/>
          <w:szCs w:val="18"/>
          <w:highlight w:val="none"/>
        </w:rPr>
        <w:t>技术服务方案内不得出现投标人名称或者出现任何能直接判断出投标人和其相关人员信息的内容；图纸</w:t>
      </w:r>
      <w:r>
        <w:rPr>
          <w:rFonts w:ascii="宋体" w:hAnsi="宋体" w:eastAsia="宋体" w:cs="宋体"/>
          <w:sz w:val="18"/>
          <w:szCs w:val="18"/>
          <w:highlight w:val="none"/>
        </w:rPr>
        <w:t xml:space="preserve"> </w:t>
      </w:r>
      <w:r>
        <w:rPr>
          <w:rFonts w:ascii="宋体" w:hAnsi="宋体" w:eastAsia="宋体" w:cs="宋体"/>
          <w:b/>
          <w:bCs/>
          <w:spacing w:val="-1"/>
          <w:sz w:val="18"/>
          <w:szCs w:val="18"/>
          <w:highlight w:val="none"/>
        </w:rPr>
        <w:t>（如有）按规范要求绘制，不设图签，不得注明</w:t>
      </w:r>
      <w:r>
        <w:rPr>
          <w:rFonts w:ascii="宋体" w:hAnsi="宋体" w:eastAsia="宋体" w:cs="宋体"/>
          <w:b/>
          <w:bCs/>
          <w:spacing w:val="-2"/>
          <w:sz w:val="18"/>
          <w:szCs w:val="18"/>
          <w:highlight w:val="none"/>
        </w:rPr>
        <w:t>投标人和其相关人员信息或设计单位及设计人信息。否则，按无效</w:t>
      </w:r>
      <w:r>
        <w:rPr>
          <w:rFonts w:ascii="宋体" w:hAnsi="宋体" w:eastAsia="宋体" w:cs="宋体"/>
          <w:sz w:val="18"/>
          <w:szCs w:val="18"/>
          <w:highlight w:val="none"/>
        </w:rPr>
        <w:t xml:space="preserve">  </w:t>
      </w:r>
      <w:r>
        <w:rPr>
          <w:rFonts w:ascii="宋体" w:hAnsi="宋体" w:eastAsia="宋体" w:cs="宋体"/>
          <w:b/>
          <w:bCs/>
          <w:spacing w:val="-4"/>
          <w:sz w:val="18"/>
          <w:szCs w:val="18"/>
          <w:highlight w:val="none"/>
        </w:rPr>
        <w:t>（不合格）投标处理。</w:t>
      </w:r>
    </w:p>
    <w:p w14:paraId="6CA171CB">
      <w:pPr>
        <w:spacing w:before="320" w:line="223" w:lineRule="auto"/>
        <w:ind w:left="689"/>
        <w:outlineLvl w:val="1"/>
        <w:rPr>
          <w:rFonts w:ascii="仿宋" w:hAnsi="仿宋" w:eastAsia="仿宋" w:cs="仿宋"/>
          <w:sz w:val="28"/>
          <w:szCs w:val="28"/>
          <w:highlight w:val="none"/>
        </w:rPr>
      </w:pPr>
      <w:bookmarkStart w:id="326" w:name="_Toc14988"/>
      <w:r>
        <w:rPr>
          <w:rFonts w:ascii="仿宋" w:hAnsi="仿宋" w:eastAsia="仿宋" w:cs="仿宋"/>
          <w:spacing w:val="-4"/>
          <w:sz w:val="28"/>
          <w:szCs w:val="28"/>
          <w:highlight w:val="none"/>
        </w:rPr>
        <w:t>评委签字：</w:t>
      </w:r>
      <w:bookmarkEnd w:id="326"/>
    </w:p>
    <w:p w14:paraId="437B2ED3">
      <w:pPr>
        <w:spacing w:line="223" w:lineRule="auto"/>
        <w:rPr>
          <w:rFonts w:ascii="仿宋" w:hAnsi="仿宋" w:eastAsia="仿宋" w:cs="仿宋"/>
          <w:sz w:val="28"/>
          <w:szCs w:val="28"/>
          <w:highlight w:val="none"/>
        </w:rPr>
        <w:sectPr>
          <w:footerReference r:id="rId46" w:type="default"/>
          <w:pgSz w:w="11906" w:h="16839"/>
          <w:pgMar w:top="1431" w:right="1307" w:bottom="1625" w:left="1307" w:header="0" w:footer="1421" w:gutter="0"/>
          <w:pgNumType w:fmt="decimal"/>
          <w:cols w:space="720" w:num="1"/>
        </w:sectPr>
      </w:pPr>
    </w:p>
    <w:p w14:paraId="64A8EC06">
      <w:pPr>
        <w:spacing w:before="318" w:line="224" w:lineRule="auto"/>
        <w:ind w:left="148"/>
        <w:outlineLvl w:val="1"/>
        <w:rPr>
          <w:rFonts w:ascii="宋体" w:hAnsi="宋体" w:eastAsia="宋体" w:cs="宋体"/>
          <w:sz w:val="31"/>
          <w:szCs w:val="31"/>
          <w:highlight w:val="none"/>
        </w:rPr>
      </w:pPr>
      <w:bookmarkStart w:id="327" w:name="_Toc9854"/>
      <w:r>
        <w:rPr>
          <w:rFonts w:ascii="宋体" w:hAnsi="宋体" w:eastAsia="宋体" w:cs="宋体"/>
          <w:b/>
          <w:bCs/>
          <w:spacing w:val="3"/>
          <w:sz w:val="31"/>
          <w:szCs w:val="31"/>
          <w:highlight w:val="none"/>
        </w:rPr>
        <w:t>附表</w:t>
      </w:r>
      <w:r>
        <w:rPr>
          <w:rFonts w:ascii="宋体" w:hAnsi="宋体" w:eastAsia="宋体" w:cs="宋体"/>
          <w:spacing w:val="-56"/>
          <w:sz w:val="31"/>
          <w:szCs w:val="31"/>
          <w:highlight w:val="none"/>
        </w:rPr>
        <w:t xml:space="preserve"> </w:t>
      </w:r>
      <w:r>
        <w:rPr>
          <w:rFonts w:ascii="黑体" w:hAnsi="黑体" w:eastAsia="黑体" w:cs="黑体"/>
          <w:b/>
          <w:bCs/>
          <w:spacing w:val="3"/>
          <w:sz w:val="31"/>
          <w:szCs w:val="31"/>
          <w:highlight w:val="none"/>
        </w:rPr>
        <w:t>8</w:t>
      </w:r>
      <w:r>
        <w:rPr>
          <w:rFonts w:ascii="黑体" w:hAnsi="黑体" w:eastAsia="黑体" w:cs="黑体"/>
          <w:spacing w:val="3"/>
          <w:sz w:val="31"/>
          <w:szCs w:val="31"/>
          <w:highlight w:val="none"/>
        </w:rPr>
        <w:t xml:space="preserve">  </w:t>
      </w:r>
      <w:r>
        <w:rPr>
          <w:rFonts w:ascii="宋体" w:hAnsi="宋体" w:eastAsia="宋体" w:cs="宋体"/>
          <w:b/>
          <w:bCs/>
          <w:spacing w:val="3"/>
          <w:sz w:val="31"/>
          <w:szCs w:val="31"/>
          <w:highlight w:val="none"/>
        </w:rPr>
        <w:t>服务团队评分标准表</w:t>
      </w:r>
      <w:bookmarkEnd w:id="327"/>
    </w:p>
    <w:p w14:paraId="083CF52B">
      <w:pPr>
        <w:pStyle w:val="5"/>
        <w:spacing w:line="355" w:lineRule="auto"/>
        <w:rPr>
          <w:highlight w:val="none"/>
        </w:rPr>
      </w:pPr>
    </w:p>
    <w:p w14:paraId="39CBEDF6">
      <w:pPr>
        <w:spacing w:before="172" w:line="184" w:lineRule="auto"/>
        <w:ind w:left="2850"/>
        <w:rPr>
          <w:rFonts w:ascii="微软雅黑" w:hAnsi="微软雅黑" w:eastAsia="微软雅黑" w:cs="微软雅黑"/>
          <w:sz w:val="40"/>
          <w:szCs w:val="40"/>
          <w:highlight w:val="none"/>
        </w:rPr>
      </w:pPr>
      <w:bookmarkStart w:id="328" w:name="bookmark220"/>
      <w:bookmarkEnd w:id="328"/>
      <w:r>
        <w:rPr>
          <w:rFonts w:ascii="微软雅黑" w:hAnsi="微软雅黑" w:eastAsia="微软雅黑" w:cs="微软雅黑"/>
          <w:b/>
          <w:bCs/>
          <w:spacing w:val="-1"/>
          <w:sz w:val="40"/>
          <w:szCs w:val="40"/>
          <w:highlight w:val="none"/>
        </w:rPr>
        <w:t>服务团队评分标准表</w:t>
      </w:r>
    </w:p>
    <w:p w14:paraId="2AD273BF">
      <w:pPr>
        <w:pStyle w:val="5"/>
        <w:spacing w:line="459" w:lineRule="auto"/>
        <w:rPr>
          <w:highlight w:val="none"/>
        </w:rPr>
      </w:pPr>
    </w:p>
    <w:p w14:paraId="4E21492B">
      <w:pPr>
        <w:spacing w:before="91" w:line="222" w:lineRule="auto"/>
        <w:ind w:left="130"/>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795B7ADD">
      <w:pPr>
        <w:spacing w:before="18"/>
        <w:rPr>
          <w:highlight w:val="none"/>
        </w:rPr>
      </w:pPr>
    </w:p>
    <w:tbl>
      <w:tblPr>
        <w:tblStyle w:val="23"/>
        <w:tblW w:w="9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4"/>
        <w:gridCol w:w="454"/>
        <w:gridCol w:w="938"/>
        <w:gridCol w:w="6806"/>
        <w:gridCol w:w="220"/>
        <w:gridCol w:w="234"/>
        <w:gridCol w:w="234"/>
        <w:gridCol w:w="238"/>
      </w:tblGrid>
      <w:tr w14:paraId="6CAC4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314" w:type="dxa"/>
            <w:vMerge w:val="restart"/>
            <w:tcBorders>
              <w:bottom w:val="nil"/>
            </w:tcBorders>
            <w:textDirection w:val="tbRlV"/>
            <w:vAlign w:val="top"/>
          </w:tcPr>
          <w:p w14:paraId="2DC25632">
            <w:pPr>
              <w:pStyle w:val="24"/>
              <w:spacing w:before="1" w:line="208" w:lineRule="auto"/>
              <w:ind w:left="368"/>
              <w:rPr>
                <w:highlight w:val="none"/>
              </w:rPr>
            </w:pPr>
            <w:r>
              <w:rPr>
                <w:spacing w:val="8"/>
                <w:highlight w:val="none"/>
              </w:rPr>
              <w:t>序</w:t>
            </w:r>
            <w:r>
              <w:rPr>
                <w:spacing w:val="-35"/>
                <w:highlight w:val="none"/>
              </w:rPr>
              <w:t xml:space="preserve"> </w:t>
            </w:r>
            <w:r>
              <w:rPr>
                <w:spacing w:val="8"/>
                <w:highlight w:val="none"/>
              </w:rPr>
              <w:t>号</w:t>
            </w:r>
          </w:p>
        </w:tc>
        <w:tc>
          <w:tcPr>
            <w:tcW w:w="1392" w:type="dxa"/>
            <w:gridSpan w:val="2"/>
            <w:vMerge w:val="restart"/>
            <w:tcBorders>
              <w:bottom w:val="nil"/>
            </w:tcBorders>
            <w:vAlign w:val="top"/>
          </w:tcPr>
          <w:p w14:paraId="39F1D4C9">
            <w:pPr>
              <w:spacing w:line="437" w:lineRule="auto"/>
              <w:rPr>
                <w:rFonts w:ascii="Arial"/>
                <w:sz w:val="21"/>
                <w:highlight w:val="none"/>
              </w:rPr>
            </w:pPr>
          </w:p>
          <w:p w14:paraId="30AF6E19">
            <w:pPr>
              <w:pStyle w:val="24"/>
              <w:spacing w:before="65" w:line="228" w:lineRule="auto"/>
              <w:ind w:left="268"/>
              <w:rPr>
                <w:highlight w:val="none"/>
              </w:rPr>
            </w:pPr>
            <w:r>
              <w:rPr>
                <w:spacing w:val="7"/>
                <w:highlight w:val="none"/>
              </w:rPr>
              <w:t>评分因素</w:t>
            </w:r>
          </w:p>
        </w:tc>
        <w:tc>
          <w:tcPr>
            <w:tcW w:w="7026" w:type="dxa"/>
            <w:gridSpan w:val="2"/>
            <w:vMerge w:val="restart"/>
            <w:tcBorders>
              <w:bottom w:val="nil"/>
            </w:tcBorders>
            <w:vAlign w:val="top"/>
          </w:tcPr>
          <w:p w14:paraId="3081A313">
            <w:pPr>
              <w:spacing w:line="437" w:lineRule="auto"/>
              <w:rPr>
                <w:rFonts w:ascii="Arial"/>
                <w:sz w:val="21"/>
                <w:highlight w:val="none"/>
              </w:rPr>
            </w:pPr>
          </w:p>
          <w:p w14:paraId="7424D479">
            <w:pPr>
              <w:pStyle w:val="24"/>
              <w:spacing w:before="65" w:line="228" w:lineRule="auto"/>
              <w:ind w:left="2777"/>
              <w:rPr>
                <w:highlight w:val="none"/>
              </w:rPr>
            </w:pPr>
            <w:r>
              <w:rPr>
                <w:spacing w:val="8"/>
                <w:highlight w:val="none"/>
              </w:rPr>
              <w:t>评分标准/分值</w:t>
            </w:r>
          </w:p>
        </w:tc>
        <w:tc>
          <w:tcPr>
            <w:tcW w:w="706" w:type="dxa"/>
            <w:gridSpan w:val="3"/>
            <w:vAlign w:val="top"/>
          </w:tcPr>
          <w:p w14:paraId="1C63A75A">
            <w:pPr>
              <w:pStyle w:val="24"/>
              <w:spacing w:before="129" w:line="242" w:lineRule="auto"/>
              <w:ind w:left="251" w:right="135" w:hanging="104"/>
              <w:rPr>
                <w:highlight w:val="none"/>
              </w:rPr>
            </w:pPr>
            <w:r>
              <w:rPr>
                <w:spacing w:val="3"/>
                <w:highlight w:val="none"/>
              </w:rPr>
              <w:t>投标</w:t>
            </w:r>
            <w:r>
              <w:rPr>
                <w:highlight w:val="none"/>
              </w:rPr>
              <w:t xml:space="preserve"> 人</w:t>
            </w:r>
          </w:p>
        </w:tc>
      </w:tr>
      <w:tr w14:paraId="353F7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14" w:type="dxa"/>
            <w:vMerge w:val="continue"/>
            <w:tcBorders>
              <w:top w:val="nil"/>
            </w:tcBorders>
            <w:textDirection w:val="tbRlV"/>
            <w:vAlign w:val="top"/>
          </w:tcPr>
          <w:p w14:paraId="78AEEEEB">
            <w:pPr>
              <w:rPr>
                <w:rFonts w:ascii="Arial"/>
                <w:sz w:val="21"/>
                <w:highlight w:val="none"/>
              </w:rPr>
            </w:pPr>
          </w:p>
        </w:tc>
        <w:tc>
          <w:tcPr>
            <w:tcW w:w="1392" w:type="dxa"/>
            <w:gridSpan w:val="2"/>
            <w:vMerge w:val="continue"/>
            <w:tcBorders>
              <w:top w:val="nil"/>
            </w:tcBorders>
            <w:vAlign w:val="top"/>
          </w:tcPr>
          <w:p w14:paraId="6C378406">
            <w:pPr>
              <w:rPr>
                <w:rFonts w:ascii="Arial"/>
                <w:sz w:val="21"/>
                <w:highlight w:val="none"/>
              </w:rPr>
            </w:pPr>
          </w:p>
        </w:tc>
        <w:tc>
          <w:tcPr>
            <w:tcW w:w="7026" w:type="dxa"/>
            <w:gridSpan w:val="2"/>
            <w:vMerge w:val="continue"/>
            <w:tcBorders>
              <w:top w:val="nil"/>
            </w:tcBorders>
            <w:vAlign w:val="top"/>
          </w:tcPr>
          <w:p w14:paraId="1C2CC516">
            <w:pPr>
              <w:rPr>
                <w:rFonts w:ascii="Arial"/>
                <w:sz w:val="21"/>
                <w:highlight w:val="none"/>
              </w:rPr>
            </w:pPr>
          </w:p>
        </w:tc>
        <w:tc>
          <w:tcPr>
            <w:tcW w:w="234" w:type="dxa"/>
            <w:vAlign w:val="top"/>
          </w:tcPr>
          <w:p w14:paraId="326257DD">
            <w:pPr>
              <w:rPr>
                <w:rFonts w:ascii="Arial"/>
                <w:sz w:val="21"/>
                <w:highlight w:val="none"/>
              </w:rPr>
            </w:pPr>
          </w:p>
        </w:tc>
        <w:tc>
          <w:tcPr>
            <w:tcW w:w="234" w:type="dxa"/>
            <w:vAlign w:val="top"/>
          </w:tcPr>
          <w:p w14:paraId="2BAA61ED">
            <w:pPr>
              <w:rPr>
                <w:rFonts w:ascii="Arial"/>
                <w:sz w:val="21"/>
                <w:highlight w:val="none"/>
              </w:rPr>
            </w:pPr>
          </w:p>
        </w:tc>
        <w:tc>
          <w:tcPr>
            <w:tcW w:w="238" w:type="dxa"/>
            <w:vAlign w:val="top"/>
          </w:tcPr>
          <w:p w14:paraId="3CDABC06">
            <w:pPr>
              <w:rPr>
                <w:rFonts w:ascii="Arial"/>
                <w:sz w:val="21"/>
                <w:highlight w:val="none"/>
              </w:rPr>
            </w:pPr>
          </w:p>
        </w:tc>
      </w:tr>
      <w:tr w14:paraId="66034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4" w:hRule="atLeast"/>
        </w:trPr>
        <w:tc>
          <w:tcPr>
            <w:tcW w:w="314" w:type="dxa"/>
            <w:vAlign w:val="top"/>
          </w:tcPr>
          <w:p w14:paraId="0869F8A1">
            <w:pPr>
              <w:spacing w:line="367" w:lineRule="auto"/>
              <w:rPr>
                <w:rFonts w:ascii="Arial"/>
                <w:sz w:val="21"/>
                <w:highlight w:val="none"/>
              </w:rPr>
            </w:pPr>
          </w:p>
          <w:p w14:paraId="4EC128DC">
            <w:pPr>
              <w:pStyle w:val="24"/>
              <w:spacing w:before="65" w:line="189" w:lineRule="auto"/>
              <w:ind w:left="129"/>
              <w:rPr>
                <w:highlight w:val="none"/>
              </w:rPr>
            </w:pPr>
            <w:r>
              <w:rPr>
                <w:highlight w:val="none"/>
              </w:rPr>
              <w:t>1</w:t>
            </w:r>
          </w:p>
        </w:tc>
        <w:tc>
          <w:tcPr>
            <w:tcW w:w="1392" w:type="dxa"/>
            <w:gridSpan w:val="2"/>
            <w:vAlign w:val="top"/>
          </w:tcPr>
          <w:p w14:paraId="03BF2E02">
            <w:pPr>
              <w:pStyle w:val="24"/>
              <w:spacing w:before="128" w:line="227" w:lineRule="auto"/>
              <w:ind w:left="268"/>
              <w:rPr>
                <w:highlight w:val="none"/>
              </w:rPr>
            </w:pPr>
            <w:r>
              <w:rPr>
                <w:spacing w:val="7"/>
                <w:highlight w:val="none"/>
              </w:rPr>
              <w:t>机构设置</w:t>
            </w:r>
          </w:p>
          <w:p w14:paraId="3DF8A1A9">
            <w:pPr>
              <w:pStyle w:val="24"/>
              <w:spacing w:before="27" w:line="231" w:lineRule="auto"/>
              <w:ind w:left="253"/>
              <w:rPr>
                <w:highlight w:val="none"/>
              </w:rPr>
            </w:pPr>
            <w:r>
              <w:rPr>
                <w:spacing w:val="-1"/>
                <w:highlight w:val="none"/>
              </w:rPr>
              <w:t>(0.0~10.0</w:t>
            </w:r>
          </w:p>
          <w:p w14:paraId="4C371DB3">
            <w:pPr>
              <w:pStyle w:val="24"/>
              <w:spacing w:before="21" w:line="228" w:lineRule="auto"/>
              <w:ind w:left="533"/>
              <w:rPr>
                <w:highlight w:val="none"/>
              </w:rPr>
            </w:pPr>
            <w:r>
              <w:rPr>
                <w:spacing w:val="2"/>
                <w:highlight w:val="none"/>
              </w:rPr>
              <w:t>分)</w:t>
            </w:r>
          </w:p>
        </w:tc>
        <w:tc>
          <w:tcPr>
            <w:tcW w:w="6806" w:type="dxa"/>
            <w:vAlign w:val="top"/>
          </w:tcPr>
          <w:p w14:paraId="7FE3310B">
            <w:pPr>
              <w:pStyle w:val="24"/>
              <w:spacing w:before="265" w:line="239" w:lineRule="auto"/>
              <w:ind w:left="2829" w:right="2818" w:firstLine="52"/>
              <w:rPr>
                <w:highlight w:val="none"/>
              </w:rPr>
            </w:pPr>
            <w:r>
              <w:rPr>
                <w:spacing w:val="-2"/>
                <w:highlight w:val="none"/>
              </w:rPr>
              <w:t>合理</w:t>
            </w:r>
            <w:r>
              <w:rPr>
                <w:spacing w:val="-22"/>
                <w:highlight w:val="none"/>
              </w:rPr>
              <w:t xml:space="preserve"> </w:t>
            </w:r>
            <w:r>
              <w:rPr>
                <w:spacing w:val="-2"/>
                <w:highlight w:val="none"/>
              </w:rPr>
              <w:t>10</w:t>
            </w:r>
            <w:r>
              <w:rPr>
                <w:spacing w:val="-35"/>
                <w:highlight w:val="none"/>
              </w:rPr>
              <w:t xml:space="preserve"> </w:t>
            </w:r>
            <w:r>
              <w:rPr>
                <w:spacing w:val="-2"/>
                <w:highlight w:val="none"/>
              </w:rPr>
              <w:t>分</w:t>
            </w:r>
            <w:r>
              <w:rPr>
                <w:highlight w:val="none"/>
              </w:rPr>
              <w:t xml:space="preserve"> </w:t>
            </w:r>
            <w:r>
              <w:rPr>
                <w:spacing w:val="2"/>
                <w:highlight w:val="none"/>
              </w:rPr>
              <w:t>欠合理</w:t>
            </w:r>
            <w:r>
              <w:rPr>
                <w:spacing w:val="-36"/>
                <w:highlight w:val="none"/>
              </w:rPr>
              <w:t xml:space="preserve"> </w:t>
            </w:r>
            <w:r>
              <w:rPr>
                <w:spacing w:val="2"/>
                <w:highlight w:val="none"/>
              </w:rPr>
              <w:t>8</w:t>
            </w:r>
            <w:r>
              <w:rPr>
                <w:spacing w:val="-35"/>
                <w:highlight w:val="none"/>
              </w:rPr>
              <w:t xml:space="preserve"> </w:t>
            </w:r>
            <w:r>
              <w:rPr>
                <w:spacing w:val="2"/>
                <w:highlight w:val="none"/>
              </w:rPr>
              <w:t>分</w:t>
            </w:r>
          </w:p>
        </w:tc>
        <w:tc>
          <w:tcPr>
            <w:tcW w:w="220" w:type="dxa"/>
            <w:vAlign w:val="top"/>
          </w:tcPr>
          <w:p w14:paraId="7234691E">
            <w:pPr>
              <w:rPr>
                <w:rFonts w:ascii="Arial"/>
                <w:sz w:val="21"/>
                <w:highlight w:val="none"/>
              </w:rPr>
            </w:pPr>
          </w:p>
        </w:tc>
        <w:tc>
          <w:tcPr>
            <w:tcW w:w="234" w:type="dxa"/>
            <w:vAlign w:val="top"/>
          </w:tcPr>
          <w:p w14:paraId="0AE47F47">
            <w:pPr>
              <w:rPr>
                <w:rFonts w:ascii="Arial"/>
                <w:sz w:val="21"/>
                <w:highlight w:val="none"/>
              </w:rPr>
            </w:pPr>
          </w:p>
        </w:tc>
        <w:tc>
          <w:tcPr>
            <w:tcW w:w="234" w:type="dxa"/>
            <w:vAlign w:val="top"/>
          </w:tcPr>
          <w:p w14:paraId="77F3E0C1">
            <w:pPr>
              <w:rPr>
                <w:rFonts w:ascii="Arial"/>
                <w:sz w:val="21"/>
                <w:highlight w:val="none"/>
              </w:rPr>
            </w:pPr>
          </w:p>
        </w:tc>
        <w:tc>
          <w:tcPr>
            <w:tcW w:w="238" w:type="dxa"/>
            <w:vAlign w:val="top"/>
          </w:tcPr>
          <w:p w14:paraId="6DA80838">
            <w:pPr>
              <w:rPr>
                <w:rFonts w:ascii="Arial"/>
                <w:sz w:val="21"/>
                <w:highlight w:val="none"/>
              </w:rPr>
            </w:pPr>
          </w:p>
        </w:tc>
      </w:tr>
      <w:tr w14:paraId="2A66C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314" w:type="dxa"/>
            <w:vMerge w:val="restart"/>
            <w:tcBorders>
              <w:bottom w:val="nil"/>
            </w:tcBorders>
            <w:vAlign w:val="top"/>
          </w:tcPr>
          <w:p w14:paraId="5B3E9BF7">
            <w:pPr>
              <w:spacing w:line="243" w:lineRule="auto"/>
              <w:rPr>
                <w:rFonts w:ascii="Arial"/>
                <w:sz w:val="21"/>
                <w:highlight w:val="none"/>
              </w:rPr>
            </w:pPr>
          </w:p>
          <w:p w14:paraId="5C743F75">
            <w:pPr>
              <w:spacing w:line="243" w:lineRule="auto"/>
              <w:rPr>
                <w:rFonts w:ascii="Arial"/>
                <w:sz w:val="21"/>
                <w:highlight w:val="none"/>
              </w:rPr>
            </w:pPr>
          </w:p>
          <w:p w14:paraId="464CE02C">
            <w:pPr>
              <w:spacing w:line="243" w:lineRule="auto"/>
              <w:rPr>
                <w:rFonts w:ascii="Arial"/>
                <w:sz w:val="21"/>
                <w:highlight w:val="none"/>
              </w:rPr>
            </w:pPr>
          </w:p>
          <w:p w14:paraId="5EE9C433">
            <w:pPr>
              <w:spacing w:line="243" w:lineRule="auto"/>
              <w:rPr>
                <w:rFonts w:ascii="Arial"/>
                <w:sz w:val="21"/>
                <w:highlight w:val="none"/>
              </w:rPr>
            </w:pPr>
          </w:p>
          <w:p w14:paraId="3822CDCE">
            <w:pPr>
              <w:spacing w:line="243" w:lineRule="auto"/>
              <w:rPr>
                <w:rFonts w:ascii="Arial"/>
                <w:sz w:val="21"/>
                <w:highlight w:val="none"/>
              </w:rPr>
            </w:pPr>
          </w:p>
          <w:p w14:paraId="435E6F9A">
            <w:pPr>
              <w:spacing w:line="243" w:lineRule="auto"/>
              <w:rPr>
                <w:rFonts w:ascii="Arial"/>
                <w:sz w:val="21"/>
                <w:highlight w:val="none"/>
              </w:rPr>
            </w:pPr>
          </w:p>
          <w:p w14:paraId="422313C7">
            <w:pPr>
              <w:spacing w:line="243" w:lineRule="auto"/>
              <w:rPr>
                <w:rFonts w:ascii="Arial"/>
                <w:sz w:val="21"/>
                <w:highlight w:val="none"/>
              </w:rPr>
            </w:pPr>
          </w:p>
          <w:p w14:paraId="1DED2DF7">
            <w:pPr>
              <w:spacing w:line="243" w:lineRule="auto"/>
              <w:rPr>
                <w:rFonts w:ascii="Arial"/>
                <w:sz w:val="21"/>
                <w:highlight w:val="none"/>
              </w:rPr>
            </w:pPr>
          </w:p>
          <w:p w14:paraId="7DC89E67">
            <w:pPr>
              <w:spacing w:line="243" w:lineRule="auto"/>
              <w:rPr>
                <w:rFonts w:ascii="Arial"/>
                <w:sz w:val="21"/>
                <w:highlight w:val="none"/>
              </w:rPr>
            </w:pPr>
          </w:p>
          <w:p w14:paraId="73F444F7">
            <w:pPr>
              <w:spacing w:line="243" w:lineRule="auto"/>
              <w:rPr>
                <w:rFonts w:ascii="Arial"/>
                <w:sz w:val="21"/>
                <w:highlight w:val="none"/>
              </w:rPr>
            </w:pPr>
          </w:p>
          <w:p w14:paraId="777C8A60">
            <w:pPr>
              <w:pStyle w:val="24"/>
              <w:spacing w:before="65" w:line="189" w:lineRule="auto"/>
              <w:ind w:left="116"/>
              <w:rPr>
                <w:highlight w:val="none"/>
              </w:rPr>
            </w:pPr>
            <w:r>
              <w:rPr>
                <w:highlight w:val="none"/>
              </w:rPr>
              <w:t>2</w:t>
            </w:r>
          </w:p>
        </w:tc>
        <w:tc>
          <w:tcPr>
            <w:tcW w:w="454" w:type="dxa"/>
            <w:vMerge w:val="restart"/>
            <w:tcBorders>
              <w:bottom w:val="nil"/>
            </w:tcBorders>
            <w:textDirection w:val="tbRlV"/>
            <w:vAlign w:val="top"/>
          </w:tcPr>
          <w:p w14:paraId="6873F474">
            <w:pPr>
              <w:pStyle w:val="24"/>
              <w:spacing w:before="119" w:line="205" w:lineRule="auto"/>
              <w:ind w:left="1933"/>
              <w:rPr>
                <w:highlight w:val="none"/>
              </w:rPr>
            </w:pPr>
            <w:r>
              <w:rPr>
                <w:spacing w:val="8"/>
                <w:highlight w:val="none"/>
              </w:rPr>
              <w:t>项</w:t>
            </w:r>
            <w:r>
              <w:rPr>
                <w:spacing w:val="-33"/>
                <w:highlight w:val="none"/>
              </w:rPr>
              <w:t xml:space="preserve"> </w:t>
            </w:r>
            <w:r>
              <w:rPr>
                <w:spacing w:val="8"/>
                <w:position w:val="1"/>
                <w:highlight w:val="none"/>
              </w:rPr>
              <w:t>目</w:t>
            </w:r>
            <w:r>
              <w:rPr>
                <w:spacing w:val="-37"/>
                <w:position w:val="1"/>
                <w:highlight w:val="none"/>
              </w:rPr>
              <w:t xml:space="preserve"> </w:t>
            </w:r>
            <w:r>
              <w:rPr>
                <w:spacing w:val="8"/>
                <w:highlight w:val="none"/>
              </w:rPr>
              <w:t>负</w:t>
            </w:r>
            <w:r>
              <w:rPr>
                <w:spacing w:val="-36"/>
                <w:highlight w:val="none"/>
              </w:rPr>
              <w:t xml:space="preserve"> </w:t>
            </w:r>
            <w:r>
              <w:rPr>
                <w:spacing w:val="8"/>
                <w:highlight w:val="none"/>
              </w:rPr>
              <w:t>责</w:t>
            </w:r>
            <w:r>
              <w:rPr>
                <w:spacing w:val="-37"/>
                <w:highlight w:val="none"/>
              </w:rPr>
              <w:t xml:space="preserve"> </w:t>
            </w:r>
            <w:r>
              <w:rPr>
                <w:spacing w:val="8"/>
                <w:highlight w:val="none"/>
              </w:rPr>
              <w:t>人</w:t>
            </w:r>
          </w:p>
        </w:tc>
        <w:tc>
          <w:tcPr>
            <w:tcW w:w="938" w:type="dxa"/>
            <w:vAlign w:val="top"/>
          </w:tcPr>
          <w:p w14:paraId="3DA15C48">
            <w:pPr>
              <w:pStyle w:val="24"/>
              <w:spacing w:before="127" w:line="244" w:lineRule="auto"/>
              <w:ind w:left="179" w:right="144" w:firstLine="74"/>
              <w:rPr>
                <w:highlight w:val="none"/>
              </w:rPr>
            </w:pPr>
            <w:r>
              <w:rPr>
                <w:spacing w:val="4"/>
                <w:highlight w:val="none"/>
              </w:rPr>
              <w:t>职称</w:t>
            </w:r>
            <w:r>
              <w:rPr>
                <w:highlight w:val="none"/>
              </w:rPr>
              <w:t xml:space="preserve">  </w:t>
            </w:r>
            <w:r>
              <w:rPr>
                <w:spacing w:val="-2"/>
                <w:highlight w:val="none"/>
              </w:rPr>
              <w:t>(0.0~</w:t>
            </w:r>
            <w:r>
              <w:rPr>
                <w:rFonts w:hint="eastAsia"/>
                <w:spacing w:val="-2"/>
                <w:highlight w:val="none"/>
                <w:lang w:val="en-US" w:eastAsia="zh-CN"/>
              </w:rPr>
              <w:t>10</w:t>
            </w:r>
            <w:r>
              <w:rPr>
                <w:spacing w:val="-1"/>
                <w:highlight w:val="none"/>
              </w:rPr>
              <w:t>.0</w:t>
            </w:r>
            <w:r>
              <w:rPr>
                <w:spacing w:val="-34"/>
                <w:highlight w:val="none"/>
              </w:rPr>
              <w:t xml:space="preserve"> </w:t>
            </w:r>
            <w:r>
              <w:rPr>
                <w:spacing w:val="-1"/>
                <w:highlight w:val="none"/>
              </w:rPr>
              <w:t>分)</w:t>
            </w:r>
          </w:p>
        </w:tc>
        <w:tc>
          <w:tcPr>
            <w:tcW w:w="6806" w:type="dxa"/>
            <w:vAlign w:val="top"/>
          </w:tcPr>
          <w:p w14:paraId="3BEC1A9D">
            <w:pPr>
              <w:pStyle w:val="24"/>
              <w:spacing w:before="264" w:line="239" w:lineRule="auto"/>
              <w:ind w:left="3036" w:right="104" w:hanging="2921"/>
              <w:rPr>
                <w:highlight w:val="none"/>
              </w:rPr>
            </w:pPr>
            <w:r>
              <w:rPr>
                <w:spacing w:val="7"/>
                <w:highlight w:val="none"/>
              </w:rPr>
              <w:t xml:space="preserve">具有水利水电工程相关专业高级及以上职称 </w:t>
            </w:r>
            <w:r>
              <w:rPr>
                <w:spacing w:val="6"/>
                <w:highlight w:val="none"/>
              </w:rPr>
              <w:t>计</w:t>
            </w:r>
            <w:r>
              <w:rPr>
                <w:rFonts w:hint="eastAsia"/>
                <w:spacing w:val="-35"/>
                <w:highlight w:val="none"/>
                <w:lang w:val="en-US" w:eastAsia="zh-CN"/>
              </w:rPr>
              <w:t xml:space="preserve">10 </w:t>
            </w:r>
            <w:r>
              <w:rPr>
                <w:spacing w:val="6"/>
                <w:highlight w:val="none"/>
              </w:rPr>
              <w:t>分,中级计</w:t>
            </w:r>
            <w:r>
              <w:rPr>
                <w:spacing w:val="-40"/>
                <w:highlight w:val="none"/>
              </w:rPr>
              <w:t xml:space="preserve"> </w:t>
            </w:r>
            <w:r>
              <w:rPr>
                <w:rFonts w:hint="eastAsia"/>
                <w:spacing w:val="6"/>
                <w:highlight w:val="none"/>
                <w:lang w:val="en-US" w:eastAsia="zh-CN"/>
              </w:rPr>
              <w:t>6</w:t>
            </w:r>
            <w:r>
              <w:rPr>
                <w:spacing w:val="-36"/>
                <w:highlight w:val="none"/>
              </w:rPr>
              <w:t xml:space="preserve"> </w:t>
            </w:r>
            <w:r>
              <w:rPr>
                <w:spacing w:val="6"/>
                <w:highlight w:val="none"/>
              </w:rPr>
              <w:t>分，未提</w:t>
            </w:r>
            <w:r>
              <w:rPr>
                <w:highlight w:val="none"/>
              </w:rPr>
              <w:t xml:space="preserve"> </w:t>
            </w:r>
            <w:r>
              <w:rPr>
                <w:spacing w:val="-2"/>
                <w:highlight w:val="none"/>
              </w:rPr>
              <w:t>供</w:t>
            </w:r>
            <w:r>
              <w:rPr>
                <w:spacing w:val="-38"/>
                <w:highlight w:val="none"/>
              </w:rPr>
              <w:t xml:space="preserve"> </w:t>
            </w:r>
            <w:r>
              <w:rPr>
                <w:spacing w:val="-2"/>
                <w:highlight w:val="none"/>
              </w:rPr>
              <w:t>0</w:t>
            </w:r>
            <w:r>
              <w:rPr>
                <w:spacing w:val="-35"/>
                <w:highlight w:val="none"/>
              </w:rPr>
              <w:t xml:space="preserve"> </w:t>
            </w:r>
            <w:r>
              <w:rPr>
                <w:spacing w:val="-2"/>
                <w:highlight w:val="none"/>
              </w:rPr>
              <w:t>分</w:t>
            </w:r>
          </w:p>
        </w:tc>
        <w:tc>
          <w:tcPr>
            <w:tcW w:w="220" w:type="dxa"/>
            <w:vAlign w:val="top"/>
          </w:tcPr>
          <w:p w14:paraId="3E048885">
            <w:pPr>
              <w:rPr>
                <w:rFonts w:ascii="Arial"/>
                <w:sz w:val="21"/>
                <w:highlight w:val="none"/>
              </w:rPr>
            </w:pPr>
          </w:p>
        </w:tc>
        <w:tc>
          <w:tcPr>
            <w:tcW w:w="234" w:type="dxa"/>
            <w:vAlign w:val="top"/>
          </w:tcPr>
          <w:p w14:paraId="1921DBF9">
            <w:pPr>
              <w:rPr>
                <w:rFonts w:ascii="Arial"/>
                <w:sz w:val="21"/>
                <w:highlight w:val="none"/>
              </w:rPr>
            </w:pPr>
          </w:p>
        </w:tc>
        <w:tc>
          <w:tcPr>
            <w:tcW w:w="234" w:type="dxa"/>
            <w:vAlign w:val="top"/>
          </w:tcPr>
          <w:p w14:paraId="7D037ADB">
            <w:pPr>
              <w:rPr>
                <w:rFonts w:ascii="Arial"/>
                <w:sz w:val="21"/>
                <w:highlight w:val="none"/>
              </w:rPr>
            </w:pPr>
          </w:p>
        </w:tc>
        <w:tc>
          <w:tcPr>
            <w:tcW w:w="238" w:type="dxa"/>
            <w:vAlign w:val="top"/>
          </w:tcPr>
          <w:p w14:paraId="2D5ACE2C">
            <w:pPr>
              <w:rPr>
                <w:rFonts w:ascii="Arial"/>
                <w:sz w:val="21"/>
                <w:highlight w:val="none"/>
              </w:rPr>
            </w:pPr>
          </w:p>
        </w:tc>
      </w:tr>
      <w:tr w14:paraId="27521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314" w:type="dxa"/>
            <w:vMerge w:val="continue"/>
            <w:tcBorders>
              <w:top w:val="nil"/>
              <w:bottom w:val="nil"/>
            </w:tcBorders>
            <w:vAlign w:val="top"/>
          </w:tcPr>
          <w:p w14:paraId="02EBDA16">
            <w:pPr>
              <w:rPr>
                <w:rFonts w:ascii="Arial"/>
                <w:sz w:val="21"/>
                <w:highlight w:val="none"/>
              </w:rPr>
            </w:pPr>
          </w:p>
        </w:tc>
        <w:tc>
          <w:tcPr>
            <w:tcW w:w="454" w:type="dxa"/>
            <w:vMerge w:val="continue"/>
            <w:tcBorders>
              <w:top w:val="nil"/>
              <w:bottom w:val="nil"/>
            </w:tcBorders>
            <w:textDirection w:val="tbRlV"/>
            <w:vAlign w:val="top"/>
          </w:tcPr>
          <w:p w14:paraId="78B11D21">
            <w:pPr>
              <w:rPr>
                <w:rFonts w:ascii="Arial"/>
                <w:sz w:val="21"/>
                <w:highlight w:val="none"/>
              </w:rPr>
            </w:pPr>
          </w:p>
        </w:tc>
        <w:tc>
          <w:tcPr>
            <w:tcW w:w="938" w:type="dxa"/>
            <w:vAlign w:val="top"/>
          </w:tcPr>
          <w:p w14:paraId="0291776D">
            <w:pPr>
              <w:pStyle w:val="24"/>
              <w:spacing w:before="129" w:line="228" w:lineRule="auto"/>
              <w:ind w:left="150"/>
              <w:rPr>
                <w:highlight w:val="none"/>
              </w:rPr>
            </w:pPr>
            <w:r>
              <w:rPr>
                <w:spacing w:val="6"/>
                <w:highlight w:val="none"/>
              </w:rPr>
              <w:t>类似经</w:t>
            </w:r>
          </w:p>
          <w:p w14:paraId="697EFC1A">
            <w:pPr>
              <w:pStyle w:val="24"/>
              <w:spacing w:before="24" w:line="233" w:lineRule="auto"/>
              <w:ind w:left="358"/>
              <w:rPr>
                <w:highlight w:val="none"/>
              </w:rPr>
            </w:pPr>
            <w:r>
              <w:rPr>
                <w:spacing w:val="1"/>
                <w:highlight w:val="none"/>
              </w:rPr>
              <w:t>验</w:t>
            </w:r>
          </w:p>
          <w:p w14:paraId="437B3CCB">
            <w:pPr>
              <w:pStyle w:val="24"/>
              <w:spacing w:before="20" w:line="231" w:lineRule="auto"/>
              <w:ind w:left="187"/>
              <w:rPr>
                <w:rFonts w:hint="eastAsia" w:eastAsia="宋体"/>
                <w:highlight w:val="none"/>
                <w:lang w:eastAsia="zh-CN"/>
              </w:rPr>
            </w:pPr>
            <w:r>
              <w:rPr>
                <w:highlight w:val="none"/>
              </w:rPr>
              <w:t>(0.0~</w:t>
            </w:r>
            <w:r>
              <w:rPr>
                <w:rFonts w:hint="eastAsia"/>
                <w:highlight w:val="none"/>
                <w:lang w:val="en-US" w:eastAsia="zh-CN"/>
              </w:rPr>
              <w:t>2</w:t>
            </w:r>
          </w:p>
          <w:p w14:paraId="61542AE4">
            <w:pPr>
              <w:pStyle w:val="24"/>
              <w:spacing w:before="24" w:line="228" w:lineRule="auto"/>
              <w:ind w:left="125"/>
              <w:rPr>
                <w:highlight w:val="none"/>
              </w:rPr>
            </w:pPr>
            <w:r>
              <w:rPr>
                <w:spacing w:val="1"/>
                <w:highlight w:val="none"/>
              </w:rPr>
              <w:t>0.0</w:t>
            </w:r>
            <w:r>
              <w:rPr>
                <w:spacing w:val="-36"/>
                <w:highlight w:val="none"/>
              </w:rPr>
              <w:t xml:space="preserve"> </w:t>
            </w:r>
            <w:r>
              <w:rPr>
                <w:spacing w:val="1"/>
                <w:highlight w:val="none"/>
              </w:rPr>
              <w:t>分)</w:t>
            </w:r>
          </w:p>
        </w:tc>
        <w:tc>
          <w:tcPr>
            <w:tcW w:w="6806" w:type="dxa"/>
            <w:vAlign w:val="top"/>
          </w:tcPr>
          <w:p w14:paraId="3832A851">
            <w:pPr>
              <w:spacing w:line="333" w:lineRule="auto"/>
              <w:rPr>
                <w:rFonts w:ascii="Arial"/>
                <w:sz w:val="21"/>
                <w:highlight w:val="none"/>
              </w:rPr>
            </w:pPr>
          </w:p>
          <w:p w14:paraId="70B398FA">
            <w:pPr>
              <w:pStyle w:val="24"/>
              <w:spacing w:before="65" w:line="228" w:lineRule="auto"/>
              <w:ind w:left="1042"/>
              <w:rPr>
                <w:highlight w:val="none"/>
              </w:rPr>
            </w:pPr>
            <w:r>
              <w:rPr>
                <w:spacing w:val="6"/>
                <w:highlight w:val="none"/>
              </w:rPr>
              <w:t xml:space="preserve">每有一个类似项目经验计 </w:t>
            </w:r>
            <w:r>
              <w:rPr>
                <w:rFonts w:hint="eastAsia"/>
                <w:spacing w:val="6"/>
                <w:highlight w:val="none"/>
                <w:lang w:val="en-US" w:eastAsia="zh-CN"/>
              </w:rPr>
              <w:t>1</w:t>
            </w:r>
            <w:r>
              <w:rPr>
                <w:spacing w:val="6"/>
                <w:highlight w:val="none"/>
              </w:rPr>
              <w:t>0</w:t>
            </w:r>
            <w:r>
              <w:rPr>
                <w:spacing w:val="10"/>
                <w:highlight w:val="none"/>
              </w:rPr>
              <w:t xml:space="preserve">  </w:t>
            </w:r>
            <w:r>
              <w:rPr>
                <w:spacing w:val="6"/>
                <w:highlight w:val="none"/>
              </w:rPr>
              <w:t>分，最多得</w:t>
            </w:r>
            <w:r>
              <w:rPr>
                <w:spacing w:val="-23"/>
                <w:highlight w:val="none"/>
              </w:rPr>
              <w:t xml:space="preserve"> </w:t>
            </w:r>
            <w:r>
              <w:rPr>
                <w:rFonts w:hint="eastAsia"/>
                <w:spacing w:val="6"/>
                <w:highlight w:val="none"/>
                <w:lang w:val="en-US" w:eastAsia="zh-CN"/>
              </w:rPr>
              <w:t>2</w:t>
            </w:r>
            <w:r>
              <w:rPr>
                <w:spacing w:val="6"/>
                <w:highlight w:val="none"/>
              </w:rPr>
              <w:t>0</w:t>
            </w:r>
            <w:r>
              <w:rPr>
                <w:spacing w:val="-36"/>
                <w:highlight w:val="none"/>
              </w:rPr>
              <w:t xml:space="preserve"> </w:t>
            </w:r>
            <w:r>
              <w:rPr>
                <w:spacing w:val="6"/>
                <w:highlight w:val="none"/>
              </w:rPr>
              <w:t>分。</w:t>
            </w:r>
          </w:p>
          <w:p w14:paraId="7896C445">
            <w:pPr>
              <w:pStyle w:val="24"/>
              <w:spacing w:before="26" w:line="228" w:lineRule="auto"/>
              <w:ind w:left="2093"/>
              <w:rPr>
                <w:highlight w:val="none"/>
              </w:rPr>
            </w:pPr>
            <w:r>
              <w:rPr>
                <w:spacing w:val="6"/>
                <w:highlight w:val="none"/>
              </w:rPr>
              <w:t>无类似项目经验，得</w:t>
            </w:r>
            <w:r>
              <w:rPr>
                <w:spacing w:val="-36"/>
                <w:highlight w:val="none"/>
              </w:rPr>
              <w:t xml:space="preserve"> </w:t>
            </w:r>
            <w:r>
              <w:rPr>
                <w:spacing w:val="6"/>
                <w:highlight w:val="none"/>
              </w:rPr>
              <w:t>0</w:t>
            </w:r>
            <w:r>
              <w:rPr>
                <w:spacing w:val="-38"/>
                <w:highlight w:val="none"/>
              </w:rPr>
              <w:t xml:space="preserve"> </w:t>
            </w:r>
            <w:r>
              <w:rPr>
                <w:spacing w:val="6"/>
                <w:highlight w:val="none"/>
              </w:rPr>
              <w:t>分。</w:t>
            </w:r>
          </w:p>
        </w:tc>
        <w:tc>
          <w:tcPr>
            <w:tcW w:w="220" w:type="dxa"/>
            <w:vAlign w:val="top"/>
          </w:tcPr>
          <w:p w14:paraId="58638272">
            <w:pPr>
              <w:rPr>
                <w:rFonts w:ascii="Arial"/>
                <w:sz w:val="21"/>
                <w:highlight w:val="none"/>
              </w:rPr>
            </w:pPr>
          </w:p>
        </w:tc>
        <w:tc>
          <w:tcPr>
            <w:tcW w:w="234" w:type="dxa"/>
            <w:vAlign w:val="top"/>
          </w:tcPr>
          <w:p w14:paraId="7F065BBA">
            <w:pPr>
              <w:rPr>
                <w:rFonts w:ascii="Arial"/>
                <w:sz w:val="21"/>
                <w:highlight w:val="none"/>
              </w:rPr>
            </w:pPr>
          </w:p>
        </w:tc>
        <w:tc>
          <w:tcPr>
            <w:tcW w:w="234" w:type="dxa"/>
            <w:vAlign w:val="top"/>
          </w:tcPr>
          <w:p w14:paraId="6663DFCF">
            <w:pPr>
              <w:rPr>
                <w:rFonts w:ascii="Arial"/>
                <w:sz w:val="21"/>
                <w:highlight w:val="none"/>
              </w:rPr>
            </w:pPr>
          </w:p>
        </w:tc>
        <w:tc>
          <w:tcPr>
            <w:tcW w:w="238" w:type="dxa"/>
            <w:vAlign w:val="top"/>
          </w:tcPr>
          <w:p w14:paraId="4D13E798">
            <w:pPr>
              <w:rPr>
                <w:rFonts w:ascii="Arial"/>
                <w:sz w:val="21"/>
                <w:highlight w:val="none"/>
              </w:rPr>
            </w:pPr>
          </w:p>
        </w:tc>
      </w:tr>
      <w:tr w14:paraId="17BC5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314" w:type="dxa"/>
            <w:vMerge w:val="continue"/>
            <w:tcBorders>
              <w:top w:val="nil"/>
              <w:bottom w:val="nil"/>
            </w:tcBorders>
            <w:vAlign w:val="top"/>
          </w:tcPr>
          <w:p w14:paraId="4426E0C8">
            <w:pPr>
              <w:rPr>
                <w:rFonts w:ascii="Arial"/>
                <w:sz w:val="21"/>
                <w:highlight w:val="none"/>
              </w:rPr>
            </w:pPr>
          </w:p>
        </w:tc>
        <w:tc>
          <w:tcPr>
            <w:tcW w:w="454" w:type="dxa"/>
            <w:vMerge w:val="continue"/>
            <w:tcBorders>
              <w:top w:val="nil"/>
              <w:bottom w:val="nil"/>
            </w:tcBorders>
            <w:textDirection w:val="tbRlV"/>
            <w:vAlign w:val="top"/>
          </w:tcPr>
          <w:p w14:paraId="0EA7103A">
            <w:pPr>
              <w:rPr>
                <w:rFonts w:ascii="Arial"/>
                <w:sz w:val="21"/>
                <w:highlight w:val="none"/>
              </w:rPr>
            </w:pPr>
          </w:p>
        </w:tc>
        <w:tc>
          <w:tcPr>
            <w:tcW w:w="938" w:type="dxa"/>
            <w:vAlign w:val="top"/>
          </w:tcPr>
          <w:p w14:paraId="3C3C0722">
            <w:pPr>
              <w:pStyle w:val="24"/>
              <w:spacing w:before="128" w:line="247" w:lineRule="auto"/>
              <w:ind w:left="125" w:right="120" w:firstLine="24"/>
              <w:jc w:val="both"/>
              <w:rPr>
                <w:highlight w:val="none"/>
              </w:rPr>
            </w:pPr>
            <w:r>
              <w:rPr>
                <w:spacing w:val="6"/>
                <w:highlight w:val="none"/>
              </w:rPr>
              <w:t>类似项</w:t>
            </w:r>
            <w:r>
              <w:rPr>
                <w:spacing w:val="1"/>
                <w:highlight w:val="none"/>
              </w:rPr>
              <w:t xml:space="preserve"> </w:t>
            </w:r>
            <w:r>
              <w:rPr>
                <w:spacing w:val="15"/>
                <w:highlight w:val="none"/>
              </w:rPr>
              <w:t>目负责</w:t>
            </w:r>
            <w:r>
              <w:rPr>
                <w:highlight w:val="none"/>
              </w:rPr>
              <w:t xml:space="preserve"> </w:t>
            </w:r>
            <w:r>
              <w:rPr>
                <w:spacing w:val="15"/>
                <w:highlight w:val="none"/>
              </w:rPr>
              <w:t>人经验</w:t>
            </w:r>
            <w:r>
              <w:rPr>
                <w:highlight w:val="none"/>
              </w:rPr>
              <w:t xml:space="preserve"> </w:t>
            </w:r>
            <w:r>
              <w:rPr>
                <w:spacing w:val="7"/>
                <w:highlight w:val="none"/>
              </w:rPr>
              <w:t>(0.0~2</w:t>
            </w:r>
            <w:r>
              <w:rPr>
                <w:spacing w:val="3"/>
                <w:highlight w:val="none"/>
              </w:rPr>
              <w:t xml:space="preserve"> </w:t>
            </w:r>
            <w:r>
              <w:rPr>
                <w:spacing w:val="1"/>
                <w:highlight w:val="none"/>
              </w:rPr>
              <w:t>0.0</w:t>
            </w:r>
            <w:r>
              <w:rPr>
                <w:spacing w:val="-36"/>
                <w:highlight w:val="none"/>
              </w:rPr>
              <w:t xml:space="preserve"> </w:t>
            </w:r>
            <w:r>
              <w:rPr>
                <w:spacing w:val="1"/>
                <w:highlight w:val="none"/>
              </w:rPr>
              <w:t>分)</w:t>
            </w:r>
          </w:p>
        </w:tc>
        <w:tc>
          <w:tcPr>
            <w:tcW w:w="6806" w:type="dxa"/>
            <w:vAlign w:val="top"/>
          </w:tcPr>
          <w:p w14:paraId="336597D2">
            <w:pPr>
              <w:spacing w:line="469" w:lineRule="auto"/>
              <w:rPr>
                <w:rFonts w:ascii="Arial"/>
                <w:sz w:val="21"/>
                <w:highlight w:val="none"/>
              </w:rPr>
            </w:pPr>
          </w:p>
          <w:p w14:paraId="03F4BAC4">
            <w:pPr>
              <w:pStyle w:val="24"/>
              <w:spacing w:before="65"/>
              <w:ind w:left="1779" w:right="520" w:hanging="1288"/>
              <w:rPr>
                <w:highlight w:val="none"/>
              </w:rPr>
            </w:pPr>
            <w:r>
              <w:rPr>
                <w:spacing w:val="5"/>
                <w:highlight w:val="none"/>
              </w:rPr>
              <w:t>担任过类似项目负责人，每有</w:t>
            </w:r>
            <w:r>
              <w:rPr>
                <w:spacing w:val="-6"/>
                <w:highlight w:val="none"/>
              </w:rPr>
              <w:t xml:space="preserve"> </w:t>
            </w:r>
            <w:r>
              <w:rPr>
                <w:spacing w:val="5"/>
                <w:highlight w:val="none"/>
              </w:rPr>
              <w:t>1</w:t>
            </w:r>
            <w:r>
              <w:rPr>
                <w:spacing w:val="-38"/>
                <w:highlight w:val="none"/>
              </w:rPr>
              <w:t xml:space="preserve"> </w:t>
            </w:r>
            <w:r>
              <w:rPr>
                <w:spacing w:val="5"/>
                <w:highlight w:val="none"/>
              </w:rPr>
              <w:t>个计 20  分，最多得</w:t>
            </w:r>
            <w:r>
              <w:rPr>
                <w:spacing w:val="-37"/>
                <w:highlight w:val="none"/>
              </w:rPr>
              <w:t xml:space="preserve"> </w:t>
            </w:r>
            <w:r>
              <w:rPr>
                <w:spacing w:val="5"/>
                <w:highlight w:val="none"/>
              </w:rPr>
              <w:t>20 分。</w:t>
            </w:r>
            <w:r>
              <w:rPr>
                <w:highlight w:val="none"/>
              </w:rPr>
              <w:t xml:space="preserve"> </w:t>
            </w:r>
            <w:r>
              <w:rPr>
                <w:spacing w:val="7"/>
                <w:highlight w:val="none"/>
              </w:rPr>
              <w:t>未担任过类似项目负责人，得</w:t>
            </w:r>
            <w:r>
              <w:rPr>
                <w:spacing w:val="-32"/>
                <w:highlight w:val="none"/>
              </w:rPr>
              <w:t xml:space="preserve"> </w:t>
            </w:r>
            <w:r>
              <w:rPr>
                <w:spacing w:val="7"/>
                <w:highlight w:val="none"/>
              </w:rPr>
              <w:t>0</w:t>
            </w:r>
            <w:r>
              <w:rPr>
                <w:spacing w:val="-35"/>
                <w:highlight w:val="none"/>
              </w:rPr>
              <w:t xml:space="preserve"> </w:t>
            </w:r>
            <w:r>
              <w:rPr>
                <w:spacing w:val="7"/>
                <w:highlight w:val="none"/>
              </w:rPr>
              <w:t>分</w:t>
            </w:r>
          </w:p>
        </w:tc>
        <w:tc>
          <w:tcPr>
            <w:tcW w:w="220" w:type="dxa"/>
            <w:vAlign w:val="top"/>
          </w:tcPr>
          <w:p w14:paraId="6017A665">
            <w:pPr>
              <w:rPr>
                <w:rFonts w:ascii="Arial"/>
                <w:sz w:val="21"/>
                <w:highlight w:val="none"/>
              </w:rPr>
            </w:pPr>
          </w:p>
        </w:tc>
        <w:tc>
          <w:tcPr>
            <w:tcW w:w="234" w:type="dxa"/>
            <w:vAlign w:val="top"/>
          </w:tcPr>
          <w:p w14:paraId="1DDEDFB5">
            <w:pPr>
              <w:rPr>
                <w:rFonts w:ascii="Arial"/>
                <w:sz w:val="21"/>
                <w:highlight w:val="none"/>
              </w:rPr>
            </w:pPr>
          </w:p>
        </w:tc>
        <w:tc>
          <w:tcPr>
            <w:tcW w:w="234" w:type="dxa"/>
            <w:vAlign w:val="top"/>
          </w:tcPr>
          <w:p w14:paraId="5FF7847A">
            <w:pPr>
              <w:rPr>
                <w:rFonts w:ascii="Arial"/>
                <w:sz w:val="21"/>
                <w:highlight w:val="none"/>
              </w:rPr>
            </w:pPr>
          </w:p>
        </w:tc>
        <w:tc>
          <w:tcPr>
            <w:tcW w:w="238" w:type="dxa"/>
            <w:vAlign w:val="top"/>
          </w:tcPr>
          <w:p w14:paraId="22873634">
            <w:pPr>
              <w:rPr>
                <w:rFonts w:ascii="Arial"/>
                <w:sz w:val="21"/>
                <w:highlight w:val="none"/>
              </w:rPr>
            </w:pPr>
          </w:p>
        </w:tc>
      </w:tr>
      <w:tr w14:paraId="6E0E5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65" w:hRule="atLeast"/>
        </w:trPr>
        <w:tc>
          <w:tcPr>
            <w:tcW w:w="314" w:type="dxa"/>
            <w:vAlign w:val="top"/>
          </w:tcPr>
          <w:p w14:paraId="1DED7C2D">
            <w:pPr>
              <w:spacing w:line="295" w:lineRule="auto"/>
              <w:rPr>
                <w:rFonts w:ascii="Arial"/>
                <w:sz w:val="21"/>
                <w:highlight w:val="none"/>
              </w:rPr>
            </w:pPr>
          </w:p>
          <w:p w14:paraId="4D1678C6">
            <w:pPr>
              <w:spacing w:line="295" w:lineRule="auto"/>
              <w:rPr>
                <w:rFonts w:ascii="Arial"/>
                <w:sz w:val="21"/>
                <w:highlight w:val="none"/>
              </w:rPr>
            </w:pPr>
          </w:p>
          <w:p w14:paraId="39F999CE">
            <w:pPr>
              <w:spacing w:line="295" w:lineRule="auto"/>
              <w:rPr>
                <w:rFonts w:ascii="Arial"/>
                <w:sz w:val="21"/>
                <w:highlight w:val="none"/>
              </w:rPr>
            </w:pPr>
          </w:p>
          <w:p w14:paraId="44EDE0CB">
            <w:pPr>
              <w:spacing w:line="296" w:lineRule="auto"/>
              <w:rPr>
                <w:rFonts w:ascii="Arial"/>
                <w:sz w:val="21"/>
                <w:highlight w:val="none"/>
              </w:rPr>
            </w:pPr>
          </w:p>
          <w:p w14:paraId="3911B849">
            <w:pPr>
              <w:pStyle w:val="24"/>
              <w:spacing w:before="65" w:line="189" w:lineRule="auto"/>
              <w:ind w:left="118"/>
              <w:rPr>
                <w:highlight w:val="none"/>
              </w:rPr>
            </w:pPr>
            <w:r>
              <w:rPr>
                <w:highlight w:val="none"/>
              </w:rPr>
              <w:t>3</w:t>
            </w:r>
          </w:p>
        </w:tc>
        <w:tc>
          <w:tcPr>
            <w:tcW w:w="1392" w:type="dxa"/>
            <w:gridSpan w:val="2"/>
            <w:vAlign w:val="top"/>
          </w:tcPr>
          <w:p w14:paraId="566B5B8A">
            <w:pPr>
              <w:spacing w:line="292" w:lineRule="auto"/>
              <w:rPr>
                <w:rFonts w:ascii="Arial"/>
                <w:sz w:val="21"/>
                <w:highlight w:val="none"/>
              </w:rPr>
            </w:pPr>
          </w:p>
          <w:p w14:paraId="3A02D61F">
            <w:pPr>
              <w:spacing w:line="292" w:lineRule="auto"/>
              <w:rPr>
                <w:rFonts w:ascii="Arial"/>
                <w:sz w:val="21"/>
                <w:highlight w:val="none"/>
              </w:rPr>
            </w:pPr>
          </w:p>
          <w:p w14:paraId="06E8A939">
            <w:pPr>
              <w:spacing w:line="292" w:lineRule="auto"/>
              <w:rPr>
                <w:rFonts w:ascii="Arial"/>
                <w:sz w:val="21"/>
                <w:highlight w:val="none"/>
              </w:rPr>
            </w:pPr>
          </w:p>
          <w:p w14:paraId="6EA382F5">
            <w:pPr>
              <w:pStyle w:val="24"/>
              <w:spacing w:before="65" w:line="228" w:lineRule="auto"/>
              <w:ind w:left="166"/>
              <w:rPr>
                <w:highlight w:val="none"/>
              </w:rPr>
            </w:pPr>
            <w:r>
              <w:rPr>
                <w:spacing w:val="7"/>
                <w:highlight w:val="none"/>
              </w:rPr>
              <w:t>各专业负责</w:t>
            </w:r>
          </w:p>
          <w:p w14:paraId="1FB4D87D">
            <w:pPr>
              <w:pStyle w:val="24"/>
              <w:spacing w:before="26" w:line="231" w:lineRule="auto"/>
              <w:ind w:left="112"/>
              <w:rPr>
                <w:highlight w:val="none"/>
              </w:rPr>
            </w:pPr>
            <w:r>
              <w:rPr>
                <w:spacing w:val="4"/>
                <w:highlight w:val="none"/>
              </w:rPr>
              <w:t>人(0.0~</w:t>
            </w:r>
            <w:r>
              <w:rPr>
                <w:rFonts w:hint="eastAsia"/>
                <w:spacing w:val="4"/>
                <w:highlight w:val="none"/>
                <w:lang w:val="en-US" w:eastAsia="zh-CN"/>
              </w:rPr>
              <w:t>4</w:t>
            </w:r>
            <w:r>
              <w:rPr>
                <w:spacing w:val="4"/>
                <w:highlight w:val="none"/>
              </w:rPr>
              <w:t>0.0</w:t>
            </w:r>
          </w:p>
          <w:p w14:paraId="622E15B6">
            <w:pPr>
              <w:pStyle w:val="24"/>
              <w:spacing w:before="21" w:line="228" w:lineRule="auto"/>
              <w:ind w:left="533"/>
              <w:rPr>
                <w:highlight w:val="none"/>
              </w:rPr>
            </w:pPr>
            <w:r>
              <w:rPr>
                <w:spacing w:val="2"/>
                <w:highlight w:val="none"/>
              </w:rPr>
              <w:t>分)</w:t>
            </w:r>
          </w:p>
        </w:tc>
        <w:tc>
          <w:tcPr>
            <w:tcW w:w="6806" w:type="dxa"/>
            <w:vAlign w:val="top"/>
          </w:tcPr>
          <w:p w14:paraId="3E210464">
            <w:pPr>
              <w:pStyle w:val="24"/>
              <w:spacing w:before="24" w:line="240" w:lineRule="auto"/>
              <w:ind w:left="149" w:right="104" w:hanging="35"/>
              <w:rPr>
                <w:highlight w:val="none"/>
              </w:rPr>
            </w:pPr>
            <w:r>
              <w:rPr>
                <w:spacing w:val="8"/>
                <w:highlight w:val="none"/>
              </w:rPr>
              <w:t>1.各专业负责人（水利水电建筑工程、水利水电工程、电力</w:t>
            </w:r>
            <w:r>
              <w:rPr>
                <w:spacing w:val="9"/>
                <w:highlight w:val="none"/>
              </w:rPr>
              <w:t>系统及自动化、水利工程造价、水利机械、水土保持、</w:t>
            </w:r>
            <w:r>
              <w:rPr>
                <w:rFonts w:hint="eastAsia"/>
                <w:spacing w:val="9"/>
                <w:highlight w:val="none"/>
                <w:lang w:val="en-US" w:eastAsia="zh-CN"/>
              </w:rPr>
              <w:t>水利规划、</w:t>
            </w:r>
            <w:r>
              <w:rPr>
                <w:spacing w:val="9"/>
                <w:highlight w:val="none"/>
              </w:rPr>
              <w:t>水文与水资</w:t>
            </w:r>
            <w:r>
              <w:rPr>
                <w:spacing w:val="8"/>
                <w:highlight w:val="none"/>
              </w:rPr>
              <w:t>源）</w:t>
            </w:r>
            <w:r>
              <w:rPr>
                <w:highlight w:val="none"/>
              </w:rPr>
              <w:t xml:space="preserve"> </w:t>
            </w:r>
            <w:r>
              <w:rPr>
                <w:spacing w:val="9"/>
                <w:highlight w:val="none"/>
              </w:rPr>
              <w:t>具有高级职称的每个专业计</w:t>
            </w:r>
            <w:r>
              <w:rPr>
                <w:rFonts w:hint="eastAsia"/>
                <w:spacing w:val="-29"/>
                <w:highlight w:val="none"/>
                <w:lang w:val="en-US" w:eastAsia="zh-CN"/>
              </w:rPr>
              <w:t xml:space="preserve">10 </w:t>
            </w:r>
            <w:r>
              <w:rPr>
                <w:spacing w:val="9"/>
                <w:highlight w:val="none"/>
              </w:rPr>
              <w:t>分，具有中级职称的每个专业计</w:t>
            </w:r>
            <w:r>
              <w:rPr>
                <w:rFonts w:hint="eastAsia"/>
                <w:spacing w:val="9"/>
                <w:highlight w:val="none"/>
                <w:lang w:val="en-US" w:eastAsia="zh-CN"/>
              </w:rPr>
              <w:t>5</w:t>
            </w:r>
            <w:r>
              <w:rPr>
                <w:spacing w:val="9"/>
                <w:highlight w:val="none"/>
              </w:rPr>
              <w:t>分，</w:t>
            </w:r>
            <w:r>
              <w:rPr>
                <w:highlight w:val="none"/>
              </w:rPr>
              <w:t xml:space="preserve"> </w:t>
            </w:r>
            <w:r>
              <w:rPr>
                <w:spacing w:val="10"/>
                <w:highlight w:val="none"/>
              </w:rPr>
              <w:t>以上专业人员全配齐计</w:t>
            </w:r>
            <w:r>
              <w:rPr>
                <w:rFonts w:hint="eastAsia"/>
                <w:spacing w:val="10"/>
                <w:highlight w:val="none"/>
                <w:lang w:val="en-US" w:eastAsia="zh-CN"/>
              </w:rPr>
              <w:t>40</w:t>
            </w:r>
            <w:r>
              <w:rPr>
                <w:spacing w:val="10"/>
                <w:highlight w:val="none"/>
              </w:rPr>
              <w:t>分</w:t>
            </w:r>
            <w:r>
              <w:rPr>
                <w:rFonts w:hint="eastAsia"/>
                <w:spacing w:val="10"/>
                <w:highlight w:val="none"/>
                <w:lang w:val="en-US" w:eastAsia="zh-CN"/>
              </w:rPr>
              <w:t>(项目负责人可作为专业负责人，</w:t>
            </w:r>
            <w:r>
              <w:rPr>
                <w:spacing w:val="10"/>
                <w:highlight w:val="none"/>
              </w:rPr>
              <w:t>同一人具有多个专业的，只按一</w:t>
            </w:r>
            <w:r>
              <w:rPr>
                <w:spacing w:val="9"/>
                <w:highlight w:val="none"/>
              </w:rPr>
              <w:t>个专业计分；同一个专业最多计一次分</w:t>
            </w:r>
            <w:r>
              <w:rPr>
                <w:spacing w:val="-52"/>
                <w:highlight w:val="none"/>
              </w:rPr>
              <w:t>）；</w:t>
            </w:r>
          </w:p>
          <w:p w14:paraId="2604BF27">
            <w:pPr>
              <w:pStyle w:val="24"/>
              <w:spacing w:before="26" w:line="239" w:lineRule="auto"/>
              <w:ind w:left="1567" w:right="104" w:hanging="1455"/>
              <w:rPr>
                <w:highlight w:val="none"/>
              </w:rPr>
            </w:pPr>
            <w:r>
              <w:rPr>
                <w:spacing w:val="8"/>
                <w:highlight w:val="none"/>
              </w:rPr>
              <w:t>以上人员提供证书复印件并加盖投标</w:t>
            </w:r>
            <w:r>
              <w:rPr>
                <w:spacing w:val="7"/>
                <w:highlight w:val="none"/>
              </w:rPr>
              <w:t>人公章及投</w:t>
            </w:r>
            <w:r>
              <w:rPr>
                <w:spacing w:val="5"/>
                <w:highlight w:val="none"/>
              </w:rPr>
              <w:t>标单位为其缴纳的近六个月（202</w:t>
            </w:r>
            <w:r>
              <w:rPr>
                <w:rFonts w:hint="eastAsia"/>
                <w:spacing w:val="5"/>
                <w:highlight w:val="none"/>
                <w:lang w:val="en-US" w:eastAsia="zh-CN"/>
              </w:rPr>
              <w:t>4</w:t>
            </w:r>
            <w:r>
              <w:rPr>
                <w:spacing w:val="5"/>
                <w:highlight w:val="none"/>
              </w:rPr>
              <w:t xml:space="preserve"> 年</w:t>
            </w:r>
            <w:r>
              <w:rPr>
                <w:spacing w:val="-34"/>
                <w:highlight w:val="none"/>
              </w:rPr>
              <w:t xml:space="preserve"> </w:t>
            </w:r>
            <w:r>
              <w:rPr>
                <w:rFonts w:hint="eastAsia"/>
                <w:spacing w:val="-34"/>
                <w:highlight w:val="none"/>
                <w:lang w:val="en-US" w:eastAsia="zh-CN"/>
              </w:rPr>
              <w:t>2</w:t>
            </w:r>
            <w:r>
              <w:rPr>
                <w:spacing w:val="-33"/>
                <w:highlight w:val="none"/>
              </w:rPr>
              <w:t xml:space="preserve"> </w:t>
            </w:r>
            <w:r>
              <w:rPr>
                <w:spacing w:val="4"/>
                <w:highlight w:val="none"/>
              </w:rPr>
              <w:t>月-2024 年</w:t>
            </w:r>
            <w:r>
              <w:rPr>
                <w:rFonts w:hint="eastAsia"/>
                <w:spacing w:val="4"/>
                <w:highlight w:val="none"/>
                <w:lang w:val="en-US" w:eastAsia="zh-CN"/>
              </w:rPr>
              <w:t>7</w:t>
            </w:r>
            <w:r>
              <w:rPr>
                <w:spacing w:val="4"/>
                <w:highlight w:val="none"/>
              </w:rPr>
              <w:t>月）依法缴纳社</w:t>
            </w:r>
            <w:r>
              <w:rPr>
                <w:spacing w:val="8"/>
                <w:highlight w:val="none"/>
              </w:rPr>
              <w:t>会养老保险的证明材料</w:t>
            </w:r>
            <w:r>
              <w:rPr>
                <w:rFonts w:hint="eastAsia"/>
                <w:spacing w:val="8"/>
                <w:highlight w:val="none"/>
                <w:lang w:val="en-US" w:eastAsia="zh-CN"/>
              </w:rPr>
              <w:t>或退休人员劳动合同</w:t>
            </w:r>
            <w:r>
              <w:rPr>
                <w:spacing w:val="8"/>
                <w:highlight w:val="none"/>
              </w:rPr>
              <w:t>，否则不计分。</w:t>
            </w:r>
          </w:p>
        </w:tc>
        <w:tc>
          <w:tcPr>
            <w:tcW w:w="220" w:type="dxa"/>
            <w:vAlign w:val="top"/>
          </w:tcPr>
          <w:p w14:paraId="04526572">
            <w:pPr>
              <w:rPr>
                <w:rFonts w:ascii="Arial"/>
                <w:sz w:val="21"/>
                <w:highlight w:val="none"/>
              </w:rPr>
            </w:pPr>
          </w:p>
        </w:tc>
        <w:tc>
          <w:tcPr>
            <w:tcW w:w="234" w:type="dxa"/>
            <w:vAlign w:val="top"/>
          </w:tcPr>
          <w:p w14:paraId="05CA7F83">
            <w:pPr>
              <w:rPr>
                <w:rFonts w:ascii="Arial"/>
                <w:sz w:val="21"/>
                <w:highlight w:val="none"/>
              </w:rPr>
            </w:pPr>
          </w:p>
        </w:tc>
        <w:tc>
          <w:tcPr>
            <w:tcW w:w="234" w:type="dxa"/>
            <w:vAlign w:val="top"/>
          </w:tcPr>
          <w:p w14:paraId="25F2F067">
            <w:pPr>
              <w:rPr>
                <w:rFonts w:ascii="Arial"/>
                <w:sz w:val="21"/>
                <w:highlight w:val="none"/>
              </w:rPr>
            </w:pPr>
          </w:p>
        </w:tc>
        <w:tc>
          <w:tcPr>
            <w:tcW w:w="238" w:type="dxa"/>
            <w:vAlign w:val="top"/>
          </w:tcPr>
          <w:p w14:paraId="3B4F21B6">
            <w:pPr>
              <w:rPr>
                <w:rFonts w:ascii="Arial"/>
                <w:sz w:val="21"/>
                <w:highlight w:val="none"/>
              </w:rPr>
            </w:pPr>
          </w:p>
        </w:tc>
      </w:tr>
      <w:tr w14:paraId="4A72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706" w:type="dxa"/>
            <w:gridSpan w:val="3"/>
            <w:vAlign w:val="top"/>
          </w:tcPr>
          <w:p w14:paraId="3D7BDB8F">
            <w:pPr>
              <w:pStyle w:val="24"/>
              <w:spacing w:before="133" w:line="229" w:lineRule="auto"/>
              <w:ind w:left="635"/>
              <w:rPr>
                <w:highlight w:val="none"/>
              </w:rPr>
            </w:pPr>
            <w:r>
              <w:rPr>
                <w:spacing w:val="4"/>
                <w:highlight w:val="none"/>
              </w:rPr>
              <w:t>合计</w:t>
            </w:r>
          </w:p>
        </w:tc>
        <w:tc>
          <w:tcPr>
            <w:tcW w:w="6806" w:type="dxa"/>
            <w:vAlign w:val="top"/>
          </w:tcPr>
          <w:p w14:paraId="111603AA">
            <w:pPr>
              <w:rPr>
                <w:rFonts w:ascii="Arial"/>
                <w:sz w:val="21"/>
                <w:highlight w:val="none"/>
              </w:rPr>
            </w:pPr>
          </w:p>
        </w:tc>
        <w:tc>
          <w:tcPr>
            <w:tcW w:w="220" w:type="dxa"/>
            <w:vAlign w:val="top"/>
          </w:tcPr>
          <w:p w14:paraId="447820E5">
            <w:pPr>
              <w:rPr>
                <w:rFonts w:ascii="Arial"/>
                <w:sz w:val="21"/>
                <w:highlight w:val="none"/>
              </w:rPr>
            </w:pPr>
          </w:p>
        </w:tc>
        <w:tc>
          <w:tcPr>
            <w:tcW w:w="234" w:type="dxa"/>
            <w:vAlign w:val="top"/>
          </w:tcPr>
          <w:p w14:paraId="3F45D492">
            <w:pPr>
              <w:rPr>
                <w:rFonts w:ascii="Arial"/>
                <w:sz w:val="21"/>
                <w:highlight w:val="none"/>
              </w:rPr>
            </w:pPr>
          </w:p>
        </w:tc>
        <w:tc>
          <w:tcPr>
            <w:tcW w:w="234" w:type="dxa"/>
            <w:vAlign w:val="top"/>
          </w:tcPr>
          <w:p w14:paraId="7423BDA3">
            <w:pPr>
              <w:rPr>
                <w:rFonts w:ascii="Arial"/>
                <w:sz w:val="21"/>
                <w:highlight w:val="none"/>
              </w:rPr>
            </w:pPr>
          </w:p>
        </w:tc>
        <w:tc>
          <w:tcPr>
            <w:tcW w:w="238" w:type="dxa"/>
            <w:vAlign w:val="top"/>
          </w:tcPr>
          <w:p w14:paraId="41A4BFC1">
            <w:pPr>
              <w:rPr>
                <w:rFonts w:ascii="Arial"/>
                <w:sz w:val="21"/>
                <w:highlight w:val="none"/>
              </w:rPr>
            </w:pPr>
          </w:p>
        </w:tc>
      </w:tr>
    </w:tbl>
    <w:p w14:paraId="2ED28CB5">
      <w:pPr>
        <w:spacing w:before="58" w:line="229" w:lineRule="auto"/>
        <w:rPr>
          <w:rFonts w:ascii="宋体" w:hAnsi="宋体" w:eastAsia="宋体" w:cs="宋体"/>
          <w:sz w:val="18"/>
          <w:szCs w:val="18"/>
          <w:highlight w:val="none"/>
        </w:rPr>
      </w:pPr>
      <w:r>
        <w:rPr>
          <w:rFonts w:ascii="宋体" w:hAnsi="宋体" w:eastAsia="宋体" w:cs="宋体"/>
          <w:spacing w:val="-1"/>
          <w:sz w:val="18"/>
          <w:szCs w:val="18"/>
          <w:highlight w:val="none"/>
        </w:rPr>
        <w:t>注：</w:t>
      </w:r>
      <w:r>
        <w:rPr>
          <w:rFonts w:ascii="Calibri" w:hAnsi="Calibri" w:eastAsia="Calibri" w:cs="Calibri"/>
          <w:spacing w:val="-1"/>
          <w:sz w:val="18"/>
          <w:szCs w:val="18"/>
          <w:highlight w:val="none"/>
        </w:rPr>
        <w:t>1</w:t>
      </w:r>
      <w:r>
        <w:rPr>
          <w:rFonts w:ascii="Calibri" w:hAnsi="Calibri" w:eastAsia="Calibri" w:cs="Calibri"/>
          <w:spacing w:val="-21"/>
          <w:sz w:val="18"/>
          <w:szCs w:val="18"/>
          <w:highlight w:val="none"/>
        </w:rPr>
        <w:t xml:space="preserve"> </w:t>
      </w:r>
      <w:r>
        <w:rPr>
          <w:rFonts w:ascii="宋体" w:hAnsi="宋体" w:eastAsia="宋体" w:cs="宋体"/>
          <w:spacing w:val="-1"/>
          <w:sz w:val="18"/>
          <w:szCs w:val="18"/>
          <w:highlight w:val="none"/>
        </w:rPr>
        <w:t>、本表小计总分为</w:t>
      </w:r>
      <w:r>
        <w:rPr>
          <w:rFonts w:ascii="宋体" w:hAnsi="宋体" w:eastAsia="宋体" w:cs="宋体"/>
          <w:spacing w:val="-29"/>
          <w:sz w:val="18"/>
          <w:szCs w:val="18"/>
          <w:highlight w:val="none"/>
        </w:rPr>
        <w:t xml:space="preserve"> </w:t>
      </w:r>
      <w:r>
        <w:rPr>
          <w:rFonts w:ascii="Calibri" w:hAnsi="Calibri" w:eastAsia="Calibri" w:cs="Calibri"/>
          <w:spacing w:val="-1"/>
          <w:sz w:val="18"/>
          <w:szCs w:val="18"/>
          <w:highlight w:val="none"/>
        </w:rPr>
        <w:t>100</w:t>
      </w:r>
      <w:r>
        <w:rPr>
          <w:rFonts w:ascii="Calibri" w:hAnsi="Calibri" w:eastAsia="Calibri" w:cs="Calibri"/>
          <w:spacing w:val="14"/>
          <w:sz w:val="18"/>
          <w:szCs w:val="18"/>
          <w:highlight w:val="none"/>
        </w:rPr>
        <w:t xml:space="preserve"> </w:t>
      </w:r>
      <w:r>
        <w:rPr>
          <w:rFonts w:ascii="宋体" w:hAnsi="宋体" w:eastAsia="宋体" w:cs="宋体"/>
          <w:spacing w:val="-1"/>
          <w:sz w:val="18"/>
          <w:szCs w:val="18"/>
          <w:highlight w:val="none"/>
        </w:rPr>
        <w:t>分。由评标委员会集体评</w:t>
      </w:r>
      <w:r>
        <w:rPr>
          <w:rFonts w:ascii="宋体" w:hAnsi="宋体" w:eastAsia="宋体" w:cs="宋体"/>
          <w:spacing w:val="-2"/>
          <w:sz w:val="18"/>
          <w:szCs w:val="18"/>
          <w:highlight w:val="none"/>
        </w:rPr>
        <w:t>议，统一计分。评标委员会成员中对结论有不同意见时，按少</w:t>
      </w:r>
      <w:r>
        <w:rPr>
          <w:rFonts w:ascii="宋体" w:hAnsi="宋体" w:eastAsia="宋体" w:cs="宋体"/>
          <w:sz w:val="18"/>
          <w:szCs w:val="18"/>
          <w:highlight w:val="none"/>
        </w:rPr>
        <w:t xml:space="preserve"> </w:t>
      </w:r>
      <w:r>
        <w:rPr>
          <w:rFonts w:ascii="宋体" w:hAnsi="宋体" w:eastAsia="宋体" w:cs="宋体"/>
          <w:spacing w:val="-1"/>
          <w:sz w:val="18"/>
          <w:szCs w:val="18"/>
          <w:highlight w:val="none"/>
        </w:rPr>
        <w:t>数服从多数的原则，确定得分。</w:t>
      </w:r>
    </w:p>
    <w:p w14:paraId="11AAAA6E">
      <w:pPr>
        <w:spacing w:before="18" w:line="219" w:lineRule="auto"/>
        <w:ind w:left="363"/>
        <w:outlineLvl w:val="1"/>
        <w:rPr>
          <w:rFonts w:ascii="宋体" w:hAnsi="宋体" w:eastAsia="宋体" w:cs="宋体"/>
          <w:sz w:val="18"/>
          <w:szCs w:val="18"/>
          <w:highlight w:val="none"/>
        </w:rPr>
      </w:pPr>
      <w:bookmarkStart w:id="329" w:name="_Toc15832"/>
      <w:r>
        <w:rPr>
          <w:rFonts w:ascii="Calibri" w:hAnsi="Calibri" w:eastAsia="Calibri" w:cs="Calibri"/>
          <w:spacing w:val="-2"/>
          <w:sz w:val="18"/>
          <w:szCs w:val="18"/>
          <w:highlight w:val="none"/>
        </w:rPr>
        <w:t>2</w:t>
      </w:r>
      <w:r>
        <w:rPr>
          <w:rFonts w:ascii="Calibri" w:hAnsi="Calibri" w:eastAsia="Calibri" w:cs="Calibri"/>
          <w:spacing w:val="-20"/>
          <w:sz w:val="18"/>
          <w:szCs w:val="18"/>
          <w:highlight w:val="none"/>
        </w:rPr>
        <w:t xml:space="preserve"> </w:t>
      </w:r>
      <w:r>
        <w:rPr>
          <w:rFonts w:ascii="宋体" w:hAnsi="宋体" w:eastAsia="宋体" w:cs="宋体"/>
          <w:spacing w:val="-2"/>
          <w:sz w:val="18"/>
          <w:szCs w:val="18"/>
          <w:highlight w:val="none"/>
        </w:rPr>
        <w:t>、投标书缺项者，该子项计零分。</w:t>
      </w:r>
      <w:bookmarkEnd w:id="329"/>
    </w:p>
    <w:p w14:paraId="49E161AA">
      <w:pPr>
        <w:spacing w:before="19" w:line="230" w:lineRule="auto"/>
        <w:ind w:left="6" w:right="64" w:firstLine="355"/>
        <w:rPr>
          <w:rFonts w:ascii="宋体" w:hAnsi="宋体" w:eastAsia="宋体" w:cs="宋体"/>
          <w:sz w:val="18"/>
          <w:szCs w:val="18"/>
          <w:highlight w:val="none"/>
        </w:rPr>
      </w:pPr>
      <w:r>
        <w:rPr>
          <w:rFonts w:ascii="Calibri" w:hAnsi="Calibri" w:eastAsia="Calibri" w:cs="Calibri"/>
          <w:spacing w:val="-1"/>
          <w:sz w:val="18"/>
          <w:szCs w:val="18"/>
          <w:highlight w:val="none"/>
        </w:rPr>
        <w:t>3</w:t>
      </w:r>
      <w:r>
        <w:rPr>
          <w:rFonts w:ascii="Calibri" w:hAnsi="Calibri" w:eastAsia="Calibri" w:cs="Calibri"/>
          <w:spacing w:val="-21"/>
          <w:sz w:val="18"/>
          <w:szCs w:val="18"/>
          <w:highlight w:val="none"/>
        </w:rPr>
        <w:t xml:space="preserve"> </w:t>
      </w:r>
      <w:r>
        <w:rPr>
          <w:rFonts w:ascii="宋体" w:hAnsi="宋体" w:eastAsia="宋体" w:cs="宋体"/>
          <w:spacing w:val="-1"/>
          <w:sz w:val="18"/>
          <w:szCs w:val="18"/>
          <w:highlight w:val="none"/>
        </w:rPr>
        <w:t>、项目负责人资格要求类似业绩详见第二章投标人须知前附表</w:t>
      </w:r>
      <w:r>
        <w:rPr>
          <w:rFonts w:ascii="宋体" w:hAnsi="宋体" w:eastAsia="宋体" w:cs="宋体"/>
          <w:spacing w:val="-32"/>
          <w:sz w:val="18"/>
          <w:szCs w:val="18"/>
          <w:highlight w:val="none"/>
        </w:rPr>
        <w:t xml:space="preserve"> </w:t>
      </w:r>
      <w:r>
        <w:rPr>
          <w:rFonts w:ascii="Calibri" w:hAnsi="Calibri" w:eastAsia="Calibri" w:cs="Calibri"/>
          <w:spacing w:val="-1"/>
          <w:sz w:val="18"/>
          <w:szCs w:val="18"/>
          <w:highlight w:val="none"/>
        </w:rPr>
        <w:t>1.4.1</w:t>
      </w:r>
      <w:r>
        <w:rPr>
          <w:rFonts w:ascii="Calibri" w:hAnsi="Calibri" w:eastAsia="Calibri" w:cs="Calibri"/>
          <w:spacing w:val="15"/>
          <w:w w:val="101"/>
          <w:sz w:val="18"/>
          <w:szCs w:val="18"/>
          <w:highlight w:val="none"/>
        </w:rPr>
        <w:t xml:space="preserve"> </w:t>
      </w:r>
      <w:r>
        <w:rPr>
          <w:rFonts w:ascii="宋体" w:hAnsi="宋体" w:eastAsia="宋体" w:cs="宋体"/>
          <w:spacing w:val="-1"/>
          <w:sz w:val="18"/>
          <w:szCs w:val="18"/>
          <w:highlight w:val="none"/>
        </w:rPr>
        <w:t>项规定。项目负责人评分要求业</w:t>
      </w:r>
      <w:r>
        <w:rPr>
          <w:rFonts w:ascii="宋体" w:hAnsi="宋体" w:eastAsia="宋体" w:cs="宋体"/>
          <w:spacing w:val="-2"/>
          <w:sz w:val="18"/>
          <w:szCs w:val="18"/>
          <w:highlight w:val="none"/>
        </w:rPr>
        <w:t>绩见第二</w:t>
      </w:r>
      <w:r>
        <w:rPr>
          <w:rFonts w:ascii="宋体" w:hAnsi="宋体" w:eastAsia="宋体" w:cs="宋体"/>
          <w:sz w:val="18"/>
          <w:szCs w:val="18"/>
          <w:highlight w:val="none"/>
        </w:rPr>
        <w:t xml:space="preserve"> </w:t>
      </w:r>
      <w:r>
        <w:rPr>
          <w:rFonts w:ascii="宋体" w:hAnsi="宋体" w:eastAsia="宋体" w:cs="宋体"/>
          <w:spacing w:val="-3"/>
          <w:sz w:val="18"/>
          <w:szCs w:val="18"/>
          <w:highlight w:val="none"/>
        </w:rPr>
        <w:t>章投标须知前附表第</w:t>
      </w:r>
      <w:r>
        <w:rPr>
          <w:rFonts w:ascii="宋体" w:hAnsi="宋体" w:eastAsia="宋体" w:cs="宋体"/>
          <w:spacing w:val="-26"/>
          <w:sz w:val="18"/>
          <w:szCs w:val="18"/>
          <w:highlight w:val="none"/>
        </w:rPr>
        <w:t xml:space="preserve"> </w:t>
      </w:r>
      <w:r>
        <w:rPr>
          <w:rFonts w:ascii="Calibri" w:hAnsi="Calibri" w:eastAsia="Calibri" w:cs="Calibri"/>
          <w:spacing w:val="-3"/>
          <w:sz w:val="18"/>
          <w:szCs w:val="18"/>
          <w:highlight w:val="none"/>
        </w:rPr>
        <w:t>9.5</w:t>
      </w:r>
      <w:r>
        <w:rPr>
          <w:rFonts w:ascii="Calibri" w:hAnsi="Calibri" w:eastAsia="Calibri" w:cs="Calibri"/>
          <w:spacing w:val="10"/>
          <w:w w:val="102"/>
          <w:sz w:val="18"/>
          <w:szCs w:val="18"/>
          <w:highlight w:val="none"/>
        </w:rPr>
        <w:t xml:space="preserve"> </w:t>
      </w:r>
      <w:r>
        <w:rPr>
          <w:rFonts w:ascii="宋体" w:hAnsi="宋体" w:eastAsia="宋体" w:cs="宋体"/>
          <w:spacing w:val="-3"/>
          <w:sz w:val="18"/>
          <w:szCs w:val="18"/>
          <w:highlight w:val="none"/>
        </w:rPr>
        <w:t>款第</w:t>
      </w:r>
      <w:r>
        <w:rPr>
          <w:rFonts w:ascii="宋体" w:hAnsi="宋体" w:eastAsia="宋体" w:cs="宋体"/>
          <w:spacing w:val="-36"/>
          <w:sz w:val="18"/>
          <w:szCs w:val="18"/>
          <w:highlight w:val="none"/>
        </w:rPr>
        <w:t xml:space="preserve"> </w:t>
      </w:r>
      <w:r>
        <w:rPr>
          <w:rFonts w:ascii="Calibri" w:hAnsi="Calibri" w:eastAsia="Calibri" w:cs="Calibri"/>
          <w:spacing w:val="-3"/>
          <w:sz w:val="18"/>
          <w:szCs w:val="18"/>
          <w:highlight w:val="none"/>
        </w:rPr>
        <w:t>3</w:t>
      </w:r>
      <w:r>
        <w:rPr>
          <w:rFonts w:ascii="Calibri" w:hAnsi="Calibri" w:eastAsia="Calibri" w:cs="Calibri"/>
          <w:spacing w:val="15"/>
          <w:w w:val="101"/>
          <w:sz w:val="18"/>
          <w:szCs w:val="18"/>
          <w:highlight w:val="none"/>
        </w:rPr>
        <w:t xml:space="preserve"> </w:t>
      </w:r>
      <w:r>
        <w:rPr>
          <w:rFonts w:ascii="宋体" w:hAnsi="宋体" w:eastAsia="宋体" w:cs="宋体"/>
          <w:spacing w:val="-3"/>
          <w:sz w:val="18"/>
          <w:szCs w:val="18"/>
          <w:highlight w:val="none"/>
        </w:rPr>
        <w:t>项的规定。</w:t>
      </w:r>
    </w:p>
    <w:p w14:paraId="786BF554">
      <w:pPr>
        <w:spacing w:before="19" w:line="219" w:lineRule="auto"/>
        <w:ind w:left="357"/>
        <w:rPr>
          <w:rFonts w:ascii="宋体" w:hAnsi="宋体" w:eastAsia="宋体" w:cs="宋体"/>
          <w:sz w:val="18"/>
          <w:szCs w:val="18"/>
          <w:highlight w:val="none"/>
        </w:rPr>
      </w:pPr>
      <w:r>
        <w:rPr>
          <w:rFonts w:ascii="Calibri" w:hAnsi="Calibri" w:eastAsia="Calibri" w:cs="Calibri"/>
          <w:spacing w:val="1"/>
          <w:sz w:val="18"/>
          <w:szCs w:val="18"/>
          <w:highlight w:val="none"/>
        </w:rPr>
        <w:t>4</w:t>
      </w:r>
      <w:r>
        <w:rPr>
          <w:rFonts w:ascii="Calibri" w:hAnsi="Calibri" w:eastAsia="Calibri" w:cs="Calibri"/>
          <w:spacing w:val="-21"/>
          <w:sz w:val="18"/>
          <w:szCs w:val="18"/>
          <w:highlight w:val="none"/>
        </w:rPr>
        <w:t xml:space="preserve"> </w:t>
      </w:r>
      <w:r>
        <w:rPr>
          <w:rFonts w:ascii="宋体" w:hAnsi="宋体" w:eastAsia="宋体" w:cs="宋体"/>
          <w:spacing w:val="1"/>
          <w:sz w:val="18"/>
          <w:szCs w:val="18"/>
          <w:highlight w:val="none"/>
        </w:rPr>
        <w:t>、奖惩记录由招标人根据项目情况选择是否使用。</w:t>
      </w:r>
      <w:r>
        <w:rPr>
          <w:rFonts w:ascii="宋体" w:hAnsi="宋体" w:eastAsia="宋体" w:cs="宋体"/>
          <w:sz w:val="18"/>
          <w:szCs w:val="18"/>
          <w:highlight w:val="none"/>
        </w:rPr>
        <w:t>处罚累计扣分不超过奖惩记录得分。</w:t>
      </w:r>
    </w:p>
    <w:p w14:paraId="531DEAE6">
      <w:pPr>
        <w:spacing w:before="20" w:line="230" w:lineRule="auto"/>
        <w:ind w:left="14" w:right="2" w:firstLine="347"/>
        <w:rPr>
          <w:rFonts w:ascii="宋体" w:hAnsi="宋体" w:eastAsia="宋体" w:cs="宋体"/>
          <w:sz w:val="18"/>
          <w:szCs w:val="18"/>
          <w:highlight w:val="none"/>
        </w:rPr>
      </w:pPr>
      <w:r>
        <w:rPr>
          <w:rFonts w:ascii="Calibri" w:hAnsi="Calibri" w:eastAsia="Calibri" w:cs="Calibri"/>
          <w:spacing w:val="-2"/>
          <w:sz w:val="18"/>
          <w:szCs w:val="18"/>
          <w:highlight w:val="none"/>
        </w:rPr>
        <w:t>5</w:t>
      </w:r>
      <w:r>
        <w:rPr>
          <w:rFonts w:ascii="宋体" w:hAnsi="宋体" w:eastAsia="宋体" w:cs="宋体"/>
          <w:spacing w:val="-2"/>
          <w:sz w:val="18"/>
          <w:szCs w:val="18"/>
          <w:highlight w:val="none"/>
        </w:rPr>
        <w:t>、</w:t>
      </w:r>
      <w:r>
        <w:rPr>
          <w:rFonts w:ascii="宋体" w:hAnsi="宋体" w:eastAsia="宋体" w:cs="宋体"/>
          <w:b/>
          <w:bCs/>
          <w:spacing w:val="-2"/>
          <w:sz w:val="18"/>
          <w:szCs w:val="18"/>
          <w:highlight w:val="none"/>
        </w:rPr>
        <w:t>各评分因素中基本合理项的最低分值不得低于该评分因</w:t>
      </w:r>
      <w:r>
        <w:rPr>
          <w:rFonts w:ascii="宋体" w:hAnsi="宋体" w:eastAsia="宋体" w:cs="宋体"/>
          <w:b/>
          <w:bCs/>
          <w:spacing w:val="-3"/>
          <w:sz w:val="18"/>
          <w:szCs w:val="18"/>
          <w:highlight w:val="none"/>
        </w:rPr>
        <w:t>素和评分标准最高分值的</w:t>
      </w:r>
      <w:r>
        <w:rPr>
          <w:rFonts w:ascii="宋体" w:hAnsi="宋体" w:eastAsia="宋体" w:cs="宋体"/>
          <w:spacing w:val="-39"/>
          <w:sz w:val="18"/>
          <w:szCs w:val="18"/>
          <w:highlight w:val="none"/>
        </w:rPr>
        <w:t xml:space="preserve"> </w:t>
      </w:r>
      <w:r>
        <w:rPr>
          <w:rFonts w:ascii="Calibri" w:hAnsi="Calibri" w:eastAsia="Calibri" w:cs="Calibri"/>
          <w:b/>
          <w:bCs/>
          <w:spacing w:val="-3"/>
          <w:sz w:val="18"/>
          <w:szCs w:val="18"/>
          <w:highlight w:val="none"/>
        </w:rPr>
        <w:t>80%</w:t>
      </w:r>
      <w:r>
        <w:rPr>
          <w:rFonts w:ascii="宋体" w:hAnsi="宋体" w:eastAsia="宋体" w:cs="宋体"/>
          <w:b/>
          <w:bCs/>
          <w:spacing w:val="-3"/>
          <w:sz w:val="18"/>
          <w:szCs w:val="18"/>
          <w:highlight w:val="none"/>
        </w:rPr>
        <w:t>。评标委员会对某评分</w:t>
      </w:r>
      <w:r>
        <w:rPr>
          <w:rFonts w:ascii="宋体" w:hAnsi="宋体" w:eastAsia="宋体" w:cs="宋体"/>
          <w:sz w:val="18"/>
          <w:szCs w:val="18"/>
          <w:highlight w:val="none"/>
        </w:rPr>
        <w:t xml:space="preserve"> </w:t>
      </w:r>
      <w:r>
        <w:rPr>
          <w:rFonts w:ascii="宋体" w:hAnsi="宋体" w:eastAsia="宋体" w:cs="宋体"/>
          <w:b/>
          <w:bCs/>
          <w:spacing w:val="-1"/>
          <w:sz w:val="18"/>
          <w:szCs w:val="18"/>
          <w:highlight w:val="none"/>
        </w:rPr>
        <w:t>因素评审计分低于该评分因素和评分标准最高分值的</w:t>
      </w:r>
      <w:r>
        <w:rPr>
          <w:rFonts w:ascii="Calibri" w:hAnsi="Calibri" w:eastAsia="Calibri" w:cs="Calibri"/>
          <w:b/>
          <w:bCs/>
          <w:spacing w:val="-1"/>
          <w:sz w:val="18"/>
          <w:szCs w:val="18"/>
          <w:highlight w:val="none"/>
        </w:rPr>
        <w:t>80%</w:t>
      </w:r>
      <w:r>
        <w:rPr>
          <w:rFonts w:ascii="宋体" w:hAnsi="宋体" w:eastAsia="宋体" w:cs="宋体"/>
          <w:b/>
          <w:bCs/>
          <w:spacing w:val="-1"/>
          <w:sz w:val="18"/>
          <w:szCs w:val="18"/>
          <w:highlight w:val="none"/>
        </w:rPr>
        <w:t>的，评委应说明原因。</w:t>
      </w:r>
    </w:p>
    <w:p w14:paraId="2D4BF442">
      <w:pPr>
        <w:spacing w:before="92" w:line="223" w:lineRule="auto"/>
        <w:outlineLvl w:val="2"/>
        <w:rPr>
          <w:rFonts w:ascii="仿宋" w:hAnsi="仿宋" w:eastAsia="仿宋" w:cs="仿宋"/>
          <w:sz w:val="28"/>
          <w:szCs w:val="28"/>
          <w:highlight w:val="none"/>
        </w:rPr>
      </w:pPr>
      <w:bookmarkStart w:id="330" w:name="_Toc15786"/>
      <w:r>
        <w:rPr>
          <w:rFonts w:ascii="仿宋" w:hAnsi="仿宋" w:eastAsia="仿宋" w:cs="仿宋"/>
          <w:spacing w:val="-4"/>
          <w:sz w:val="28"/>
          <w:szCs w:val="28"/>
          <w:highlight w:val="none"/>
        </w:rPr>
        <w:t>评委签字：</w:t>
      </w:r>
      <w:bookmarkEnd w:id="330"/>
    </w:p>
    <w:p w14:paraId="173C89CD">
      <w:pPr>
        <w:spacing w:line="223" w:lineRule="auto"/>
        <w:rPr>
          <w:rFonts w:ascii="仿宋" w:hAnsi="仿宋" w:eastAsia="仿宋" w:cs="仿宋"/>
          <w:sz w:val="28"/>
          <w:szCs w:val="28"/>
          <w:highlight w:val="none"/>
        </w:rPr>
        <w:sectPr>
          <w:footerReference r:id="rId47" w:type="default"/>
          <w:pgSz w:w="11906" w:h="16839"/>
          <w:pgMar w:top="1431" w:right="1418" w:bottom="1625" w:left="1425" w:header="0" w:footer="1421" w:gutter="0"/>
          <w:pgNumType w:fmt="decimal"/>
          <w:cols w:space="720" w:num="1"/>
        </w:sectPr>
      </w:pPr>
    </w:p>
    <w:p w14:paraId="733AAA74">
      <w:pPr>
        <w:spacing w:before="319" w:line="223" w:lineRule="auto"/>
        <w:ind w:left="148"/>
        <w:outlineLvl w:val="1"/>
        <w:rPr>
          <w:rFonts w:ascii="宋体" w:hAnsi="宋体" w:eastAsia="宋体" w:cs="宋体"/>
          <w:sz w:val="31"/>
          <w:szCs w:val="31"/>
          <w:highlight w:val="none"/>
        </w:rPr>
      </w:pPr>
      <w:bookmarkStart w:id="331" w:name="bookmark222"/>
      <w:bookmarkEnd w:id="331"/>
      <w:bookmarkStart w:id="332" w:name="_Toc9788"/>
      <w:r>
        <w:rPr>
          <w:rFonts w:ascii="宋体" w:hAnsi="宋体" w:eastAsia="宋体" w:cs="宋体"/>
          <w:b/>
          <w:bCs/>
          <w:spacing w:val="3"/>
          <w:sz w:val="31"/>
          <w:szCs w:val="31"/>
          <w:highlight w:val="none"/>
        </w:rPr>
        <w:t>附表</w:t>
      </w:r>
      <w:r>
        <w:rPr>
          <w:rFonts w:ascii="宋体" w:hAnsi="宋体" w:eastAsia="宋体" w:cs="宋体"/>
          <w:spacing w:val="-66"/>
          <w:sz w:val="31"/>
          <w:szCs w:val="31"/>
          <w:highlight w:val="none"/>
        </w:rPr>
        <w:t xml:space="preserve"> </w:t>
      </w:r>
      <w:r>
        <w:rPr>
          <w:rFonts w:ascii="黑体" w:hAnsi="黑体" w:eastAsia="黑体" w:cs="黑体"/>
          <w:b/>
          <w:bCs/>
          <w:spacing w:val="3"/>
          <w:sz w:val="31"/>
          <w:szCs w:val="31"/>
          <w:highlight w:val="none"/>
        </w:rPr>
        <w:t>9</w:t>
      </w:r>
      <w:r>
        <w:rPr>
          <w:rFonts w:ascii="黑体" w:hAnsi="黑体" w:eastAsia="黑体" w:cs="黑体"/>
          <w:spacing w:val="3"/>
          <w:sz w:val="31"/>
          <w:szCs w:val="31"/>
          <w:highlight w:val="none"/>
        </w:rPr>
        <w:t xml:space="preserve">  </w:t>
      </w:r>
      <w:r>
        <w:rPr>
          <w:rFonts w:ascii="宋体" w:hAnsi="宋体" w:eastAsia="宋体" w:cs="宋体"/>
          <w:b/>
          <w:bCs/>
          <w:spacing w:val="3"/>
          <w:sz w:val="31"/>
          <w:szCs w:val="31"/>
          <w:highlight w:val="none"/>
        </w:rPr>
        <w:t>投标报价评分表</w:t>
      </w:r>
      <w:bookmarkEnd w:id="332"/>
    </w:p>
    <w:p w14:paraId="31D1F315">
      <w:pPr>
        <w:spacing w:before="41" w:line="184" w:lineRule="auto"/>
        <w:ind w:left="2157"/>
        <w:outlineLvl w:val="1"/>
        <w:rPr>
          <w:rFonts w:ascii="微软雅黑" w:hAnsi="微软雅黑" w:eastAsia="微软雅黑" w:cs="微软雅黑"/>
          <w:sz w:val="20"/>
          <w:szCs w:val="20"/>
          <w:highlight w:val="none"/>
        </w:rPr>
      </w:pPr>
      <w:bookmarkStart w:id="333" w:name="_Toc18271"/>
      <w:r>
        <w:rPr>
          <w:rFonts w:ascii="微软雅黑" w:hAnsi="微软雅黑" w:eastAsia="微软雅黑" w:cs="微软雅黑"/>
          <w:b/>
          <w:bCs/>
          <w:spacing w:val="4"/>
          <w:sz w:val="40"/>
          <w:szCs w:val="40"/>
          <w:highlight w:val="none"/>
        </w:rPr>
        <w:t>投标报价评分标准</w:t>
      </w:r>
      <w:r>
        <w:rPr>
          <w:rFonts w:ascii="微软雅黑" w:hAnsi="微软雅黑" w:eastAsia="微软雅黑" w:cs="微软雅黑"/>
          <w:b/>
          <w:bCs/>
          <w:spacing w:val="4"/>
          <w:sz w:val="20"/>
          <w:szCs w:val="20"/>
          <w:highlight w:val="none"/>
        </w:rPr>
        <w:t>（适用于货币报价）</w:t>
      </w:r>
      <w:bookmarkEnd w:id="333"/>
    </w:p>
    <w:p w14:paraId="38589577">
      <w:pPr>
        <w:spacing w:line="169" w:lineRule="exact"/>
        <w:rPr>
          <w:highlight w:val="none"/>
        </w:rPr>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823"/>
        <w:gridCol w:w="6326"/>
      </w:tblGrid>
      <w:tr w14:paraId="75A9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136" w:type="dxa"/>
            <w:vAlign w:val="top"/>
          </w:tcPr>
          <w:p w14:paraId="708BDD1C">
            <w:pPr>
              <w:spacing w:line="252" w:lineRule="auto"/>
              <w:rPr>
                <w:rFonts w:ascii="Arial"/>
                <w:sz w:val="21"/>
                <w:highlight w:val="none"/>
              </w:rPr>
            </w:pPr>
          </w:p>
          <w:p w14:paraId="222F403C">
            <w:pPr>
              <w:spacing w:line="253" w:lineRule="auto"/>
              <w:rPr>
                <w:rFonts w:ascii="Arial"/>
                <w:sz w:val="21"/>
                <w:highlight w:val="none"/>
              </w:rPr>
            </w:pPr>
          </w:p>
          <w:p w14:paraId="157F7BE2">
            <w:pPr>
              <w:spacing w:line="253" w:lineRule="auto"/>
              <w:rPr>
                <w:rFonts w:ascii="Arial"/>
                <w:sz w:val="21"/>
                <w:highlight w:val="none"/>
              </w:rPr>
            </w:pPr>
          </w:p>
          <w:p w14:paraId="78FFB0B0">
            <w:pPr>
              <w:spacing w:line="253" w:lineRule="auto"/>
              <w:rPr>
                <w:rFonts w:ascii="Arial"/>
                <w:sz w:val="21"/>
                <w:highlight w:val="none"/>
              </w:rPr>
            </w:pPr>
          </w:p>
          <w:p w14:paraId="5AC9BD06">
            <w:pPr>
              <w:pStyle w:val="24"/>
              <w:spacing w:before="65"/>
              <w:ind w:right="12"/>
              <w:jc w:val="right"/>
              <w:rPr>
                <w:highlight w:val="none"/>
              </w:rPr>
            </w:pPr>
            <w:r>
              <w:rPr>
                <w:highlight w:val="none"/>
              </w:rPr>
              <w:t>2.2.4（4）</w:t>
            </w:r>
          </w:p>
        </w:tc>
        <w:tc>
          <w:tcPr>
            <w:tcW w:w="1823" w:type="dxa"/>
            <w:vAlign w:val="top"/>
          </w:tcPr>
          <w:p w14:paraId="19E75CA6">
            <w:pPr>
              <w:spacing w:line="292" w:lineRule="auto"/>
              <w:rPr>
                <w:rFonts w:ascii="Arial"/>
                <w:sz w:val="21"/>
                <w:highlight w:val="none"/>
              </w:rPr>
            </w:pPr>
          </w:p>
          <w:p w14:paraId="041CC7E4">
            <w:pPr>
              <w:spacing w:line="292" w:lineRule="auto"/>
              <w:rPr>
                <w:rFonts w:ascii="Arial"/>
                <w:sz w:val="21"/>
                <w:highlight w:val="none"/>
              </w:rPr>
            </w:pPr>
          </w:p>
          <w:p w14:paraId="53A5EBD2">
            <w:pPr>
              <w:spacing w:line="293" w:lineRule="auto"/>
              <w:rPr>
                <w:rFonts w:ascii="Arial"/>
                <w:sz w:val="21"/>
                <w:highlight w:val="none"/>
              </w:rPr>
            </w:pPr>
          </w:p>
          <w:p w14:paraId="67852E5C">
            <w:pPr>
              <w:pStyle w:val="24"/>
              <w:spacing w:before="65" w:line="226" w:lineRule="auto"/>
              <w:ind w:left="182"/>
              <w:rPr>
                <w:highlight w:val="none"/>
              </w:rPr>
            </w:pPr>
            <w:r>
              <w:rPr>
                <w:spacing w:val="5"/>
                <w:highlight w:val="none"/>
              </w:rPr>
              <w:t>投标报价(100.0</w:t>
            </w:r>
          </w:p>
          <w:p w14:paraId="56636F6B">
            <w:pPr>
              <w:pStyle w:val="24"/>
              <w:spacing w:before="26" w:line="228" w:lineRule="auto"/>
              <w:ind w:left="761"/>
              <w:rPr>
                <w:highlight w:val="none"/>
              </w:rPr>
            </w:pPr>
            <w:r>
              <w:rPr>
                <w:spacing w:val="1"/>
                <w:highlight w:val="none"/>
              </w:rPr>
              <w:t>分)</w:t>
            </w:r>
          </w:p>
        </w:tc>
        <w:tc>
          <w:tcPr>
            <w:tcW w:w="6326" w:type="dxa"/>
            <w:vAlign w:val="top"/>
          </w:tcPr>
          <w:p w14:paraId="10EE523D">
            <w:pPr>
              <w:pStyle w:val="24"/>
              <w:spacing w:before="132" w:line="226" w:lineRule="auto"/>
              <w:ind w:left="282"/>
              <w:rPr>
                <w:highlight w:val="none"/>
              </w:rPr>
            </w:pPr>
            <w:r>
              <w:rPr>
                <w:spacing w:val="6"/>
                <w:highlight w:val="none"/>
              </w:rPr>
              <w:t>偏差率（X）</w:t>
            </w:r>
            <w:r>
              <w:rPr>
                <w:spacing w:val="-51"/>
                <w:highlight w:val="none"/>
              </w:rPr>
              <w:t xml:space="preserve"> </w:t>
            </w:r>
            <w:r>
              <w:rPr>
                <w:spacing w:val="6"/>
                <w:highlight w:val="none"/>
              </w:rPr>
              <w:t>:X=（投标人有效报价-评标基准价</w:t>
            </w:r>
            <w:r>
              <w:rPr>
                <w:spacing w:val="5"/>
                <w:highlight w:val="none"/>
              </w:rPr>
              <w:t>）</w:t>
            </w:r>
            <w:r>
              <w:rPr>
                <w:spacing w:val="-59"/>
                <w:highlight w:val="none"/>
              </w:rPr>
              <w:t xml:space="preserve"> </w:t>
            </w:r>
            <w:r>
              <w:rPr>
                <w:spacing w:val="5"/>
                <w:highlight w:val="none"/>
              </w:rPr>
              <w:t>÷评标基准价</w:t>
            </w:r>
          </w:p>
          <w:p w14:paraId="2CC0B3E9">
            <w:pPr>
              <w:pStyle w:val="24"/>
              <w:spacing w:before="25" w:line="230" w:lineRule="auto"/>
              <w:ind w:left="2778"/>
              <w:rPr>
                <w:highlight w:val="none"/>
              </w:rPr>
            </w:pPr>
            <w:r>
              <w:rPr>
                <w:spacing w:val="-10"/>
                <w:highlight w:val="none"/>
              </w:rPr>
              <w:t>×</w:t>
            </w:r>
            <w:r>
              <w:rPr>
                <w:spacing w:val="-75"/>
                <w:highlight w:val="none"/>
              </w:rPr>
              <w:t xml:space="preserve"> </w:t>
            </w:r>
            <w:r>
              <w:rPr>
                <w:spacing w:val="-10"/>
                <w:highlight w:val="none"/>
              </w:rPr>
              <w:t>100％</w:t>
            </w:r>
            <w:r>
              <w:rPr>
                <w:spacing w:val="-28"/>
                <w:highlight w:val="none"/>
              </w:rPr>
              <w:t xml:space="preserve"> </w:t>
            </w:r>
            <w:r>
              <w:rPr>
                <w:spacing w:val="-10"/>
                <w:highlight w:val="none"/>
              </w:rPr>
              <w:t>;</w:t>
            </w:r>
          </w:p>
          <w:p w14:paraId="5CCB6931">
            <w:pPr>
              <w:pStyle w:val="24"/>
              <w:spacing w:before="22" w:line="226" w:lineRule="auto"/>
              <w:ind w:left="2067"/>
              <w:rPr>
                <w:highlight w:val="none"/>
              </w:rPr>
            </w:pPr>
            <w:r>
              <w:rPr>
                <w:spacing w:val="7"/>
                <w:highlight w:val="none"/>
              </w:rPr>
              <w:t>投标报价总价评分标准</w:t>
            </w:r>
            <w:r>
              <w:rPr>
                <w:spacing w:val="-50"/>
                <w:highlight w:val="none"/>
              </w:rPr>
              <w:t xml:space="preserve"> </w:t>
            </w:r>
            <w:r>
              <w:rPr>
                <w:spacing w:val="7"/>
                <w:highlight w:val="none"/>
              </w:rPr>
              <w:t>:</w:t>
            </w:r>
          </w:p>
          <w:p w14:paraId="53EC648B">
            <w:pPr>
              <w:pStyle w:val="24"/>
              <w:spacing w:before="28" w:line="228" w:lineRule="auto"/>
              <w:ind w:left="308"/>
              <w:rPr>
                <w:highlight w:val="none"/>
              </w:rPr>
            </w:pPr>
            <w:r>
              <w:rPr>
                <w:spacing w:val="7"/>
                <w:highlight w:val="none"/>
              </w:rPr>
              <w:t>偏差率大于</w:t>
            </w:r>
            <w:r>
              <w:rPr>
                <w:spacing w:val="-37"/>
                <w:highlight w:val="none"/>
              </w:rPr>
              <w:t xml:space="preserve"> </w:t>
            </w:r>
            <w:r>
              <w:rPr>
                <w:spacing w:val="7"/>
                <w:highlight w:val="none"/>
              </w:rPr>
              <w:t>0：偏差率从</w:t>
            </w:r>
            <w:r>
              <w:rPr>
                <w:spacing w:val="-35"/>
                <w:highlight w:val="none"/>
              </w:rPr>
              <w:t xml:space="preserve"> </w:t>
            </w:r>
            <w:r>
              <w:rPr>
                <w:spacing w:val="7"/>
                <w:highlight w:val="none"/>
              </w:rPr>
              <w:t>0</w:t>
            </w:r>
            <w:r>
              <w:rPr>
                <w:spacing w:val="-40"/>
                <w:highlight w:val="none"/>
              </w:rPr>
              <w:t xml:space="preserve"> </w:t>
            </w:r>
            <w:r>
              <w:rPr>
                <w:spacing w:val="7"/>
                <w:highlight w:val="none"/>
              </w:rPr>
              <w:t>开始每递升</w:t>
            </w:r>
            <w:r>
              <w:rPr>
                <w:spacing w:val="-21"/>
                <w:highlight w:val="none"/>
              </w:rPr>
              <w:t xml:space="preserve"> </w:t>
            </w:r>
            <w:r>
              <w:rPr>
                <w:spacing w:val="7"/>
                <w:highlight w:val="none"/>
              </w:rPr>
              <w:t>1％</w:t>
            </w:r>
            <w:r>
              <w:rPr>
                <w:spacing w:val="6"/>
                <w:highlight w:val="none"/>
              </w:rPr>
              <w:t>减</w:t>
            </w:r>
            <w:r>
              <w:rPr>
                <w:spacing w:val="-24"/>
                <w:highlight w:val="none"/>
              </w:rPr>
              <w:t xml:space="preserve"> </w:t>
            </w:r>
            <w:r>
              <w:rPr>
                <w:spacing w:val="6"/>
                <w:highlight w:val="none"/>
              </w:rPr>
              <w:t>1.5</w:t>
            </w:r>
            <w:r>
              <w:rPr>
                <w:spacing w:val="-35"/>
                <w:highlight w:val="none"/>
              </w:rPr>
              <w:t xml:space="preserve"> </w:t>
            </w:r>
            <w:r>
              <w:rPr>
                <w:spacing w:val="6"/>
                <w:highlight w:val="none"/>
              </w:rPr>
              <w:t>分，即</w:t>
            </w:r>
            <w:r>
              <w:rPr>
                <w:spacing w:val="-24"/>
                <w:highlight w:val="none"/>
              </w:rPr>
              <w:t xml:space="preserve"> </w:t>
            </w:r>
            <w:r>
              <w:rPr>
                <w:spacing w:val="6"/>
                <w:highlight w:val="none"/>
              </w:rPr>
              <w:t>100-</w:t>
            </w:r>
          </w:p>
          <w:p w14:paraId="13AB4A32">
            <w:pPr>
              <w:pStyle w:val="24"/>
              <w:spacing w:before="21" w:line="224" w:lineRule="auto"/>
              <w:ind w:left="2553"/>
              <w:rPr>
                <w:highlight w:val="none"/>
              </w:rPr>
            </w:pPr>
            <w:r>
              <w:rPr>
                <w:spacing w:val="-20"/>
                <w:highlight w:val="none"/>
              </w:rPr>
              <w:t>1.5× │X</w:t>
            </w:r>
            <w:r>
              <w:rPr>
                <w:spacing w:val="4"/>
                <w:highlight w:val="none"/>
              </w:rPr>
              <w:t xml:space="preserve"> </w:t>
            </w:r>
            <w:r>
              <w:rPr>
                <w:spacing w:val="-20"/>
                <w:highlight w:val="none"/>
              </w:rPr>
              <w:t>│。</w:t>
            </w:r>
          </w:p>
          <w:p w14:paraId="7AEFDB45">
            <w:pPr>
              <w:pStyle w:val="24"/>
              <w:spacing w:before="34" w:line="226" w:lineRule="auto"/>
              <w:ind w:left="1568"/>
              <w:rPr>
                <w:highlight w:val="none"/>
              </w:rPr>
            </w:pPr>
            <w:r>
              <w:rPr>
                <w:spacing w:val="5"/>
                <w:highlight w:val="none"/>
              </w:rPr>
              <w:t>偏差率等于</w:t>
            </w:r>
            <w:r>
              <w:rPr>
                <w:spacing w:val="-35"/>
                <w:highlight w:val="none"/>
              </w:rPr>
              <w:t xml:space="preserve"> </w:t>
            </w:r>
            <w:r>
              <w:rPr>
                <w:spacing w:val="5"/>
                <w:highlight w:val="none"/>
              </w:rPr>
              <w:t>0：报价分为</w:t>
            </w:r>
            <w:r>
              <w:rPr>
                <w:spacing w:val="31"/>
                <w:highlight w:val="none"/>
              </w:rPr>
              <w:t xml:space="preserve"> </w:t>
            </w:r>
            <w:r>
              <w:rPr>
                <w:spacing w:val="5"/>
                <w:highlight w:val="none"/>
              </w:rPr>
              <w:t>100 分；</w:t>
            </w:r>
          </w:p>
          <w:p w14:paraId="79B5AA23">
            <w:pPr>
              <w:pStyle w:val="24"/>
              <w:spacing w:before="28" w:line="228" w:lineRule="auto"/>
              <w:ind w:left="308"/>
              <w:rPr>
                <w:highlight w:val="none"/>
              </w:rPr>
            </w:pPr>
            <w:r>
              <w:rPr>
                <w:spacing w:val="7"/>
                <w:highlight w:val="none"/>
              </w:rPr>
              <w:t>偏差率小于</w:t>
            </w:r>
            <w:r>
              <w:rPr>
                <w:spacing w:val="-38"/>
                <w:highlight w:val="none"/>
              </w:rPr>
              <w:t xml:space="preserve"> </w:t>
            </w:r>
            <w:r>
              <w:rPr>
                <w:spacing w:val="7"/>
                <w:highlight w:val="none"/>
              </w:rPr>
              <w:t>0：偏差率从</w:t>
            </w:r>
            <w:r>
              <w:rPr>
                <w:spacing w:val="-35"/>
                <w:highlight w:val="none"/>
              </w:rPr>
              <w:t xml:space="preserve"> </w:t>
            </w:r>
            <w:r>
              <w:rPr>
                <w:spacing w:val="7"/>
                <w:highlight w:val="none"/>
              </w:rPr>
              <w:t>0</w:t>
            </w:r>
            <w:r>
              <w:rPr>
                <w:spacing w:val="-40"/>
                <w:highlight w:val="none"/>
              </w:rPr>
              <w:t xml:space="preserve"> </w:t>
            </w:r>
            <w:r>
              <w:rPr>
                <w:spacing w:val="7"/>
                <w:highlight w:val="none"/>
              </w:rPr>
              <w:t>开始每降</w:t>
            </w:r>
            <w:r>
              <w:rPr>
                <w:spacing w:val="-19"/>
                <w:highlight w:val="none"/>
              </w:rPr>
              <w:t xml:space="preserve"> </w:t>
            </w:r>
            <w:r>
              <w:rPr>
                <w:spacing w:val="7"/>
                <w:highlight w:val="none"/>
              </w:rPr>
              <w:t>1％减</w:t>
            </w:r>
            <w:r>
              <w:rPr>
                <w:spacing w:val="-21"/>
                <w:highlight w:val="none"/>
              </w:rPr>
              <w:t xml:space="preserve"> </w:t>
            </w:r>
            <w:r>
              <w:rPr>
                <w:spacing w:val="7"/>
                <w:highlight w:val="none"/>
              </w:rPr>
              <w:t>1</w:t>
            </w:r>
            <w:r>
              <w:rPr>
                <w:spacing w:val="-35"/>
                <w:highlight w:val="none"/>
              </w:rPr>
              <w:t xml:space="preserve"> </w:t>
            </w:r>
            <w:r>
              <w:rPr>
                <w:spacing w:val="7"/>
                <w:highlight w:val="none"/>
              </w:rPr>
              <w:t>分</w:t>
            </w:r>
            <w:r>
              <w:rPr>
                <w:spacing w:val="6"/>
                <w:highlight w:val="none"/>
              </w:rPr>
              <w:t>计算，即</w:t>
            </w:r>
            <w:r>
              <w:rPr>
                <w:spacing w:val="-24"/>
                <w:highlight w:val="none"/>
              </w:rPr>
              <w:t xml:space="preserve"> </w:t>
            </w:r>
            <w:r>
              <w:rPr>
                <w:spacing w:val="6"/>
                <w:highlight w:val="none"/>
              </w:rPr>
              <w:t>100-</w:t>
            </w:r>
          </w:p>
          <w:p w14:paraId="555B4CAF">
            <w:pPr>
              <w:pStyle w:val="24"/>
              <w:spacing w:before="22" w:line="224" w:lineRule="auto"/>
              <w:ind w:left="2659"/>
              <w:rPr>
                <w:highlight w:val="none"/>
              </w:rPr>
            </w:pPr>
            <w:r>
              <w:rPr>
                <w:spacing w:val="-36"/>
                <w:highlight w:val="none"/>
              </w:rPr>
              <w:t>1</w:t>
            </w:r>
            <w:r>
              <w:rPr>
                <w:spacing w:val="-62"/>
                <w:highlight w:val="none"/>
              </w:rPr>
              <w:t xml:space="preserve"> </w:t>
            </w:r>
            <w:r>
              <w:rPr>
                <w:spacing w:val="-36"/>
                <w:highlight w:val="none"/>
              </w:rPr>
              <w:t>×</w:t>
            </w:r>
            <w:r>
              <w:rPr>
                <w:spacing w:val="-4"/>
                <w:highlight w:val="none"/>
              </w:rPr>
              <w:t xml:space="preserve"> </w:t>
            </w:r>
            <w:r>
              <w:rPr>
                <w:spacing w:val="-36"/>
                <w:highlight w:val="none"/>
              </w:rPr>
              <w:t>│X</w:t>
            </w:r>
            <w:r>
              <w:rPr>
                <w:spacing w:val="-5"/>
                <w:highlight w:val="none"/>
              </w:rPr>
              <w:t xml:space="preserve"> </w:t>
            </w:r>
            <w:r>
              <w:rPr>
                <w:spacing w:val="-36"/>
                <w:highlight w:val="none"/>
              </w:rPr>
              <w:t>│。</w:t>
            </w:r>
          </w:p>
        </w:tc>
      </w:tr>
    </w:tbl>
    <w:p w14:paraId="1CFDEDF8">
      <w:pPr>
        <w:spacing w:before="275" w:line="226" w:lineRule="auto"/>
        <w:ind w:left="118"/>
        <w:rPr>
          <w:rFonts w:ascii="宋体" w:hAnsi="宋体" w:eastAsia="宋体" w:cs="宋体"/>
          <w:sz w:val="20"/>
          <w:szCs w:val="20"/>
          <w:highlight w:val="none"/>
        </w:rPr>
      </w:pPr>
      <w:r>
        <w:rPr>
          <w:rFonts w:ascii="宋体" w:hAnsi="宋体" w:eastAsia="宋体" w:cs="宋体"/>
          <w:b/>
          <w:bCs/>
          <w:spacing w:val="4"/>
          <w:sz w:val="20"/>
          <w:szCs w:val="20"/>
          <w:highlight w:val="none"/>
        </w:rPr>
        <w:t>注：</w:t>
      </w:r>
      <w:r>
        <w:rPr>
          <w:rFonts w:ascii="Calibri" w:hAnsi="Calibri" w:eastAsia="Calibri" w:cs="Calibri"/>
          <w:spacing w:val="4"/>
          <w:sz w:val="20"/>
          <w:szCs w:val="20"/>
          <w:highlight w:val="none"/>
        </w:rPr>
        <w:t>1</w:t>
      </w:r>
      <w:r>
        <w:rPr>
          <w:rFonts w:ascii="Calibri" w:hAnsi="Calibri" w:eastAsia="Calibri" w:cs="Calibri"/>
          <w:spacing w:val="-15"/>
          <w:sz w:val="20"/>
          <w:szCs w:val="20"/>
          <w:highlight w:val="none"/>
        </w:rPr>
        <w:t xml:space="preserve"> </w:t>
      </w:r>
      <w:r>
        <w:rPr>
          <w:rFonts w:ascii="宋体" w:hAnsi="宋体" w:eastAsia="宋体" w:cs="宋体"/>
          <w:spacing w:val="4"/>
          <w:sz w:val="20"/>
          <w:szCs w:val="20"/>
          <w:highlight w:val="none"/>
        </w:rPr>
        <w:t>、报价得分最低为</w:t>
      </w:r>
      <w:r>
        <w:rPr>
          <w:rFonts w:ascii="宋体" w:hAnsi="宋体" w:eastAsia="宋体" w:cs="宋体"/>
          <w:spacing w:val="-40"/>
          <w:sz w:val="20"/>
          <w:szCs w:val="20"/>
          <w:highlight w:val="none"/>
        </w:rPr>
        <w:t xml:space="preserve"> </w:t>
      </w:r>
      <w:r>
        <w:rPr>
          <w:rFonts w:ascii="Calibri" w:hAnsi="Calibri" w:eastAsia="Calibri" w:cs="Calibri"/>
          <w:spacing w:val="4"/>
          <w:sz w:val="20"/>
          <w:szCs w:val="20"/>
          <w:highlight w:val="none"/>
        </w:rPr>
        <w:t>0</w:t>
      </w:r>
      <w:r>
        <w:rPr>
          <w:rFonts w:ascii="Calibri" w:hAnsi="Calibri" w:eastAsia="Calibri" w:cs="Calibri"/>
          <w:spacing w:val="20"/>
          <w:w w:val="101"/>
          <w:sz w:val="20"/>
          <w:szCs w:val="20"/>
          <w:highlight w:val="none"/>
        </w:rPr>
        <w:t xml:space="preserve"> </w:t>
      </w:r>
      <w:r>
        <w:rPr>
          <w:rFonts w:ascii="宋体" w:hAnsi="宋体" w:eastAsia="宋体" w:cs="宋体"/>
          <w:spacing w:val="4"/>
          <w:sz w:val="20"/>
          <w:szCs w:val="20"/>
          <w:highlight w:val="none"/>
        </w:rPr>
        <w:t>分。</w:t>
      </w:r>
    </w:p>
    <w:p w14:paraId="141F9CFD">
      <w:pPr>
        <w:spacing w:before="26" w:line="226" w:lineRule="auto"/>
        <w:ind w:left="532"/>
        <w:rPr>
          <w:rFonts w:ascii="宋体" w:hAnsi="宋体" w:eastAsia="宋体" w:cs="宋体"/>
          <w:sz w:val="20"/>
          <w:szCs w:val="20"/>
          <w:highlight w:val="none"/>
        </w:rPr>
      </w:pPr>
      <w:r>
        <w:rPr>
          <w:rFonts w:ascii="Calibri" w:hAnsi="Calibri" w:eastAsia="Calibri" w:cs="Calibri"/>
          <w:spacing w:val="7"/>
          <w:sz w:val="20"/>
          <w:szCs w:val="20"/>
          <w:highlight w:val="none"/>
        </w:rPr>
        <w:t>2</w:t>
      </w:r>
      <w:r>
        <w:rPr>
          <w:rFonts w:ascii="Calibri" w:hAnsi="Calibri" w:eastAsia="Calibri" w:cs="Calibri"/>
          <w:spacing w:val="-10"/>
          <w:sz w:val="20"/>
          <w:szCs w:val="20"/>
          <w:highlight w:val="none"/>
        </w:rPr>
        <w:t xml:space="preserve"> </w:t>
      </w:r>
      <w:r>
        <w:rPr>
          <w:rFonts w:ascii="宋体" w:hAnsi="宋体" w:eastAsia="宋体" w:cs="宋体"/>
          <w:spacing w:val="7"/>
          <w:sz w:val="20"/>
          <w:szCs w:val="20"/>
          <w:highlight w:val="none"/>
        </w:rPr>
        <w:t>、基准价为所有有效投标报价的算术平均值。</w:t>
      </w:r>
    </w:p>
    <w:p w14:paraId="03F982E4">
      <w:pPr>
        <w:spacing w:before="28" w:line="228" w:lineRule="auto"/>
        <w:ind w:left="531"/>
        <w:rPr>
          <w:rFonts w:ascii="宋体" w:hAnsi="宋体" w:eastAsia="宋体" w:cs="宋体"/>
          <w:sz w:val="20"/>
          <w:szCs w:val="20"/>
          <w:highlight w:val="none"/>
        </w:rPr>
      </w:pPr>
      <w:r>
        <w:rPr>
          <w:rFonts w:ascii="Calibri" w:hAnsi="Calibri" w:eastAsia="Calibri" w:cs="Calibri"/>
          <w:spacing w:val="7"/>
          <w:sz w:val="20"/>
          <w:szCs w:val="20"/>
          <w:highlight w:val="none"/>
        </w:rPr>
        <w:t>3</w:t>
      </w:r>
      <w:r>
        <w:rPr>
          <w:rFonts w:ascii="Calibri" w:hAnsi="Calibri" w:eastAsia="Calibri" w:cs="Calibri"/>
          <w:spacing w:val="-19"/>
          <w:sz w:val="20"/>
          <w:szCs w:val="20"/>
          <w:highlight w:val="none"/>
        </w:rPr>
        <w:t xml:space="preserve"> </w:t>
      </w:r>
      <w:r>
        <w:rPr>
          <w:rFonts w:ascii="宋体" w:hAnsi="宋体" w:eastAsia="宋体" w:cs="宋体"/>
          <w:spacing w:val="7"/>
          <w:sz w:val="20"/>
          <w:szCs w:val="20"/>
          <w:highlight w:val="none"/>
        </w:rPr>
        <w:t>、计算结果小数点后四舍五入取两位。</w:t>
      </w:r>
    </w:p>
    <w:p w14:paraId="3E0690CA">
      <w:pPr>
        <w:spacing w:line="228" w:lineRule="auto"/>
        <w:rPr>
          <w:rFonts w:ascii="宋体" w:hAnsi="宋体" w:eastAsia="宋体" w:cs="宋体"/>
          <w:sz w:val="20"/>
          <w:szCs w:val="20"/>
          <w:highlight w:val="none"/>
        </w:rPr>
        <w:sectPr>
          <w:footerReference r:id="rId48" w:type="default"/>
          <w:pgSz w:w="11906" w:h="16839"/>
          <w:pgMar w:top="1431" w:right="1307" w:bottom="1625" w:left="1307" w:header="0" w:footer="1421" w:gutter="0"/>
          <w:pgNumType w:fmt="decimal"/>
          <w:cols w:space="720" w:num="1"/>
        </w:sectPr>
      </w:pPr>
    </w:p>
    <w:p w14:paraId="5B5673E4">
      <w:pPr>
        <w:spacing w:before="318" w:line="224" w:lineRule="auto"/>
        <w:ind w:left="148"/>
        <w:outlineLvl w:val="1"/>
        <w:rPr>
          <w:rFonts w:ascii="宋体" w:hAnsi="宋体" w:eastAsia="宋体" w:cs="宋体"/>
          <w:sz w:val="31"/>
          <w:szCs w:val="31"/>
          <w:highlight w:val="none"/>
        </w:rPr>
      </w:pPr>
      <w:bookmarkStart w:id="334" w:name="_Toc23199"/>
      <w:r>
        <w:rPr>
          <w:rFonts w:ascii="宋体" w:hAnsi="宋体" w:eastAsia="宋体" w:cs="宋体"/>
          <w:b/>
          <w:bCs/>
          <w:sz w:val="31"/>
          <w:szCs w:val="31"/>
          <w:highlight w:val="none"/>
        </w:rPr>
        <w:t>附表</w:t>
      </w:r>
      <w:r>
        <w:rPr>
          <w:rFonts w:ascii="宋体" w:hAnsi="宋体" w:eastAsia="宋体" w:cs="宋体"/>
          <w:spacing w:val="-45"/>
          <w:sz w:val="31"/>
          <w:szCs w:val="31"/>
          <w:highlight w:val="none"/>
        </w:rPr>
        <w:t xml:space="preserve"> </w:t>
      </w:r>
      <w:r>
        <w:rPr>
          <w:rFonts w:ascii="黑体" w:hAnsi="黑体" w:eastAsia="黑体" w:cs="黑体"/>
          <w:b/>
          <w:bCs/>
          <w:sz w:val="31"/>
          <w:szCs w:val="31"/>
          <w:highlight w:val="none"/>
        </w:rPr>
        <w:t>10</w:t>
      </w:r>
      <w:r>
        <w:rPr>
          <w:rFonts w:ascii="黑体" w:hAnsi="黑体" w:eastAsia="黑体" w:cs="黑体"/>
          <w:sz w:val="31"/>
          <w:szCs w:val="31"/>
          <w:highlight w:val="none"/>
        </w:rPr>
        <w:t xml:space="preserve">  </w:t>
      </w:r>
      <w:r>
        <w:rPr>
          <w:rFonts w:ascii="宋体" w:hAnsi="宋体" w:eastAsia="宋体" w:cs="宋体"/>
          <w:b/>
          <w:bCs/>
          <w:sz w:val="31"/>
          <w:szCs w:val="31"/>
          <w:highlight w:val="none"/>
        </w:rPr>
        <w:t>权数取值表</w:t>
      </w:r>
      <w:bookmarkEnd w:id="334"/>
    </w:p>
    <w:p w14:paraId="037F55E9">
      <w:pPr>
        <w:pStyle w:val="5"/>
        <w:spacing w:line="358" w:lineRule="auto"/>
        <w:rPr>
          <w:highlight w:val="none"/>
        </w:rPr>
      </w:pPr>
    </w:p>
    <w:p w14:paraId="155A758C">
      <w:pPr>
        <w:spacing w:before="172" w:line="183" w:lineRule="auto"/>
        <w:ind w:left="3651"/>
        <w:outlineLvl w:val="1"/>
        <w:rPr>
          <w:rFonts w:ascii="微软雅黑" w:hAnsi="微软雅黑" w:eastAsia="微软雅黑" w:cs="微软雅黑"/>
          <w:sz w:val="40"/>
          <w:szCs w:val="40"/>
          <w:highlight w:val="none"/>
        </w:rPr>
      </w:pPr>
      <w:bookmarkStart w:id="335" w:name="bookmark224"/>
      <w:bookmarkEnd w:id="335"/>
      <w:bookmarkStart w:id="336" w:name="_Toc26454"/>
      <w:r>
        <w:rPr>
          <w:rFonts w:ascii="微软雅黑" w:hAnsi="微软雅黑" w:eastAsia="微软雅黑" w:cs="微软雅黑"/>
          <w:b/>
          <w:bCs/>
          <w:spacing w:val="-1"/>
          <w:sz w:val="40"/>
          <w:szCs w:val="40"/>
          <w:highlight w:val="none"/>
        </w:rPr>
        <w:t>权数取值表</w:t>
      </w:r>
      <w:bookmarkEnd w:id="336"/>
    </w:p>
    <w:p w14:paraId="24BC3987">
      <w:pPr>
        <w:spacing w:line="169" w:lineRule="exact"/>
        <w:rPr>
          <w:highlight w:val="none"/>
        </w:rPr>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4118"/>
        <w:gridCol w:w="2405"/>
        <w:gridCol w:w="1723"/>
      </w:tblGrid>
      <w:tr w14:paraId="232D7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39" w:type="dxa"/>
            <w:vAlign w:val="top"/>
          </w:tcPr>
          <w:p w14:paraId="5D22956D">
            <w:pPr>
              <w:pStyle w:val="24"/>
              <w:spacing w:before="131" w:line="229" w:lineRule="auto"/>
              <w:ind w:left="312"/>
              <w:rPr>
                <w:highlight w:val="none"/>
              </w:rPr>
            </w:pPr>
            <w:r>
              <w:rPr>
                <w:spacing w:val="5"/>
                <w:highlight w:val="none"/>
              </w:rPr>
              <w:t>序号</w:t>
            </w:r>
          </w:p>
        </w:tc>
        <w:tc>
          <w:tcPr>
            <w:tcW w:w="4118" w:type="dxa"/>
            <w:vAlign w:val="top"/>
          </w:tcPr>
          <w:p w14:paraId="3D236C10">
            <w:pPr>
              <w:pStyle w:val="24"/>
              <w:spacing w:before="132" w:line="228" w:lineRule="auto"/>
              <w:ind w:left="1593"/>
              <w:rPr>
                <w:highlight w:val="none"/>
              </w:rPr>
            </w:pPr>
            <w:r>
              <w:rPr>
                <w:spacing w:val="-2"/>
                <w:highlight w:val="none"/>
              </w:rPr>
              <w:t>项</w:t>
            </w:r>
            <w:r>
              <w:rPr>
                <w:spacing w:val="14"/>
                <w:highlight w:val="none"/>
              </w:rPr>
              <w:t xml:space="preserve">     </w:t>
            </w:r>
            <w:r>
              <w:rPr>
                <w:spacing w:val="-2"/>
                <w:highlight w:val="none"/>
              </w:rPr>
              <w:t>目</w:t>
            </w:r>
          </w:p>
        </w:tc>
        <w:tc>
          <w:tcPr>
            <w:tcW w:w="2405" w:type="dxa"/>
            <w:vAlign w:val="top"/>
          </w:tcPr>
          <w:p w14:paraId="5458C059">
            <w:pPr>
              <w:pStyle w:val="24"/>
              <w:spacing w:before="131" w:line="228" w:lineRule="auto"/>
              <w:ind w:left="576"/>
              <w:rPr>
                <w:highlight w:val="none"/>
              </w:rPr>
            </w:pPr>
            <w:r>
              <w:rPr>
                <w:spacing w:val="8"/>
                <w:highlight w:val="none"/>
              </w:rPr>
              <w:t>权数取值范围</w:t>
            </w:r>
          </w:p>
        </w:tc>
        <w:tc>
          <w:tcPr>
            <w:tcW w:w="1723" w:type="dxa"/>
            <w:vAlign w:val="top"/>
          </w:tcPr>
          <w:p w14:paraId="3CC00BA8">
            <w:pPr>
              <w:pStyle w:val="24"/>
              <w:spacing w:before="131" w:line="228" w:lineRule="auto"/>
              <w:ind w:left="447"/>
              <w:rPr>
                <w:highlight w:val="none"/>
              </w:rPr>
            </w:pPr>
            <w:r>
              <w:rPr>
                <w:spacing w:val="7"/>
                <w:highlight w:val="none"/>
              </w:rPr>
              <w:t>权数取值</w:t>
            </w:r>
          </w:p>
        </w:tc>
      </w:tr>
      <w:tr w14:paraId="20024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39" w:type="dxa"/>
            <w:vAlign w:val="top"/>
          </w:tcPr>
          <w:p w14:paraId="5781EF83">
            <w:pPr>
              <w:pStyle w:val="24"/>
              <w:spacing w:before="162" w:line="189" w:lineRule="auto"/>
              <w:ind w:left="487"/>
              <w:rPr>
                <w:highlight w:val="none"/>
              </w:rPr>
            </w:pPr>
            <w:r>
              <w:rPr>
                <w:highlight w:val="none"/>
              </w:rPr>
              <w:t>1</w:t>
            </w:r>
          </w:p>
        </w:tc>
        <w:tc>
          <w:tcPr>
            <w:tcW w:w="4118" w:type="dxa"/>
            <w:vAlign w:val="top"/>
          </w:tcPr>
          <w:p w14:paraId="00F20E77">
            <w:pPr>
              <w:pStyle w:val="24"/>
              <w:spacing w:before="129" w:line="228" w:lineRule="auto"/>
              <w:ind w:left="911"/>
              <w:rPr>
                <w:highlight w:val="none"/>
              </w:rPr>
            </w:pPr>
            <w:r>
              <w:rPr>
                <w:spacing w:val="7"/>
                <w:highlight w:val="none"/>
              </w:rPr>
              <w:t>投标人的资信业绩（K1）</w:t>
            </w:r>
          </w:p>
        </w:tc>
        <w:tc>
          <w:tcPr>
            <w:tcW w:w="2405" w:type="dxa"/>
            <w:vAlign w:val="top"/>
          </w:tcPr>
          <w:p w14:paraId="2C3F973F">
            <w:pPr>
              <w:pStyle w:val="24"/>
              <w:spacing w:before="130" w:line="267" w:lineRule="exact"/>
              <w:ind w:left="685"/>
              <w:rPr>
                <w:highlight w:val="none"/>
              </w:rPr>
            </w:pPr>
            <w:r>
              <w:rPr>
                <w:spacing w:val="4"/>
                <w:position w:val="1"/>
                <w:highlight w:val="none"/>
              </w:rPr>
              <w:t>0.15～0.25</w:t>
            </w:r>
          </w:p>
        </w:tc>
        <w:tc>
          <w:tcPr>
            <w:tcW w:w="1723" w:type="dxa"/>
            <w:vAlign w:val="top"/>
          </w:tcPr>
          <w:p w14:paraId="52FD64EA">
            <w:pPr>
              <w:pStyle w:val="24"/>
              <w:spacing w:before="162" w:line="190" w:lineRule="auto"/>
              <w:ind w:left="660"/>
              <w:rPr>
                <w:highlight w:val="none"/>
              </w:rPr>
            </w:pPr>
            <w:r>
              <w:rPr>
                <w:spacing w:val="2"/>
                <w:highlight w:val="none"/>
              </w:rPr>
              <w:t>0.15</w:t>
            </w:r>
          </w:p>
        </w:tc>
      </w:tr>
      <w:tr w14:paraId="44C5E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9" w:type="dxa"/>
            <w:vAlign w:val="top"/>
          </w:tcPr>
          <w:p w14:paraId="693049AC">
            <w:pPr>
              <w:pStyle w:val="24"/>
              <w:spacing w:before="164" w:line="189" w:lineRule="auto"/>
              <w:ind w:left="474"/>
              <w:rPr>
                <w:highlight w:val="none"/>
              </w:rPr>
            </w:pPr>
            <w:r>
              <w:rPr>
                <w:highlight w:val="none"/>
              </w:rPr>
              <w:t>2</w:t>
            </w:r>
          </w:p>
        </w:tc>
        <w:tc>
          <w:tcPr>
            <w:tcW w:w="4118" w:type="dxa"/>
            <w:vAlign w:val="top"/>
          </w:tcPr>
          <w:p w14:paraId="754823CA">
            <w:pPr>
              <w:pStyle w:val="24"/>
              <w:spacing w:before="131" w:line="228" w:lineRule="auto"/>
              <w:ind w:left="1118"/>
              <w:rPr>
                <w:highlight w:val="none"/>
              </w:rPr>
            </w:pPr>
            <w:r>
              <w:rPr>
                <w:spacing w:val="7"/>
                <w:highlight w:val="none"/>
              </w:rPr>
              <w:t>技术服务方案（K2）</w:t>
            </w:r>
          </w:p>
        </w:tc>
        <w:tc>
          <w:tcPr>
            <w:tcW w:w="2405" w:type="dxa"/>
            <w:vAlign w:val="top"/>
          </w:tcPr>
          <w:p w14:paraId="1FFDB435">
            <w:pPr>
              <w:pStyle w:val="24"/>
              <w:spacing w:before="131" w:line="268" w:lineRule="exact"/>
              <w:ind w:left="685"/>
              <w:rPr>
                <w:highlight w:val="none"/>
              </w:rPr>
            </w:pPr>
            <w:r>
              <w:rPr>
                <w:spacing w:val="4"/>
                <w:position w:val="1"/>
                <w:highlight w:val="none"/>
              </w:rPr>
              <w:t>0.25～0.40</w:t>
            </w:r>
          </w:p>
        </w:tc>
        <w:tc>
          <w:tcPr>
            <w:tcW w:w="1723" w:type="dxa"/>
            <w:vAlign w:val="top"/>
          </w:tcPr>
          <w:p w14:paraId="220BCB2C">
            <w:pPr>
              <w:pStyle w:val="24"/>
              <w:spacing w:before="164" w:line="189" w:lineRule="auto"/>
              <w:ind w:left="711"/>
              <w:rPr>
                <w:highlight w:val="none"/>
              </w:rPr>
            </w:pPr>
            <w:r>
              <w:rPr>
                <w:spacing w:val="1"/>
                <w:highlight w:val="none"/>
              </w:rPr>
              <w:t>0.4</w:t>
            </w:r>
          </w:p>
        </w:tc>
      </w:tr>
      <w:tr w14:paraId="2D90E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9" w:type="dxa"/>
            <w:vAlign w:val="top"/>
          </w:tcPr>
          <w:p w14:paraId="759730BA">
            <w:pPr>
              <w:pStyle w:val="24"/>
              <w:spacing w:before="166" w:line="189" w:lineRule="auto"/>
              <w:ind w:left="475"/>
              <w:rPr>
                <w:highlight w:val="none"/>
              </w:rPr>
            </w:pPr>
            <w:r>
              <w:rPr>
                <w:highlight w:val="none"/>
              </w:rPr>
              <w:t>3</w:t>
            </w:r>
          </w:p>
        </w:tc>
        <w:tc>
          <w:tcPr>
            <w:tcW w:w="4118" w:type="dxa"/>
            <w:vAlign w:val="top"/>
          </w:tcPr>
          <w:p w14:paraId="6DDA9C00">
            <w:pPr>
              <w:pStyle w:val="24"/>
              <w:spacing w:before="133" w:line="228" w:lineRule="auto"/>
              <w:ind w:left="1328"/>
              <w:rPr>
                <w:highlight w:val="none"/>
              </w:rPr>
            </w:pPr>
            <w:r>
              <w:rPr>
                <w:spacing w:val="6"/>
                <w:highlight w:val="none"/>
              </w:rPr>
              <w:t>服务团队（K3）</w:t>
            </w:r>
          </w:p>
        </w:tc>
        <w:tc>
          <w:tcPr>
            <w:tcW w:w="2405" w:type="dxa"/>
            <w:vAlign w:val="top"/>
          </w:tcPr>
          <w:p w14:paraId="1E8E5C4B">
            <w:pPr>
              <w:pStyle w:val="24"/>
              <w:spacing w:before="133" w:line="268" w:lineRule="exact"/>
              <w:ind w:left="685"/>
              <w:rPr>
                <w:highlight w:val="none"/>
              </w:rPr>
            </w:pPr>
            <w:r>
              <w:rPr>
                <w:spacing w:val="4"/>
                <w:position w:val="1"/>
                <w:highlight w:val="none"/>
              </w:rPr>
              <w:t>0.15～0.35</w:t>
            </w:r>
          </w:p>
        </w:tc>
        <w:tc>
          <w:tcPr>
            <w:tcW w:w="1723" w:type="dxa"/>
            <w:vAlign w:val="top"/>
          </w:tcPr>
          <w:p w14:paraId="0F5C3A7F">
            <w:pPr>
              <w:pStyle w:val="24"/>
              <w:spacing w:before="166" w:line="189" w:lineRule="auto"/>
              <w:ind w:left="711"/>
              <w:rPr>
                <w:highlight w:val="none"/>
              </w:rPr>
            </w:pPr>
            <w:r>
              <w:rPr>
                <w:spacing w:val="1"/>
                <w:highlight w:val="none"/>
              </w:rPr>
              <w:t>0.3</w:t>
            </w:r>
          </w:p>
        </w:tc>
      </w:tr>
      <w:tr w14:paraId="1D287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9" w:type="dxa"/>
            <w:vAlign w:val="top"/>
          </w:tcPr>
          <w:p w14:paraId="66FD3084">
            <w:pPr>
              <w:pStyle w:val="24"/>
              <w:spacing w:before="164" w:line="189" w:lineRule="auto"/>
              <w:ind w:left="470"/>
              <w:rPr>
                <w:highlight w:val="none"/>
              </w:rPr>
            </w:pPr>
            <w:r>
              <w:rPr>
                <w:highlight w:val="none"/>
              </w:rPr>
              <w:t>4</w:t>
            </w:r>
          </w:p>
        </w:tc>
        <w:tc>
          <w:tcPr>
            <w:tcW w:w="4118" w:type="dxa"/>
            <w:vAlign w:val="top"/>
          </w:tcPr>
          <w:p w14:paraId="7C185404">
            <w:pPr>
              <w:pStyle w:val="24"/>
              <w:spacing w:before="131" w:line="226" w:lineRule="auto"/>
              <w:ind w:left="1331"/>
              <w:rPr>
                <w:highlight w:val="none"/>
              </w:rPr>
            </w:pPr>
            <w:r>
              <w:rPr>
                <w:spacing w:val="6"/>
                <w:highlight w:val="none"/>
              </w:rPr>
              <w:t>投标报价（K4）</w:t>
            </w:r>
          </w:p>
        </w:tc>
        <w:tc>
          <w:tcPr>
            <w:tcW w:w="2405" w:type="dxa"/>
            <w:vAlign w:val="top"/>
          </w:tcPr>
          <w:p w14:paraId="2AE80CDB">
            <w:pPr>
              <w:pStyle w:val="24"/>
              <w:spacing w:before="131" w:line="268" w:lineRule="exact"/>
              <w:ind w:left="685"/>
              <w:rPr>
                <w:highlight w:val="none"/>
              </w:rPr>
            </w:pPr>
            <w:r>
              <w:rPr>
                <w:spacing w:val="4"/>
                <w:position w:val="1"/>
                <w:highlight w:val="none"/>
              </w:rPr>
              <w:t>0.15～0.30</w:t>
            </w:r>
          </w:p>
        </w:tc>
        <w:tc>
          <w:tcPr>
            <w:tcW w:w="1723" w:type="dxa"/>
            <w:vAlign w:val="top"/>
          </w:tcPr>
          <w:p w14:paraId="1E09B47F">
            <w:pPr>
              <w:pStyle w:val="24"/>
              <w:spacing w:before="163" w:line="190" w:lineRule="auto"/>
              <w:ind w:left="660"/>
              <w:rPr>
                <w:highlight w:val="none"/>
              </w:rPr>
            </w:pPr>
            <w:r>
              <w:rPr>
                <w:spacing w:val="2"/>
                <w:highlight w:val="none"/>
              </w:rPr>
              <w:t>0.15</w:t>
            </w:r>
          </w:p>
        </w:tc>
      </w:tr>
    </w:tbl>
    <w:p w14:paraId="2344E28E">
      <w:pPr>
        <w:spacing w:before="274" w:line="228" w:lineRule="auto"/>
        <w:ind w:left="538"/>
        <w:rPr>
          <w:rFonts w:ascii="宋体" w:hAnsi="宋体" w:eastAsia="宋体" w:cs="宋体"/>
          <w:sz w:val="20"/>
          <w:szCs w:val="20"/>
          <w:highlight w:val="none"/>
        </w:rPr>
      </w:pPr>
      <w:r>
        <w:rPr>
          <w:rFonts w:ascii="宋体" w:hAnsi="宋体" w:eastAsia="宋体" w:cs="宋体"/>
          <w:b/>
          <w:bCs/>
          <w:spacing w:val="6"/>
          <w:sz w:val="20"/>
          <w:szCs w:val="20"/>
          <w:highlight w:val="none"/>
        </w:rPr>
        <w:t>注：</w:t>
      </w:r>
      <w:r>
        <w:rPr>
          <w:rFonts w:ascii="宋体" w:hAnsi="宋体" w:eastAsia="宋体" w:cs="宋体"/>
          <w:spacing w:val="6"/>
          <w:sz w:val="20"/>
          <w:szCs w:val="20"/>
          <w:highlight w:val="none"/>
        </w:rPr>
        <w:t>权数取值之和必须等于</w:t>
      </w:r>
      <w:r>
        <w:rPr>
          <w:rFonts w:ascii="宋体" w:hAnsi="宋体" w:eastAsia="宋体" w:cs="宋体"/>
          <w:spacing w:val="-21"/>
          <w:sz w:val="20"/>
          <w:szCs w:val="20"/>
          <w:highlight w:val="none"/>
        </w:rPr>
        <w:t xml:space="preserve"> </w:t>
      </w:r>
      <w:r>
        <w:rPr>
          <w:rFonts w:ascii="Calibri" w:hAnsi="Calibri" w:eastAsia="Calibri" w:cs="Calibri"/>
          <w:spacing w:val="6"/>
          <w:sz w:val="20"/>
          <w:szCs w:val="20"/>
          <w:highlight w:val="none"/>
        </w:rPr>
        <w:t>1</w:t>
      </w:r>
      <w:r>
        <w:rPr>
          <w:rFonts w:ascii="宋体" w:hAnsi="宋体" w:eastAsia="宋体" w:cs="宋体"/>
          <w:spacing w:val="6"/>
          <w:sz w:val="20"/>
          <w:szCs w:val="20"/>
          <w:highlight w:val="none"/>
        </w:rPr>
        <w:t>。</w:t>
      </w:r>
    </w:p>
    <w:p w14:paraId="045FBFB3">
      <w:pPr>
        <w:spacing w:line="228" w:lineRule="auto"/>
        <w:rPr>
          <w:rFonts w:ascii="宋体" w:hAnsi="宋体" w:eastAsia="宋体" w:cs="宋体"/>
          <w:sz w:val="20"/>
          <w:szCs w:val="20"/>
          <w:highlight w:val="none"/>
        </w:rPr>
        <w:sectPr>
          <w:footerReference r:id="rId49" w:type="default"/>
          <w:pgSz w:w="11906" w:h="16839"/>
          <w:pgMar w:top="1431" w:right="1307" w:bottom="1625" w:left="1307" w:header="0" w:footer="1421" w:gutter="0"/>
          <w:pgNumType w:fmt="decimal"/>
          <w:cols w:space="720" w:num="1"/>
        </w:sectPr>
      </w:pPr>
    </w:p>
    <w:p w14:paraId="1D104DFD">
      <w:pPr>
        <w:spacing w:before="319" w:line="223" w:lineRule="auto"/>
        <w:ind w:left="17"/>
        <w:outlineLvl w:val="1"/>
        <w:rPr>
          <w:rFonts w:ascii="宋体" w:hAnsi="宋体" w:eastAsia="宋体" w:cs="宋体"/>
          <w:sz w:val="31"/>
          <w:szCs w:val="31"/>
          <w:highlight w:val="none"/>
        </w:rPr>
      </w:pPr>
      <w:bookmarkStart w:id="337" w:name="_Toc11896"/>
      <w:r>
        <w:rPr>
          <w:rFonts w:ascii="宋体" w:hAnsi="宋体" w:eastAsia="宋体" w:cs="宋体"/>
          <w:b/>
          <w:bCs/>
          <w:spacing w:val="1"/>
          <w:sz w:val="31"/>
          <w:szCs w:val="31"/>
          <w:highlight w:val="none"/>
        </w:rPr>
        <w:t>附表</w:t>
      </w:r>
      <w:r>
        <w:rPr>
          <w:rFonts w:ascii="宋体" w:hAnsi="宋体" w:eastAsia="宋体" w:cs="宋体"/>
          <w:spacing w:val="-41"/>
          <w:sz w:val="31"/>
          <w:szCs w:val="31"/>
          <w:highlight w:val="none"/>
        </w:rPr>
        <w:t xml:space="preserve"> </w:t>
      </w:r>
      <w:r>
        <w:rPr>
          <w:rFonts w:ascii="黑体" w:hAnsi="黑体" w:eastAsia="黑体" w:cs="黑体"/>
          <w:b/>
          <w:bCs/>
          <w:spacing w:val="1"/>
          <w:sz w:val="31"/>
          <w:szCs w:val="31"/>
          <w:highlight w:val="none"/>
        </w:rPr>
        <w:t>11</w:t>
      </w:r>
      <w:r>
        <w:rPr>
          <w:rFonts w:ascii="黑体" w:hAnsi="黑体" w:eastAsia="黑体" w:cs="黑体"/>
          <w:spacing w:val="1"/>
          <w:sz w:val="31"/>
          <w:szCs w:val="31"/>
          <w:highlight w:val="none"/>
        </w:rPr>
        <w:t xml:space="preserve">  </w:t>
      </w:r>
      <w:r>
        <w:rPr>
          <w:rFonts w:ascii="宋体" w:hAnsi="宋体" w:eastAsia="宋体" w:cs="宋体"/>
          <w:b/>
          <w:bCs/>
          <w:spacing w:val="1"/>
          <w:sz w:val="31"/>
          <w:szCs w:val="31"/>
          <w:highlight w:val="none"/>
        </w:rPr>
        <w:t>投标报价计分表</w:t>
      </w:r>
      <w:bookmarkEnd w:id="337"/>
    </w:p>
    <w:p w14:paraId="4A6CFEF9">
      <w:pPr>
        <w:pStyle w:val="5"/>
        <w:spacing w:line="360" w:lineRule="auto"/>
        <w:rPr>
          <w:highlight w:val="none"/>
        </w:rPr>
      </w:pPr>
    </w:p>
    <w:p w14:paraId="694B91B7">
      <w:pPr>
        <w:spacing w:before="171" w:line="183" w:lineRule="auto"/>
        <w:ind w:left="3121"/>
        <w:rPr>
          <w:rFonts w:ascii="微软雅黑" w:hAnsi="微软雅黑" w:eastAsia="微软雅黑" w:cs="微软雅黑"/>
          <w:sz w:val="40"/>
          <w:szCs w:val="40"/>
          <w:highlight w:val="none"/>
        </w:rPr>
      </w:pPr>
      <w:bookmarkStart w:id="338" w:name="bookmark226"/>
      <w:bookmarkEnd w:id="338"/>
      <w:r>
        <w:rPr>
          <w:rFonts w:ascii="微软雅黑" w:hAnsi="微软雅黑" w:eastAsia="微软雅黑" w:cs="微软雅黑"/>
          <w:b/>
          <w:bCs/>
          <w:spacing w:val="-1"/>
          <w:sz w:val="40"/>
          <w:szCs w:val="40"/>
          <w:highlight w:val="none"/>
        </w:rPr>
        <w:t>投标报价计分表</w:t>
      </w:r>
    </w:p>
    <w:p w14:paraId="77C63492">
      <w:pPr>
        <w:pStyle w:val="5"/>
        <w:spacing w:line="459" w:lineRule="auto"/>
        <w:rPr>
          <w:highlight w:val="none"/>
        </w:rPr>
      </w:pPr>
    </w:p>
    <w:p w14:paraId="222AEA1B">
      <w:pPr>
        <w:spacing w:before="91" w:line="222" w:lineRule="auto"/>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6507694C">
      <w:pPr>
        <w:spacing w:line="37" w:lineRule="auto"/>
        <w:rPr>
          <w:rFonts w:ascii="Arial"/>
          <w:sz w:val="2"/>
          <w:highlight w:val="none"/>
        </w:rPr>
      </w:pPr>
    </w:p>
    <w:tbl>
      <w:tblPr>
        <w:tblStyle w:val="23"/>
        <w:tblW w:w="8885"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83"/>
        <w:gridCol w:w="1410"/>
        <w:gridCol w:w="1417"/>
        <w:gridCol w:w="1416"/>
        <w:gridCol w:w="1705"/>
      </w:tblGrid>
      <w:tr w14:paraId="778D9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4" w:type="dxa"/>
            <w:vMerge w:val="restart"/>
            <w:tcBorders>
              <w:bottom w:val="nil"/>
            </w:tcBorders>
            <w:vAlign w:val="top"/>
          </w:tcPr>
          <w:p w14:paraId="26A1CDB1">
            <w:pPr>
              <w:spacing w:line="259" w:lineRule="auto"/>
              <w:rPr>
                <w:rFonts w:ascii="Arial"/>
                <w:sz w:val="21"/>
                <w:highlight w:val="none"/>
              </w:rPr>
            </w:pPr>
          </w:p>
          <w:p w14:paraId="3125BBB9">
            <w:pPr>
              <w:spacing w:line="259" w:lineRule="auto"/>
              <w:rPr>
                <w:rFonts w:ascii="Arial"/>
                <w:sz w:val="21"/>
                <w:highlight w:val="none"/>
              </w:rPr>
            </w:pPr>
          </w:p>
          <w:p w14:paraId="04090271">
            <w:pPr>
              <w:spacing w:line="260" w:lineRule="auto"/>
              <w:rPr>
                <w:rFonts w:ascii="Arial"/>
                <w:sz w:val="21"/>
                <w:highlight w:val="none"/>
              </w:rPr>
            </w:pPr>
          </w:p>
          <w:p w14:paraId="1E2D79FE">
            <w:pPr>
              <w:spacing w:before="65" w:line="231" w:lineRule="auto"/>
              <w:ind w:left="173"/>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2183" w:type="dxa"/>
            <w:vMerge w:val="restart"/>
            <w:tcBorders>
              <w:bottom w:val="nil"/>
              <w:tl2br w:val="single" w:color="000000" w:sz="4" w:space="0"/>
            </w:tcBorders>
            <w:vAlign w:val="top"/>
          </w:tcPr>
          <w:p w14:paraId="145B9D5C">
            <w:pPr>
              <w:spacing w:line="252" w:lineRule="auto"/>
              <w:rPr>
                <w:rFonts w:ascii="Arial"/>
                <w:sz w:val="21"/>
                <w:highlight w:val="none"/>
              </w:rPr>
            </w:pPr>
          </w:p>
          <w:p w14:paraId="632CADF0">
            <w:pPr>
              <w:spacing w:line="253" w:lineRule="auto"/>
              <w:rPr>
                <w:rFonts w:ascii="Arial"/>
                <w:sz w:val="21"/>
                <w:highlight w:val="none"/>
              </w:rPr>
            </w:pPr>
          </w:p>
          <w:p w14:paraId="6A320F26">
            <w:pPr>
              <w:spacing w:before="65" w:line="231" w:lineRule="auto"/>
              <w:ind w:left="1371"/>
              <w:rPr>
                <w:rFonts w:ascii="黑体" w:hAnsi="黑体" w:eastAsia="黑体" w:cs="黑体"/>
                <w:sz w:val="20"/>
                <w:szCs w:val="20"/>
                <w:highlight w:val="none"/>
              </w:rPr>
            </w:pPr>
            <w:r>
              <w:rPr>
                <w:rFonts w:ascii="黑体" w:hAnsi="黑体" w:eastAsia="黑体" w:cs="黑体"/>
                <w:spacing w:val="4"/>
                <w:sz w:val="20"/>
                <w:szCs w:val="20"/>
                <w:highlight w:val="none"/>
              </w:rPr>
              <w:t>数量</w:t>
            </w:r>
          </w:p>
          <w:p w14:paraId="0B647955">
            <w:pPr>
              <w:spacing w:before="294" w:line="230" w:lineRule="auto"/>
              <w:ind w:left="216"/>
              <w:rPr>
                <w:rFonts w:ascii="黑体" w:hAnsi="黑体" w:eastAsia="黑体" w:cs="黑体"/>
                <w:sz w:val="20"/>
                <w:szCs w:val="20"/>
                <w:highlight w:val="none"/>
              </w:rPr>
            </w:pPr>
            <w:r>
              <w:rPr>
                <w:rFonts w:ascii="黑体" w:hAnsi="黑体" w:eastAsia="黑体" w:cs="黑体"/>
                <w:spacing w:val="4"/>
                <w:sz w:val="20"/>
                <w:szCs w:val="20"/>
                <w:highlight w:val="none"/>
              </w:rPr>
              <w:t>项目</w:t>
            </w:r>
          </w:p>
        </w:tc>
        <w:tc>
          <w:tcPr>
            <w:tcW w:w="5948" w:type="dxa"/>
            <w:gridSpan w:val="4"/>
            <w:vAlign w:val="top"/>
          </w:tcPr>
          <w:p w14:paraId="1D820FC5">
            <w:pPr>
              <w:spacing w:before="177" w:line="231" w:lineRule="auto"/>
              <w:ind w:left="2450"/>
              <w:rPr>
                <w:rFonts w:ascii="黑体" w:hAnsi="黑体" w:eastAsia="黑体" w:cs="黑体"/>
                <w:sz w:val="20"/>
                <w:szCs w:val="20"/>
                <w:highlight w:val="none"/>
              </w:rPr>
            </w:pPr>
            <w:r>
              <w:rPr>
                <w:rFonts w:ascii="黑体" w:hAnsi="黑体" w:eastAsia="黑体" w:cs="黑体"/>
                <w:spacing w:val="2"/>
                <w:sz w:val="20"/>
                <w:szCs w:val="20"/>
                <w:highlight w:val="none"/>
              </w:rPr>
              <w:t>投</w:t>
            </w:r>
            <w:r>
              <w:rPr>
                <w:rFonts w:ascii="黑体" w:hAnsi="黑体" w:eastAsia="黑体" w:cs="黑体"/>
                <w:spacing w:val="7"/>
                <w:sz w:val="20"/>
                <w:szCs w:val="20"/>
                <w:highlight w:val="none"/>
              </w:rPr>
              <w:t xml:space="preserve">  </w:t>
            </w:r>
            <w:r>
              <w:rPr>
                <w:rFonts w:ascii="黑体" w:hAnsi="黑体" w:eastAsia="黑体" w:cs="黑体"/>
                <w:spacing w:val="2"/>
                <w:sz w:val="20"/>
                <w:szCs w:val="20"/>
                <w:highlight w:val="none"/>
              </w:rPr>
              <w:t>标</w:t>
            </w:r>
            <w:r>
              <w:rPr>
                <w:rFonts w:ascii="黑体" w:hAnsi="黑体" w:eastAsia="黑体" w:cs="黑体"/>
                <w:spacing w:val="12"/>
                <w:sz w:val="20"/>
                <w:szCs w:val="20"/>
                <w:highlight w:val="none"/>
              </w:rPr>
              <w:t xml:space="preserve">  </w:t>
            </w:r>
            <w:r>
              <w:rPr>
                <w:rFonts w:ascii="黑体" w:hAnsi="黑体" w:eastAsia="黑体" w:cs="黑体"/>
                <w:spacing w:val="2"/>
                <w:sz w:val="20"/>
                <w:szCs w:val="20"/>
                <w:highlight w:val="none"/>
              </w:rPr>
              <w:t>人</w:t>
            </w:r>
          </w:p>
        </w:tc>
      </w:tr>
      <w:tr w14:paraId="7DF84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54" w:type="dxa"/>
            <w:vMerge w:val="continue"/>
            <w:tcBorders>
              <w:top w:val="nil"/>
              <w:bottom w:val="nil"/>
            </w:tcBorders>
            <w:vAlign w:val="top"/>
          </w:tcPr>
          <w:p w14:paraId="6DCD3B9C">
            <w:pPr>
              <w:rPr>
                <w:rFonts w:ascii="Arial"/>
                <w:sz w:val="21"/>
                <w:highlight w:val="none"/>
              </w:rPr>
            </w:pPr>
          </w:p>
        </w:tc>
        <w:tc>
          <w:tcPr>
            <w:tcW w:w="2183" w:type="dxa"/>
            <w:vMerge w:val="continue"/>
            <w:tcBorders>
              <w:top w:val="nil"/>
              <w:bottom w:val="nil"/>
              <w:tl2br w:val="single" w:color="000000" w:sz="4" w:space="0"/>
            </w:tcBorders>
            <w:vAlign w:val="top"/>
          </w:tcPr>
          <w:p w14:paraId="6488BD1D">
            <w:pPr>
              <w:rPr>
                <w:rFonts w:ascii="Arial"/>
                <w:sz w:val="21"/>
                <w:highlight w:val="none"/>
              </w:rPr>
            </w:pPr>
          </w:p>
        </w:tc>
        <w:tc>
          <w:tcPr>
            <w:tcW w:w="1410" w:type="dxa"/>
            <w:vAlign w:val="top"/>
          </w:tcPr>
          <w:p w14:paraId="25AC6702">
            <w:pPr>
              <w:spacing w:before="177" w:line="185" w:lineRule="auto"/>
              <w:ind w:left="666"/>
              <w:rPr>
                <w:rFonts w:ascii="Calibri" w:hAnsi="Calibri" w:eastAsia="Calibri" w:cs="Calibri"/>
                <w:sz w:val="20"/>
                <w:szCs w:val="20"/>
                <w:highlight w:val="none"/>
              </w:rPr>
            </w:pPr>
            <w:r>
              <w:rPr>
                <w:rFonts w:ascii="Calibri" w:hAnsi="Calibri" w:eastAsia="Calibri" w:cs="Calibri"/>
                <w:sz w:val="20"/>
                <w:szCs w:val="20"/>
                <w:highlight w:val="none"/>
              </w:rPr>
              <w:t>1</w:t>
            </w:r>
          </w:p>
        </w:tc>
        <w:tc>
          <w:tcPr>
            <w:tcW w:w="1417" w:type="dxa"/>
            <w:vAlign w:val="top"/>
          </w:tcPr>
          <w:p w14:paraId="25623D47">
            <w:pPr>
              <w:spacing w:before="175" w:line="187" w:lineRule="auto"/>
              <w:ind w:left="666"/>
              <w:rPr>
                <w:rFonts w:ascii="Calibri" w:hAnsi="Calibri" w:eastAsia="Calibri" w:cs="Calibri"/>
                <w:sz w:val="20"/>
                <w:szCs w:val="20"/>
                <w:highlight w:val="none"/>
              </w:rPr>
            </w:pPr>
            <w:r>
              <w:rPr>
                <w:rFonts w:ascii="Calibri" w:hAnsi="Calibri" w:eastAsia="Calibri" w:cs="Calibri"/>
                <w:sz w:val="20"/>
                <w:szCs w:val="20"/>
                <w:highlight w:val="none"/>
              </w:rPr>
              <w:t>2</w:t>
            </w:r>
          </w:p>
        </w:tc>
        <w:tc>
          <w:tcPr>
            <w:tcW w:w="1416" w:type="dxa"/>
            <w:vAlign w:val="top"/>
          </w:tcPr>
          <w:p w14:paraId="0FD6B047">
            <w:pPr>
              <w:spacing w:before="176" w:line="186" w:lineRule="auto"/>
              <w:ind w:left="663"/>
              <w:rPr>
                <w:rFonts w:ascii="Calibri" w:hAnsi="Calibri" w:eastAsia="Calibri" w:cs="Calibri"/>
                <w:sz w:val="20"/>
                <w:szCs w:val="20"/>
                <w:highlight w:val="none"/>
              </w:rPr>
            </w:pPr>
            <w:r>
              <w:rPr>
                <w:rFonts w:ascii="Calibri" w:hAnsi="Calibri" w:eastAsia="Calibri" w:cs="Calibri"/>
                <w:sz w:val="20"/>
                <w:szCs w:val="20"/>
                <w:highlight w:val="none"/>
              </w:rPr>
              <w:t>3</w:t>
            </w:r>
          </w:p>
        </w:tc>
        <w:tc>
          <w:tcPr>
            <w:tcW w:w="1705" w:type="dxa"/>
            <w:vAlign w:val="top"/>
          </w:tcPr>
          <w:p w14:paraId="4C9E8540">
            <w:pPr>
              <w:spacing w:before="289" w:line="76" w:lineRule="exact"/>
              <w:ind w:left="719"/>
              <w:rPr>
                <w:rFonts w:ascii="Calibri" w:hAnsi="Calibri" w:eastAsia="Calibri" w:cs="Calibri"/>
                <w:sz w:val="20"/>
                <w:szCs w:val="20"/>
                <w:highlight w:val="none"/>
              </w:rPr>
            </w:pPr>
            <w:r>
              <w:rPr>
                <w:rFonts w:ascii="Calibri" w:hAnsi="Calibri" w:eastAsia="Calibri" w:cs="Calibri"/>
                <w:spacing w:val="2"/>
                <w:position w:val="1"/>
                <w:sz w:val="20"/>
                <w:szCs w:val="20"/>
                <w:highlight w:val="none"/>
              </w:rPr>
              <w:t>……</w:t>
            </w:r>
          </w:p>
        </w:tc>
      </w:tr>
      <w:tr w14:paraId="23CB9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54" w:type="dxa"/>
            <w:vMerge w:val="continue"/>
            <w:tcBorders>
              <w:top w:val="nil"/>
            </w:tcBorders>
            <w:vAlign w:val="top"/>
          </w:tcPr>
          <w:p w14:paraId="2BC2A699">
            <w:pPr>
              <w:rPr>
                <w:rFonts w:ascii="Arial"/>
                <w:sz w:val="21"/>
                <w:highlight w:val="none"/>
              </w:rPr>
            </w:pPr>
          </w:p>
        </w:tc>
        <w:tc>
          <w:tcPr>
            <w:tcW w:w="2183" w:type="dxa"/>
            <w:vMerge w:val="continue"/>
            <w:tcBorders>
              <w:top w:val="nil"/>
              <w:tl2br w:val="single" w:color="000000" w:sz="4" w:space="0"/>
            </w:tcBorders>
            <w:vAlign w:val="top"/>
          </w:tcPr>
          <w:p w14:paraId="71C84F59">
            <w:pPr>
              <w:rPr>
                <w:rFonts w:ascii="Arial"/>
                <w:sz w:val="21"/>
                <w:highlight w:val="none"/>
              </w:rPr>
            </w:pPr>
          </w:p>
        </w:tc>
        <w:tc>
          <w:tcPr>
            <w:tcW w:w="1410" w:type="dxa"/>
            <w:vAlign w:val="top"/>
          </w:tcPr>
          <w:p w14:paraId="0404C81C">
            <w:pPr>
              <w:rPr>
                <w:rFonts w:ascii="Arial"/>
                <w:sz w:val="21"/>
                <w:highlight w:val="none"/>
              </w:rPr>
            </w:pPr>
          </w:p>
        </w:tc>
        <w:tc>
          <w:tcPr>
            <w:tcW w:w="1417" w:type="dxa"/>
            <w:vAlign w:val="top"/>
          </w:tcPr>
          <w:p w14:paraId="7F771919">
            <w:pPr>
              <w:rPr>
                <w:rFonts w:ascii="Arial"/>
                <w:sz w:val="21"/>
                <w:highlight w:val="none"/>
              </w:rPr>
            </w:pPr>
          </w:p>
        </w:tc>
        <w:tc>
          <w:tcPr>
            <w:tcW w:w="1416" w:type="dxa"/>
            <w:vAlign w:val="top"/>
          </w:tcPr>
          <w:p w14:paraId="20C8B48F">
            <w:pPr>
              <w:rPr>
                <w:rFonts w:ascii="Arial"/>
                <w:sz w:val="21"/>
                <w:highlight w:val="none"/>
              </w:rPr>
            </w:pPr>
          </w:p>
        </w:tc>
        <w:tc>
          <w:tcPr>
            <w:tcW w:w="1705" w:type="dxa"/>
            <w:vAlign w:val="top"/>
          </w:tcPr>
          <w:p w14:paraId="689D4E04">
            <w:pPr>
              <w:rPr>
                <w:rFonts w:ascii="Arial"/>
                <w:sz w:val="21"/>
                <w:highlight w:val="none"/>
              </w:rPr>
            </w:pPr>
          </w:p>
        </w:tc>
      </w:tr>
      <w:tr w14:paraId="6DF15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54" w:type="dxa"/>
            <w:vAlign w:val="top"/>
          </w:tcPr>
          <w:p w14:paraId="1456D4CE">
            <w:pPr>
              <w:spacing w:line="287" w:lineRule="auto"/>
              <w:rPr>
                <w:rFonts w:ascii="Arial"/>
                <w:sz w:val="21"/>
                <w:highlight w:val="none"/>
              </w:rPr>
            </w:pPr>
          </w:p>
          <w:p w14:paraId="1E44C89C">
            <w:pPr>
              <w:spacing w:before="61" w:line="185" w:lineRule="auto"/>
              <w:ind w:left="339"/>
              <w:rPr>
                <w:rFonts w:ascii="Calibri" w:hAnsi="Calibri" w:eastAsia="Calibri" w:cs="Calibri"/>
                <w:sz w:val="20"/>
                <w:szCs w:val="20"/>
                <w:highlight w:val="none"/>
              </w:rPr>
            </w:pPr>
            <w:r>
              <w:rPr>
                <w:rFonts w:ascii="Calibri" w:hAnsi="Calibri" w:eastAsia="Calibri" w:cs="Calibri"/>
                <w:sz w:val="20"/>
                <w:szCs w:val="20"/>
                <w:highlight w:val="none"/>
              </w:rPr>
              <w:t>1</w:t>
            </w:r>
          </w:p>
        </w:tc>
        <w:tc>
          <w:tcPr>
            <w:tcW w:w="2183" w:type="dxa"/>
            <w:vAlign w:val="top"/>
          </w:tcPr>
          <w:p w14:paraId="17B3410A">
            <w:pPr>
              <w:spacing w:line="250" w:lineRule="auto"/>
              <w:rPr>
                <w:rFonts w:ascii="Arial"/>
                <w:sz w:val="21"/>
                <w:highlight w:val="none"/>
              </w:rPr>
            </w:pPr>
          </w:p>
          <w:p w14:paraId="4DBEC6C3">
            <w:pPr>
              <w:pStyle w:val="24"/>
              <w:spacing w:before="61" w:line="227" w:lineRule="auto"/>
              <w:ind w:left="698"/>
              <w:rPr>
                <w:sz w:val="19"/>
                <w:szCs w:val="19"/>
                <w:highlight w:val="none"/>
              </w:rPr>
            </w:pPr>
            <w:r>
              <w:rPr>
                <w:spacing w:val="7"/>
                <w:sz w:val="19"/>
                <w:szCs w:val="19"/>
                <w:highlight w:val="none"/>
              </w:rPr>
              <w:t>投标报价</w:t>
            </w:r>
          </w:p>
        </w:tc>
        <w:tc>
          <w:tcPr>
            <w:tcW w:w="1410" w:type="dxa"/>
            <w:vAlign w:val="top"/>
          </w:tcPr>
          <w:p w14:paraId="3ABF2F49">
            <w:pPr>
              <w:rPr>
                <w:rFonts w:ascii="Arial"/>
                <w:sz w:val="21"/>
                <w:highlight w:val="none"/>
              </w:rPr>
            </w:pPr>
          </w:p>
        </w:tc>
        <w:tc>
          <w:tcPr>
            <w:tcW w:w="1417" w:type="dxa"/>
            <w:vAlign w:val="top"/>
          </w:tcPr>
          <w:p w14:paraId="12E58667">
            <w:pPr>
              <w:rPr>
                <w:rFonts w:ascii="Arial"/>
                <w:sz w:val="21"/>
                <w:highlight w:val="none"/>
              </w:rPr>
            </w:pPr>
          </w:p>
        </w:tc>
        <w:tc>
          <w:tcPr>
            <w:tcW w:w="1416" w:type="dxa"/>
            <w:vAlign w:val="top"/>
          </w:tcPr>
          <w:p w14:paraId="473CD7A1">
            <w:pPr>
              <w:rPr>
                <w:rFonts w:ascii="Arial"/>
                <w:sz w:val="21"/>
                <w:highlight w:val="none"/>
              </w:rPr>
            </w:pPr>
          </w:p>
        </w:tc>
        <w:tc>
          <w:tcPr>
            <w:tcW w:w="1705" w:type="dxa"/>
            <w:vAlign w:val="top"/>
          </w:tcPr>
          <w:p w14:paraId="01C0595A">
            <w:pPr>
              <w:rPr>
                <w:rFonts w:ascii="Arial"/>
                <w:sz w:val="21"/>
                <w:highlight w:val="none"/>
              </w:rPr>
            </w:pPr>
          </w:p>
        </w:tc>
      </w:tr>
      <w:tr w14:paraId="3508B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54" w:type="dxa"/>
            <w:vAlign w:val="top"/>
          </w:tcPr>
          <w:p w14:paraId="5A5A2239">
            <w:pPr>
              <w:spacing w:line="286" w:lineRule="auto"/>
              <w:rPr>
                <w:rFonts w:ascii="Arial"/>
                <w:sz w:val="21"/>
                <w:highlight w:val="none"/>
              </w:rPr>
            </w:pPr>
          </w:p>
          <w:p w14:paraId="4D915A60">
            <w:pPr>
              <w:spacing w:before="61" w:line="187" w:lineRule="auto"/>
              <w:ind w:left="333"/>
              <w:rPr>
                <w:rFonts w:ascii="Calibri" w:hAnsi="Calibri" w:eastAsia="Calibri" w:cs="Calibri"/>
                <w:sz w:val="20"/>
                <w:szCs w:val="20"/>
                <w:highlight w:val="none"/>
              </w:rPr>
            </w:pPr>
            <w:r>
              <w:rPr>
                <w:rFonts w:ascii="Calibri" w:hAnsi="Calibri" w:eastAsia="Calibri" w:cs="Calibri"/>
                <w:sz w:val="20"/>
                <w:szCs w:val="20"/>
                <w:highlight w:val="none"/>
              </w:rPr>
              <w:t>2</w:t>
            </w:r>
          </w:p>
        </w:tc>
        <w:tc>
          <w:tcPr>
            <w:tcW w:w="2183" w:type="dxa"/>
            <w:vAlign w:val="top"/>
          </w:tcPr>
          <w:p w14:paraId="48E72782">
            <w:pPr>
              <w:spacing w:line="251" w:lineRule="auto"/>
              <w:rPr>
                <w:rFonts w:ascii="Arial"/>
                <w:sz w:val="21"/>
                <w:highlight w:val="none"/>
              </w:rPr>
            </w:pPr>
          </w:p>
          <w:p w14:paraId="26841C2D">
            <w:pPr>
              <w:pStyle w:val="24"/>
              <w:spacing w:before="62" w:line="227" w:lineRule="auto"/>
              <w:ind w:left="594"/>
              <w:rPr>
                <w:sz w:val="19"/>
                <w:szCs w:val="19"/>
                <w:highlight w:val="none"/>
              </w:rPr>
            </w:pPr>
            <w:r>
              <w:rPr>
                <w:spacing w:val="8"/>
                <w:sz w:val="19"/>
                <w:szCs w:val="19"/>
                <w:highlight w:val="none"/>
              </w:rPr>
              <w:t>评标基准价</w:t>
            </w:r>
          </w:p>
        </w:tc>
        <w:tc>
          <w:tcPr>
            <w:tcW w:w="5948" w:type="dxa"/>
            <w:gridSpan w:val="4"/>
            <w:vAlign w:val="top"/>
          </w:tcPr>
          <w:p w14:paraId="1E0963B7">
            <w:pPr>
              <w:rPr>
                <w:rFonts w:ascii="Arial"/>
                <w:sz w:val="21"/>
                <w:highlight w:val="none"/>
              </w:rPr>
            </w:pPr>
          </w:p>
        </w:tc>
      </w:tr>
      <w:tr w14:paraId="48806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54" w:type="dxa"/>
            <w:vAlign w:val="top"/>
          </w:tcPr>
          <w:p w14:paraId="0B6FFC5C">
            <w:pPr>
              <w:spacing w:line="288" w:lineRule="auto"/>
              <w:rPr>
                <w:rFonts w:ascii="Arial"/>
                <w:sz w:val="21"/>
                <w:highlight w:val="none"/>
              </w:rPr>
            </w:pPr>
          </w:p>
          <w:p w14:paraId="3E43DBB4">
            <w:pPr>
              <w:spacing w:before="61" w:line="186" w:lineRule="auto"/>
              <w:ind w:left="331"/>
              <w:rPr>
                <w:rFonts w:ascii="Calibri" w:hAnsi="Calibri" w:eastAsia="Calibri" w:cs="Calibri"/>
                <w:sz w:val="20"/>
                <w:szCs w:val="20"/>
                <w:highlight w:val="none"/>
              </w:rPr>
            </w:pPr>
            <w:r>
              <w:rPr>
                <w:rFonts w:ascii="Calibri" w:hAnsi="Calibri" w:eastAsia="Calibri" w:cs="Calibri"/>
                <w:sz w:val="20"/>
                <w:szCs w:val="20"/>
                <w:highlight w:val="none"/>
              </w:rPr>
              <w:t>3</w:t>
            </w:r>
          </w:p>
        </w:tc>
        <w:tc>
          <w:tcPr>
            <w:tcW w:w="2183" w:type="dxa"/>
            <w:vAlign w:val="top"/>
          </w:tcPr>
          <w:p w14:paraId="35AA632C">
            <w:pPr>
              <w:spacing w:line="297" w:lineRule="auto"/>
              <w:rPr>
                <w:rFonts w:ascii="Arial"/>
                <w:sz w:val="21"/>
                <w:highlight w:val="none"/>
              </w:rPr>
            </w:pPr>
          </w:p>
          <w:p w14:paraId="27E229FB">
            <w:pPr>
              <w:spacing w:before="58" w:line="185" w:lineRule="auto"/>
              <w:ind w:left="1040"/>
              <w:rPr>
                <w:rFonts w:ascii="Calibri" w:hAnsi="Calibri" w:eastAsia="Calibri" w:cs="Calibri"/>
                <w:sz w:val="19"/>
                <w:szCs w:val="19"/>
                <w:highlight w:val="none"/>
              </w:rPr>
            </w:pPr>
            <w:r>
              <w:rPr>
                <w:rFonts w:ascii="Calibri" w:hAnsi="Calibri" w:eastAsia="Calibri" w:cs="Calibri"/>
                <w:sz w:val="19"/>
                <w:szCs w:val="19"/>
                <w:highlight w:val="none"/>
              </w:rPr>
              <w:t>X</w:t>
            </w:r>
          </w:p>
        </w:tc>
        <w:tc>
          <w:tcPr>
            <w:tcW w:w="1410" w:type="dxa"/>
            <w:vAlign w:val="top"/>
          </w:tcPr>
          <w:p w14:paraId="2007A33F">
            <w:pPr>
              <w:rPr>
                <w:rFonts w:ascii="Arial"/>
                <w:sz w:val="21"/>
                <w:highlight w:val="none"/>
              </w:rPr>
            </w:pPr>
          </w:p>
        </w:tc>
        <w:tc>
          <w:tcPr>
            <w:tcW w:w="1417" w:type="dxa"/>
            <w:vAlign w:val="top"/>
          </w:tcPr>
          <w:p w14:paraId="640D86FD">
            <w:pPr>
              <w:rPr>
                <w:rFonts w:ascii="Arial"/>
                <w:sz w:val="21"/>
                <w:highlight w:val="none"/>
              </w:rPr>
            </w:pPr>
          </w:p>
        </w:tc>
        <w:tc>
          <w:tcPr>
            <w:tcW w:w="1416" w:type="dxa"/>
            <w:vAlign w:val="top"/>
          </w:tcPr>
          <w:p w14:paraId="41D1F944">
            <w:pPr>
              <w:rPr>
                <w:rFonts w:ascii="Arial"/>
                <w:sz w:val="21"/>
                <w:highlight w:val="none"/>
              </w:rPr>
            </w:pPr>
          </w:p>
        </w:tc>
        <w:tc>
          <w:tcPr>
            <w:tcW w:w="1705" w:type="dxa"/>
            <w:vAlign w:val="top"/>
          </w:tcPr>
          <w:p w14:paraId="0ED5BC40">
            <w:pPr>
              <w:rPr>
                <w:rFonts w:ascii="Arial"/>
                <w:sz w:val="21"/>
                <w:highlight w:val="none"/>
              </w:rPr>
            </w:pPr>
          </w:p>
        </w:tc>
      </w:tr>
      <w:tr w14:paraId="62D28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54" w:type="dxa"/>
            <w:vAlign w:val="top"/>
          </w:tcPr>
          <w:p w14:paraId="090555DA">
            <w:pPr>
              <w:spacing w:line="290" w:lineRule="auto"/>
              <w:rPr>
                <w:rFonts w:ascii="Arial"/>
                <w:sz w:val="21"/>
                <w:highlight w:val="none"/>
              </w:rPr>
            </w:pPr>
          </w:p>
          <w:p w14:paraId="7C61CD66">
            <w:pPr>
              <w:spacing w:before="61" w:line="185" w:lineRule="auto"/>
              <w:ind w:left="326"/>
              <w:rPr>
                <w:rFonts w:ascii="Calibri" w:hAnsi="Calibri" w:eastAsia="Calibri" w:cs="Calibri"/>
                <w:sz w:val="20"/>
                <w:szCs w:val="20"/>
                <w:highlight w:val="none"/>
              </w:rPr>
            </w:pPr>
            <w:r>
              <w:rPr>
                <w:rFonts w:ascii="Calibri" w:hAnsi="Calibri" w:eastAsia="Calibri" w:cs="Calibri"/>
                <w:sz w:val="20"/>
                <w:szCs w:val="20"/>
                <w:highlight w:val="none"/>
              </w:rPr>
              <w:t>4</w:t>
            </w:r>
          </w:p>
        </w:tc>
        <w:tc>
          <w:tcPr>
            <w:tcW w:w="2183" w:type="dxa"/>
            <w:vAlign w:val="top"/>
          </w:tcPr>
          <w:p w14:paraId="0FBDA4CF">
            <w:pPr>
              <w:spacing w:line="253" w:lineRule="auto"/>
              <w:rPr>
                <w:rFonts w:ascii="Arial"/>
                <w:sz w:val="21"/>
                <w:highlight w:val="none"/>
              </w:rPr>
            </w:pPr>
          </w:p>
          <w:p w14:paraId="4110B6CB">
            <w:pPr>
              <w:pStyle w:val="24"/>
              <w:spacing w:before="62" w:line="227" w:lineRule="auto"/>
              <w:ind w:left="694"/>
              <w:rPr>
                <w:sz w:val="19"/>
                <w:szCs w:val="19"/>
                <w:highlight w:val="none"/>
              </w:rPr>
            </w:pPr>
            <w:r>
              <w:rPr>
                <w:spacing w:val="8"/>
                <w:sz w:val="19"/>
                <w:szCs w:val="19"/>
                <w:highlight w:val="none"/>
              </w:rPr>
              <w:t>报价得分</w:t>
            </w:r>
          </w:p>
        </w:tc>
        <w:tc>
          <w:tcPr>
            <w:tcW w:w="1410" w:type="dxa"/>
            <w:vAlign w:val="top"/>
          </w:tcPr>
          <w:p w14:paraId="284CE75E">
            <w:pPr>
              <w:rPr>
                <w:rFonts w:ascii="Arial"/>
                <w:sz w:val="21"/>
                <w:highlight w:val="none"/>
              </w:rPr>
            </w:pPr>
          </w:p>
        </w:tc>
        <w:tc>
          <w:tcPr>
            <w:tcW w:w="1417" w:type="dxa"/>
            <w:vAlign w:val="top"/>
          </w:tcPr>
          <w:p w14:paraId="53CDCD46">
            <w:pPr>
              <w:rPr>
                <w:rFonts w:ascii="Arial"/>
                <w:sz w:val="21"/>
                <w:highlight w:val="none"/>
              </w:rPr>
            </w:pPr>
          </w:p>
        </w:tc>
        <w:tc>
          <w:tcPr>
            <w:tcW w:w="1416" w:type="dxa"/>
            <w:vAlign w:val="top"/>
          </w:tcPr>
          <w:p w14:paraId="12D3DFD8">
            <w:pPr>
              <w:rPr>
                <w:rFonts w:ascii="Arial"/>
                <w:sz w:val="21"/>
                <w:highlight w:val="none"/>
              </w:rPr>
            </w:pPr>
          </w:p>
        </w:tc>
        <w:tc>
          <w:tcPr>
            <w:tcW w:w="1705" w:type="dxa"/>
            <w:vAlign w:val="top"/>
          </w:tcPr>
          <w:p w14:paraId="10C0671F">
            <w:pPr>
              <w:rPr>
                <w:rFonts w:ascii="Arial"/>
                <w:sz w:val="21"/>
                <w:highlight w:val="none"/>
              </w:rPr>
            </w:pPr>
          </w:p>
        </w:tc>
      </w:tr>
    </w:tbl>
    <w:p w14:paraId="2A513184">
      <w:pPr>
        <w:spacing w:before="240" w:line="223" w:lineRule="auto"/>
        <w:outlineLvl w:val="1"/>
        <w:rPr>
          <w:rFonts w:ascii="仿宋" w:hAnsi="仿宋" w:eastAsia="仿宋" w:cs="仿宋"/>
          <w:sz w:val="28"/>
          <w:szCs w:val="28"/>
          <w:highlight w:val="none"/>
        </w:rPr>
      </w:pPr>
      <w:bookmarkStart w:id="339" w:name="_Toc3885"/>
      <w:r>
        <w:rPr>
          <w:rFonts w:ascii="仿宋" w:hAnsi="仿宋" w:eastAsia="仿宋" w:cs="仿宋"/>
          <w:spacing w:val="-2"/>
          <w:sz w:val="28"/>
          <w:szCs w:val="28"/>
          <w:highlight w:val="none"/>
        </w:rPr>
        <w:t>评标委员会全体成员签字：</w:t>
      </w:r>
      <w:bookmarkEnd w:id="339"/>
    </w:p>
    <w:p w14:paraId="3E6B249C">
      <w:pPr>
        <w:spacing w:line="223" w:lineRule="auto"/>
        <w:rPr>
          <w:rFonts w:ascii="仿宋" w:hAnsi="仿宋" w:eastAsia="仿宋" w:cs="仿宋"/>
          <w:sz w:val="28"/>
          <w:szCs w:val="28"/>
          <w:highlight w:val="none"/>
        </w:rPr>
        <w:sectPr>
          <w:footerReference r:id="rId50" w:type="default"/>
          <w:pgSz w:w="11906" w:h="16839"/>
          <w:pgMar w:top="1431" w:right="1508" w:bottom="1625" w:left="1438" w:header="0" w:footer="1421" w:gutter="0"/>
          <w:pgNumType w:fmt="decimal"/>
          <w:cols w:space="720" w:num="1"/>
        </w:sectPr>
      </w:pPr>
    </w:p>
    <w:p w14:paraId="423A614A">
      <w:pPr>
        <w:spacing w:before="318" w:line="224" w:lineRule="auto"/>
        <w:ind w:left="48"/>
        <w:outlineLvl w:val="1"/>
        <w:rPr>
          <w:rFonts w:ascii="宋体" w:hAnsi="宋体" w:eastAsia="宋体" w:cs="宋体"/>
          <w:sz w:val="31"/>
          <w:szCs w:val="31"/>
          <w:highlight w:val="none"/>
        </w:rPr>
      </w:pPr>
      <w:bookmarkStart w:id="340" w:name="bookmark227"/>
      <w:bookmarkEnd w:id="340"/>
      <w:bookmarkStart w:id="341" w:name="_Toc4332"/>
      <w:r>
        <w:rPr>
          <w:rFonts w:ascii="宋体" w:hAnsi="宋体" w:eastAsia="宋体" w:cs="宋体"/>
          <w:b/>
          <w:bCs/>
          <w:spacing w:val="2"/>
          <w:sz w:val="31"/>
          <w:szCs w:val="31"/>
          <w:highlight w:val="none"/>
        </w:rPr>
        <w:t>附表</w:t>
      </w:r>
      <w:r>
        <w:rPr>
          <w:rFonts w:ascii="宋体" w:hAnsi="宋体" w:eastAsia="宋体" w:cs="宋体"/>
          <w:spacing w:val="-41"/>
          <w:sz w:val="31"/>
          <w:szCs w:val="31"/>
          <w:highlight w:val="none"/>
        </w:rPr>
        <w:t xml:space="preserve"> </w:t>
      </w:r>
      <w:r>
        <w:rPr>
          <w:rFonts w:ascii="黑体" w:hAnsi="黑体" w:eastAsia="黑体" w:cs="黑体"/>
          <w:b/>
          <w:bCs/>
          <w:spacing w:val="2"/>
          <w:sz w:val="31"/>
          <w:szCs w:val="31"/>
          <w:highlight w:val="none"/>
        </w:rPr>
        <w:t>12</w:t>
      </w:r>
      <w:r>
        <w:rPr>
          <w:rFonts w:ascii="黑体" w:hAnsi="黑体" w:eastAsia="黑体" w:cs="黑体"/>
          <w:spacing w:val="2"/>
          <w:sz w:val="31"/>
          <w:szCs w:val="31"/>
          <w:highlight w:val="none"/>
        </w:rPr>
        <w:t xml:space="preserve">  </w:t>
      </w:r>
      <w:r>
        <w:rPr>
          <w:rFonts w:ascii="宋体" w:hAnsi="宋体" w:eastAsia="宋体" w:cs="宋体"/>
          <w:b/>
          <w:bCs/>
          <w:spacing w:val="2"/>
          <w:sz w:val="31"/>
          <w:szCs w:val="31"/>
          <w:highlight w:val="none"/>
        </w:rPr>
        <w:t>评委打分结果汇总表</w:t>
      </w:r>
      <w:bookmarkEnd w:id="341"/>
    </w:p>
    <w:p w14:paraId="3E8F60EF">
      <w:pPr>
        <w:pStyle w:val="5"/>
        <w:spacing w:line="355" w:lineRule="auto"/>
        <w:rPr>
          <w:highlight w:val="none"/>
        </w:rPr>
      </w:pPr>
    </w:p>
    <w:p w14:paraId="5654FD62">
      <w:pPr>
        <w:spacing w:before="172" w:line="184" w:lineRule="auto"/>
        <w:ind w:left="2752"/>
        <w:rPr>
          <w:rFonts w:ascii="微软雅黑" w:hAnsi="微软雅黑" w:eastAsia="微软雅黑" w:cs="微软雅黑"/>
          <w:sz w:val="40"/>
          <w:szCs w:val="40"/>
          <w:highlight w:val="none"/>
        </w:rPr>
      </w:pPr>
      <w:bookmarkStart w:id="342" w:name="bookmark228"/>
      <w:bookmarkEnd w:id="342"/>
      <w:r>
        <w:rPr>
          <w:rFonts w:ascii="微软雅黑" w:hAnsi="微软雅黑" w:eastAsia="微软雅黑" w:cs="微软雅黑"/>
          <w:b/>
          <w:bCs/>
          <w:spacing w:val="-1"/>
          <w:sz w:val="40"/>
          <w:szCs w:val="40"/>
          <w:highlight w:val="none"/>
        </w:rPr>
        <w:t>评委打分结果汇总表</w:t>
      </w:r>
    </w:p>
    <w:p w14:paraId="5B0FFABF">
      <w:pPr>
        <w:pStyle w:val="5"/>
        <w:spacing w:line="459" w:lineRule="auto"/>
        <w:rPr>
          <w:highlight w:val="none"/>
        </w:rPr>
      </w:pPr>
    </w:p>
    <w:p w14:paraId="1DF484BE">
      <w:pPr>
        <w:spacing w:before="91" w:line="222" w:lineRule="auto"/>
        <w:ind w:left="30"/>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43FE6BD2">
      <w:pPr>
        <w:spacing w:line="39" w:lineRule="auto"/>
        <w:rPr>
          <w:rFonts w:ascii="Arial"/>
          <w:sz w:val="2"/>
          <w:highlight w:val="none"/>
        </w:rPr>
      </w:pPr>
    </w:p>
    <w:tbl>
      <w:tblPr>
        <w:tblStyle w:val="23"/>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1"/>
        <w:gridCol w:w="720"/>
        <w:gridCol w:w="1259"/>
        <w:gridCol w:w="1115"/>
        <w:gridCol w:w="1275"/>
        <w:gridCol w:w="1275"/>
        <w:gridCol w:w="1421"/>
      </w:tblGrid>
      <w:tr w14:paraId="70281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021" w:type="dxa"/>
            <w:vMerge w:val="restart"/>
            <w:tcBorders>
              <w:bottom w:val="nil"/>
            </w:tcBorders>
            <w:vAlign w:val="top"/>
          </w:tcPr>
          <w:p w14:paraId="19BB3DFA">
            <w:pPr>
              <w:spacing w:line="260" w:lineRule="auto"/>
              <w:rPr>
                <w:rFonts w:ascii="Arial"/>
                <w:sz w:val="21"/>
                <w:highlight w:val="none"/>
              </w:rPr>
            </w:pPr>
          </w:p>
          <w:p w14:paraId="1903B045">
            <w:pPr>
              <w:spacing w:before="72" w:line="222" w:lineRule="auto"/>
              <w:ind w:left="521"/>
              <w:rPr>
                <w:rFonts w:ascii="黑体" w:hAnsi="黑体" w:eastAsia="黑体" w:cs="黑体"/>
                <w:sz w:val="22"/>
                <w:szCs w:val="22"/>
                <w:highlight w:val="none"/>
              </w:rPr>
            </w:pPr>
            <w:r>
              <w:rPr>
                <w:rFonts w:ascii="黑体" w:hAnsi="黑体" w:eastAsia="黑体" w:cs="黑体"/>
                <w:spacing w:val="-4"/>
                <w:sz w:val="22"/>
                <w:szCs w:val="22"/>
                <w:highlight w:val="none"/>
              </w:rPr>
              <w:t>项</w:t>
            </w:r>
            <w:r>
              <w:rPr>
                <w:rFonts w:ascii="黑体" w:hAnsi="黑体" w:eastAsia="黑体" w:cs="黑体"/>
                <w:spacing w:val="7"/>
                <w:sz w:val="22"/>
                <w:szCs w:val="22"/>
                <w:highlight w:val="none"/>
              </w:rPr>
              <w:t xml:space="preserve">     </w:t>
            </w:r>
            <w:r>
              <w:rPr>
                <w:rFonts w:ascii="黑体" w:hAnsi="黑体" w:eastAsia="黑体" w:cs="黑体"/>
                <w:spacing w:val="-4"/>
                <w:sz w:val="22"/>
                <w:szCs w:val="22"/>
                <w:highlight w:val="none"/>
              </w:rPr>
              <w:t>目</w:t>
            </w:r>
          </w:p>
        </w:tc>
        <w:tc>
          <w:tcPr>
            <w:tcW w:w="1979" w:type="dxa"/>
            <w:gridSpan w:val="2"/>
            <w:tcBorders>
              <w:tl2br w:val="single" w:color="000000" w:sz="4" w:space="0"/>
            </w:tcBorders>
            <w:vAlign w:val="top"/>
          </w:tcPr>
          <w:p w14:paraId="0745EC2E">
            <w:pPr>
              <w:spacing w:before="38" w:line="223" w:lineRule="auto"/>
              <w:ind w:left="989"/>
              <w:rPr>
                <w:rFonts w:ascii="黑体" w:hAnsi="黑体" w:eastAsia="黑体" w:cs="黑体"/>
                <w:sz w:val="22"/>
                <w:szCs w:val="22"/>
                <w:highlight w:val="none"/>
              </w:rPr>
            </w:pPr>
            <w:r>
              <w:rPr>
                <w:rFonts w:ascii="黑体" w:hAnsi="黑体" w:eastAsia="黑体" w:cs="黑体"/>
                <w:spacing w:val="-2"/>
                <w:sz w:val="22"/>
                <w:szCs w:val="22"/>
                <w:highlight w:val="none"/>
              </w:rPr>
              <w:t>投标单位</w:t>
            </w:r>
          </w:p>
          <w:p w14:paraId="12D6A9C0">
            <w:pPr>
              <w:spacing w:before="16" w:line="209" w:lineRule="auto"/>
              <w:ind w:left="330"/>
              <w:rPr>
                <w:rFonts w:ascii="黑体" w:hAnsi="黑体" w:eastAsia="黑体" w:cs="黑体"/>
                <w:sz w:val="22"/>
                <w:szCs w:val="22"/>
                <w:highlight w:val="none"/>
              </w:rPr>
            </w:pPr>
            <w:r>
              <w:rPr>
                <w:rFonts w:ascii="黑体" w:hAnsi="黑体" w:eastAsia="黑体" w:cs="黑体"/>
                <w:spacing w:val="-3"/>
                <w:sz w:val="22"/>
                <w:szCs w:val="22"/>
                <w:highlight w:val="none"/>
              </w:rPr>
              <w:t>评委</w:t>
            </w:r>
          </w:p>
        </w:tc>
        <w:tc>
          <w:tcPr>
            <w:tcW w:w="1115" w:type="dxa"/>
            <w:vMerge w:val="restart"/>
            <w:tcBorders>
              <w:bottom w:val="nil"/>
            </w:tcBorders>
            <w:vAlign w:val="top"/>
          </w:tcPr>
          <w:p w14:paraId="6CDE0186">
            <w:pPr>
              <w:rPr>
                <w:rFonts w:ascii="Arial"/>
                <w:sz w:val="21"/>
                <w:highlight w:val="none"/>
              </w:rPr>
            </w:pPr>
          </w:p>
        </w:tc>
        <w:tc>
          <w:tcPr>
            <w:tcW w:w="1275" w:type="dxa"/>
            <w:vMerge w:val="restart"/>
            <w:tcBorders>
              <w:bottom w:val="nil"/>
            </w:tcBorders>
            <w:vAlign w:val="top"/>
          </w:tcPr>
          <w:p w14:paraId="2BA331DA">
            <w:pPr>
              <w:rPr>
                <w:rFonts w:ascii="Arial"/>
                <w:sz w:val="21"/>
                <w:highlight w:val="none"/>
              </w:rPr>
            </w:pPr>
          </w:p>
        </w:tc>
        <w:tc>
          <w:tcPr>
            <w:tcW w:w="1275" w:type="dxa"/>
            <w:vMerge w:val="restart"/>
            <w:tcBorders>
              <w:bottom w:val="nil"/>
            </w:tcBorders>
            <w:vAlign w:val="top"/>
          </w:tcPr>
          <w:p w14:paraId="6D2C56F7">
            <w:pPr>
              <w:rPr>
                <w:rFonts w:ascii="Arial"/>
                <w:sz w:val="21"/>
                <w:highlight w:val="none"/>
              </w:rPr>
            </w:pPr>
          </w:p>
        </w:tc>
        <w:tc>
          <w:tcPr>
            <w:tcW w:w="1421" w:type="dxa"/>
            <w:vMerge w:val="restart"/>
            <w:tcBorders>
              <w:bottom w:val="nil"/>
            </w:tcBorders>
            <w:vAlign w:val="top"/>
          </w:tcPr>
          <w:p w14:paraId="2B14A590">
            <w:pPr>
              <w:rPr>
                <w:rFonts w:ascii="Arial"/>
                <w:sz w:val="21"/>
                <w:highlight w:val="none"/>
              </w:rPr>
            </w:pPr>
          </w:p>
        </w:tc>
      </w:tr>
      <w:tr w14:paraId="0C5DD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21" w:type="dxa"/>
            <w:vMerge w:val="continue"/>
            <w:tcBorders>
              <w:top w:val="nil"/>
            </w:tcBorders>
            <w:vAlign w:val="top"/>
          </w:tcPr>
          <w:p w14:paraId="47523D93">
            <w:pPr>
              <w:rPr>
                <w:rFonts w:ascii="Arial"/>
                <w:sz w:val="21"/>
                <w:highlight w:val="none"/>
              </w:rPr>
            </w:pPr>
          </w:p>
        </w:tc>
        <w:tc>
          <w:tcPr>
            <w:tcW w:w="720" w:type="dxa"/>
            <w:vAlign w:val="top"/>
          </w:tcPr>
          <w:p w14:paraId="596DEF59">
            <w:pPr>
              <w:spacing w:before="38" w:line="214" w:lineRule="auto"/>
              <w:ind w:left="142"/>
              <w:rPr>
                <w:rFonts w:ascii="黑体" w:hAnsi="黑体" w:eastAsia="黑体" w:cs="黑体"/>
                <w:sz w:val="22"/>
                <w:szCs w:val="22"/>
                <w:highlight w:val="none"/>
              </w:rPr>
            </w:pPr>
            <w:r>
              <w:rPr>
                <w:rFonts w:ascii="黑体" w:hAnsi="黑体" w:eastAsia="黑体" w:cs="黑体"/>
                <w:spacing w:val="-3"/>
                <w:sz w:val="22"/>
                <w:szCs w:val="22"/>
                <w:highlight w:val="none"/>
              </w:rPr>
              <w:t>编号</w:t>
            </w:r>
          </w:p>
        </w:tc>
        <w:tc>
          <w:tcPr>
            <w:tcW w:w="1259" w:type="dxa"/>
            <w:vAlign w:val="top"/>
          </w:tcPr>
          <w:p w14:paraId="57372060">
            <w:pPr>
              <w:spacing w:before="38" w:line="214" w:lineRule="auto"/>
              <w:ind w:left="249"/>
              <w:rPr>
                <w:rFonts w:ascii="黑体" w:hAnsi="黑体" w:eastAsia="黑体" w:cs="黑体"/>
                <w:sz w:val="22"/>
                <w:szCs w:val="22"/>
                <w:highlight w:val="none"/>
              </w:rPr>
            </w:pPr>
            <w:r>
              <w:rPr>
                <w:rFonts w:ascii="黑体" w:hAnsi="黑体" w:eastAsia="黑体" w:cs="黑体"/>
                <w:spacing w:val="-4"/>
                <w:sz w:val="22"/>
                <w:szCs w:val="22"/>
                <w:highlight w:val="none"/>
              </w:rPr>
              <w:t>姓</w:t>
            </w:r>
            <w:r>
              <w:rPr>
                <w:rFonts w:ascii="黑体" w:hAnsi="黑体" w:eastAsia="黑体" w:cs="黑体"/>
                <w:spacing w:val="2"/>
                <w:sz w:val="22"/>
                <w:szCs w:val="22"/>
                <w:highlight w:val="none"/>
              </w:rPr>
              <w:t xml:space="preserve">   </w:t>
            </w:r>
            <w:r>
              <w:rPr>
                <w:rFonts w:ascii="黑体" w:hAnsi="黑体" w:eastAsia="黑体" w:cs="黑体"/>
                <w:spacing w:val="-4"/>
                <w:sz w:val="22"/>
                <w:szCs w:val="22"/>
                <w:highlight w:val="none"/>
              </w:rPr>
              <w:t>名</w:t>
            </w:r>
          </w:p>
        </w:tc>
        <w:tc>
          <w:tcPr>
            <w:tcW w:w="1115" w:type="dxa"/>
            <w:vMerge w:val="continue"/>
            <w:tcBorders>
              <w:top w:val="nil"/>
            </w:tcBorders>
            <w:vAlign w:val="top"/>
          </w:tcPr>
          <w:p w14:paraId="3AF926CD">
            <w:pPr>
              <w:rPr>
                <w:rFonts w:ascii="Arial"/>
                <w:sz w:val="21"/>
                <w:highlight w:val="none"/>
              </w:rPr>
            </w:pPr>
          </w:p>
        </w:tc>
        <w:tc>
          <w:tcPr>
            <w:tcW w:w="1275" w:type="dxa"/>
            <w:vMerge w:val="continue"/>
            <w:tcBorders>
              <w:top w:val="nil"/>
            </w:tcBorders>
            <w:vAlign w:val="top"/>
          </w:tcPr>
          <w:p w14:paraId="6EF30D44">
            <w:pPr>
              <w:rPr>
                <w:rFonts w:ascii="Arial"/>
                <w:sz w:val="21"/>
                <w:highlight w:val="none"/>
              </w:rPr>
            </w:pPr>
          </w:p>
        </w:tc>
        <w:tc>
          <w:tcPr>
            <w:tcW w:w="1275" w:type="dxa"/>
            <w:vMerge w:val="continue"/>
            <w:tcBorders>
              <w:top w:val="nil"/>
            </w:tcBorders>
            <w:vAlign w:val="top"/>
          </w:tcPr>
          <w:p w14:paraId="6CF5659A">
            <w:pPr>
              <w:rPr>
                <w:rFonts w:ascii="Arial"/>
                <w:sz w:val="21"/>
                <w:highlight w:val="none"/>
              </w:rPr>
            </w:pPr>
          </w:p>
        </w:tc>
        <w:tc>
          <w:tcPr>
            <w:tcW w:w="1421" w:type="dxa"/>
            <w:vMerge w:val="continue"/>
            <w:tcBorders>
              <w:top w:val="nil"/>
            </w:tcBorders>
            <w:vAlign w:val="top"/>
          </w:tcPr>
          <w:p w14:paraId="55621962">
            <w:pPr>
              <w:rPr>
                <w:rFonts w:ascii="Arial"/>
                <w:sz w:val="21"/>
                <w:highlight w:val="none"/>
              </w:rPr>
            </w:pPr>
          </w:p>
        </w:tc>
      </w:tr>
      <w:tr w14:paraId="3B962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2021" w:type="dxa"/>
            <w:vMerge w:val="restart"/>
            <w:tcBorders>
              <w:bottom w:val="nil"/>
            </w:tcBorders>
            <w:vAlign w:val="top"/>
          </w:tcPr>
          <w:p w14:paraId="7F7C37E6">
            <w:pPr>
              <w:spacing w:line="244" w:lineRule="auto"/>
              <w:rPr>
                <w:rFonts w:ascii="Arial"/>
                <w:sz w:val="21"/>
                <w:highlight w:val="none"/>
              </w:rPr>
            </w:pPr>
          </w:p>
          <w:p w14:paraId="6B08DEE2">
            <w:pPr>
              <w:spacing w:line="244" w:lineRule="auto"/>
              <w:rPr>
                <w:rFonts w:ascii="Arial"/>
                <w:sz w:val="21"/>
                <w:highlight w:val="none"/>
              </w:rPr>
            </w:pPr>
          </w:p>
          <w:p w14:paraId="5B16A48C">
            <w:pPr>
              <w:spacing w:line="245" w:lineRule="auto"/>
              <w:rPr>
                <w:rFonts w:ascii="Arial"/>
                <w:sz w:val="21"/>
                <w:highlight w:val="none"/>
              </w:rPr>
            </w:pPr>
          </w:p>
          <w:p w14:paraId="5CDA2D3A">
            <w:pPr>
              <w:pStyle w:val="24"/>
              <w:spacing w:before="62" w:line="228" w:lineRule="auto"/>
              <w:ind w:left="217"/>
              <w:rPr>
                <w:sz w:val="19"/>
                <w:szCs w:val="19"/>
                <w:highlight w:val="none"/>
              </w:rPr>
            </w:pPr>
            <w:r>
              <w:rPr>
                <w:spacing w:val="8"/>
                <w:sz w:val="19"/>
                <w:szCs w:val="19"/>
                <w:highlight w:val="none"/>
              </w:rPr>
              <w:t>投标人的资信业绩</w:t>
            </w:r>
          </w:p>
          <w:p w14:paraId="7B656CE8">
            <w:pPr>
              <w:pStyle w:val="24"/>
              <w:spacing w:before="24"/>
              <w:ind w:left="767"/>
              <w:rPr>
                <w:sz w:val="19"/>
                <w:szCs w:val="19"/>
                <w:highlight w:val="none"/>
              </w:rPr>
            </w:pPr>
            <w:r>
              <w:rPr>
                <w:spacing w:val="-2"/>
                <w:sz w:val="19"/>
                <w:szCs w:val="19"/>
                <w:highlight w:val="none"/>
              </w:rPr>
              <w:t>（</w:t>
            </w:r>
            <w:r>
              <w:rPr>
                <w:rFonts w:ascii="Calibri" w:hAnsi="Calibri" w:eastAsia="Calibri" w:cs="Calibri"/>
                <w:spacing w:val="-2"/>
                <w:sz w:val="19"/>
                <w:szCs w:val="19"/>
                <w:highlight w:val="none"/>
              </w:rPr>
              <w:t>A</w:t>
            </w:r>
            <w:r>
              <w:rPr>
                <w:spacing w:val="-2"/>
                <w:sz w:val="19"/>
                <w:szCs w:val="19"/>
                <w:highlight w:val="none"/>
              </w:rPr>
              <w:t>）</w:t>
            </w:r>
          </w:p>
        </w:tc>
        <w:tc>
          <w:tcPr>
            <w:tcW w:w="720" w:type="dxa"/>
            <w:vAlign w:val="top"/>
          </w:tcPr>
          <w:p w14:paraId="55951C05">
            <w:pPr>
              <w:spacing w:before="80" w:line="185" w:lineRule="auto"/>
              <w:ind w:left="321"/>
              <w:rPr>
                <w:rFonts w:ascii="Calibri" w:hAnsi="Calibri" w:eastAsia="Calibri" w:cs="Calibri"/>
                <w:sz w:val="20"/>
                <w:szCs w:val="20"/>
                <w:highlight w:val="none"/>
              </w:rPr>
            </w:pPr>
            <w:r>
              <w:rPr>
                <w:rFonts w:ascii="Calibri" w:hAnsi="Calibri" w:eastAsia="Calibri" w:cs="Calibri"/>
                <w:sz w:val="20"/>
                <w:szCs w:val="20"/>
                <w:highlight w:val="none"/>
              </w:rPr>
              <w:t>1</w:t>
            </w:r>
          </w:p>
        </w:tc>
        <w:tc>
          <w:tcPr>
            <w:tcW w:w="1259" w:type="dxa"/>
            <w:vAlign w:val="top"/>
          </w:tcPr>
          <w:p w14:paraId="058A836B">
            <w:pPr>
              <w:rPr>
                <w:rFonts w:ascii="Arial"/>
                <w:sz w:val="21"/>
                <w:highlight w:val="none"/>
              </w:rPr>
            </w:pPr>
          </w:p>
        </w:tc>
        <w:tc>
          <w:tcPr>
            <w:tcW w:w="1115" w:type="dxa"/>
            <w:vAlign w:val="top"/>
          </w:tcPr>
          <w:p w14:paraId="5275F554">
            <w:pPr>
              <w:rPr>
                <w:rFonts w:ascii="Arial"/>
                <w:sz w:val="21"/>
                <w:highlight w:val="none"/>
              </w:rPr>
            </w:pPr>
          </w:p>
        </w:tc>
        <w:tc>
          <w:tcPr>
            <w:tcW w:w="1275" w:type="dxa"/>
            <w:vAlign w:val="top"/>
          </w:tcPr>
          <w:p w14:paraId="0CD1DFD2">
            <w:pPr>
              <w:rPr>
                <w:rFonts w:ascii="Arial"/>
                <w:sz w:val="21"/>
                <w:highlight w:val="none"/>
              </w:rPr>
            </w:pPr>
          </w:p>
        </w:tc>
        <w:tc>
          <w:tcPr>
            <w:tcW w:w="1275" w:type="dxa"/>
            <w:vAlign w:val="top"/>
          </w:tcPr>
          <w:p w14:paraId="77A9C120">
            <w:pPr>
              <w:rPr>
                <w:rFonts w:ascii="Arial"/>
                <w:sz w:val="21"/>
                <w:highlight w:val="none"/>
              </w:rPr>
            </w:pPr>
          </w:p>
        </w:tc>
        <w:tc>
          <w:tcPr>
            <w:tcW w:w="1421" w:type="dxa"/>
            <w:vAlign w:val="top"/>
          </w:tcPr>
          <w:p w14:paraId="58F5CE9A">
            <w:pPr>
              <w:rPr>
                <w:rFonts w:ascii="Arial"/>
                <w:sz w:val="21"/>
                <w:highlight w:val="none"/>
              </w:rPr>
            </w:pPr>
          </w:p>
        </w:tc>
      </w:tr>
      <w:tr w14:paraId="6AA92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2021" w:type="dxa"/>
            <w:vMerge w:val="continue"/>
            <w:tcBorders>
              <w:top w:val="nil"/>
              <w:bottom w:val="nil"/>
            </w:tcBorders>
            <w:vAlign w:val="top"/>
          </w:tcPr>
          <w:p w14:paraId="32783FEA">
            <w:pPr>
              <w:rPr>
                <w:rFonts w:ascii="Arial"/>
                <w:sz w:val="21"/>
                <w:highlight w:val="none"/>
              </w:rPr>
            </w:pPr>
          </w:p>
        </w:tc>
        <w:tc>
          <w:tcPr>
            <w:tcW w:w="720" w:type="dxa"/>
            <w:vAlign w:val="top"/>
          </w:tcPr>
          <w:p w14:paraId="4F301661">
            <w:pPr>
              <w:spacing w:before="79" w:line="187" w:lineRule="auto"/>
              <w:ind w:left="315"/>
              <w:rPr>
                <w:rFonts w:ascii="Calibri" w:hAnsi="Calibri" w:eastAsia="Calibri" w:cs="Calibri"/>
                <w:sz w:val="20"/>
                <w:szCs w:val="20"/>
                <w:highlight w:val="none"/>
              </w:rPr>
            </w:pPr>
            <w:r>
              <w:rPr>
                <w:rFonts w:ascii="Calibri" w:hAnsi="Calibri" w:eastAsia="Calibri" w:cs="Calibri"/>
                <w:sz w:val="20"/>
                <w:szCs w:val="20"/>
                <w:highlight w:val="none"/>
              </w:rPr>
              <w:t>2</w:t>
            </w:r>
          </w:p>
        </w:tc>
        <w:tc>
          <w:tcPr>
            <w:tcW w:w="1259" w:type="dxa"/>
            <w:vAlign w:val="top"/>
          </w:tcPr>
          <w:p w14:paraId="1A0B19C1">
            <w:pPr>
              <w:rPr>
                <w:rFonts w:ascii="Arial"/>
                <w:sz w:val="21"/>
                <w:highlight w:val="none"/>
              </w:rPr>
            </w:pPr>
          </w:p>
        </w:tc>
        <w:tc>
          <w:tcPr>
            <w:tcW w:w="1115" w:type="dxa"/>
            <w:vAlign w:val="top"/>
          </w:tcPr>
          <w:p w14:paraId="2F66B4AC">
            <w:pPr>
              <w:rPr>
                <w:rFonts w:ascii="Arial"/>
                <w:sz w:val="21"/>
                <w:highlight w:val="none"/>
              </w:rPr>
            </w:pPr>
          </w:p>
        </w:tc>
        <w:tc>
          <w:tcPr>
            <w:tcW w:w="1275" w:type="dxa"/>
            <w:vAlign w:val="top"/>
          </w:tcPr>
          <w:p w14:paraId="15AA72C0">
            <w:pPr>
              <w:rPr>
                <w:rFonts w:ascii="Arial"/>
                <w:sz w:val="21"/>
                <w:highlight w:val="none"/>
              </w:rPr>
            </w:pPr>
          </w:p>
        </w:tc>
        <w:tc>
          <w:tcPr>
            <w:tcW w:w="1275" w:type="dxa"/>
            <w:vAlign w:val="top"/>
          </w:tcPr>
          <w:p w14:paraId="30437CD5">
            <w:pPr>
              <w:rPr>
                <w:rFonts w:ascii="Arial"/>
                <w:sz w:val="21"/>
                <w:highlight w:val="none"/>
              </w:rPr>
            </w:pPr>
          </w:p>
        </w:tc>
        <w:tc>
          <w:tcPr>
            <w:tcW w:w="1421" w:type="dxa"/>
            <w:vAlign w:val="top"/>
          </w:tcPr>
          <w:p w14:paraId="44D17423">
            <w:pPr>
              <w:rPr>
                <w:rFonts w:ascii="Arial"/>
                <w:sz w:val="21"/>
                <w:highlight w:val="none"/>
              </w:rPr>
            </w:pPr>
          </w:p>
        </w:tc>
      </w:tr>
      <w:tr w14:paraId="3727F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7221DBC2">
            <w:pPr>
              <w:rPr>
                <w:rFonts w:ascii="Arial"/>
                <w:sz w:val="21"/>
                <w:highlight w:val="none"/>
              </w:rPr>
            </w:pPr>
          </w:p>
        </w:tc>
        <w:tc>
          <w:tcPr>
            <w:tcW w:w="720" w:type="dxa"/>
            <w:vAlign w:val="top"/>
          </w:tcPr>
          <w:p w14:paraId="0561422C">
            <w:pPr>
              <w:spacing w:before="80" w:line="186" w:lineRule="auto"/>
              <w:ind w:left="314"/>
              <w:rPr>
                <w:rFonts w:ascii="Calibri" w:hAnsi="Calibri" w:eastAsia="Calibri" w:cs="Calibri"/>
                <w:sz w:val="20"/>
                <w:szCs w:val="20"/>
                <w:highlight w:val="none"/>
              </w:rPr>
            </w:pPr>
            <w:r>
              <w:rPr>
                <w:rFonts w:ascii="Calibri" w:hAnsi="Calibri" w:eastAsia="Calibri" w:cs="Calibri"/>
                <w:sz w:val="20"/>
                <w:szCs w:val="20"/>
                <w:highlight w:val="none"/>
              </w:rPr>
              <w:t>3</w:t>
            </w:r>
          </w:p>
        </w:tc>
        <w:tc>
          <w:tcPr>
            <w:tcW w:w="1259" w:type="dxa"/>
            <w:vAlign w:val="top"/>
          </w:tcPr>
          <w:p w14:paraId="08D72928">
            <w:pPr>
              <w:rPr>
                <w:rFonts w:ascii="Arial"/>
                <w:sz w:val="21"/>
                <w:highlight w:val="none"/>
              </w:rPr>
            </w:pPr>
          </w:p>
        </w:tc>
        <w:tc>
          <w:tcPr>
            <w:tcW w:w="1115" w:type="dxa"/>
            <w:vAlign w:val="top"/>
          </w:tcPr>
          <w:p w14:paraId="1C622BA6">
            <w:pPr>
              <w:rPr>
                <w:rFonts w:ascii="Arial"/>
                <w:sz w:val="21"/>
                <w:highlight w:val="none"/>
              </w:rPr>
            </w:pPr>
          </w:p>
        </w:tc>
        <w:tc>
          <w:tcPr>
            <w:tcW w:w="1275" w:type="dxa"/>
            <w:vAlign w:val="top"/>
          </w:tcPr>
          <w:p w14:paraId="2FC918DE">
            <w:pPr>
              <w:rPr>
                <w:rFonts w:ascii="Arial"/>
                <w:sz w:val="21"/>
                <w:highlight w:val="none"/>
              </w:rPr>
            </w:pPr>
          </w:p>
        </w:tc>
        <w:tc>
          <w:tcPr>
            <w:tcW w:w="1275" w:type="dxa"/>
            <w:vAlign w:val="top"/>
          </w:tcPr>
          <w:p w14:paraId="36D024C1">
            <w:pPr>
              <w:rPr>
                <w:rFonts w:ascii="Arial"/>
                <w:sz w:val="21"/>
                <w:highlight w:val="none"/>
              </w:rPr>
            </w:pPr>
          </w:p>
        </w:tc>
        <w:tc>
          <w:tcPr>
            <w:tcW w:w="1421" w:type="dxa"/>
            <w:vAlign w:val="top"/>
          </w:tcPr>
          <w:p w14:paraId="5253A047">
            <w:pPr>
              <w:rPr>
                <w:rFonts w:ascii="Arial"/>
                <w:sz w:val="21"/>
                <w:highlight w:val="none"/>
              </w:rPr>
            </w:pPr>
          </w:p>
        </w:tc>
      </w:tr>
      <w:tr w14:paraId="65223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746551FB">
            <w:pPr>
              <w:rPr>
                <w:rFonts w:ascii="Arial"/>
                <w:sz w:val="21"/>
                <w:highlight w:val="none"/>
              </w:rPr>
            </w:pPr>
          </w:p>
        </w:tc>
        <w:tc>
          <w:tcPr>
            <w:tcW w:w="720" w:type="dxa"/>
            <w:vAlign w:val="top"/>
          </w:tcPr>
          <w:p w14:paraId="3AE5D658">
            <w:pPr>
              <w:spacing w:before="81" w:line="185" w:lineRule="auto"/>
              <w:ind w:left="308"/>
              <w:rPr>
                <w:rFonts w:ascii="Calibri" w:hAnsi="Calibri" w:eastAsia="Calibri" w:cs="Calibri"/>
                <w:sz w:val="20"/>
                <w:szCs w:val="20"/>
                <w:highlight w:val="none"/>
              </w:rPr>
            </w:pPr>
            <w:r>
              <w:rPr>
                <w:rFonts w:ascii="Calibri" w:hAnsi="Calibri" w:eastAsia="Calibri" w:cs="Calibri"/>
                <w:sz w:val="20"/>
                <w:szCs w:val="20"/>
                <w:highlight w:val="none"/>
              </w:rPr>
              <w:t>4</w:t>
            </w:r>
          </w:p>
        </w:tc>
        <w:tc>
          <w:tcPr>
            <w:tcW w:w="1259" w:type="dxa"/>
            <w:vAlign w:val="top"/>
          </w:tcPr>
          <w:p w14:paraId="3D44A8B0">
            <w:pPr>
              <w:rPr>
                <w:rFonts w:ascii="Arial"/>
                <w:sz w:val="21"/>
                <w:highlight w:val="none"/>
              </w:rPr>
            </w:pPr>
          </w:p>
        </w:tc>
        <w:tc>
          <w:tcPr>
            <w:tcW w:w="1115" w:type="dxa"/>
            <w:vAlign w:val="top"/>
          </w:tcPr>
          <w:p w14:paraId="06679602">
            <w:pPr>
              <w:rPr>
                <w:rFonts w:ascii="Arial"/>
                <w:sz w:val="21"/>
                <w:highlight w:val="none"/>
              </w:rPr>
            </w:pPr>
          </w:p>
        </w:tc>
        <w:tc>
          <w:tcPr>
            <w:tcW w:w="1275" w:type="dxa"/>
            <w:vAlign w:val="top"/>
          </w:tcPr>
          <w:p w14:paraId="06994C75">
            <w:pPr>
              <w:rPr>
                <w:rFonts w:ascii="Arial"/>
                <w:sz w:val="21"/>
                <w:highlight w:val="none"/>
              </w:rPr>
            </w:pPr>
          </w:p>
        </w:tc>
        <w:tc>
          <w:tcPr>
            <w:tcW w:w="1275" w:type="dxa"/>
            <w:vAlign w:val="top"/>
          </w:tcPr>
          <w:p w14:paraId="2818F948">
            <w:pPr>
              <w:rPr>
                <w:rFonts w:ascii="Arial"/>
                <w:sz w:val="21"/>
                <w:highlight w:val="none"/>
              </w:rPr>
            </w:pPr>
          </w:p>
        </w:tc>
        <w:tc>
          <w:tcPr>
            <w:tcW w:w="1421" w:type="dxa"/>
            <w:vAlign w:val="top"/>
          </w:tcPr>
          <w:p w14:paraId="31527E0B">
            <w:pPr>
              <w:rPr>
                <w:rFonts w:ascii="Arial"/>
                <w:sz w:val="21"/>
                <w:highlight w:val="none"/>
              </w:rPr>
            </w:pPr>
          </w:p>
        </w:tc>
      </w:tr>
      <w:tr w14:paraId="2DA3D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3139D21D">
            <w:pPr>
              <w:rPr>
                <w:rFonts w:ascii="Arial"/>
                <w:sz w:val="21"/>
                <w:highlight w:val="none"/>
              </w:rPr>
            </w:pPr>
          </w:p>
        </w:tc>
        <w:tc>
          <w:tcPr>
            <w:tcW w:w="720" w:type="dxa"/>
            <w:vAlign w:val="top"/>
          </w:tcPr>
          <w:p w14:paraId="2FFC7037">
            <w:pPr>
              <w:spacing w:before="82" w:line="184" w:lineRule="auto"/>
              <w:ind w:left="313"/>
              <w:rPr>
                <w:rFonts w:ascii="Calibri" w:hAnsi="Calibri" w:eastAsia="Calibri" w:cs="Calibri"/>
                <w:sz w:val="20"/>
                <w:szCs w:val="20"/>
                <w:highlight w:val="none"/>
              </w:rPr>
            </w:pPr>
            <w:r>
              <w:rPr>
                <w:rFonts w:ascii="Calibri" w:hAnsi="Calibri" w:eastAsia="Calibri" w:cs="Calibri"/>
                <w:sz w:val="20"/>
                <w:szCs w:val="20"/>
                <w:highlight w:val="none"/>
              </w:rPr>
              <w:t>5</w:t>
            </w:r>
          </w:p>
        </w:tc>
        <w:tc>
          <w:tcPr>
            <w:tcW w:w="1259" w:type="dxa"/>
            <w:vAlign w:val="top"/>
          </w:tcPr>
          <w:p w14:paraId="583048DA">
            <w:pPr>
              <w:rPr>
                <w:rFonts w:ascii="Arial"/>
                <w:sz w:val="21"/>
                <w:highlight w:val="none"/>
              </w:rPr>
            </w:pPr>
          </w:p>
        </w:tc>
        <w:tc>
          <w:tcPr>
            <w:tcW w:w="1115" w:type="dxa"/>
            <w:vAlign w:val="top"/>
          </w:tcPr>
          <w:p w14:paraId="39EE5173">
            <w:pPr>
              <w:rPr>
                <w:rFonts w:ascii="Arial"/>
                <w:sz w:val="21"/>
                <w:highlight w:val="none"/>
              </w:rPr>
            </w:pPr>
          </w:p>
        </w:tc>
        <w:tc>
          <w:tcPr>
            <w:tcW w:w="1275" w:type="dxa"/>
            <w:vAlign w:val="top"/>
          </w:tcPr>
          <w:p w14:paraId="40DEFE9A">
            <w:pPr>
              <w:rPr>
                <w:rFonts w:ascii="Arial"/>
                <w:sz w:val="21"/>
                <w:highlight w:val="none"/>
              </w:rPr>
            </w:pPr>
          </w:p>
        </w:tc>
        <w:tc>
          <w:tcPr>
            <w:tcW w:w="1275" w:type="dxa"/>
            <w:vAlign w:val="top"/>
          </w:tcPr>
          <w:p w14:paraId="110736F6">
            <w:pPr>
              <w:rPr>
                <w:rFonts w:ascii="Arial"/>
                <w:sz w:val="21"/>
                <w:highlight w:val="none"/>
              </w:rPr>
            </w:pPr>
          </w:p>
        </w:tc>
        <w:tc>
          <w:tcPr>
            <w:tcW w:w="1421" w:type="dxa"/>
            <w:vAlign w:val="top"/>
          </w:tcPr>
          <w:p w14:paraId="55E0DFA2">
            <w:pPr>
              <w:rPr>
                <w:rFonts w:ascii="Arial"/>
                <w:sz w:val="21"/>
                <w:highlight w:val="none"/>
              </w:rPr>
            </w:pPr>
          </w:p>
        </w:tc>
      </w:tr>
      <w:tr w14:paraId="05249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6528560E">
            <w:pPr>
              <w:rPr>
                <w:rFonts w:ascii="Arial"/>
                <w:sz w:val="21"/>
                <w:highlight w:val="none"/>
              </w:rPr>
            </w:pPr>
          </w:p>
        </w:tc>
        <w:tc>
          <w:tcPr>
            <w:tcW w:w="720" w:type="dxa"/>
            <w:vAlign w:val="top"/>
          </w:tcPr>
          <w:p w14:paraId="584D4BA3">
            <w:pPr>
              <w:spacing w:before="194" w:line="76" w:lineRule="exact"/>
              <w:ind w:left="225"/>
              <w:rPr>
                <w:rFonts w:ascii="Calibri" w:hAnsi="Calibri" w:eastAsia="Calibri" w:cs="Calibri"/>
                <w:sz w:val="20"/>
                <w:szCs w:val="20"/>
                <w:highlight w:val="none"/>
              </w:rPr>
            </w:pPr>
            <w:r>
              <w:rPr>
                <w:rFonts w:ascii="Calibri" w:hAnsi="Calibri" w:eastAsia="Calibri" w:cs="Calibri"/>
                <w:spacing w:val="2"/>
                <w:position w:val="1"/>
                <w:sz w:val="20"/>
                <w:szCs w:val="20"/>
                <w:highlight w:val="none"/>
              </w:rPr>
              <w:t>……</w:t>
            </w:r>
          </w:p>
        </w:tc>
        <w:tc>
          <w:tcPr>
            <w:tcW w:w="1259" w:type="dxa"/>
            <w:vAlign w:val="top"/>
          </w:tcPr>
          <w:p w14:paraId="689E2908">
            <w:pPr>
              <w:rPr>
                <w:rFonts w:ascii="Arial"/>
                <w:sz w:val="21"/>
                <w:highlight w:val="none"/>
              </w:rPr>
            </w:pPr>
          </w:p>
        </w:tc>
        <w:tc>
          <w:tcPr>
            <w:tcW w:w="1115" w:type="dxa"/>
            <w:vAlign w:val="top"/>
          </w:tcPr>
          <w:p w14:paraId="3ED369DA">
            <w:pPr>
              <w:rPr>
                <w:rFonts w:ascii="Arial"/>
                <w:sz w:val="21"/>
                <w:highlight w:val="none"/>
              </w:rPr>
            </w:pPr>
          </w:p>
        </w:tc>
        <w:tc>
          <w:tcPr>
            <w:tcW w:w="1275" w:type="dxa"/>
            <w:vAlign w:val="top"/>
          </w:tcPr>
          <w:p w14:paraId="6B0591D0">
            <w:pPr>
              <w:rPr>
                <w:rFonts w:ascii="Arial"/>
                <w:sz w:val="21"/>
                <w:highlight w:val="none"/>
              </w:rPr>
            </w:pPr>
          </w:p>
        </w:tc>
        <w:tc>
          <w:tcPr>
            <w:tcW w:w="1275" w:type="dxa"/>
            <w:vAlign w:val="top"/>
          </w:tcPr>
          <w:p w14:paraId="57EB31BA">
            <w:pPr>
              <w:rPr>
                <w:rFonts w:ascii="Arial"/>
                <w:sz w:val="21"/>
                <w:highlight w:val="none"/>
              </w:rPr>
            </w:pPr>
          </w:p>
        </w:tc>
        <w:tc>
          <w:tcPr>
            <w:tcW w:w="1421" w:type="dxa"/>
            <w:vAlign w:val="top"/>
          </w:tcPr>
          <w:p w14:paraId="4F553291">
            <w:pPr>
              <w:rPr>
                <w:rFonts w:ascii="Arial"/>
                <w:sz w:val="21"/>
                <w:highlight w:val="none"/>
              </w:rPr>
            </w:pPr>
          </w:p>
        </w:tc>
      </w:tr>
      <w:tr w14:paraId="7FED6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tcBorders>
            <w:vAlign w:val="top"/>
          </w:tcPr>
          <w:p w14:paraId="2BEB235C">
            <w:pPr>
              <w:rPr>
                <w:rFonts w:ascii="Arial"/>
                <w:sz w:val="21"/>
                <w:highlight w:val="none"/>
              </w:rPr>
            </w:pPr>
          </w:p>
        </w:tc>
        <w:tc>
          <w:tcPr>
            <w:tcW w:w="1979" w:type="dxa"/>
            <w:gridSpan w:val="2"/>
            <w:vAlign w:val="top"/>
          </w:tcPr>
          <w:p w14:paraId="7FE23F8A">
            <w:pPr>
              <w:pStyle w:val="24"/>
              <w:spacing w:before="39" w:line="222" w:lineRule="auto"/>
              <w:ind w:left="783"/>
              <w:rPr>
                <w:highlight w:val="none"/>
              </w:rPr>
            </w:pPr>
            <w:r>
              <w:rPr>
                <w:spacing w:val="5"/>
                <w:highlight w:val="none"/>
              </w:rPr>
              <w:t>平均</w:t>
            </w:r>
          </w:p>
        </w:tc>
        <w:tc>
          <w:tcPr>
            <w:tcW w:w="1115" w:type="dxa"/>
            <w:vAlign w:val="top"/>
          </w:tcPr>
          <w:p w14:paraId="5F8C2F52">
            <w:pPr>
              <w:rPr>
                <w:rFonts w:ascii="Arial"/>
                <w:sz w:val="21"/>
                <w:highlight w:val="none"/>
              </w:rPr>
            </w:pPr>
          </w:p>
        </w:tc>
        <w:tc>
          <w:tcPr>
            <w:tcW w:w="1275" w:type="dxa"/>
            <w:vAlign w:val="top"/>
          </w:tcPr>
          <w:p w14:paraId="6A5E2C25">
            <w:pPr>
              <w:rPr>
                <w:rFonts w:ascii="Arial"/>
                <w:sz w:val="21"/>
                <w:highlight w:val="none"/>
              </w:rPr>
            </w:pPr>
          </w:p>
        </w:tc>
        <w:tc>
          <w:tcPr>
            <w:tcW w:w="1275" w:type="dxa"/>
            <w:vAlign w:val="top"/>
          </w:tcPr>
          <w:p w14:paraId="6ADFF6A0">
            <w:pPr>
              <w:rPr>
                <w:rFonts w:ascii="Arial"/>
                <w:sz w:val="21"/>
                <w:highlight w:val="none"/>
              </w:rPr>
            </w:pPr>
          </w:p>
        </w:tc>
        <w:tc>
          <w:tcPr>
            <w:tcW w:w="1421" w:type="dxa"/>
            <w:vAlign w:val="top"/>
          </w:tcPr>
          <w:p w14:paraId="2C76E964">
            <w:pPr>
              <w:rPr>
                <w:rFonts w:ascii="Arial"/>
                <w:sz w:val="21"/>
                <w:highlight w:val="none"/>
              </w:rPr>
            </w:pPr>
          </w:p>
        </w:tc>
      </w:tr>
      <w:tr w14:paraId="3114F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restart"/>
            <w:tcBorders>
              <w:bottom w:val="nil"/>
            </w:tcBorders>
            <w:vAlign w:val="top"/>
          </w:tcPr>
          <w:p w14:paraId="31120003">
            <w:pPr>
              <w:spacing w:line="287" w:lineRule="auto"/>
              <w:rPr>
                <w:rFonts w:ascii="Arial"/>
                <w:sz w:val="21"/>
                <w:highlight w:val="none"/>
              </w:rPr>
            </w:pPr>
          </w:p>
          <w:p w14:paraId="0154644D">
            <w:pPr>
              <w:spacing w:line="287" w:lineRule="auto"/>
              <w:rPr>
                <w:rFonts w:ascii="Arial"/>
                <w:sz w:val="21"/>
                <w:highlight w:val="none"/>
              </w:rPr>
            </w:pPr>
          </w:p>
          <w:p w14:paraId="3AC78071">
            <w:pPr>
              <w:spacing w:line="288" w:lineRule="auto"/>
              <w:rPr>
                <w:rFonts w:ascii="Arial"/>
                <w:sz w:val="21"/>
                <w:highlight w:val="none"/>
              </w:rPr>
            </w:pPr>
          </w:p>
          <w:p w14:paraId="01161CF0">
            <w:pPr>
              <w:pStyle w:val="24"/>
              <w:spacing w:before="62" w:line="228" w:lineRule="auto"/>
              <w:ind w:left="161"/>
              <w:rPr>
                <w:sz w:val="19"/>
                <w:szCs w:val="19"/>
                <w:highlight w:val="none"/>
              </w:rPr>
            </w:pPr>
            <w:r>
              <w:rPr>
                <w:spacing w:val="7"/>
                <w:sz w:val="19"/>
                <w:szCs w:val="19"/>
                <w:highlight w:val="none"/>
              </w:rPr>
              <w:t>技术服务方案（</w:t>
            </w:r>
            <w:r>
              <w:rPr>
                <w:rFonts w:ascii="Calibri" w:hAnsi="Calibri" w:eastAsia="Calibri" w:cs="Calibri"/>
                <w:spacing w:val="7"/>
                <w:sz w:val="19"/>
                <w:szCs w:val="19"/>
                <w:highlight w:val="none"/>
              </w:rPr>
              <w:t>B</w:t>
            </w:r>
            <w:r>
              <w:rPr>
                <w:spacing w:val="7"/>
                <w:sz w:val="19"/>
                <w:szCs w:val="19"/>
                <w:highlight w:val="none"/>
              </w:rPr>
              <w:t>）</w:t>
            </w:r>
          </w:p>
        </w:tc>
        <w:tc>
          <w:tcPr>
            <w:tcW w:w="720" w:type="dxa"/>
            <w:vAlign w:val="top"/>
          </w:tcPr>
          <w:p w14:paraId="0B0A0652">
            <w:pPr>
              <w:spacing w:before="80" w:line="185" w:lineRule="auto"/>
              <w:ind w:left="321"/>
              <w:rPr>
                <w:rFonts w:ascii="Calibri" w:hAnsi="Calibri" w:eastAsia="Calibri" w:cs="Calibri"/>
                <w:sz w:val="20"/>
                <w:szCs w:val="20"/>
                <w:highlight w:val="none"/>
              </w:rPr>
            </w:pPr>
            <w:r>
              <w:rPr>
                <w:rFonts w:ascii="Calibri" w:hAnsi="Calibri" w:eastAsia="Calibri" w:cs="Calibri"/>
                <w:sz w:val="20"/>
                <w:szCs w:val="20"/>
                <w:highlight w:val="none"/>
              </w:rPr>
              <w:t>1</w:t>
            </w:r>
          </w:p>
        </w:tc>
        <w:tc>
          <w:tcPr>
            <w:tcW w:w="1259" w:type="dxa"/>
            <w:vAlign w:val="top"/>
          </w:tcPr>
          <w:p w14:paraId="43F8C09E">
            <w:pPr>
              <w:rPr>
                <w:rFonts w:ascii="Arial"/>
                <w:sz w:val="21"/>
                <w:highlight w:val="none"/>
              </w:rPr>
            </w:pPr>
          </w:p>
        </w:tc>
        <w:tc>
          <w:tcPr>
            <w:tcW w:w="1115" w:type="dxa"/>
            <w:vAlign w:val="top"/>
          </w:tcPr>
          <w:p w14:paraId="7884908E">
            <w:pPr>
              <w:rPr>
                <w:rFonts w:ascii="Arial"/>
                <w:sz w:val="21"/>
                <w:highlight w:val="none"/>
              </w:rPr>
            </w:pPr>
          </w:p>
        </w:tc>
        <w:tc>
          <w:tcPr>
            <w:tcW w:w="1275" w:type="dxa"/>
            <w:vAlign w:val="top"/>
          </w:tcPr>
          <w:p w14:paraId="44ED9A31">
            <w:pPr>
              <w:rPr>
                <w:rFonts w:ascii="Arial"/>
                <w:sz w:val="21"/>
                <w:highlight w:val="none"/>
              </w:rPr>
            </w:pPr>
          </w:p>
        </w:tc>
        <w:tc>
          <w:tcPr>
            <w:tcW w:w="1275" w:type="dxa"/>
            <w:vAlign w:val="top"/>
          </w:tcPr>
          <w:p w14:paraId="3252A6CA">
            <w:pPr>
              <w:rPr>
                <w:rFonts w:ascii="Arial"/>
                <w:sz w:val="21"/>
                <w:highlight w:val="none"/>
              </w:rPr>
            </w:pPr>
          </w:p>
        </w:tc>
        <w:tc>
          <w:tcPr>
            <w:tcW w:w="1421" w:type="dxa"/>
            <w:vAlign w:val="top"/>
          </w:tcPr>
          <w:p w14:paraId="074AC37D">
            <w:pPr>
              <w:rPr>
                <w:rFonts w:ascii="Arial"/>
                <w:sz w:val="21"/>
                <w:highlight w:val="none"/>
              </w:rPr>
            </w:pPr>
          </w:p>
        </w:tc>
      </w:tr>
      <w:tr w14:paraId="00032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67A028E7">
            <w:pPr>
              <w:rPr>
                <w:rFonts w:ascii="Arial"/>
                <w:sz w:val="21"/>
                <w:highlight w:val="none"/>
              </w:rPr>
            </w:pPr>
          </w:p>
        </w:tc>
        <w:tc>
          <w:tcPr>
            <w:tcW w:w="720" w:type="dxa"/>
            <w:vAlign w:val="top"/>
          </w:tcPr>
          <w:p w14:paraId="19093BBE">
            <w:pPr>
              <w:spacing w:before="78" w:line="187" w:lineRule="auto"/>
              <w:ind w:left="315"/>
              <w:rPr>
                <w:rFonts w:ascii="Calibri" w:hAnsi="Calibri" w:eastAsia="Calibri" w:cs="Calibri"/>
                <w:sz w:val="20"/>
                <w:szCs w:val="20"/>
                <w:highlight w:val="none"/>
              </w:rPr>
            </w:pPr>
            <w:r>
              <w:rPr>
                <w:rFonts w:ascii="Calibri" w:hAnsi="Calibri" w:eastAsia="Calibri" w:cs="Calibri"/>
                <w:sz w:val="20"/>
                <w:szCs w:val="20"/>
                <w:highlight w:val="none"/>
              </w:rPr>
              <w:t>2</w:t>
            </w:r>
          </w:p>
        </w:tc>
        <w:tc>
          <w:tcPr>
            <w:tcW w:w="1259" w:type="dxa"/>
            <w:vAlign w:val="top"/>
          </w:tcPr>
          <w:p w14:paraId="17118D49">
            <w:pPr>
              <w:rPr>
                <w:rFonts w:ascii="Arial"/>
                <w:sz w:val="21"/>
                <w:highlight w:val="none"/>
              </w:rPr>
            </w:pPr>
          </w:p>
        </w:tc>
        <w:tc>
          <w:tcPr>
            <w:tcW w:w="1115" w:type="dxa"/>
            <w:vAlign w:val="top"/>
          </w:tcPr>
          <w:p w14:paraId="599F2B2A">
            <w:pPr>
              <w:rPr>
                <w:rFonts w:ascii="Arial"/>
                <w:sz w:val="21"/>
                <w:highlight w:val="none"/>
              </w:rPr>
            </w:pPr>
          </w:p>
        </w:tc>
        <w:tc>
          <w:tcPr>
            <w:tcW w:w="1275" w:type="dxa"/>
            <w:vAlign w:val="top"/>
          </w:tcPr>
          <w:p w14:paraId="4189FC43">
            <w:pPr>
              <w:rPr>
                <w:rFonts w:ascii="Arial"/>
                <w:sz w:val="21"/>
                <w:highlight w:val="none"/>
              </w:rPr>
            </w:pPr>
          </w:p>
        </w:tc>
        <w:tc>
          <w:tcPr>
            <w:tcW w:w="1275" w:type="dxa"/>
            <w:vAlign w:val="top"/>
          </w:tcPr>
          <w:p w14:paraId="550FA97B">
            <w:pPr>
              <w:rPr>
                <w:rFonts w:ascii="Arial"/>
                <w:sz w:val="21"/>
                <w:highlight w:val="none"/>
              </w:rPr>
            </w:pPr>
          </w:p>
        </w:tc>
        <w:tc>
          <w:tcPr>
            <w:tcW w:w="1421" w:type="dxa"/>
            <w:vAlign w:val="top"/>
          </w:tcPr>
          <w:p w14:paraId="037D1C99">
            <w:pPr>
              <w:rPr>
                <w:rFonts w:ascii="Arial"/>
                <w:sz w:val="21"/>
                <w:highlight w:val="none"/>
              </w:rPr>
            </w:pPr>
          </w:p>
        </w:tc>
      </w:tr>
      <w:tr w14:paraId="1A3E4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3EA8A90B">
            <w:pPr>
              <w:rPr>
                <w:rFonts w:ascii="Arial"/>
                <w:sz w:val="21"/>
                <w:highlight w:val="none"/>
              </w:rPr>
            </w:pPr>
          </w:p>
        </w:tc>
        <w:tc>
          <w:tcPr>
            <w:tcW w:w="720" w:type="dxa"/>
            <w:vAlign w:val="top"/>
          </w:tcPr>
          <w:p w14:paraId="6C45EBA3">
            <w:pPr>
              <w:spacing w:before="79" w:line="186" w:lineRule="auto"/>
              <w:ind w:left="314"/>
              <w:rPr>
                <w:rFonts w:ascii="Calibri" w:hAnsi="Calibri" w:eastAsia="Calibri" w:cs="Calibri"/>
                <w:sz w:val="20"/>
                <w:szCs w:val="20"/>
                <w:highlight w:val="none"/>
              </w:rPr>
            </w:pPr>
            <w:r>
              <w:rPr>
                <w:rFonts w:ascii="Calibri" w:hAnsi="Calibri" w:eastAsia="Calibri" w:cs="Calibri"/>
                <w:sz w:val="20"/>
                <w:szCs w:val="20"/>
                <w:highlight w:val="none"/>
              </w:rPr>
              <w:t>3</w:t>
            </w:r>
          </w:p>
        </w:tc>
        <w:tc>
          <w:tcPr>
            <w:tcW w:w="1259" w:type="dxa"/>
            <w:vAlign w:val="top"/>
          </w:tcPr>
          <w:p w14:paraId="7D61E293">
            <w:pPr>
              <w:rPr>
                <w:rFonts w:ascii="Arial"/>
                <w:sz w:val="21"/>
                <w:highlight w:val="none"/>
              </w:rPr>
            </w:pPr>
          </w:p>
        </w:tc>
        <w:tc>
          <w:tcPr>
            <w:tcW w:w="1115" w:type="dxa"/>
            <w:vAlign w:val="top"/>
          </w:tcPr>
          <w:p w14:paraId="1791C3DD">
            <w:pPr>
              <w:rPr>
                <w:rFonts w:ascii="Arial"/>
                <w:sz w:val="21"/>
                <w:highlight w:val="none"/>
              </w:rPr>
            </w:pPr>
          </w:p>
        </w:tc>
        <w:tc>
          <w:tcPr>
            <w:tcW w:w="1275" w:type="dxa"/>
            <w:vAlign w:val="top"/>
          </w:tcPr>
          <w:p w14:paraId="0E92C92D">
            <w:pPr>
              <w:rPr>
                <w:rFonts w:ascii="Arial"/>
                <w:sz w:val="21"/>
                <w:highlight w:val="none"/>
              </w:rPr>
            </w:pPr>
          </w:p>
        </w:tc>
        <w:tc>
          <w:tcPr>
            <w:tcW w:w="1275" w:type="dxa"/>
            <w:vAlign w:val="top"/>
          </w:tcPr>
          <w:p w14:paraId="55B35E26">
            <w:pPr>
              <w:rPr>
                <w:rFonts w:ascii="Arial"/>
                <w:sz w:val="21"/>
                <w:highlight w:val="none"/>
              </w:rPr>
            </w:pPr>
          </w:p>
        </w:tc>
        <w:tc>
          <w:tcPr>
            <w:tcW w:w="1421" w:type="dxa"/>
            <w:vAlign w:val="top"/>
          </w:tcPr>
          <w:p w14:paraId="5716801A">
            <w:pPr>
              <w:rPr>
                <w:rFonts w:ascii="Arial"/>
                <w:sz w:val="21"/>
                <w:highlight w:val="none"/>
              </w:rPr>
            </w:pPr>
          </w:p>
        </w:tc>
      </w:tr>
      <w:tr w14:paraId="4E893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3DAAEEDC">
            <w:pPr>
              <w:rPr>
                <w:rFonts w:ascii="Arial"/>
                <w:sz w:val="21"/>
                <w:highlight w:val="none"/>
              </w:rPr>
            </w:pPr>
          </w:p>
        </w:tc>
        <w:tc>
          <w:tcPr>
            <w:tcW w:w="720" w:type="dxa"/>
            <w:vAlign w:val="top"/>
          </w:tcPr>
          <w:p w14:paraId="2124AB50">
            <w:pPr>
              <w:spacing w:before="80" w:line="185" w:lineRule="auto"/>
              <w:ind w:left="308"/>
              <w:rPr>
                <w:rFonts w:ascii="Calibri" w:hAnsi="Calibri" w:eastAsia="Calibri" w:cs="Calibri"/>
                <w:sz w:val="20"/>
                <w:szCs w:val="20"/>
                <w:highlight w:val="none"/>
              </w:rPr>
            </w:pPr>
            <w:r>
              <w:rPr>
                <w:rFonts w:ascii="Calibri" w:hAnsi="Calibri" w:eastAsia="Calibri" w:cs="Calibri"/>
                <w:sz w:val="20"/>
                <w:szCs w:val="20"/>
                <w:highlight w:val="none"/>
              </w:rPr>
              <w:t>4</w:t>
            </w:r>
          </w:p>
        </w:tc>
        <w:tc>
          <w:tcPr>
            <w:tcW w:w="1259" w:type="dxa"/>
            <w:vAlign w:val="top"/>
          </w:tcPr>
          <w:p w14:paraId="1E5C6F45">
            <w:pPr>
              <w:rPr>
                <w:rFonts w:ascii="Arial"/>
                <w:sz w:val="21"/>
                <w:highlight w:val="none"/>
              </w:rPr>
            </w:pPr>
          </w:p>
        </w:tc>
        <w:tc>
          <w:tcPr>
            <w:tcW w:w="1115" w:type="dxa"/>
            <w:vAlign w:val="top"/>
          </w:tcPr>
          <w:p w14:paraId="3817AC21">
            <w:pPr>
              <w:rPr>
                <w:rFonts w:ascii="Arial"/>
                <w:sz w:val="21"/>
                <w:highlight w:val="none"/>
              </w:rPr>
            </w:pPr>
          </w:p>
        </w:tc>
        <w:tc>
          <w:tcPr>
            <w:tcW w:w="1275" w:type="dxa"/>
            <w:vAlign w:val="top"/>
          </w:tcPr>
          <w:p w14:paraId="54183C3F">
            <w:pPr>
              <w:rPr>
                <w:rFonts w:ascii="Arial"/>
                <w:sz w:val="21"/>
                <w:highlight w:val="none"/>
              </w:rPr>
            </w:pPr>
          </w:p>
        </w:tc>
        <w:tc>
          <w:tcPr>
            <w:tcW w:w="1275" w:type="dxa"/>
            <w:vAlign w:val="top"/>
          </w:tcPr>
          <w:p w14:paraId="21FC23A4">
            <w:pPr>
              <w:rPr>
                <w:rFonts w:ascii="Arial"/>
                <w:sz w:val="21"/>
                <w:highlight w:val="none"/>
              </w:rPr>
            </w:pPr>
          </w:p>
        </w:tc>
        <w:tc>
          <w:tcPr>
            <w:tcW w:w="1421" w:type="dxa"/>
            <w:vAlign w:val="top"/>
          </w:tcPr>
          <w:p w14:paraId="4545D73F">
            <w:pPr>
              <w:rPr>
                <w:rFonts w:ascii="Arial"/>
                <w:sz w:val="21"/>
                <w:highlight w:val="none"/>
              </w:rPr>
            </w:pPr>
          </w:p>
        </w:tc>
      </w:tr>
      <w:tr w14:paraId="6CC6C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0ACBB144">
            <w:pPr>
              <w:rPr>
                <w:rFonts w:ascii="Arial"/>
                <w:sz w:val="21"/>
                <w:highlight w:val="none"/>
              </w:rPr>
            </w:pPr>
          </w:p>
        </w:tc>
        <w:tc>
          <w:tcPr>
            <w:tcW w:w="720" w:type="dxa"/>
            <w:vAlign w:val="top"/>
          </w:tcPr>
          <w:p w14:paraId="5665BED0">
            <w:pPr>
              <w:spacing w:before="81" w:line="184" w:lineRule="auto"/>
              <w:ind w:left="313"/>
              <w:rPr>
                <w:rFonts w:ascii="Calibri" w:hAnsi="Calibri" w:eastAsia="Calibri" w:cs="Calibri"/>
                <w:sz w:val="20"/>
                <w:szCs w:val="20"/>
                <w:highlight w:val="none"/>
              </w:rPr>
            </w:pPr>
            <w:r>
              <w:rPr>
                <w:rFonts w:ascii="Calibri" w:hAnsi="Calibri" w:eastAsia="Calibri" w:cs="Calibri"/>
                <w:sz w:val="20"/>
                <w:szCs w:val="20"/>
                <w:highlight w:val="none"/>
              </w:rPr>
              <w:t>5</w:t>
            </w:r>
          </w:p>
        </w:tc>
        <w:tc>
          <w:tcPr>
            <w:tcW w:w="1259" w:type="dxa"/>
            <w:vAlign w:val="top"/>
          </w:tcPr>
          <w:p w14:paraId="1C6BC74F">
            <w:pPr>
              <w:rPr>
                <w:rFonts w:ascii="Arial"/>
                <w:sz w:val="21"/>
                <w:highlight w:val="none"/>
              </w:rPr>
            </w:pPr>
          </w:p>
        </w:tc>
        <w:tc>
          <w:tcPr>
            <w:tcW w:w="1115" w:type="dxa"/>
            <w:vAlign w:val="top"/>
          </w:tcPr>
          <w:p w14:paraId="04B8CAFF">
            <w:pPr>
              <w:rPr>
                <w:rFonts w:ascii="Arial"/>
                <w:sz w:val="21"/>
                <w:highlight w:val="none"/>
              </w:rPr>
            </w:pPr>
          </w:p>
        </w:tc>
        <w:tc>
          <w:tcPr>
            <w:tcW w:w="1275" w:type="dxa"/>
            <w:vAlign w:val="top"/>
          </w:tcPr>
          <w:p w14:paraId="53A48A6B">
            <w:pPr>
              <w:rPr>
                <w:rFonts w:ascii="Arial"/>
                <w:sz w:val="21"/>
                <w:highlight w:val="none"/>
              </w:rPr>
            </w:pPr>
          </w:p>
        </w:tc>
        <w:tc>
          <w:tcPr>
            <w:tcW w:w="1275" w:type="dxa"/>
            <w:vAlign w:val="top"/>
          </w:tcPr>
          <w:p w14:paraId="12F8B35B">
            <w:pPr>
              <w:rPr>
                <w:rFonts w:ascii="Arial"/>
                <w:sz w:val="21"/>
                <w:highlight w:val="none"/>
              </w:rPr>
            </w:pPr>
          </w:p>
        </w:tc>
        <w:tc>
          <w:tcPr>
            <w:tcW w:w="1421" w:type="dxa"/>
            <w:vAlign w:val="top"/>
          </w:tcPr>
          <w:p w14:paraId="045956EF">
            <w:pPr>
              <w:rPr>
                <w:rFonts w:ascii="Arial"/>
                <w:sz w:val="21"/>
                <w:highlight w:val="none"/>
              </w:rPr>
            </w:pPr>
          </w:p>
        </w:tc>
      </w:tr>
      <w:tr w14:paraId="779C0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041BA175">
            <w:pPr>
              <w:rPr>
                <w:rFonts w:ascii="Arial"/>
                <w:sz w:val="21"/>
                <w:highlight w:val="none"/>
              </w:rPr>
            </w:pPr>
          </w:p>
        </w:tc>
        <w:tc>
          <w:tcPr>
            <w:tcW w:w="720" w:type="dxa"/>
            <w:vAlign w:val="top"/>
          </w:tcPr>
          <w:p w14:paraId="24BAC3CC">
            <w:pPr>
              <w:spacing w:before="193" w:line="76" w:lineRule="exact"/>
              <w:ind w:left="225"/>
              <w:rPr>
                <w:rFonts w:ascii="Calibri" w:hAnsi="Calibri" w:eastAsia="Calibri" w:cs="Calibri"/>
                <w:sz w:val="20"/>
                <w:szCs w:val="20"/>
                <w:highlight w:val="none"/>
              </w:rPr>
            </w:pPr>
            <w:r>
              <w:rPr>
                <w:rFonts w:ascii="Calibri" w:hAnsi="Calibri" w:eastAsia="Calibri" w:cs="Calibri"/>
                <w:spacing w:val="2"/>
                <w:position w:val="1"/>
                <w:sz w:val="20"/>
                <w:szCs w:val="20"/>
                <w:highlight w:val="none"/>
              </w:rPr>
              <w:t>……</w:t>
            </w:r>
          </w:p>
        </w:tc>
        <w:tc>
          <w:tcPr>
            <w:tcW w:w="1259" w:type="dxa"/>
            <w:vAlign w:val="top"/>
          </w:tcPr>
          <w:p w14:paraId="2F696B7C">
            <w:pPr>
              <w:rPr>
                <w:rFonts w:ascii="Arial"/>
                <w:sz w:val="21"/>
                <w:highlight w:val="none"/>
              </w:rPr>
            </w:pPr>
          </w:p>
        </w:tc>
        <w:tc>
          <w:tcPr>
            <w:tcW w:w="1115" w:type="dxa"/>
            <w:vAlign w:val="top"/>
          </w:tcPr>
          <w:p w14:paraId="7FED5755">
            <w:pPr>
              <w:rPr>
                <w:rFonts w:ascii="Arial"/>
                <w:sz w:val="21"/>
                <w:highlight w:val="none"/>
              </w:rPr>
            </w:pPr>
          </w:p>
        </w:tc>
        <w:tc>
          <w:tcPr>
            <w:tcW w:w="1275" w:type="dxa"/>
            <w:vAlign w:val="top"/>
          </w:tcPr>
          <w:p w14:paraId="352A2530">
            <w:pPr>
              <w:rPr>
                <w:rFonts w:ascii="Arial"/>
                <w:sz w:val="21"/>
                <w:highlight w:val="none"/>
              </w:rPr>
            </w:pPr>
          </w:p>
        </w:tc>
        <w:tc>
          <w:tcPr>
            <w:tcW w:w="1275" w:type="dxa"/>
            <w:vAlign w:val="top"/>
          </w:tcPr>
          <w:p w14:paraId="5F5EFA83">
            <w:pPr>
              <w:rPr>
                <w:rFonts w:ascii="Arial"/>
                <w:sz w:val="21"/>
                <w:highlight w:val="none"/>
              </w:rPr>
            </w:pPr>
          </w:p>
        </w:tc>
        <w:tc>
          <w:tcPr>
            <w:tcW w:w="1421" w:type="dxa"/>
            <w:vAlign w:val="top"/>
          </w:tcPr>
          <w:p w14:paraId="6D2167E7">
            <w:pPr>
              <w:rPr>
                <w:rFonts w:ascii="Arial"/>
                <w:sz w:val="21"/>
                <w:highlight w:val="none"/>
              </w:rPr>
            </w:pPr>
          </w:p>
        </w:tc>
      </w:tr>
      <w:tr w14:paraId="4FD04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tcBorders>
            <w:vAlign w:val="top"/>
          </w:tcPr>
          <w:p w14:paraId="25C0A6B8">
            <w:pPr>
              <w:rPr>
                <w:rFonts w:ascii="Arial"/>
                <w:sz w:val="21"/>
                <w:highlight w:val="none"/>
              </w:rPr>
            </w:pPr>
          </w:p>
        </w:tc>
        <w:tc>
          <w:tcPr>
            <w:tcW w:w="1979" w:type="dxa"/>
            <w:gridSpan w:val="2"/>
            <w:vAlign w:val="top"/>
          </w:tcPr>
          <w:p w14:paraId="1AB78007">
            <w:pPr>
              <w:pStyle w:val="24"/>
              <w:spacing w:before="38" w:line="223" w:lineRule="auto"/>
              <w:ind w:left="783"/>
              <w:rPr>
                <w:highlight w:val="none"/>
              </w:rPr>
            </w:pPr>
            <w:r>
              <w:rPr>
                <w:spacing w:val="5"/>
                <w:highlight w:val="none"/>
              </w:rPr>
              <w:t>平均</w:t>
            </w:r>
          </w:p>
        </w:tc>
        <w:tc>
          <w:tcPr>
            <w:tcW w:w="1115" w:type="dxa"/>
            <w:vAlign w:val="top"/>
          </w:tcPr>
          <w:p w14:paraId="4E194FC3">
            <w:pPr>
              <w:rPr>
                <w:rFonts w:ascii="Arial"/>
                <w:sz w:val="21"/>
                <w:highlight w:val="none"/>
              </w:rPr>
            </w:pPr>
          </w:p>
        </w:tc>
        <w:tc>
          <w:tcPr>
            <w:tcW w:w="1275" w:type="dxa"/>
            <w:vAlign w:val="top"/>
          </w:tcPr>
          <w:p w14:paraId="60D123BB">
            <w:pPr>
              <w:rPr>
                <w:rFonts w:ascii="Arial"/>
                <w:sz w:val="21"/>
                <w:highlight w:val="none"/>
              </w:rPr>
            </w:pPr>
          </w:p>
        </w:tc>
        <w:tc>
          <w:tcPr>
            <w:tcW w:w="1275" w:type="dxa"/>
            <w:vAlign w:val="top"/>
          </w:tcPr>
          <w:p w14:paraId="4AF68E6A">
            <w:pPr>
              <w:rPr>
                <w:rFonts w:ascii="Arial"/>
                <w:sz w:val="21"/>
                <w:highlight w:val="none"/>
              </w:rPr>
            </w:pPr>
          </w:p>
        </w:tc>
        <w:tc>
          <w:tcPr>
            <w:tcW w:w="1421" w:type="dxa"/>
            <w:vAlign w:val="top"/>
          </w:tcPr>
          <w:p w14:paraId="3F61EB49">
            <w:pPr>
              <w:rPr>
                <w:rFonts w:ascii="Arial"/>
                <w:sz w:val="21"/>
                <w:highlight w:val="none"/>
              </w:rPr>
            </w:pPr>
          </w:p>
        </w:tc>
      </w:tr>
      <w:tr w14:paraId="25974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restart"/>
            <w:tcBorders>
              <w:bottom w:val="nil"/>
            </w:tcBorders>
            <w:vAlign w:val="top"/>
          </w:tcPr>
          <w:p w14:paraId="6849EF83">
            <w:pPr>
              <w:spacing w:line="287" w:lineRule="auto"/>
              <w:rPr>
                <w:rFonts w:ascii="Arial"/>
                <w:sz w:val="21"/>
                <w:highlight w:val="none"/>
              </w:rPr>
            </w:pPr>
          </w:p>
          <w:p w14:paraId="352B90DF">
            <w:pPr>
              <w:spacing w:line="288" w:lineRule="auto"/>
              <w:rPr>
                <w:rFonts w:ascii="Arial"/>
                <w:sz w:val="21"/>
                <w:highlight w:val="none"/>
              </w:rPr>
            </w:pPr>
          </w:p>
          <w:p w14:paraId="3D1BE70C">
            <w:pPr>
              <w:spacing w:line="288" w:lineRule="auto"/>
              <w:rPr>
                <w:rFonts w:ascii="Arial"/>
                <w:sz w:val="21"/>
                <w:highlight w:val="none"/>
              </w:rPr>
            </w:pPr>
          </w:p>
          <w:p w14:paraId="4BA45E82">
            <w:pPr>
              <w:pStyle w:val="24"/>
              <w:spacing w:before="62" w:line="228" w:lineRule="auto"/>
              <w:ind w:left="361"/>
              <w:rPr>
                <w:sz w:val="19"/>
                <w:szCs w:val="19"/>
                <w:highlight w:val="none"/>
              </w:rPr>
            </w:pPr>
            <w:r>
              <w:rPr>
                <w:spacing w:val="6"/>
                <w:sz w:val="19"/>
                <w:szCs w:val="19"/>
                <w:highlight w:val="none"/>
              </w:rPr>
              <w:t>服务团队（</w:t>
            </w:r>
            <w:r>
              <w:rPr>
                <w:rFonts w:ascii="Calibri" w:hAnsi="Calibri" w:eastAsia="Calibri" w:cs="Calibri"/>
                <w:spacing w:val="6"/>
                <w:sz w:val="19"/>
                <w:szCs w:val="19"/>
                <w:highlight w:val="none"/>
              </w:rPr>
              <w:t>C</w:t>
            </w:r>
            <w:r>
              <w:rPr>
                <w:spacing w:val="6"/>
                <w:sz w:val="19"/>
                <w:szCs w:val="19"/>
                <w:highlight w:val="none"/>
              </w:rPr>
              <w:t>）</w:t>
            </w:r>
          </w:p>
        </w:tc>
        <w:tc>
          <w:tcPr>
            <w:tcW w:w="720" w:type="dxa"/>
            <w:vAlign w:val="top"/>
          </w:tcPr>
          <w:p w14:paraId="3CD9C5E8">
            <w:pPr>
              <w:spacing w:before="81" w:line="185" w:lineRule="auto"/>
              <w:ind w:left="321"/>
              <w:rPr>
                <w:rFonts w:ascii="Calibri" w:hAnsi="Calibri" w:eastAsia="Calibri" w:cs="Calibri"/>
                <w:sz w:val="20"/>
                <w:szCs w:val="20"/>
                <w:highlight w:val="none"/>
              </w:rPr>
            </w:pPr>
            <w:r>
              <w:rPr>
                <w:rFonts w:ascii="Calibri" w:hAnsi="Calibri" w:eastAsia="Calibri" w:cs="Calibri"/>
                <w:sz w:val="20"/>
                <w:szCs w:val="20"/>
                <w:highlight w:val="none"/>
              </w:rPr>
              <w:t>1</w:t>
            </w:r>
          </w:p>
        </w:tc>
        <w:tc>
          <w:tcPr>
            <w:tcW w:w="1259" w:type="dxa"/>
            <w:vAlign w:val="top"/>
          </w:tcPr>
          <w:p w14:paraId="48DF6341">
            <w:pPr>
              <w:rPr>
                <w:rFonts w:ascii="Arial"/>
                <w:sz w:val="21"/>
                <w:highlight w:val="none"/>
              </w:rPr>
            </w:pPr>
          </w:p>
        </w:tc>
        <w:tc>
          <w:tcPr>
            <w:tcW w:w="1115" w:type="dxa"/>
            <w:vAlign w:val="top"/>
          </w:tcPr>
          <w:p w14:paraId="59DC9CF3">
            <w:pPr>
              <w:rPr>
                <w:rFonts w:ascii="Arial"/>
                <w:sz w:val="21"/>
                <w:highlight w:val="none"/>
              </w:rPr>
            </w:pPr>
          </w:p>
        </w:tc>
        <w:tc>
          <w:tcPr>
            <w:tcW w:w="1275" w:type="dxa"/>
            <w:vAlign w:val="top"/>
          </w:tcPr>
          <w:p w14:paraId="253D32E6">
            <w:pPr>
              <w:rPr>
                <w:rFonts w:ascii="Arial"/>
                <w:sz w:val="21"/>
                <w:highlight w:val="none"/>
              </w:rPr>
            </w:pPr>
          </w:p>
        </w:tc>
        <w:tc>
          <w:tcPr>
            <w:tcW w:w="1275" w:type="dxa"/>
            <w:vAlign w:val="top"/>
          </w:tcPr>
          <w:p w14:paraId="3EC194B4">
            <w:pPr>
              <w:rPr>
                <w:rFonts w:ascii="Arial"/>
                <w:sz w:val="21"/>
                <w:highlight w:val="none"/>
              </w:rPr>
            </w:pPr>
          </w:p>
        </w:tc>
        <w:tc>
          <w:tcPr>
            <w:tcW w:w="1421" w:type="dxa"/>
            <w:vAlign w:val="top"/>
          </w:tcPr>
          <w:p w14:paraId="0B23AEFC">
            <w:pPr>
              <w:rPr>
                <w:rFonts w:ascii="Arial"/>
                <w:sz w:val="21"/>
                <w:highlight w:val="none"/>
              </w:rPr>
            </w:pPr>
          </w:p>
        </w:tc>
      </w:tr>
      <w:tr w14:paraId="44398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60C5A5D7">
            <w:pPr>
              <w:rPr>
                <w:rFonts w:ascii="Arial"/>
                <w:sz w:val="21"/>
                <w:highlight w:val="none"/>
              </w:rPr>
            </w:pPr>
          </w:p>
        </w:tc>
        <w:tc>
          <w:tcPr>
            <w:tcW w:w="720" w:type="dxa"/>
            <w:vAlign w:val="top"/>
          </w:tcPr>
          <w:p w14:paraId="29E53193">
            <w:pPr>
              <w:spacing w:before="79" w:line="187" w:lineRule="auto"/>
              <w:ind w:left="315"/>
              <w:rPr>
                <w:rFonts w:ascii="Calibri" w:hAnsi="Calibri" w:eastAsia="Calibri" w:cs="Calibri"/>
                <w:sz w:val="20"/>
                <w:szCs w:val="20"/>
                <w:highlight w:val="none"/>
              </w:rPr>
            </w:pPr>
            <w:r>
              <w:rPr>
                <w:rFonts w:ascii="Calibri" w:hAnsi="Calibri" w:eastAsia="Calibri" w:cs="Calibri"/>
                <w:sz w:val="20"/>
                <w:szCs w:val="20"/>
                <w:highlight w:val="none"/>
              </w:rPr>
              <w:t>2</w:t>
            </w:r>
          </w:p>
        </w:tc>
        <w:tc>
          <w:tcPr>
            <w:tcW w:w="1259" w:type="dxa"/>
            <w:vAlign w:val="top"/>
          </w:tcPr>
          <w:p w14:paraId="6E45D352">
            <w:pPr>
              <w:rPr>
                <w:rFonts w:ascii="Arial"/>
                <w:sz w:val="21"/>
                <w:highlight w:val="none"/>
              </w:rPr>
            </w:pPr>
          </w:p>
        </w:tc>
        <w:tc>
          <w:tcPr>
            <w:tcW w:w="1115" w:type="dxa"/>
            <w:vAlign w:val="top"/>
          </w:tcPr>
          <w:p w14:paraId="0A61B5E1">
            <w:pPr>
              <w:rPr>
                <w:rFonts w:ascii="Arial"/>
                <w:sz w:val="21"/>
                <w:highlight w:val="none"/>
              </w:rPr>
            </w:pPr>
          </w:p>
        </w:tc>
        <w:tc>
          <w:tcPr>
            <w:tcW w:w="1275" w:type="dxa"/>
            <w:vAlign w:val="top"/>
          </w:tcPr>
          <w:p w14:paraId="6D12AE4A">
            <w:pPr>
              <w:rPr>
                <w:rFonts w:ascii="Arial"/>
                <w:sz w:val="21"/>
                <w:highlight w:val="none"/>
              </w:rPr>
            </w:pPr>
          </w:p>
        </w:tc>
        <w:tc>
          <w:tcPr>
            <w:tcW w:w="1275" w:type="dxa"/>
            <w:vAlign w:val="top"/>
          </w:tcPr>
          <w:p w14:paraId="06650DAF">
            <w:pPr>
              <w:rPr>
                <w:rFonts w:ascii="Arial"/>
                <w:sz w:val="21"/>
                <w:highlight w:val="none"/>
              </w:rPr>
            </w:pPr>
          </w:p>
        </w:tc>
        <w:tc>
          <w:tcPr>
            <w:tcW w:w="1421" w:type="dxa"/>
            <w:vAlign w:val="top"/>
          </w:tcPr>
          <w:p w14:paraId="54AD8471">
            <w:pPr>
              <w:rPr>
                <w:rFonts w:ascii="Arial"/>
                <w:sz w:val="21"/>
                <w:highlight w:val="none"/>
              </w:rPr>
            </w:pPr>
          </w:p>
        </w:tc>
      </w:tr>
      <w:tr w14:paraId="099DC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55879885">
            <w:pPr>
              <w:rPr>
                <w:rFonts w:ascii="Arial"/>
                <w:sz w:val="21"/>
                <w:highlight w:val="none"/>
              </w:rPr>
            </w:pPr>
          </w:p>
        </w:tc>
        <w:tc>
          <w:tcPr>
            <w:tcW w:w="720" w:type="dxa"/>
            <w:vAlign w:val="top"/>
          </w:tcPr>
          <w:p w14:paraId="0E603AC3">
            <w:pPr>
              <w:spacing w:before="80" w:line="186" w:lineRule="auto"/>
              <w:ind w:left="314"/>
              <w:rPr>
                <w:rFonts w:ascii="Calibri" w:hAnsi="Calibri" w:eastAsia="Calibri" w:cs="Calibri"/>
                <w:sz w:val="20"/>
                <w:szCs w:val="20"/>
                <w:highlight w:val="none"/>
              </w:rPr>
            </w:pPr>
            <w:r>
              <w:rPr>
                <w:rFonts w:ascii="Calibri" w:hAnsi="Calibri" w:eastAsia="Calibri" w:cs="Calibri"/>
                <w:sz w:val="20"/>
                <w:szCs w:val="20"/>
                <w:highlight w:val="none"/>
              </w:rPr>
              <w:t>3</w:t>
            </w:r>
          </w:p>
        </w:tc>
        <w:tc>
          <w:tcPr>
            <w:tcW w:w="1259" w:type="dxa"/>
            <w:vAlign w:val="top"/>
          </w:tcPr>
          <w:p w14:paraId="54FFCD31">
            <w:pPr>
              <w:rPr>
                <w:rFonts w:ascii="Arial"/>
                <w:sz w:val="21"/>
                <w:highlight w:val="none"/>
              </w:rPr>
            </w:pPr>
          </w:p>
        </w:tc>
        <w:tc>
          <w:tcPr>
            <w:tcW w:w="1115" w:type="dxa"/>
            <w:vAlign w:val="top"/>
          </w:tcPr>
          <w:p w14:paraId="6FD6F2E6">
            <w:pPr>
              <w:rPr>
                <w:rFonts w:ascii="Arial"/>
                <w:sz w:val="21"/>
                <w:highlight w:val="none"/>
              </w:rPr>
            </w:pPr>
          </w:p>
        </w:tc>
        <w:tc>
          <w:tcPr>
            <w:tcW w:w="1275" w:type="dxa"/>
            <w:vAlign w:val="top"/>
          </w:tcPr>
          <w:p w14:paraId="5C108509">
            <w:pPr>
              <w:rPr>
                <w:rFonts w:ascii="Arial"/>
                <w:sz w:val="21"/>
                <w:highlight w:val="none"/>
              </w:rPr>
            </w:pPr>
          </w:p>
        </w:tc>
        <w:tc>
          <w:tcPr>
            <w:tcW w:w="1275" w:type="dxa"/>
            <w:vAlign w:val="top"/>
          </w:tcPr>
          <w:p w14:paraId="51A5C223">
            <w:pPr>
              <w:rPr>
                <w:rFonts w:ascii="Arial"/>
                <w:sz w:val="21"/>
                <w:highlight w:val="none"/>
              </w:rPr>
            </w:pPr>
          </w:p>
        </w:tc>
        <w:tc>
          <w:tcPr>
            <w:tcW w:w="1421" w:type="dxa"/>
            <w:vAlign w:val="top"/>
          </w:tcPr>
          <w:p w14:paraId="7C81A860">
            <w:pPr>
              <w:rPr>
                <w:rFonts w:ascii="Arial"/>
                <w:sz w:val="21"/>
                <w:highlight w:val="none"/>
              </w:rPr>
            </w:pPr>
          </w:p>
        </w:tc>
      </w:tr>
      <w:tr w14:paraId="16EF1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4C97EDEE">
            <w:pPr>
              <w:rPr>
                <w:rFonts w:ascii="Arial"/>
                <w:sz w:val="21"/>
                <w:highlight w:val="none"/>
              </w:rPr>
            </w:pPr>
          </w:p>
        </w:tc>
        <w:tc>
          <w:tcPr>
            <w:tcW w:w="720" w:type="dxa"/>
            <w:vAlign w:val="top"/>
          </w:tcPr>
          <w:p w14:paraId="0B51A7A1">
            <w:pPr>
              <w:spacing w:before="82" w:line="185" w:lineRule="auto"/>
              <w:ind w:left="308"/>
              <w:rPr>
                <w:rFonts w:ascii="Calibri" w:hAnsi="Calibri" w:eastAsia="Calibri" w:cs="Calibri"/>
                <w:sz w:val="20"/>
                <w:szCs w:val="20"/>
                <w:highlight w:val="none"/>
              </w:rPr>
            </w:pPr>
            <w:r>
              <w:rPr>
                <w:rFonts w:ascii="Calibri" w:hAnsi="Calibri" w:eastAsia="Calibri" w:cs="Calibri"/>
                <w:sz w:val="20"/>
                <w:szCs w:val="20"/>
                <w:highlight w:val="none"/>
              </w:rPr>
              <w:t>4</w:t>
            </w:r>
          </w:p>
        </w:tc>
        <w:tc>
          <w:tcPr>
            <w:tcW w:w="1259" w:type="dxa"/>
            <w:vAlign w:val="top"/>
          </w:tcPr>
          <w:p w14:paraId="1B0F32AD">
            <w:pPr>
              <w:rPr>
                <w:rFonts w:ascii="Arial"/>
                <w:sz w:val="21"/>
                <w:highlight w:val="none"/>
              </w:rPr>
            </w:pPr>
          </w:p>
        </w:tc>
        <w:tc>
          <w:tcPr>
            <w:tcW w:w="1115" w:type="dxa"/>
            <w:vAlign w:val="top"/>
          </w:tcPr>
          <w:p w14:paraId="41B33B0E">
            <w:pPr>
              <w:rPr>
                <w:rFonts w:ascii="Arial"/>
                <w:sz w:val="21"/>
                <w:highlight w:val="none"/>
              </w:rPr>
            </w:pPr>
          </w:p>
        </w:tc>
        <w:tc>
          <w:tcPr>
            <w:tcW w:w="1275" w:type="dxa"/>
            <w:vAlign w:val="top"/>
          </w:tcPr>
          <w:p w14:paraId="4C3B2FF8">
            <w:pPr>
              <w:rPr>
                <w:rFonts w:ascii="Arial"/>
                <w:sz w:val="21"/>
                <w:highlight w:val="none"/>
              </w:rPr>
            </w:pPr>
          </w:p>
        </w:tc>
        <w:tc>
          <w:tcPr>
            <w:tcW w:w="1275" w:type="dxa"/>
            <w:vAlign w:val="top"/>
          </w:tcPr>
          <w:p w14:paraId="72F98FB1">
            <w:pPr>
              <w:rPr>
                <w:rFonts w:ascii="Arial"/>
                <w:sz w:val="21"/>
                <w:highlight w:val="none"/>
              </w:rPr>
            </w:pPr>
          </w:p>
        </w:tc>
        <w:tc>
          <w:tcPr>
            <w:tcW w:w="1421" w:type="dxa"/>
            <w:vAlign w:val="top"/>
          </w:tcPr>
          <w:p w14:paraId="05D02354">
            <w:pPr>
              <w:rPr>
                <w:rFonts w:ascii="Arial"/>
                <w:sz w:val="21"/>
                <w:highlight w:val="none"/>
              </w:rPr>
            </w:pPr>
          </w:p>
        </w:tc>
      </w:tr>
      <w:tr w14:paraId="35AC5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021" w:type="dxa"/>
            <w:vMerge w:val="continue"/>
            <w:tcBorders>
              <w:top w:val="nil"/>
              <w:bottom w:val="nil"/>
            </w:tcBorders>
            <w:vAlign w:val="top"/>
          </w:tcPr>
          <w:p w14:paraId="3D0C0946">
            <w:pPr>
              <w:rPr>
                <w:rFonts w:ascii="Arial"/>
                <w:sz w:val="21"/>
                <w:highlight w:val="none"/>
              </w:rPr>
            </w:pPr>
          </w:p>
        </w:tc>
        <w:tc>
          <w:tcPr>
            <w:tcW w:w="720" w:type="dxa"/>
            <w:vAlign w:val="top"/>
          </w:tcPr>
          <w:p w14:paraId="1BC9CEF3">
            <w:pPr>
              <w:spacing w:before="83" w:line="184" w:lineRule="auto"/>
              <w:ind w:left="313"/>
              <w:rPr>
                <w:rFonts w:ascii="Calibri" w:hAnsi="Calibri" w:eastAsia="Calibri" w:cs="Calibri"/>
                <w:sz w:val="20"/>
                <w:szCs w:val="20"/>
                <w:highlight w:val="none"/>
              </w:rPr>
            </w:pPr>
            <w:r>
              <w:rPr>
                <w:rFonts w:ascii="Calibri" w:hAnsi="Calibri" w:eastAsia="Calibri" w:cs="Calibri"/>
                <w:sz w:val="20"/>
                <w:szCs w:val="20"/>
                <w:highlight w:val="none"/>
              </w:rPr>
              <w:t>5</w:t>
            </w:r>
          </w:p>
        </w:tc>
        <w:tc>
          <w:tcPr>
            <w:tcW w:w="1259" w:type="dxa"/>
            <w:vAlign w:val="top"/>
          </w:tcPr>
          <w:p w14:paraId="68D61BC6">
            <w:pPr>
              <w:rPr>
                <w:rFonts w:ascii="Arial"/>
                <w:sz w:val="21"/>
                <w:highlight w:val="none"/>
              </w:rPr>
            </w:pPr>
          </w:p>
        </w:tc>
        <w:tc>
          <w:tcPr>
            <w:tcW w:w="1115" w:type="dxa"/>
            <w:vAlign w:val="top"/>
          </w:tcPr>
          <w:p w14:paraId="77630AEA">
            <w:pPr>
              <w:rPr>
                <w:rFonts w:ascii="Arial"/>
                <w:sz w:val="21"/>
                <w:highlight w:val="none"/>
              </w:rPr>
            </w:pPr>
          </w:p>
        </w:tc>
        <w:tc>
          <w:tcPr>
            <w:tcW w:w="1275" w:type="dxa"/>
            <w:vAlign w:val="top"/>
          </w:tcPr>
          <w:p w14:paraId="41D8ACBF">
            <w:pPr>
              <w:rPr>
                <w:rFonts w:ascii="Arial"/>
                <w:sz w:val="21"/>
                <w:highlight w:val="none"/>
              </w:rPr>
            </w:pPr>
          </w:p>
        </w:tc>
        <w:tc>
          <w:tcPr>
            <w:tcW w:w="1275" w:type="dxa"/>
            <w:vAlign w:val="top"/>
          </w:tcPr>
          <w:p w14:paraId="34D23F4E">
            <w:pPr>
              <w:rPr>
                <w:rFonts w:ascii="Arial"/>
                <w:sz w:val="21"/>
                <w:highlight w:val="none"/>
              </w:rPr>
            </w:pPr>
          </w:p>
        </w:tc>
        <w:tc>
          <w:tcPr>
            <w:tcW w:w="1421" w:type="dxa"/>
            <w:vAlign w:val="top"/>
          </w:tcPr>
          <w:p w14:paraId="231F7DDC">
            <w:pPr>
              <w:rPr>
                <w:rFonts w:ascii="Arial"/>
                <w:sz w:val="21"/>
                <w:highlight w:val="none"/>
              </w:rPr>
            </w:pPr>
          </w:p>
        </w:tc>
      </w:tr>
      <w:tr w14:paraId="6AE50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14:paraId="628A8C17">
            <w:pPr>
              <w:rPr>
                <w:rFonts w:ascii="Arial"/>
                <w:sz w:val="21"/>
                <w:highlight w:val="none"/>
              </w:rPr>
            </w:pPr>
          </w:p>
        </w:tc>
        <w:tc>
          <w:tcPr>
            <w:tcW w:w="720" w:type="dxa"/>
            <w:vAlign w:val="top"/>
          </w:tcPr>
          <w:p w14:paraId="61857A22">
            <w:pPr>
              <w:spacing w:before="193" w:line="76" w:lineRule="exact"/>
              <w:ind w:left="225"/>
              <w:rPr>
                <w:rFonts w:ascii="Calibri" w:hAnsi="Calibri" w:eastAsia="Calibri" w:cs="Calibri"/>
                <w:sz w:val="20"/>
                <w:szCs w:val="20"/>
                <w:highlight w:val="none"/>
              </w:rPr>
            </w:pPr>
            <w:r>
              <w:rPr>
                <w:rFonts w:ascii="Calibri" w:hAnsi="Calibri" w:eastAsia="Calibri" w:cs="Calibri"/>
                <w:spacing w:val="2"/>
                <w:position w:val="1"/>
                <w:sz w:val="20"/>
                <w:szCs w:val="20"/>
                <w:highlight w:val="none"/>
              </w:rPr>
              <w:t>……</w:t>
            </w:r>
          </w:p>
        </w:tc>
        <w:tc>
          <w:tcPr>
            <w:tcW w:w="1259" w:type="dxa"/>
            <w:vAlign w:val="top"/>
          </w:tcPr>
          <w:p w14:paraId="53D5675D">
            <w:pPr>
              <w:rPr>
                <w:rFonts w:ascii="Arial"/>
                <w:sz w:val="21"/>
                <w:highlight w:val="none"/>
              </w:rPr>
            </w:pPr>
          </w:p>
        </w:tc>
        <w:tc>
          <w:tcPr>
            <w:tcW w:w="1115" w:type="dxa"/>
            <w:vAlign w:val="top"/>
          </w:tcPr>
          <w:p w14:paraId="6208E60C">
            <w:pPr>
              <w:rPr>
                <w:rFonts w:ascii="Arial"/>
                <w:sz w:val="21"/>
                <w:highlight w:val="none"/>
              </w:rPr>
            </w:pPr>
          </w:p>
        </w:tc>
        <w:tc>
          <w:tcPr>
            <w:tcW w:w="1275" w:type="dxa"/>
            <w:vAlign w:val="top"/>
          </w:tcPr>
          <w:p w14:paraId="38277DED">
            <w:pPr>
              <w:rPr>
                <w:rFonts w:ascii="Arial"/>
                <w:sz w:val="21"/>
                <w:highlight w:val="none"/>
              </w:rPr>
            </w:pPr>
          </w:p>
        </w:tc>
        <w:tc>
          <w:tcPr>
            <w:tcW w:w="1275" w:type="dxa"/>
            <w:vAlign w:val="top"/>
          </w:tcPr>
          <w:p w14:paraId="7B7FF81C">
            <w:pPr>
              <w:rPr>
                <w:rFonts w:ascii="Arial"/>
                <w:sz w:val="21"/>
                <w:highlight w:val="none"/>
              </w:rPr>
            </w:pPr>
          </w:p>
        </w:tc>
        <w:tc>
          <w:tcPr>
            <w:tcW w:w="1421" w:type="dxa"/>
            <w:vAlign w:val="top"/>
          </w:tcPr>
          <w:p w14:paraId="5E919880">
            <w:pPr>
              <w:rPr>
                <w:rFonts w:ascii="Arial"/>
                <w:sz w:val="21"/>
                <w:highlight w:val="none"/>
              </w:rPr>
            </w:pPr>
          </w:p>
        </w:tc>
      </w:tr>
      <w:tr w14:paraId="5D5EB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021" w:type="dxa"/>
            <w:vMerge w:val="continue"/>
            <w:tcBorders>
              <w:top w:val="nil"/>
            </w:tcBorders>
            <w:vAlign w:val="top"/>
          </w:tcPr>
          <w:p w14:paraId="7B0CD01C">
            <w:pPr>
              <w:rPr>
                <w:rFonts w:ascii="Arial"/>
                <w:sz w:val="21"/>
                <w:highlight w:val="none"/>
              </w:rPr>
            </w:pPr>
          </w:p>
        </w:tc>
        <w:tc>
          <w:tcPr>
            <w:tcW w:w="1979" w:type="dxa"/>
            <w:gridSpan w:val="2"/>
            <w:vAlign w:val="top"/>
          </w:tcPr>
          <w:p w14:paraId="446B3808">
            <w:pPr>
              <w:pStyle w:val="24"/>
              <w:spacing w:before="41" w:line="219" w:lineRule="auto"/>
              <w:ind w:left="783"/>
              <w:rPr>
                <w:highlight w:val="none"/>
              </w:rPr>
            </w:pPr>
            <w:r>
              <w:rPr>
                <w:spacing w:val="5"/>
                <w:highlight w:val="none"/>
              </w:rPr>
              <w:t>平均</w:t>
            </w:r>
          </w:p>
        </w:tc>
        <w:tc>
          <w:tcPr>
            <w:tcW w:w="1115" w:type="dxa"/>
            <w:vAlign w:val="top"/>
          </w:tcPr>
          <w:p w14:paraId="6A057F6E">
            <w:pPr>
              <w:rPr>
                <w:rFonts w:ascii="Arial"/>
                <w:sz w:val="21"/>
                <w:highlight w:val="none"/>
              </w:rPr>
            </w:pPr>
          </w:p>
        </w:tc>
        <w:tc>
          <w:tcPr>
            <w:tcW w:w="1275" w:type="dxa"/>
            <w:vAlign w:val="top"/>
          </w:tcPr>
          <w:p w14:paraId="06985D6A">
            <w:pPr>
              <w:rPr>
                <w:rFonts w:ascii="Arial"/>
                <w:sz w:val="21"/>
                <w:highlight w:val="none"/>
              </w:rPr>
            </w:pPr>
          </w:p>
        </w:tc>
        <w:tc>
          <w:tcPr>
            <w:tcW w:w="1275" w:type="dxa"/>
            <w:vAlign w:val="top"/>
          </w:tcPr>
          <w:p w14:paraId="1EE7F379">
            <w:pPr>
              <w:rPr>
                <w:rFonts w:ascii="Arial"/>
                <w:sz w:val="21"/>
                <w:highlight w:val="none"/>
              </w:rPr>
            </w:pPr>
          </w:p>
        </w:tc>
        <w:tc>
          <w:tcPr>
            <w:tcW w:w="1421" w:type="dxa"/>
            <w:vAlign w:val="top"/>
          </w:tcPr>
          <w:p w14:paraId="1C00B479">
            <w:pPr>
              <w:rPr>
                <w:rFonts w:ascii="Arial"/>
                <w:sz w:val="21"/>
                <w:highlight w:val="none"/>
              </w:rPr>
            </w:pPr>
          </w:p>
        </w:tc>
      </w:tr>
      <w:tr w14:paraId="4C6EA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021" w:type="dxa"/>
            <w:vAlign w:val="top"/>
          </w:tcPr>
          <w:p w14:paraId="332DDA65">
            <w:pPr>
              <w:pStyle w:val="24"/>
              <w:spacing w:before="211" w:line="227" w:lineRule="auto"/>
              <w:ind w:left="357"/>
              <w:rPr>
                <w:sz w:val="19"/>
                <w:szCs w:val="19"/>
                <w:highlight w:val="none"/>
              </w:rPr>
            </w:pPr>
            <w:r>
              <w:rPr>
                <w:spacing w:val="6"/>
                <w:sz w:val="19"/>
                <w:szCs w:val="19"/>
                <w:highlight w:val="none"/>
              </w:rPr>
              <w:t>投标报价（</w:t>
            </w:r>
            <w:r>
              <w:rPr>
                <w:rFonts w:ascii="Calibri" w:hAnsi="Calibri" w:eastAsia="Calibri" w:cs="Calibri"/>
                <w:spacing w:val="6"/>
                <w:sz w:val="19"/>
                <w:szCs w:val="19"/>
                <w:highlight w:val="none"/>
              </w:rPr>
              <w:t>D</w:t>
            </w:r>
            <w:r>
              <w:rPr>
                <w:spacing w:val="6"/>
                <w:sz w:val="19"/>
                <w:szCs w:val="19"/>
                <w:highlight w:val="none"/>
              </w:rPr>
              <w:t>）</w:t>
            </w:r>
          </w:p>
        </w:tc>
        <w:tc>
          <w:tcPr>
            <w:tcW w:w="1979" w:type="dxa"/>
            <w:gridSpan w:val="2"/>
            <w:vAlign w:val="top"/>
          </w:tcPr>
          <w:p w14:paraId="64A34A6B">
            <w:pPr>
              <w:pStyle w:val="24"/>
              <w:spacing w:before="205" w:line="228" w:lineRule="auto"/>
              <w:ind w:left="573"/>
              <w:rPr>
                <w:highlight w:val="none"/>
              </w:rPr>
            </w:pPr>
            <w:r>
              <w:rPr>
                <w:spacing w:val="7"/>
                <w:highlight w:val="none"/>
              </w:rPr>
              <w:t>计算得分</w:t>
            </w:r>
          </w:p>
        </w:tc>
        <w:tc>
          <w:tcPr>
            <w:tcW w:w="1115" w:type="dxa"/>
            <w:vAlign w:val="top"/>
          </w:tcPr>
          <w:p w14:paraId="77C63E4D">
            <w:pPr>
              <w:rPr>
                <w:rFonts w:ascii="Arial"/>
                <w:sz w:val="21"/>
                <w:highlight w:val="none"/>
              </w:rPr>
            </w:pPr>
          </w:p>
        </w:tc>
        <w:tc>
          <w:tcPr>
            <w:tcW w:w="1275" w:type="dxa"/>
            <w:vAlign w:val="top"/>
          </w:tcPr>
          <w:p w14:paraId="1F020155">
            <w:pPr>
              <w:rPr>
                <w:rFonts w:ascii="Arial"/>
                <w:sz w:val="21"/>
                <w:highlight w:val="none"/>
              </w:rPr>
            </w:pPr>
          </w:p>
        </w:tc>
        <w:tc>
          <w:tcPr>
            <w:tcW w:w="1275" w:type="dxa"/>
            <w:vAlign w:val="top"/>
          </w:tcPr>
          <w:p w14:paraId="685A1650">
            <w:pPr>
              <w:rPr>
                <w:rFonts w:ascii="Arial"/>
                <w:sz w:val="21"/>
                <w:highlight w:val="none"/>
              </w:rPr>
            </w:pPr>
          </w:p>
        </w:tc>
        <w:tc>
          <w:tcPr>
            <w:tcW w:w="1421" w:type="dxa"/>
            <w:vAlign w:val="top"/>
          </w:tcPr>
          <w:p w14:paraId="429EEE12">
            <w:pPr>
              <w:rPr>
                <w:rFonts w:ascii="Arial"/>
                <w:sz w:val="21"/>
                <w:highlight w:val="none"/>
              </w:rPr>
            </w:pPr>
          </w:p>
        </w:tc>
      </w:tr>
    </w:tbl>
    <w:p w14:paraId="4A24A8AD">
      <w:pPr>
        <w:spacing w:before="239" w:line="223" w:lineRule="auto"/>
        <w:ind w:left="30"/>
        <w:outlineLvl w:val="1"/>
        <w:rPr>
          <w:rFonts w:ascii="仿宋" w:hAnsi="仿宋" w:eastAsia="仿宋" w:cs="仿宋"/>
          <w:sz w:val="28"/>
          <w:szCs w:val="28"/>
          <w:highlight w:val="none"/>
        </w:rPr>
      </w:pPr>
      <w:bookmarkStart w:id="343" w:name="_Toc3466"/>
      <w:r>
        <w:rPr>
          <w:rFonts w:ascii="仿宋" w:hAnsi="仿宋" w:eastAsia="仿宋" w:cs="仿宋"/>
          <w:spacing w:val="-2"/>
          <w:sz w:val="28"/>
          <w:szCs w:val="28"/>
          <w:highlight w:val="none"/>
        </w:rPr>
        <w:t>评标委员会全体成员签字：</w:t>
      </w:r>
      <w:bookmarkEnd w:id="343"/>
    </w:p>
    <w:p w14:paraId="36978DDB">
      <w:pPr>
        <w:spacing w:before="49" w:line="230" w:lineRule="auto"/>
        <w:ind w:left="31" w:right="10" w:firstLine="435"/>
        <w:rPr>
          <w:rFonts w:ascii="宋体" w:hAnsi="宋体" w:eastAsia="宋体" w:cs="宋体"/>
          <w:sz w:val="18"/>
          <w:szCs w:val="18"/>
          <w:highlight w:val="none"/>
        </w:rPr>
      </w:pPr>
      <w:r>
        <w:rPr>
          <w:rFonts w:ascii="宋体" w:hAnsi="宋体" w:eastAsia="宋体" w:cs="宋体"/>
          <w:sz w:val="18"/>
          <w:szCs w:val="18"/>
          <w:highlight w:val="none"/>
        </w:rPr>
        <w:t>注：技术服务方案单项得分为评标委员会成员</w:t>
      </w:r>
      <w:r>
        <w:rPr>
          <w:rFonts w:ascii="宋体" w:hAnsi="宋体" w:eastAsia="宋体" w:cs="宋体"/>
          <w:spacing w:val="-1"/>
          <w:sz w:val="18"/>
          <w:szCs w:val="18"/>
          <w:highlight w:val="none"/>
        </w:rPr>
        <w:t>个人评审计分去掉一个最高分和一个最低分后的算术平均值（保</w:t>
      </w:r>
      <w:r>
        <w:rPr>
          <w:rFonts w:ascii="宋体" w:hAnsi="宋体" w:eastAsia="宋体" w:cs="宋体"/>
          <w:sz w:val="18"/>
          <w:szCs w:val="18"/>
          <w:highlight w:val="none"/>
        </w:rPr>
        <w:t xml:space="preserve"> </w:t>
      </w:r>
      <w:r>
        <w:rPr>
          <w:rFonts w:ascii="宋体" w:hAnsi="宋体" w:eastAsia="宋体" w:cs="宋体"/>
          <w:spacing w:val="-13"/>
          <w:sz w:val="18"/>
          <w:szCs w:val="18"/>
          <w:highlight w:val="none"/>
        </w:rPr>
        <w:t>留两位小数）。</w:t>
      </w:r>
    </w:p>
    <w:p w14:paraId="5D627B3F">
      <w:pPr>
        <w:spacing w:line="230" w:lineRule="auto"/>
        <w:rPr>
          <w:rFonts w:ascii="宋体" w:hAnsi="宋体" w:eastAsia="宋体" w:cs="宋体"/>
          <w:sz w:val="18"/>
          <w:szCs w:val="18"/>
          <w:highlight w:val="none"/>
        </w:rPr>
        <w:sectPr>
          <w:footerReference r:id="rId51" w:type="default"/>
          <w:pgSz w:w="11906" w:h="16839"/>
          <w:pgMar w:top="1431" w:right="1407" w:bottom="1626" w:left="1407" w:header="0" w:footer="1421" w:gutter="0"/>
          <w:pgNumType w:fmt="decimal"/>
          <w:cols w:space="720" w:num="1"/>
        </w:sectPr>
      </w:pPr>
    </w:p>
    <w:p w14:paraId="5EF15584">
      <w:pPr>
        <w:spacing w:before="318" w:line="224" w:lineRule="auto"/>
        <w:ind w:left="326"/>
        <w:outlineLvl w:val="1"/>
        <w:rPr>
          <w:rFonts w:ascii="宋体" w:hAnsi="宋体" w:eastAsia="宋体" w:cs="宋体"/>
          <w:sz w:val="31"/>
          <w:szCs w:val="31"/>
          <w:highlight w:val="none"/>
        </w:rPr>
      </w:pPr>
      <w:bookmarkStart w:id="344" w:name="bookmark229"/>
      <w:bookmarkEnd w:id="344"/>
      <w:bookmarkStart w:id="345" w:name="_Toc2512"/>
      <w:r>
        <w:rPr>
          <w:rFonts w:ascii="宋体" w:hAnsi="宋体" w:eastAsia="宋体" w:cs="宋体"/>
          <w:b/>
          <w:bCs/>
          <w:spacing w:val="-4"/>
          <w:sz w:val="31"/>
          <w:szCs w:val="31"/>
          <w:highlight w:val="none"/>
        </w:rPr>
        <w:t>附表</w:t>
      </w:r>
      <w:r>
        <w:rPr>
          <w:rFonts w:ascii="宋体" w:hAnsi="宋体" w:eastAsia="宋体" w:cs="宋体"/>
          <w:spacing w:val="-38"/>
          <w:sz w:val="31"/>
          <w:szCs w:val="31"/>
          <w:highlight w:val="none"/>
        </w:rPr>
        <w:t xml:space="preserve"> </w:t>
      </w:r>
      <w:r>
        <w:rPr>
          <w:rFonts w:ascii="黑体" w:hAnsi="黑体" w:eastAsia="黑体" w:cs="黑体"/>
          <w:b/>
          <w:bCs/>
          <w:spacing w:val="-4"/>
          <w:sz w:val="31"/>
          <w:szCs w:val="31"/>
          <w:highlight w:val="none"/>
        </w:rPr>
        <w:t>13</w:t>
      </w:r>
      <w:r>
        <w:rPr>
          <w:rFonts w:ascii="黑体" w:hAnsi="黑体" w:eastAsia="黑体" w:cs="黑体"/>
          <w:spacing w:val="14"/>
          <w:sz w:val="31"/>
          <w:szCs w:val="31"/>
          <w:highlight w:val="none"/>
        </w:rPr>
        <w:t xml:space="preserve">  </w:t>
      </w:r>
      <w:r>
        <w:rPr>
          <w:rFonts w:ascii="宋体" w:hAnsi="宋体" w:eastAsia="宋体" w:cs="宋体"/>
          <w:b/>
          <w:bCs/>
          <w:spacing w:val="-4"/>
          <w:sz w:val="31"/>
          <w:szCs w:val="31"/>
          <w:highlight w:val="none"/>
        </w:rPr>
        <w:t>最终得分表</w:t>
      </w:r>
      <w:bookmarkEnd w:id="345"/>
    </w:p>
    <w:p w14:paraId="1F2A881B">
      <w:pPr>
        <w:pStyle w:val="5"/>
        <w:spacing w:line="358" w:lineRule="auto"/>
        <w:rPr>
          <w:highlight w:val="none"/>
        </w:rPr>
      </w:pPr>
    </w:p>
    <w:p w14:paraId="2BFE6C21">
      <w:pPr>
        <w:spacing w:before="172" w:line="183" w:lineRule="auto"/>
        <w:ind w:left="3830"/>
        <w:rPr>
          <w:rFonts w:ascii="微软雅黑" w:hAnsi="微软雅黑" w:eastAsia="微软雅黑" w:cs="微软雅黑"/>
          <w:sz w:val="40"/>
          <w:szCs w:val="40"/>
          <w:highlight w:val="none"/>
        </w:rPr>
      </w:pPr>
      <w:bookmarkStart w:id="346" w:name="bookmark230"/>
      <w:bookmarkEnd w:id="346"/>
      <w:r>
        <w:rPr>
          <w:rFonts w:ascii="微软雅黑" w:hAnsi="微软雅黑" w:eastAsia="微软雅黑" w:cs="微软雅黑"/>
          <w:b/>
          <w:bCs/>
          <w:spacing w:val="-1"/>
          <w:sz w:val="40"/>
          <w:szCs w:val="40"/>
          <w:highlight w:val="none"/>
        </w:rPr>
        <w:t>最终得分表</w:t>
      </w:r>
    </w:p>
    <w:p w14:paraId="1F661159">
      <w:pPr>
        <w:pStyle w:val="5"/>
        <w:spacing w:line="459" w:lineRule="auto"/>
        <w:rPr>
          <w:highlight w:val="none"/>
        </w:rPr>
      </w:pPr>
    </w:p>
    <w:p w14:paraId="6B6F20BC">
      <w:pPr>
        <w:spacing w:before="91" w:line="222" w:lineRule="auto"/>
        <w:ind w:left="308"/>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401F6A01">
      <w:pPr>
        <w:spacing w:line="37" w:lineRule="auto"/>
        <w:rPr>
          <w:rFonts w:ascii="Arial"/>
          <w:sz w:val="2"/>
          <w:highlight w:val="none"/>
        </w:rPr>
      </w:pPr>
    </w:p>
    <w:tbl>
      <w:tblPr>
        <w:tblStyle w:val="23"/>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8"/>
        <w:gridCol w:w="1439"/>
        <w:gridCol w:w="1295"/>
        <w:gridCol w:w="1275"/>
        <w:gridCol w:w="1417"/>
        <w:gridCol w:w="1421"/>
      </w:tblGrid>
      <w:tr w14:paraId="2A37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3527" w:type="dxa"/>
            <w:gridSpan w:val="2"/>
            <w:tcBorders>
              <w:tl2br w:val="single" w:color="000000" w:sz="12" w:space="0"/>
            </w:tcBorders>
            <w:vAlign w:val="top"/>
          </w:tcPr>
          <w:p w14:paraId="5EE65132">
            <w:pPr>
              <w:spacing w:before="35" w:line="231" w:lineRule="auto"/>
              <w:ind w:left="2020"/>
              <w:rPr>
                <w:rFonts w:ascii="黑体" w:hAnsi="黑体" w:eastAsia="黑体" w:cs="黑体"/>
                <w:sz w:val="19"/>
                <w:szCs w:val="19"/>
                <w:highlight w:val="none"/>
              </w:rPr>
            </w:pPr>
            <w:r>
              <w:rPr>
                <w:rFonts w:ascii="黑体" w:hAnsi="黑体" w:eastAsia="黑体" w:cs="黑体"/>
                <w:spacing w:val="-1"/>
                <w:sz w:val="19"/>
                <w:szCs w:val="19"/>
                <w:highlight w:val="none"/>
              </w:rPr>
              <w:t>单</w:t>
            </w:r>
            <w:r>
              <w:rPr>
                <w:rFonts w:ascii="黑体" w:hAnsi="黑体" w:eastAsia="黑体" w:cs="黑体"/>
                <w:spacing w:val="8"/>
                <w:sz w:val="19"/>
                <w:szCs w:val="19"/>
                <w:highlight w:val="none"/>
              </w:rPr>
              <w:t xml:space="preserve">  </w:t>
            </w:r>
            <w:r>
              <w:rPr>
                <w:rFonts w:ascii="黑体" w:hAnsi="黑体" w:eastAsia="黑体" w:cs="黑体"/>
                <w:spacing w:val="-1"/>
                <w:sz w:val="19"/>
                <w:szCs w:val="19"/>
                <w:highlight w:val="none"/>
              </w:rPr>
              <w:t>位</w:t>
            </w:r>
          </w:p>
          <w:p w14:paraId="5B14FCA6">
            <w:pPr>
              <w:spacing w:before="21" w:line="217" w:lineRule="auto"/>
              <w:ind w:left="315"/>
              <w:rPr>
                <w:rFonts w:ascii="黑体" w:hAnsi="黑体" w:eastAsia="黑体" w:cs="黑体"/>
                <w:sz w:val="19"/>
                <w:szCs w:val="19"/>
                <w:highlight w:val="none"/>
              </w:rPr>
            </w:pPr>
            <w:r>
              <w:rPr>
                <w:rFonts w:ascii="黑体" w:hAnsi="黑体" w:eastAsia="黑体" w:cs="黑体"/>
                <w:sz w:val="19"/>
                <w:szCs w:val="19"/>
                <w:highlight w:val="none"/>
              </w:rPr>
              <w:t>项</w:t>
            </w:r>
            <w:r>
              <w:rPr>
                <w:rFonts w:ascii="黑体" w:hAnsi="黑体" w:eastAsia="黑体" w:cs="黑体"/>
                <w:spacing w:val="21"/>
                <w:sz w:val="19"/>
                <w:szCs w:val="19"/>
                <w:highlight w:val="none"/>
              </w:rPr>
              <w:t xml:space="preserve">  </w:t>
            </w:r>
            <w:r>
              <w:rPr>
                <w:rFonts w:ascii="黑体" w:hAnsi="黑体" w:eastAsia="黑体" w:cs="黑体"/>
                <w:sz w:val="19"/>
                <w:szCs w:val="19"/>
                <w:highlight w:val="none"/>
              </w:rPr>
              <w:t>目</w:t>
            </w:r>
          </w:p>
        </w:tc>
        <w:tc>
          <w:tcPr>
            <w:tcW w:w="1295" w:type="dxa"/>
            <w:vAlign w:val="top"/>
          </w:tcPr>
          <w:p w14:paraId="70377B46">
            <w:pPr>
              <w:rPr>
                <w:rFonts w:ascii="Arial"/>
                <w:sz w:val="21"/>
                <w:highlight w:val="none"/>
              </w:rPr>
            </w:pPr>
          </w:p>
        </w:tc>
        <w:tc>
          <w:tcPr>
            <w:tcW w:w="1275" w:type="dxa"/>
            <w:vAlign w:val="top"/>
          </w:tcPr>
          <w:p w14:paraId="14C8F03C">
            <w:pPr>
              <w:rPr>
                <w:rFonts w:ascii="Arial"/>
                <w:sz w:val="21"/>
                <w:highlight w:val="none"/>
              </w:rPr>
            </w:pPr>
          </w:p>
        </w:tc>
        <w:tc>
          <w:tcPr>
            <w:tcW w:w="1417" w:type="dxa"/>
            <w:vAlign w:val="top"/>
          </w:tcPr>
          <w:p w14:paraId="5A082D3C">
            <w:pPr>
              <w:rPr>
                <w:rFonts w:ascii="Arial"/>
                <w:sz w:val="21"/>
                <w:highlight w:val="none"/>
              </w:rPr>
            </w:pPr>
          </w:p>
        </w:tc>
        <w:tc>
          <w:tcPr>
            <w:tcW w:w="1421" w:type="dxa"/>
            <w:vAlign w:val="top"/>
          </w:tcPr>
          <w:p w14:paraId="0DC9117A">
            <w:pPr>
              <w:rPr>
                <w:rFonts w:ascii="Arial"/>
                <w:sz w:val="21"/>
                <w:highlight w:val="none"/>
              </w:rPr>
            </w:pPr>
          </w:p>
        </w:tc>
      </w:tr>
      <w:tr w14:paraId="0FAFA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Merge w:val="restart"/>
            <w:tcBorders>
              <w:bottom w:val="nil"/>
            </w:tcBorders>
            <w:vAlign w:val="top"/>
          </w:tcPr>
          <w:p w14:paraId="0FDC4AC6">
            <w:pPr>
              <w:pStyle w:val="24"/>
              <w:spacing w:before="233"/>
              <w:ind w:left="123" w:right="227"/>
              <w:rPr>
                <w:sz w:val="19"/>
                <w:szCs w:val="19"/>
                <w:highlight w:val="none"/>
              </w:rPr>
            </w:pPr>
            <w:r>
              <w:rPr>
                <w:rFonts w:ascii="Calibri" w:hAnsi="Calibri" w:eastAsia="Calibri" w:cs="Calibri"/>
                <w:spacing w:val="6"/>
                <w:sz w:val="19"/>
                <w:szCs w:val="19"/>
                <w:highlight w:val="none"/>
              </w:rPr>
              <w:t>1.</w:t>
            </w:r>
            <w:r>
              <w:rPr>
                <w:spacing w:val="6"/>
                <w:sz w:val="19"/>
                <w:szCs w:val="19"/>
                <w:highlight w:val="none"/>
              </w:rPr>
              <w:t>投标人的资信业绩</w:t>
            </w:r>
            <w:r>
              <w:rPr>
                <w:spacing w:val="7"/>
                <w:sz w:val="19"/>
                <w:szCs w:val="19"/>
                <w:highlight w:val="none"/>
              </w:rPr>
              <w:t xml:space="preserve"> </w:t>
            </w:r>
            <w:r>
              <w:rPr>
                <w:spacing w:val="1"/>
                <w:sz w:val="19"/>
                <w:szCs w:val="19"/>
                <w:highlight w:val="none"/>
              </w:rPr>
              <w:t>（基本分</w:t>
            </w:r>
            <w:r>
              <w:rPr>
                <w:spacing w:val="-19"/>
                <w:sz w:val="19"/>
                <w:szCs w:val="19"/>
                <w:highlight w:val="none"/>
              </w:rPr>
              <w:t xml:space="preserve"> </w:t>
            </w:r>
            <w:r>
              <w:rPr>
                <w:rFonts w:ascii="Calibri" w:hAnsi="Calibri" w:eastAsia="Calibri" w:cs="Calibri"/>
                <w:spacing w:val="1"/>
                <w:sz w:val="19"/>
                <w:szCs w:val="19"/>
                <w:highlight w:val="none"/>
              </w:rPr>
              <w:t>100</w:t>
            </w:r>
            <w:r>
              <w:rPr>
                <w:rFonts w:ascii="Calibri" w:hAnsi="Calibri" w:eastAsia="Calibri" w:cs="Calibri"/>
                <w:spacing w:val="18"/>
                <w:sz w:val="19"/>
                <w:szCs w:val="19"/>
                <w:highlight w:val="none"/>
              </w:rPr>
              <w:t xml:space="preserve"> </w:t>
            </w:r>
            <w:r>
              <w:rPr>
                <w:spacing w:val="1"/>
                <w:sz w:val="19"/>
                <w:szCs w:val="19"/>
                <w:highlight w:val="none"/>
              </w:rPr>
              <w:t>分）</w:t>
            </w:r>
          </w:p>
        </w:tc>
        <w:tc>
          <w:tcPr>
            <w:tcW w:w="1439" w:type="dxa"/>
            <w:vAlign w:val="top"/>
          </w:tcPr>
          <w:p w14:paraId="051D5C73">
            <w:pPr>
              <w:pStyle w:val="24"/>
              <w:spacing w:before="100" w:line="228" w:lineRule="auto"/>
              <w:ind w:left="112"/>
              <w:rPr>
                <w:sz w:val="19"/>
                <w:szCs w:val="19"/>
                <w:highlight w:val="none"/>
              </w:rPr>
            </w:pPr>
            <w:r>
              <w:rPr>
                <w:spacing w:val="5"/>
                <w:sz w:val="19"/>
                <w:szCs w:val="19"/>
                <w:highlight w:val="none"/>
              </w:rPr>
              <w:t>得分（</w:t>
            </w:r>
            <w:r>
              <w:rPr>
                <w:rFonts w:ascii="Calibri" w:hAnsi="Calibri" w:eastAsia="Calibri" w:cs="Calibri"/>
                <w:spacing w:val="5"/>
                <w:sz w:val="19"/>
                <w:szCs w:val="19"/>
                <w:highlight w:val="none"/>
              </w:rPr>
              <w:t>A</w:t>
            </w:r>
            <w:r>
              <w:rPr>
                <w:spacing w:val="5"/>
                <w:sz w:val="19"/>
                <w:szCs w:val="19"/>
                <w:highlight w:val="none"/>
              </w:rPr>
              <w:t>）</w:t>
            </w:r>
          </w:p>
        </w:tc>
        <w:tc>
          <w:tcPr>
            <w:tcW w:w="1295" w:type="dxa"/>
            <w:vAlign w:val="top"/>
          </w:tcPr>
          <w:p w14:paraId="7F1FDEA2">
            <w:pPr>
              <w:rPr>
                <w:rFonts w:ascii="Arial"/>
                <w:sz w:val="21"/>
                <w:highlight w:val="none"/>
              </w:rPr>
            </w:pPr>
          </w:p>
        </w:tc>
        <w:tc>
          <w:tcPr>
            <w:tcW w:w="1275" w:type="dxa"/>
            <w:vAlign w:val="top"/>
          </w:tcPr>
          <w:p w14:paraId="4ACB974A">
            <w:pPr>
              <w:rPr>
                <w:rFonts w:ascii="Arial"/>
                <w:sz w:val="21"/>
                <w:highlight w:val="none"/>
              </w:rPr>
            </w:pPr>
          </w:p>
        </w:tc>
        <w:tc>
          <w:tcPr>
            <w:tcW w:w="1417" w:type="dxa"/>
            <w:vAlign w:val="top"/>
          </w:tcPr>
          <w:p w14:paraId="2D9F16D4">
            <w:pPr>
              <w:rPr>
                <w:rFonts w:ascii="Arial"/>
                <w:sz w:val="21"/>
                <w:highlight w:val="none"/>
              </w:rPr>
            </w:pPr>
          </w:p>
        </w:tc>
        <w:tc>
          <w:tcPr>
            <w:tcW w:w="1421" w:type="dxa"/>
            <w:vAlign w:val="top"/>
          </w:tcPr>
          <w:p w14:paraId="48C8BBEC">
            <w:pPr>
              <w:rPr>
                <w:rFonts w:ascii="Arial"/>
                <w:sz w:val="21"/>
                <w:highlight w:val="none"/>
              </w:rPr>
            </w:pPr>
          </w:p>
        </w:tc>
      </w:tr>
      <w:tr w14:paraId="15D1D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088" w:type="dxa"/>
            <w:vMerge w:val="continue"/>
            <w:tcBorders>
              <w:top w:val="nil"/>
            </w:tcBorders>
            <w:vAlign w:val="top"/>
          </w:tcPr>
          <w:p w14:paraId="3E7F1DF3">
            <w:pPr>
              <w:rPr>
                <w:rFonts w:ascii="Arial"/>
                <w:sz w:val="21"/>
                <w:highlight w:val="none"/>
              </w:rPr>
            </w:pPr>
          </w:p>
        </w:tc>
        <w:tc>
          <w:tcPr>
            <w:tcW w:w="1439" w:type="dxa"/>
            <w:vAlign w:val="top"/>
          </w:tcPr>
          <w:p w14:paraId="00879183">
            <w:pPr>
              <w:pStyle w:val="24"/>
              <w:spacing w:before="31" w:line="234" w:lineRule="auto"/>
              <w:ind w:left="557" w:right="307" w:hanging="446"/>
              <w:rPr>
                <w:sz w:val="19"/>
                <w:szCs w:val="19"/>
                <w:highlight w:val="none"/>
              </w:rPr>
            </w:pPr>
            <w:r>
              <w:rPr>
                <w:spacing w:val="-8"/>
                <w:sz w:val="19"/>
                <w:szCs w:val="19"/>
                <w:highlight w:val="none"/>
              </w:rPr>
              <w:t>加权得分（</w:t>
            </w:r>
            <w:r>
              <w:rPr>
                <w:rFonts w:ascii="Calibri" w:hAnsi="Calibri" w:eastAsia="Calibri" w:cs="Calibri"/>
                <w:spacing w:val="-8"/>
                <w:sz w:val="19"/>
                <w:szCs w:val="19"/>
                <w:highlight w:val="none"/>
              </w:rPr>
              <w:t>A</w:t>
            </w:r>
            <w:r>
              <w:rPr>
                <w:rFonts w:ascii="Calibri" w:hAnsi="Calibri" w:eastAsia="Calibri" w:cs="Calibri"/>
                <w:spacing w:val="1"/>
                <w:sz w:val="19"/>
                <w:szCs w:val="19"/>
                <w:highlight w:val="none"/>
              </w:rPr>
              <w:t xml:space="preserve"> </w:t>
            </w:r>
            <w:r>
              <w:rPr>
                <w:spacing w:val="5"/>
                <w:sz w:val="19"/>
                <w:szCs w:val="19"/>
                <w:highlight w:val="none"/>
              </w:rPr>
              <w:t>╳</w:t>
            </w:r>
            <w:r>
              <w:rPr>
                <w:rFonts w:ascii="Calibri" w:hAnsi="Calibri" w:eastAsia="Calibri" w:cs="Calibri"/>
                <w:spacing w:val="5"/>
                <w:sz w:val="19"/>
                <w:szCs w:val="19"/>
                <w:highlight w:val="none"/>
              </w:rPr>
              <w:t>K</w:t>
            </w:r>
            <w:r>
              <w:rPr>
                <w:rFonts w:ascii="Calibri" w:hAnsi="Calibri" w:eastAsia="Calibri" w:cs="Calibri"/>
                <w:spacing w:val="5"/>
                <w:position w:val="-1"/>
                <w:sz w:val="12"/>
                <w:szCs w:val="12"/>
                <w:highlight w:val="none"/>
              </w:rPr>
              <w:t>1</w:t>
            </w:r>
            <w:r>
              <w:rPr>
                <w:spacing w:val="5"/>
                <w:sz w:val="19"/>
                <w:szCs w:val="19"/>
                <w:highlight w:val="none"/>
              </w:rPr>
              <w:t>）</w:t>
            </w:r>
          </w:p>
        </w:tc>
        <w:tc>
          <w:tcPr>
            <w:tcW w:w="1295" w:type="dxa"/>
            <w:vAlign w:val="top"/>
          </w:tcPr>
          <w:p w14:paraId="6DB74EA2">
            <w:pPr>
              <w:rPr>
                <w:rFonts w:ascii="Arial"/>
                <w:sz w:val="21"/>
                <w:highlight w:val="none"/>
              </w:rPr>
            </w:pPr>
          </w:p>
        </w:tc>
        <w:tc>
          <w:tcPr>
            <w:tcW w:w="1275" w:type="dxa"/>
            <w:vAlign w:val="top"/>
          </w:tcPr>
          <w:p w14:paraId="3B4DABC5">
            <w:pPr>
              <w:rPr>
                <w:rFonts w:ascii="Arial"/>
                <w:sz w:val="21"/>
                <w:highlight w:val="none"/>
              </w:rPr>
            </w:pPr>
          </w:p>
        </w:tc>
        <w:tc>
          <w:tcPr>
            <w:tcW w:w="1417" w:type="dxa"/>
            <w:vAlign w:val="top"/>
          </w:tcPr>
          <w:p w14:paraId="5E3FC2DE">
            <w:pPr>
              <w:rPr>
                <w:rFonts w:ascii="Arial"/>
                <w:sz w:val="21"/>
                <w:highlight w:val="none"/>
              </w:rPr>
            </w:pPr>
          </w:p>
        </w:tc>
        <w:tc>
          <w:tcPr>
            <w:tcW w:w="1421" w:type="dxa"/>
            <w:vAlign w:val="top"/>
          </w:tcPr>
          <w:p w14:paraId="15EFEBE6">
            <w:pPr>
              <w:rPr>
                <w:rFonts w:ascii="Arial"/>
                <w:sz w:val="21"/>
                <w:highlight w:val="none"/>
              </w:rPr>
            </w:pPr>
          </w:p>
        </w:tc>
      </w:tr>
      <w:tr w14:paraId="67413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Merge w:val="restart"/>
            <w:tcBorders>
              <w:bottom w:val="nil"/>
            </w:tcBorders>
            <w:vAlign w:val="top"/>
          </w:tcPr>
          <w:p w14:paraId="247437FE">
            <w:pPr>
              <w:pStyle w:val="24"/>
              <w:spacing w:before="234"/>
              <w:ind w:left="115" w:right="126" w:firstLine="2"/>
              <w:rPr>
                <w:sz w:val="19"/>
                <w:szCs w:val="19"/>
                <w:highlight w:val="none"/>
              </w:rPr>
            </w:pPr>
            <w:r>
              <w:rPr>
                <w:rFonts w:ascii="Calibri" w:hAnsi="Calibri" w:eastAsia="Calibri" w:cs="Calibri"/>
                <w:spacing w:val="6"/>
                <w:sz w:val="19"/>
                <w:szCs w:val="19"/>
                <w:highlight w:val="none"/>
              </w:rPr>
              <w:t>2.</w:t>
            </w:r>
            <w:r>
              <w:rPr>
                <w:rFonts w:ascii="Calibri" w:hAnsi="Calibri" w:eastAsia="Calibri" w:cs="Calibri"/>
                <w:spacing w:val="13"/>
                <w:w w:val="102"/>
                <w:sz w:val="19"/>
                <w:szCs w:val="19"/>
                <w:highlight w:val="none"/>
              </w:rPr>
              <w:t xml:space="preserve">  </w:t>
            </w:r>
            <w:r>
              <w:rPr>
                <w:spacing w:val="6"/>
                <w:sz w:val="19"/>
                <w:szCs w:val="19"/>
                <w:highlight w:val="none"/>
              </w:rPr>
              <w:t>技术服务方案（基</w:t>
            </w:r>
            <w:r>
              <w:rPr>
                <w:sz w:val="19"/>
                <w:szCs w:val="19"/>
                <w:highlight w:val="none"/>
              </w:rPr>
              <w:t xml:space="preserve"> 本分</w:t>
            </w:r>
            <w:r>
              <w:rPr>
                <w:spacing w:val="-22"/>
                <w:sz w:val="19"/>
                <w:szCs w:val="19"/>
                <w:highlight w:val="none"/>
              </w:rPr>
              <w:t xml:space="preserve"> </w:t>
            </w:r>
            <w:r>
              <w:rPr>
                <w:rFonts w:ascii="Calibri" w:hAnsi="Calibri" w:eastAsia="Calibri" w:cs="Calibri"/>
                <w:sz w:val="19"/>
                <w:szCs w:val="19"/>
                <w:highlight w:val="none"/>
              </w:rPr>
              <w:t>100</w:t>
            </w:r>
            <w:r>
              <w:rPr>
                <w:rFonts w:ascii="Calibri" w:hAnsi="Calibri" w:eastAsia="Calibri" w:cs="Calibri"/>
                <w:spacing w:val="18"/>
                <w:w w:val="101"/>
                <w:sz w:val="19"/>
                <w:szCs w:val="19"/>
                <w:highlight w:val="none"/>
              </w:rPr>
              <w:t xml:space="preserve"> </w:t>
            </w:r>
            <w:r>
              <w:rPr>
                <w:sz w:val="19"/>
                <w:szCs w:val="19"/>
                <w:highlight w:val="none"/>
              </w:rPr>
              <w:t>分）</w:t>
            </w:r>
          </w:p>
        </w:tc>
        <w:tc>
          <w:tcPr>
            <w:tcW w:w="1439" w:type="dxa"/>
            <w:vAlign w:val="top"/>
          </w:tcPr>
          <w:p w14:paraId="78662153">
            <w:pPr>
              <w:pStyle w:val="24"/>
              <w:spacing w:before="101" w:line="228" w:lineRule="auto"/>
              <w:ind w:left="112"/>
              <w:rPr>
                <w:sz w:val="19"/>
                <w:szCs w:val="19"/>
                <w:highlight w:val="none"/>
              </w:rPr>
            </w:pPr>
            <w:r>
              <w:rPr>
                <w:spacing w:val="5"/>
                <w:sz w:val="19"/>
                <w:szCs w:val="19"/>
                <w:highlight w:val="none"/>
              </w:rPr>
              <w:t>得分（</w:t>
            </w:r>
            <w:r>
              <w:rPr>
                <w:rFonts w:ascii="Calibri" w:hAnsi="Calibri" w:eastAsia="Calibri" w:cs="Calibri"/>
                <w:spacing w:val="5"/>
                <w:sz w:val="19"/>
                <w:szCs w:val="19"/>
                <w:highlight w:val="none"/>
              </w:rPr>
              <w:t>B</w:t>
            </w:r>
            <w:r>
              <w:rPr>
                <w:spacing w:val="5"/>
                <w:sz w:val="19"/>
                <w:szCs w:val="19"/>
                <w:highlight w:val="none"/>
              </w:rPr>
              <w:t>）</w:t>
            </w:r>
          </w:p>
        </w:tc>
        <w:tc>
          <w:tcPr>
            <w:tcW w:w="1295" w:type="dxa"/>
            <w:vAlign w:val="top"/>
          </w:tcPr>
          <w:p w14:paraId="327022FC">
            <w:pPr>
              <w:rPr>
                <w:rFonts w:ascii="Arial"/>
                <w:sz w:val="21"/>
                <w:highlight w:val="none"/>
              </w:rPr>
            </w:pPr>
          </w:p>
        </w:tc>
        <w:tc>
          <w:tcPr>
            <w:tcW w:w="1275" w:type="dxa"/>
            <w:vAlign w:val="top"/>
          </w:tcPr>
          <w:p w14:paraId="37E89417">
            <w:pPr>
              <w:rPr>
                <w:rFonts w:ascii="Arial"/>
                <w:sz w:val="21"/>
                <w:highlight w:val="none"/>
              </w:rPr>
            </w:pPr>
          </w:p>
        </w:tc>
        <w:tc>
          <w:tcPr>
            <w:tcW w:w="1417" w:type="dxa"/>
            <w:vAlign w:val="top"/>
          </w:tcPr>
          <w:p w14:paraId="7134A9D8">
            <w:pPr>
              <w:rPr>
                <w:rFonts w:ascii="Arial"/>
                <w:sz w:val="21"/>
                <w:highlight w:val="none"/>
              </w:rPr>
            </w:pPr>
          </w:p>
        </w:tc>
        <w:tc>
          <w:tcPr>
            <w:tcW w:w="1421" w:type="dxa"/>
            <w:vAlign w:val="top"/>
          </w:tcPr>
          <w:p w14:paraId="45D7A77F">
            <w:pPr>
              <w:rPr>
                <w:rFonts w:ascii="Arial"/>
                <w:sz w:val="21"/>
                <w:highlight w:val="none"/>
              </w:rPr>
            </w:pPr>
          </w:p>
        </w:tc>
      </w:tr>
      <w:tr w14:paraId="0331B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088" w:type="dxa"/>
            <w:vMerge w:val="continue"/>
            <w:tcBorders>
              <w:top w:val="nil"/>
            </w:tcBorders>
            <w:vAlign w:val="top"/>
          </w:tcPr>
          <w:p w14:paraId="3E4BFC75">
            <w:pPr>
              <w:rPr>
                <w:rFonts w:ascii="Arial"/>
                <w:sz w:val="21"/>
                <w:highlight w:val="none"/>
              </w:rPr>
            </w:pPr>
          </w:p>
        </w:tc>
        <w:tc>
          <w:tcPr>
            <w:tcW w:w="1439" w:type="dxa"/>
            <w:vAlign w:val="top"/>
          </w:tcPr>
          <w:p w14:paraId="437EB6D1">
            <w:pPr>
              <w:pStyle w:val="24"/>
              <w:spacing w:before="32" w:line="233" w:lineRule="auto"/>
              <w:ind w:left="557" w:right="307" w:hanging="446"/>
              <w:rPr>
                <w:sz w:val="19"/>
                <w:szCs w:val="19"/>
                <w:highlight w:val="none"/>
              </w:rPr>
            </w:pPr>
            <w:r>
              <w:rPr>
                <w:spacing w:val="-7"/>
                <w:sz w:val="19"/>
                <w:szCs w:val="19"/>
                <w:highlight w:val="none"/>
              </w:rPr>
              <w:t>加权得分（</w:t>
            </w:r>
            <w:r>
              <w:rPr>
                <w:rFonts w:ascii="Calibri" w:hAnsi="Calibri" w:eastAsia="Calibri" w:cs="Calibri"/>
                <w:spacing w:val="-7"/>
                <w:sz w:val="19"/>
                <w:szCs w:val="19"/>
                <w:highlight w:val="none"/>
              </w:rPr>
              <w:t>B</w:t>
            </w:r>
            <w:r>
              <w:rPr>
                <w:rFonts w:ascii="Calibri" w:hAnsi="Calibri" w:eastAsia="Calibri" w:cs="Calibri"/>
                <w:spacing w:val="2"/>
                <w:sz w:val="19"/>
                <w:szCs w:val="19"/>
                <w:highlight w:val="none"/>
              </w:rPr>
              <w:t xml:space="preserve"> </w:t>
            </w:r>
            <w:r>
              <w:rPr>
                <w:spacing w:val="5"/>
                <w:sz w:val="19"/>
                <w:szCs w:val="19"/>
                <w:highlight w:val="none"/>
              </w:rPr>
              <w:t>╳</w:t>
            </w:r>
            <w:r>
              <w:rPr>
                <w:rFonts w:ascii="Calibri" w:hAnsi="Calibri" w:eastAsia="Calibri" w:cs="Calibri"/>
                <w:spacing w:val="5"/>
                <w:sz w:val="19"/>
                <w:szCs w:val="19"/>
                <w:highlight w:val="none"/>
              </w:rPr>
              <w:t>K</w:t>
            </w:r>
            <w:r>
              <w:rPr>
                <w:rFonts w:ascii="Calibri" w:hAnsi="Calibri" w:eastAsia="Calibri" w:cs="Calibri"/>
                <w:spacing w:val="5"/>
                <w:position w:val="-1"/>
                <w:sz w:val="12"/>
                <w:szCs w:val="12"/>
                <w:highlight w:val="none"/>
              </w:rPr>
              <w:t>2</w:t>
            </w:r>
            <w:r>
              <w:rPr>
                <w:spacing w:val="5"/>
                <w:sz w:val="19"/>
                <w:szCs w:val="19"/>
                <w:highlight w:val="none"/>
              </w:rPr>
              <w:t>）</w:t>
            </w:r>
          </w:p>
        </w:tc>
        <w:tc>
          <w:tcPr>
            <w:tcW w:w="1295" w:type="dxa"/>
            <w:vAlign w:val="top"/>
          </w:tcPr>
          <w:p w14:paraId="367F8647">
            <w:pPr>
              <w:rPr>
                <w:rFonts w:ascii="Arial"/>
                <w:sz w:val="21"/>
                <w:highlight w:val="none"/>
              </w:rPr>
            </w:pPr>
          </w:p>
        </w:tc>
        <w:tc>
          <w:tcPr>
            <w:tcW w:w="1275" w:type="dxa"/>
            <w:vAlign w:val="top"/>
          </w:tcPr>
          <w:p w14:paraId="43F50ACC">
            <w:pPr>
              <w:rPr>
                <w:rFonts w:ascii="Arial"/>
                <w:sz w:val="21"/>
                <w:highlight w:val="none"/>
              </w:rPr>
            </w:pPr>
          </w:p>
        </w:tc>
        <w:tc>
          <w:tcPr>
            <w:tcW w:w="1417" w:type="dxa"/>
            <w:vAlign w:val="top"/>
          </w:tcPr>
          <w:p w14:paraId="39F7BD83">
            <w:pPr>
              <w:rPr>
                <w:rFonts w:ascii="Arial"/>
                <w:sz w:val="21"/>
                <w:highlight w:val="none"/>
              </w:rPr>
            </w:pPr>
          </w:p>
        </w:tc>
        <w:tc>
          <w:tcPr>
            <w:tcW w:w="1421" w:type="dxa"/>
            <w:vAlign w:val="top"/>
          </w:tcPr>
          <w:p w14:paraId="7834474C">
            <w:pPr>
              <w:rPr>
                <w:rFonts w:ascii="Arial"/>
                <w:sz w:val="21"/>
                <w:highlight w:val="none"/>
              </w:rPr>
            </w:pPr>
          </w:p>
        </w:tc>
      </w:tr>
      <w:tr w14:paraId="43DEC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Merge w:val="restart"/>
            <w:tcBorders>
              <w:bottom w:val="nil"/>
            </w:tcBorders>
            <w:vAlign w:val="top"/>
          </w:tcPr>
          <w:p w14:paraId="66FB538A">
            <w:pPr>
              <w:pStyle w:val="24"/>
              <w:spacing w:before="237" w:line="227" w:lineRule="auto"/>
              <w:ind w:left="116"/>
              <w:rPr>
                <w:sz w:val="19"/>
                <w:szCs w:val="19"/>
                <w:highlight w:val="none"/>
              </w:rPr>
            </w:pPr>
            <w:r>
              <w:rPr>
                <w:rFonts w:ascii="Calibri" w:hAnsi="Calibri" w:eastAsia="Calibri" w:cs="Calibri"/>
                <w:spacing w:val="7"/>
                <w:sz w:val="19"/>
                <w:szCs w:val="19"/>
                <w:highlight w:val="none"/>
              </w:rPr>
              <w:t>3.</w:t>
            </w:r>
            <w:r>
              <w:rPr>
                <w:spacing w:val="7"/>
                <w:sz w:val="19"/>
                <w:szCs w:val="19"/>
                <w:highlight w:val="none"/>
              </w:rPr>
              <w:t>服务团队（基本分</w:t>
            </w:r>
          </w:p>
          <w:p w14:paraId="212D55A9">
            <w:pPr>
              <w:pStyle w:val="24"/>
              <w:spacing w:before="25" w:line="229" w:lineRule="auto"/>
              <w:ind w:left="123"/>
              <w:rPr>
                <w:sz w:val="19"/>
                <w:szCs w:val="19"/>
                <w:highlight w:val="none"/>
              </w:rPr>
            </w:pPr>
            <w:r>
              <w:rPr>
                <w:rFonts w:ascii="Calibri" w:hAnsi="Calibri" w:eastAsia="Calibri" w:cs="Calibri"/>
                <w:spacing w:val="-1"/>
                <w:sz w:val="19"/>
                <w:szCs w:val="19"/>
                <w:highlight w:val="none"/>
              </w:rPr>
              <w:t>100</w:t>
            </w:r>
            <w:r>
              <w:rPr>
                <w:rFonts w:ascii="Calibri" w:hAnsi="Calibri" w:eastAsia="Calibri" w:cs="Calibri"/>
                <w:spacing w:val="20"/>
                <w:sz w:val="19"/>
                <w:szCs w:val="19"/>
                <w:highlight w:val="none"/>
              </w:rPr>
              <w:t xml:space="preserve"> </w:t>
            </w:r>
            <w:r>
              <w:rPr>
                <w:spacing w:val="-1"/>
                <w:sz w:val="19"/>
                <w:szCs w:val="19"/>
                <w:highlight w:val="none"/>
              </w:rPr>
              <w:t>分）</w:t>
            </w:r>
          </w:p>
        </w:tc>
        <w:tc>
          <w:tcPr>
            <w:tcW w:w="1439" w:type="dxa"/>
            <w:vAlign w:val="top"/>
          </w:tcPr>
          <w:p w14:paraId="496CB286">
            <w:pPr>
              <w:pStyle w:val="24"/>
              <w:spacing w:before="103" w:line="228" w:lineRule="auto"/>
              <w:ind w:left="112"/>
              <w:rPr>
                <w:sz w:val="19"/>
                <w:szCs w:val="19"/>
                <w:highlight w:val="none"/>
              </w:rPr>
            </w:pPr>
            <w:r>
              <w:rPr>
                <w:spacing w:val="5"/>
                <w:sz w:val="19"/>
                <w:szCs w:val="19"/>
                <w:highlight w:val="none"/>
              </w:rPr>
              <w:t>得分（</w:t>
            </w:r>
            <w:r>
              <w:rPr>
                <w:rFonts w:ascii="Calibri" w:hAnsi="Calibri" w:eastAsia="Calibri" w:cs="Calibri"/>
                <w:spacing w:val="5"/>
                <w:sz w:val="19"/>
                <w:szCs w:val="19"/>
                <w:highlight w:val="none"/>
              </w:rPr>
              <w:t>C</w:t>
            </w:r>
            <w:r>
              <w:rPr>
                <w:spacing w:val="5"/>
                <w:sz w:val="19"/>
                <w:szCs w:val="19"/>
                <w:highlight w:val="none"/>
              </w:rPr>
              <w:t>）</w:t>
            </w:r>
          </w:p>
        </w:tc>
        <w:tc>
          <w:tcPr>
            <w:tcW w:w="1295" w:type="dxa"/>
            <w:vAlign w:val="top"/>
          </w:tcPr>
          <w:p w14:paraId="791F572C">
            <w:pPr>
              <w:rPr>
                <w:rFonts w:ascii="Arial"/>
                <w:sz w:val="21"/>
                <w:highlight w:val="none"/>
              </w:rPr>
            </w:pPr>
          </w:p>
        </w:tc>
        <w:tc>
          <w:tcPr>
            <w:tcW w:w="1275" w:type="dxa"/>
            <w:vAlign w:val="top"/>
          </w:tcPr>
          <w:p w14:paraId="2FC33BCC">
            <w:pPr>
              <w:rPr>
                <w:rFonts w:ascii="Arial"/>
                <w:sz w:val="21"/>
                <w:highlight w:val="none"/>
              </w:rPr>
            </w:pPr>
          </w:p>
        </w:tc>
        <w:tc>
          <w:tcPr>
            <w:tcW w:w="1417" w:type="dxa"/>
            <w:vAlign w:val="top"/>
          </w:tcPr>
          <w:p w14:paraId="0348DE59">
            <w:pPr>
              <w:rPr>
                <w:rFonts w:ascii="Arial"/>
                <w:sz w:val="21"/>
                <w:highlight w:val="none"/>
              </w:rPr>
            </w:pPr>
          </w:p>
        </w:tc>
        <w:tc>
          <w:tcPr>
            <w:tcW w:w="1421" w:type="dxa"/>
            <w:vAlign w:val="top"/>
          </w:tcPr>
          <w:p w14:paraId="2F9B5A64">
            <w:pPr>
              <w:rPr>
                <w:rFonts w:ascii="Arial"/>
                <w:sz w:val="21"/>
                <w:highlight w:val="none"/>
              </w:rPr>
            </w:pPr>
          </w:p>
        </w:tc>
      </w:tr>
      <w:tr w14:paraId="49EE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088" w:type="dxa"/>
            <w:vMerge w:val="continue"/>
            <w:tcBorders>
              <w:top w:val="nil"/>
            </w:tcBorders>
            <w:vAlign w:val="top"/>
          </w:tcPr>
          <w:p w14:paraId="0380B6E0">
            <w:pPr>
              <w:rPr>
                <w:rFonts w:ascii="Arial"/>
                <w:sz w:val="21"/>
                <w:highlight w:val="none"/>
              </w:rPr>
            </w:pPr>
          </w:p>
        </w:tc>
        <w:tc>
          <w:tcPr>
            <w:tcW w:w="1439" w:type="dxa"/>
            <w:vAlign w:val="top"/>
          </w:tcPr>
          <w:p w14:paraId="7D41F998">
            <w:pPr>
              <w:pStyle w:val="24"/>
              <w:spacing w:before="35" w:line="232" w:lineRule="auto"/>
              <w:ind w:left="557" w:right="306" w:hanging="446"/>
              <w:rPr>
                <w:sz w:val="19"/>
                <w:szCs w:val="19"/>
                <w:highlight w:val="none"/>
              </w:rPr>
            </w:pPr>
            <w:r>
              <w:rPr>
                <w:spacing w:val="-7"/>
                <w:sz w:val="19"/>
                <w:szCs w:val="19"/>
                <w:highlight w:val="none"/>
              </w:rPr>
              <w:t>加权得分（</w:t>
            </w:r>
            <w:r>
              <w:rPr>
                <w:rFonts w:ascii="Calibri" w:hAnsi="Calibri" w:eastAsia="Calibri" w:cs="Calibri"/>
                <w:spacing w:val="-7"/>
                <w:sz w:val="19"/>
                <w:szCs w:val="19"/>
                <w:highlight w:val="none"/>
              </w:rPr>
              <w:t>C</w:t>
            </w:r>
            <w:r>
              <w:rPr>
                <w:rFonts w:ascii="Calibri" w:hAnsi="Calibri" w:eastAsia="Calibri" w:cs="Calibri"/>
                <w:spacing w:val="4"/>
                <w:sz w:val="19"/>
                <w:szCs w:val="19"/>
                <w:highlight w:val="none"/>
              </w:rPr>
              <w:t xml:space="preserve"> </w:t>
            </w:r>
            <w:r>
              <w:rPr>
                <w:spacing w:val="5"/>
                <w:sz w:val="19"/>
                <w:szCs w:val="19"/>
                <w:highlight w:val="none"/>
              </w:rPr>
              <w:t>╳</w:t>
            </w:r>
            <w:r>
              <w:rPr>
                <w:rFonts w:ascii="Calibri" w:hAnsi="Calibri" w:eastAsia="Calibri" w:cs="Calibri"/>
                <w:spacing w:val="5"/>
                <w:sz w:val="19"/>
                <w:szCs w:val="19"/>
                <w:highlight w:val="none"/>
              </w:rPr>
              <w:t>K</w:t>
            </w:r>
            <w:r>
              <w:rPr>
                <w:rFonts w:ascii="Calibri" w:hAnsi="Calibri" w:eastAsia="Calibri" w:cs="Calibri"/>
                <w:spacing w:val="5"/>
                <w:position w:val="-1"/>
                <w:sz w:val="12"/>
                <w:szCs w:val="12"/>
                <w:highlight w:val="none"/>
              </w:rPr>
              <w:t>3</w:t>
            </w:r>
            <w:r>
              <w:rPr>
                <w:spacing w:val="5"/>
                <w:sz w:val="19"/>
                <w:szCs w:val="19"/>
                <w:highlight w:val="none"/>
              </w:rPr>
              <w:t>）</w:t>
            </w:r>
          </w:p>
        </w:tc>
        <w:tc>
          <w:tcPr>
            <w:tcW w:w="1295" w:type="dxa"/>
            <w:vAlign w:val="top"/>
          </w:tcPr>
          <w:p w14:paraId="2DB43F9F">
            <w:pPr>
              <w:rPr>
                <w:rFonts w:ascii="Arial"/>
                <w:sz w:val="21"/>
                <w:highlight w:val="none"/>
              </w:rPr>
            </w:pPr>
          </w:p>
        </w:tc>
        <w:tc>
          <w:tcPr>
            <w:tcW w:w="1275" w:type="dxa"/>
            <w:vAlign w:val="top"/>
          </w:tcPr>
          <w:p w14:paraId="313D09F9">
            <w:pPr>
              <w:rPr>
                <w:rFonts w:ascii="Arial"/>
                <w:sz w:val="21"/>
                <w:highlight w:val="none"/>
              </w:rPr>
            </w:pPr>
          </w:p>
        </w:tc>
        <w:tc>
          <w:tcPr>
            <w:tcW w:w="1417" w:type="dxa"/>
            <w:vAlign w:val="top"/>
          </w:tcPr>
          <w:p w14:paraId="37C3307C">
            <w:pPr>
              <w:rPr>
                <w:rFonts w:ascii="Arial"/>
                <w:sz w:val="21"/>
                <w:highlight w:val="none"/>
              </w:rPr>
            </w:pPr>
          </w:p>
        </w:tc>
        <w:tc>
          <w:tcPr>
            <w:tcW w:w="1421" w:type="dxa"/>
            <w:vAlign w:val="top"/>
          </w:tcPr>
          <w:p w14:paraId="70FED340">
            <w:pPr>
              <w:rPr>
                <w:rFonts w:ascii="Arial"/>
                <w:sz w:val="21"/>
                <w:highlight w:val="none"/>
              </w:rPr>
            </w:pPr>
          </w:p>
        </w:tc>
      </w:tr>
      <w:tr w14:paraId="23235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Merge w:val="restart"/>
            <w:tcBorders>
              <w:bottom w:val="nil"/>
            </w:tcBorders>
            <w:vAlign w:val="top"/>
          </w:tcPr>
          <w:p w14:paraId="62949A50">
            <w:pPr>
              <w:pStyle w:val="24"/>
              <w:spacing w:before="238" w:line="227" w:lineRule="auto"/>
              <w:ind w:left="111"/>
              <w:rPr>
                <w:sz w:val="19"/>
                <w:szCs w:val="19"/>
                <w:highlight w:val="none"/>
              </w:rPr>
            </w:pPr>
            <w:r>
              <w:rPr>
                <w:rFonts w:ascii="Calibri" w:hAnsi="Calibri" w:eastAsia="Calibri" w:cs="Calibri"/>
                <w:spacing w:val="8"/>
                <w:sz w:val="19"/>
                <w:szCs w:val="19"/>
                <w:highlight w:val="none"/>
              </w:rPr>
              <w:t>4.</w:t>
            </w:r>
            <w:r>
              <w:rPr>
                <w:spacing w:val="8"/>
                <w:sz w:val="19"/>
                <w:szCs w:val="19"/>
                <w:highlight w:val="none"/>
              </w:rPr>
              <w:t>投标报价（基本分</w:t>
            </w:r>
          </w:p>
          <w:p w14:paraId="66017FB3">
            <w:pPr>
              <w:pStyle w:val="24"/>
              <w:spacing w:before="25" w:line="229" w:lineRule="auto"/>
              <w:ind w:left="123"/>
              <w:rPr>
                <w:sz w:val="19"/>
                <w:szCs w:val="19"/>
                <w:highlight w:val="none"/>
              </w:rPr>
            </w:pPr>
            <w:r>
              <w:rPr>
                <w:rFonts w:ascii="Calibri" w:hAnsi="Calibri" w:eastAsia="Calibri" w:cs="Calibri"/>
                <w:spacing w:val="-1"/>
                <w:sz w:val="19"/>
                <w:szCs w:val="19"/>
                <w:highlight w:val="none"/>
              </w:rPr>
              <w:t>100</w:t>
            </w:r>
            <w:r>
              <w:rPr>
                <w:rFonts w:ascii="Calibri" w:hAnsi="Calibri" w:eastAsia="Calibri" w:cs="Calibri"/>
                <w:spacing w:val="20"/>
                <w:sz w:val="19"/>
                <w:szCs w:val="19"/>
                <w:highlight w:val="none"/>
              </w:rPr>
              <w:t xml:space="preserve"> </w:t>
            </w:r>
            <w:r>
              <w:rPr>
                <w:spacing w:val="-1"/>
                <w:sz w:val="19"/>
                <w:szCs w:val="19"/>
                <w:highlight w:val="none"/>
              </w:rPr>
              <w:t>分）</w:t>
            </w:r>
          </w:p>
        </w:tc>
        <w:tc>
          <w:tcPr>
            <w:tcW w:w="1439" w:type="dxa"/>
            <w:vAlign w:val="top"/>
          </w:tcPr>
          <w:p w14:paraId="67EEB0F3">
            <w:pPr>
              <w:pStyle w:val="24"/>
              <w:spacing w:before="104" w:line="228" w:lineRule="auto"/>
              <w:ind w:left="112"/>
              <w:rPr>
                <w:sz w:val="19"/>
                <w:szCs w:val="19"/>
                <w:highlight w:val="none"/>
              </w:rPr>
            </w:pPr>
            <w:r>
              <w:rPr>
                <w:spacing w:val="5"/>
                <w:sz w:val="19"/>
                <w:szCs w:val="19"/>
                <w:highlight w:val="none"/>
              </w:rPr>
              <w:t>得分（</w:t>
            </w:r>
            <w:r>
              <w:rPr>
                <w:rFonts w:ascii="Calibri" w:hAnsi="Calibri" w:eastAsia="Calibri" w:cs="Calibri"/>
                <w:spacing w:val="5"/>
                <w:sz w:val="19"/>
                <w:szCs w:val="19"/>
                <w:highlight w:val="none"/>
              </w:rPr>
              <w:t>D</w:t>
            </w:r>
            <w:r>
              <w:rPr>
                <w:spacing w:val="5"/>
                <w:sz w:val="19"/>
                <w:szCs w:val="19"/>
                <w:highlight w:val="none"/>
              </w:rPr>
              <w:t>）</w:t>
            </w:r>
          </w:p>
        </w:tc>
        <w:tc>
          <w:tcPr>
            <w:tcW w:w="1295" w:type="dxa"/>
            <w:vAlign w:val="top"/>
          </w:tcPr>
          <w:p w14:paraId="44261980">
            <w:pPr>
              <w:rPr>
                <w:rFonts w:ascii="Arial"/>
                <w:sz w:val="21"/>
                <w:highlight w:val="none"/>
              </w:rPr>
            </w:pPr>
          </w:p>
        </w:tc>
        <w:tc>
          <w:tcPr>
            <w:tcW w:w="1275" w:type="dxa"/>
            <w:vAlign w:val="top"/>
          </w:tcPr>
          <w:p w14:paraId="5891BF44">
            <w:pPr>
              <w:rPr>
                <w:rFonts w:ascii="Arial"/>
                <w:sz w:val="21"/>
                <w:highlight w:val="none"/>
              </w:rPr>
            </w:pPr>
          </w:p>
        </w:tc>
        <w:tc>
          <w:tcPr>
            <w:tcW w:w="1417" w:type="dxa"/>
            <w:vAlign w:val="top"/>
          </w:tcPr>
          <w:p w14:paraId="6DA48414">
            <w:pPr>
              <w:rPr>
                <w:rFonts w:ascii="Arial"/>
                <w:sz w:val="21"/>
                <w:highlight w:val="none"/>
              </w:rPr>
            </w:pPr>
          </w:p>
        </w:tc>
        <w:tc>
          <w:tcPr>
            <w:tcW w:w="1421" w:type="dxa"/>
            <w:vAlign w:val="top"/>
          </w:tcPr>
          <w:p w14:paraId="5CE2D647">
            <w:pPr>
              <w:rPr>
                <w:rFonts w:ascii="Arial"/>
                <w:sz w:val="21"/>
                <w:highlight w:val="none"/>
              </w:rPr>
            </w:pPr>
          </w:p>
        </w:tc>
      </w:tr>
      <w:tr w14:paraId="26D5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088" w:type="dxa"/>
            <w:vMerge w:val="continue"/>
            <w:tcBorders>
              <w:top w:val="nil"/>
            </w:tcBorders>
            <w:vAlign w:val="top"/>
          </w:tcPr>
          <w:p w14:paraId="7AEA52BD">
            <w:pPr>
              <w:rPr>
                <w:rFonts w:ascii="Arial"/>
                <w:sz w:val="21"/>
                <w:highlight w:val="none"/>
              </w:rPr>
            </w:pPr>
          </w:p>
        </w:tc>
        <w:tc>
          <w:tcPr>
            <w:tcW w:w="1439" w:type="dxa"/>
            <w:vAlign w:val="top"/>
          </w:tcPr>
          <w:p w14:paraId="6CDCA18E">
            <w:pPr>
              <w:pStyle w:val="24"/>
              <w:spacing w:before="35" w:line="232" w:lineRule="auto"/>
              <w:ind w:left="557" w:right="307" w:hanging="446"/>
              <w:rPr>
                <w:sz w:val="19"/>
                <w:szCs w:val="19"/>
                <w:highlight w:val="none"/>
              </w:rPr>
            </w:pPr>
            <w:r>
              <w:rPr>
                <w:spacing w:val="-9"/>
                <w:sz w:val="19"/>
                <w:szCs w:val="19"/>
                <w:highlight w:val="none"/>
              </w:rPr>
              <w:t>加权得分（</w:t>
            </w:r>
            <w:r>
              <w:rPr>
                <w:rFonts w:ascii="Calibri" w:hAnsi="Calibri" w:eastAsia="Calibri" w:cs="Calibri"/>
                <w:spacing w:val="-9"/>
                <w:sz w:val="19"/>
                <w:szCs w:val="19"/>
                <w:highlight w:val="none"/>
              </w:rPr>
              <w:t>D</w:t>
            </w:r>
            <w:r>
              <w:rPr>
                <w:rFonts w:ascii="Calibri" w:hAnsi="Calibri" w:eastAsia="Calibri" w:cs="Calibri"/>
                <w:sz w:val="19"/>
                <w:szCs w:val="19"/>
                <w:highlight w:val="none"/>
              </w:rPr>
              <w:t xml:space="preserve"> </w:t>
            </w:r>
            <w:r>
              <w:rPr>
                <w:spacing w:val="5"/>
                <w:sz w:val="19"/>
                <w:szCs w:val="19"/>
                <w:highlight w:val="none"/>
              </w:rPr>
              <w:t>╳</w:t>
            </w:r>
            <w:r>
              <w:rPr>
                <w:rFonts w:ascii="Calibri" w:hAnsi="Calibri" w:eastAsia="Calibri" w:cs="Calibri"/>
                <w:spacing w:val="5"/>
                <w:sz w:val="19"/>
                <w:szCs w:val="19"/>
                <w:highlight w:val="none"/>
              </w:rPr>
              <w:t>K</w:t>
            </w:r>
            <w:r>
              <w:rPr>
                <w:rFonts w:ascii="Calibri" w:hAnsi="Calibri" w:eastAsia="Calibri" w:cs="Calibri"/>
                <w:spacing w:val="5"/>
                <w:position w:val="-1"/>
                <w:sz w:val="12"/>
                <w:szCs w:val="12"/>
                <w:highlight w:val="none"/>
              </w:rPr>
              <w:t>4</w:t>
            </w:r>
            <w:r>
              <w:rPr>
                <w:spacing w:val="5"/>
                <w:sz w:val="19"/>
                <w:szCs w:val="19"/>
                <w:highlight w:val="none"/>
              </w:rPr>
              <w:t>）</w:t>
            </w:r>
          </w:p>
        </w:tc>
        <w:tc>
          <w:tcPr>
            <w:tcW w:w="1295" w:type="dxa"/>
            <w:vAlign w:val="top"/>
          </w:tcPr>
          <w:p w14:paraId="528DE8CB">
            <w:pPr>
              <w:rPr>
                <w:rFonts w:ascii="Arial"/>
                <w:sz w:val="21"/>
                <w:highlight w:val="none"/>
              </w:rPr>
            </w:pPr>
          </w:p>
        </w:tc>
        <w:tc>
          <w:tcPr>
            <w:tcW w:w="1275" w:type="dxa"/>
            <w:vAlign w:val="top"/>
          </w:tcPr>
          <w:p w14:paraId="61B9E11D">
            <w:pPr>
              <w:rPr>
                <w:rFonts w:ascii="Arial"/>
                <w:sz w:val="21"/>
                <w:highlight w:val="none"/>
              </w:rPr>
            </w:pPr>
          </w:p>
        </w:tc>
        <w:tc>
          <w:tcPr>
            <w:tcW w:w="1417" w:type="dxa"/>
            <w:vAlign w:val="top"/>
          </w:tcPr>
          <w:p w14:paraId="3D1DF052">
            <w:pPr>
              <w:rPr>
                <w:rFonts w:ascii="Arial"/>
                <w:sz w:val="21"/>
                <w:highlight w:val="none"/>
              </w:rPr>
            </w:pPr>
          </w:p>
        </w:tc>
        <w:tc>
          <w:tcPr>
            <w:tcW w:w="1421" w:type="dxa"/>
            <w:vAlign w:val="top"/>
          </w:tcPr>
          <w:p w14:paraId="15666278">
            <w:pPr>
              <w:rPr>
                <w:rFonts w:ascii="Arial"/>
                <w:sz w:val="21"/>
                <w:highlight w:val="none"/>
              </w:rPr>
            </w:pPr>
          </w:p>
        </w:tc>
      </w:tr>
      <w:tr w14:paraId="0D2AD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527" w:type="dxa"/>
            <w:gridSpan w:val="2"/>
            <w:vAlign w:val="top"/>
          </w:tcPr>
          <w:p w14:paraId="24A1C8D1">
            <w:pPr>
              <w:pStyle w:val="24"/>
              <w:spacing w:before="102" w:line="228" w:lineRule="auto"/>
              <w:ind w:left="1052"/>
              <w:rPr>
                <w:sz w:val="19"/>
                <w:szCs w:val="19"/>
                <w:highlight w:val="none"/>
              </w:rPr>
            </w:pPr>
            <w:r>
              <w:rPr>
                <w:rFonts w:ascii="Calibri" w:hAnsi="Calibri" w:eastAsia="Calibri" w:cs="Calibri"/>
                <w:spacing w:val="4"/>
                <w:sz w:val="19"/>
                <w:szCs w:val="19"/>
                <w:highlight w:val="none"/>
              </w:rPr>
              <w:t>1</w:t>
            </w:r>
            <w:r>
              <w:rPr>
                <w:spacing w:val="4"/>
                <w:sz w:val="19"/>
                <w:szCs w:val="19"/>
                <w:highlight w:val="none"/>
              </w:rPr>
              <w:t>～</w:t>
            </w:r>
            <w:r>
              <w:rPr>
                <w:rFonts w:ascii="Calibri" w:hAnsi="Calibri" w:eastAsia="Calibri" w:cs="Calibri"/>
                <w:spacing w:val="4"/>
                <w:sz w:val="19"/>
                <w:szCs w:val="19"/>
                <w:highlight w:val="none"/>
              </w:rPr>
              <w:t>4</w:t>
            </w:r>
            <w:r>
              <w:rPr>
                <w:rFonts w:ascii="Calibri" w:hAnsi="Calibri" w:eastAsia="Calibri" w:cs="Calibri"/>
                <w:spacing w:val="23"/>
                <w:w w:val="102"/>
                <w:sz w:val="19"/>
                <w:szCs w:val="19"/>
                <w:highlight w:val="none"/>
              </w:rPr>
              <w:t xml:space="preserve"> </w:t>
            </w:r>
            <w:r>
              <w:rPr>
                <w:spacing w:val="4"/>
                <w:sz w:val="19"/>
                <w:szCs w:val="19"/>
                <w:highlight w:val="none"/>
              </w:rPr>
              <w:t>项加权得分</w:t>
            </w:r>
          </w:p>
        </w:tc>
        <w:tc>
          <w:tcPr>
            <w:tcW w:w="1295" w:type="dxa"/>
            <w:vAlign w:val="top"/>
          </w:tcPr>
          <w:p w14:paraId="22E64027">
            <w:pPr>
              <w:rPr>
                <w:rFonts w:ascii="Arial"/>
                <w:sz w:val="21"/>
                <w:highlight w:val="none"/>
              </w:rPr>
            </w:pPr>
          </w:p>
        </w:tc>
        <w:tc>
          <w:tcPr>
            <w:tcW w:w="1275" w:type="dxa"/>
            <w:vAlign w:val="top"/>
          </w:tcPr>
          <w:p w14:paraId="6EAD2939">
            <w:pPr>
              <w:rPr>
                <w:rFonts w:ascii="Arial"/>
                <w:sz w:val="21"/>
                <w:highlight w:val="none"/>
              </w:rPr>
            </w:pPr>
          </w:p>
        </w:tc>
        <w:tc>
          <w:tcPr>
            <w:tcW w:w="1417" w:type="dxa"/>
            <w:vAlign w:val="top"/>
          </w:tcPr>
          <w:p w14:paraId="3D6A3E00">
            <w:pPr>
              <w:rPr>
                <w:rFonts w:ascii="Arial"/>
                <w:sz w:val="21"/>
                <w:highlight w:val="none"/>
              </w:rPr>
            </w:pPr>
          </w:p>
        </w:tc>
        <w:tc>
          <w:tcPr>
            <w:tcW w:w="1421" w:type="dxa"/>
            <w:vAlign w:val="top"/>
          </w:tcPr>
          <w:p w14:paraId="3BEAD339">
            <w:pPr>
              <w:rPr>
                <w:rFonts w:ascii="Arial"/>
                <w:sz w:val="21"/>
                <w:highlight w:val="none"/>
              </w:rPr>
            </w:pPr>
          </w:p>
        </w:tc>
      </w:tr>
      <w:tr w14:paraId="74CE5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527" w:type="dxa"/>
            <w:gridSpan w:val="2"/>
            <w:vAlign w:val="top"/>
          </w:tcPr>
          <w:p w14:paraId="7501F76B">
            <w:pPr>
              <w:pStyle w:val="24"/>
              <w:spacing w:before="103" w:line="229" w:lineRule="auto"/>
              <w:ind w:left="646"/>
              <w:rPr>
                <w:sz w:val="19"/>
                <w:szCs w:val="19"/>
                <w:highlight w:val="none"/>
              </w:rPr>
            </w:pPr>
            <w:r>
              <w:rPr>
                <w:rFonts w:ascii="Calibri" w:hAnsi="Calibri" w:eastAsia="Calibri" w:cs="Calibri"/>
                <w:spacing w:val="7"/>
                <w:sz w:val="19"/>
                <w:szCs w:val="19"/>
                <w:highlight w:val="none"/>
              </w:rPr>
              <w:t>5.</w:t>
            </w:r>
            <w:r>
              <w:rPr>
                <w:spacing w:val="7"/>
                <w:sz w:val="19"/>
                <w:szCs w:val="19"/>
                <w:highlight w:val="none"/>
              </w:rPr>
              <w:t>不良行为记录扣分（</w:t>
            </w:r>
            <w:r>
              <w:rPr>
                <w:rFonts w:ascii="Calibri" w:hAnsi="Calibri" w:eastAsia="Calibri" w:cs="Calibri"/>
                <w:spacing w:val="7"/>
                <w:sz w:val="19"/>
                <w:szCs w:val="19"/>
                <w:highlight w:val="none"/>
              </w:rPr>
              <w:t>E</w:t>
            </w:r>
            <w:r>
              <w:rPr>
                <w:spacing w:val="7"/>
                <w:sz w:val="19"/>
                <w:szCs w:val="19"/>
                <w:highlight w:val="none"/>
              </w:rPr>
              <w:t>）</w:t>
            </w:r>
          </w:p>
        </w:tc>
        <w:tc>
          <w:tcPr>
            <w:tcW w:w="1295" w:type="dxa"/>
            <w:vAlign w:val="top"/>
          </w:tcPr>
          <w:p w14:paraId="617D3B41">
            <w:pPr>
              <w:rPr>
                <w:rFonts w:ascii="Arial"/>
                <w:sz w:val="21"/>
                <w:highlight w:val="none"/>
              </w:rPr>
            </w:pPr>
          </w:p>
        </w:tc>
        <w:tc>
          <w:tcPr>
            <w:tcW w:w="1275" w:type="dxa"/>
            <w:vAlign w:val="top"/>
          </w:tcPr>
          <w:p w14:paraId="0F6B4106">
            <w:pPr>
              <w:rPr>
                <w:rFonts w:ascii="Arial"/>
                <w:sz w:val="21"/>
                <w:highlight w:val="none"/>
              </w:rPr>
            </w:pPr>
          </w:p>
        </w:tc>
        <w:tc>
          <w:tcPr>
            <w:tcW w:w="1417" w:type="dxa"/>
            <w:vAlign w:val="top"/>
          </w:tcPr>
          <w:p w14:paraId="1A5E2993">
            <w:pPr>
              <w:rPr>
                <w:rFonts w:ascii="Arial"/>
                <w:sz w:val="21"/>
                <w:highlight w:val="none"/>
              </w:rPr>
            </w:pPr>
          </w:p>
        </w:tc>
        <w:tc>
          <w:tcPr>
            <w:tcW w:w="1421" w:type="dxa"/>
            <w:vAlign w:val="top"/>
          </w:tcPr>
          <w:p w14:paraId="44F980D5">
            <w:pPr>
              <w:rPr>
                <w:rFonts w:ascii="Arial"/>
                <w:sz w:val="21"/>
                <w:highlight w:val="none"/>
              </w:rPr>
            </w:pPr>
          </w:p>
        </w:tc>
      </w:tr>
      <w:tr w14:paraId="27157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527" w:type="dxa"/>
            <w:gridSpan w:val="2"/>
            <w:vAlign w:val="top"/>
          </w:tcPr>
          <w:p w14:paraId="6BDDD986">
            <w:pPr>
              <w:pStyle w:val="24"/>
              <w:spacing w:before="102" w:line="228" w:lineRule="auto"/>
              <w:ind w:left="1371"/>
              <w:rPr>
                <w:sz w:val="19"/>
                <w:szCs w:val="19"/>
                <w:highlight w:val="none"/>
              </w:rPr>
            </w:pPr>
            <w:r>
              <w:rPr>
                <w:spacing w:val="7"/>
                <w:sz w:val="19"/>
                <w:szCs w:val="19"/>
                <w:highlight w:val="none"/>
              </w:rPr>
              <w:t>最终得分</w:t>
            </w:r>
          </w:p>
        </w:tc>
        <w:tc>
          <w:tcPr>
            <w:tcW w:w="1295" w:type="dxa"/>
            <w:vAlign w:val="top"/>
          </w:tcPr>
          <w:p w14:paraId="0DB7E248">
            <w:pPr>
              <w:rPr>
                <w:rFonts w:ascii="Arial"/>
                <w:sz w:val="21"/>
                <w:highlight w:val="none"/>
              </w:rPr>
            </w:pPr>
          </w:p>
        </w:tc>
        <w:tc>
          <w:tcPr>
            <w:tcW w:w="1275" w:type="dxa"/>
            <w:vAlign w:val="top"/>
          </w:tcPr>
          <w:p w14:paraId="611B25F1">
            <w:pPr>
              <w:rPr>
                <w:rFonts w:ascii="Arial"/>
                <w:sz w:val="21"/>
                <w:highlight w:val="none"/>
              </w:rPr>
            </w:pPr>
          </w:p>
        </w:tc>
        <w:tc>
          <w:tcPr>
            <w:tcW w:w="1417" w:type="dxa"/>
            <w:vAlign w:val="top"/>
          </w:tcPr>
          <w:p w14:paraId="321A92E2">
            <w:pPr>
              <w:rPr>
                <w:rFonts w:ascii="Arial"/>
                <w:sz w:val="21"/>
                <w:highlight w:val="none"/>
              </w:rPr>
            </w:pPr>
          </w:p>
        </w:tc>
        <w:tc>
          <w:tcPr>
            <w:tcW w:w="1421" w:type="dxa"/>
            <w:vAlign w:val="top"/>
          </w:tcPr>
          <w:p w14:paraId="6D12E198">
            <w:pPr>
              <w:rPr>
                <w:rFonts w:ascii="Arial"/>
                <w:sz w:val="21"/>
                <w:highlight w:val="none"/>
              </w:rPr>
            </w:pPr>
          </w:p>
        </w:tc>
      </w:tr>
      <w:tr w14:paraId="203C3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527" w:type="dxa"/>
            <w:gridSpan w:val="2"/>
            <w:vAlign w:val="top"/>
          </w:tcPr>
          <w:p w14:paraId="14244351">
            <w:pPr>
              <w:pStyle w:val="24"/>
              <w:spacing w:before="103" w:line="228" w:lineRule="auto"/>
              <w:ind w:left="115"/>
              <w:rPr>
                <w:sz w:val="19"/>
                <w:szCs w:val="19"/>
                <w:highlight w:val="none"/>
              </w:rPr>
            </w:pPr>
            <w:r>
              <w:rPr>
                <w:spacing w:val="8"/>
                <w:sz w:val="19"/>
                <w:szCs w:val="19"/>
                <w:highlight w:val="none"/>
              </w:rPr>
              <w:t>按最终得分排名（得分由高到低顺序）</w:t>
            </w:r>
          </w:p>
        </w:tc>
        <w:tc>
          <w:tcPr>
            <w:tcW w:w="1295" w:type="dxa"/>
            <w:vAlign w:val="top"/>
          </w:tcPr>
          <w:p w14:paraId="060AA335">
            <w:pPr>
              <w:rPr>
                <w:rFonts w:ascii="Arial"/>
                <w:sz w:val="21"/>
                <w:highlight w:val="none"/>
              </w:rPr>
            </w:pPr>
          </w:p>
        </w:tc>
        <w:tc>
          <w:tcPr>
            <w:tcW w:w="1275" w:type="dxa"/>
            <w:vAlign w:val="top"/>
          </w:tcPr>
          <w:p w14:paraId="4895E692">
            <w:pPr>
              <w:rPr>
                <w:rFonts w:ascii="Arial"/>
                <w:sz w:val="21"/>
                <w:highlight w:val="none"/>
              </w:rPr>
            </w:pPr>
          </w:p>
        </w:tc>
        <w:tc>
          <w:tcPr>
            <w:tcW w:w="1417" w:type="dxa"/>
            <w:vAlign w:val="top"/>
          </w:tcPr>
          <w:p w14:paraId="7A10C8AB">
            <w:pPr>
              <w:rPr>
                <w:rFonts w:ascii="Arial"/>
                <w:sz w:val="21"/>
                <w:highlight w:val="none"/>
              </w:rPr>
            </w:pPr>
          </w:p>
        </w:tc>
        <w:tc>
          <w:tcPr>
            <w:tcW w:w="1421" w:type="dxa"/>
            <w:vAlign w:val="top"/>
          </w:tcPr>
          <w:p w14:paraId="564F81B8">
            <w:pPr>
              <w:rPr>
                <w:rFonts w:ascii="Arial"/>
                <w:sz w:val="21"/>
                <w:highlight w:val="none"/>
              </w:rPr>
            </w:pPr>
          </w:p>
        </w:tc>
      </w:tr>
    </w:tbl>
    <w:p w14:paraId="0334EBDF">
      <w:pPr>
        <w:spacing w:before="30" w:line="230" w:lineRule="auto"/>
        <w:ind w:left="297"/>
        <w:rPr>
          <w:rFonts w:ascii="宋体" w:hAnsi="宋体" w:eastAsia="宋体" w:cs="宋体"/>
          <w:sz w:val="18"/>
          <w:szCs w:val="18"/>
          <w:highlight w:val="none"/>
        </w:rPr>
      </w:pPr>
      <w:r>
        <w:rPr>
          <w:rFonts w:ascii="宋体" w:hAnsi="宋体" w:eastAsia="宋体" w:cs="宋体"/>
          <w:b/>
          <w:bCs/>
          <w:spacing w:val="-3"/>
          <w:sz w:val="20"/>
          <w:szCs w:val="20"/>
          <w:highlight w:val="none"/>
        </w:rPr>
        <w:t>注：</w:t>
      </w:r>
      <w:r>
        <w:rPr>
          <w:rFonts w:ascii="Calibri" w:hAnsi="Calibri" w:eastAsia="Calibri" w:cs="Calibri"/>
          <w:spacing w:val="-3"/>
          <w:sz w:val="18"/>
          <w:szCs w:val="18"/>
          <w:highlight w:val="none"/>
        </w:rPr>
        <w:t>1</w:t>
      </w:r>
      <w:r>
        <w:rPr>
          <w:rFonts w:ascii="Calibri" w:hAnsi="Calibri" w:eastAsia="Calibri" w:cs="Calibri"/>
          <w:spacing w:val="-21"/>
          <w:sz w:val="18"/>
          <w:szCs w:val="18"/>
          <w:highlight w:val="none"/>
        </w:rPr>
        <w:t xml:space="preserve"> </w:t>
      </w:r>
      <w:r>
        <w:rPr>
          <w:rFonts w:ascii="宋体" w:hAnsi="宋体" w:eastAsia="宋体" w:cs="宋体"/>
          <w:spacing w:val="-3"/>
          <w:sz w:val="18"/>
          <w:szCs w:val="18"/>
          <w:highlight w:val="none"/>
        </w:rPr>
        <w:t>、综合得分计算保留</w:t>
      </w:r>
      <w:r>
        <w:rPr>
          <w:rFonts w:ascii="宋体" w:hAnsi="宋体" w:eastAsia="宋体" w:cs="宋体"/>
          <w:spacing w:val="-35"/>
          <w:sz w:val="18"/>
          <w:szCs w:val="18"/>
          <w:highlight w:val="none"/>
        </w:rPr>
        <w:t xml:space="preserve"> </w:t>
      </w:r>
      <w:r>
        <w:rPr>
          <w:rFonts w:ascii="Calibri" w:hAnsi="Calibri" w:eastAsia="Calibri" w:cs="Calibri"/>
          <w:spacing w:val="-3"/>
          <w:sz w:val="18"/>
          <w:szCs w:val="18"/>
          <w:highlight w:val="none"/>
        </w:rPr>
        <w:t>2</w:t>
      </w:r>
      <w:r>
        <w:rPr>
          <w:rFonts w:ascii="Calibri" w:hAnsi="Calibri" w:eastAsia="Calibri" w:cs="Calibri"/>
          <w:spacing w:val="12"/>
          <w:w w:val="102"/>
          <w:sz w:val="18"/>
          <w:szCs w:val="18"/>
          <w:highlight w:val="none"/>
        </w:rPr>
        <w:t xml:space="preserve"> </w:t>
      </w:r>
      <w:r>
        <w:rPr>
          <w:rFonts w:ascii="宋体" w:hAnsi="宋体" w:eastAsia="宋体" w:cs="宋体"/>
          <w:spacing w:val="-3"/>
          <w:sz w:val="18"/>
          <w:szCs w:val="18"/>
          <w:highlight w:val="none"/>
        </w:rPr>
        <w:t>位小数（百分比亦取</w:t>
      </w:r>
      <w:r>
        <w:rPr>
          <w:rFonts w:ascii="宋体" w:hAnsi="宋体" w:eastAsia="宋体" w:cs="宋体"/>
          <w:spacing w:val="-35"/>
          <w:sz w:val="18"/>
          <w:szCs w:val="18"/>
          <w:highlight w:val="none"/>
        </w:rPr>
        <w:t xml:space="preserve"> </w:t>
      </w:r>
      <w:r>
        <w:rPr>
          <w:rFonts w:ascii="Calibri" w:hAnsi="Calibri" w:eastAsia="Calibri" w:cs="Calibri"/>
          <w:spacing w:val="-3"/>
          <w:sz w:val="18"/>
          <w:szCs w:val="18"/>
          <w:highlight w:val="none"/>
        </w:rPr>
        <w:t>2</w:t>
      </w:r>
      <w:r>
        <w:rPr>
          <w:rFonts w:ascii="Calibri" w:hAnsi="Calibri" w:eastAsia="Calibri" w:cs="Calibri"/>
          <w:spacing w:val="10"/>
          <w:sz w:val="18"/>
          <w:szCs w:val="18"/>
          <w:highlight w:val="none"/>
        </w:rPr>
        <w:t xml:space="preserve"> </w:t>
      </w:r>
      <w:r>
        <w:rPr>
          <w:rFonts w:ascii="宋体" w:hAnsi="宋体" w:eastAsia="宋体" w:cs="宋体"/>
          <w:spacing w:val="-3"/>
          <w:sz w:val="18"/>
          <w:szCs w:val="18"/>
          <w:highlight w:val="none"/>
        </w:rPr>
        <w:t>位小数</w:t>
      </w:r>
      <w:r>
        <w:rPr>
          <w:rFonts w:ascii="宋体" w:hAnsi="宋体" w:eastAsia="宋体" w:cs="宋体"/>
          <w:spacing w:val="-36"/>
          <w:sz w:val="18"/>
          <w:szCs w:val="18"/>
          <w:highlight w:val="none"/>
        </w:rPr>
        <w:t>），</w:t>
      </w:r>
      <w:r>
        <w:rPr>
          <w:rFonts w:ascii="宋体" w:hAnsi="宋体" w:eastAsia="宋体" w:cs="宋体"/>
          <w:spacing w:val="-3"/>
          <w:sz w:val="18"/>
          <w:szCs w:val="18"/>
          <w:highlight w:val="none"/>
        </w:rPr>
        <w:t>第</w:t>
      </w:r>
      <w:r>
        <w:rPr>
          <w:rFonts w:ascii="宋体" w:hAnsi="宋体" w:eastAsia="宋体" w:cs="宋体"/>
          <w:spacing w:val="-36"/>
          <w:sz w:val="18"/>
          <w:szCs w:val="18"/>
          <w:highlight w:val="none"/>
        </w:rPr>
        <w:t xml:space="preserve"> </w:t>
      </w:r>
      <w:r>
        <w:rPr>
          <w:rFonts w:ascii="Calibri" w:hAnsi="Calibri" w:eastAsia="Calibri" w:cs="Calibri"/>
          <w:spacing w:val="-3"/>
          <w:sz w:val="18"/>
          <w:szCs w:val="18"/>
          <w:highlight w:val="none"/>
        </w:rPr>
        <w:t>3</w:t>
      </w:r>
      <w:r>
        <w:rPr>
          <w:rFonts w:ascii="Calibri" w:hAnsi="Calibri" w:eastAsia="Calibri" w:cs="Calibri"/>
          <w:spacing w:val="10"/>
          <w:w w:val="101"/>
          <w:sz w:val="18"/>
          <w:szCs w:val="18"/>
          <w:highlight w:val="none"/>
        </w:rPr>
        <w:t xml:space="preserve"> </w:t>
      </w:r>
      <w:r>
        <w:rPr>
          <w:rFonts w:ascii="宋体" w:hAnsi="宋体" w:eastAsia="宋体" w:cs="宋体"/>
          <w:spacing w:val="-3"/>
          <w:sz w:val="18"/>
          <w:szCs w:val="18"/>
          <w:highlight w:val="none"/>
        </w:rPr>
        <w:t>位小数</w:t>
      </w:r>
      <w:r>
        <w:rPr>
          <w:rFonts w:ascii="宋体" w:hAnsi="宋体" w:eastAsia="宋体" w:cs="宋体"/>
          <w:spacing w:val="-41"/>
          <w:sz w:val="18"/>
          <w:szCs w:val="18"/>
          <w:highlight w:val="none"/>
        </w:rPr>
        <w:t xml:space="preserve"> </w:t>
      </w:r>
      <w:r>
        <w:rPr>
          <w:rFonts w:ascii="Calibri" w:hAnsi="Calibri" w:eastAsia="Calibri" w:cs="Calibri"/>
          <w:spacing w:val="-3"/>
          <w:sz w:val="18"/>
          <w:szCs w:val="18"/>
          <w:highlight w:val="none"/>
        </w:rPr>
        <w:t>4</w:t>
      </w:r>
      <w:r>
        <w:rPr>
          <w:rFonts w:ascii="Calibri" w:hAnsi="Calibri" w:eastAsia="Calibri" w:cs="Calibri"/>
          <w:spacing w:val="13"/>
          <w:w w:val="101"/>
          <w:sz w:val="18"/>
          <w:szCs w:val="18"/>
          <w:highlight w:val="none"/>
        </w:rPr>
        <w:t xml:space="preserve"> </w:t>
      </w:r>
      <w:r>
        <w:rPr>
          <w:rFonts w:ascii="宋体" w:hAnsi="宋体" w:eastAsia="宋体" w:cs="宋体"/>
          <w:spacing w:val="-3"/>
          <w:sz w:val="18"/>
          <w:szCs w:val="18"/>
          <w:highlight w:val="none"/>
        </w:rPr>
        <w:t>舍</w:t>
      </w:r>
      <w:r>
        <w:rPr>
          <w:rFonts w:ascii="宋体" w:hAnsi="宋体" w:eastAsia="宋体" w:cs="宋体"/>
          <w:spacing w:val="-38"/>
          <w:sz w:val="18"/>
          <w:szCs w:val="18"/>
          <w:highlight w:val="none"/>
        </w:rPr>
        <w:t xml:space="preserve"> </w:t>
      </w:r>
      <w:r>
        <w:rPr>
          <w:rFonts w:ascii="Calibri" w:hAnsi="Calibri" w:eastAsia="Calibri" w:cs="Calibri"/>
          <w:spacing w:val="-3"/>
          <w:sz w:val="18"/>
          <w:szCs w:val="18"/>
          <w:highlight w:val="none"/>
        </w:rPr>
        <w:t>5</w:t>
      </w:r>
      <w:r>
        <w:rPr>
          <w:rFonts w:ascii="Calibri" w:hAnsi="Calibri" w:eastAsia="Calibri" w:cs="Calibri"/>
          <w:spacing w:val="14"/>
          <w:sz w:val="18"/>
          <w:szCs w:val="18"/>
          <w:highlight w:val="none"/>
        </w:rPr>
        <w:t xml:space="preserve"> </w:t>
      </w:r>
      <w:r>
        <w:rPr>
          <w:rFonts w:ascii="宋体" w:hAnsi="宋体" w:eastAsia="宋体" w:cs="宋体"/>
          <w:spacing w:val="-3"/>
          <w:sz w:val="18"/>
          <w:szCs w:val="18"/>
          <w:highlight w:val="none"/>
        </w:rPr>
        <w:t>入。</w:t>
      </w:r>
    </w:p>
    <w:p w14:paraId="2A145ABE">
      <w:pPr>
        <w:spacing w:before="21" w:line="229" w:lineRule="auto"/>
        <w:ind w:left="296" w:right="2" w:firstLine="451"/>
        <w:rPr>
          <w:rFonts w:ascii="宋体" w:hAnsi="宋体" w:eastAsia="宋体" w:cs="宋体"/>
          <w:sz w:val="18"/>
          <w:szCs w:val="18"/>
          <w:highlight w:val="none"/>
        </w:rPr>
      </w:pPr>
      <w:r>
        <w:rPr>
          <w:rFonts w:ascii="Calibri" w:hAnsi="Calibri" w:eastAsia="Calibri" w:cs="Calibri"/>
          <w:spacing w:val="1"/>
          <w:sz w:val="18"/>
          <w:szCs w:val="18"/>
          <w:highlight w:val="none"/>
        </w:rPr>
        <w:t>2</w:t>
      </w:r>
      <w:r>
        <w:rPr>
          <w:rFonts w:ascii="Calibri" w:hAnsi="Calibri" w:eastAsia="Calibri" w:cs="Calibri"/>
          <w:spacing w:val="-18"/>
          <w:sz w:val="18"/>
          <w:szCs w:val="18"/>
          <w:highlight w:val="none"/>
        </w:rPr>
        <w:t xml:space="preserve"> </w:t>
      </w:r>
      <w:r>
        <w:rPr>
          <w:rFonts w:ascii="宋体" w:hAnsi="宋体" w:eastAsia="宋体" w:cs="宋体"/>
          <w:spacing w:val="1"/>
          <w:sz w:val="18"/>
          <w:szCs w:val="18"/>
          <w:highlight w:val="none"/>
        </w:rPr>
        <w:t>、投标人综合得分为投标人的资信业绩、技术服务方案、服务团队和投标</w:t>
      </w:r>
      <w:r>
        <w:rPr>
          <w:rFonts w:ascii="宋体" w:hAnsi="宋体" w:eastAsia="宋体" w:cs="宋体"/>
          <w:sz w:val="18"/>
          <w:szCs w:val="18"/>
          <w:highlight w:val="none"/>
        </w:rPr>
        <w:t xml:space="preserve">报价的单项得分乘以相应的权数取 </w:t>
      </w:r>
      <w:r>
        <w:rPr>
          <w:rFonts w:ascii="宋体" w:hAnsi="宋体" w:eastAsia="宋体" w:cs="宋体"/>
          <w:spacing w:val="-1"/>
          <w:sz w:val="18"/>
          <w:szCs w:val="18"/>
          <w:highlight w:val="none"/>
        </w:rPr>
        <w:t>值之和加不良行为记录扣分项。</w:t>
      </w:r>
    </w:p>
    <w:p w14:paraId="1DCB8858">
      <w:pPr>
        <w:spacing w:before="22" w:line="228" w:lineRule="auto"/>
        <w:ind w:left="745"/>
        <w:outlineLvl w:val="1"/>
        <w:rPr>
          <w:rFonts w:ascii="宋体" w:hAnsi="宋体" w:eastAsia="宋体" w:cs="宋体"/>
          <w:sz w:val="19"/>
          <w:szCs w:val="19"/>
          <w:highlight w:val="none"/>
        </w:rPr>
      </w:pPr>
      <w:bookmarkStart w:id="347" w:name="_Toc6028"/>
      <w:r>
        <w:rPr>
          <w:rFonts w:ascii="Calibri" w:hAnsi="Calibri" w:eastAsia="Calibri" w:cs="Calibri"/>
          <w:b/>
          <w:bCs/>
          <w:spacing w:val="5"/>
          <w:sz w:val="18"/>
          <w:szCs w:val="18"/>
          <w:highlight w:val="none"/>
        </w:rPr>
        <w:t>3</w:t>
      </w:r>
      <w:r>
        <w:rPr>
          <w:rFonts w:ascii="Calibri" w:hAnsi="Calibri" w:eastAsia="Calibri" w:cs="Calibri"/>
          <w:b/>
          <w:bCs/>
          <w:spacing w:val="-20"/>
          <w:sz w:val="18"/>
          <w:szCs w:val="18"/>
          <w:highlight w:val="none"/>
        </w:rPr>
        <w:t xml:space="preserve"> </w:t>
      </w:r>
      <w:r>
        <w:rPr>
          <w:rFonts w:ascii="宋体" w:hAnsi="宋体" w:eastAsia="宋体" w:cs="宋体"/>
          <w:b/>
          <w:bCs/>
          <w:spacing w:val="5"/>
          <w:sz w:val="18"/>
          <w:szCs w:val="18"/>
          <w:highlight w:val="none"/>
        </w:rPr>
        <w:t>、</w:t>
      </w:r>
      <w:r>
        <w:rPr>
          <w:rFonts w:ascii="宋体" w:hAnsi="宋体" w:eastAsia="宋体" w:cs="宋体"/>
          <w:b/>
          <w:bCs/>
          <w:spacing w:val="5"/>
          <w:sz w:val="19"/>
          <w:szCs w:val="19"/>
          <w:highlight w:val="none"/>
        </w:rPr>
        <w:t>不良行为记录扣分（</w:t>
      </w:r>
      <w:r>
        <w:rPr>
          <w:rFonts w:ascii="Calibri" w:hAnsi="Calibri" w:eastAsia="Calibri" w:cs="Calibri"/>
          <w:b/>
          <w:bCs/>
          <w:spacing w:val="5"/>
          <w:sz w:val="19"/>
          <w:szCs w:val="19"/>
          <w:highlight w:val="none"/>
        </w:rPr>
        <w:t>E</w:t>
      </w:r>
      <w:r>
        <w:rPr>
          <w:rFonts w:ascii="宋体" w:hAnsi="宋体" w:eastAsia="宋体" w:cs="宋体"/>
          <w:b/>
          <w:bCs/>
          <w:spacing w:val="5"/>
          <w:sz w:val="19"/>
          <w:szCs w:val="19"/>
          <w:highlight w:val="none"/>
        </w:rPr>
        <w:t>）为负值。</w:t>
      </w:r>
      <w:bookmarkEnd w:id="347"/>
    </w:p>
    <w:p w14:paraId="02651851">
      <w:pPr>
        <w:spacing w:before="20" w:line="235" w:lineRule="auto"/>
        <w:ind w:left="295" w:firstLine="445"/>
        <w:jc w:val="both"/>
        <w:rPr>
          <w:rFonts w:ascii="宋体" w:hAnsi="宋体" w:eastAsia="宋体" w:cs="宋体"/>
          <w:sz w:val="18"/>
          <w:szCs w:val="18"/>
          <w:highlight w:val="none"/>
        </w:rPr>
      </w:pPr>
      <w:r>
        <w:rPr>
          <w:rFonts w:ascii="Calibri" w:hAnsi="Calibri" w:eastAsia="Calibri" w:cs="Calibri"/>
          <w:b/>
          <w:bCs/>
          <w:spacing w:val="1"/>
          <w:sz w:val="18"/>
          <w:szCs w:val="18"/>
          <w:highlight w:val="none"/>
        </w:rPr>
        <w:t>4</w:t>
      </w:r>
      <w:r>
        <w:rPr>
          <w:rFonts w:ascii="Calibri" w:hAnsi="Calibri" w:eastAsia="Calibri" w:cs="Calibri"/>
          <w:b/>
          <w:bCs/>
          <w:spacing w:val="-18"/>
          <w:sz w:val="18"/>
          <w:szCs w:val="18"/>
          <w:highlight w:val="none"/>
        </w:rPr>
        <w:t xml:space="preserve"> </w:t>
      </w:r>
      <w:r>
        <w:rPr>
          <w:rFonts w:ascii="宋体" w:hAnsi="宋体" w:eastAsia="宋体" w:cs="宋体"/>
          <w:b/>
          <w:bCs/>
          <w:spacing w:val="1"/>
          <w:sz w:val="18"/>
          <w:szCs w:val="18"/>
          <w:highlight w:val="none"/>
        </w:rPr>
        <w:t>、</w:t>
      </w:r>
      <w:r>
        <w:rPr>
          <w:rFonts w:ascii="宋体" w:hAnsi="宋体" w:eastAsia="宋体" w:cs="宋体"/>
          <w:spacing w:val="1"/>
          <w:sz w:val="18"/>
          <w:szCs w:val="18"/>
          <w:highlight w:val="none"/>
        </w:rPr>
        <w:t>不良行为记录：市场主体有在水利部水利建设市场监管平台、湖南省水利建设市场</w:t>
      </w:r>
      <w:r>
        <w:rPr>
          <w:rFonts w:ascii="宋体" w:hAnsi="宋体" w:eastAsia="宋体" w:cs="宋体"/>
          <w:sz w:val="18"/>
          <w:szCs w:val="18"/>
          <w:highlight w:val="none"/>
        </w:rPr>
        <w:t xml:space="preserve">综合监管系统正在处罚 </w:t>
      </w:r>
      <w:r>
        <w:rPr>
          <w:rFonts w:ascii="宋体" w:hAnsi="宋体" w:eastAsia="宋体" w:cs="宋体"/>
          <w:spacing w:val="1"/>
          <w:sz w:val="18"/>
          <w:szCs w:val="18"/>
          <w:highlight w:val="none"/>
        </w:rPr>
        <w:t>或公告期内的不良行为记录的，每项扣</w:t>
      </w:r>
      <w:r>
        <w:rPr>
          <w:rFonts w:ascii="宋体" w:hAnsi="宋体" w:eastAsia="宋体" w:cs="宋体"/>
          <w:spacing w:val="-29"/>
          <w:sz w:val="18"/>
          <w:szCs w:val="18"/>
          <w:highlight w:val="none"/>
        </w:rPr>
        <w:t xml:space="preserve"> </w:t>
      </w:r>
      <w:r>
        <w:rPr>
          <w:rFonts w:ascii="Calibri" w:hAnsi="Calibri" w:eastAsia="Calibri" w:cs="Calibri"/>
          <w:spacing w:val="1"/>
          <w:sz w:val="18"/>
          <w:szCs w:val="18"/>
          <w:highlight w:val="none"/>
        </w:rPr>
        <w:t>1</w:t>
      </w:r>
      <w:r>
        <w:rPr>
          <w:rFonts w:ascii="Calibri" w:hAnsi="Calibri" w:eastAsia="Calibri" w:cs="Calibri"/>
          <w:spacing w:val="17"/>
          <w:sz w:val="18"/>
          <w:szCs w:val="18"/>
          <w:highlight w:val="none"/>
        </w:rPr>
        <w:t xml:space="preserve"> </w:t>
      </w:r>
      <w:r>
        <w:rPr>
          <w:rFonts w:ascii="宋体" w:hAnsi="宋体" w:eastAsia="宋体" w:cs="宋体"/>
          <w:spacing w:val="1"/>
          <w:sz w:val="18"/>
          <w:szCs w:val="18"/>
          <w:highlight w:val="none"/>
        </w:rPr>
        <w:t>分，市场主体有在从事水利工程</w:t>
      </w:r>
      <w:r>
        <w:rPr>
          <w:rFonts w:ascii="宋体" w:hAnsi="宋体" w:eastAsia="宋体" w:cs="宋体"/>
          <w:sz w:val="18"/>
          <w:szCs w:val="18"/>
          <w:highlight w:val="none"/>
        </w:rPr>
        <w:t>中被湖南省人民政府及湖南省直有关部门 记录并在处罚或公告期内不良行为的，每项扣</w:t>
      </w:r>
      <w:r>
        <w:rPr>
          <w:rFonts w:ascii="宋体" w:hAnsi="宋体" w:eastAsia="宋体" w:cs="宋体"/>
          <w:spacing w:val="-38"/>
          <w:sz w:val="18"/>
          <w:szCs w:val="18"/>
          <w:highlight w:val="none"/>
        </w:rPr>
        <w:t xml:space="preserve"> </w:t>
      </w:r>
      <w:r>
        <w:rPr>
          <w:rFonts w:ascii="Calibri" w:hAnsi="Calibri" w:eastAsia="Calibri" w:cs="Calibri"/>
          <w:sz w:val="18"/>
          <w:szCs w:val="18"/>
          <w:highlight w:val="none"/>
        </w:rPr>
        <w:t>0.25</w:t>
      </w:r>
      <w:r>
        <w:rPr>
          <w:rFonts w:ascii="Calibri" w:hAnsi="Calibri" w:eastAsia="Calibri" w:cs="Calibri"/>
          <w:spacing w:val="14"/>
          <w:w w:val="101"/>
          <w:sz w:val="18"/>
          <w:szCs w:val="18"/>
          <w:highlight w:val="none"/>
        </w:rPr>
        <w:t xml:space="preserve"> </w:t>
      </w:r>
      <w:r>
        <w:rPr>
          <w:rFonts w:ascii="宋体" w:hAnsi="宋体" w:eastAsia="宋体" w:cs="宋体"/>
          <w:sz w:val="18"/>
          <w:szCs w:val="18"/>
          <w:highlight w:val="none"/>
        </w:rPr>
        <w:t>分，累计扣分不超过资格审查或评标办法确定的投标人</w:t>
      </w:r>
      <w:r>
        <w:rPr>
          <w:rFonts w:ascii="宋体" w:hAnsi="宋体" w:eastAsia="宋体" w:cs="宋体"/>
          <w:spacing w:val="-1"/>
          <w:sz w:val="18"/>
          <w:szCs w:val="18"/>
          <w:highlight w:val="none"/>
        </w:rPr>
        <w:t>信誉分值</w:t>
      </w:r>
      <w:r>
        <w:rPr>
          <w:rFonts w:ascii="宋体" w:hAnsi="宋体" w:eastAsia="宋体" w:cs="宋体"/>
          <w:sz w:val="18"/>
          <w:szCs w:val="18"/>
          <w:highlight w:val="none"/>
        </w:rPr>
        <w:t xml:space="preserve"> </w:t>
      </w:r>
      <w:r>
        <w:rPr>
          <w:rFonts w:ascii="宋体" w:hAnsi="宋体" w:eastAsia="宋体" w:cs="宋体"/>
          <w:spacing w:val="-3"/>
          <w:sz w:val="18"/>
          <w:szCs w:val="18"/>
          <w:highlight w:val="none"/>
        </w:rPr>
        <w:t>权重。</w:t>
      </w:r>
    </w:p>
    <w:p w14:paraId="458B34AB">
      <w:pPr>
        <w:pStyle w:val="5"/>
        <w:spacing w:line="307" w:lineRule="auto"/>
        <w:rPr>
          <w:highlight w:val="none"/>
        </w:rPr>
      </w:pPr>
    </w:p>
    <w:p w14:paraId="71C36E26">
      <w:pPr>
        <w:spacing w:before="91" w:line="223" w:lineRule="auto"/>
        <w:ind w:left="308"/>
        <w:outlineLvl w:val="0"/>
        <w:rPr>
          <w:rFonts w:ascii="仿宋" w:hAnsi="仿宋" w:eastAsia="仿宋" w:cs="仿宋"/>
          <w:sz w:val="28"/>
          <w:szCs w:val="28"/>
          <w:highlight w:val="none"/>
        </w:rPr>
      </w:pPr>
      <w:bookmarkStart w:id="348" w:name="_Toc7141"/>
      <w:r>
        <w:rPr>
          <w:rFonts w:ascii="仿宋" w:hAnsi="仿宋" w:eastAsia="仿宋" w:cs="仿宋"/>
          <w:spacing w:val="-2"/>
          <w:sz w:val="28"/>
          <w:szCs w:val="28"/>
          <w:highlight w:val="none"/>
        </w:rPr>
        <w:t>评标委员会全体成员签字：</w:t>
      </w:r>
      <w:bookmarkEnd w:id="348"/>
    </w:p>
    <w:p w14:paraId="7FA31440">
      <w:pPr>
        <w:spacing w:line="223" w:lineRule="auto"/>
        <w:rPr>
          <w:rFonts w:ascii="仿宋" w:hAnsi="仿宋" w:eastAsia="仿宋" w:cs="仿宋"/>
          <w:sz w:val="28"/>
          <w:szCs w:val="28"/>
          <w:highlight w:val="none"/>
        </w:rPr>
        <w:sectPr>
          <w:footerReference r:id="rId52" w:type="default"/>
          <w:pgSz w:w="11906" w:h="16839"/>
          <w:pgMar w:top="1431" w:right="1418" w:bottom="1625" w:left="1129" w:header="0" w:footer="1421" w:gutter="0"/>
          <w:pgNumType w:fmt="decimal"/>
          <w:cols w:space="720" w:num="1"/>
        </w:sectPr>
      </w:pPr>
    </w:p>
    <w:p w14:paraId="541455A9">
      <w:pPr>
        <w:spacing w:before="318" w:line="224" w:lineRule="auto"/>
        <w:ind w:left="17"/>
        <w:outlineLvl w:val="1"/>
        <w:rPr>
          <w:rFonts w:ascii="宋体" w:hAnsi="宋体" w:eastAsia="宋体" w:cs="宋体"/>
          <w:sz w:val="31"/>
          <w:szCs w:val="31"/>
          <w:highlight w:val="none"/>
        </w:rPr>
      </w:pPr>
      <w:bookmarkStart w:id="349" w:name="bookmark231"/>
      <w:bookmarkEnd w:id="349"/>
      <w:bookmarkStart w:id="350" w:name="_Toc9888"/>
      <w:r>
        <w:rPr>
          <w:rFonts w:ascii="宋体" w:hAnsi="宋体" w:eastAsia="宋体" w:cs="宋体"/>
          <w:b/>
          <w:bCs/>
          <w:spacing w:val="-5"/>
          <w:sz w:val="31"/>
          <w:szCs w:val="31"/>
          <w:highlight w:val="none"/>
        </w:rPr>
        <w:t>附表</w:t>
      </w:r>
      <w:r>
        <w:rPr>
          <w:rFonts w:ascii="宋体" w:hAnsi="宋体" w:eastAsia="宋体" w:cs="宋体"/>
          <w:spacing w:val="-42"/>
          <w:sz w:val="31"/>
          <w:szCs w:val="31"/>
          <w:highlight w:val="none"/>
        </w:rPr>
        <w:t xml:space="preserve"> </w:t>
      </w:r>
      <w:r>
        <w:rPr>
          <w:rFonts w:ascii="黑体" w:hAnsi="黑体" w:eastAsia="黑体" w:cs="黑体"/>
          <w:b/>
          <w:bCs/>
          <w:spacing w:val="-5"/>
          <w:sz w:val="31"/>
          <w:szCs w:val="31"/>
          <w:highlight w:val="none"/>
        </w:rPr>
        <w:t>14</w:t>
      </w:r>
      <w:r>
        <w:rPr>
          <w:rFonts w:ascii="黑体" w:hAnsi="黑体" w:eastAsia="黑体" w:cs="黑体"/>
          <w:spacing w:val="28"/>
          <w:sz w:val="31"/>
          <w:szCs w:val="31"/>
          <w:highlight w:val="none"/>
        </w:rPr>
        <w:t xml:space="preserve">  </w:t>
      </w:r>
      <w:r>
        <w:rPr>
          <w:rFonts w:ascii="宋体" w:hAnsi="宋体" w:eastAsia="宋体" w:cs="宋体"/>
          <w:b/>
          <w:bCs/>
          <w:spacing w:val="-5"/>
          <w:sz w:val="31"/>
          <w:szCs w:val="31"/>
          <w:highlight w:val="none"/>
        </w:rPr>
        <w:t>中标候选人表</w:t>
      </w:r>
      <w:bookmarkEnd w:id="350"/>
    </w:p>
    <w:p w14:paraId="79771D34">
      <w:pPr>
        <w:pStyle w:val="5"/>
        <w:spacing w:line="358" w:lineRule="auto"/>
        <w:rPr>
          <w:highlight w:val="none"/>
        </w:rPr>
      </w:pPr>
    </w:p>
    <w:p w14:paraId="6C9FBE5E">
      <w:pPr>
        <w:spacing w:before="172" w:line="183" w:lineRule="auto"/>
        <w:ind w:left="3338"/>
        <w:rPr>
          <w:rFonts w:ascii="微软雅黑" w:hAnsi="微软雅黑" w:eastAsia="微软雅黑" w:cs="微软雅黑"/>
          <w:sz w:val="40"/>
          <w:szCs w:val="40"/>
          <w:highlight w:val="none"/>
        </w:rPr>
      </w:pPr>
      <w:bookmarkStart w:id="351" w:name="bookmark232"/>
      <w:bookmarkEnd w:id="351"/>
      <w:r>
        <w:rPr>
          <w:rFonts w:ascii="微软雅黑" w:hAnsi="微软雅黑" w:eastAsia="微软雅黑" w:cs="微软雅黑"/>
          <w:b/>
          <w:bCs/>
          <w:spacing w:val="-4"/>
          <w:sz w:val="40"/>
          <w:szCs w:val="40"/>
          <w:highlight w:val="none"/>
        </w:rPr>
        <w:t>中标候选人表</w:t>
      </w:r>
    </w:p>
    <w:p w14:paraId="37501D40">
      <w:pPr>
        <w:pStyle w:val="5"/>
        <w:spacing w:line="459" w:lineRule="auto"/>
        <w:rPr>
          <w:highlight w:val="none"/>
        </w:rPr>
      </w:pPr>
    </w:p>
    <w:p w14:paraId="42930FC6">
      <w:pPr>
        <w:spacing w:before="91" w:line="222" w:lineRule="auto"/>
        <w:rPr>
          <w:rFonts w:ascii="仿宋" w:hAnsi="仿宋" w:eastAsia="仿宋" w:cs="仿宋"/>
          <w:sz w:val="28"/>
          <w:szCs w:val="28"/>
          <w:highlight w:val="none"/>
        </w:rPr>
      </w:pPr>
      <w:r>
        <w:rPr>
          <w:rFonts w:ascii="仿宋" w:hAnsi="仿宋" w:eastAsia="仿宋" w:cs="仿宋"/>
          <w:spacing w:val="-5"/>
          <w:sz w:val="28"/>
          <w:szCs w:val="28"/>
          <w:highlight w:val="none"/>
        </w:rPr>
        <w:t>项目名称：</w:t>
      </w:r>
      <w:r>
        <w:rPr>
          <w:rFonts w:ascii="仿宋" w:hAnsi="仿宋" w:eastAsia="仿宋" w:cs="仿宋"/>
          <w:sz w:val="28"/>
          <w:szCs w:val="28"/>
          <w:highlight w:val="none"/>
          <w:u w:val="single" w:color="auto"/>
        </w:rPr>
        <w:t xml:space="preserve">                        </w:t>
      </w:r>
    </w:p>
    <w:p w14:paraId="7F4242EC">
      <w:pPr>
        <w:spacing w:line="37" w:lineRule="auto"/>
        <w:rPr>
          <w:rFonts w:ascii="Arial"/>
          <w:sz w:val="2"/>
          <w:highlight w:val="none"/>
        </w:rPr>
      </w:pPr>
    </w:p>
    <w:tbl>
      <w:tblPr>
        <w:tblStyle w:val="23"/>
        <w:tblW w:w="8666" w:type="dxa"/>
        <w:tblInd w:w="1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3469"/>
        <w:gridCol w:w="4113"/>
      </w:tblGrid>
      <w:tr w14:paraId="530FB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1084" w:type="dxa"/>
            <w:vAlign w:val="top"/>
          </w:tcPr>
          <w:p w14:paraId="1EF7918D">
            <w:pPr>
              <w:spacing w:line="364" w:lineRule="auto"/>
              <w:rPr>
                <w:rFonts w:ascii="Arial"/>
                <w:sz w:val="21"/>
                <w:highlight w:val="none"/>
              </w:rPr>
            </w:pPr>
          </w:p>
          <w:p w14:paraId="13EA0131">
            <w:pPr>
              <w:spacing w:before="65" w:line="231" w:lineRule="auto"/>
              <w:ind w:left="233"/>
              <w:rPr>
                <w:rFonts w:ascii="黑体" w:hAnsi="黑体" w:eastAsia="黑体" w:cs="黑体"/>
                <w:sz w:val="20"/>
                <w:szCs w:val="20"/>
                <w:highlight w:val="none"/>
              </w:rPr>
            </w:pPr>
            <w:r>
              <w:rPr>
                <w:rFonts w:ascii="黑体" w:hAnsi="黑体" w:eastAsia="黑体" w:cs="黑体"/>
                <w:spacing w:val="1"/>
                <w:sz w:val="20"/>
                <w:szCs w:val="20"/>
                <w:highlight w:val="none"/>
              </w:rPr>
              <w:t>排</w:t>
            </w:r>
            <w:r>
              <w:rPr>
                <w:rFonts w:ascii="黑体" w:hAnsi="黑体" w:eastAsia="黑体" w:cs="黑体"/>
                <w:spacing w:val="9"/>
                <w:sz w:val="20"/>
                <w:szCs w:val="20"/>
                <w:highlight w:val="none"/>
              </w:rPr>
              <w:t xml:space="preserve">  </w:t>
            </w:r>
            <w:r>
              <w:rPr>
                <w:rFonts w:ascii="黑体" w:hAnsi="黑体" w:eastAsia="黑体" w:cs="黑体"/>
                <w:spacing w:val="1"/>
                <w:sz w:val="20"/>
                <w:szCs w:val="20"/>
                <w:highlight w:val="none"/>
              </w:rPr>
              <w:t>序</w:t>
            </w:r>
          </w:p>
        </w:tc>
        <w:tc>
          <w:tcPr>
            <w:tcW w:w="3469" w:type="dxa"/>
            <w:vAlign w:val="top"/>
          </w:tcPr>
          <w:p w14:paraId="22089991">
            <w:pPr>
              <w:spacing w:line="365" w:lineRule="auto"/>
              <w:rPr>
                <w:rFonts w:ascii="Arial"/>
                <w:sz w:val="21"/>
                <w:highlight w:val="none"/>
              </w:rPr>
            </w:pPr>
          </w:p>
          <w:p w14:paraId="45B0FA15">
            <w:pPr>
              <w:spacing w:before="65" w:line="230" w:lineRule="auto"/>
              <w:ind w:left="1212"/>
              <w:rPr>
                <w:rFonts w:ascii="黑体" w:hAnsi="黑体" w:eastAsia="黑体" w:cs="黑体"/>
                <w:sz w:val="20"/>
                <w:szCs w:val="20"/>
                <w:highlight w:val="none"/>
              </w:rPr>
            </w:pPr>
            <w:r>
              <w:rPr>
                <w:rFonts w:ascii="黑体" w:hAnsi="黑体" w:eastAsia="黑体" w:cs="黑体"/>
                <w:spacing w:val="8"/>
                <w:sz w:val="20"/>
                <w:szCs w:val="20"/>
                <w:highlight w:val="none"/>
              </w:rPr>
              <w:t>投标人名称</w:t>
            </w:r>
          </w:p>
        </w:tc>
        <w:tc>
          <w:tcPr>
            <w:tcW w:w="4113" w:type="dxa"/>
            <w:vAlign w:val="top"/>
          </w:tcPr>
          <w:p w14:paraId="588E9257">
            <w:pPr>
              <w:spacing w:line="365" w:lineRule="auto"/>
              <w:rPr>
                <w:rFonts w:ascii="Arial"/>
                <w:sz w:val="21"/>
                <w:highlight w:val="none"/>
              </w:rPr>
            </w:pPr>
          </w:p>
          <w:p w14:paraId="00B037E8">
            <w:pPr>
              <w:spacing w:before="65" w:line="230" w:lineRule="auto"/>
              <w:ind w:left="1324"/>
              <w:rPr>
                <w:rFonts w:ascii="黑体" w:hAnsi="黑体" w:eastAsia="黑体" w:cs="黑体"/>
                <w:sz w:val="20"/>
                <w:szCs w:val="20"/>
                <w:highlight w:val="none"/>
              </w:rPr>
            </w:pPr>
            <w:r>
              <w:rPr>
                <w:rFonts w:ascii="黑体" w:hAnsi="黑体" w:eastAsia="黑体" w:cs="黑体"/>
                <w:spacing w:val="7"/>
                <w:sz w:val="20"/>
                <w:szCs w:val="20"/>
                <w:highlight w:val="none"/>
              </w:rPr>
              <w:t>投标报价（元）</w:t>
            </w:r>
          </w:p>
        </w:tc>
      </w:tr>
      <w:tr w14:paraId="143B0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084" w:type="dxa"/>
            <w:vAlign w:val="top"/>
          </w:tcPr>
          <w:p w14:paraId="4D63757A">
            <w:pPr>
              <w:spacing w:line="362" w:lineRule="auto"/>
              <w:rPr>
                <w:rFonts w:ascii="Arial"/>
                <w:sz w:val="21"/>
                <w:highlight w:val="none"/>
              </w:rPr>
            </w:pPr>
          </w:p>
          <w:p w14:paraId="50EBEC97">
            <w:pPr>
              <w:spacing w:before="65" w:line="230" w:lineRule="auto"/>
              <w:ind w:left="233"/>
              <w:rPr>
                <w:rFonts w:ascii="黑体" w:hAnsi="黑体" w:eastAsia="黑体" w:cs="黑体"/>
                <w:sz w:val="20"/>
                <w:szCs w:val="20"/>
                <w:highlight w:val="none"/>
              </w:rPr>
            </w:pPr>
            <w:r>
              <w:rPr>
                <w:rFonts w:ascii="黑体" w:hAnsi="黑体" w:eastAsia="黑体" w:cs="黑体"/>
                <w:spacing w:val="6"/>
                <w:sz w:val="20"/>
                <w:szCs w:val="20"/>
                <w:highlight w:val="none"/>
              </w:rPr>
              <w:t>第一名</w:t>
            </w:r>
          </w:p>
        </w:tc>
        <w:tc>
          <w:tcPr>
            <w:tcW w:w="3469" w:type="dxa"/>
            <w:vAlign w:val="top"/>
          </w:tcPr>
          <w:p w14:paraId="5BC4048B">
            <w:pPr>
              <w:rPr>
                <w:rFonts w:ascii="Arial"/>
                <w:sz w:val="21"/>
                <w:highlight w:val="none"/>
              </w:rPr>
            </w:pPr>
          </w:p>
        </w:tc>
        <w:tc>
          <w:tcPr>
            <w:tcW w:w="4113" w:type="dxa"/>
            <w:vAlign w:val="top"/>
          </w:tcPr>
          <w:p w14:paraId="305E00F4">
            <w:pPr>
              <w:rPr>
                <w:rFonts w:ascii="Arial"/>
                <w:sz w:val="21"/>
                <w:highlight w:val="none"/>
              </w:rPr>
            </w:pPr>
          </w:p>
        </w:tc>
      </w:tr>
      <w:tr w14:paraId="2B0D9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084" w:type="dxa"/>
            <w:vAlign w:val="top"/>
          </w:tcPr>
          <w:p w14:paraId="3E28ADB0">
            <w:pPr>
              <w:spacing w:line="363" w:lineRule="auto"/>
              <w:rPr>
                <w:rFonts w:ascii="Arial"/>
                <w:sz w:val="21"/>
                <w:highlight w:val="none"/>
              </w:rPr>
            </w:pPr>
          </w:p>
          <w:p w14:paraId="7A66C357">
            <w:pPr>
              <w:spacing w:before="65" w:line="230" w:lineRule="auto"/>
              <w:ind w:left="233"/>
              <w:rPr>
                <w:rFonts w:ascii="黑体" w:hAnsi="黑体" w:eastAsia="黑体" w:cs="黑体"/>
                <w:sz w:val="20"/>
                <w:szCs w:val="20"/>
                <w:highlight w:val="none"/>
              </w:rPr>
            </w:pPr>
            <w:r>
              <w:rPr>
                <w:rFonts w:ascii="黑体" w:hAnsi="黑体" w:eastAsia="黑体" w:cs="黑体"/>
                <w:spacing w:val="6"/>
                <w:sz w:val="20"/>
                <w:szCs w:val="20"/>
                <w:highlight w:val="none"/>
              </w:rPr>
              <w:t>第二名</w:t>
            </w:r>
          </w:p>
        </w:tc>
        <w:tc>
          <w:tcPr>
            <w:tcW w:w="3469" w:type="dxa"/>
            <w:vAlign w:val="top"/>
          </w:tcPr>
          <w:p w14:paraId="7122AE9C">
            <w:pPr>
              <w:rPr>
                <w:rFonts w:ascii="Arial"/>
                <w:sz w:val="21"/>
                <w:highlight w:val="none"/>
              </w:rPr>
            </w:pPr>
          </w:p>
        </w:tc>
        <w:tc>
          <w:tcPr>
            <w:tcW w:w="4113" w:type="dxa"/>
            <w:vAlign w:val="top"/>
          </w:tcPr>
          <w:p w14:paraId="3DBB642C">
            <w:pPr>
              <w:rPr>
                <w:rFonts w:ascii="Arial"/>
                <w:sz w:val="21"/>
                <w:highlight w:val="none"/>
              </w:rPr>
            </w:pPr>
          </w:p>
        </w:tc>
      </w:tr>
      <w:tr w14:paraId="4E346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1084" w:type="dxa"/>
            <w:vAlign w:val="top"/>
          </w:tcPr>
          <w:p w14:paraId="0CBAEE7E">
            <w:pPr>
              <w:spacing w:line="364" w:lineRule="auto"/>
              <w:rPr>
                <w:rFonts w:ascii="Arial"/>
                <w:sz w:val="21"/>
                <w:highlight w:val="none"/>
              </w:rPr>
            </w:pPr>
          </w:p>
          <w:p w14:paraId="4A7007B4">
            <w:pPr>
              <w:spacing w:before="65" w:line="230" w:lineRule="auto"/>
              <w:ind w:left="233"/>
              <w:rPr>
                <w:rFonts w:ascii="黑体" w:hAnsi="黑体" w:eastAsia="黑体" w:cs="黑体"/>
                <w:sz w:val="20"/>
                <w:szCs w:val="20"/>
                <w:highlight w:val="none"/>
              </w:rPr>
            </w:pPr>
            <w:r>
              <w:rPr>
                <w:rFonts w:ascii="黑体" w:hAnsi="黑体" w:eastAsia="黑体" w:cs="黑体"/>
                <w:spacing w:val="6"/>
                <w:sz w:val="20"/>
                <w:szCs w:val="20"/>
                <w:highlight w:val="none"/>
              </w:rPr>
              <w:t>第三名</w:t>
            </w:r>
          </w:p>
        </w:tc>
        <w:tc>
          <w:tcPr>
            <w:tcW w:w="3469" w:type="dxa"/>
            <w:vAlign w:val="top"/>
          </w:tcPr>
          <w:p w14:paraId="14C6EB1F">
            <w:pPr>
              <w:rPr>
                <w:rFonts w:ascii="Arial"/>
                <w:sz w:val="21"/>
                <w:highlight w:val="none"/>
              </w:rPr>
            </w:pPr>
          </w:p>
        </w:tc>
        <w:tc>
          <w:tcPr>
            <w:tcW w:w="4113" w:type="dxa"/>
            <w:vAlign w:val="top"/>
          </w:tcPr>
          <w:p w14:paraId="6BE34DC7">
            <w:pPr>
              <w:rPr>
                <w:rFonts w:ascii="Arial"/>
                <w:sz w:val="21"/>
                <w:highlight w:val="none"/>
              </w:rPr>
            </w:pPr>
          </w:p>
        </w:tc>
      </w:tr>
    </w:tbl>
    <w:p w14:paraId="5F41DAE3">
      <w:pPr>
        <w:pStyle w:val="5"/>
        <w:spacing w:line="327" w:lineRule="auto"/>
        <w:rPr>
          <w:highlight w:val="none"/>
        </w:rPr>
      </w:pPr>
    </w:p>
    <w:p w14:paraId="0375F2DE">
      <w:pPr>
        <w:spacing w:before="91" w:line="222" w:lineRule="auto"/>
        <w:ind w:left="5"/>
        <w:rPr>
          <w:rFonts w:ascii="仿宋" w:hAnsi="仿宋" w:eastAsia="仿宋" w:cs="仿宋"/>
          <w:sz w:val="28"/>
          <w:szCs w:val="28"/>
          <w:highlight w:val="none"/>
        </w:rPr>
      </w:pPr>
      <w:r>
        <w:rPr>
          <w:rFonts w:ascii="仿宋" w:hAnsi="仿宋" w:eastAsia="仿宋" w:cs="仿宋"/>
          <w:spacing w:val="-2"/>
          <w:sz w:val="28"/>
          <w:szCs w:val="28"/>
          <w:highlight w:val="none"/>
        </w:rPr>
        <w:t>签订合同前要处理的事宜：</w:t>
      </w:r>
    </w:p>
    <w:p w14:paraId="5173A08A">
      <w:pPr>
        <w:pStyle w:val="5"/>
        <w:spacing w:line="273" w:lineRule="auto"/>
        <w:rPr>
          <w:highlight w:val="none"/>
        </w:rPr>
      </w:pPr>
    </w:p>
    <w:p w14:paraId="17700DA8">
      <w:pPr>
        <w:pStyle w:val="5"/>
        <w:spacing w:line="274" w:lineRule="auto"/>
        <w:rPr>
          <w:highlight w:val="none"/>
        </w:rPr>
      </w:pPr>
    </w:p>
    <w:p w14:paraId="344C6160">
      <w:pPr>
        <w:spacing w:before="91" w:line="223" w:lineRule="auto"/>
        <w:rPr>
          <w:rFonts w:ascii="仿宋" w:hAnsi="仿宋" w:eastAsia="仿宋" w:cs="仿宋"/>
          <w:sz w:val="28"/>
          <w:szCs w:val="28"/>
          <w:highlight w:val="none"/>
        </w:rPr>
      </w:pPr>
      <w:r>
        <w:rPr>
          <w:rFonts w:ascii="仿宋" w:hAnsi="仿宋" w:eastAsia="仿宋" w:cs="仿宋"/>
          <w:spacing w:val="-2"/>
          <w:sz w:val="28"/>
          <w:szCs w:val="28"/>
          <w:highlight w:val="none"/>
        </w:rPr>
        <w:t>评标委员会全体成员签字：</w:t>
      </w:r>
    </w:p>
    <w:p w14:paraId="34387C12">
      <w:pPr>
        <w:pStyle w:val="5"/>
        <w:rPr>
          <w:highlight w:val="none"/>
        </w:rPr>
      </w:pPr>
    </w:p>
    <w:p w14:paraId="7A1E5DD7">
      <w:pPr>
        <w:pStyle w:val="5"/>
        <w:rPr>
          <w:highlight w:val="none"/>
        </w:rPr>
      </w:pPr>
    </w:p>
    <w:p w14:paraId="1910E6B6">
      <w:pPr>
        <w:pStyle w:val="5"/>
        <w:rPr>
          <w:highlight w:val="none"/>
        </w:rPr>
      </w:pPr>
    </w:p>
    <w:p w14:paraId="24323833">
      <w:pPr>
        <w:pStyle w:val="5"/>
        <w:rPr>
          <w:highlight w:val="none"/>
        </w:rPr>
      </w:pPr>
    </w:p>
    <w:p w14:paraId="743ED6FB">
      <w:pPr>
        <w:pStyle w:val="5"/>
        <w:rPr>
          <w:highlight w:val="none"/>
        </w:rPr>
      </w:pPr>
    </w:p>
    <w:p w14:paraId="2984CAEA">
      <w:pPr>
        <w:pStyle w:val="5"/>
        <w:rPr>
          <w:highlight w:val="none"/>
        </w:rPr>
      </w:pPr>
    </w:p>
    <w:p w14:paraId="4E2F8D1F">
      <w:pPr>
        <w:pStyle w:val="5"/>
        <w:rPr>
          <w:highlight w:val="none"/>
        </w:rPr>
      </w:pPr>
    </w:p>
    <w:p w14:paraId="2C4D9BBC">
      <w:pPr>
        <w:pStyle w:val="5"/>
        <w:rPr>
          <w:highlight w:val="none"/>
        </w:rPr>
      </w:pPr>
    </w:p>
    <w:p w14:paraId="3615EFB3">
      <w:pPr>
        <w:pStyle w:val="5"/>
        <w:rPr>
          <w:highlight w:val="none"/>
        </w:rPr>
      </w:pPr>
    </w:p>
    <w:p w14:paraId="5161F1BA">
      <w:pPr>
        <w:pStyle w:val="5"/>
        <w:rPr>
          <w:highlight w:val="none"/>
        </w:rPr>
      </w:pPr>
    </w:p>
    <w:p w14:paraId="1D3BA12D">
      <w:pPr>
        <w:pStyle w:val="5"/>
        <w:rPr>
          <w:highlight w:val="none"/>
        </w:rPr>
      </w:pPr>
    </w:p>
    <w:p w14:paraId="75ED2CD5">
      <w:pPr>
        <w:pStyle w:val="5"/>
        <w:rPr>
          <w:highlight w:val="none"/>
        </w:rPr>
      </w:pPr>
    </w:p>
    <w:p w14:paraId="1F876974">
      <w:pPr>
        <w:pStyle w:val="5"/>
        <w:rPr>
          <w:highlight w:val="none"/>
        </w:rPr>
      </w:pPr>
    </w:p>
    <w:p w14:paraId="4BEB6B1F">
      <w:pPr>
        <w:pStyle w:val="5"/>
        <w:rPr>
          <w:highlight w:val="none"/>
        </w:rPr>
      </w:pPr>
    </w:p>
    <w:p w14:paraId="248615C1">
      <w:pPr>
        <w:pStyle w:val="5"/>
        <w:rPr>
          <w:highlight w:val="none"/>
        </w:rPr>
      </w:pPr>
    </w:p>
    <w:p w14:paraId="7C3017F4">
      <w:pPr>
        <w:pStyle w:val="5"/>
        <w:rPr>
          <w:highlight w:val="none"/>
        </w:rPr>
      </w:pPr>
    </w:p>
    <w:p w14:paraId="72BAED95">
      <w:pPr>
        <w:pStyle w:val="5"/>
        <w:rPr>
          <w:highlight w:val="none"/>
        </w:rPr>
      </w:pPr>
    </w:p>
    <w:p w14:paraId="2A9FCDB8">
      <w:pPr>
        <w:pStyle w:val="5"/>
        <w:spacing w:line="241" w:lineRule="auto"/>
        <w:rPr>
          <w:highlight w:val="none"/>
        </w:rPr>
      </w:pPr>
    </w:p>
    <w:p w14:paraId="3AFF6FA9">
      <w:pPr>
        <w:pStyle w:val="5"/>
        <w:spacing w:line="241" w:lineRule="auto"/>
        <w:rPr>
          <w:highlight w:val="none"/>
        </w:rPr>
      </w:pPr>
    </w:p>
    <w:p w14:paraId="1AA811E5">
      <w:pPr>
        <w:pStyle w:val="5"/>
        <w:spacing w:line="241" w:lineRule="auto"/>
        <w:rPr>
          <w:highlight w:val="none"/>
        </w:rPr>
      </w:pPr>
      <w:bookmarkStart w:id="352" w:name="bookmark234"/>
      <w:bookmarkEnd w:id="352"/>
      <w:bookmarkStart w:id="353" w:name="bookmark233"/>
      <w:bookmarkEnd w:id="353"/>
    </w:p>
    <w:p w14:paraId="1A3A469A">
      <w:pPr>
        <w:pStyle w:val="5"/>
        <w:spacing w:line="241" w:lineRule="auto"/>
        <w:rPr>
          <w:highlight w:val="none"/>
        </w:rPr>
      </w:pPr>
    </w:p>
    <w:p w14:paraId="02861C26">
      <w:pPr>
        <w:pStyle w:val="5"/>
        <w:spacing w:line="241" w:lineRule="auto"/>
        <w:rPr>
          <w:highlight w:val="none"/>
        </w:rPr>
      </w:pPr>
    </w:p>
    <w:p w14:paraId="7F46AC66">
      <w:pPr>
        <w:spacing w:before="114" w:line="224" w:lineRule="auto"/>
        <w:ind w:left="3466"/>
        <w:outlineLvl w:val="0"/>
        <w:rPr>
          <w:rFonts w:ascii="宋体" w:hAnsi="宋体" w:eastAsia="宋体" w:cs="宋体"/>
          <w:sz w:val="35"/>
          <w:szCs w:val="35"/>
          <w:highlight w:val="none"/>
        </w:rPr>
      </w:pPr>
      <w:bookmarkStart w:id="354" w:name="bookmark235"/>
      <w:bookmarkEnd w:id="354"/>
      <w:bookmarkStart w:id="355" w:name="bookmark236"/>
      <w:bookmarkEnd w:id="355"/>
      <w:bookmarkStart w:id="356" w:name="_Toc7623"/>
      <w:r>
        <w:rPr>
          <w:rFonts w:ascii="宋体" w:hAnsi="宋体" w:eastAsia="宋体" w:cs="宋体"/>
          <w:b/>
          <w:bCs/>
          <w:spacing w:val="6"/>
          <w:sz w:val="35"/>
          <w:szCs w:val="35"/>
          <w:highlight w:val="none"/>
        </w:rPr>
        <w:t>第四章</w:t>
      </w:r>
      <w:r>
        <w:rPr>
          <w:rFonts w:ascii="宋体" w:hAnsi="宋体" w:eastAsia="宋体" w:cs="宋体"/>
          <w:spacing w:val="6"/>
          <w:sz w:val="35"/>
          <w:szCs w:val="35"/>
          <w:highlight w:val="none"/>
        </w:rPr>
        <w:t xml:space="preserve"> </w:t>
      </w:r>
      <w:r>
        <w:rPr>
          <w:rFonts w:ascii="宋体" w:hAnsi="宋体" w:eastAsia="宋体" w:cs="宋体"/>
          <w:b/>
          <w:bCs/>
          <w:spacing w:val="6"/>
          <w:sz w:val="35"/>
          <w:szCs w:val="35"/>
          <w:highlight w:val="none"/>
        </w:rPr>
        <w:t>合同条款及格式</w:t>
      </w:r>
      <w:bookmarkEnd w:id="356"/>
    </w:p>
    <w:p w14:paraId="01190DD0">
      <w:pPr>
        <w:pStyle w:val="5"/>
        <w:spacing w:line="358" w:lineRule="auto"/>
        <w:rPr>
          <w:highlight w:val="none"/>
        </w:rPr>
      </w:pPr>
    </w:p>
    <w:p w14:paraId="3BBC80E8">
      <w:pPr>
        <w:spacing w:before="91" w:line="290" w:lineRule="auto"/>
        <w:ind w:left="18" w:right="59" w:firstLine="280"/>
        <w:rPr>
          <w:rFonts w:ascii="仿宋" w:hAnsi="仿宋" w:eastAsia="仿宋" w:cs="仿宋"/>
          <w:sz w:val="28"/>
          <w:szCs w:val="28"/>
          <w:highlight w:val="none"/>
        </w:rPr>
      </w:pPr>
      <w:r>
        <w:rPr>
          <w:rFonts w:ascii="仿宋" w:hAnsi="仿宋" w:eastAsia="仿宋" w:cs="仿宋"/>
          <w:spacing w:val="-3"/>
          <w:sz w:val="28"/>
          <w:szCs w:val="28"/>
          <w:highlight w:val="none"/>
        </w:rPr>
        <w:t>本章第一节“通用合同条款</w:t>
      </w:r>
      <w:r>
        <w:rPr>
          <w:rFonts w:ascii="仿宋" w:hAnsi="仿宋" w:eastAsia="仿宋" w:cs="仿宋"/>
          <w:spacing w:val="-86"/>
          <w:sz w:val="28"/>
          <w:szCs w:val="28"/>
          <w:highlight w:val="none"/>
        </w:rPr>
        <w:t xml:space="preserve"> </w:t>
      </w:r>
      <w:r>
        <w:rPr>
          <w:rFonts w:ascii="仿宋" w:hAnsi="仿宋" w:eastAsia="仿宋" w:cs="仿宋"/>
          <w:spacing w:val="-3"/>
          <w:sz w:val="28"/>
          <w:szCs w:val="28"/>
          <w:highlight w:val="none"/>
        </w:rPr>
        <w:t>”适用于勘察项目，第二节“通用合同条款</w:t>
      </w:r>
      <w:r>
        <w:rPr>
          <w:rFonts w:ascii="仿宋" w:hAnsi="仿宋" w:eastAsia="仿宋" w:cs="仿宋"/>
          <w:spacing w:val="-103"/>
          <w:sz w:val="28"/>
          <w:szCs w:val="28"/>
          <w:highlight w:val="none"/>
        </w:rPr>
        <w:t xml:space="preserve"> </w:t>
      </w:r>
      <w:r>
        <w:rPr>
          <w:rFonts w:ascii="仿宋" w:hAnsi="仿宋" w:eastAsia="仿宋" w:cs="仿宋"/>
          <w:spacing w:val="-3"/>
          <w:sz w:val="28"/>
          <w:szCs w:val="28"/>
          <w:highlight w:val="none"/>
        </w:rPr>
        <w:t>”适用于设计</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项目，第三节“通用合同条款</w:t>
      </w:r>
      <w:r>
        <w:rPr>
          <w:rFonts w:ascii="仿宋" w:hAnsi="仿宋" w:eastAsia="仿宋" w:cs="仿宋"/>
          <w:spacing w:val="-87"/>
          <w:sz w:val="28"/>
          <w:szCs w:val="28"/>
          <w:highlight w:val="none"/>
        </w:rPr>
        <w:t xml:space="preserve"> </w:t>
      </w:r>
      <w:r>
        <w:rPr>
          <w:rFonts w:ascii="仿宋" w:hAnsi="仿宋" w:eastAsia="仿宋" w:cs="仿宋"/>
          <w:spacing w:val="-3"/>
          <w:sz w:val="28"/>
          <w:szCs w:val="28"/>
          <w:highlight w:val="none"/>
        </w:rPr>
        <w:t>”适用于勘察设计项目。</w:t>
      </w:r>
    </w:p>
    <w:p w14:paraId="3F90DC18">
      <w:pPr>
        <w:spacing w:line="227" w:lineRule="auto"/>
        <w:ind w:left="2090"/>
        <w:outlineLvl w:val="1"/>
        <w:rPr>
          <w:rFonts w:ascii="仿宋" w:hAnsi="仿宋" w:eastAsia="仿宋" w:cs="仿宋"/>
          <w:sz w:val="31"/>
          <w:szCs w:val="31"/>
          <w:highlight w:val="none"/>
        </w:rPr>
      </w:pPr>
      <w:bookmarkStart w:id="357" w:name="bookmark238"/>
      <w:bookmarkEnd w:id="357"/>
      <w:bookmarkStart w:id="358" w:name="bookmark237"/>
      <w:bookmarkEnd w:id="358"/>
      <w:bookmarkStart w:id="359" w:name="_Toc5690"/>
      <w:r>
        <w:rPr>
          <w:rFonts w:ascii="仿宋" w:hAnsi="仿宋" w:eastAsia="仿宋" w:cs="仿宋"/>
          <w:b/>
          <w:bCs/>
          <w:spacing w:val="5"/>
          <w:sz w:val="31"/>
          <w:szCs w:val="31"/>
          <w:highlight w:val="none"/>
        </w:rPr>
        <w:t>第三节</w:t>
      </w:r>
      <w:r>
        <w:rPr>
          <w:rFonts w:ascii="仿宋" w:hAnsi="仿宋" w:eastAsia="仿宋" w:cs="仿宋"/>
          <w:spacing w:val="5"/>
          <w:sz w:val="31"/>
          <w:szCs w:val="31"/>
          <w:highlight w:val="none"/>
        </w:rPr>
        <w:t xml:space="preserve"> </w:t>
      </w:r>
      <w:r>
        <w:rPr>
          <w:rFonts w:ascii="仿宋" w:hAnsi="仿宋" w:eastAsia="仿宋" w:cs="仿宋"/>
          <w:b/>
          <w:bCs/>
          <w:spacing w:val="5"/>
          <w:sz w:val="31"/>
          <w:szCs w:val="31"/>
          <w:highlight w:val="none"/>
        </w:rPr>
        <w:t>通用合同条款（适用于勘察设计项目）</w:t>
      </w:r>
      <w:bookmarkEnd w:id="359"/>
    </w:p>
    <w:p w14:paraId="134A32D0">
      <w:pPr>
        <w:spacing w:before="28" w:line="224" w:lineRule="auto"/>
        <w:ind w:left="31"/>
        <w:outlineLvl w:val="2"/>
        <w:rPr>
          <w:rFonts w:ascii="仿宋" w:hAnsi="仿宋" w:eastAsia="仿宋" w:cs="仿宋"/>
          <w:sz w:val="30"/>
          <w:szCs w:val="30"/>
          <w:highlight w:val="none"/>
        </w:rPr>
      </w:pPr>
      <w:bookmarkStart w:id="360" w:name="bookmark240"/>
      <w:bookmarkEnd w:id="360"/>
      <w:bookmarkStart w:id="361" w:name="bookmark239"/>
      <w:bookmarkEnd w:id="361"/>
      <w:bookmarkStart w:id="362" w:name="_Toc26460"/>
      <w:r>
        <w:rPr>
          <w:rFonts w:ascii="仿宋" w:hAnsi="仿宋" w:eastAsia="仿宋" w:cs="仿宋"/>
          <w:b/>
          <w:bCs/>
          <w:spacing w:val="-13"/>
          <w:sz w:val="30"/>
          <w:szCs w:val="30"/>
          <w:highlight w:val="none"/>
        </w:rPr>
        <w:t>1.</w:t>
      </w:r>
      <w:r>
        <w:rPr>
          <w:rFonts w:ascii="仿宋" w:hAnsi="仿宋" w:eastAsia="仿宋" w:cs="仿宋"/>
          <w:spacing w:val="31"/>
          <w:sz w:val="30"/>
          <w:szCs w:val="30"/>
          <w:highlight w:val="none"/>
        </w:rPr>
        <w:t xml:space="preserve"> </w:t>
      </w:r>
      <w:r>
        <w:rPr>
          <w:rFonts w:ascii="仿宋" w:hAnsi="仿宋" w:eastAsia="仿宋" w:cs="仿宋"/>
          <w:b/>
          <w:bCs/>
          <w:spacing w:val="-13"/>
          <w:sz w:val="30"/>
          <w:szCs w:val="30"/>
          <w:highlight w:val="none"/>
        </w:rPr>
        <w:t>一般约定</w:t>
      </w:r>
      <w:bookmarkEnd w:id="362"/>
    </w:p>
    <w:p w14:paraId="1684BB17">
      <w:pPr>
        <w:spacing w:before="152" w:line="224" w:lineRule="auto"/>
        <w:ind w:left="29"/>
        <w:rPr>
          <w:rFonts w:ascii="仿宋" w:hAnsi="仿宋" w:eastAsia="仿宋" w:cs="仿宋"/>
          <w:sz w:val="28"/>
          <w:szCs w:val="28"/>
          <w:highlight w:val="none"/>
        </w:rPr>
      </w:pPr>
      <w:r>
        <w:rPr>
          <w:rFonts w:ascii="仿宋" w:hAnsi="仿宋" w:eastAsia="仿宋" w:cs="仿宋"/>
          <w:b/>
          <w:bCs/>
          <w:spacing w:val="-9"/>
          <w:sz w:val="28"/>
          <w:szCs w:val="28"/>
          <w:highlight w:val="none"/>
        </w:rPr>
        <w:t>1.1</w:t>
      </w:r>
      <w:r>
        <w:rPr>
          <w:rFonts w:ascii="仿宋" w:hAnsi="仿宋" w:eastAsia="仿宋" w:cs="仿宋"/>
          <w:spacing w:val="18"/>
          <w:sz w:val="28"/>
          <w:szCs w:val="28"/>
          <w:highlight w:val="none"/>
        </w:rPr>
        <w:t xml:space="preserve"> </w:t>
      </w:r>
      <w:r>
        <w:rPr>
          <w:rFonts w:ascii="仿宋" w:hAnsi="仿宋" w:eastAsia="仿宋" w:cs="仿宋"/>
          <w:b/>
          <w:bCs/>
          <w:spacing w:val="-9"/>
          <w:sz w:val="28"/>
          <w:szCs w:val="28"/>
          <w:highlight w:val="none"/>
        </w:rPr>
        <w:t>词语定义</w:t>
      </w:r>
    </w:p>
    <w:p w14:paraId="72F58761">
      <w:pPr>
        <w:spacing w:before="300" w:line="222" w:lineRule="auto"/>
        <w:ind w:left="499"/>
        <w:rPr>
          <w:rFonts w:ascii="仿宋" w:hAnsi="仿宋" w:eastAsia="仿宋" w:cs="仿宋"/>
          <w:sz w:val="24"/>
          <w:szCs w:val="24"/>
          <w:highlight w:val="none"/>
        </w:rPr>
      </w:pPr>
      <w:r>
        <w:rPr>
          <w:rFonts w:ascii="仿宋" w:hAnsi="仿宋" w:eastAsia="仿宋" w:cs="仿宋"/>
          <w:spacing w:val="-1"/>
          <w:sz w:val="24"/>
          <w:szCs w:val="24"/>
          <w:highlight w:val="none"/>
        </w:rPr>
        <w:t>通用合同条款、专用合同条款中的下列词语应具有本款所赋予的含义。</w:t>
      </w:r>
    </w:p>
    <w:p w14:paraId="3C09B728">
      <w:pPr>
        <w:spacing w:before="200" w:line="224" w:lineRule="auto"/>
        <w:ind w:left="505"/>
        <w:rPr>
          <w:rFonts w:ascii="仿宋" w:hAnsi="仿宋" w:eastAsia="仿宋" w:cs="仿宋"/>
          <w:sz w:val="24"/>
          <w:szCs w:val="24"/>
          <w:highlight w:val="none"/>
        </w:rPr>
      </w:pPr>
      <w:r>
        <w:rPr>
          <w:rFonts w:ascii="仿宋" w:hAnsi="仿宋" w:eastAsia="仿宋" w:cs="仿宋"/>
          <w:spacing w:val="-7"/>
          <w:sz w:val="24"/>
          <w:szCs w:val="24"/>
          <w:highlight w:val="none"/>
        </w:rPr>
        <w:t>1.1.1</w:t>
      </w:r>
      <w:r>
        <w:rPr>
          <w:rFonts w:ascii="仿宋" w:hAnsi="仿宋" w:eastAsia="仿宋" w:cs="仿宋"/>
          <w:spacing w:val="22"/>
          <w:sz w:val="24"/>
          <w:szCs w:val="24"/>
          <w:highlight w:val="none"/>
        </w:rPr>
        <w:t xml:space="preserve"> </w:t>
      </w:r>
      <w:r>
        <w:rPr>
          <w:rFonts w:ascii="仿宋" w:hAnsi="仿宋" w:eastAsia="仿宋" w:cs="仿宋"/>
          <w:spacing w:val="-7"/>
          <w:sz w:val="24"/>
          <w:szCs w:val="24"/>
          <w:highlight w:val="none"/>
        </w:rPr>
        <w:t>合同</w:t>
      </w:r>
    </w:p>
    <w:p w14:paraId="479CEBA8">
      <w:pPr>
        <w:spacing w:before="199" w:line="325" w:lineRule="auto"/>
        <w:ind w:left="18" w:firstLine="486"/>
        <w:rPr>
          <w:rFonts w:ascii="仿宋" w:hAnsi="仿宋" w:eastAsia="仿宋" w:cs="仿宋"/>
          <w:sz w:val="24"/>
          <w:szCs w:val="24"/>
          <w:highlight w:val="none"/>
        </w:rPr>
      </w:pPr>
      <w:r>
        <w:rPr>
          <w:highlight w:val="none"/>
        </w:rPr>
        <w:fldChar w:fldCharType="begin"/>
      </w:r>
      <w:r>
        <w:rPr>
          <w:highlight w:val="none"/>
        </w:rPr>
        <w:instrText xml:space="preserve"> HYPERLINK "1.1.1.1" </w:instrText>
      </w:r>
      <w:r>
        <w:rPr>
          <w:highlight w:val="none"/>
        </w:rPr>
        <w:fldChar w:fldCharType="separate"/>
      </w:r>
      <w:r>
        <w:rPr>
          <w:rFonts w:ascii="仿宋" w:hAnsi="仿宋" w:eastAsia="仿宋" w:cs="仿宋"/>
          <w:sz w:val="24"/>
          <w:szCs w:val="24"/>
          <w:highlight w:val="none"/>
        </w:rPr>
        <w:t>1.1.1.1</w:t>
      </w:r>
      <w:r>
        <w:rPr>
          <w:rFonts w:ascii="仿宋" w:hAnsi="仿宋" w:eastAsia="仿宋" w:cs="仿宋"/>
          <w:sz w:val="24"/>
          <w:szCs w:val="24"/>
          <w:highlight w:val="none"/>
        </w:rPr>
        <w:fldChar w:fldCharType="end"/>
      </w:r>
      <w:r>
        <w:rPr>
          <w:rFonts w:ascii="仿宋" w:hAnsi="仿宋" w:eastAsia="仿宋" w:cs="仿宋"/>
          <w:sz w:val="24"/>
          <w:szCs w:val="24"/>
          <w:highlight w:val="none"/>
        </w:rPr>
        <w:t xml:space="preserve"> 合同文件（或称合同</w:t>
      </w:r>
      <w:r>
        <w:rPr>
          <w:rFonts w:ascii="仿宋" w:hAnsi="仿宋" w:eastAsia="仿宋" w:cs="仿宋"/>
          <w:spacing w:val="-52"/>
          <w:sz w:val="24"/>
          <w:szCs w:val="24"/>
          <w:highlight w:val="none"/>
        </w:rPr>
        <w:t>）：</w:t>
      </w:r>
      <w:r>
        <w:rPr>
          <w:rFonts w:ascii="仿宋" w:hAnsi="仿宋" w:eastAsia="仿宋" w:cs="仿宋"/>
          <w:sz w:val="24"/>
          <w:szCs w:val="24"/>
          <w:highlight w:val="none"/>
        </w:rPr>
        <w:t>指合同协</w:t>
      </w:r>
      <w:r>
        <w:rPr>
          <w:rFonts w:ascii="仿宋" w:hAnsi="仿宋" w:eastAsia="仿宋" w:cs="仿宋"/>
          <w:spacing w:val="-1"/>
          <w:sz w:val="24"/>
          <w:szCs w:val="24"/>
          <w:highlight w:val="none"/>
        </w:rPr>
        <w:t>议书及各种合同附件、中标通知书、投标函和投标函附</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录、专用合同条款、通用合同条款、发包人要求、服务费用清单、技术服务方案，以及其他构成合同组</w:t>
      </w:r>
      <w:r>
        <w:rPr>
          <w:rFonts w:ascii="仿宋" w:hAnsi="仿宋" w:eastAsia="仿宋" w:cs="仿宋"/>
          <w:spacing w:val="15"/>
          <w:sz w:val="24"/>
          <w:szCs w:val="24"/>
          <w:highlight w:val="none"/>
        </w:rPr>
        <w:t xml:space="preserve"> </w:t>
      </w:r>
      <w:r>
        <w:rPr>
          <w:rFonts w:ascii="仿宋" w:hAnsi="仿宋" w:eastAsia="仿宋" w:cs="仿宋"/>
          <w:spacing w:val="-3"/>
          <w:sz w:val="24"/>
          <w:szCs w:val="24"/>
          <w:highlight w:val="none"/>
        </w:rPr>
        <w:t>成部分的文件。</w:t>
      </w:r>
    </w:p>
    <w:p w14:paraId="3D6F8B75">
      <w:pPr>
        <w:spacing w:before="204"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"1.1.1.2" </w:instrText>
      </w:r>
      <w:r>
        <w:rPr>
          <w:highlight w:val="none"/>
        </w:rPr>
        <w:fldChar w:fldCharType="separate"/>
      </w:r>
      <w:r>
        <w:rPr>
          <w:rFonts w:ascii="仿宋" w:hAnsi="仿宋" w:eastAsia="仿宋" w:cs="仿宋"/>
          <w:spacing w:val="-1"/>
          <w:sz w:val="24"/>
          <w:szCs w:val="24"/>
          <w:highlight w:val="none"/>
        </w:rPr>
        <w:t>1.1.1.2</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合同协议书：指发包人和设计人共同签署的合同协议书。</w:t>
      </w:r>
    </w:p>
    <w:p w14:paraId="2F7DA0B8">
      <w:pPr>
        <w:spacing w:before="201"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"1.1.1.3" </w:instrText>
      </w:r>
      <w:r>
        <w:rPr>
          <w:highlight w:val="none"/>
        </w:rPr>
        <w:fldChar w:fldCharType="separate"/>
      </w:r>
      <w:r>
        <w:rPr>
          <w:rFonts w:ascii="仿宋" w:hAnsi="仿宋" w:eastAsia="仿宋" w:cs="仿宋"/>
          <w:spacing w:val="-3"/>
          <w:sz w:val="24"/>
          <w:szCs w:val="24"/>
          <w:highlight w:val="none"/>
        </w:rPr>
        <w:t>1.1.1.3</w:t>
      </w:r>
      <w:r>
        <w:rPr>
          <w:rFonts w:ascii="仿宋" w:hAnsi="仿宋" w:eastAsia="仿宋" w:cs="仿宋"/>
          <w:spacing w:val="-3"/>
          <w:sz w:val="24"/>
          <w:szCs w:val="24"/>
          <w:highlight w:val="none"/>
        </w:rPr>
        <w:fldChar w:fldCharType="end"/>
      </w:r>
      <w:r>
        <w:rPr>
          <w:rFonts w:ascii="仿宋" w:hAnsi="仿宋" w:eastAsia="仿宋" w:cs="仿宋"/>
          <w:spacing w:val="56"/>
          <w:sz w:val="24"/>
          <w:szCs w:val="24"/>
          <w:highlight w:val="none"/>
        </w:rPr>
        <w:t xml:space="preserve"> </w:t>
      </w:r>
      <w:r>
        <w:rPr>
          <w:rFonts w:ascii="仿宋" w:hAnsi="仿宋" w:eastAsia="仿宋" w:cs="仿宋"/>
          <w:spacing w:val="-3"/>
          <w:sz w:val="24"/>
          <w:szCs w:val="24"/>
          <w:highlight w:val="none"/>
        </w:rPr>
        <w:t>中标通知书：指发包人通知设计人中标的函件。</w:t>
      </w:r>
    </w:p>
    <w:p w14:paraId="7D1EB444">
      <w:pPr>
        <w:spacing w:before="200" w:line="220"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"1.1.1.4" </w:instrText>
      </w:r>
      <w:r>
        <w:rPr>
          <w:highlight w:val="none"/>
        </w:rPr>
        <w:fldChar w:fldCharType="separate"/>
      </w:r>
      <w:r>
        <w:rPr>
          <w:rFonts w:ascii="仿宋" w:hAnsi="仿宋" w:eastAsia="仿宋" w:cs="仿宋"/>
          <w:spacing w:val="-2"/>
          <w:sz w:val="24"/>
          <w:szCs w:val="24"/>
          <w:highlight w:val="none"/>
        </w:rPr>
        <w:t>1.1.1.4</w:t>
      </w:r>
      <w:r>
        <w:rPr>
          <w:rFonts w:ascii="仿宋" w:hAnsi="仿宋" w:eastAsia="仿宋" w:cs="仿宋"/>
          <w:spacing w:val="-2"/>
          <w:sz w:val="24"/>
          <w:szCs w:val="24"/>
          <w:highlight w:val="none"/>
        </w:rPr>
        <w:fldChar w:fldCharType="end"/>
      </w:r>
      <w:r>
        <w:rPr>
          <w:rFonts w:ascii="仿宋" w:hAnsi="仿宋" w:eastAsia="仿宋" w:cs="仿宋"/>
          <w:spacing w:val="-2"/>
          <w:sz w:val="24"/>
          <w:szCs w:val="24"/>
          <w:highlight w:val="none"/>
        </w:rPr>
        <w:t xml:space="preserve"> 投标函：指由设计人填写并签署的，名为“投标函</w:t>
      </w:r>
      <w:r>
        <w:rPr>
          <w:rFonts w:ascii="仿宋" w:hAnsi="仿宋" w:eastAsia="仿宋" w:cs="仿宋"/>
          <w:spacing w:val="-78"/>
          <w:sz w:val="24"/>
          <w:szCs w:val="24"/>
          <w:highlight w:val="none"/>
        </w:rPr>
        <w:t xml:space="preserve"> </w:t>
      </w:r>
      <w:r>
        <w:rPr>
          <w:rFonts w:ascii="仿宋" w:hAnsi="仿宋" w:eastAsia="仿宋" w:cs="仿宋"/>
          <w:spacing w:val="-2"/>
          <w:sz w:val="24"/>
          <w:szCs w:val="24"/>
          <w:highlight w:val="none"/>
        </w:rPr>
        <w:t>”的函件。</w:t>
      </w:r>
    </w:p>
    <w:p w14:paraId="0D6763D6">
      <w:pPr>
        <w:spacing w:before="204" w:line="219"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"1.1.1.5" </w:instrText>
      </w:r>
      <w:r>
        <w:rPr>
          <w:highlight w:val="none"/>
        </w:rPr>
        <w:fldChar w:fldCharType="separate"/>
      </w:r>
      <w:r>
        <w:rPr>
          <w:rFonts w:ascii="仿宋" w:hAnsi="仿宋" w:eastAsia="仿宋" w:cs="仿宋"/>
          <w:spacing w:val="-1"/>
          <w:sz w:val="24"/>
          <w:szCs w:val="24"/>
          <w:highlight w:val="none"/>
        </w:rPr>
        <w:t>1.1.1.5</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投标函附录：指由设计人填写并签署的、附在投标函后</w:t>
      </w:r>
      <w:r>
        <w:rPr>
          <w:rFonts w:ascii="仿宋" w:hAnsi="仿宋" w:eastAsia="仿宋" w:cs="仿宋"/>
          <w:spacing w:val="-2"/>
          <w:sz w:val="24"/>
          <w:szCs w:val="24"/>
          <w:highlight w:val="none"/>
        </w:rPr>
        <w:t>，名为“投标函附录</w:t>
      </w:r>
      <w:r>
        <w:rPr>
          <w:rFonts w:ascii="仿宋" w:hAnsi="仿宋" w:eastAsia="仿宋" w:cs="仿宋"/>
          <w:spacing w:val="-88"/>
          <w:sz w:val="24"/>
          <w:szCs w:val="24"/>
          <w:highlight w:val="none"/>
        </w:rPr>
        <w:t xml:space="preserve"> </w:t>
      </w:r>
      <w:r>
        <w:rPr>
          <w:rFonts w:ascii="仿宋" w:hAnsi="仿宋" w:eastAsia="仿宋" w:cs="仿宋"/>
          <w:spacing w:val="-2"/>
          <w:sz w:val="24"/>
          <w:szCs w:val="24"/>
          <w:highlight w:val="none"/>
        </w:rPr>
        <w:t>”的函件。</w:t>
      </w:r>
    </w:p>
    <w:p w14:paraId="6E8A6B26">
      <w:pPr>
        <w:spacing w:before="205"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"1.1.1.6" </w:instrText>
      </w:r>
      <w:r>
        <w:rPr>
          <w:highlight w:val="none"/>
        </w:rPr>
        <w:fldChar w:fldCharType="separate"/>
      </w:r>
      <w:r>
        <w:rPr>
          <w:rFonts w:ascii="仿宋" w:hAnsi="仿宋" w:eastAsia="仿宋" w:cs="仿宋"/>
          <w:spacing w:val="-2"/>
          <w:sz w:val="24"/>
          <w:szCs w:val="24"/>
          <w:highlight w:val="none"/>
        </w:rPr>
        <w:t>1.1.1.6</w:t>
      </w:r>
      <w:r>
        <w:rPr>
          <w:rFonts w:ascii="仿宋" w:hAnsi="仿宋" w:eastAsia="仿宋" w:cs="仿宋"/>
          <w:spacing w:val="-2"/>
          <w:sz w:val="24"/>
          <w:szCs w:val="24"/>
          <w:highlight w:val="none"/>
        </w:rPr>
        <w:fldChar w:fldCharType="end"/>
      </w:r>
      <w:r>
        <w:rPr>
          <w:rFonts w:ascii="仿宋" w:hAnsi="仿宋" w:eastAsia="仿宋" w:cs="仿宋"/>
          <w:spacing w:val="-2"/>
          <w:sz w:val="24"/>
          <w:szCs w:val="24"/>
          <w:highlight w:val="none"/>
        </w:rPr>
        <w:t xml:space="preserve"> 发包人要求：指合同文件中名为“发包人要求</w:t>
      </w:r>
      <w:r>
        <w:rPr>
          <w:rFonts w:ascii="仿宋" w:hAnsi="仿宋" w:eastAsia="仿宋" w:cs="仿宋"/>
          <w:spacing w:val="-82"/>
          <w:sz w:val="24"/>
          <w:szCs w:val="24"/>
          <w:highlight w:val="none"/>
        </w:rPr>
        <w:t xml:space="preserve"> </w:t>
      </w:r>
      <w:r>
        <w:rPr>
          <w:rFonts w:ascii="仿宋" w:hAnsi="仿宋" w:eastAsia="仿宋" w:cs="仿宋"/>
          <w:spacing w:val="-2"/>
          <w:sz w:val="24"/>
          <w:szCs w:val="24"/>
          <w:highlight w:val="none"/>
        </w:rPr>
        <w:t>”的文件。</w:t>
      </w:r>
    </w:p>
    <w:p w14:paraId="744056F2">
      <w:pPr>
        <w:spacing w:before="201" w:line="219"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"1.1.1.7" </w:instrText>
      </w:r>
      <w:r>
        <w:rPr>
          <w:highlight w:val="none"/>
        </w:rPr>
        <w:fldChar w:fldCharType="separate"/>
      </w:r>
      <w:r>
        <w:rPr>
          <w:rFonts w:ascii="仿宋" w:hAnsi="仿宋" w:eastAsia="仿宋" w:cs="仿宋"/>
          <w:spacing w:val="-1"/>
          <w:sz w:val="24"/>
          <w:szCs w:val="24"/>
          <w:highlight w:val="none"/>
        </w:rPr>
        <w:t>1.1.1.7</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技术服务方案：指设计人在投标文件中的技术服务方案。</w:t>
      </w:r>
    </w:p>
    <w:p w14:paraId="2E7EFF5A">
      <w:pPr>
        <w:spacing w:before="207" w:line="221"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"1.1.1.8" </w:instrText>
      </w:r>
      <w:r>
        <w:rPr>
          <w:highlight w:val="none"/>
        </w:rPr>
        <w:fldChar w:fldCharType="separate"/>
      </w:r>
      <w:r>
        <w:rPr>
          <w:rFonts w:ascii="仿宋" w:hAnsi="仿宋" w:eastAsia="仿宋" w:cs="仿宋"/>
          <w:spacing w:val="-1"/>
          <w:sz w:val="24"/>
          <w:szCs w:val="24"/>
          <w:highlight w:val="none"/>
        </w:rPr>
        <w:t>1.1.1.8</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服务费用清单：指设计人投标文件中的服务费用清单。</w:t>
      </w:r>
    </w:p>
    <w:p w14:paraId="678B2DCB">
      <w:pPr>
        <w:spacing w:before="202"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"1.1.1.9" </w:instrText>
      </w:r>
      <w:r>
        <w:rPr>
          <w:highlight w:val="none"/>
        </w:rPr>
        <w:fldChar w:fldCharType="separate"/>
      </w:r>
      <w:r>
        <w:rPr>
          <w:rFonts w:ascii="仿宋" w:hAnsi="仿宋" w:eastAsia="仿宋" w:cs="仿宋"/>
          <w:spacing w:val="-1"/>
          <w:sz w:val="24"/>
          <w:szCs w:val="24"/>
          <w:highlight w:val="none"/>
        </w:rPr>
        <w:t>1.1.1.9</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其他合同文件：指经合同双方当事人确认构成合同文件的其他文件。</w:t>
      </w:r>
    </w:p>
    <w:p w14:paraId="74408E05">
      <w:pPr>
        <w:spacing w:before="201" w:line="223" w:lineRule="auto"/>
        <w:ind w:left="505"/>
        <w:rPr>
          <w:rFonts w:ascii="仿宋" w:hAnsi="仿宋" w:eastAsia="仿宋" w:cs="仿宋"/>
          <w:sz w:val="24"/>
          <w:szCs w:val="24"/>
          <w:highlight w:val="none"/>
        </w:rPr>
      </w:pPr>
      <w:r>
        <w:rPr>
          <w:rFonts w:ascii="仿宋" w:hAnsi="仿宋" w:eastAsia="仿宋" w:cs="仿宋"/>
          <w:spacing w:val="-4"/>
          <w:sz w:val="24"/>
          <w:szCs w:val="24"/>
          <w:highlight w:val="none"/>
        </w:rPr>
        <w:t>1.1.2</w:t>
      </w:r>
      <w:r>
        <w:rPr>
          <w:rFonts w:ascii="仿宋" w:hAnsi="仿宋" w:eastAsia="仿宋" w:cs="仿宋"/>
          <w:spacing w:val="24"/>
          <w:sz w:val="24"/>
          <w:szCs w:val="24"/>
          <w:highlight w:val="none"/>
        </w:rPr>
        <w:t xml:space="preserve"> </w:t>
      </w:r>
      <w:r>
        <w:rPr>
          <w:rFonts w:ascii="仿宋" w:hAnsi="仿宋" w:eastAsia="仿宋" w:cs="仿宋"/>
          <w:spacing w:val="-4"/>
          <w:sz w:val="24"/>
          <w:szCs w:val="24"/>
          <w:highlight w:val="none"/>
        </w:rPr>
        <w:t>合同当事人和人员</w:t>
      </w:r>
    </w:p>
    <w:p w14:paraId="278B4BD8">
      <w:pPr>
        <w:spacing w:before="200"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"1.1.2.1" </w:instrText>
      </w:r>
      <w:r>
        <w:rPr>
          <w:highlight w:val="none"/>
        </w:rPr>
        <w:fldChar w:fldCharType="separate"/>
      </w:r>
      <w:r>
        <w:rPr>
          <w:rFonts w:ascii="仿宋" w:hAnsi="仿宋" w:eastAsia="仿宋" w:cs="仿宋"/>
          <w:spacing w:val="-1"/>
          <w:sz w:val="24"/>
          <w:szCs w:val="24"/>
          <w:highlight w:val="none"/>
        </w:rPr>
        <w:t>1.1.2.1</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合同当事人：指发包人和（或）设计</w:t>
      </w:r>
      <w:r>
        <w:rPr>
          <w:rFonts w:ascii="仿宋" w:hAnsi="仿宋" w:eastAsia="仿宋" w:cs="仿宋"/>
          <w:spacing w:val="-2"/>
          <w:sz w:val="24"/>
          <w:szCs w:val="24"/>
          <w:highlight w:val="none"/>
        </w:rPr>
        <w:t>人。</w:t>
      </w:r>
    </w:p>
    <w:p w14:paraId="761075C1">
      <w:pPr>
        <w:spacing w:before="201"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"1.1.2.2" </w:instrText>
      </w:r>
      <w:r>
        <w:rPr>
          <w:highlight w:val="none"/>
        </w:rPr>
        <w:fldChar w:fldCharType="separate"/>
      </w:r>
      <w:r>
        <w:rPr>
          <w:rFonts w:ascii="仿宋" w:hAnsi="仿宋" w:eastAsia="仿宋" w:cs="仿宋"/>
          <w:spacing w:val="-1"/>
          <w:sz w:val="24"/>
          <w:szCs w:val="24"/>
          <w:highlight w:val="none"/>
        </w:rPr>
        <w:t>1.1.2.2</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发包人：指与设计人签订合同协议书的当事人，及其合法继承人。</w:t>
      </w:r>
    </w:p>
    <w:p w14:paraId="29618E41">
      <w:pPr>
        <w:spacing w:before="200" w:line="300" w:lineRule="auto"/>
        <w:ind w:left="14" w:firstLine="491"/>
        <w:rPr>
          <w:rFonts w:ascii="仿宋" w:hAnsi="仿宋" w:eastAsia="仿宋" w:cs="仿宋"/>
          <w:sz w:val="24"/>
          <w:szCs w:val="24"/>
          <w:highlight w:val="none"/>
        </w:rPr>
      </w:pPr>
      <w:r>
        <w:rPr>
          <w:highlight w:val="none"/>
        </w:rPr>
        <w:fldChar w:fldCharType="begin"/>
      </w:r>
      <w:r>
        <w:rPr>
          <w:highlight w:val="none"/>
        </w:rPr>
        <w:instrText xml:space="preserve"> HYPERLINK "1.1.2.3" </w:instrText>
      </w:r>
      <w:r>
        <w:rPr>
          <w:highlight w:val="none"/>
        </w:rPr>
        <w:fldChar w:fldCharType="separate"/>
      </w:r>
      <w:r>
        <w:rPr>
          <w:rFonts w:ascii="仿宋" w:hAnsi="仿宋" w:eastAsia="仿宋" w:cs="仿宋"/>
          <w:spacing w:val="-3"/>
          <w:sz w:val="24"/>
          <w:szCs w:val="24"/>
          <w:highlight w:val="none"/>
        </w:rPr>
        <w:t>1.1.2.3</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设计人：指与发包人签订合同协议书的当事人，及其合法继承人。若设计人为联合体，则</w:t>
      </w:r>
      <w:r>
        <w:rPr>
          <w:rFonts w:ascii="仿宋" w:hAnsi="仿宋" w:eastAsia="仿宋" w:cs="仿宋"/>
          <w:spacing w:val="15"/>
          <w:sz w:val="24"/>
          <w:szCs w:val="24"/>
          <w:highlight w:val="none"/>
        </w:rPr>
        <w:t xml:space="preserve"> </w:t>
      </w:r>
      <w:r>
        <w:rPr>
          <w:rFonts w:ascii="仿宋" w:hAnsi="仿宋" w:eastAsia="仿宋" w:cs="仿宋"/>
          <w:spacing w:val="-2"/>
          <w:sz w:val="24"/>
          <w:szCs w:val="24"/>
          <w:highlight w:val="none"/>
        </w:rPr>
        <w:t>设计人包括联合体所有成员单位。</w:t>
      </w:r>
    </w:p>
    <w:p w14:paraId="58415FF5">
      <w:pPr>
        <w:spacing w:before="204" w:line="299" w:lineRule="auto"/>
        <w:ind w:left="20" w:firstLine="484"/>
        <w:rPr>
          <w:rFonts w:ascii="仿宋" w:hAnsi="仿宋" w:eastAsia="仿宋" w:cs="仿宋"/>
          <w:sz w:val="24"/>
          <w:szCs w:val="24"/>
          <w:highlight w:val="none"/>
        </w:rPr>
      </w:pPr>
      <w:r>
        <w:rPr>
          <w:highlight w:val="none"/>
        </w:rPr>
        <w:fldChar w:fldCharType="begin"/>
      </w:r>
      <w:r>
        <w:rPr>
          <w:highlight w:val="none"/>
        </w:rPr>
        <w:instrText xml:space="preserve"> HYPERLINK "1.1.2.4" </w:instrText>
      </w:r>
      <w:r>
        <w:rPr>
          <w:highlight w:val="none"/>
        </w:rPr>
        <w:fldChar w:fldCharType="separate"/>
      </w:r>
      <w:r>
        <w:rPr>
          <w:rFonts w:ascii="仿宋" w:hAnsi="仿宋" w:eastAsia="仿宋" w:cs="仿宋"/>
          <w:spacing w:val="-3"/>
          <w:sz w:val="24"/>
          <w:szCs w:val="24"/>
          <w:highlight w:val="none"/>
        </w:rPr>
        <w:t>1.1.2.4</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发包人代表：指由发包人任命，并在授权范围和期限内代表发包人行使权利和履行义务的</w:t>
      </w:r>
      <w:r>
        <w:rPr>
          <w:rFonts w:ascii="仿宋" w:hAnsi="仿宋" w:eastAsia="仿宋" w:cs="仿宋"/>
          <w:spacing w:val="15"/>
          <w:sz w:val="24"/>
          <w:szCs w:val="24"/>
          <w:highlight w:val="none"/>
        </w:rPr>
        <w:t xml:space="preserve"> </w:t>
      </w:r>
      <w:r>
        <w:rPr>
          <w:rFonts w:ascii="仿宋" w:hAnsi="仿宋" w:eastAsia="仿宋" w:cs="仿宋"/>
          <w:spacing w:val="-4"/>
          <w:sz w:val="24"/>
          <w:szCs w:val="24"/>
          <w:highlight w:val="none"/>
        </w:rPr>
        <w:t>全权负责人。</w:t>
      </w:r>
    </w:p>
    <w:p w14:paraId="33708B7D">
      <w:pPr>
        <w:spacing w:before="200" w:line="221"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"1.1.2.5" </w:instrText>
      </w:r>
      <w:r>
        <w:rPr>
          <w:highlight w:val="none"/>
        </w:rPr>
        <w:fldChar w:fldCharType="separate"/>
      </w:r>
      <w:r>
        <w:rPr>
          <w:rFonts w:ascii="仿宋" w:hAnsi="仿宋" w:eastAsia="仿宋" w:cs="仿宋"/>
          <w:spacing w:val="-1"/>
          <w:sz w:val="24"/>
          <w:szCs w:val="24"/>
          <w:highlight w:val="none"/>
        </w:rPr>
        <w:t>1.1.2.5</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项目负责人：指由设计人任命，代表设计人行使权利和履行义务的全权负责人。</w:t>
      </w:r>
    </w:p>
    <w:p w14:paraId="704ADF30">
      <w:pPr>
        <w:spacing w:line="221" w:lineRule="auto"/>
        <w:rPr>
          <w:rFonts w:ascii="仿宋" w:hAnsi="仿宋" w:eastAsia="仿宋" w:cs="仿宋"/>
          <w:sz w:val="24"/>
          <w:szCs w:val="24"/>
          <w:highlight w:val="none"/>
        </w:rPr>
        <w:sectPr>
          <w:headerReference r:id="rId53" w:type="default"/>
          <w:footerReference r:id="rId54" w:type="default"/>
          <w:pgSz w:w="11906" w:h="16839"/>
          <w:pgMar w:top="1134" w:right="645" w:bottom="1249" w:left="560" w:header="862" w:footer="994" w:gutter="0"/>
          <w:pgNumType w:fmt="decimal"/>
          <w:cols w:space="720" w:num="1"/>
        </w:sectPr>
      </w:pPr>
    </w:p>
    <w:p w14:paraId="07AD7B51">
      <w:pPr>
        <w:pStyle w:val="5"/>
        <w:spacing w:line="410" w:lineRule="auto"/>
        <w:rPr>
          <w:highlight w:val="none"/>
        </w:rPr>
      </w:pPr>
    </w:p>
    <w:p w14:paraId="0FC5161C">
      <w:pPr>
        <w:spacing w:before="78" w:line="220"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"1.1.2.6" </w:instrText>
      </w:r>
      <w:r>
        <w:rPr>
          <w:highlight w:val="none"/>
        </w:rPr>
        <w:fldChar w:fldCharType="separate"/>
      </w:r>
      <w:r>
        <w:rPr>
          <w:rFonts w:ascii="仿宋" w:hAnsi="仿宋" w:eastAsia="仿宋" w:cs="仿宋"/>
          <w:spacing w:val="-1"/>
          <w:sz w:val="24"/>
          <w:szCs w:val="24"/>
          <w:highlight w:val="none"/>
        </w:rPr>
        <w:t>1.1.2.6</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分包人：指从设计人处分包合同中某一部分工作，并与其签订分包合同的分包人。</w:t>
      </w:r>
    </w:p>
    <w:p w14:paraId="5044A8E1">
      <w:pPr>
        <w:spacing w:before="203" w:line="222" w:lineRule="auto"/>
        <w:ind w:left="505"/>
        <w:rPr>
          <w:rFonts w:ascii="仿宋" w:hAnsi="仿宋" w:eastAsia="仿宋" w:cs="仿宋"/>
          <w:sz w:val="24"/>
          <w:szCs w:val="24"/>
          <w:highlight w:val="none"/>
        </w:rPr>
      </w:pPr>
      <w:r>
        <w:rPr>
          <w:rFonts w:ascii="仿宋" w:hAnsi="仿宋" w:eastAsia="仿宋" w:cs="仿宋"/>
          <w:spacing w:val="-4"/>
          <w:sz w:val="24"/>
          <w:szCs w:val="24"/>
          <w:highlight w:val="none"/>
        </w:rPr>
        <w:t>1.1.3</w:t>
      </w:r>
      <w:r>
        <w:rPr>
          <w:rFonts w:ascii="仿宋" w:hAnsi="仿宋" w:eastAsia="仿宋" w:cs="仿宋"/>
          <w:spacing w:val="21"/>
          <w:sz w:val="24"/>
          <w:szCs w:val="24"/>
          <w:highlight w:val="none"/>
        </w:rPr>
        <w:t xml:space="preserve"> </w:t>
      </w:r>
      <w:r>
        <w:rPr>
          <w:rFonts w:ascii="仿宋" w:hAnsi="仿宋" w:eastAsia="仿宋" w:cs="仿宋"/>
          <w:spacing w:val="-4"/>
          <w:sz w:val="24"/>
          <w:szCs w:val="24"/>
          <w:highlight w:val="none"/>
        </w:rPr>
        <w:t>工程和勘察设计</w:t>
      </w:r>
    </w:p>
    <w:p w14:paraId="1576974E">
      <w:pPr>
        <w:spacing w:before="202" w:line="221"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"1.1.3.1" </w:instrText>
      </w:r>
      <w:r>
        <w:rPr>
          <w:highlight w:val="none"/>
        </w:rPr>
        <w:fldChar w:fldCharType="separate"/>
      </w:r>
      <w:r>
        <w:rPr>
          <w:rFonts w:ascii="仿宋" w:hAnsi="仿宋" w:eastAsia="仿宋" w:cs="仿宋"/>
          <w:spacing w:val="-1"/>
          <w:sz w:val="24"/>
          <w:szCs w:val="24"/>
          <w:highlight w:val="none"/>
        </w:rPr>
        <w:t>1.1.3.1</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工程：指专用合同条款中指明进行勘察设计招标的工程。</w:t>
      </w:r>
    </w:p>
    <w:p w14:paraId="661AAE76">
      <w:pPr>
        <w:spacing w:before="202" w:line="325" w:lineRule="auto"/>
        <w:ind w:left="14" w:right="76" w:firstLine="491"/>
        <w:rPr>
          <w:rFonts w:ascii="仿宋" w:hAnsi="仿宋" w:eastAsia="仿宋" w:cs="仿宋"/>
          <w:sz w:val="24"/>
          <w:szCs w:val="24"/>
          <w:highlight w:val="none"/>
        </w:rPr>
      </w:pPr>
      <w:r>
        <w:rPr>
          <w:highlight w:val="none"/>
        </w:rPr>
        <w:fldChar w:fldCharType="begin"/>
      </w:r>
      <w:r>
        <w:rPr>
          <w:highlight w:val="none"/>
        </w:rPr>
        <w:instrText xml:space="preserve"> HYPERLINK "1.1.3.2" </w:instrText>
      </w:r>
      <w:r>
        <w:rPr>
          <w:highlight w:val="none"/>
        </w:rPr>
        <w:fldChar w:fldCharType="separate"/>
      </w:r>
      <w:r>
        <w:rPr>
          <w:rFonts w:ascii="仿宋" w:hAnsi="仿宋" w:eastAsia="仿宋" w:cs="仿宋"/>
          <w:spacing w:val="-3"/>
          <w:sz w:val="24"/>
          <w:szCs w:val="24"/>
          <w:highlight w:val="none"/>
        </w:rPr>
        <w:t>1.1.3.2</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勘察设计服务：指设计人按照合同约定履行的服务，包括制订勘察设计工作大纲，进行测</w:t>
      </w:r>
      <w:r>
        <w:rPr>
          <w:rFonts w:ascii="仿宋" w:hAnsi="仿宋" w:eastAsia="仿宋" w:cs="仿宋"/>
          <w:spacing w:val="15"/>
          <w:sz w:val="24"/>
          <w:szCs w:val="24"/>
          <w:highlight w:val="none"/>
        </w:rPr>
        <w:t xml:space="preserve"> </w:t>
      </w:r>
      <w:r>
        <w:rPr>
          <w:rFonts w:ascii="仿宋" w:hAnsi="仿宋" w:eastAsia="仿宋" w:cs="仿宋"/>
          <w:spacing w:val="-3"/>
          <w:sz w:val="24"/>
          <w:szCs w:val="24"/>
          <w:highlight w:val="none"/>
        </w:rPr>
        <w:t>绘、勘探、取样和试验等，查明、分析和评估地质特征和工程条件，编制勘察报告；编制设计文件和设</w:t>
      </w:r>
      <w:r>
        <w:rPr>
          <w:rFonts w:ascii="仿宋" w:hAnsi="仿宋" w:eastAsia="仿宋" w:cs="仿宋"/>
          <w:spacing w:val="18"/>
          <w:sz w:val="24"/>
          <w:szCs w:val="24"/>
          <w:highlight w:val="none"/>
        </w:rPr>
        <w:t xml:space="preserve"> </w:t>
      </w:r>
      <w:r>
        <w:rPr>
          <w:rFonts w:ascii="仿宋" w:hAnsi="仿宋" w:eastAsia="仿宋" w:cs="仿宋"/>
          <w:sz w:val="24"/>
          <w:szCs w:val="24"/>
          <w:highlight w:val="none"/>
        </w:rPr>
        <w:t>计概算、预算，提供技术交底、招标与施工配合，参</w:t>
      </w:r>
      <w:r>
        <w:rPr>
          <w:rFonts w:ascii="仿宋" w:hAnsi="仿宋" w:eastAsia="仿宋" w:cs="仿宋"/>
          <w:spacing w:val="-1"/>
          <w:sz w:val="24"/>
          <w:szCs w:val="24"/>
          <w:highlight w:val="none"/>
        </w:rPr>
        <w:t>加竣工验收或发包人委托的其他服务。</w:t>
      </w:r>
    </w:p>
    <w:p w14:paraId="34D96C00">
      <w:pPr>
        <w:spacing w:before="203" w:line="298" w:lineRule="auto"/>
        <w:ind w:left="15" w:right="76" w:firstLine="490"/>
        <w:rPr>
          <w:rFonts w:ascii="仿宋" w:hAnsi="仿宋" w:eastAsia="仿宋" w:cs="仿宋"/>
          <w:sz w:val="24"/>
          <w:szCs w:val="24"/>
          <w:highlight w:val="none"/>
        </w:rPr>
      </w:pPr>
      <w:r>
        <w:rPr>
          <w:highlight w:val="none"/>
        </w:rPr>
        <w:fldChar w:fldCharType="begin"/>
      </w:r>
      <w:r>
        <w:rPr>
          <w:highlight w:val="none"/>
        </w:rPr>
        <w:instrText xml:space="preserve"> HYPERLINK "1.1.3.3" </w:instrText>
      </w:r>
      <w:r>
        <w:rPr>
          <w:highlight w:val="none"/>
        </w:rPr>
        <w:fldChar w:fldCharType="separate"/>
      </w:r>
      <w:r>
        <w:rPr>
          <w:rFonts w:ascii="仿宋" w:hAnsi="仿宋" w:eastAsia="仿宋" w:cs="仿宋"/>
          <w:spacing w:val="-3"/>
          <w:sz w:val="24"/>
          <w:szCs w:val="24"/>
          <w:highlight w:val="none"/>
        </w:rPr>
        <w:t>1.1.3.3</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勘察设备：指为完成合同约定的各项工作所需的设备、器具和其他物品，不包括临时工程</w:t>
      </w:r>
      <w:r>
        <w:rPr>
          <w:rFonts w:ascii="仿宋" w:hAnsi="仿宋" w:eastAsia="仿宋" w:cs="仿宋"/>
          <w:spacing w:val="15"/>
          <w:sz w:val="24"/>
          <w:szCs w:val="24"/>
          <w:highlight w:val="none"/>
        </w:rPr>
        <w:t xml:space="preserve"> </w:t>
      </w:r>
      <w:r>
        <w:rPr>
          <w:rFonts w:ascii="仿宋" w:hAnsi="仿宋" w:eastAsia="仿宋" w:cs="仿宋"/>
          <w:spacing w:val="-4"/>
          <w:sz w:val="24"/>
          <w:szCs w:val="24"/>
          <w:highlight w:val="none"/>
        </w:rPr>
        <w:t>和材料。</w:t>
      </w:r>
    </w:p>
    <w:p w14:paraId="447A7F40">
      <w:pPr>
        <w:spacing w:before="206" w:line="219"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"1.1.3.4" </w:instrText>
      </w:r>
      <w:r>
        <w:rPr>
          <w:highlight w:val="none"/>
        </w:rPr>
        <w:fldChar w:fldCharType="separate"/>
      </w:r>
      <w:r>
        <w:rPr>
          <w:rFonts w:ascii="仿宋" w:hAnsi="仿宋" w:eastAsia="仿宋" w:cs="仿宋"/>
          <w:spacing w:val="-1"/>
          <w:sz w:val="24"/>
          <w:szCs w:val="24"/>
          <w:highlight w:val="none"/>
        </w:rPr>
        <w:t>1.1.3.4</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勘探场地：指用于工程勘探的场所，以及在合同中指定作为勘探场地组成的其他场所。</w:t>
      </w:r>
    </w:p>
    <w:p w14:paraId="4FA770CD">
      <w:pPr>
        <w:spacing w:before="206" w:line="298" w:lineRule="auto"/>
        <w:ind w:left="15" w:right="76" w:firstLine="489"/>
        <w:rPr>
          <w:rFonts w:ascii="仿宋" w:hAnsi="仿宋" w:eastAsia="仿宋" w:cs="仿宋"/>
          <w:sz w:val="24"/>
          <w:szCs w:val="24"/>
          <w:highlight w:val="none"/>
        </w:rPr>
      </w:pPr>
      <w:r>
        <w:rPr>
          <w:highlight w:val="none"/>
        </w:rPr>
        <w:fldChar w:fldCharType="begin"/>
      </w:r>
      <w:r>
        <w:rPr>
          <w:highlight w:val="none"/>
        </w:rPr>
        <w:instrText xml:space="preserve"> HYPERLINK "1.1.3.5" </w:instrText>
      </w:r>
      <w:r>
        <w:rPr>
          <w:highlight w:val="none"/>
        </w:rPr>
        <w:fldChar w:fldCharType="separate"/>
      </w:r>
      <w:r>
        <w:rPr>
          <w:rFonts w:ascii="仿宋" w:hAnsi="仿宋" w:eastAsia="仿宋" w:cs="仿宋"/>
          <w:spacing w:val="-3"/>
          <w:sz w:val="24"/>
          <w:szCs w:val="24"/>
          <w:highlight w:val="none"/>
        </w:rPr>
        <w:t>1.1.3.5</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勘察设计资料：指发包人按合同约定向设计人提供的、用于完成勘察设计服务范围与内容</w:t>
      </w:r>
      <w:r>
        <w:rPr>
          <w:rFonts w:ascii="仿宋" w:hAnsi="仿宋" w:eastAsia="仿宋" w:cs="仿宋"/>
          <w:spacing w:val="15"/>
          <w:sz w:val="24"/>
          <w:szCs w:val="24"/>
          <w:highlight w:val="none"/>
        </w:rPr>
        <w:t xml:space="preserve"> </w:t>
      </w:r>
      <w:r>
        <w:rPr>
          <w:rFonts w:ascii="仿宋" w:hAnsi="仿宋" w:eastAsia="仿宋" w:cs="仿宋"/>
          <w:spacing w:val="-3"/>
          <w:sz w:val="24"/>
          <w:szCs w:val="24"/>
          <w:highlight w:val="none"/>
        </w:rPr>
        <w:t>所需的资料。</w:t>
      </w:r>
    </w:p>
    <w:p w14:paraId="2C2E65FD">
      <w:pPr>
        <w:spacing w:before="204" w:line="325" w:lineRule="auto"/>
        <w:ind w:left="15" w:firstLine="490"/>
        <w:rPr>
          <w:rFonts w:ascii="仿宋" w:hAnsi="仿宋" w:eastAsia="仿宋" w:cs="仿宋"/>
          <w:sz w:val="24"/>
          <w:szCs w:val="24"/>
          <w:highlight w:val="none"/>
        </w:rPr>
      </w:pPr>
      <w:r>
        <w:rPr>
          <w:highlight w:val="none"/>
        </w:rPr>
        <w:fldChar w:fldCharType="begin"/>
      </w:r>
      <w:r>
        <w:rPr>
          <w:highlight w:val="none"/>
        </w:rPr>
        <w:instrText xml:space="preserve"> HYPERLINK "1.1.3.6" </w:instrText>
      </w:r>
      <w:r>
        <w:rPr>
          <w:highlight w:val="none"/>
        </w:rPr>
        <w:fldChar w:fldCharType="separate"/>
      </w:r>
      <w:r>
        <w:rPr>
          <w:rFonts w:ascii="仿宋" w:hAnsi="仿宋" w:eastAsia="仿宋" w:cs="仿宋"/>
          <w:spacing w:val="-6"/>
          <w:sz w:val="24"/>
          <w:szCs w:val="24"/>
          <w:highlight w:val="none"/>
        </w:rPr>
        <w:t>1.1.3.6</w:t>
      </w:r>
      <w:r>
        <w:rPr>
          <w:rFonts w:ascii="仿宋" w:hAnsi="仿宋" w:eastAsia="仿宋" w:cs="仿宋"/>
          <w:spacing w:val="-6"/>
          <w:sz w:val="24"/>
          <w:szCs w:val="24"/>
          <w:highlight w:val="none"/>
        </w:rPr>
        <w:fldChar w:fldCharType="end"/>
      </w:r>
      <w:r>
        <w:rPr>
          <w:rFonts w:ascii="仿宋" w:hAnsi="仿宋" w:eastAsia="仿宋" w:cs="仿宋"/>
          <w:spacing w:val="-6"/>
          <w:sz w:val="24"/>
          <w:szCs w:val="24"/>
          <w:highlight w:val="none"/>
        </w:rPr>
        <w:t xml:space="preserve"> 勘察设计文件：指设计人按合同约定向发包人提交的工程勘察报告、服务大纲、勘察方案、</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外业指导书、进度计划，设计说明、图纸、</w:t>
      </w:r>
      <w:r>
        <w:rPr>
          <w:rFonts w:ascii="仿宋" w:hAnsi="仿宋" w:eastAsia="仿宋" w:cs="仿宋"/>
          <w:spacing w:val="-3"/>
          <w:sz w:val="24"/>
          <w:szCs w:val="24"/>
          <w:highlight w:val="none"/>
        </w:rPr>
        <w:t>图板、模型、计算书、软件和其他文件等，包括阶段性文件</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和最终文件，且应采用合同中双方约定的格式和载体。</w:t>
      </w:r>
    </w:p>
    <w:p w14:paraId="499D5F47">
      <w:pPr>
        <w:spacing w:before="203" w:line="223" w:lineRule="auto"/>
        <w:ind w:left="505"/>
        <w:rPr>
          <w:rFonts w:ascii="仿宋" w:hAnsi="仿宋" w:eastAsia="仿宋" w:cs="仿宋"/>
          <w:sz w:val="24"/>
          <w:szCs w:val="24"/>
          <w:highlight w:val="none"/>
        </w:rPr>
      </w:pPr>
      <w:r>
        <w:rPr>
          <w:rFonts w:ascii="仿宋" w:hAnsi="仿宋" w:eastAsia="仿宋" w:cs="仿宋"/>
          <w:spacing w:val="-14"/>
          <w:sz w:val="24"/>
          <w:szCs w:val="24"/>
          <w:highlight w:val="none"/>
        </w:rPr>
        <w:t>1.1.4</w:t>
      </w:r>
      <w:r>
        <w:rPr>
          <w:rFonts w:ascii="仿宋" w:hAnsi="仿宋" w:eastAsia="仿宋" w:cs="仿宋"/>
          <w:spacing w:val="70"/>
          <w:sz w:val="24"/>
          <w:szCs w:val="24"/>
          <w:highlight w:val="none"/>
        </w:rPr>
        <w:t xml:space="preserve"> </w:t>
      </w:r>
      <w:r>
        <w:rPr>
          <w:rFonts w:ascii="仿宋" w:hAnsi="仿宋" w:eastAsia="仿宋" w:cs="仿宋"/>
          <w:spacing w:val="-14"/>
          <w:sz w:val="24"/>
          <w:szCs w:val="24"/>
          <w:highlight w:val="none"/>
        </w:rPr>
        <w:t>日期</w:t>
      </w:r>
    </w:p>
    <w:p w14:paraId="3BFEB940">
      <w:pPr>
        <w:spacing w:before="200"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"1.1.4.1" </w:instrText>
      </w:r>
      <w:r>
        <w:rPr>
          <w:highlight w:val="none"/>
        </w:rPr>
        <w:fldChar w:fldCharType="separate"/>
      </w:r>
      <w:r>
        <w:rPr>
          <w:rFonts w:ascii="仿宋" w:hAnsi="仿宋" w:eastAsia="仿宋" w:cs="仿宋"/>
          <w:spacing w:val="-1"/>
          <w:sz w:val="24"/>
          <w:szCs w:val="24"/>
          <w:highlight w:val="none"/>
        </w:rPr>
        <w:t>1.1.4.1</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开始勘察设计通知：指发包人按第</w:t>
      </w:r>
      <w:r>
        <w:rPr>
          <w:rFonts w:ascii="仿宋" w:hAnsi="仿宋" w:eastAsia="仿宋" w:cs="仿宋"/>
          <w:spacing w:val="-50"/>
          <w:sz w:val="24"/>
          <w:szCs w:val="24"/>
          <w:highlight w:val="none"/>
        </w:rPr>
        <w:t xml:space="preserve"> </w:t>
      </w:r>
      <w:r>
        <w:rPr>
          <w:rFonts w:ascii="仿宋" w:hAnsi="仿宋" w:eastAsia="仿宋" w:cs="仿宋"/>
          <w:spacing w:val="-1"/>
          <w:sz w:val="24"/>
          <w:szCs w:val="24"/>
          <w:highlight w:val="none"/>
        </w:rPr>
        <w:t>6.1</w:t>
      </w:r>
      <w:r>
        <w:rPr>
          <w:rFonts w:ascii="仿宋" w:hAnsi="仿宋" w:eastAsia="仿宋" w:cs="仿宋"/>
          <w:spacing w:val="-45"/>
          <w:sz w:val="24"/>
          <w:szCs w:val="24"/>
          <w:highlight w:val="none"/>
        </w:rPr>
        <w:t xml:space="preserve"> </w:t>
      </w:r>
      <w:r>
        <w:rPr>
          <w:rFonts w:ascii="仿宋" w:hAnsi="仿宋" w:eastAsia="仿宋" w:cs="仿宋"/>
          <w:spacing w:val="-1"/>
          <w:sz w:val="24"/>
          <w:szCs w:val="24"/>
          <w:highlight w:val="none"/>
        </w:rPr>
        <w:t>款通知设计</w:t>
      </w:r>
      <w:r>
        <w:rPr>
          <w:rFonts w:ascii="仿宋" w:hAnsi="仿宋" w:eastAsia="仿宋" w:cs="仿宋"/>
          <w:spacing w:val="-2"/>
          <w:sz w:val="24"/>
          <w:szCs w:val="24"/>
          <w:highlight w:val="none"/>
        </w:rPr>
        <w:t>人开始勘察设计的函件。</w:t>
      </w:r>
    </w:p>
    <w:p w14:paraId="299DF84E">
      <w:pPr>
        <w:spacing w:before="200" w:line="300" w:lineRule="auto"/>
        <w:ind w:left="65" w:right="76" w:firstLine="439"/>
        <w:rPr>
          <w:rFonts w:ascii="仿宋" w:hAnsi="仿宋" w:eastAsia="仿宋" w:cs="仿宋"/>
          <w:sz w:val="24"/>
          <w:szCs w:val="24"/>
          <w:highlight w:val="none"/>
        </w:rPr>
      </w:pPr>
      <w:r>
        <w:rPr>
          <w:highlight w:val="none"/>
        </w:rPr>
        <w:fldChar w:fldCharType="begin"/>
      </w:r>
      <w:r>
        <w:rPr>
          <w:highlight w:val="none"/>
        </w:rPr>
        <w:instrText xml:space="preserve"> HYPERLINK "1.1.4.2" </w:instrText>
      </w:r>
      <w:r>
        <w:rPr>
          <w:highlight w:val="none"/>
        </w:rPr>
        <w:fldChar w:fldCharType="separate"/>
      </w:r>
      <w:r>
        <w:rPr>
          <w:rFonts w:ascii="仿宋" w:hAnsi="仿宋" w:eastAsia="仿宋" w:cs="仿宋"/>
          <w:spacing w:val="-3"/>
          <w:sz w:val="24"/>
          <w:szCs w:val="24"/>
          <w:highlight w:val="none"/>
        </w:rPr>
        <w:t>1.1.4.2</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开始勘察设计日期：指发包人按第</w:t>
      </w:r>
      <w:r>
        <w:rPr>
          <w:rFonts w:ascii="仿宋" w:hAnsi="仿宋" w:eastAsia="仿宋" w:cs="仿宋"/>
          <w:spacing w:val="-50"/>
          <w:sz w:val="24"/>
          <w:szCs w:val="24"/>
          <w:highlight w:val="none"/>
        </w:rPr>
        <w:t xml:space="preserve"> </w:t>
      </w:r>
      <w:r>
        <w:rPr>
          <w:rFonts w:ascii="仿宋" w:hAnsi="仿宋" w:eastAsia="仿宋" w:cs="仿宋"/>
          <w:spacing w:val="-3"/>
          <w:sz w:val="24"/>
          <w:szCs w:val="24"/>
          <w:highlight w:val="none"/>
        </w:rPr>
        <w:t>6.1</w:t>
      </w:r>
      <w:r>
        <w:rPr>
          <w:rFonts w:ascii="仿宋" w:hAnsi="仿宋" w:eastAsia="仿宋" w:cs="仿宋"/>
          <w:spacing w:val="-45"/>
          <w:sz w:val="24"/>
          <w:szCs w:val="24"/>
          <w:highlight w:val="none"/>
        </w:rPr>
        <w:t xml:space="preserve"> </w:t>
      </w:r>
      <w:r>
        <w:rPr>
          <w:rFonts w:ascii="仿宋" w:hAnsi="仿宋" w:eastAsia="仿宋" w:cs="仿宋"/>
          <w:spacing w:val="-3"/>
          <w:sz w:val="24"/>
          <w:szCs w:val="24"/>
          <w:highlight w:val="none"/>
        </w:rPr>
        <w:t>款发出的开始勘察设计通知中写明</w:t>
      </w:r>
      <w:r>
        <w:rPr>
          <w:rFonts w:ascii="仿宋" w:hAnsi="仿宋" w:eastAsia="仿宋" w:cs="仿宋"/>
          <w:spacing w:val="-4"/>
          <w:sz w:val="24"/>
          <w:szCs w:val="24"/>
          <w:highlight w:val="none"/>
        </w:rPr>
        <w:t>的开始勘察设计</w:t>
      </w:r>
      <w:r>
        <w:rPr>
          <w:rFonts w:ascii="仿宋" w:hAnsi="仿宋" w:eastAsia="仿宋" w:cs="仿宋"/>
          <w:sz w:val="24"/>
          <w:szCs w:val="24"/>
          <w:highlight w:val="none"/>
        </w:rPr>
        <w:t xml:space="preserve"> </w:t>
      </w:r>
      <w:r>
        <w:rPr>
          <w:rFonts w:ascii="仿宋" w:hAnsi="仿宋" w:eastAsia="仿宋" w:cs="仿宋"/>
          <w:spacing w:val="-23"/>
          <w:sz w:val="24"/>
          <w:szCs w:val="24"/>
          <w:highlight w:val="none"/>
        </w:rPr>
        <w:t>日期。</w:t>
      </w:r>
    </w:p>
    <w:p w14:paraId="1B346A32">
      <w:pPr>
        <w:spacing w:before="201" w:line="298" w:lineRule="auto"/>
        <w:ind w:left="15" w:right="76" w:firstLine="490"/>
        <w:rPr>
          <w:rFonts w:ascii="仿宋" w:hAnsi="仿宋" w:eastAsia="仿宋" w:cs="仿宋"/>
          <w:sz w:val="24"/>
          <w:szCs w:val="24"/>
          <w:highlight w:val="none"/>
        </w:rPr>
      </w:pPr>
      <w:r>
        <w:rPr>
          <w:highlight w:val="none"/>
        </w:rPr>
        <w:fldChar w:fldCharType="begin"/>
      </w:r>
      <w:r>
        <w:rPr>
          <w:highlight w:val="none"/>
        </w:rPr>
        <w:instrText xml:space="preserve"> HYPERLINK "1.1.4.3" </w:instrText>
      </w:r>
      <w:r>
        <w:rPr>
          <w:highlight w:val="none"/>
        </w:rPr>
        <w:fldChar w:fldCharType="separate"/>
      </w:r>
      <w:r>
        <w:rPr>
          <w:rFonts w:ascii="仿宋" w:hAnsi="仿宋" w:eastAsia="仿宋" w:cs="仿宋"/>
          <w:spacing w:val="-3"/>
          <w:sz w:val="24"/>
          <w:szCs w:val="24"/>
          <w:highlight w:val="none"/>
        </w:rPr>
        <w:t>1.1.4.3</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勘察设计服务期限：指设计人在投标函中承诺的完成合同勘察设计服务所需的期限，包括</w:t>
      </w:r>
      <w:r>
        <w:rPr>
          <w:rFonts w:ascii="仿宋" w:hAnsi="仿宋" w:eastAsia="仿宋" w:cs="仿宋"/>
          <w:spacing w:val="15"/>
          <w:sz w:val="24"/>
          <w:szCs w:val="24"/>
          <w:highlight w:val="none"/>
        </w:rPr>
        <w:t xml:space="preserve"> </w:t>
      </w:r>
      <w:r>
        <w:rPr>
          <w:rFonts w:ascii="仿宋" w:hAnsi="仿宋" w:eastAsia="仿宋" w:cs="仿宋"/>
          <w:spacing w:val="-4"/>
          <w:sz w:val="24"/>
          <w:szCs w:val="24"/>
          <w:highlight w:val="none"/>
        </w:rPr>
        <w:t>按第</w:t>
      </w:r>
      <w:r>
        <w:rPr>
          <w:rFonts w:ascii="仿宋" w:hAnsi="仿宋" w:eastAsia="仿宋" w:cs="仿宋"/>
          <w:spacing w:val="-39"/>
          <w:sz w:val="24"/>
          <w:szCs w:val="24"/>
          <w:highlight w:val="none"/>
        </w:rPr>
        <w:t xml:space="preserve"> </w:t>
      </w:r>
      <w:r>
        <w:rPr>
          <w:rFonts w:ascii="仿宋" w:hAnsi="仿宋" w:eastAsia="仿宋" w:cs="仿宋"/>
          <w:spacing w:val="-4"/>
          <w:sz w:val="24"/>
          <w:szCs w:val="24"/>
          <w:highlight w:val="none"/>
        </w:rPr>
        <w:t>6.2</w:t>
      </w:r>
      <w:r>
        <w:rPr>
          <w:rFonts w:ascii="仿宋" w:hAnsi="仿宋" w:eastAsia="仿宋" w:cs="仿宋"/>
          <w:spacing w:val="-45"/>
          <w:sz w:val="24"/>
          <w:szCs w:val="24"/>
          <w:highlight w:val="none"/>
        </w:rPr>
        <w:t xml:space="preserve"> </w:t>
      </w:r>
      <w:r>
        <w:rPr>
          <w:rFonts w:ascii="仿宋" w:hAnsi="仿宋" w:eastAsia="仿宋" w:cs="仿宋"/>
          <w:spacing w:val="-4"/>
          <w:sz w:val="24"/>
          <w:szCs w:val="24"/>
          <w:highlight w:val="none"/>
        </w:rPr>
        <w:t>款、第</w:t>
      </w:r>
      <w:r>
        <w:rPr>
          <w:rFonts w:ascii="仿宋" w:hAnsi="仿宋" w:eastAsia="仿宋" w:cs="仿宋"/>
          <w:spacing w:val="-50"/>
          <w:sz w:val="24"/>
          <w:szCs w:val="24"/>
          <w:highlight w:val="none"/>
        </w:rPr>
        <w:t xml:space="preserve"> </w:t>
      </w:r>
      <w:r>
        <w:rPr>
          <w:rFonts w:ascii="仿宋" w:hAnsi="仿宋" w:eastAsia="仿宋" w:cs="仿宋"/>
          <w:spacing w:val="-4"/>
          <w:sz w:val="24"/>
          <w:szCs w:val="24"/>
          <w:highlight w:val="none"/>
        </w:rPr>
        <w:t>6.4</w:t>
      </w:r>
      <w:r>
        <w:rPr>
          <w:rFonts w:ascii="仿宋" w:hAnsi="仿宋" w:eastAsia="仿宋" w:cs="仿宋"/>
          <w:spacing w:val="-45"/>
          <w:sz w:val="24"/>
          <w:szCs w:val="24"/>
          <w:highlight w:val="none"/>
        </w:rPr>
        <w:t xml:space="preserve"> </w:t>
      </w:r>
      <w:r>
        <w:rPr>
          <w:rFonts w:ascii="仿宋" w:hAnsi="仿宋" w:eastAsia="仿宋" w:cs="仿宋"/>
          <w:spacing w:val="-4"/>
          <w:sz w:val="24"/>
          <w:szCs w:val="24"/>
          <w:highlight w:val="none"/>
        </w:rPr>
        <w:t>款和第</w:t>
      </w:r>
      <w:r>
        <w:rPr>
          <w:rFonts w:ascii="仿宋" w:hAnsi="仿宋" w:eastAsia="仿宋" w:cs="仿宋"/>
          <w:spacing w:val="-49"/>
          <w:sz w:val="24"/>
          <w:szCs w:val="24"/>
          <w:highlight w:val="none"/>
        </w:rPr>
        <w:t xml:space="preserve"> </w:t>
      </w:r>
      <w:r>
        <w:rPr>
          <w:rFonts w:ascii="仿宋" w:hAnsi="仿宋" w:eastAsia="仿宋" w:cs="仿宋"/>
          <w:spacing w:val="-4"/>
          <w:sz w:val="24"/>
          <w:szCs w:val="24"/>
          <w:highlight w:val="none"/>
        </w:rPr>
        <w:t>6.6</w:t>
      </w:r>
      <w:r>
        <w:rPr>
          <w:rFonts w:ascii="仿宋" w:hAnsi="仿宋" w:eastAsia="仿宋" w:cs="仿宋"/>
          <w:spacing w:val="-45"/>
          <w:sz w:val="24"/>
          <w:szCs w:val="24"/>
          <w:highlight w:val="none"/>
        </w:rPr>
        <w:t xml:space="preserve"> </w:t>
      </w:r>
      <w:r>
        <w:rPr>
          <w:rFonts w:ascii="仿宋" w:hAnsi="仿宋" w:eastAsia="仿宋" w:cs="仿宋"/>
          <w:spacing w:val="-4"/>
          <w:sz w:val="24"/>
          <w:szCs w:val="24"/>
          <w:highlight w:val="none"/>
        </w:rPr>
        <w:t>款约定所作的调整。</w:t>
      </w:r>
    </w:p>
    <w:p w14:paraId="0661AEDB">
      <w:pPr>
        <w:spacing w:before="206"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"1.1.4.4" </w:instrText>
      </w:r>
      <w:r>
        <w:rPr>
          <w:highlight w:val="none"/>
        </w:rPr>
        <w:fldChar w:fldCharType="separate"/>
      </w:r>
      <w:r>
        <w:rPr>
          <w:rFonts w:ascii="仿宋" w:hAnsi="仿宋" w:eastAsia="仿宋" w:cs="仿宋"/>
          <w:spacing w:val="-3"/>
          <w:sz w:val="24"/>
          <w:szCs w:val="24"/>
          <w:highlight w:val="none"/>
        </w:rPr>
        <w:t>1.1.4.4</w:t>
      </w:r>
      <w:r>
        <w:rPr>
          <w:rFonts w:ascii="仿宋" w:hAnsi="仿宋" w:eastAsia="仿宋" w:cs="仿宋"/>
          <w:spacing w:val="-3"/>
          <w:sz w:val="24"/>
          <w:szCs w:val="24"/>
          <w:highlight w:val="none"/>
        </w:rPr>
        <w:fldChar w:fldCharType="end"/>
      </w:r>
      <w:r>
        <w:rPr>
          <w:rFonts w:ascii="仿宋" w:hAnsi="仿宋" w:eastAsia="仿宋" w:cs="仿宋"/>
          <w:spacing w:val="-40"/>
          <w:sz w:val="24"/>
          <w:szCs w:val="24"/>
          <w:highlight w:val="none"/>
        </w:rPr>
        <w:t xml:space="preserve"> </w:t>
      </w:r>
      <w:r>
        <w:rPr>
          <w:rFonts w:ascii="仿宋" w:hAnsi="仿宋" w:eastAsia="仿宋" w:cs="仿宋"/>
          <w:spacing w:val="-3"/>
          <w:sz w:val="24"/>
          <w:szCs w:val="24"/>
          <w:highlight w:val="none"/>
        </w:rPr>
        <w:t>完成勘察设计日期：指第</w:t>
      </w:r>
      <w:r>
        <w:rPr>
          <w:rFonts w:ascii="仿宋" w:hAnsi="仿宋" w:eastAsia="仿宋" w:cs="仿宋"/>
          <w:spacing w:val="-34"/>
          <w:sz w:val="24"/>
          <w:szCs w:val="24"/>
          <w:highlight w:val="none"/>
        </w:rPr>
        <w:t xml:space="preserve"> </w:t>
      </w:r>
      <w:r>
        <w:rPr>
          <w:rFonts w:ascii="仿宋" w:hAnsi="仿宋" w:eastAsia="仿宋" w:cs="仿宋"/>
          <w:spacing w:val="-3"/>
          <w:sz w:val="24"/>
          <w:szCs w:val="24"/>
          <w:highlight w:val="none"/>
        </w:rPr>
        <w:t>1.1.4.3 目约定勘察设计服务期限届满时的日</w:t>
      </w:r>
      <w:r>
        <w:rPr>
          <w:rFonts w:ascii="仿宋" w:hAnsi="仿宋" w:eastAsia="仿宋" w:cs="仿宋"/>
          <w:spacing w:val="-4"/>
          <w:sz w:val="24"/>
          <w:szCs w:val="24"/>
          <w:highlight w:val="none"/>
        </w:rPr>
        <w:t>期。</w:t>
      </w:r>
    </w:p>
    <w:p w14:paraId="018E2A30">
      <w:pPr>
        <w:spacing w:before="200"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"1.1.4.5" </w:instrText>
      </w:r>
      <w:r>
        <w:rPr>
          <w:highlight w:val="none"/>
        </w:rPr>
        <w:fldChar w:fldCharType="separate"/>
      </w:r>
      <w:r>
        <w:rPr>
          <w:rFonts w:ascii="仿宋" w:hAnsi="仿宋" w:eastAsia="仿宋" w:cs="仿宋"/>
          <w:spacing w:val="-6"/>
          <w:sz w:val="24"/>
          <w:szCs w:val="24"/>
          <w:highlight w:val="none"/>
        </w:rPr>
        <w:t>1.1.4.5</w:t>
      </w:r>
      <w:r>
        <w:rPr>
          <w:rFonts w:ascii="仿宋" w:hAnsi="仿宋" w:eastAsia="仿宋" w:cs="仿宋"/>
          <w:spacing w:val="-6"/>
          <w:sz w:val="24"/>
          <w:szCs w:val="24"/>
          <w:highlight w:val="none"/>
        </w:rPr>
        <w:fldChar w:fldCharType="end"/>
      </w:r>
      <w:r>
        <w:rPr>
          <w:rFonts w:ascii="仿宋" w:hAnsi="仿宋" w:eastAsia="仿宋" w:cs="仿宋"/>
          <w:spacing w:val="-6"/>
          <w:sz w:val="24"/>
          <w:szCs w:val="24"/>
          <w:highlight w:val="none"/>
        </w:rPr>
        <w:t xml:space="preserve"> 基准</w:t>
      </w:r>
      <w:r>
        <w:rPr>
          <w:rFonts w:ascii="仿宋" w:hAnsi="仿宋" w:eastAsia="仿宋" w:cs="仿宋"/>
          <w:spacing w:val="-54"/>
          <w:sz w:val="24"/>
          <w:szCs w:val="24"/>
          <w:highlight w:val="none"/>
        </w:rPr>
        <w:t xml:space="preserve"> </w:t>
      </w:r>
      <w:r>
        <w:rPr>
          <w:rFonts w:ascii="仿宋" w:hAnsi="仿宋" w:eastAsia="仿宋" w:cs="仿宋"/>
          <w:spacing w:val="-6"/>
          <w:sz w:val="24"/>
          <w:szCs w:val="24"/>
          <w:highlight w:val="none"/>
        </w:rPr>
        <w:t>日：指投标截止时间</w:t>
      </w:r>
      <w:r>
        <w:rPr>
          <w:rFonts w:ascii="仿宋" w:hAnsi="仿宋" w:eastAsia="仿宋" w:cs="仿宋"/>
          <w:spacing w:val="-7"/>
          <w:sz w:val="24"/>
          <w:szCs w:val="24"/>
          <w:highlight w:val="none"/>
        </w:rPr>
        <w:t>前 28</w:t>
      </w:r>
      <w:r>
        <w:rPr>
          <w:rFonts w:ascii="仿宋" w:hAnsi="仿宋" w:eastAsia="仿宋" w:cs="仿宋"/>
          <w:spacing w:val="17"/>
          <w:sz w:val="24"/>
          <w:szCs w:val="24"/>
          <w:highlight w:val="none"/>
        </w:rPr>
        <w:t xml:space="preserve"> </w:t>
      </w:r>
      <w:r>
        <w:rPr>
          <w:rFonts w:ascii="仿宋" w:hAnsi="仿宋" w:eastAsia="仿宋" w:cs="仿宋"/>
          <w:spacing w:val="-7"/>
          <w:sz w:val="24"/>
          <w:szCs w:val="24"/>
          <w:highlight w:val="none"/>
        </w:rPr>
        <w:t>天的</w:t>
      </w:r>
      <w:r>
        <w:rPr>
          <w:rFonts w:ascii="仿宋" w:hAnsi="仿宋" w:eastAsia="仿宋" w:cs="仿宋"/>
          <w:spacing w:val="-54"/>
          <w:sz w:val="24"/>
          <w:szCs w:val="24"/>
          <w:highlight w:val="none"/>
        </w:rPr>
        <w:t xml:space="preserve"> </w:t>
      </w:r>
      <w:r>
        <w:rPr>
          <w:rFonts w:ascii="仿宋" w:hAnsi="仿宋" w:eastAsia="仿宋" w:cs="仿宋"/>
          <w:spacing w:val="-7"/>
          <w:sz w:val="24"/>
          <w:szCs w:val="24"/>
          <w:highlight w:val="none"/>
        </w:rPr>
        <w:t>日期。</w:t>
      </w:r>
    </w:p>
    <w:p w14:paraId="6B0B6DAE">
      <w:pPr>
        <w:spacing w:before="202" w:line="299" w:lineRule="auto"/>
        <w:ind w:left="15" w:right="76" w:firstLine="490"/>
        <w:rPr>
          <w:rFonts w:ascii="仿宋" w:hAnsi="仿宋" w:eastAsia="仿宋" w:cs="仿宋"/>
          <w:sz w:val="24"/>
          <w:szCs w:val="24"/>
          <w:highlight w:val="none"/>
        </w:rPr>
      </w:pPr>
      <w:r>
        <w:rPr>
          <w:highlight w:val="none"/>
        </w:rPr>
        <w:fldChar w:fldCharType="begin"/>
      </w:r>
      <w:r>
        <w:rPr>
          <w:highlight w:val="none"/>
        </w:rPr>
        <w:instrText xml:space="preserve"> HYPERLINK "1.1.4.6" </w:instrText>
      </w:r>
      <w:r>
        <w:rPr>
          <w:highlight w:val="none"/>
        </w:rPr>
        <w:fldChar w:fldCharType="separate"/>
      </w:r>
      <w:r>
        <w:rPr>
          <w:rFonts w:ascii="仿宋" w:hAnsi="仿宋" w:eastAsia="仿宋" w:cs="仿宋"/>
          <w:spacing w:val="-4"/>
          <w:sz w:val="24"/>
          <w:szCs w:val="24"/>
          <w:highlight w:val="none"/>
        </w:rPr>
        <w:t>1.1.4.6</w:t>
      </w:r>
      <w:r>
        <w:rPr>
          <w:rFonts w:ascii="仿宋" w:hAnsi="仿宋" w:eastAsia="仿宋" w:cs="仿宋"/>
          <w:spacing w:val="-4"/>
          <w:sz w:val="24"/>
          <w:szCs w:val="24"/>
          <w:highlight w:val="none"/>
        </w:rPr>
        <w:fldChar w:fldCharType="end"/>
      </w:r>
      <w:r>
        <w:rPr>
          <w:rFonts w:ascii="仿宋" w:hAnsi="仿宋" w:eastAsia="仿宋" w:cs="仿宋"/>
          <w:spacing w:val="-4"/>
          <w:sz w:val="24"/>
          <w:szCs w:val="24"/>
          <w:highlight w:val="none"/>
        </w:rPr>
        <w:t xml:space="preserve"> 天：除特别指明外，指</w:t>
      </w:r>
      <w:r>
        <w:rPr>
          <w:rFonts w:ascii="仿宋" w:hAnsi="仿宋" w:eastAsia="仿宋" w:cs="仿宋"/>
          <w:spacing w:val="-53"/>
          <w:sz w:val="24"/>
          <w:szCs w:val="24"/>
          <w:highlight w:val="none"/>
        </w:rPr>
        <w:t xml:space="preserve"> </w:t>
      </w:r>
      <w:r>
        <w:rPr>
          <w:rFonts w:ascii="仿宋" w:hAnsi="仿宋" w:eastAsia="仿宋" w:cs="仿宋"/>
          <w:spacing w:val="-4"/>
          <w:sz w:val="24"/>
          <w:szCs w:val="24"/>
          <w:highlight w:val="none"/>
        </w:rPr>
        <w:t>日历天。合同中按天计算时间的，开始当天不计入，从</w:t>
      </w:r>
      <w:r>
        <w:rPr>
          <w:rFonts w:ascii="仿宋" w:hAnsi="仿宋" w:eastAsia="仿宋" w:cs="仿宋"/>
          <w:spacing w:val="-5"/>
          <w:sz w:val="24"/>
          <w:szCs w:val="24"/>
          <w:highlight w:val="none"/>
        </w:rPr>
        <w:t>次日开始计</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算。期限最后一天的截止时间为当天 24:00。</w:t>
      </w:r>
    </w:p>
    <w:p w14:paraId="1B986627">
      <w:pPr>
        <w:spacing w:before="202" w:line="222" w:lineRule="auto"/>
        <w:ind w:left="505"/>
        <w:rPr>
          <w:rFonts w:ascii="仿宋" w:hAnsi="仿宋" w:eastAsia="仿宋" w:cs="仿宋"/>
          <w:sz w:val="24"/>
          <w:szCs w:val="24"/>
          <w:highlight w:val="none"/>
        </w:rPr>
      </w:pPr>
      <w:r>
        <w:rPr>
          <w:rFonts w:ascii="仿宋" w:hAnsi="仿宋" w:eastAsia="仿宋" w:cs="仿宋"/>
          <w:spacing w:val="-5"/>
          <w:sz w:val="24"/>
          <w:szCs w:val="24"/>
          <w:highlight w:val="none"/>
        </w:rPr>
        <w:t>1.1.5</w:t>
      </w:r>
      <w:r>
        <w:rPr>
          <w:rFonts w:ascii="仿宋" w:hAnsi="仿宋" w:eastAsia="仿宋" w:cs="仿宋"/>
          <w:spacing w:val="32"/>
          <w:sz w:val="24"/>
          <w:szCs w:val="24"/>
          <w:highlight w:val="none"/>
        </w:rPr>
        <w:t xml:space="preserve"> </w:t>
      </w:r>
      <w:r>
        <w:rPr>
          <w:rFonts w:ascii="仿宋" w:hAnsi="仿宋" w:eastAsia="仿宋" w:cs="仿宋"/>
          <w:spacing w:val="-5"/>
          <w:sz w:val="24"/>
          <w:szCs w:val="24"/>
          <w:highlight w:val="none"/>
        </w:rPr>
        <w:t>合同价格和费用</w:t>
      </w:r>
    </w:p>
    <w:p w14:paraId="1880D3DF">
      <w:pPr>
        <w:spacing w:before="201" w:line="222" w:lineRule="auto"/>
        <w:ind w:left="505"/>
        <w:rPr>
          <w:rFonts w:ascii="仿宋" w:hAnsi="仿宋" w:eastAsia="仿宋" w:cs="仿宋"/>
          <w:sz w:val="24"/>
          <w:szCs w:val="24"/>
          <w:highlight w:val="none"/>
        </w:rPr>
      </w:pPr>
      <w:r>
        <w:rPr>
          <w:highlight w:val="none"/>
        </w:rPr>
        <w:fldChar w:fldCharType="begin"/>
      </w:r>
      <w:r>
        <w:rPr>
          <w:highlight w:val="none"/>
        </w:rPr>
        <w:instrText xml:space="preserve"> HYPERLINK "1.1.5.1" </w:instrText>
      </w:r>
      <w:r>
        <w:rPr>
          <w:highlight w:val="none"/>
        </w:rPr>
        <w:fldChar w:fldCharType="separate"/>
      </w:r>
      <w:r>
        <w:rPr>
          <w:rFonts w:ascii="仿宋" w:hAnsi="仿宋" w:eastAsia="仿宋" w:cs="仿宋"/>
          <w:spacing w:val="-1"/>
          <w:sz w:val="24"/>
          <w:szCs w:val="24"/>
          <w:highlight w:val="none"/>
        </w:rPr>
        <w:t>1.1.5.1</w:t>
      </w:r>
      <w:r>
        <w:rPr>
          <w:rFonts w:ascii="仿宋" w:hAnsi="仿宋" w:eastAsia="仿宋" w:cs="仿宋"/>
          <w:spacing w:val="-1"/>
          <w:sz w:val="24"/>
          <w:szCs w:val="24"/>
          <w:highlight w:val="none"/>
        </w:rPr>
        <w:fldChar w:fldCharType="end"/>
      </w:r>
      <w:r>
        <w:rPr>
          <w:rFonts w:ascii="仿宋" w:hAnsi="仿宋" w:eastAsia="仿宋" w:cs="仿宋"/>
          <w:spacing w:val="-1"/>
          <w:sz w:val="24"/>
          <w:szCs w:val="24"/>
          <w:highlight w:val="none"/>
        </w:rPr>
        <w:t xml:space="preserve"> 签约合同价：指签订合同时合同协议书中写明的服务费用总金额。</w:t>
      </w:r>
    </w:p>
    <w:p w14:paraId="508F3983">
      <w:pPr>
        <w:spacing w:before="203" w:line="298" w:lineRule="auto"/>
        <w:ind w:left="24" w:right="11" w:firstLine="480"/>
        <w:rPr>
          <w:rFonts w:ascii="仿宋" w:hAnsi="仿宋" w:eastAsia="仿宋" w:cs="仿宋"/>
          <w:sz w:val="24"/>
          <w:szCs w:val="24"/>
          <w:highlight w:val="none"/>
        </w:rPr>
      </w:pPr>
      <w:r>
        <w:rPr>
          <w:highlight w:val="none"/>
        </w:rPr>
        <w:fldChar w:fldCharType="begin"/>
      </w:r>
      <w:r>
        <w:rPr>
          <w:highlight w:val="none"/>
        </w:rPr>
        <w:instrText xml:space="preserve"> HYPERLINK "1.1.5.2" </w:instrText>
      </w:r>
      <w:r>
        <w:rPr>
          <w:highlight w:val="none"/>
        </w:rPr>
        <w:fldChar w:fldCharType="separate"/>
      </w:r>
      <w:r>
        <w:rPr>
          <w:rFonts w:ascii="仿宋" w:hAnsi="仿宋" w:eastAsia="仿宋" w:cs="仿宋"/>
          <w:spacing w:val="-6"/>
          <w:sz w:val="24"/>
          <w:szCs w:val="24"/>
          <w:highlight w:val="none"/>
        </w:rPr>
        <w:t>1.1.5.2</w:t>
      </w:r>
      <w:r>
        <w:rPr>
          <w:rFonts w:ascii="仿宋" w:hAnsi="仿宋" w:eastAsia="仿宋" w:cs="仿宋"/>
          <w:spacing w:val="-6"/>
          <w:sz w:val="24"/>
          <w:szCs w:val="24"/>
          <w:highlight w:val="none"/>
        </w:rPr>
        <w:fldChar w:fldCharType="end"/>
      </w:r>
      <w:r>
        <w:rPr>
          <w:rFonts w:ascii="仿宋" w:hAnsi="仿宋" w:eastAsia="仿宋" w:cs="仿宋"/>
          <w:spacing w:val="-6"/>
          <w:sz w:val="24"/>
          <w:szCs w:val="24"/>
          <w:highlight w:val="none"/>
        </w:rPr>
        <w:t xml:space="preserve"> 合同价格：指设计人按合同约定完成了全部勘察设计工作后，</w:t>
      </w:r>
      <w:r>
        <w:rPr>
          <w:rFonts w:ascii="仿宋" w:hAnsi="仿宋" w:eastAsia="仿宋" w:cs="仿宋"/>
          <w:spacing w:val="-7"/>
          <w:sz w:val="24"/>
          <w:szCs w:val="24"/>
          <w:highlight w:val="none"/>
        </w:rPr>
        <w:t>发包人应付给设计人的金额，</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包括在履行合同过程中按合同约定进行的变更和</w:t>
      </w:r>
      <w:r>
        <w:rPr>
          <w:rFonts w:ascii="仿宋" w:hAnsi="仿宋" w:eastAsia="仿宋" w:cs="仿宋"/>
          <w:spacing w:val="-2"/>
          <w:sz w:val="24"/>
          <w:szCs w:val="24"/>
          <w:highlight w:val="none"/>
        </w:rPr>
        <w:t>调整。</w:t>
      </w:r>
    </w:p>
    <w:p w14:paraId="62D7218F">
      <w:pPr>
        <w:spacing w:line="298" w:lineRule="auto"/>
        <w:rPr>
          <w:rFonts w:ascii="仿宋" w:hAnsi="仿宋" w:eastAsia="仿宋" w:cs="仿宋"/>
          <w:sz w:val="24"/>
          <w:szCs w:val="24"/>
          <w:highlight w:val="none"/>
        </w:rPr>
        <w:sectPr>
          <w:headerReference r:id="rId55" w:type="default"/>
          <w:footerReference r:id="rId56" w:type="default"/>
          <w:pgSz w:w="11906" w:h="16839"/>
          <w:pgMar w:top="1134" w:right="568" w:bottom="1249" w:left="560" w:header="862" w:footer="994" w:gutter="0"/>
          <w:pgNumType w:fmt="decimal"/>
          <w:cols w:space="720" w:num="1"/>
        </w:sectPr>
      </w:pPr>
    </w:p>
    <w:p w14:paraId="12A4DFD9">
      <w:pPr>
        <w:pStyle w:val="5"/>
        <w:spacing w:line="411" w:lineRule="auto"/>
        <w:rPr>
          <w:highlight w:val="none"/>
        </w:rPr>
      </w:pPr>
    </w:p>
    <w:p w14:paraId="66904623">
      <w:pPr>
        <w:spacing w:before="78" w:line="299" w:lineRule="auto"/>
        <w:ind w:left="15" w:right="83" w:firstLine="490"/>
        <w:rPr>
          <w:rFonts w:ascii="仿宋" w:hAnsi="仿宋" w:eastAsia="仿宋" w:cs="仿宋"/>
          <w:sz w:val="24"/>
          <w:szCs w:val="24"/>
          <w:highlight w:val="none"/>
        </w:rPr>
      </w:pPr>
      <w:r>
        <w:rPr>
          <w:highlight w:val="none"/>
        </w:rPr>
        <w:fldChar w:fldCharType="begin"/>
      </w:r>
      <w:r>
        <w:rPr>
          <w:highlight w:val="none"/>
        </w:rPr>
        <w:instrText xml:space="preserve"> HYPERLINK "1.1.5.3" </w:instrText>
      </w:r>
      <w:r>
        <w:rPr>
          <w:highlight w:val="none"/>
        </w:rPr>
        <w:fldChar w:fldCharType="separate"/>
      </w:r>
      <w:r>
        <w:rPr>
          <w:rFonts w:ascii="仿宋" w:hAnsi="仿宋" w:eastAsia="仿宋" w:cs="仿宋"/>
          <w:spacing w:val="-3"/>
          <w:sz w:val="24"/>
          <w:szCs w:val="24"/>
          <w:highlight w:val="none"/>
        </w:rPr>
        <w:t>1.1.5.3</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费用：指为履行合同所发生的或将要发生的所有合理开支，包括管理费和应分摊的其他费</w:t>
      </w:r>
      <w:r>
        <w:rPr>
          <w:rFonts w:ascii="仿宋" w:hAnsi="仿宋" w:eastAsia="仿宋" w:cs="仿宋"/>
          <w:spacing w:val="15"/>
          <w:sz w:val="24"/>
          <w:szCs w:val="24"/>
          <w:highlight w:val="none"/>
        </w:rPr>
        <w:t xml:space="preserve"> </w:t>
      </w:r>
      <w:r>
        <w:rPr>
          <w:rFonts w:ascii="仿宋" w:hAnsi="仿宋" w:eastAsia="仿宋" w:cs="仿宋"/>
          <w:spacing w:val="-2"/>
          <w:sz w:val="24"/>
          <w:szCs w:val="24"/>
          <w:highlight w:val="none"/>
        </w:rPr>
        <w:t>用，但不包括利润。</w:t>
      </w:r>
    </w:p>
    <w:p w14:paraId="5CDDD167">
      <w:pPr>
        <w:spacing w:before="203" w:line="222" w:lineRule="auto"/>
        <w:ind w:left="505"/>
        <w:rPr>
          <w:rFonts w:ascii="仿宋" w:hAnsi="仿宋" w:eastAsia="仿宋" w:cs="仿宋"/>
          <w:sz w:val="24"/>
          <w:szCs w:val="24"/>
          <w:highlight w:val="none"/>
        </w:rPr>
      </w:pPr>
      <w:r>
        <w:rPr>
          <w:rFonts w:ascii="仿宋" w:hAnsi="仿宋" w:eastAsia="仿宋" w:cs="仿宋"/>
          <w:spacing w:val="-7"/>
          <w:sz w:val="24"/>
          <w:szCs w:val="24"/>
          <w:highlight w:val="none"/>
        </w:rPr>
        <w:t>1.1.6</w:t>
      </w:r>
      <w:r>
        <w:rPr>
          <w:rFonts w:ascii="仿宋" w:hAnsi="仿宋" w:eastAsia="仿宋" w:cs="仿宋"/>
          <w:spacing w:val="21"/>
          <w:sz w:val="24"/>
          <w:szCs w:val="24"/>
          <w:highlight w:val="none"/>
        </w:rPr>
        <w:t xml:space="preserve"> </w:t>
      </w:r>
      <w:r>
        <w:rPr>
          <w:rFonts w:ascii="仿宋" w:hAnsi="仿宋" w:eastAsia="仿宋" w:cs="仿宋"/>
          <w:spacing w:val="-7"/>
          <w:sz w:val="24"/>
          <w:szCs w:val="24"/>
          <w:highlight w:val="none"/>
        </w:rPr>
        <w:t>其他</w:t>
      </w:r>
    </w:p>
    <w:p w14:paraId="2582F40D">
      <w:pPr>
        <w:spacing w:before="201" w:line="299" w:lineRule="auto"/>
        <w:ind w:left="33" w:right="83" w:firstLine="472"/>
        <w:rPr>
          <w:rFonts w:ascii="仿宋" w:hAnsi="仿宋" w:eastAsia="仿宋" w:cs="仿宋"/>
          <w:sz w:val="24"/>
          <w:szCs w:val="24"/>
          <w:highlight w:val="none"/>
        </w:rPr>
      </w:pPr>
      <w:r>
        <w:rPr>
          <w:highlight w:val="none"/>
        </w:rPr>
        <w:fldChar w:fldCharType="begin"/>
      </w:r>
      <w:r>
        <w:rPr>
          <w:highlight w:val="none"/>
        </w:rPr>
        <w:instrText xml:space="preserve"> HYPERLINK "1.1.6.1" </w:instrText>
      </w:r>
      <w:r>
        <w:rPr>
          <w:highlight w:val="none"/>
        </w:rPr>
        <w:fldChar w:fldCharType="separate"/>
      </w:r>
      <w:r>
        <w:rPr>
          <w:rFonts w:ascii="仿宋" w:hAnsi="仿宋" w:eastAsia="仿宋" w:cs="仿宋"/>
          <w:spacing w:val="-3"/>
          <w:sz w:val="24"/>
          <w:szCs w:val="24"/>
          <w:highlight w:val="none"/>
        </w:rPr>
        <w:t>1.1.6.1</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书面形式：指合同文件、信件和数据电文（包括电报、电传、传真、电子数据交换和电子</w:t>
      </w:r>
      <w:r>
        <w:rPr>
          <w:rFonts w:ascii="仿宋" w:hAnsi="仿宋" w:eastAsia="仿宋" w:cs="仿宋"/>
          <w:spacing w:val="15"/>
          <w:sz w:val="24"/>
          <w:szCs w:val="24"/>
          <w:highlight w:val="none"/>
        </w:rPr>
        <w:t xml:space="preserve"> </w:t>
      </w:r>
      <w:r>
        <w:rPr>
          <w:rFonts w:ascii="仿宋" w:hAnsi="仿宋" w:eastAsia="仿宋" w:cs="仿宋"/>
          <w:spacing w:val="-2"/>
          <w:sz w:val="24"/>
          <w:szCs w:val="24"/>
          <w:highlight w:val="none"/>
        </w:rPr>
        <w:t>邮件）等可以有形地表现所载内容的形式。</w:t>
      </w:r>
    </w:p>
    <w:p w14:paraId="7B1B0FD6">
      <w:pPr>
        <w:spacing w:before="202" w:line="298" w:lineRule="auto"/>
        <w:ind w:left="14" w:right="83" w:firstLine="491"/>
        <w:rPr>
          <w:rFonts w:ascii="仿宋" w:hAnsi="仿宋" w:eastAsia="仿宋" w:cs="仿宋"/>
          <w:sz w:val="24"/>
          <w:szCs w:val="24"/>
          <w:highlight w:val="none"/>
        </w:rPr>
      </w:pPr>
      <w:r>
        <w:rPr>
          <w:highlight w:val="none"/>
        </w:rPr>
        <w:fldChar w:fldCharType="begin"/>
      </w:r>
      <w:r>
        <w:rPr>
          <w:highlight w:val="none"/>
        </w:rPr>
        <w:instrText xml:space="preserve"> HYPERLINK "1.1.6.2" </w:instrText>
      </w:r>
      <w:r>
        <w:rPr>
          <w:highlight w:val="none"/>
        </w:rPr>
        <w:fldChar w:fldCharType="separate"/>
      </w:r>
      <w:r>
        <w:rPr>
          <w:rFonts w:ascii="仿宋" w:hAnsi="仿宋" w:eastAsia="仿宋" w:cs="仿宋"/>
          <w:spacing w:val="-3"/>
          <w:sz w:val="24"/>
          <w:szCs w:val="24"/>
          <w:highlight w:val="none"/>
        </w:rPr>
        <w:t>1.1.6.2</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 xml:space="preserve"> 勘察设计质量事故：指在缺陷责任期结束前，由于勘察设计原因使工程不满足技术标准及</w:t>
      </w:r>
      <w:r>
        <w:rPr>
          <w:rFonts w:ascii="仿宋" w:hAnsi="仿宋" w:eastAsia="仿宋" w:cs="仿宋"/>
          <w:spacing w:val="15"/>
          <w:sz w:val="24"/>
          <w:szCs w:val="24"/>
          <w:highlight w:val="none"/>
        </w:rPr>
        <w:t xml:space="preserve"> </w:t>
      </w:r>
      <w:r>
        <w:rPr>
          <w:rFonts w:ascii="仿宋" w:hAnsi="仿宋" w:eastAsia="仿宋" w:cs="仿宋"/>
          <w:spacing w:val="-1"/>
          <w:sz w:val="24"/>
          <w:szCs w:val="24"/>
          <w:highlight w:val="none"/>
        </w:rPr>
        <w:t>设计要求，并造成结构损毁或一定直接经济损失的事故。</w:t>
      </w:r>
    </w:p>
    <w:p w14:paraId="4932E5F1">
      <w:pPr>
        <w:spacing w:before="203" w:line="363" w:lineRule="auto"/>
        <w:ind w:left="18" w:firstLine="477"/>
        <w:rPr>
          <w:rFonts w:ascii="仿宋" w:hAnsi="仿宋" w:eastAsia="仿宋" w:cs="仿宋"/>
          <w:sz w:val="24"/>
          <w:szCs w:val="24"/>
          <w:highlight w:val="none"/>
        </w:rPr>
      </w:pPr>
      <w:r>
        <w:rPr>
          <w:rFonts w:ascii="仿宋" w:hAnsi="仿宋" w:eastAsia="仿宋" w:cs="仿宋"/>
          <w:spacing w:val="-3"/>
          <w:sz w:val="24"/>
          <w:szCs w:val="24"/>
          <w:highlight w:val="none"/>
        </w:rPr>
        <w:t>根据直接经济损失或工程结构损毁情况（</w:t>
      </w:r>
      <w:r>
        <w:rPr>
          <w:rFonts w:ascii="仿宋" w:hAnsi="仿宋" w:eastAsia="仿宋" w:cs="仿宋"/>
          <w:spacing w:val="-22"/>
          <w:sz w:val="24"/>
          <w:szCs w:val="24"/>
          <w:highlight w:val="none"/>
        </w:rPr>
        <w:t xml:space="preserve"> </w:t>
      </w:r>
      <w:r>
        <w:rPr>
          <w:rFonts w:ascii="仿宋" w:hAnsi="仿宋" w:eastAsia="仿宋" w:cs="仿宋"/>
          <w:spacing w:val="-3"/>
          <w:sz w:val="24"/>
          <w:szCs w:val="24"/>
          <w:highlight w:val="none"/>
        </w:rPr>
        <w:t>自然灾害所致除外</w:t>
      </w:r>
      <w:r>
        <w:rPr>
          <w:rFonts w:ascii="仿宋" w:hAnsi="仿宋" w:eastAsia="仿宋" w:cs="仿宋"/>
          <w:spacing w:val="-47"/>
          <w:sz w:val="24"/>
          <w:szCs w:val="24"/>
          <w:highlight w:val="none"/>
        </w:rPr>
        <w:t>），</w:t>
      </w:r>
      <w:r>
        <w:rPr>
          <w:rFonts w:ascii="仿宋" w:hAnsi="仿宋" w:eastAsia="仿宋" w:cs="仿宋"/>
          <w:spacing w:val="-3"/>
          <w:sz w:val="24"/>
          <w:szCs w:val="24"/>
          <w:highlight w:val="none"/>
        </w:rPr>
        <w:t>勘察设计质量事故分为特别重大质</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量事故、重大质量事故、较大质量事故和一般质量事故四个等级，上述质量事故的界定按有关规定执行。</w:t>
      </w:r>
    </w:p>
    <w:p w14:paraId="38C7C1F8">
      <w:pPr>
        <w:spacing w:before="21" w:line="223" w:lineRule="auto"/>
        <w:ind w:left="29"/>
        <w:rPr>
          <w:rFonts w:ascii="仿宋" w:hAnsi="仿宋" w:eastAsia="仿宋" w:cs="仿宋"/>
          <w:sz w:val="28"/>
          <w:szCs w:val="28"/>
          <w:highlight w:val="none"/>
        </w:rPr>
      </w:pPr>
      <w:r>
        <w:rPr>
          <w:rFonts w:ascii="仿宋" w:hAnsi="仿宋" w:eastAsia="仿宋" w:cs="仿宋"/>
          <w:b/>
          <w:bCs/>
          <w:spacing w:val="-9"/>
          <w:sz w:val="28"/>
          <w:szCs w:val="28"/>
          <w:highlight w:val="none"/>
        </w:rPr>
        <w:t>1.2</w:t>
      </w:r>
      <w:r>
        <w:rPr>
          <w:rFonts w:ascii="仿宋" w:hAnsi="仿宋" w:eastAsia="仿宋" w:cs="仿宋"/>
          <w:spacing w:val="18"/>
          <w:sz w:val="28"/>
          <w:szCs w:val="28"/>
          <w:highlight w:val="none"/>
        </w:rPr>
        <w:t xml:space="preserve"> </w:t>
      </w:r>
      <w:r>
        <w:rPr>
          <w:rFonts w:ascii="仿宋" w:hAnsi="仿宋" w:eastAsia="仿宋" w:cs="仿宋"/>
          <w:b/>
          <w:bCs/>
          <w:spacing w:val="-9"/>
          <w:sz w:val="28"/>
          <w:szCs w:val="28"/>
          <w:highlight w:val="none"/>
        </w:rPr>
        <w:t>语言文字</w:t>
      </w:r>
    </w:p>
    <w:p w14:paraId="68496E57">
      <w:pPr>
        <w:spacing w:before="303" w:line="222"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合同使用的语言文字为中文。专用术语使用外文的，应附有中文注释。</w:t>
      </w:r>
    </w:p>
    <w:p w14:paraId="67FF071B">
      <w:pPr>
        <w:spacing w:before="184" w:line="223" w:lineRule="auto"/>
        <w:ind w:left="29"/>
        <w:rPr>
          <w:rFonts w:ascii="仿宋" w:hAnsi="仿宋" w:eastAsia="仿宋" w:cs="仿宋"/>
          <w:sz w:val="28"/>
          <w:szCs w:val="28"/>
          <w:highlight w:val="none"/>
        </w:rPr>
      </w:pPr>
      <w:r>
        <w:rPr>
          <w:rFonts w:ascii="仿宋" w:hAnsi="仿宋" w:eastAsia="仿宋" w:cs="仿宋"/>
          <w:b/>
          <w:bCs/>
          <w:spacing w:val="-9"/>
          <w:sz w:val="28"/>
          <w:szCs w:val="28"/>
          <w:highlight w:val="none"/>
        </w:rPr>
        <w:t>1.3</w:t>
      </w:r>
      <w:r>
        <w:rPr>
          <w:rFonts w:ascii="仿宋" w:hAnsi="仿宋" w:eastAsia="仿宋" w:cs="仿宋"/>
          <w:spacing w:val="18"/>
          <w:sz w:val="28"/>
          <w:szCs w:val="28"/>
          <w:highlight w:val="none"/>
        </w:rPr>
        <w:t xml:space="preserve"> </w:t>
      </w:r>
      <w:r>
        <w:rPr>
          <w:rFonts w:ascii="仿宋" w:hAnsi="仿宋" w:eastAsia="仿宋" w:cs="仿宋"/>
          <w:b/>
          <w:bCs/>
          <w:spacing w:val="-9"/>
          <w:sz w:val="28"/>
          <w:szCs w:val="28"/>
          <w:highlight w:val="none"/>
        </w:rPr>
        <w:t>适用法律</w:t>
      </w:r>
    </w:p>
    <w:p w14:paraId="2C04CFB2">
      <w:pPr>
        <w:spacing w:before="302" w:line="361" w:lineRule="auto"/>
        <w:ind w:left="60" w:right="28" w:firstLine="434"/>
        <w:rPr>
          <w:rFonts w:ascii="仿宋" w:hAnsi="仿宋" w:eastAsia="仿宋" w:cs="仿宋"/>
          <w:sz w:val="24"/>
          <w:szCs w:val="24"/>
          <w:highlight w:val="none"/>
        </w:rPr>
      </w:pPr>
      <w:r>
        <w:rPr>
          <w:rFonts w:ascii="仿宋" w:hAnsi="仿宋" w:eastAsia="仿宋" w:cs="仿宋"/>
          <w:spacing w:val="-1"/>
          <w:sz w:val="24"/>
          <w:szCs w:val="24"/>
          <w:highlight w:val="none"/>
        </w:rPr>
        <w:t>适用于合同的法律包括中华人民共和国法律、行政法规、部</w:t>
      </w:r>
      <w:r>
        <w:rPr>
          <w:rFonts w:ascii="仿宋" w:hAnsi="仿宋" w:eastAsia="仿宋" w:cs="仿宋"/>
          <w:spacing w:val="-2"/>
          <w:sz w:val="24"/>
          <w:szCs w:val="24"/>
          <w:highlight w:val="none"/>
        </w:rPr>
        <w:t>门规章，以及工程所在地的地方法规、</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自治条例、单行条例和地方政府规章。</w:t>
      </w:r>
    </w:p>
    <w:p w14:paraId="0DCC35AA">
      <w:pPr>
        <w:spacing w:before="41" w:line="219" w:lineRule="auto"/>
        <w:ind w:left="495"/>
        <w:rPr>
          <w:rFonts w:ascii="仿宋" w:hAnsi="仿宋" w:eastAsia="仿宋" w:cs="仿宋"/>
          <w:sz w:val="24"/>
          <w:szCs w:val="24"/>
          <w:highlight w:val="none"/>
        </w:rPr>
      </w:pPr>
      <w:r>
        <w:rPr>
          <w:rFonts w:ascii="仿宋" w:hAnsi="仿宋" w:eastAsia="仿宋" w:cs="仿宋"/>
          <w:spacing w:val="-1"/>
          <w:sz w:val="24"/>
          <w:szCs w:val="24"/>
          <w:highlight w:val="none"/>
        </w:rPr>
        <w:t>本合同适用的其他规范性文件，可在专用合同条款中约定。</w:t>
      </w:r>
    </w:p>
    <w:p w14:paraId="13DCC543">
      <w:pPr>
        <w:spacing w:before="191" w:line="223" w:lineRule="auto"/>
        <w:ind w:left="29"/>
        <w:rPr>
          <w:rFonts w:ascii="仿宋" w:hAnsi="仿宋" w:eastAsia="仿宋" w:cs="仿宋"/>
          <w:sz w:val="28"/>
          <w:szCs w:val="28"/>
          <w:highlight w:val="none"/>
        </w:rPr>
      </w:pPr>
      <w:r>
        <w:rPr>
          <w:rFonts w:ascii="仿宋" w:hAnsi="仿宋" w:eastAsia="仿宋" w:cs="仿宋"/>
          <w:b/>
          <w:bCs/>
          <w:spacing w:val="-7"/>
          <w:sz w:val="28"/>
          <w:szCs w:val="28"/>
          <w:highlight w:val="none"/>
        </w:rPr>
        <w:t>1.4</w:t>
      </w:r>
      <w:r>
        <w:rPr>
          <w:rFonts w:ascii="仿宋" w:hAnsi="仿宋" w:eastAsia="仿宋" w:cs="仿宋"/>
          <w:spacing w:val="30"/>
          <w:sz w:val="28"/>
          <w:szCs w:val="28"/>
          <w:highlight w:val="none"/>
        </w:rPr>
        <w:t xml:space="preserve"> </w:t>
      </w:r>
      <w:r>
        <w:rPr>
          <w:rFonts w:ascii="仿宋" w:hAnsi="仿宋" w:eastAsia="仿宋" w:cs="仿宋"/>
          <w:b/>
          <w:bCs/>
          <w:spacing w:val="-7"/>
          <w:sz w:val="28"/>
          <w:szCs w:val="28"/>
          <w:highlight w:val="none"/>
        </w:rPr>
        <w:t>合同文件的优先顺序</w:t>
      </w:r>
    </w:p>
    <w:p w14:paraId="10F84171">
      <w:pPr>
        <w:spacing w:before="299" w:line="364" w:lineRule="auto"/>
        <w:ind w:left="15" w:right="83" w:firstLine="480"/>
        <w:rPr>
          <w:rFonts w:ascii="仿宋" w:hAnsi="仿宋" w:eastAsia="仿宋" w:cs="仿宋"/>
          <w:sz w:val="24"/>
          <w:szCs w:val="24"/>
          <w:highlight w:val="none"/>
        </w:rPr>
      </w:pPr>
      <w:r>
        <w:rPr>
          <w:rFonts w:ascii="仿宋" w:hAnsi="仿宋" w:eastAsia="仿宋" w:cs="仿宋"/>
          <w:spacing w:val="-3"/>
          <w:sz w:val="24"/>
          <w:szCs w:val="24"/>
          <w:highlight w:val="none"/>
        </w:rPr>
        <w:t>组成合同的各项文件应互相解释，互为说明。除专用合同条款另有约定外，解释合同文件的优先顺</w:t>
      </w:r>
      <w:r>
        <w:rPr>
          <w:rFonts w:ascii="仿宋" w:hAnsi="仿宋" w:eastAsia="仿宋" w:cs="仿宋"/>
          <w:spacing w:val="12"/>
          <w:sz w:val="24"/>
          <w:szCs w:val="24"/>
          <w:highlight w:val="none"/>
        </w:rPr>
        <w:t xml:space="preserve"> </w:t>
      </w:r>
      <w:r>
        <w:rPr>
          <w:rFonts w:ascii="仿宋" w:hAnsi="仿宋" w:eastAsia="仿宋" w:cs="仿宋"/>
          <w:spacing w:val="-4"/>
          <w:sz w:val="24"/>
          <w:szCs w:val="24"/>
          <w:highlight w:val="none"/>
        </w:rPr>
        <w:t>序如下：</w:t>
      </w:r>
    </w:p>
    <w:p w14:paraId="64D8CCC8">
      <w:pPr>
        <w:spacing w:before="37" w:line="298" w:lineRule="auto"/>
        <w:ind w:left="16" w:right="85" w:firstLine="483"/>
        <w:rPr>
          <w:rFonts w:ascii="仿宋" w:hAnsi="仿宋" w:eastAsia="仿宋" w:cs="仿宋"/>
          <w:sz w:val="24"/>
          <w:szCs w:val="24"/>
          <w:highlight w:val="none"/>
        </w:rPr>
      </w:pPr>
      <w:r>
        <w:rPr>
          <w:rFonts w:ascii="仿宋" w:hAnsi="仿宋" w:eastAsia="仿宋" w:cs="仿宋"/>
          <w:sz w:val="24"/>
          <w:szCs w:val="24"/>
          <w:highlight w:val="none"/>
        </w:rPr>
        <w:t>（1）合同协议书及各种合同附件（含评标期间和合同谈判过程中的澄清文件和补充资料；</w:t>
      </w:r>
      <w:r>
        <w:rPr>
          <w:rFonts w:ascii="仿宋" w:hAnsi="仿宋" w:eastAsia="仿宋" w:cs="仿宋"/>
          <w:spacing w:val="-1"/>
          <w:sz w:val="24"/>
          <w:szCs w:val="24"/>
          <w:highlight w:val="none"/>
        </w:rPr>
        <w:t>设计人</w:t>
      </w:r>
      <w:r>
        <w:rPr>
          <w:rFonts w:ascii="仿宋" w:hAnsi="仿宋" w:eastAsia="仿宋" w:cs="仿宋"/>
          <w:sz w:val="24"/>
          <w:szCs w:val="24"/>
          <w:highlight w:val="none"/>
        </w:rPr>
        <w:t xml:space="preserve"> 提交的经发包人审核通过的勘察设计详细工作</w:t>
      </w:r>
      <w:r>
        <w:rPr>
          <w:rFonts w:ascii="仿宋" w:hAnsi="仿宋" w:eastAsia="仿宋" w:cs="仿宋"/>
          <w:spacing w:val="-1"/>
          <w:sz w:val="24"/>
          <w:szCs w:val="24"/>
          <w:highlight w:val="none"/>
        </w:rPr>
        <w:t>大纲及进度计划、专题研究详细工作大纲等</w:t>
      </w:r>
      <w:r>
        <w:rPr>
          <w:rFonts w:ascii="仿宋" w:hAnsi="仿宋" w:eastAsia="仿宋" w:cs="仿宋"/>
          <w:spacing w:val="-44"/>
          <w:sz w:val="24"/>
          <w:szCs w:val="24"/>
          <w:highlight w:val="none"/>
        </w:rPr>
        <w:t>）；</w:t>
      </w:r>
    </w:p>
    <w:p w14:paraId="66192D4E">
      <w:pPr>
        <w:spacing w:before="203"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（2）中标通知书；</w:t>
      </w:r>
    </w:p>
    <w:p w14:paraId="63CCA82C">
      <w:pPr>
        <w:spacing w:before="201"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（3）投标函及投标函附录；</w:t>
      </w:r>
    </w:p>
    <w:p w14:paraId="54896332">
      <w:pPr>
        <w:spacing w:before="201"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（4）专用合同条款；</w:t>
      </w:r>
    </w:p>
    <w:p w14:paraId="4C7A791A">
      <w:pPr>
        <w:spacing w:before="204"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（5）通用合同条款；</w:t>
      </w:r>
    </w:p>
    <w:p w14:paraId="0E608ECE">
      <w:pPr>
        <w:spacing w:before="201"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（6）发包人要求；</w:t>
      </w:r>
    </w:p>
    <w:p w14:paraId="70B8FE32">
      <w:pPr>
        <w:spacing w:before="200" w:line="221"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（7）服务费用清单；</w:t>
      </w:r>
    </w:p>
    <w:p w14:paraId="1652AE95">
      <w:pPr>
        <w:spacing w:before="203"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（8）技术服务方案；</w:t>
      </w:r>
    </w:p>
    <w:p w14:paraId="695230E3">
      <w:pPr>
        <w:spacing w:line="222" w:lineRule="auto"/>
        <w:rPr>
          <w:rFonts w:ascii="仿宋" w:hAnsi="仿宋" w:eastAsia="仿宋" w:cs="仿宋"/>
          <w:sz w:val="24"/>
          <w:szCs w:val="24"/>
          <w:highlight w:val="none"/>
        </w:rPr>
        <w:sectPr>
          <w:headerReference r:id="rId57" w:type="default"/>
          <w:footerReference r:id="rId58" w:type="default"/>
          <w:pgSz w:w="11906" w:h="16839"/>
          <w:pgMar w:top="1134" w:right="562" w:bottom="1251" w:left="560" w:header="862" w:footer="994" w:gutter="0"/>
          <w:pgNumType w:fmt="decimal"/>
          <w:cols w:space="720" w:num="1"/>
        </w:sectPr>
      </w:pPr>
    </w:p>
    <w:p w14:paraId="715036D7">
      <w:pPr>
        <w:pStyle w:val="5"/>
        <w:spacing w:line="410" w:lineRule="auto"/>
        <w:rPr>
          <w:highlight w:val="none"/>
        </w:rPr>
      </w:pPr>
    </w:p>
    <w:p w14:paraId="5E4B4595">
      <w:pPr>
        <w:spacing w:before="78"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（9）其他合同文件。</w:t>
      </w:r>
    </w:p>
    <w:p w14:paraId="558A2FBF">
      <w:pPr>
        <w:spacing w:before="201" w:line="220" w:lineRule="auto"/>
        <w:ind w:left="501"/>
        <w:rPr>
          <w:rFonts w:ascii="仿宋" w:hAnsi="仿宋" w:eastAsia="仿宋" w:cs="仿宋"/>
          <w:sz w:val="24"/>
          <w:szCs w:val="24"/>
          <w:highlight w:val="none"/>
        </w:rPr>
      </w:pPr>
      <w:r>
        <w:rPr>
          <w:rFonts w:ascii="仿宋" w:hAnsi="仿宋" w:eastAsia="仿宋" w:cs="仿宋"/>
          <w:sz w:val="24"/>
          <w:szCs w:val="24"/>
          <w:highlight w:val="none"/>
        </w:rPr>
        <w:t>合同当事人针对各类合同文件所作出的补充和修改亦属于合同文件的组成部分， 属于</w:t>
      </w:r>
      <w:r>
        <w:rPr>
          <w:rFonts w:ascii="仿宋" w:hAnsi="仿宋" w:eastAsia="仿宋" w:cs="仿宋"/>
          <w:spacing w:val="-1"/>
          <w:sz w:val="24"/>
          <w:szCs w:val="24"/>
          <w:highlight w:val="none"/>
        </w:rPr>
        <w:t>同一类内容</w:t>
      </w:r>
    </w:p>
    <w:p w14:paraId="39267EDC">
      <w:pPr>
        <w:spacing w:before="206" w:line="222" w:lineRule="auto"/>
        <w:ind w:left="29"/>
        <w:rPr>
          <w:rFonts w:ascii="仿宋" w:hAnsi="仿宋" w:eastAsia="仿宋" w:cs="仿宋"/>
          <w:sz w:val="24"/>
          <w:szCs w:val="24"/>
          <w:highlight w:val="none"/>
        </w:rPr>
      </w:pPr>
      <w:r>
        <w:rPr>
          <w:rFonts w:ascii="仿宋" w:hAnsi="仿宋" w:eastAsia="仿宋" w:cs="仿宋"/>
          <w:spacing w:val="-3"/>
          <w:sz w:val="24"/>
          <w:szCs w:val="24"/>
          <w:highlight w:val="none"/>
        </w:rPr>
        <w:t>的文件，应以最新签署的为准。</w:t>
      </w:r>
    </w:p>
    <w:p w14:paraId="5C64446B">
      <w:pPr>
        <w:spacing w:before="184" w:line="223" w:lineRule="auto"/>
        <w:ind w:left="29"/>
        <w:rPr>
          <w:rFonts w:ascii="仿宋" w:hAnsi="仿宋" w:eastAsia="仿宋" w:cs="仿宋"/>
          <w:sz w:val="28"/>
          <w:szCs w:val="28"/>
          <w:highlight w:val="none"/>
        </w:rPr>
      </w:pPr>
      <w:r>
        <w:rPr>
          <w:rFonts w:ascii="仿宋" w:hAnsi="仿宋" w:eastAsia="仿宋" w:cs="仿宋"/>
          <w:b/>
          <w:bCs/>
          <w:spacing w:val="-10"/>
          <w:sz w:val="28"/>
          <w:szCs w:val="28"/>
          <w:highlight w:val="none"/>
        </w:rPr>
        <w:t>1.5</w:t>
      </w:r>
      <w:r>
        <w:rPr>
          <w:rFonts w:ascii="仿宋" w:hAnsi="仿宋" w:eastAsia="仿宋" w:cs="仿宋"/>
          <w:spacing w:val="33"/>
          <w:sz w:val="28"/>
          <w:szCs w:val="28"/>
          <w:highlight w:val="none"/>
        </w:rPr>
        <w:t xml:space="preserve"> </w:t>
      </w:r>
      <w:r>
        <w:rPr>
          <w:rFonts w:ascii="仿宋" w:hAnsi="仿宋" w:eastAsia="仿宋" w:cs="仿宋"/>
          <w:b/>
          <w:bCs/>
          <w:spacing w:val="-10"/>
          <w:sz w:val="28"/>
          <w:szCs w:val="28"/>
          <w:highlight w:val="none"/>
        </w:rPr>
        <w:t>合同协议书</w:t>
      </w:r>
    </w:p>
    <w:p w14:paraId="4C930C0C">
      <w:pPr>
        <w:spacing w:before="302" w:line="360" w:lineRule="auto"/>
        <w:ind w:left="24" w:right="83" w:firstLine="469"/>
        <w:rPr>
          <w:rFonts w:ascii="仿宋" w:hAnsi="仿宋" w:eastAsia="仿宋" w:cs="仿宋"/>
          <w:sz w:val="24"/>
          <w:szCs w:val="24"/>
          <w:highlight w:val="none"/>
        </w:rPr>
      </w:pPr>
      <w:r>
        <w:rPr>
          <w:rFonts w:ascii="仿宋" w:hAnsi="仿宋" w:eastAsia="仿宋" w:cs="仿宋"/>
          <w:spacing w:val="-3"/>
          <w:sz w:val="24"/>
          <w:szCs w:val="24"/>
          <w:highlight w:val="none"/>
        </w:rPr>
        <w:t>设计人按中标通知书规定的时间与发包人签订合同协议书。除法律另有规定或合同另有约定外，发</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包人和设计人的法定代表人或其委托代理人在合同协议书上签字并盖单位章后，合同生效。</w:t>
      </w:r>
    </w:p>
    <w:p w14:paraId="24CE88B8">
      <w:pPr>
        <w:spacing w:before="26" w:line="223" w:lineRule="auto"/>
        <w:ind w:left="29"/>
        <w:rPr>
          <w:rFonts w:ascii="仿宋" w:hAnsi="仿宋" w:eastAsia="仿宋" w:cs="仿宋"/>
          <w:sz w:val="28"/>
          <w:szCs w:val="28"/>
          <w:highlight w:val="none"/>
        </w:rPr>
      </w:pPr>
      <w:r>
        <w:rPr>
          <w:rFonts w:ascii="仿宋" w:hAnsi="仿宋" w:eastAsia="仿宋" w:cs="仿宋"/>
          <w:b/>
          <w:bCs/>
          <w:spacing w:val="-5"/>
          <w:sz w:val="28"/>
          <w:szCs w:val="28"/>
          <w:highlight w:val="none"/>
        </w:rPr>
        <w:t>1.6</w:t>
      </w:r>
      <w:r>
        <w:rPr>
          <w:rFonts w:ascii="仿宋" w:hAnsi="仿宋" w:eastAsia="仿宋" w:cs="仿宋"/>
          <w:spacing w:val="-5"/>
          <w:sz w:val="28"/>
          <w:szCs w:val="28"/>
          <w:highlight w:val="none"/>
        </w:rPr>
        <w:t xml:space="preserve"> </w:t>
      </w:r>
      <w:r>
        <w:rPr>
          <w:rFonts w:ascii="仿宋" w:hAnsi="仿宋" w:eastAsia="仿宋" w:cs="仿宋"/>
          <w:b/>
          <w:bCs/>
          <w:spacing w:val="-5"/>
          <w:sz w:val="28"/>
          <w:szCs w:val="28"/>
          <w:highlight w:val="none"/>
        </w:rPr>
        <w:t>文件的提供和照管</w:t>
      </w:r>
    </w:p>
    <w:p w14:paraId="1FD8475B">
      <w:pPr>
        <w:spacing w:before="302" w:line="222" w:lineRule="auto"/>
        <w:ind w:left="505"/>
        <w:rPr>
          <w:rFonts w:ascii="仿宋" w:hAnsi="仿宋" w:eastAsia="仿宋" w:cs="仿宋"/>
          <w:sz w:val="24"/>
          <w:szCs w:val="24"/>
          <w:highlight w:val="none"/>
        </w:rPr>
      </w:pPr>
      <w:r>
        <w:rPr>
          <w:rFonts w:ascii="仿宋" w:hAnsi="仿宋" w:eastAsia="仿宋" w:cs="仿宋"/>
          <w:spacing w:val="-2"/>
          <w:sz w:val="24"/>
          <w:szCs w:val="24"/>
          <w:highlight w:val="none"/>
        </w:rPr>
        <w:t>1.6.1 勘察设计文件的提供</w:t>
      </w:r>
    </w:p>
    <w:p w14:paraId="56D2FAD7">
      <w:pPr>
        <w:spacing w:before="202" w:line="360" w:lineRule="auto"/>
        <w:ind w:left="15" w:firstLine="491"/>
        <w:rPr>
          <w:rFonts w:ascii="仿宋" w:hAnsi="仿宋" w:eastAsia="仿宋" w:cs="仿宋"/>
          <w:sz w:val="24"/>
          <w:szCs w:val="24"/>
          <w:highlight w:val="none"/>
        </w:rPr>
      </w:pPr>
      <w:r>
        <w:rPr>
          <w:rFonts w:ascii="仿宋" w:hAnsi="仿宋" w:eastAsia="仿宋" w:cs="仿宋"/>
          <w:spacing w:val="-3"/>
          <w:sz w:val="24"/>
          <w:szCs w:val="24"/>
          <w:highlight w:val="none"/>
        </w:rPr>
        <w:t>除专用合同条款另有约定外，设计人应在合理的期限内按照合同约定的数量向发包人提供勘察设计</w:t>
      </w:r>
      <w:r>
        <w:rPr>
          <w:rFonts w:ascii="仿宋" w:hAnsi="仿宋" w:eastAsia="仿宋" w:cs="仿宋"/>
          <w:spacing w:val="2"/>
          <w:sz w:val="24"/>
          <w:szCs w:val="24"/>
          <w:highlight w:val="none"/>
        </w:rPr>
        <w:t xml:space="preserve"> </w:t>
      </w:r>
      <w:r>
        <w:rPr>
          <w:rFonts w:ascii="仿宋" w:hAnsi="仿宋" w:eastAsia="仿宋" w:cs="仿宋"/>
          <w:spacing w:val="-6"/>
          <w:sz w:val="24"/>
          <w:szCs w:val="24"/>
          <w:highlight w:val="none"/>
        </w:rPr>
        <w:t>文件。合同约定勘察设计文件应经发包人批复的，发包人应当在合同约定的期限内批复或提出修改意见。</w:t>
      </w:r>
    </w:p>
    <w:p w14:paraId="29233259">
      <w:pPr>
        <w:spacing w:before="45" w:line="222" w:lineRule="auto"/>
        <w:ind w:left="505"/>
        <w:rPr>
          <w:rFonts w:ascii="仿宋" w:hAnsi="仿宋" w:eastAsia="仿宋" w:cs="仿宋"/>
          <w:sz w:val="24"/>
          <w:szCs w:val="24"/>
          <w:highlight w:val="none"/>
        </w:rPr>
      </w:pPr>
      <w:r>
        <w:rPr>
          <w:rFonts w:ascii="仿宋" w:hAnsi="仿宋" w:eastAsia="仿宋" w:cs="仿宋"/>
          <w:spacing w:val="-4"/>
          <w:sz w:val="24"/>
          <w:szCs w:val="24"/>
          <w:highlight w:val="none"/>
        </w:rPr>
        <w:t>1.6.2</w:t>
      </w:r>
      <w:r>
        <w:rPr>
          <w:rFonts w:ascii="仿宋" w:hAnsi="仿宋" w:eastAsia="仿宋" w:cs="仿宋"/>
          <w:spacing w:val="24"/>
          <w:sz w:val="24"/>
          <w:szCs w:val="24"/>
          <w:highlight w:val="none"/>
        </w:rPr>
        <w:t xml:space="preserve"> </w:t>
      </w:r>
      <w:r>
        <w:rPr>
          <w:rFonts w:ascii="仿宋" w:hAnsi="仿宋" w:eastAsia="仿宋" w:cs="仿宋"/>
          <w:spacing w:val="-4"/>
          <w:sz w:val="24"/>
          <w:szCs w:val="24"/>
          <w:highlight w:val="none"/>
        </w:rPr>
        <w:t>发包人提供的文件</w:t>
      </w:r>
    </w:p>
    <w:p w14:paraId="76AC7D12">
      <w:pPr>
        <w:spacing w:before="202" w:line="366" w:lineRule="auto"/>
        <w:ind w:left="14" w:right="83" w:firstLine="480"/>
        <w:rPr>
          <w:rFonts w:ascii="仿宋" w:hAnsi="仿宋" w:eastAsia="仿宋" w:cs="仿宋"/>
          <w:sz w:val="24"/>
          <w:szCs w:val="24"/>
          <w:highlight w:val="none"/>
        </w:rPr>
      </w:pPr>
      <w:r>
        <w:rPr>
          <w:rFonts w:ascii="仿宋" w:hAnsi="仿宋" w:eastAsia="仿宋" w:cs="仿宋"/>
          <w:spacing w:val="-3"/>
          <w:sz w:val="24"/>
          <w:szCs w:val="24"/>
          <w:highlight w:val="none"/>
        </w:rPr>
        <w:t>按专用合同条款约定由发包人提供的文件，包括基础资料、勘察设计任务书等，发包人应按约定的</w:t>
      </w:r>
      <w:r>
        <w:rPr>
          <w:rFonts w:ascii="仿宋" w:hAnsi="仿宋" w:eastAsia="仿宋" w:cs="仿宋"/>
          <w:spacing w:val="13"/>
          <w:sz w:val="24"/>
          <w:szCs w:val="24"/>
          <w:highlight w:val="none"/>
        </w:rPr>
        <w:t xml:space="preserve"> </w:t>
      </w:r>
      <w:r>
        <w:rPr>
          <w:rFonts w:ascii="仿宋" w:hAnsi="仿宋" w:eastAsia="仿宋" w:cs="仿宋"/>
          <w:sz w:val="24"/>
          <w:szCs w:val="24"/>
          <w:highlight w:val="none"/>
        </w:rPr>
        <w:t>数量和期限交给设计人。由于发包人未按时提供文件造成勘察设计服务期限延误的，按第 6.2 款约定</w:t>
      </w:r>
      <w:r>
        <w:rPr>
          <w:rFonts w:ascii="仿宋" w:hAnsi="仿宋" w:eastAsia="仿宋" w:cs="仿宋"/>
          <w:spacing w:val="3"/>
          <w:sz w:val="24"/>
          <w:szCs w:val="24"/>
          <w:highlight w:val="none"/>
        </w:rPr>
        <w:t xml:space="preserve"> </w:t>
      </w:r>
      <w:r>
        <w:rPr>
          <w:rFonts w:ascii="仿宋" w:hAnsi="仿宋" w:eastAsia="仿宋" w:cs="仿宋"/>
          <w:spacing w:val="-6"/>
          <w:sz w:val="24"/>
          <w:szCs w:val="24"/>
          <w:highlight w:val="none"/>
        </w:rPr>
        <w:t>执行。</w:t>
      </w:r>
    </w:p>
    <w:p w14:paraId="600E8120">
      <w:pPr>
        <w:spacing w:before="40" w:line="222" w:lineRule="auto"/>
        <w:ind w:left="505"/>
        <w:rPr>
          <w:rFonts w:ascii="仿宋" w:hAnsi="仿宋" w:eastAsia="仿宋" w:cs="仿宋"/>
          <w:sz w:val="24"/>
          <w:szCs w:val="24"/>
          <w:highlight w:val="none"/>
        </w:rPr>
      </w:pPr>
      <w:r>
        <w:rPr>
          <w:rFonts w:ascii="仿宋" w:hAnsi="仿宋" w:eastAsia="仿宋" w:cs="仿宋"/>
          <w:spacing w:val="-3"/>
          <w:sz w:val="24"/>
          <w:szCs w:val="24"/>
          <w:highlight w:val="none"/>
        </w:rPr>
        <w:t>1.6.3 文件错误的通知</w:t>
      </w:r>
    </w:p>
    <w:p w14:paraId="243F878E">
      <w:pPr>
        <w:spacing w:before="201" w:line="364" w:lineRule="auto"/>
        <w:ind w:left="29" w:right="83" w:firstLine="465"/>
        <w:rPr>
          <w:rFonts w:ascii="仿宋" w:hAnsi="仿宋" w:eastAsia="仿宋" w:cs="仿宋"/>
          <w:sz w:val="24"/>
          <w:szCs w:val="24"/>
          <w:highlight w:val="none"/>
        </w:rPr>
      </w:pPr>
      <w:r>
        <w:rPr>
          <w:rFonts w:ascii="仿宋" w:hAnsi="仿宋" w:eastAsia="仿宋" w:cs="仿宋"/>
          <w:spacing w:val="-3"/>
          <w:sz w:val="24"/>
          <w:szCs w:val="24"/>
          <w:highlight w:val="none"/>
        </w:rPr>
        <w:t>任何一方当事人发现文件中存在的明显错误或疏忽，均应及时通知对方当事人，并应立即采取适当</w:t>
      </w:r>
      <w:r>
        <w:rPr>
          <w:rFonts w:ascii="仿宋" w:hAnsi="仿宋" w:eastAsia="仿宋" w:cs="仿宋"/>
          <w:spacing w:val="13"/>
          <w:sz w:val="24"/>
          <w:szCs w:val="24"/>
          <w:highlight w:val="none"/>
        </w:rPr>
        <w:t xml:space="preserve"> </w:t>
      </w:r>
      <w:r>
        <w:rPr>
          <w:rFonts w:ascii="仿宋" w:hAnsi="仿宋" w:eastAsia="仿宋" w:cs="仿宋"/>
          <w:spacing w:val="-4"/>
          <w:sz w:val="24"/>
          <w:szCs w:val="24"/>
          <w:highlight w:val="none"/>
        </w:rPr>
        <w:t>的措施防止损失扩大。</w:t>
      </w:r>
    </w:p>
    <w:p w14:paraId="10469500">
      <w:pPr>
        <w:spacing w:before="20" w:line="222" w:lineRule="auto"/>
        <w:ind w:left="29"/>
        <w:rPr>
          <w:rFonts w:ascii="仿宋" w:hAnsi="仿宋" w:eastAsia="仿宋" w:cs="仿宋"/>
          <w:sz w:val="28"/>
          <w:szCs w:val="28"/>
          <w:highlight w:val="none"/>
        </w:rPr>
      </w:pPr>
      <w:r>
        <w:rPr>
          <w:rFonts w:ascii="仿宋" w:hAnsi="仿宋" w:eastAsia="仿宋" w:cs="仿宋"/>
          <w:b/>
          <w:bCs/>
          <w:spacing w:val="-12"/>
          <w:sz w:val="28"/>
          <w:szCs w:val="28"/>
          <w:highlight w:val="none"/>
        </w:rPr>
        <w:t>1.7</w:t>
      </w:r>
      <w:r>
        <w:rPr>
          <w:rFonts w:ascii="仿宋" w:hAnsi="仿宋" w:eastAsia="仿宋" w:cs="仿宋"/>
          <w:spacing w:val="19"/>
          <w:sz w:val="28"/>
          <w:szCs w:val="28"/>
          <w:highlight w:val="none"/>
        </w:rPr>
        <w:t xml:space="preserve"> </w:t>
      </w:r>
      <w:r>
        <w:rPr>
          <w:rFonts w:ascii="仿宋" w:hAnsi="仿宋" w:eastAsia="仿宋" w:cs="仿宋"/>
          <w:b/>
          <w:bCs/>
          <w:spacing w:val="-12"/>
          <w:sz w:val="28"/>
          <w:szCs w:val="28"/>
          <w:highlight w:val="none"/>
        </w:rPr>
        <w:t>联络</w:t>
      </w:r>
    </w:p>
    <w:p w14:paraId="6DC9F982">
      <w:pPr>
        <w:spacing w:before="304" w:line="299" w:lineRule="auto"/>
        <w:ind w:left="15" w:right="39" w:firstLine="490"/>
        <w:rPr>
          <w:rFonts w:ascii="仿宋" w:hAnsi="仿宋" w:eastAsia="仿宋" w:cs="仿宋"/>
          <w:sz w:val="24"/>
          <w:szCs w:val="24"/>
          <w:highlight w:val="none"/>
        </w:rPr>
      </w:pPr>
      <w:r>
        <w:rPr>
          <w:rFonts w:ascii="仿宋" w:hAnsi="仿宋" w:eastAsia="仿宋" w:cs="仿宋"/>
          <w:spacing w:val="-2"/>
          <w:sz w:val="24"/>
          <w:szCs w:val="24"/>
          <w:highlight w:val="none"/>
        </w:rPr>
        <w:t>1.7.1 与合同有关的通知、批准、证明、证书、指示、要求、请求、同意、意见、确定和决定等，</w:t>
      </w:r>
      <w:r>
        <w:rPr>
          <w:rFonts w:ascii="仿宋" w:hAnsi="仿宋" w:eastAsia="仿宋" w:cs="仿宋"/>
          <w:spacing w:val="10"/>
          <w:sz w:val="24"/>
          <w:szCs w:val="24"/>
          <w:highlight w:val="none"/>
        </w:rPr>
        <w:t xml:space="preserve"> </w:t>
      </w:r>
      <w:r>
        <w:rPr>
          <w:rFonts w:ascii="仿宋" w:hAnsi="仿宋" w:eastAsia="仿宋" w:cs="仿宋"/>
          <w:spacing w:val="-2"/>
          <w:sz w:val="24"/>
          <w:szCs w:val="24"/>
          <w:highlight w:val="none"/>
        </w:rPr>
        <w:t>均应采用书面形式。</w:t>
      </w:r>
    </w:p>
    <w:p w14:paraId="034CA58E">
      <w:pPr>
        <w:spacing w:before="200" w:line="298" w:lineRule="auto"/>
        <w:ind w:left="15" w:right="39" w:firstLine="490"/>
        <w:rPr>
          <w:rFonts w:ascii="仿宋" w:hAnsi="仿宋" w:eastAsia="仿宋" w:cs="仿宋"/>
          <w:sz w:val="24"/>
          <w:szCs w:val="24"/>
          <w:highlight w:val="none"/>
        </w:rPr>
      </w:pPr>
      <w:r>
        <w:rPr>
          <w:rFonts w:ascii="仿宋" w:hAnsi="仿宋" w:eastAsia="仿宋" w:cs="仿宋"/>
          <w:spacing w:val="-2"/>
          <w:sz w:val="24"/>
          <w:szCs w:val="24"/>
          <w:highlight w:val="none"/>
        </w:rPr>
        <w:t>1.7.2 上述通知、批准、证明、证书、指示、要求、请求、同意、意见、确定和决定等来往函件，</w:t>
      </w:r>
      <w:r>
        <w:rPr>
          <w:rFonts w:ascii="仿宋" w:hAnsi="仿宋" w:eastAsia="仿宋" w:cs="仿宋"/>
          <w:spacing w:val="10"/>
          <w:sz w:val="24"/>
          <w:szCs w:val="24"/>
          <w:highlight w:val="none"/>
        </w:rPr>
        <w:t xml:space="preserve"> </w:t>
      </w:r>
      <w:r>
        <w:rPr>
          <w:rFonts w:ascii="仿宋" w:hAnsi="仿宋" w:eastAsia="仿宋" w:cs="仿宋"/>
          <w:spacing w:val="-1"/>
          <w:sz w:val="24"/>
          <w:szCs w:val="24"/>
          <w:highlight w:val="none"/>
        </w:rPr>
        <w:t>均应在合同约定的期限内送达指定的地点和指定的接收人，并办理签收手续。</w:t>
      </w:r>
    </w:p>
    <w:p w14:paraId="74DB065D">
      <w:pPr>
        <w:spacing w:before="192" w:line="219" w:lineRule="auto"/>
        <w:ind w:left="29"/>
        <w:rPr>
          <w:rFonts w:ascii="仿宋" w:hAnsi="仿宋" w:eastAsia="仿宋" w:cs="仿宋"/>
          <w:sz w:val="28"/>
          <w:szCs w:val="28"/>
          <w:highlight w:val="none"/>
        </w:rPr>
      </w:pPr>
      <w:r>
        <w:rPr>
          <w:rFonts w:ascii="仿宋" w:hAnsi="仿宋" w:eastAsia="仿宋" w:cs="仿宋"/>
          <w:b/>
          <w:bCs/>
          <w:spacing w:val="-13"/>
          <w:sz w:val="28"/>
          <w:szCs w:val="28"/>
          <w:highlight w:val="none"/>
        </w:rPr>
        <w:t>1.8</w:t>
      </w:r>
      <w:r>
        <w:rPr>
          <w:rFonts w:ascii="仿宋" w:hAnsi="仿宋" w:eastAsia="仿宋" w:cs="仿宋"/>
          <w:spacing w:val="24"/>
          <w:sz w:val="28"/>
          <w:szCs w:val="28"/>
          <w:highlight w:val="none"/>
        </w:rPr>
        <w:t xml:space="preserve"> </w:t>
      </w:r>
      <w:r>
        <w:rPr>
          <w:rFonts w:ascii="仿宋" w:hAnsi="仿宋" w:eastAsia="仿宋" w:cs="仿宋"/>
          <w:b/>
          <w:bCs/>
          <w:spacing w:val="-13"/>
          <w:sz w:val="28"/>
          <w:szCs w:val="28"/>
          <w:highlight w:val="none"/>
        </w:rPr>
        <w:t>转让</w:t>
      </w:r>
    </w:p>
    <w:p w14:paraId="4D758407">
      <w:pPr>
        <w:spacing w:before="304" w:line="362" w:lineRule="auto"/>
        <w:ind w:left="25" w:right="83" w:firstLine="480"/>
        <w:rPr>
          <w:rFonts w:ascii="仿宋" w:hAnsi="仿宋" w:eastAsia="仿宋" w:cs="仿宋"/>
          <w:sz w:val="24"/>
          <w:szCs w:val="24"/>
          <w:highlight w:val="none"/>
        </w:rPr>
      </w:pPr>
      <w:r>
        <w:rPr>
          <w:rFonts w:ascii="仿宋" w:hAnsi="仿宋" w:eastAsia="仿宋" w:cs="仿宋"/>
          <w:spacing w:val="-3"/>
          <w:sz w:val="24"/>
          <w:szCs w:val="24"/>
          <w:highlight w:val="none"/>
        </w:rPr>
        <w:t>除专用合同条款另有约定外，未经对方当事人同意，一方当事人不得将合同权利全部或部分转让给</w:t>
      </w:r>
      <w:r>
        <w:rPr>
          <w:rFonts w:ascii="仿宋" w:hAnsi="仿宋" w:eastAsia="仿宋" w:cs="仿宋"/>
          <w:spacing w:val="2"/>
          <w:sz w:val="24"/>
          <w:szCs w:val="24"/>
          <w:highlight w:val="none"/>
        </w:rPr>
        <w:t xml:space="preserve"> </w:t>
      </w:r>
      <w:r>
        <w:rPr>
          <w:rFonts w:ascii="仿宋" w:hAnsi="仿宋" w:eastAsia="仿宋" w:cs="仿宋"/>
          <w:spacing w:val="-2"/>
          <w:sz w:val="24"/>
          <w:szCs w:val="24"/>
          <w:highlight w:val="none"/>
        </w:rPr>
        <w:t>第三人，也不得全部或部分转移合同义务。</w:t>
      </w:r>
    </w:p>
    <w:p w14:paraId="607037B0">
      <w:pPr>
        <w:spacing w:before="25" w:line="224" w:lineRule="auto"/>
        <w:ind w:left="29"/>
        <w:rPr>
          <w:rFonts w:ascii="仿宋" w:hAnsi="仿宋" w:eastAsia="仿宋" w:cs="仿宋"/>
          <w:sz w:val="28"/>
          <w:szCs w:val="28"/>
          <w:highlight w:val="none"/>
        </w:rPr>
      </w:pPr>
      <w:r>
        <w:rPr>
          <w:rFonts w:ascii="仿宋" w:hAnsi="仿宋" w:eastAsia="仿宋" w:cs="仿宋"/>
          <w:b/>
          <w:bCs/>
          <w:spacing w:val="-10"/>
          <w:sz w:val="28"/>
          <w:szCs w:val="28"/>
          <w:highlight w:val="none"/>
        </w:rPr>
        <w:t>1.9</w:t>
      </w:r>
      <w:r>
        <w:rPr>
          <w:rFonts w:ascii="仿宋" w:hAnsi="仿宋" w:eastAsia="仿宋" w:cs="仿宋"/>
          <w:spacing w:val="25"/>
          <w:sz w:val="28"/>
          <w:szCs w:val="28"/>
          <w:highlight w:val="none"/>
        </w:rPr>
        <w:t xml:space="preserve"> </w:t>
      </w:r>
      <w:r>
        <w:rPr>
          <w:rFonts w:ascii="仿宋" w:hAnsi="仿宋" w:eastAsia="仿宋" w:cs="仿宋"/>
          <w:b/>
          <w:bCs/>
          <w:spacing w:val="-10"/>
          <w:sz w:val="28"/>
          <w:szCs w:val="28"/>
          <w:highlight w:val="none"/>
        </w:rPr>
        <w:t>严禁贿赂</w:t>
      </w:r>
    </w:p>
    <w:p w14:paraId="21DF91CA">
      <w:pPr>
        <w:spacing w:before="300" w:line="221" w:lineRule="auto"/>
        <w:ind w:left="501"/>
        <w:rPr>
          <w:rFonts w:ascii="仿宋" w:hAnsi="仿宋" w:eastAsia="仿宋" w:cs="仿宋"/>
          <w:sz w:val="24"/>
          <w:szCs w:val="24"/>
          <w:highlight w:val="none"/>
        </w:rPr>
      </w:pPr>
      <w:r>
        <w:rPr>
          <w:rFonts w:ascii="仿宋" w:hAnsi="仿宋" w:eastAsia="仿宋" w:cs="仿宋"/>
          <w:spacing w:val="-3"/>
          <w:sz w:val="24"/>
          <w:szCs w:val="24"/>
          <w:highlight w:val="none"/>
        </w:rPr>
        <w:t>合同双方当事人不得以贿赂或变相贿赂的方式，谋取不当利益或损害对方权益。因贿赂造成对方当</w:t>
      </w:r>
    </w:p>
    <w:p w14:paraId="4B902B30">
      <w:pPr>
        <w:spacing w:line="221" w:lineRule="auto"/>
        <w:rPr>
          <w:rFonts w:ascii="仿宋" w:hAnsi="仿宋" w:eastAsia="仿宋" w:cs="仿宋"/>
          <w:sz w:val="24"/>
          <w:szCs w:val="24"/>
          <w:highlight w:val="none"/>
        </w:rPr>
        <w:sectPr>
          <w:footerReference r:id="rId59" w:type="default"/>
          <w:pgSz w:w="11906" w:h="16839"/>
          <w:pgMar w:top="1134" w:right="562" w:bottom="1249" w:left="560" w:header="862" w:footer="994" w:gutter="0"/>
          <w:pgNumType w:fmt="decimal"/>
          <w:cols w:space="720" w:num="1"/>
        </w:sectPr>
      </w:pPr>
    </w:p>
    <w:p w14:paraId="482126DD">
      <w:pPr>
        <w:pStyle w:val="5"/>
        <w:spacing w:line="410" w:lineRule="auto"/>
        <w:rPr>
          <w:highlight w:val="none"/>
        </w:rPr>
      </w:pPr>
    </w:p>
    <w:p w14:paraId="6B3F03B3">
      <w:pPr>
        <w:spacing w:before="78" w:line="220" w:lineRule="auto"/>
        <w:ind w:left="15"/>
        <w:rPr>
          <w:rFonts w:ascii="仿宋" w:hAnsi="仿宋" w:eastAsia="仿宋" w:cs="仿宋"/>
          <w:sz w:val="24"/>
          <w:szCs w:val="24"/>
          <w:highlight w:val="none"/>
        </w:rPr>
      </w:pPr>
      <w:r>
        <w:rPr>
          <w:rFonts w:ascii="仿宋" w:hAnsi="仿宋" w:eastAsia="仿宋" w:cs="仿宋"/>
          <w:spacing w:val="-1"/>
          <w:sz w:val="24"/>
          <w:szCs w:val="24"/>
          <w:highlight w:val="none"/>
        </w:rPr>
        <w:t>事人损失的，行为人应当赔偿损失，并承担相应的法律责任。</w:t>
      </w:r>
    </w:p>
    <w:p w14:paraId="7BA56DCF">
      <w:pPr>
        <w:spacing w:before="189" w:line="223" w:lineRule="auto"/>
        <w:ind w:left="29"/>
        <w:rPr>
          <w:rFonts w:ascii="仿宋" w:hAnsi="仿宋" w:eastAsia="仿宋" w:cs="仿宋"/>
          <w:sz w:val="28"/>
          <w:szCs w:val="28"/>
          <w:highlight w:val="none"/>
        </w:rPr>
      </w:pPr>
      <w:r>
        <w:rPr>
          <w:rFonts w:ascii="仿宋" w:hAnsi="仿宋" w:eastAsia="仿宋" w:cs="仿宋"/>
          <w:b/>
          <w:bCs/>
          <w:spacing w:val="-9"/>
          <w:sz w:val="28"/>
          <w:szCs w:val="28"/>
          <w:highlight w:val="none"/>
        </w:rPr>
        <w:t>1.10</w:t>
      </w:r>
      <w:r>
        <w:rPr>
          <w:rFonts w:ascii="仿宋" w:hAnsi="仿宋" w:eastAsia="仿宋" w:cs="仿宋"/>
          <w:spacing w:val="25"/>
          <w:sz w:val="28"/>
          <w:szCs w:val="28"/>
          <w:highlight w:val="none"/>
        </w:rPr>
        <w:t xml:space="preserve"> </w:t>
      </w:r>
      <w:r>
        <w:rPr>
          <w:rFonts w:ascii="仿宋" w:hAnsi="仿宋" w:eastAsia="仿宋" w:cs="仿宋"/>
          <w:b/>
          <w:bCs/>
          <w:spacing w:val="-9"/>
          <w:sz w:val="28"/>
          <w:szCs w:val="28"/>
          <w:highlight w:val="none"/>
        </w:rPr>
        <w:t>知识产权</w:t>
      </w:r>
    </w:p>
    <w:p w14:paraId="2BC7C13B">
      <w:pPr>
        <w:spacing w:before="299" w:line="300" w:lineRule="auto"/>
        <w:ind w:left="16" w:right="67" w:firstLine="488"/>
        <w:rPr>
          <w:rFonts w:ascii="仿宋" w:hAnsi="仿宋" w:eastAsia="仿宋" w:cs="仿宋"/>
          <w:sz w:val="24"/>
          <w:szCs w:val="24"/>
          <w:highlight w:val="none"/>
        </w:rPr>
      </w:pPr>
      <w:r>
        <w:rPr>
          <w:rFonts w:ascii="仿宋" w:hAnsi="仿宋" w:eastAsia="仿宋" w:cs="仿宋"/>
          <w:sz w:val="24"/>
          <w:szCs w:val="24"/>
          <w:highlight w:val="none"/>
        </w:rPr>
        <w:t>1.10.1 除专用合同条款另有约定外，设计人完成的勘察设计工作成果，除署</w:t>
      </w:r>
      <w:r>
        <w:rPr>
          <w:rFonts w:ascii="仿宋" w:hAnsi="仿宋" w:eastAsia="仿宋" w:cs="仿宋"/>
          <w:spacing w:val="-1"/>
          <w:sz w:val="24"/>
          <w:szCs w:val="24"/>
          <w:highlight w:val="none"/>
        </w:rPr>
        <w:t>名权以外的著作权和</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其他知识产权均归发包人享有。</w:t>
      </w:r>
    </w:p>
    <w:p w14:paraId="24602405">
      <w:pPr>
        <w:spacing w:before="202" w:line="298" w:lineRule="auto"/>
        <w:ind w:left="15" w:right="67" w:firstLine="489"/>
        <w:rPr>
          <w:rFonts w:ascii="仿宋" w:hAnsi="仿宋" w:eastAsia="仿宋" w:cs="仿宋"/>
          <w:sz w:val="24"/>
          <w:szCs w:val="24"/>
          <w:highlight w:val="none"/>
        </w:rPr>
      </w:pPr>
      <w:r>
        <w:rPr>
          <w:rFonts w:ascii="仿宋" w:hAnsi="仿宋" w:eastAsia="仿宋" w:cs="仿宋"/>
          <w:sz w:val="24"/>
          <w:szCs w:val="24"/>
          <w:highlight w:val="none"/>
        </w:rPr>
        <w:t>1.10.2 设计人在从事勘察设计活动时，不得侵犯他人的知识产权。因侵犯专</w:t>
      </w:r>
      <w:r>
        <w:rPr>
          <w:rFonts w:ascii="仿宋" w:hAnsi="仿宋" w:eastAsia="仿宋" w:cs="仿宋"/>
          <w:spacing w:val="-1"/>
          <w:sz w:val="24"/>
          <w:szCs w:val="24"/>
          <w:highlight w:val="none"/>
        </w:rPr>
        <w:t>利权或其他知识产权</w:t>
      </w:r>
      <w:r>
        <w:rPr>
          <w:rFonts w:ascii="仿宋" w:hAnsi="仿宋" w:eastAsia="仿宋" w:cs="仿宋"/>
          <w:sz w:val="24"/>
          <w:szCs w:val="24"/>
          <w:highlight w:val="none"/>
        </w:rPr>
        <w:t xml:space="preserve"> 所引起的责任，由设计人自行承担。因发包人提供的勘察设</w:t>
      </w:r>
      <w:r>
        <w:rPr>
          <w:rFonts w:ascii="仿宋" w:hAnsi="仿宋" w:eastAsia="仿宋" w:cs="仿宋"/>
          <w:spacing w:val="-1"/>
          <w:sz w:val="24"/>
          <w:szCs w:val="24"/>
          <w:highlight w:val="none"/>
        </w:rPr>
        <w:t>计资料导致侵权的，由发包人承担责任。</w:t>
      </w:r>
    </w:p>
    <w:p w14:paraId="20E48E94">
      <w:pPr>
        <w:spacing w:before="205" w:line="299" w:lineRule="auto"/>
        <w:ind w:left="45" w:right="67" w:firstLine="459"/>
        <w:rPr>
          <w:rFonts w:ascii="仿宋" w:hAnsi="仿宋" w:eastAsia="仿宋" w:cs="仿宋"/>
          <w:sz w:val="24"/>
          <w:szCs w:val="24"/>
          <w:highlight w:val="none"/>
        </w:rPr>
      </w:pPr>
      <w:r>
        <w:rPr>
          <w:rFonts w:ascii="仿宋" w:hAnsi="仿宋" w:eastAsia="仿宋" w:cs="仿宋"/>
          <w:sz w:val="24"/>
          <w:szCs w:val="24"/>
          <w:highlight w:val="none"/>
        </w:rPr>
        <w:t>1.10.3 设计人在投标文件中采用专利技术、专有技术的，相应的使用费视为</w:t>
      </w:r>
      <w:r>
        <w:rPr>
          <w:rFonts w:ascii="仿宋" w:hAnsi="仿宋" w:eastAsia="仿宋" w:cs="仿宋"/>
          <w:spacing w:val="-1"/>
          <w:sz w:val="24"/>
          <w:szCs w:val="24"/>
          <w:highlight w:val="none"/>
        </w:rPr>
        <w:t>已包含在投标报价之</w:t>
      </w:r>
      <w:r>
        <w:rPr>
          <w:rFonts w:ascii="仿宋" w:hAnsi="仿宋" w:eastAsia="仿宋" w:cs="仿宋"/>
          <w:sz w:val="24"/>
          <w:szCs w:val="24"/>
          <w:highlight w:val="none"/>
        </w:rPr>
        <w:t xml:space="preserve"> </w:t>
      </w:r>
      <w:r>
        <w:rPr>
          <w:rFonts w:ascii="仿宋" w:hAnsi="仿宋" w:eastAsia="仿宋" w:cs="仿宋"/>
          <w:spacing w:val="-24"/>
          <w:sz w:val="24"/>
          <w:szCs w:val="24"/>
          <w:highlight w:val="none"/>
        </w:rPr>
        <w:t>中。</w:t>
      </w:r>
    </w:p>
    <w:p w14:paraId="7FEC8BB7">
      <w:pPr>
        <w:spacing w:before="186" w:line="222" w:lineRule="auto"/>
        <w:ind w:left="29"/>
        <w:rPr>
          <w:rFonts w:ascii="仿宋" w:hAnsi="仿宋" w:eastAsia="仿宋" w:cs="仿宋"/>
          <w:sz w:val="28"/>
          <w:szCs w:val="28"/>
          <w:highlight w:val="none"/>
        </w:rPr>
      </w:pPr>
      <w:r>
        <w:rPr>
          <w:rFonts w:ascii="仿宋" w:hAnsi="仿宋" w:eastAsia="仿宋" w:cs="仿宋"/>
          <w:b/>
          <w:bCs/>
          <w:spacing w:val="-4"/>
          <w:sz w:val="28"/>
          <w:szCs w:val="28"/>
          <w:highlight w:val="none"/>
        </w:rPr>
        <w:t>1.11</w:t>
      </w:r>
      <w:r>
        <w:rPr>
          <w:rFonts w:ascii="仿宋" w:hAnsi="仿宋" w:eastAsia="仿宋" w:cs="仿宋"/>
          <w:spacing w:val="-4"/>
          <w:sz w:val="28"/>
          <w:szCs w:val="28"/>
          <w:highlight w:val="none"/>
        </w:rPr>
        <w:t xml:space="preserve"> </w:t>
      </w:r>
      <w:r>
        <w:rPr>
          <w:rFonts w:ascii="仿宋" w:hAnsi="仿宋" w:eastAsia="仿宋" w:cs="仿宋"/>
          <w:b/>
          <w:bCs/>
          <w:spacing w:val="-4"/>
          <w:sz w:val="28"/>
          <w:szCs w:val="28"/>
          <w:highlight w:val="none"/>
        </w:rPr>
        <w:t>文件及信息的保密</w:t>
      </w:r>
    </w:p>
    <w:p w14:paraId="2C708D9D">
      <w:pPr>
        <w:spacing w:before="301" w:line="364" w:lineRule="auto"/>
        <w:ind w:left="19" w:right="65" w:firstLine="477"/>
        <w:rPr>
          <w:rFonts w:ascii="仿宋" w:hAnsi="仿宋" w:eastAsia="仿宋" w:cs="仿宋"/>
          <w:sz w:val="24"/>
          <w:szCs w:val="24"/>
          <w:highlight w:val="none"/>
        </w:rPr>
      </w:pPr>
      <w:r>
        <w:rPr>
          <w:rFonts w:ascii="仿宋" w:hAnsi="仿宋" w:eastAsia="仿宋" w:cs="仿宋"/>
          <w:spacing w:val="-3"/>
          <w:sz w:val="24"/>
          <w:szCs w:val="24"/>
          <w:highlight w:val="none"/>
        </w:rPr>
        <w:t>未经对方同意，任何一方当事人不得将有关文件、技术秘密、需要保密的资料和信息泄露给他人或</w:t>
      </w:r>
      <w:r>
        <w:rPr>
          <w:rFonts w:ascii="仿宋" w:hAnsi="仿宋" w:eastAsia="仿宋" w:cs="仿宋"/>
          <w:spacing w:val="11"/>
          <w:sz w:val="24"/>
          <w:szCs w:val="24"/>
          <w:highlight w:val="none"/>
        </w:rPr>
        <w:t xml:space="preserve"> </w:t>
      </w:r>
      <w:r>
        <w:rPr>
          <w:rFonts w:ascii="仿宋" w:hAnsi="仿宋" w:eastAsia="仿宋" w:cs="仿宋"/>
          <w:spacing w:val="-3"/>
          <w:sz w:val="24"/>
          <w:szCs w:val="24"/>
          <w:highlight w:val="none"/>
        </w:rPr>
        <w:t>公开发表与引用。</w:t>
      </w:r>
    </w:p>
    <w:p w14:paraId="269A68AE">
      <w:pPr>
        <w:spacing w:before="20" w:line="223" w:lineRule="auto"/>
        <w:ind w:left="29"/>
        <w:rPr>
          <w:rFonts w:ascii="仿宋" w:hAnsi="仿宋" w:eastAsia="仿宋" w:cs="仿宋"/>
          <w:sz w:val="28"/>
          <w:szCs w:val="28"/>
          <w:highlight w:val="none"/>
        </w:rPr>
      </w:pPr>
      <w:r>
        <w:rPr>
          <w:rFonts w:ascii="仿宋" w:hAnsi="仿宋" w:eastAsia="仿宋" w:cs="仿宋"/>
          <w:b/>
          <w:bCs/>
          <w:spacing w:val="-9"/>
          <w:sz w:val="28"/>
          <w:szCs w:val="28"/>
          <w:highlight w:val="none"/>
        </w:rPr>
        <w:t>1.12</w:t>
      </w:r>
      <w:r>
        <w:rPr>
          <w:rFonts w:ascii="仿宋" w:hAnsi="仿宋" w:eastAsia="仿宋" w:cs="仿宋"/>
          <w:spacing w:val="32"/>
          <w:sz w:val="28"/>
          <w:szCs w:val="28"/>
          <w:highlight w:val="none"/>
        </w:rPr>
        <w:t xml:space="preserve"> </w:t>
      </w:r>
      <w:r>
        <w:rPr>
          <w:rFonts w:ascii="仿宋" w:hAnsi="仿宋" w:eastAsia="仿宋" w:cs="仿宋"/>
          <w:b/>
          <w:bCs/>
          <w:spacing w:val="-9"/>
          <w:sz w:val="28"/>
          <w:szCs w:val="28"/>
          <w:highlight w:val="none"/>
        </w:rPr>
        <w:t>发包人要求</w:t>
      </w:r>
    </w:p>
    <w:p w14:paraId="120ADC3E">
      <w:pPr>
        <w:spacing w:before="302" w:line="325" w:lineRule="auto"/>
        <w:ind w:left="16" w:firstLine="488"/>
        <w:rPr>
          <w:rFonts w:ascii="仿宋" w:hAnsi="仿宋" w:eastAsia="仿宋" w:cs="仿宋"/>
          <w:sz w:val="24"/>
          <w:szCs w:val="24"/>
          <w:highlight w:val="none"/>
        </w:rPr>
      </w:pPr>
      <w:r>
        <w:rPr>
          <w:rFonts w:ascii="仿宋" w:hAnsi="仿宋" w:eastAsia="仿宋" w:cs="仿宋"/>
          <w:sz w:val="24"/>
          <w:szCs w:val="24"/>
          <w:highlight w:val="none"/>
        </w:rPr>
        <w:t>1.12.1 设计人应认真阅读、复核发包人要求，发现错误的，应及时书面通知</w:t>
      </w:r>
      <w:r>
        <w:rPr>
          <w:rFonts w:ascii="仿宋" w:hAnsi="仿宋" w:eastAsia="仿宋" w:cs="仿宋"/>
          <w:spacing w:val="-1"/>
          <w:sz w:val="24"/>
          <w:szCs w:val="24"/>
          <w:highlight w:val="none"/>
        </w:rPr>
        <w:t>发包人。无论是否存</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在错误，发包人均有权修改发包人要求，并在修改后 3</w:t>
      </w:r>
      <w:r>
        <w:rPr>
          <w:rFonts w:ascii="仿宋" w:hAnsi="仿宋" w:eastAsia="仿宋" w:cs="仿宋"/>
          <w:spacing w:val="67"/>
          <w:sz w:val="24"/>
          <w:szCs w:val="24"/>
          <w:highlight w:val="none"/>
        </w:rPr>
        <w:t xml:space="preserve"> </w:t>
      </w:r>
      <w:r>
        <w:rPr>
          <w:rFonts w:ascii="仿宋" w:hAnsi="仿宋" w:eastAsia="仿宋" w:cs="仿宋"/>
          <w:spacing w:val="-5"/>
          <w:sz w:val="24"/>
          <w:szCs w:val="24"/>
          <w:highlight w:val="none"/>
        </w:rPr>
        <w:t>日内通知设计人。除专用合</w:t>
      </w:r>
      <w:r>
        <w:rPr>
          <w:rFonts w:ascii="仿宋" w:hAnsi="仿宋" w:eastAsia="仿宋" w:cs="仿宋"/>
          <w:spacing w:val="-6"/>
          <w:sz w:val="24"/>
          <w:szCs w:val="24"/>
          <w:highlight w:val="none"/>
        </w:rPr>
        <w:t>同条款另有约定外，</w:t>
      </w:r>
      <w:r>
        <w:rPr>
          <w:rFonts w:ascii="仿宋" w:hAnsi="仿宋" w:eastAsia="仿宋" w:cs="仿宋"/>
          <w:sz w:val="24"/>
          <w:szCs w:val="24"/>
          <w:highlight w:val="none"/>
        </w:rPr>
        <w:t xml:space="preserve"> 由此导致设计人费用增加和(或)周期延误的，发包人</w:t>
      </w:r>
      <w:r>
        <w:rPr>
          <w:rFonts w:ascii="仿宋" w:hAnsi="仿宋" w:eastAsia="仿宋" w:cs="仿宋"/>
          <w:spacing w:val="-1"/>
          <w:sz w:val="24"/>
          <w:szCs w:val="24"/>
          <w:highlight w:val="none"/>
        </w:rPr>
        <w:t>应当相应地增加费用和(或) 延长周期。</w:t>
      </w:r>
    </w:p>
    <w:p w14:paraId="00691CE2">
      <w:pPr>
        <w:spacing w:before="200" w:line="326" w:lineRule="auto"/>
        <w:ind w:left="14" w:right="65" w:firstLine="491"/>
        <w:rPr>
          <w:rFonts w:ascii="仿宋" w:hAnsi="仿宋" w:eastAsia="仿宋" w:cs="仿宋"/>
          <w:sz w:val="24"/>
          <w:szCs w:val="24"/>
          <w:highlight w:val="none"/>
        </w:rPr>
      </w:pPr>
      <w:r>
        <w:rPr>
          <w:rFonts w:ascii="仿宋" w:hAnsi="仿宋" w:eastAsia="仿宋" w:cs="仿宋"/>
          <w:sz w:val="24"/>
          <w:szCs w:val="24"/>
          <w:highlight w:val="none"/>
        </w:rPr>
        <w:t>1.12.2 如果发包人要求违反法律规定，设计人应在发现后及时书面通知发包</w:t>
      </w:r>
      <w:r>
        <w:rPr>
          <w:rFonts w:ascii="仿宋" w:hAnsi="仿宋" w:eastAsia="仿宋" w:cs="仿宋"/>
          <w:spacing w:val="-1"/>
          <w:sz w:val="24"/>
          <w:szCs w:val="24"/>
          <w:highlight w:val="none"/>
        </w:rPr>
        <w:t>人，要求其改正。发</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包人收到通知书后不予改正或不予答复的，设</w:t>
      </w:r>
      <w:r>
        <w:rPr>
          <w:rFonts w:ascii="仿宋" w:hAnsi="仿宋" w:eastAsia="仿宋" w:cs="仿宋"/>
          <w:spacing w:val="-3"/>
          <w:sz w:val="24"/>
          <w:szCs w:val="24"/>
          <w:highlight w:val="none"/>
        </w:rPr>
        <w:t>计人有权拒绝履行合同义务，直至解除合同；由此引起的</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设计人的全部损失由发包人承担。</w:t>
      </w:r>
    </w:p>
    <w:p w14:paraId="1333A4B5">
      <w:pPr>
        <w:spacing w:before="201" w:line="298" w:lineRule="auto"/>
        <w:ind w:left="42" w:right="67" w:firstLine="462"/>
        <w:rPr>
          <w:rFonts w:ascii="仿宋" w:hAnsi="仿宋" w:eastAsia="仿宋" w:cs="仿宋"/>
          <w:sz w:val="24"/>
          <w:szCs w:val="24"/>
          <w:highlight w:val="none"/>
        </w:rPr>
      </w:pPr>
      <w:r>
        <w:rPr>
          <w:rFonts w:ascii="仿宋" w:hAnsi="仿宋" w:eastAsia="仿宋" w:cs="仿宋"/>
          <w:sz w:val="24"/>
          <w:szCs w:val="24"/>
          <w:highlight w:val="none"/>
        </w:rPr>
        <w:t>1.12.3 发包人要求采用国外规范和标准进行勘察设计时，应由发包人负责提</w:t>
      </w:r>
      <w:r>
        <w:rPr>
          <w:rFonts w:ascii="仿宋" w:hAnsi="仿宋" w:eastAsia="仿宋" w:cs="仿宋"/>
          <w:spacing w:val="-1"/>
          <w:sz w:val="24"/>
          <w:szCs w:val="24"/>
          <w:highlight w:val="none"/>
        </w:rPr>
        <w:t>供该规范和标准的外</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国文本和中文译本，提供的时间、份数和其他要</w:t>
      </w:r>
      <w:r>
        <w:rPr>
          <w:rFonts w:ascii="仿宋" w:hAnsi="仿宋" w:eastAsia="仿宋" w:cs="仿宋"/>
          <w:spacing w:val="-2"/>
          <w:sz w:val="24"/>
          <w:szCs w:val="24"/>
          <w:highlight w:val="none"/>
        </w:rPr>
        <w:t>求在专用合同条款中约定。</w:t>
      </w:r>
    </w:p>
    <w:p w14:paraId="07676A8E">
      <w:pPr>
        <w:spacing w:before="64" w:line="223" w:lineRule="auto"/>
        <w:ind w:left="13"/>
        <w:outlineLvl w:val="2"/>
        <w:rPr>
          <w:rFonts w:ascii="仿宋" w:hAnsi="仿宋" w:eastAsia="仿宋" w:cs="仿宋"/>
          <w:sz w:val="30"/>
          <w:szCs w:val="30"/>
          <w:highlight w:val="none"/>
        </w:rPr>
      </w:pPr>
      <w:bookmarkStart w:id="363" w:name="bookmark242"/>
      <w:bookmarkEnd w:id="363"/>
      <w:bookmarkStart w:id="364" w:name="bookmark241"/>
      <w:bookmarkEnd w:id="364"/>
      <w:bookmarkStart w:id="365" w:name="_Toc2040"/>
      <w:r>
        <w:rPr>
          <w:rFonts w:ascii="仿宋" w:hAnsi="仿宋" w:eastAsia="仿宋" w:cs="仿宋"/>
          <w:b/>
          <w:bCs/>
          <w:spacing w:val="-9"/>
          <w:sz w:val="30"/>
          <w:szCs w:val="30"/>
          <w:highlight w:val="none"/>
        </w:rPr>
        <w:t>2.</w:t>
      </w:r>
      <w:r>
        <w:rPr>
          <w:rFonts w:ascii="仿宋" w:hAnsi="仿宋" w:eastAsia="仿宋" w:cs="仿宋"/>
          <w:spacing w:val="34"/>
          <w:sz w:val="30"/>
          <w:szCs w:val="30"/>
          <w:highlight w:val="none"/>
        </w:rPr>
        <w:t xml:space="preserve"> </w:t>
      </w:r>
      <w:r>
        <w:rPr>
          <w:rFonts w:ascii="仿宋" w:hAnsi="仿宋" w:eastAsia="仿宋" w:cs="仿宋"/>
          <w:b/>
          <w:bCs/>
          <w:spacing w:val="-9"/>
          <w:sz w:val="30"/>
          <w:szCs w:val="30"/>
          <w:highlight w:val="none"/>
        </w:rPr>
        <w:t>发包人义务</w:t>
      </w:r>
      <w:bookmarkEnd w:id="365"/>
    </w:p>
    <w:p w14:paraId="1BC7EC6F">
      <w:pPr>
        <w:spacing w:before="153" w:line="223" w:lineRule="auto"/>
        <w:ind w:left="12"/>
        <w:rPr>
          <w:rFonts w:ascii="仿宋" w:hAnsi="仿宋" w:eastAsia="仿宋" w:cs="仿宋"/>
          <w:sz w:val="28"/>
          <w:szCs w:val="28"/>
          <w:highlight w:val="none"/>
        </w:rPr>
      </w:pPr>
      <w:r>
        <w:rPr>
          <w:rFonts w:ascii="仿宋" w:hAnsi="仿宋" w:eastAsia="仿宋" w:cs="仿宋"/>
          <w:b/>
          <w:bCs/>
          <w:spacing w:val="-7"/>
          <w:sz w:val="28"/>
          <w:szCs w:val="28"/>
          <w:highlight w:val="none"/>
        </w:rPr>
        <w:t>2.1</w:t>
      </w:r>
      <w:r>
        <w:rPr>
          <w:rFonts w:ascii="仿宋" w:hAnsi="仿宋" w:eastAsia="仿宋" w:cs="仿宋"/>
          <w:spacing w:val="21"/>
          <w:sz w:val="28"/>
          <w:szCs w:val="28"/>
          <w:highlight w:val="none"/>
        </w:rPr>
        <w:t xml:space="preserve"> </w:t>
      </w:r>
      <w:r>
        <w:rPr>
          <w:rFonts w:ascii="仿宋" w:hAnsi="仿宋" w:eastAsia="仿宋" w:cs="仿宋"/>
          <w:b/>
          <w:bCs/>
          <w:spacing w:val="-7"/>
          <w:sz w:val="28"/>
          <w:szCs w:val="28"/>
          <w:highlight w:val="none"/>
        </w:rPr>
        <w:t>遵守法律</w:t>
      </w:r>
    </w:p>
    <w:p w14:paraId="65A34467">
      <w:pPr>
        <w:spacing w:before="300" w:line="362" w:lineRule="auto"/>
        <w:ind w:left="15" w:right="68" w:firstLine="486"/>
        <w:rPr>
          <w:rFonts w:ascii="仿宋" w:hAnsi="仿宋" w:eastAsia="仿宋" w:cs="仿宋"/>
          <w:sz w:val="24"/>
          <w:szCs w:val="24"/>
          <w:highlight w:val="none"/>
        </w:rPr>
      </w:pPr>
      <w:r>
        <w:rPr>
          <w:rFonts w:ascii="仿宋" w:hAnsi="仿宋" w:eastAsia="仿宋" w:cs="仿宋"/>
          <w:spacing w:val="3"/>
          <w:sz w:val="24"/>
          <w:szCs w:val="24"/>
          <w:highlight w:val="none"/>
        </w:rPr>
        <w:t>发包人在履行合同过程中应遵守法律，并保证设计人免于承担因发包人</w:t>
      </w:r>
      <w:r>
        <w:rPr>
          <w:rFonts w:ascii="仿宋" w:hAnsi="仿宋" w:eastAsia="仿宋" w:cs="仿宋"/>
          <w:spacing w:val="2"/>
          <w:sz w:val="24"/>
          <w:szCs w:val="24"/>
          <w:highlight w:val="none"/>
        </w:rPr>
        <w:t>违反法律而引起的任何责</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任。</w:t>
      </w:r>
    </w:p>
    <w:p w14:paraId="589A8607">
      <w:pPr>
        <w:spacing w:before="24" w:line="223" w:lineRule="auto"/>
        <w:ind w:left="12"/>
        <w:rPr>
          <w:rFonts w:ascii="仿宋" w:hAnsi="仿宋" w:eastAsia="仿宋" w:cs="仿宋"/>
          <w:sz w:val="28"/>
          <w:szCs w:val="28"/>
          <w:highlight w:val="none"/>
        </w:rPr>
      </w:pPr>
      <w:r>
        <w:rPr>
          <w:rFonts w:ascii="仿宋" w:hAnsi="仿宋" w:eastAsia="仿宋" w:cs="仿宋"/>
          <w:b/>
          <w:bCs/>
          <w:spacing w:val="-3"/>
          <w:sz w:val="28"/>
          <w:szCs w:val="28"/>
          <w:highlight w:val="none"/>
        </w:rPr>
        <w:t>2.2</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发出开始勘察设计通知</w:t>
      </w:r>
    </w:p>
    <w:p w14:paraId="5D2C5B07">
      <w:pPr>
        <w:spacing w:before="302" w:line="222"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发包人应按第 6.1 款的约定向设计人发出开始勘察设计通知。</w:t>
      </w:r>
    </w:p>
    <w:p w14:paraId="3ED63F9D">
      <w:pPr>
        <w:spacing w:before="185" w:line="223" w:lineRule="auto"/>
        <w:ind w:left="12"/>
        <w:rPr>
          <w:rFonts w:ascii="仿宋" w:hAnsi="仿宋" w:eastAsia="仿宋" w:cs="仿宋"/>
          <w:sz w:val="28"/>
          <w:szCs w:val="28"/>
          <w:highlight w:val="none"/>
        </w:rPr>
      </w:pPr>
      <w:r>
        <w:rPr>
          <w:rFonts w:ascii="仿宋" w:hAnsi="仿宋" w:eastAsia="仿宋" w:cs="仿宋"/>
          <w:b/>
          <w:bCs/>
          <w:spacing w:val="-6"/>
          <w:sz w:val="28"/>
          <w:szCs w:val="28"/>
          <w:highlight w:val="none"/>
        </w:rPr>
        <w:t>2.3</w:t>
      </w:r>
      <w:r>
        <w:rPr>
          <w:rFonts w:ascii="仿宋" w:hAnsi="仿宋" w:eastAsia="仿宋" w:cs="仿宋"/>
          <w:spacing w:val="28"/>
          <w:sz w:val="28"/>
          <w:szCs w:val="28"/>
          <w:highlight w:val="none"/>
        </w:rPr>
        <w:t xml:space="preserve"> </w:t>
      </w:r>
      <w:r>
        <w:rPr>
          <w:rFonts w:ascii="仿宋" w:hAnsi="仿宋" w:eastAsia="仿宋" w:cs="仿宋"/>
          <w:b/>
          <w:bCs/>
          <w:spacing w:val="-6"/>
          <w:sz w:val="28"/>
          <w:szCs w:val="28"/>
          <w:highlight w:val="none"/>
        </w:rPr>
        <w:t>办理证件和批件</w:t>
      </w:r>
    </w:p>
    <w:p w14:paraId="34EAEE1A">
      <w:pPr>
        <w:spacing w:line="223" w:lineRule="auto"/>
        <w:rPr>
          <w:rFonts w:ascii="仿宋" w:hAnsi="仿宋" w:eastAsia="仿宋" w:cs="仿宋"/>
          <w:sz w:val="28"/>
          <w:szCs w:val="28"/>
          <w:highlight w:val="none"/>
        </w:rPr>
        <w:sectPr>
          <w:headerReference r:id="rId60" w:type="default"/>
          <w:footerReference r:id="rId61" w:type="default"/>
          <w:pgSz w:w="11906" w:h="16839"/>
          <w:pgMar w:top="1134" w:right="579" w:bottom="1251" w:left="560" w:header="862" w:footer="994" w:gutter="0"/>
          <w:pgNumType w:fmt="decimal"/>
          <w:cols w:space="720" w:num="1"/>
        </w:sectPr>
      </w:pPr>
    </w:p>
    <w:p w14:paraId="164EEC0C">
      <w:pPr>
        <w:pStyle w:val="5"/>
        <w:spacing w:line="410" w:lineRule="auto"/>
        <w:rPr>
          <w:highlight w:val="none"/>
        </w:rPr>
      </w:pPr>
    </w:p>
    <w:p w14:paraId="04073428">
      <w:pPr>
        <w:spacing w:before="78" w:line="362" w:lineRule="auto"/>
        <w:ind w:left="15" w:right="76" w:firstLine="487"/>
        <w:rPr>
          <w:rFonts w:ascii="仿宋" w:hAnsi="仿宋" w:eastAsia="仿宋" w:cs="仿宋"/>
          <w:sz w:val="24"/>
          <w:szCs w:val="24"/>
          <w:highlight w:val="none"/>
        </w:rPr>
      </w:pPr>
      <w:r>
        <w:rPr>
          <w:rFonts w:ascii="仿宋" w:hAnsi="仿宋" w:eastAsia="仿宋" w:cs="仿宋"/>
          <w:spacing w:val="-3"/>
          <w:sz w:val="24"/>
          <w:szCs w:val="24"/>
          <w:highlight w:val="none"/>
        </w:rPr>
        <w:t>法律规定和（或）合同约定由发包人负责办理的工程建设项目必须履行的各类审批、核准或备案手</w:t>
      </w:r>
      <w:r>
        <w:rPr>
          <w:rFonts w:ascii="仿宋" w:hAnsi="仿宋" w:eastAsia="仿宋" w:cs="仿宋"/>
          <w:spacing w:val="6"/>
          <w:sz w:val="24"/>
          <w:szCs w:val="24"/>
          <w:highlight w:val="none"/>
        </w:rPr>
        <w:t xml:space="preserve"> </w:t>
      </w:r>
      <w:r>
        <w:rPr>
          <w:rFonts w:ascii="仿宋" w:hAnsi="仿宋" w:eastAsia="仿宋" w:cs="仿宋"/>
          <w:spacing w:val="-1"/>
          <w:sz w:val="24"/>
          <w:szCs w:val="24"/>
          <w:highlight w:val="none"/>
        </w:rPr>
        <w:t>续，发包人应当按时办理，设计人应给予必要的协助。</w:t>
      </w:r>
    </w:p>
    <w:p w14:paraId="2D17098E">
      <w:pPr>
        <w:spacing w:before="40" w:line="362" w:lineRule="auto"/>
        <w:ind w:left="15" w:right="76" w:firstLine="486"/>
        <w:rPr>
          <w:rFonts w:ascii="仿宋" w:hAnsi="仿宋" w:eastAsia="仿宋" w:cs="仿宋"/>
          <w:sz w:val="24"/>
          <w:szCs w:val="24"/>
          <w:highlight w:val="none"/>
        </w:rPr>
      </w:pPr>
      <w:r>
        <w:rPr>
          <w:rFonts w:ascii="仿宋" w:hAnsi="仿宋" w:eastAsia="仿宋" w:cs="仿宋"/>
          <w:spacing w:val="-3"/>
          <w:sz w:val="24"/>
          <w:szCs w:val="24"/>
          <w:highlight w:val="none"/>
        </w:rPr>
        <w:t>法律规定和（或）合同约定由设计人负责办理的勘察设计所需的证件和批件，发包人应给予必要的</w:t>
      </w:r>
      <w:r>
        <w:rPr>
          <w:rFonts w:ascii="仿宋" w:hAnsi="仿宋" w:eastAsia="仿宋" w:cs="仿宋"/>
          <w:spacing w:val="6"/>
          <w:sz w:val="24"/>
          <w:szCs w:val="24"/>
          <w:highlight w:val="none"/>
        </w:rPr>
        <w:t xml:space="preserve"> </w:t>
      </w:r>
      <w:r>
        <w:rPr>
          <w:rFonts w:ascii="仿宋" w:hAnsi="仿宋" w:eastAsia="仿宋" w:cs="仿宋"/>
          <w:spacing w:val="-6"/>
          <w:sz w:val="24"/>
          <w:szCs w:val="24"/>
          <w:highlight w:val="none"/>
        </w:rPr>
        <w:t>协助。</w:t>
      </w:r>
    </w:p>
    <w:p w14:paraId="2054DA37">
      <w:pPr>
        <w:spacing w:before="22" w:line="223" w:lineRule="auto"/>
        <w:ind w:left="12"/>
        <w:rPr>
          <w:rFonts w:ascii="仿宋" w:hAnsi="仿宋" w:eastAsia="仿宋" w:cs="仿宋"/>
          <w:sz w:val="28"/>
          <w:szCs w:val="28"/>
          <w:highlight w:val="none"/>
        </w:rPr>
      </w:pPr>
      <w:r>
        <w:rPr>
          <w:rFonts w:ascii="仿宋" w:hAnsi="仿宋" w:eastAsia="仿宋" w:cs="仿宋"/>
          <w:b/>
          <w:bCs/>
          <w:spacing w:val="-6"/>
          <w:sz w:val="28"/>
          <w:szCs w:val="28"/>
          <w:highlight w:val="none"/>
        </w:rPr>
        <w:t>2.4</w:t>
      </w:r>
      <w:r>
        <w:rPr>
          <w:rFonts w:ascii="仿宋" w:hAnsi="仿宋" w:eastAsia="仿宋" w:cs="仿宋"/>
          <w:spacing w:val="24"/>
          <w:sz w:val="28"/>
          <w:szCs w:val="28"/>
          <w:highlight w:val="none"/>
        </w:rPr>
        <w:t xml:space="preserve"> </w:t>
      </w:r>
      <w:r>
        <w:rPr>
          <w:rFonts w:ascii="仿宋" w:hAnsi="仿宋" w:eastAsia="仿宋" w:cs="仿宋"/>
          <w:b/>
          <w:bCs/>
          <w:spacing w:val="-6"/>
          <w:sz w:val="28"/>
          <w:szCs w:val="28"/>
          <w:highlight w:val="none"/>
        </w:rPr>
        <w:t>支付合同价款</w:t>
      </w:r>
    </w:p>
    <w:p w14:paraId="43E7303B">
      <w:pPr>
        <w:spacing w:before="302" w:line="222"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发包人应按合同约定向设计人及时支付合同价</w:t>
      </w:r>
      <w:r>
        <w:rPr>
          <w:rFonts w:ascii="仿宋" w:hAnsi="仿宋" w:eastAsia="仿宋" w:cs="仿宋"/>
          <w:spacing w:val="-2"/>
          <w:sz w:val="24"/>
          <w:szCs w:val="24"/>
          <w:highlight w:val="none"/>
        </w:rPr>
        <w:t>款。</w:t>
      </w:r>
    </w:p>
    <w:p w14:paraId="0636F52A">
      <w:pPr>
        <w:spacing w:before="184" w:line="221" w:lineRule="auto"/>
        <w:ind w:left="12"/>
        <w:rPr>
          <w:rFonts w:ascii="仿宋" w:hAnsi="仿宋" w:eastAsia="仿宋" w:cs="仿宋"/>
          <w:sz w:val="28"/>
          <w:szCs w:val="28"/>
          <w:highlight w:val="none"/>
        </w:rPr>
      </w:pPr>
      <w:r>
        <w:rPr>
          <w:rFonts w:ascii="仿宋" w:hAnsi="仿宋" w:eastAsia="仿宋" w:cs="仿宋"/>
          <w:b/>
          <w:bCs/>
          <w:spacing w:val="-3"/>
          <w:sz w:val="28"/>
          <w:szCs w:val="28"/>
          <w:highlight w:val="none"/>
        </w:rPr>
        <w:t>2.5</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提供勘察设计资料</w:t>
      </w:r>
    </w:p>
    <w:p w14:paraId="6B1B644D">
      <w:pPr>
        <w:spacing w:before="305" w:line="220"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发包人应按第 1.6.2 项的约定向设计人提供勘察设计资料。</w:t>
      </w:r>
    </w:p>
    <w:p w14:paraId="5CE51093">
      <w:pPr>
        <w:spacing w:before="190" w:line="222" w:lineRule="auto"/>
        <w:ind w:left="12"/>
        <w:rPr>
          <w:rFonts w:ascii="仿宋" w:hAnsi="仿宋" w:eastAsia="仿宋" w:cs="仿宋"/>
          <w:sz w:val="28"/>
          <w:szCs w:val="28"/>
          <w:highlight w:val="none"/>
        </w:rPr>
      </w:pPr>
      <w:r>
        <w:rPr>
          <w:rFonts w:ascii="仿宋" w:hAnsi="仿宋" w:eastAsia="仿宋" w:cs="仿宋"/>
          <w:b/>
          <w:bCs/>
          <w:spacing w:val="-7"/>
          <w:sz w:val="28"/>
          <w:szCs w:val="28"/>
          <w:highlight w:val="none"/>
        </w:rPr>
        <w:t>2.6</w:t>
      </w:r>
      <w:r>
        <w:rPr>
          <w:rFonts w:ascii="仿宋" w:hAnsi="仿宋" w:eastAsia="仿宋" w:cs="仿宋"/>
          <w:spacing w:val="21"/>
          <w:sz w:val="28"/>
          <w:szCs w:val="28"/>
          <w:highlight w:val="none"/>
        </w:rPr>
        <w:t xml:space="preserve"> </w:t>
      </w:r>
      <w:r>
        <w:rPr>
          <w:rFonts w:ascii="仿宋" w:hAnsi="仿宋" w:eastAsia="仿宋" w:cs="仿宋"/>
          <w:b/>
          <w:bCs/>
          <w:spacing w:val="-7"/>
          <w:sz w:val="28"/>
          <w:szCs w:val="28"/>
          <w:highlight w:val="none"/>
        </w:rPr>
        <w:t>其他义务</w:t>
      </w:r>
    </w:p>
    <w:p w14:paraId="71C4AB19">
      <w:pPr>
        <w:spacing w:before="300" w:line="221" w:lineRule="auto"/>
        <w:ind w:left="501"/>
        <w:rPr>
          <w:rFonts w:ascii="仿宋" w:hAnsi="仿宋" w:eastAsia="仿宋" w:cs="仿宋"/>
          <w:sz w:val="24"/>
          <w:szCs w:val="24"/>
          <w:highlight w:val="none"/>
        </w:rPr>
      </w:pPr>
      <w:r>
        <w:rPr>
          <w:rFonts w:ascii="仿宋" w:hAnsi="仿宋" w:eastAsia="仿宋" w:cs="仿宋"/>
          <w:spacing w:val="-2"/>
          <w:sz w:val="24"/>
          <w:szCs w:val="24"/>
          <w:highlight w:val="none"/>
        </w:rPr>
        <w:t>发包人应履行合同约定的其他义务。</w:t>
      </w:r>
    </w:p>
    <w:p w14:paraId="791AB574">
      <w:pPr>
        <w:spacing w:before="62" w:line="224" w:lineRule="auto"/>
        <w:ind w:left="15"/>
        <w:outlineLvl w:val="2"/>
        <w:rPr>
          <w:rFonts w:ascii="仿宋" w:hAnsi="仿宋" w:eastAsia="仿宋" w:cs="仿宋"/>
          <w:sz w:val="30"/>
          <w:szCs w:val="30"/>
          <w:highlight w:val="none"/>
        </w:rPr>
      </w:pPr>
      <w:bookmarkStart w:id="366" w:name="bookmark244"/>
      <w:bookmarkEnd w:id="366"/>
      <w:bookmarkStart w:id="367" w:name="bookmark243"/>
      <w:bookmarkEnd w:id="367"/>
      <w:bookmarkStart w:id="368" w:name="_Toc24527"/>
      <w:r>
        <w:rPr>
          <w:rFonts w:ascii="仿宋" w:hAnsi="仿宋" w:eastAsia="仿宋" w:cs="仿宋"/>
          <w:b/>
          <w:bCs/>
          <w:spacing w:val="-9"/>
          <w:sz w:val="30"/>
          <w:szCs w:val="30"/>
          <w:highlight w:val="none"/>
        </w:rPr>
        <w:t>3.</w:t>
      </w:r>
      <w:r>
        <w:rPr>
          <w:rFonts w:ascii="仿宋" w:hAnsi="仿宋" w:eastAsia="仿宋" w:cs="仿宋"/>
          <w:spacing w:val="31"/>
          <w:sz w:val="30"/>
          <w:szCs w:val="30"/>
          <w:highlight w:val="none"/>
        </w:rPr>
        <w:t xml:space="preserve"> </w:t>
      </w:r>
      <w:r>
        <w:rPr>
          <w:rFonts w:ascii="仿宋" w:hAnsi="仿宋" w:eastAsia="仿宋" w:cs="仿宋"/>
          <w:b/>
          <w:bCs/>
          <w:spacing w:val="-9"/>
          <w:sz w:val="30"/>
          <w:szCs w:val="30"/>
          <w:highlight w:val="none"/>
        </w:rPr>
        <w:t>发包人管理</w:t>
      </w:r>
      <w:bookmarkEnd w:id="368"/>
    </w:p>
    <w:p w14:paraId="54533DB5">
      <w:pPr>
        <w:spacing w:before="151" w:line="224" w:lineRule="auto"/>
        <w:ind w:left="14"/>
        <w:rPr>
          <w:rFonts w:ascii="仿宋" w:hAnsi="仿宋" w:eastAsia="仿宋" w:cs="仿宋"/>
          <w:sz w:val="28"/>
          <w:szCs w:val="28"/>
          <w:highlight w:val="none"/>
        </w:rPr>
      </w:pPr>
      <w:r>
        <w:rPr>
          <w:rFonts w:ascii="仿宋" w:hAnsi="仿宋" w:eastAsia="仿宋" w:cs="仿宋"/>
          <w:b/>
          <w:bCs/>
          <w:spacing w:val="-8"/>
          <w:sz w:val="28"/>
          <w:szCs w:val="28"/>
          <w:highlight w:val="none"/>
        </w:rPr>
        <w:t>3.1</w:t>
      </w:r>
      <w:r>
        <w:rPr>
          <w:rFonts w:ascii="仿宋" w:hAnsi="仿宋" w:eastAsia="仿宋" w:cs="仿宋"/>
          <w:spacing w:val="32"/>
          <w:sz w:val="28"/>
          <w:szCs w:val="28"/>
          <w:highlight w:val="none"/>
        </w:rPr>
        <w:t xml:space="preserve"> </w:t>
      </w:r>
      <w:r>
        <w:rPr>
          <w:rFonts w:ascii="仿宋" w:hAnsi="仿宋" w:eastAsia="仿宋" w:cs="仿宋"/>
          <w:b/>
          <w:bCs/>
          <w:spacing w:val="-8"/>
          <w:sz w:val="28"/>
          <w:szCs w:val="28"/>
          <w:highlight w:val="none"/>
        </w:rPr>
        <w:t>发包人代表</w:t>
      </w:r>
    </w:p>
    <w:p w14:paraId="47D3F834">
      <w:pPr>
        <w:spacing w:before="301" w:line="338" w:lineRule="auto"/>
        <w:ind w:left="12" w:firstLine="480"/>
        <w:rPr>
          <w:rFonts w:ascii="仿宋" w:hAnsi="仿宋" w:eastAsia="仿宋" w:cs="仿宋"/>
          <w:sz w:val="24"/>
          <w:szCs w:val="24"/>
          <w:highlight w:val="none"/>
        </w:rPr>
      </w:pPr>
      <w:r>
        <w:rPr>
          <w:rFonts w:ascii="仿宋" w:hAnsi="仿宋" w:eastAsia="仿宋" w:cs="仿宋"/>
          <w:spacing w:val="-7"/>
          <w:sz w:val="24"/>
          <w:szCs w:val="24"/>
          <w:highlight w:val="none"/>
        </w:rPr>
        <w:t>3.1.1</w:t>
      </w:r>
      <w:r>
        <w:rPr>
          <w:rFonts w:ascii="仿宋" w:hAnsi="仿宋" w:eastAsia="仿宋" w:cs="仿宋"/>
          <w:spacing w:val="27"/>
          <w:sz w:val="24"/>
          <w:szCs w:val="24"/>
          <w:highlight w:val="none"/>
        </w:rPr>
        <w:t xml:space="preserve"> </w:t>
      </w:r>
      <w:r>
        <w:rPr>
          <w:rFonts w:ascii="仿宋" w:hAnsi="仿宋" w:eastAsia="仿宋" w:cs="仿宋"/>
          <w:spacing w:val="-7"/>
          <w:sz w:val="24"/>
          <w:szCs w:val="24"/>
          <w:highlight w:val="none"/>
        </w:rPr>
        <w:t>除专用合同条款另有约定外，发包人应在合同签订后</w:t>
      </w:r>
      <w:r>
        <w:rPr>
          <w:rFonts w:ascii="仿宋" w:hAnsi="仿宋" w:eastAsia="仿宋" w:cs="仿宋"/>
          <w:spacing w:val="26"/>
          <w:sz w:val="24"/>
          <w:szCs w:val="24"/>
          <w:highlight w:val="none"/>
        </w:rPr>
        <w:t xml:space="preserve"> </w:t>
      </w:r>
      <w:r>
        <w:rPr>
          <w:rFonts w:ascii="仿宋" w:hAnsi="仿宋" w:eastAsia="仿宋" w:cs="仿宋"/>
          <w:spacing w:val="-7"/>
          <w:sz w:val="24"/>
          <w:szCs w:val="24"/>
          <w:highlight w:val="none"/>
        </w:rPr>
        <w:t>14 天内，将发包人代表的姓名、职务、</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联系方式、授权范围和授权期限书面通知设计人，</w:t>
      </w:r>
      <w:r>
        <w:rPr>
          <w:rFonts w:ascii="仿宋" w:hAnsi="仿宋" w:eastAsia="仿宋" w:cs="仿宋"/>
          <w:spacing w:val="-3"/>
          <w:sz w:val="24"/>
          <w:szCs w:val="24"/>
          <w:highlight w:val="none"/>
        </w:rPr>
        <w:t>由发包人代表在其授权范围和授权期限内，代表发包</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人行使权利、履行义务和处理合同履行中的具体事</w:t>
      </w:r>
      <w:r>
        <w:rPr>
          <w:rFonts w:ascii="仿宋" w:hAnsi="仿宋" w:eastAsia="仿宋" w:cs="仿宋"/>
          <w:spacing w:val="-3"/>
          <w:sz w:val="24"/>
          <w:szCs w:val="24"/>
          <w:highlight w:val="none"/>
        </w:rPr>
        <w:t>宜。发包人代表在授权范围内的行为由发包人承担法</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律责任。</w:t>
      </w:r>
    </w:p>
    <w:p w14:paraId="5281B27B">
      <w:pPr>
        <w:spacing w:before="201" w:line="325" w:lineRule="auto"/>
        <w:ind w:left="17" w:right="76" w:firstLine="474"/>
        <w:rPr>
          <w:rFonts w:ascii="仿宋" w:hAnsi="仿宋" w:eastAsia="仿宋" w:cs="仿宋"/>
          <w:sz w:val="24"/>
          <w:szCs w:val="24"/>
          <w:highlight w:val="none"/>
        </w:rPr>
      </w:pPr>
      <w:r>
        <w:rPr>
          <w:rFonts w:ascii="仿宋" w:hAnsi="仿宋" w:eastAsia="仿宋" w:cs="仿宋"/>
          <w:spacing w:val="-2"/>
          <w:sz w:val="24"/>
          <w:szCs w:val="24"/>
          <w:highlight w:val="none"/>
        </w:rPr>
        <w:t>3.1.2 发包人代表违反法律法规、违背职业道德守</w:t>
      </w:r>
      <w:r>
        <w:rPr>
          <w:rFonts w:ascii="仿宋" w:hAnsi="仿宋" w:eastAsia="仿宋" w:cs="仿宋"/>
          <w:spacing w:val="-3"/>
          <w:sz w:val="24"/>
          <w:szCs w:val="24"/>
          <w:highlight w:val="none"/>
        </w:rPr>
        <w:t>则或者不按合同约定履行职责及义务，导致合同</w:t>
      </w:r>
      <w:r>
        <w:rPr>
          <w:rFonts w:ascii="仿宋" w:hAnsi="仿宋" w:eastAsia="仿宋" w:cs="仿宋"/>
          <w:sz w:val="24"/>
          <w:szCs w:val="24"/>
          <w:highlight w:val="none"/>
        </w:rPr>
        <w:t xml:space="preserve"> 无法继续正常履行的，设计人有权通知发包人更换发包人代表。发包人收到通知后 7 天内，应当核实 </w:t>
      </w:r>
      <w:r>
        <w:rPr>
          <w:rFonts w:ascii="仿宋" w:hAnsi="仿宋" w:eastAsia="仿宋" w:cs="仿宋"/>
          <w:spacing w:val="-2"/>
          <w:sz w:val="24"/>
          <w:szCs w:val="24"/>
          <w:highlight w:val="none"/>
        </w:rPr>
        <w:t>完毕并将处理结果通知设计人。</w:t>
      </w:r>
    </w:p>
    <w:p w14:paraId="3E29FD8F">
      <w:pPr>
        <w:spacing w:before="205" w:line="299" w:lineRule="auto"/>
        <w:ind w:left="15" w:right="76" w:firstLine="477"/>
        <w:rPr>
          <w:rFonts w:ascii="仿宋" w:hAnsi="仿宋" w:eastAsia="仿宋" w:cs="仿宋"/>
          <w:sz w:val="24"/>
          <w:szCs w:val="24"/>
          <w:highlight w:val="none"/>
        </w:rPr>
      </w:pPr>
      <w:r>
        <w:rPr>
          <w:rFonts w:ascii="仿宋" w:hAnsi="仿宋" w:eastAsia="仿宋" w:cs="仿宋"/>
          <w:spacing w:val="-2"/>
          <w:sz w:val="24"/>
          <w:szCs w:val="24"/>
          <w:highlight w:val="none"/>
        </w:rPr>
        <w:t>3.1.3 发包人更换发包人代表的，应提前 14 天将更换人员</w:t>
      </w:r>
      <w:r>
        <w:rPr>
          <w:rFonts w:ascii="仿宋" w:hAnsi="仿宋" w:eastAsia="仿宋" w:cs="仿宋"/>
          <w:spacing w:val="-3"/>
          <w:sz w:val="24"/>
          <w:szCs w:val="24"/>
          <w:highlight w:val="none"/>
        </w:rPr>
        <w:t>的姓名、职务、联系方式、授权范围和</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授权期限书面通知设计人。</w:t>
      </w:r>
    </w:p>
    <w:p w14:paraId="34AC1D8C">
      <w:pPr>
        <w:spacing w:before="201" w:line="325" w:lineRule="auto"/>
        <w:ind w:left="15" w:right="76" w:firstLine="477"/>
        <w:rPr>
          <w:rFonts w:ascii="仿宋" w:hAnsi="仿宋" w:eastAsia="仿宋" w:cs="仿宋"/>
          <w:sz w:val="24"/>
          <w:szCs w:val="24"/>
          <w:highlight w:val="none"/>
        </w:rPr>
      </w:pPr>
      <w:r>
        <w:rPr>
          <w:rFonts w:ascii="仿宋" w:hAnsi="仿宋" w:eastAsia="仿宋" w:cs="仿宋"/>
          <w:spacing w:val="-2"/>
          <w:sz w:val="24"/>
          <w:szCs w:val="24"/>
          <w:highlight w:val="none"/>
        </w:rPr>
        <w:t>3.1.4 发包人代表可以授权发包人的其他人员负责</w:t>
      </w:r>
      <w:r>
        <w:rPr>
          <w:rFonts w:ascii="仿宋" w:hAnsi="仿宋" w:eastAsia="仿宋" w:cs="仿宋"/>
          <w:spacing w:val="-3"/>
          <w:sz w:val="24"/>
          <w:szCs w:val="24"/>
          <w:highlight w:val="none"/>
        </w:rPr>
        <w:t>执行其指派的一项或多项工作。发包人代表应将</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被授权人员的姓名及其授权范围通知设计人</w:t>
      </w:r>
      <w:r>
        <w:rPr>
          <w:rFonts w:ascii="仿宋" w:hAnsi="仿宋" w:eastAsia="仿宋" w:cs="仿宋"/>
          <w:spacing w:val="-3"/>
          <w:sz w:val="24"/>
          <w:szCs w:val="24"/>
          <w:highlight w:val="none"/>
        </w:rPr>
        <w:t>。被授权人员在授权范围内发出的指示视为已得到发包人代</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表的同意，与发包人代表发出的指示具有同等效力。</w:t>
      </w:r>
    </w:p>
    <w:p w14:paraId="5FAA9F17">
      <w:pPr>
        <w:spacing w:before="187" w:line="227" w:lineRule="auto"/>
        <w:ind w:left="14"/>
        <w:rPr>
          <w:rFonts w:ascii="仿宋" w:hAnsi="仿宋" w:eastAsia="仿宋" w:cs="仿宋"/>
          <w:sz w:val="28"/>
          <w:szCs w:val="28"/>
          <w:highlight w:val="none"/>
        </w:rPr>
      </w:pPr>
      <w:r>
        <w:rPr>
          <w:rFonts w:ascii="仿宋" w:hAnsi="仿宋" w:eastAsia="仿宋" w:cs="仿宋"/>
          <w:b/>
          <w:bCs/>
          <w:spacing w:val="-9"/>
          <w:sz w:val="28"/>
          <w:szCs w:val="28"/>
          <w:highlight w:val="none"/>
        </w:rPr>
        <w:t>3.2</w:t>
      </w:r>
      <w:r>
        <w:rPr>
          <w:rFonts w:ascii="仿宋" w:hAnsi="仿宋" w:eastAsia="仿宋" w:cs="仿宋"/>
          <w:spacing w:val="26"/>
          <w:sz w:val="28"/>
          <w:szCs w:val="28"/>
          <w:highlight w:val="none"/>
        </w:rPr>
        <w:t xml:space="preserve"> </w:t>
      </w:r>
      <w:r>
        <w:rPr>
          <w:rFonts w:ascii="仿宋" w:hAnsi="仿宋" w:eastAsia="仿宋" w:cs="仿宋"/>
          <w:b/>
          <w:bCs/>
          <w:spacing w:val="-9"/>
          <w:sz w:val="28"/>
          <w:szCs w:val="28"/>
          <w:highlight w:val="none"/>
        </w:rPr>
        <w:t>监理人</w:t>
      </w:r>
    </w:p>
    <w:p w14:paraId="7A888670">
      <w:pPr>
        <w:spacing w:before="295" w:line="362" w:lineRule="auto"/>
        <w:ind w:left="16" w:right="76" w:firstLine="475"/>
        <w:rPr>
          <w:rFonts w:ascii="仿宋" w:hAnsi="仿宋" w:eastAsia="仿宋" w:cs="仿宋"/>
          <w:sz w:val="24"/>
          <w:szCs w:val="24"/>
          <w:highlight w:val="none"/>
        </w:rPr>
      </w:pPr>
      <w:r>
        <w:rPr>
          <w:rFonts w:ascii="仿宋" w:hAnsi="仿宋" w:eastAsia="仿宋" w:cs="仿宋"/>
          <w:spacing w:val="-2"/>
          <w:sz w:val="24"/>
          <w:szCs w:val="24"/>
          <w:highlight w:val="none"/>
        </w:rPr>
        <w:t>3.2.1 发包人可以根据工程建设需要确定是否委托</w:t>
      </w:r>
      <w:r>
        <w:rPr>
          <w:rFonts w:ascii="仿宋" w:hAnsi="仿宋" w:eastAsia="仿宋" w:cs="仿宋"/>
          <w:spacing w:val="-3"/>
          <w:sz w:val="24"/>
          <w:szCs w:val="24"/>
          <w:highlight w:val="none"/>
        </w:rPr>
        <w:t>监理人进行勘察设计监理。如果委托监理，则监</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理人享有合同约定的权力，其所发出的任何指示应视为已得到发包人的批准。监理人的监理范围、职责</w:t>
      </w:r>
    </w:p>
    <w:p w14:paraId="2B1FDBE1">
      <w:pPr>
        <w:spacing w:line="362" w:lineRule="auto"/>
        <w:rPr>
          <w:rFonts w:ascii="仿宋" w:hAnsi="仿宋" w:eastAsia="仿宋" w:cs="仿宋"/>
          <w:sz w:val="24"/>
          <w:szCs w:val="24"/>
          <w:highlight w:val="none"/>
        </w:rPr>
        <w:sectPr>
          <w:headerReference r:id="rId62" w:type="default"/>
          <w:footerReference r:id="rId63" w:type="default"/>
          <w:pgSz w:w="11906" w:h="16839"/>
          <w:pgMar w:top="1134" w:right="568" w:bottom="1251" w:left="560" w:header="862" w:footer="994" w:gutter="0"/>
          <w:pgNumType w:fmt="decimal"/>
          <w:cols w:space="720" w:num="1"/>
        </w:sectPr>
      </w:pPr>
    </w:p>
    <w:p w14:paraId="59367EA1">
      <w:pPr>
        <w:pStyle w:val="5"/>
        <w:spacing w:line="411" w:lineRule="auto"/>
        <w:rPr>
          <w:highlight w:val="none"/>
        </w:rPr>
      </w:pPr>
    </w:p>
    <w:p w14:paraId="3F64F391">
      <w:pPr>
        <w:spacing w:before="78" w:line="219" w:lineRule="auto"/>
        <w:ind w:left="14"/>
        <w:rPr>
          <w:rFonts w:ascii="仿宋" w:hAnsi="仿宋" w:eastAsia="仿宋" w:cs="仿宋"/>
          <w:sz w:val="24"/>
          <w:szCs w:val="24"/>
          <w:highlight w:val="none"/>
        </w:rPr>
      </w:pPr>
      <w:r>
        <w:rPr>
          <w:rFonts w:ascii="仿宋" w:hAnsi="仿宋" w:eastAsia="仿宋" w:cs="仿宋"/>
          <w:sz w:val="24"/>
          <w:szCs w:val="24"/>
          <w:highlight w:val="none"/>
        </w:rPr>
        <w:t>权限和总监理工程师信息，应在专用合同条款中指明。未</w:t>
      </w:r>
      <w:r>
        <w:rPr>
          <w:rFonts w:ascii="仿宋" w:hAnsi="仿宋" w:eastAsia="仿宋" w:cs="仿宋"/>
          <w:spacing w:val="-1"/>
          <w:sz w:val="24"/>
          <w:szCs w:val="24"/>
          <w:highlight w:val="none"/>
        </w:rPr>
        <w:t>经发包人批准，监理人无权修改合同。</w:t>
      </w:r>
    </w:p>
    <w:p w14:paraId="276C4C5E">
      <w:pPr>
        <w:spacing w:before="203" w:line="363" w:lineRule="auto"/>
        <w:ind w:left="21" w:right="83" w:firstLine="470"/>
        <w:rPr>
          <w:rFonts w:ascii="仿宋" w:hAnsi="仿宋" w:eastAsia="仿宋" w:cs="仿宋"/>
          <w:sz w:val="24"/>
          <w:szCs w:val="24"/>
          <w:highlight w:val="none"/>
        </w:rPr>
      </w:pPr>
      <w:r>
        <w:rPr>
          <w:rFonts w:ascii="仿宋" w:hAnsi="仿宋" w:eastAsia="仿宋" w:cs="仿宋"/>
          <w:spacing w:val="-2"/>
          <w:sz w:val="24"/>
          <w:szCs w:val="24"/>
          <w:highlight w:val="none"/>
        </w:rPr>
        <w:t>3.2.2 合同约定应由设计人承担的义务和责任，不</w:t>
      </w:r>
      <w:r>
        <w:rPr>
          <w:rFonts w:ascii="仿宋" w:hAnsi="仿宋" w:eastAsia="仿宋" w:cs="仿宋"/>
          <w:spacing w:val="-3"/>
          <w:sz w:val="24"/>
          <w:szCs w:val="24"/>
          <w:highlight w:val="none"/>
        </w:rPr>
        <w:t>因监理人对设计文件的审查或批准，以及为实施</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监理作出的指示等职务行为而减轻或解除。</w:t>
      </w:r>
    </w:p>
    <w:p w14:paraId="6B47E15C">
      <w:pPr>
        <w:spacing w:before="22" w:line="224" w:lineRule="auto"/>
        <w:ind w:left="14"/>
        <w:rPr>
          <w:rFonts w:ascii="仿宋" w:hAnsi="仿宋" w:eastAsia="仿宋" w:cs="仿宋"/>
          <w:sz w:val="28"/>
          <w:szCs w:val="28"/>
          <w:highlight w:val="none"/>
        </w:rPr>
      </w:pPr>
      <w:r>
        <w:rPr>
          <w:rFonts w:ascii="仿宋" w:hAnsi="仿宋" w:eastAsia="仿宋" w:cs="仿宋"/>
          <w:b/>
          <w:bCs/>
          <w:spacing w:val="-7"/>
          <w:sz w:val="28"/>
          <w:szCs w:val="28"/>
          <w:highlight w:val="none"/>
        </w:rPr>
        <w:t>3.3</w:t>
      </w:r>
      <w:r>
        <w:rPr>
          <w:rFonts w:ascii="仿宋" w:hAnsi="仿宋" w:eastAsia="仿宋" w:cs="仿宋"/>
          <w:spacing w:val="31"/>
          <w:sz w:val="28"/>
          <w:szCs w:val="28"/>
          <w:highlight w:val="none"/>
        </w:rPr>
        <w:t xml:space="preserve"> </w:t>
      </w:r>
      <w:r>
        <w:rPr>
          <w:rFonts w:ascii="仿宋" w:hAnsi="仿宋" w:eastAsia="仿宋" w:cs="仿宋"/>
          <w:b/>
          <w:bCs/>
          <w:spacing w:val="-7"/>
          <w:sz w:val="28"/>
          <w:szCs w:val="28"/>
          <w:highlight w:val="none"/>
        </w:rPr>
        <w:t>发包人的指示</w:t>
      </w:r>
    </w:p>
    <w:p w14:paraId="19F24AA4">
      <w:pPr>
        <w:spacing w:before="299" w:line="301" w:lineRule="auto"/>
        <w:ind w:left="16" w:right="83" w:firstLine="475"/>
        <w:rPr>
          <w:rFonts w:ascii="仿宋" w:hAnsi="仿宋" w:eastAsia="仿宋" w:cs="仿宋"/>
          <w:sz w:val="24"/>
          <w:szCs w:val="24"/>
          <w:highlight w:val="none"/>
        </w:rPr>
      </w:pPr>
      <w:r>
        <w:rPr>
          <w:rFonts w:ascii="仿宋" w:hAnsi="仿宋" w:eastAsia="仿宋" w:cs="仿宋"/>
          <w:spacing w:val="-2"/>
          <w:sz w:val="24"/>
          <w:szCs w:val="24"/>
          <w:highlight w:val="none"/>
        </w:rPr>
        <w:t>3.3.1 发包人应按合同约定向设计人发出指示，发</w:t>
      </w:r>
      <w:r>
        <w:rPr>
          <w:rFonts w:ascii="仿宋" w:hAnsi="仿宋" w:eastAsia="仿宋" w:cs="仿宋"/>
          <w:spacing w:val="-3"/>
          <w:sz w:val="24"/>
          <w:szCs w:val="24"/>
          <w:highlight w:val="none"/>
        </w:rPr>
        <w:t>包人的指示应盖有发包人单位章，并由发包人代</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表签字确认。</w:t>
      </w:r>
    </w:p>
    <w:p w14:paraId="3896B1C3">
      <w:pPr>
        <w:spacing w:before="197" w:line="220" w:lineRule="auto"/>
        <w:ind w:left="492"/>
        <w:rPr>
          <w:rFonts w:ascii="仿宋" w:hAnsi="仿宋" w:eastAsia="仿宋" w:cs="仿宋"/>
          <w:sz w:val="24"/>
          <w:szCs w:val="24"/>
          <w:highlight w:val="none"/>
        </w:rPr>
      </w:pPr>
      <w:r>
        <w:rPr>
          <w:rFonts w:ascii="仿宋" w:hAnsi="仿宋" w:eastAsia="仿宋" w:cs="仿宋"/>
          <w:sz w:val="24"/>
          <w:szCs w:val="24"/>
          <w:highlight w:val="none"/>
        </w:rPr>
        <w:t>3.3.2 设计人收到发包人作出的指示后应遵照执行。指示构成</w:t>
      </w:r>
      <w:r>
        <w:rPr>
          <w:rFonts w:ascii="仿宋" w:hAnsi="仿宋" w:eastAsia="仿宋" w:cs="仿宋"/>
          <w:spacing w:val="-1"/>
          <w:sz w:val="24"/>
          <w:szCs w:val="24"/>
          <w:highlight w:val="none"/>
        </w:rPr>
        <w:t>变更的，应按第 11 条执行。</w:t>
      </w:r>
    </w:p>
    <w:p w14:paraId="3F4D7E83">
      <w:pPr>
        <w:spacing w:before="204" w:line="326" w:lineRule="auto"/>
        <w:ind w:left="19" w:right="21" w:firstLine="472"/>
        <w:rPr>
          <w:rFonts w:ascii="仿宋" w:hAnsi="仿宋" w:eastAsia="仿宋" w:cs="仿宋"/>
          <w:sz w:val="24"/>
          <w:szCs w:val="24"/>
          <w:highlight w:val="none"/>
        </w:rPr>
      </w:pPr>
      <w:r>
        <w:rPr>
          <w:rFonts w:ascii="仿宋" w:hAnsi="仿宋" w:eastAsia="仿宋" w:cs="仿宋"/>
          <w:spacing w:val="-1"/>
          <w:sz w:val="24"/>
          <w:szCs w:val="24"/>
          <w:highlight w:val="none"/>
        </w:rPr>
        <w:t>3.3.3 在紧急情况下，发包人代表或其授权人员可以当场签发临时书面指示，设计人</w:t>
      </w:r>
      <w:r>
        <w:rPr>
          <w:rFonts w:ascii="仿宋" w:hAnsi="仿宋" w:eastAsia="仿宋" w:cs="仿宋"/>
          <w:spacing w:val="-2"/>
          <w:sz w:val="24"/>
          <w:szCs w:val="24"/>
          <w:highlight w:val="none"/>
        </w:rPr>
        <w:t>应遵照执行。</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 xml:space="preserve">发包人代表应在临时书面指示发出后 24 </w:t>
      </w:r>
      <w:r>
        <w:rPr>
          <w:rFonts w:ascii="仿宋" w:hAnsi="仿宋" w:eastAsia="仿宋" w:cs="仿宋"/>
          <w:spacing w:val="-3"/>
          <w:sz w:val="24"/>
          <w:szCs w:val="24"/>
          <w:highlight w:val="none"/>
        </w:rPr>
        <w:t>小时内发出书面确认函，逾期未发出书面确认函的，该临时书</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面指示应被视为发包人的正式指示。</w:t>
      </w:r>
    </w:p>
    <w:p w14:paraId="7E1EC763">
      <w:pPr>
        <w:spacing w:before="200" w:line="299" w:lineRule="auto"/>
        <w:ind w:left="15" w:right="83" w:firstLine="476"/>
        <w:rPr>
          <w:rFonts w:ascii="仿宋" w:hAnsi="仿宋" w:eastAsia="仿宋" w:cs="仿宋"/>
          <w:sz w:val="24"/>
          <w:szCs w:val="24"/>
          <w:highlight w:val="none"/>
        </w:rPr>
      </w:pPr>
      <w:r>
        <w:rPr>
          <w:rFonts w:ascii="仿宋" w:hAnsi="仿宋" w:eastAsia="仿宋" w:cs="仿宋"/>
          <w:sz w:val="24"/>
          <w:szCs w:val="24"/>
          <w:highlight w:val="none"/>
        </w:rPr>
        <w:t>3.3.4 除专用合同条款另有约定外，设计人只从发包人代表或按第 3.1.4 项约定的被授权人员处</w:t>
      </w:r>
      <w:r>
        <w:rPr>
          <w:rFonts w:ascii="仿宋" w:hAnsi="仿宋" w:eastAsia="仿宋" w:cs="仿宋"/>
          <w:spacing w:val="7"/>
          <w:sz w:val="24"/>
          <w:szCs w:val="24"/>
          <w:highlight w:val="none"/>
        </w:rPr>
        <w:t xml:space="preserve"> </w:t>
      </w:r>
      <w:r>
        <w:rPr>
          <w:rFonts w:ascii="仿宋" w:hAnsi="仿宋" w:eastAsia="仿宋" w:cs="仿宋"/>
          <w:spacing w:val="-4"/>
          <w:sz w:val="24"/>
          <w:szCs w:val="24"/>
          <w:highlight w:val="none"/>
        </w:rPr>
        <w:t>取得指示。</w:t>
      </w:r>
    </w:p>
    <w:p w14:paraId="5979679F">
      <w:pPr>
        <w:spacing w:before="201" w:line="300" w:lineRule="auto"/>
        <w:ind w:left="16" w:right="5" w:firstLine="475"/>
        <w:rPr>
          <w:rFonts w:ascii="仿宋" w:hAnsi="仿宋" w:eastAsia="仿宋" w:cs="仿宋"/>
          <w:sz w:val="24"/>
          <w:szCs w:val="24"/>
          <w:highlight w:val="none"/>
        </w:rPr>
      </w:pPr>
      <w:r>
        <w:rPr>
          <w:rFonts w:ascii="仿宋" w:hAnsi="仿宋" w:eastAsia="仿宋" w:cs="仿宋"/>
          <w:spacing w:val="-2"/>
          <w:sz w:val="24"/>
          <w:szCs w:val="24"/>
          <w:highlight w:val="none"/>
        </w:rPr>
        <w:t>3.3.5</w:t>
      </w:r>
      <w:r>
        <w:rPr>
          <w:rFonts w:ascii="仿宋" w:hAnsi="仿宋" w:eastAsia="仿宋" w:cs="仿宋"/>
          <w:spacing w:val="54"/>
          <w:sz w:val="24"/>
          <w:szCs w:val="24"/>
          <w:highlight w:val="none"/>
        </w:rPr>
        <w:t xml:space="preserve"> </w:t>
      </w:r>
      <w:r>
        <w:rPr>
          <w:rFonts w:ascii="仿宋" w:hAnsi="仿宋" w:eastAsia="仿宋" w:cs="仿宋"/>
          <w:spacing w:val="-2"/>
          <w:sz w:val="24"/>
          <w:szCs w:val="24"/>
          <w:highlight w:val="none"/>
        </w:rPr>
        <w:t>由于发包人未能按合同约定发出指示、指示延误或指示错误而导致设计人费用增加和（或）</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周期延误的，发包人应承担由此增加的费用和（或）周期延误。</w:t>
      </w:r>
    </w:p>
    <w:p w14:paraId="642E8A99">
      <w:pPr>
        <w:spacing w:before="185" w:line="224" w:lineRule="auto"/>
        <w:ind w:left="14"/>
        <w:rPr>
          <w:rFonts w:ascii="仿宋" w:hAnsi="仿宋" w:eastAsia="仿宋" w:cs="仿宋"/>
          <w:sz w:val="28"/>
          <w:szCs w:val="28"/>
          <w:highlight w:val="none"/>
        </w:rPr>
      </w:pPr>
      <w:r>
        <w:rPr>
          <w:rFonts w:ascii="仿宋" w:hAnsi="仿宋" w:eastAsia="仿宋" w:cs="仿宋"/>
          <w:b/>
          <w:bCs/>
          <w:spacing w:val="-7"/>
          <w:sz w:val="28"/>
          <w:szCs w:val="28"/>
          <w:highlight w:val="none"/>
        </w:rPr>
        <w:t>3.4</w:t>
      </w:r>
      <w:r>
        <w:rPr>
          <w:rFonts w:ascii="仿宋" w:hAnsi="仿宋" w:eastAsia="仿宋" w:cs="仿宋"/>
          <w:spacing w:val="24"/>
          <w:sz w:val="28"/>
          <w:szCs w:val="28"/>
          <w:highlight w:val="none"/>
        </w:rPr>
        <w:t xml:space="preserve"> </w:t>
      </w:r>
      <w:r>
        <w:rPr>
          <w:rFonts w:ascii="仿宋" w:hAnsi="仿宋" w:eastAsia="仿宋" w:cs="仿宋"/>
          <w:b/>
          <w:bCs/>
          <w:spacing w:val="-7"/>
          <w:sz w:val="28"/>
          <w:szCs w:val="28"/>
          <w:highlight w:val="none"/>
        </w:rPr>
        <w:t>决定或答复</w:t>
      </w:r>
    </w:p>
    <w:p w14:paraId="4B21CE0D">
      <w:pPr>
        <w:spacing w:before="298" w:line="300" w:lineRule="auto"/>
        <w:ind w:left="19" w:firstLine="472"/>
        <w:rPr>
          <w:rFonts w:ascii="仿宋" w:hAnsi="仿宋" w:eastAsia="仿宋" w:cs="仿宋"/>
          <w:sz w:val="24"/>
          <w:szCs w:val="24"/>
          <w:highlight w:val="none"/>
        </w:rPr>
      </w:pPr>
      <w:r>
        <w:rPr>
          <w:rFonts w:ascii="仿宋" w:hAnsi="仿宋" w:eastAsia="仿宋" w:cs="仿宋"/>
          <w:spacing w:val="6"/>
          <w:sz w:val="24"/>
          <w:szCs w:val="24"/>
          <w:highlight w:val="none"/>
        </w:rPr>
        <w:t>3.4.1 发包人在法律允许的范围内有权对设</w:t>
      </w:r>
      <w:r>
        <w:rPr>
          <w:rFonts w:ascii="仿宋" w:hAnsi="仿宋" w:eastAsia="仿宋" w:cs="仿宋"/>
          <w:spacing w:val="5"/>
          <w:sz w:val="24"/>
          <w:szCs w:val="24"/>
          <w:highlight w:val="none"/>
        </w:rPr>
        <w:t>计人的勘察设计工作和/或勘察设计文件作出处理决</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定，设计人应按照发包人的决定执行，涉及勘察设计服务</w:t>
      </w:r>
      <w:r>
        <w:rPr>
          <w:rFonts w:ascii="仿宋" w:hAnsi="仿宋" w:eastAsia="仿宋" w:cs="仿宋"/>
          <w:spacing w:val="-7"/>
          <w:sz w:val="24"/>
          <w:szCs w:val="24"/>
          <w:highlight w:val="none"/>
        </w:rPr>
        <w:t>期限或服务费用等问题按第</w:t>
      </w:r>
      <w:r>
        <w:rPr>
          <w:rFonts w:ascii="仿宋" w:hAnsi="仿宋" w:eastAsia="仿宋" w:cs="仿宋"/>
          <w:spacing w:val="27"/>
          <w:sz w:val="24"/>
          <w:szCs w:val="24"/>
          <w:highlight w:val="none"/>
        </w:rPr>
        <w:t xml:space="preserve"> </w:t>
      </w:r>
      <w:r>
        <w:rPr>
          <w:rFonts w:ascii="仿宋" w:hAnsi="仿宋" w:eastAsia="仿宋" w:cs="仿宋"/>
          <w:spacing w:val="-7"/>
          <w:sz w:val="24"/>
          <w:szCs w:val="24"/>
          <w:highlight w:val="none"/>
        </w:rPr>
        <w:t>11 条的约定处理。</w:t>
      </w:r>
    </w:p>
    <w:p w14:paraId="5D610D7F">
      <w:pPr>
        <w:spacing w:before="203" w:line="299" w:lineRule="auto"/>
        <w:ind w:left="12" w:right="83" w:firstLine="480"/>
        <w:rPr>
          <w:rFonts w:ascii="仿宋" w:hAnsi="仿宋" w:eastAsia="仿宋" w:cs="仿宋"/>
          <w:sz w:val="24"/>
          <w:szCs w:val="24"/>
          <w:highlight w:val="none"/>
        </w:rPr>
      </w:pPr>
      <w:r>
        <w:rPr>
          <w:rFonts w:ascii="仿宋" w:hAnsi="仿宋" w:eastAsia="仿宋" w:cs="仿宋"/>
          <w:spacing w:val="-2"/>
          <w:sz w:val="24"/>
          <w:szCs w:val="24"/>
          <w:highlight w:val="none"/>
        </w:rPr>
        <w:t>3.4.2 发包人应在专用合同条款约定的时间之内，</w:t>
      </w:r>
      <w:r>
        <w:rPr>
          <w:rFonts w:ascii="仿宋" w:hAnsi="仿宋" w:eastAsia="仿宋" w:cs="仿宋"/>
          <w:spacing w:val="-3"/>
          <w:sz w:val="24"/>
          <w:szCs w:val="24"/>
          <w:highlight w:val="none"/>
        </w:rPr>
        <w:t>对设计人书面提出的事项作出书面答复；逾期没</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有做出答复的，视为已获得发包人的批准。</w:t>
      </w:r>
    </w:p>
    <w:p w14:paraId="35B77954">
      <w:pPr>
        <w:spacing w:before="61" w:line="222" w:lineRule="auto"/>
        <w:ind w:left="8"/>
        <w:outlineLvl w:val="2"/>
        <w:rPr>
          <w:rFonts w:ascii="仿宋" w:hAnsi="仿宋" w:eastAsia="仿宋" w:cs="仿宋"/>
          <w:sz w:val="30"/>
          <w:szCs w:val="30"/>
          <w:highlight w:val="none"/>
        </w:rPr>
      </w:pPr>
      <w:bookmarkStart w:id="369" w:name="bookmark245"/>
      <w:bookmarkEnd w:id="369"/>
      <w:bookmarkStart w:id="370" w:name="bookmark246"/>
      <w:bookmarkEnd w:id="370"/>
      <w:bookmarkStart w:id="371" w:name="_Toc2617"/>
      <w:r>
        <w:rPr>
          <w:rFonts w:ascii="仿宋" w:hAnsi="仿宋" w:eastAsia="仿宋" w:cs="仿宋"/>
          <w:b/>
          <w:bCs/>
          <w:spacing w:val="-7"/>
          <w:sz w:val="30"/>
          <w:szCs w:val="30"/>
          <w:highlight w:val="none"/>
        </w:rPr>
        <w:t>4.</w:t>
      </w:r>
      <w:r>
        <w:rPr>
          <w:rFonts w:ascii="仿宋" w:hAnsi="仿宋" w:eastAsia="仿宋" w:cs="仿宋"/>
          <w:spacing w:val="25"/>
          <w:sz w:val="30"/>
          <w:szCs w:val="30"/>
          <w:highlight w:val="none"/>
        </w:rPr>
        <w:t xml:space="preserve"> </w:t>
      </w:r>
      <w:r>
        <w:rPr>
          <w:rFonts w:ascii="仿宋" w:hAnsi="仿宋" w:eastAsia="仿宋" w:cs="仿宋"/>
          <w:b/>
          <w:bCs/>
          <w:spacing w:val="-7"/>
          <w:sz w:val="30"/>
          <w:szCs w:val="30"/>
          <w:highlight w:val="none"/>
        </w:rPr>
        <w:t>设计人义务</w:t>
      </w:r>
      <w:bookmarkEnd w:id="371"/>
    </w:p>
    <w:p w14:paraId="7B0A6E0F">
      <w:pPr>
        <w:spacing w:before="154" w:line="223" w:lineRule="auto"/>
        <w:ind w:left="7"/>
        <w:rPr>
          <w:rFonts w:ascii="仿宋" w:hAnsi="仿宋" w:eastAsia="仿宋" w:cs="仿宋"/>
          <w:sz w:val="28"/>
          <w:szCs w:val="28"/>
          <w:highlight w:val="none"/>
        </w:rPr>
      </w:pPr>
      <w:r>
        <w:rPr>
          <w:rFonts w:ascii="仿宋" w:hAnsi="仿宋" w:eastAsia="仿宋" w:cs="仿宋"/>
          <w:b/>
          <w:bCs/>
          <w:spacing w:val="-3"/>
          <w:sz w:val="28"/>
          <w:szCs w:val="28"/>
          <w:highlight w:val="none"/>
        </w:rPr>
        <w:t>4.1</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设计人的一般义务</w:t>
      </w:r>
    </w:p>
    <w:p w14:paraId="47768F54">
      <w:pPr>
        <w:spacing w:before="151" w:line="222" w:lineRule="auto"/>
        <w:ind w:left="486"/>
        <w:rPr>
          <w:rFonts w:ascii="仿宋" w:hAnsi="仿宋" w:eastAsia="仿宋" w:cs="仿宋"/>
          <w:sz w:val="24"/>
          <w:szCs w:val="24"/>
          <w:highlight w:val="none"/>
        </w:rPr>
      </w:pPr>
      <w:r>
        <w:rPr>
          <w:rFonts w:ascii="仿宋" w:hAnsi="仿宋" w:eastAsia="仿宋" w:cs="仿宋"/>
          <w:spacing w:val="-3"/>
          <w:sz w:val="24"/>
          <w:szCs w:val="24"/>
          <w:highlight w:val="none"/>
        </w:rPr>
        <w:t>4.1.1</w:t>
      </w:r>
      <w:r>
        <w:rPr>
          <w:rFonts w:ascii="仿宋" w:hAnsi="仿宋" w:eastAsia="仿宋" w:cs="仿宋"/>
          <w:spacing w:val="18"/>
          <w:sz w:val="24"/>
          <w:szCs w:val="24"/>
          <w:highlight w:val="none"/>
        </w:rPr>
        <w:t xml:space="preserve"> </w:t>
      </w:r>
      <w:r>
        <w:rPr>
          <w:rFonts w:ascii="仿宋" w:hAnsi="仿宋" w:eastAsia="仿宋" w:cs="仿宋"/>
          <w:spacing w:val="-3"/>
          <w:sz w:val="24"/>
          <w:szCs w:val="24"/>
          <w:highlight w:val="none"/>
        </w:rPr>
        <w:t>遵守法律</w:t>
      </w:r>
    </w:p>
    <w:p w14:paraId="195B8BA6">
      <w:pPr>
        <w:spacing w:before="173" w:line="219" w:lineRule="auto"/>
        <w:ind w:left="494"/>
        <w:rPr>
          <w:rFonts w:ascii="仿宋" w:hAnsi="仿宋" w:eastAsia="仿宋" w:cs="仿宋"/>
          <w:sz w:val="24"/>
          <w:szCs w:val="24"/>
          <w:highlight w:val="none"/>
        </w:rPr>
      </w:pPr>
      <w:r>
        <w:rPr>
          <w:rFonts w:ascii="仿宋" w:hAnsi="仿宋" w:eastAsia="仿宋" w:cs="仿宋"/>
          <w:spacing w:val="3"/>
          <w:sz w:val="24"/>
          <w:szCs w:val="24"/>
          <w:highlight w:val="none"/>
        </w:rPr>
        <w:t>设计人在履行合同过程中应遵守法律，并保证发包人免于承担因设计人违反法律而引起</w:t>
      </w:r>
      <w:r>
        <w:rPr>
          <w:rFonts w:ascii="仿宋" w:hAnsi="仿宋" w:eastAsia="仿宋" w:cs="仿宋"/>
          <w:spacing w:val="2"/>
          <w:sz w:val="24"/>
          <w:szCs w:val="24"/>
          <w:highlight w:val="none"/>
        </w:rPr>
        <w:t>的任何责</w:t>
      </w:r>
    </w:p>
    <w:p w14:paraId="034E535F">
      <w:pPr>
        <w:spacing w:before="204" w:line="223" w:lineRule="auto"/>
        <w:ind w:left="15"/>
        <w:rPr>
          <w:rFonts w:ascii="仿宋" w:hAnsi="仿宋" w:eastAsia="仿宋" w:cs="仿宋"/>
          <w:sz w:val="24"/>
          <w:szCs w:val="24"/>
          <w:highlight w:val="none"/>
        </w:rPr>
      </w:pPr>
      <w:r>
        <w:rPr>
          <w:rFonts w:ascii="仿宋" w:hAnsi="仿宋" w:eastAsia="仿宋" w:cs="仿宋"/>
          <w:spacing w:val="-8"/>
          <w:sz w:val="24"/>
          <w:szCs w:val="24"/>
          <w:highlight w:val="none"/>
        </w:rPr>
        <w:t>任。</w:t>
      </w:r>
    </w:p>
    <w:p w14:paraId="08898F0F">
      <w:pPr>
        <w:spacing w:before="51" w:line="222" w:lineRule="auto"/>
        <w:ind w:left="486"/>
        <w:rPr>
          <w:rFonts w:ascii="仿宋" w:hAnsi="仿宋" w:eastAsia="仿宋" w:cs="仿宋"/>
          <w:sz w:val="24"/>
          <w:szCs w:val="24"/>
          <w:highlight w:val="none"/>
        </w:rPr>
      </w:pPr>
      <w:r>
        <w:rPr>
          <w:rFonts w:ascii="仿宋" w:hAnsi="仿宋" w:eastAsia="仿宋" w:cs="仿宋"/>
          <w:spacing w:val="-3"/>
          <w:sz w:val="24"/>
          <w:szCs w:val="24"/>
          <w:highlight w:val="none"/>
        </w:rPr>
        <w:t>4.1.2</w:t>
      </w:r>
      <w:r>
        <w:rPr>
          <w:rFonts w:ascii="仿宋" w:hAnsi="仿宋" w:eastAsia="仿宋" w:cs="仿宋"/>
          <w:spacing w:val="18"/>
          <w:sz w:val="24"/>
          <w:szCs w:val="24"/>
          <w:highlight w:val="none"/>
        </w:rPr>
        <w:t xml:space="preserve"> </w:t>
      </w:r>
      <w:r>
        <w:rPr>
          <w:rFonts w:ascii="仿宋" w:hAnsi="仿宋" w:eastAsia="仿宋" w:cs="仿宋"/>
          <w:spacing w:val="-3"/>
          <w:sz w:val="24"/>
          <w:szCs w:val="24"/>
          <w:highlight w:val="none"/>
        </w:rPr>
        <w:t>依法纳税</w:t>
      </w:r>
    </w:p>
    <w:p w14:paraId="160D7B2B">
      <w:pPr>
        <w:spacing w:before="175" w:line="219" w:lineRule="auto"/>
        <w:ind w:left="494"/>
        <w:rPr>
          <w:rFonts w:ascii="仿宋" w:hAnsi="仿宋" w:eastAsia="仿宋" w:cs="仿宋"/>
          <w:sz w:val="24"/>
          <w:szCs w:val="24"/>
          <w:highlight w:val="none"/>
        </w:rPr>
      </w:pPr>
      <w:r>
        <w:rPr>
          <w:rFonts w:ascii="仿宋" w:hAnsi="仿宋" w:eastAsia="仿宋" w:cs="仿宋"/>
          <w:sz w:val="24"/>
          <w:szCs w:val="24"/>
          <w:highlight w:val="none"/>
        </w:rPr>
        <w:t>设计人应按有关法律规定纳税，应缴纳的税</w:t>
      </w:r>
      <w:r>
        <w:rPr>
          <w:rFonts w:ascii="仿宋" w:hAnsi="仿宋" w:eastAsia="仿宋" w:cs="仿宋"/>
          <w:spacing w:val="-1"/>
          <w:sz w:val="24"/>
          <w:szCs w:val="24"/>
          <w:highlight w:val="none"/>
        </w:rPr>
        <w:t>金（含增值税）包括在合同价格之中。</w:t>
      </w:r>
    </w:p>
    <w:p w14:paraId="6739030C">
      <w:pPr>
        <w:spacing w:before="53" w:line="220" w:lineRule="auto"/>
        <w:ind w:left="486"/>
        <w:rPr>
          <w:rFonts w:ascii="仿宋" w:hAnsi="仿宋" w:eastAsia="仿宋" w:cs="仿宋"/>
          <w:sz w:val="24"/>
          <w:szCs w:val="24"/>
          <w:highlight w:val="none"/>
        </w:rPr>
      </w:pPr>
      <w:r>
        <w:rPr>
          <w:rFonts w:ascii="仿宋" w:hAnsi="仿宋" w:eastAsia="仿宋" w:cs="仿宋"/>
          <w:spacing w:val="-1"/>
          <w:sz w:val="24"/>
          <w:szCs w:val="24"/>
          <w:highlight w:val="none"/>
        </w:rPr>
        <w:t>4.1.3 完成全部勘察设计工作</w:t>
      </w:r>
    </w:p>
    <w:p w14:paraId="28A3C701">
      <w:pPr>
        <w:spacing w:before="178" w:line="220" w:lineRule="auto"/>
        <w:ind w:left="494"/>
        <w:rPr>
          <w:rFonts w:ascii="仿宋" w:hAnsi="仿宋" w:eastAsia="仿宋" w:cs="仿宋"/>
          <w:sz w:val="24"/>
          <w:szCs w:val="24"/>
          <w:highlight w:val="none"/>
        </w:rPr>
      </w:pPr>
      <w:r>
        <w:rPr>
          <w:rFonts w:ascii="仿宋" w:hAnsi="仿宋" w:eastAsia="仿宋" w:cs="仿宋"/>
          <w:spacing w:val="-3"/>
          <w:sz w:val="24"/>
          <w:szCs w:val="24"/>
          <w:highlight w:val="none"/>
        </w:rPr>
        <w:t>设设计人应按合同约定以及发包人要求，完成合同约定的全部工作，并对工作中的任何缺陷进行整</w:t>
      </w:r>
    </w:p>
    <w:p w14:paraId="19CE7BD0">
      <w:pPr>
        <w:spacing w:line="220" w:lineRule="auto"/>
        <w:rPr>
          <w:rFonts w:ascii="仿宋" w:hAnsi="仿宋" w:eastAsia="仿宋" w:cs="仿宋"/>
          <w:sz w:val="24"/>
          <w:szCs w:val="24"/>
          <w:highlight w:val="none"/>
        </w:rPr>
        <w:sectPr>
          <w:headerReference r:id="rId64" w:type="default"/>
          <w:footerReference r:id="rId65" w:type="default"/>
          <w:pgSz w:w="11906" w:h="16839"/>
          <w:pgMar w:top="1134" w:right="562" w:bottom="1251" w:left="560" w:header="862" w:footer="994" w:gutter="0"/>
          <w:pgNumType w:fmt="decimal"/>
          <w:cols w:space="720" w:num="1"/>
        </w:sectPr>
      </w:pPr>
    </w:p>
    <w:p w14:paraId="425487E8">
      <w:pPr>
        <w:pStyle w:val="5"/>
        <w:spacing w:line="410" w:lineRule="auto"/>
        <w:rPr>
          <w:highlight w:val="none"/>
        </w:rPr>
      </w:pPr>
    </w:p>
    <w:p w14:paraId="48D60907">
      <w:pPr>
        <w:spacing w:before="78" w:line="361" w:lineRule="auto"/>
        <w:ind w:left="23" w:right="54" w:firstLine="4"/>
        <w:rPr>
          <w:rFonts w:ascii="仿宋" w:hAnsi="仿宋" w:eastAsia="仿宋" w:cs="仿宋"/>
          <w:sz w:val="24"/>
          <w:szCs w:val="24"/>
          <w:highlight w:val="none"/>
        </w:rPr>
      </w:pPr>
      <w:r>
        <w:rPr>
          <w:rFonts w:ascii="仿宋" w:hAnsi="仿宋" w:eastAsia="仿宋" w:cs="仿宋"/>
          <w:spacing w:val="-3"/>
          <w:sz w:val="24"/>
          <w:szCs w:val="24"/>
          <w:highlight w:val="none"/>
        </w:rPr>
        <w:t>改、完善和修补，使其满足合同约定的目的。设计人应按合同约定提供勘察设计文件和相关服务，以及</w:t>
      </w:r>
      <w:r>
        <w:rPr>
          <w:rFonts w:ascii="仿宋" w:hAnsi="仿宋" w:eastAsia="仿宋" w:cs="仿宋"/>
          <w:spacing w:val="6"/>
          <w:sz w:val="24"/>
          <w:szCs w:val="24"/>
          <w:highlight w:val="none"/>
        </w:rPr>
        <w:t xml:space="preserve"> </w:t>
      </w:r>
      <w:r>
        <w:rPr>
          <w:rFonts w:ascii="仿宋" w:hAnsi="仿宋" w:eastAsia="仿宋" w:cs="仿宋"/>
          <w:spacing w:val="-3"/>
          <w:sz w:val="24"/>
          <w:szCs w:val="24"/>
          <w:highlight w:val="none"/>
        </w:rPr>
        <w:t>为完成勘察设计服务所需的劳务、材料、勘察设备、试验设施等，并应自行承担勘探场地临时设施的搭</w:t>
      </w:r>
    </w:p>
    <w:p w14:paraId="3CAF98B5">
      <w:pPr>
        <w:spacing w:before="43" w:line="222" w:lineRule="auto"/>
        <w:ind w:left="14"/>
        <w:rPr>
          <w:rFonts w:ascii="仿宋" w:hAnsi="仿宋" w:eastAsia="仿宋" w:cs="仿宋"/>
          <w:sz w:val="24"/>
          <w:szCs w:val="24"/>
          <w:highlight w:val="none"/>
        </w:rPr>
      </w:pPr>
      <w:r>
        <w:rPr>
          <w:rFonts w:ascii="仿宋" w:hAnsi="仿宋" w:eastAsia="仿宋" w:cs="仿宋"/>
          <w:spacing w:val="-2"/>
          <w:sz w:val="24"/>
          <w:szCs w:val="24"/>
          <w:highlight w:val="none"/>
        </w:rPr>
        <w:t>设、维护、管理和拆除。</w:t>
      </w:r>
    </w:p>
    <w:p w14:paraId="304A8DD9">
      <w:pPr>
        <w:spacing w:before="50" w:line="220" w:lineRule="auto"/>
        <w:ind w:left="486"/>
        <w:rPr>
          <w:rFonts w:ascii="仿宋" w:hAnsi="仿宋" w:eastAsia="仿宋" w:cs="仿宋"/>
          <w:sz w:val="24"/>
          <w:szCs w:val="24"/>
          <w:highlight w:val="none"/>
        </w:rPr>
      </w:pPr>
      <w:r>
        <w:rPr>
          <w:rFonts w:ascii="仿宋" w:hAnsi="仿宋" w:eastAsia="仿宋" w:cs="仿宋"/>
          <w:spacing w:val="-1"/>
          <w:sz w:val="24"/>
          <w:szCs w:val="24"/>
          <w:highlight w:val="none"/>
        </w:rPr>
        <w:t>4.1.4 保证勘察作业规范、安全和环保</w:t>
      </w:r>
    </w:p>
    <w:p w14:paraId="0AF43BF7">
      <w:pPr>
        <w:spacing w:before="177" w:line="348" w:lineRule="auto"/>
        <w:ind w:left="15" w:right="54" w:firstLine="478"/>
        <w:rPr>
          <w:rFonts w:ascii="仿宋" w:hAnsi="仿宋" w:eastAsia="仿宋" w:cs="仿宋"/>
          <w:sz w:val="24"/>
          <w:szCs w:val="24"/>
          <w:highlight w:val="none"/>
        </w:rPr>
      </w:pPr>
      <w:r>
        <w:rPr>
          <w:rFonts w:ascii="仿宋" w:hAnsi="仿宋" w:eastAsia="仿宋" w:cs="仿宋"/>
          <w:spacing w:val="-3"/>
          <w:sz w:val="24"/>
          <w:szCs w:val="24"/>
          <w:highlight w:val="none"/>
        </w:rPr>
        <w:t>设计人应按法律、规范标准和发包人要求，采取各项有效措施，确保勘察作业操作规范、安全、文</w:t>
      </w:r>
      <w:r>
        <w:rPr>
          <w:rFonts w:ascii="仿宋" w:hAnsi="仿宋" w:eastAsia="仿宋" w:cs="仿宋"/>
          <w:spacing w:val="14"/>
          <w:sz w:val="24"/>
          <w:szCs w:val="24"/>
          <w:highlight w:val="none"/>
        </w:rPr>
        <w:t xml:space="preserve"> </w:t>
      </w:r>
      <w:r>
        <w:rPr>
          <w:rFonts w:ascii="仿宋" w:hAnsi="仿宋" w:eastAsia="仿宋" w:cs="仿宋"/>
          <w:spacing w:val="-3"/>
          <w:sz w:val="24"/>
          <w:szCs w:val="24"/>
          <w:highlight w:val="none"/>
        </w:rPr>
        <w:t>明和环保，在风险性较大的环境中作业时应编制安全防护方案并制定应急预案，防止因勘察作业造成的</w:t>
      </w:r>
      <w:r>
        <w:rPr>
          <w:rFonts w:ascii="仿宋" w:hAnsi="仿宋" w:eastAsia="仿宋" w:cs="仿宋"/>
          <w:spacing w:val="18"/>
          <w:sz w:val="24"/>
          <w:szCs w:val="24"/>
          <w:highlight w:val="none"/>
        </w:rPr>
        <w:t xml:space="preserve"> </w:t>
      </w:r>
      <w:r>
        <w:rPr>
          <w:rFonts w:ascii="仿宋" w:hAnsi="仿宋" w:eastAsia="仿宋" w:cs="仿宋"/>
          <w:spacing w:val="-3"/>
          <w:sz w:val="24"/>
          <w:szCs w:val="24"/>
          <w:highlight w:val="none"/>
        </w:rPr>
        <w:t>人身伤害和财产损失。对于设计人在勘察设计过程中发生的人员伤亡或财产损失，或造成第三方的人员</w:t>
      </w:r>
      <w:r>
        <w:rPr>
          <w:rFonts w:ascii="仿宋" w:hAnsi="仿宋" w:eastAsia="仿宋" w:cs="仿宋"/>
          <w:spacing w:val="18"/>
          <w:sz w:val="24"/>
          <w:szCs w:val="24"/>
          <w:highlight w:val="none"/>
        </w:rPr>
        <w:t xml:space="preserve"> </w:t>
      </w:r>
      <w:r>
        <w:rPr>
          <w:rFonts w:ascii="仿宋" w:hAnsi="仿宋" w:eastAsia="仿宋" w:cs="仿宋"/>
          <w:spacing w:val="-1"/>
          <w:sz w:val="24"/>
          <w:szCs w:val="24"/>
          <w:highlight w:val="none"/>
        </w:rPr>
        <w:t>伤亡、财产损失，或由此而引起的其他一切损害和损失，发包人均不承担责任。</w:t>
      </w:r>
    </w:p>
    <w:p w14:paraId="6BCC4D8B">
      <w:pPr>
        <w:spacing w:line="221" w:lineRule="auto"/>
        <w:ind w:left="486"/>
        <w:rPr>
          <w:rFonts w:ascii="仿宋" w:hAnsi="仿宋" w:eastAsia="仿宋" w:cs="仿宋"/>
          <w:sz w:val="24"/>
          <w:szCs w:val="24"/>
          <w:highlight w:val="none"/>
        </w:rPr>
      </w:pPr>
      <w:r>
        <w:rPr>
          <w:rFonts w:ascii="仿宋" w:hAnsi="仿宋" w:eastAsia="仿宋" w:cs="仿宋"/>
          <w:spacing w:val="-1"/>
          <w:sz w:val="24"/>
          <w:szCs w:val="24"/>
          <w:highlight w:val="none"/>
        </w:rPr>
        <w:t>4.1.5 避免勘探对公众与他人的利益造成损害</w:t>
      </w:r>
    </w:p>
    <w:p w14:paraId="2F341815">
      <w:pPr>
        <w:spacing w:before="175" w:line="348" w:lineRule="auto"/>
        <w:ind w:left="15" w:firstLine="599"/>
        <w:rPr>
          <w:rFonts w:ascii="仿宋" w:hAnsi="仿宋" w:eastAsia="仿宋" w:cs="仿宋"/>
          <w:sz w:val="24"/>
          <w:szCs w:val="24"/>
          <w:highlight w:val="none"/>
        </w:rPr>
      </w:pPr>
      <w:r>
        <w:rPr>
          <w:rFonts w:ascii="仿宋" w:hAnsi="仿宋" w:eastAsia="仿宋" w:cs="仿宋"/>
          <w:sz w:val="24"/>
          <w:szCs w:val="24"/>
          <w:highlight w:val="none"/>
        </w:rPr>
        <w:t>设计人在进行合同约定的各项工作时，不得侵害发包人与他人使用公用道路、水源、市政管网等</w:t>
      </w:r>
      <w:r>
        <w:rPr>
          <w:rFonts w:ascii="仿宋" w:hAnsi="仿宋" w:eastAsia="仿宋" w:cs="仿宋"/>
          <w:spacing w:val="3"/>
          <w:sz w:val="24"/>
          <w:szCs w:val="24"/>
          <w:highlight w:val="none"/>
        </w:rPr>
        <w:t xml:space="preserve"> </w:t>
      </w:r>
      <w:r>
        <w:rPr>
          <w:rFonts w:ascii="仿宋" w:hAnsi="仿宋" w:eastAsia="仿宋" w:cs="仿宋"/>
          <w:spacing w:val="-1"/>
          <w:sz w:val="24"/>
          <w:szCs w:val="24"/>
          <w:highlight w:val="none"/>
        </w:rPr>
        <w:t>公共设施的权利，避免对邻近的公共设施产生干扰，保证勘探场地</w:t>
      </w:r>
      <w:r>
        <w:rPr>
          <w:rFonts w:ascii="仿宋" w:hAnsi="仿宋" w:eastAsia="仿宋" w:cs="仿宋"/>
          <w:spacing w:val="-2"/>
          <w:sz w:val="24"/>
          <w:szCs w:val="24"/>
          <w:highlight w:val="none"/>
        </w:rPr>
        <w:t>的周边设施、建构筑物、地下管线、</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架空线和其他物体的安全运行。设计人占用</w:t>
      </w:r>
      <w:r>
        <w:rPr>
          <w:rFonts w:ascii="仿宋" w:hAnsi="仿宋" w:eastAsia="仿宋" w:cs="仿宋"/>
          <w:spacing w:val="-3"/>
          <w:sz w:val="24"/>
          <w:szCs w:val="24"/>
          <w:highlight w:val="none"/>
        </w:rPr>
        <w:t>或使用他人的施工场地，影响他人作业或生活的，应承担相</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应责任。</w:t>
      </w:r>
    </w:p>
    <w:p w14:paraId="797BE4D1">
      <w:pPr>
        <w:spacing w:line="221" w:lineRule="auto"/>
        <w:ind w:left="486"/>
        <w:rPr>
          <w:rFonts w:ascii="仿宋" w:hAnsi="仿宋" w:eastAsia="仿宋" w:cs="仿宋"/>
          <w:sz w:val="24"/>
          <w:szCs w:val="24"/>
          <w:highlight w:val="none"/>
        </w:rPr>
      </w:pPr>
      <w:r>
        <w:rPr>
          <w:rFonts w:ascii="仿宋" w:hAnsi="仿宋" w:eastAsia="仿宋" w:cs="仿宋"/>
          <w:spacing w:val="-3"/>
          <w:sz w:val="24"/>
          <w:szCs w:val="24"/>
          <w:highlight w:val="none"/>
        </w:rPr>
        <w:t>4.1.6</w:t>
      </w:r>
      <w:r>
        <w:rPr>
          <w:rFonts w:ascii="仿宋" w:hAnsi="仿宋" w:eastAsia="仿宋" w:cs="仿宋"/>
          <w:spacing w:val="18"/>
          <w:sz w:val="24"/>
          <w:szCs w:val="24"/>
          <w:highlight w:val="none"/>
        </w:rPr>
        <w:t xml:space="preserve"> </w:t>
      </w:r>
      <w:r>
        <w:rPr>
          <w:rFonts w:ascii="仿宋" w:hAnsi="仿宋" w:eastAsia="仿宋" w:cs="仿宋"/>
          <w:spacing w:val="-3"/>
          <w:sz w:val="24"/>
          <w:szCs w:val="24"/>
          <w:highlight w:val="none"/>
        </w:rPr>
        <w:t>其他义务</w:t>
      </w:r>
    </w:p>
    <w:p w14:paraId="0A17947E">
      <w:pPr>
        <w:spacing w:before="173" w:line="221" w:lineRule="auto"/>
        <w:ind w:left="614"/>
        <w:rPr>
          <w:rFonts w:ascii="仿宋" w:hAnsi="仿宋" w:eastAsia="仿宋" w:cs="仿宋"/>
          <w:sz w:val="24"/>
          <w:szCs w:val="24"/>
          <w:highlight w:val="none"/>
        </w:rPr>
      </w:pPr>
      <w:r>
        <w:rPr>
          <w:rFonts w:ascii="仿宋" w:hAnsi="仿宋" w:eastAsia="仿宋" w:cs="仿宋"/>
          <w:spacing w:val="-1"/>
          <w:sz w:val="24"/>
          <w:szCs w:val="24"/>
          <w:highlight w:val="none"/>
        </w:rPr>
        <w:t>设计人应履行合同约定的其他义务。</w:t>
      </w:r>
    </w:p>
    <w:p w14:paraId="480B0928">
      <w:pPr>
        <w:spacing w:before="188" w:line="222" w:lineRule="auto"/>
        <w:ind w:left="7"/>
        <w:rPr>
          <w:rFonts w:ascii="仿宋" w:hAnsi="仿宋" w:eastAsia="仿宋" w:cs="仿宋"/>
          <w:sz w:val="28"/>
          <w:szCs w:val="28"/>
          <w:highlight w:val="none"/>
        </w:rPr>
      </w:pPr>
      <w:r>
        <w:rPr>
          <w:rFonts w:ascii="仿宋" w:hAnsi="仿宋" w:eastAsia="仿宋" w:cs="仿宋"/>
          <w:b/>
          <w:bCs/>
          <w:spacing w:val="-7"/>
          <w:sz w:val="28"/>
          <w:szCs w:val="28"/>
          <w:highlight w:val="none"/>
        </w:rPr>
        <w:t>4.2</w:t>
      </w:r>
      <w:r>
        <w:rPr>
          <w:rFonts w:ascii="仿宋" w:hAnsi="仿宋" w:eastAsia="仿宋" w:cs="仿宋"/>
          <w:spacing w:val="26"/>
          <w:sz w:val="28"/>
          <w:szCs w:val="28"/>
          <w:highlight w:val="none"/>
        </w:rPr>
        <w:t xml:space="preserve"> </w:t>
      </w:r>
      <w:r>
        <w:rPr>
          <w:rFonts w:ascii="仿宋" w:hAnsi="仿宋" w:eastAsia="仿宋" w:cs="仿宋"/>
          <w:b/>
          <w:bCs/>
          <w:spacing w:val="-7"/>
          <w:sz w:val="28"/>
          <w:szCs w:val="28"/>
          <w:highlight w:val="none"/>
        </w:rPr>
        <w:t>履约担保</w:t>
      </w:r>
    </w:p>
    <w:p w14:paraId="1AD95030">
      <w:pPr>
        <w:spacing w:before="302" w:line="367" w:lineRule="auto"/>
        <w:ind w:left="14" w:right="54" w:firstLine="491"/>
        <w:jc w:val="both"/>
        <w:rPr>
          <w:rFonts w:ascii="仿宋" w:hAnsi="仿宋" w:eastAsia="仿宋" w:cs="仿宋"/>
          <w:sz w:val="24"/>
          <w:szCs w:val="24"/>
          <w:highlight w:val="none"/>
        </w:rPr>
      </w:pPr>
      <w:r>
        <w:rPr>
          <w:rFonts w:ascii="仿宋" w:hAnsi="仿宋" w:eastAsia="仿宋" w:cs="仿宋"/>
          <w:spacing w:val="-3"/>
          <w:sz w:val="24"/>
          <w:szCs w:val="24"/>
          <w:highlight w:val="none"/>
        </w:rPr>
        <w:t>除专用合同条款另有约定外，履约担保自合同生效之日起生效，在发包人签收最后一批勘察设计成</w:t>
      </w:r>
      <w:r>
        <w:rPr>
          <w:rFonts w:ascii="仿宋" w:hAnsi="仿宋" w:eastAsia="仿宋" w:cs="仿宋"/>
          <w:spacing w:val="2"/>
          <w:sz w:val="24"/>
          <w:szCs w:val="24"/>
          <w:highlight w:val="none"/>
        </w:rPr>
        <w:t xml:space="preserve"> </w:t>
      </w:r>
      <w:r>
        <w:rPr>
          <w:rFonts w:ascii="仿宋" w:hAnsi="仿宋" w:eastAsia="仿宋" w:cs="仿宋"/>
          <w:spacing w:val="-4"/>
          <w:sz w:val="24"/>
          <w:szCs w:val="24"/>
          <w:highlight w:val="none"/>
        </w:rPr>
        <w:t>果文件之日起 28</w:t>
      </w:r>
      <w:r>
        <w:rPr>
          <w:rFonts w:ascii="仿宋" w:hAnsi="仿宋" w:eastAsia="仿宋" w:cs="仿宋"/>
          <w:spacing w:val="69"/>
          <w:sz w:val="24"/>
          <w:szCs w:val="24"/>
          <w:highlight w:val="none"/>
        </w:rPr>
        <w:t xml:space="preserve"> </w:t>
      </w:r>
      <w:r>
        <w:rPr>
          <w:rFonts w:ascii="仿宋" w:hAnsi="仿宋" w:eastAsia="仿宋" w:cs="仿宋"/>
          <w:spacing w:val="-4"/>
          <w:sz w:val="24"/>
          <w:szCs w:val="24"/>
          <w:highlight w:val="none"/>
        </w:rPr>
        <w:t>日后失效。如果设计人不履行合同约定的义务或其履行不符合合同的约定，发包人有</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权扣划相应金额的履约担保。</w:t>
      </w:r>
    </w:p>
    <w:p w14:paraId="1A629DE4">
      <w:pPr>
        <w:spacing w:before="24" w:line="219" w:lineRule="auto"/>
        <w:ind w:left="7"/>
        <w:rPr>
          <w:rFonts w:ascii="仿宋" w:hAnsi="仿宋" w:eastAsia="仿宋" w:cs="仿宋"/>
          <w:sz w:val="28"/>
          <w:szCs w:val="28"/>
          <w:highlight w:val="none"/>
        </w:rPr>
      </w:pPr>
      <w:r>
        <w:rPr>
          <w:rFonts w:ascii="仿宋" w:hAnsi="仿宋" w:eastAsia="仿宋" w:cs="仿宋"/>
          <w:b/>
          <w:bCs/>
          <w:spacing w:val="-5"/>
          <w:sz w:val="28"/>
          <w:szCs w:val="28"/>
          <w:highlight w:val="none"/>
        </w:rPr>
        <w:t>4.3</w:t>
      </w:r>
      <w:r>
        <w:rPr>
          <w:rFonts w:ascii="仿宋" w:hAnsi="仿宋" w:eastAsia="仿宋" w:cs="仿宋"/>
          <w:spacing w:val="23"/>
          <w:sz w:val="28"/>
          <w:szCs w:val="28"/>
          <w:highlight w:val="none"/>
        </w:rPr>
        <w:t xml:space="preserve"> </w:t>
      </w:r>
      <w:r>
        <w:rPr>
          <w:rFonts w:ascii="仿宋" w:hAnsi="仿宋" w:eastAsia="仿宋" w:cs="仿宋"/>
          <w:b/>
          <w:bCs/>
          <w:spacing w:val="-5"/>
          <w:sz w:val="28"/>
          <w:szCs w:val="28"/>
          <w:highlight w:val="none"/>
        </w:rPr>
        <w:t>分包和不得转包</w:t>
      </w:r>
    </w:p>
    <w:p w14:paraId="400268E9">
      <w:pPr>
        <w:spacing w:before="307" w:line="219" w:lineRule="auto"/>
        <w:ind w:left="486"/>
        <w:rPr>
          <w:rFonts w:ascii="仿宋" w:hAnsi="仿宋" w:eastAsia="仿宋" w:cs="仿宋"/>
          <w:sz w:val="24"/>
          <w:szCs w:val="24"/>
          <w:highlight w:val="none"/>
        </w:rPr>
      </w:pPr>
      <w:r>
        <w:rPr>
          <w:rFonts w:ascii="仿宋" w:hAnsi="仿宋" w:eastAsia="仿宋" w:cs="仿宋"/>
          <w:sz w:val="24"/>
          <w:szCs w:val="24"/>
          <w:highlight w:val="none"/>
        </w:rPr>
        <w:t>4.3.1 设计人不得将其勘察设计的全部</w:t>
      </w:r>
      <w:r>
        <w:rPr>
          <w:rFonts w:ascii="仿宋" w:hAnsi="仿宋" w:eastAsia="仿宋" w:cs="仿宋"/>
          <w:spacing w:val="-1"/>
          <w:sz w:val="24"/>
          <w:szCs w:val="24"/>
          <w:highlight w:val="none"/>
        </w:rPr>
        <w:t>工作转包给第三人。</w:t>
      </w:r>
    </w:p>
    <w:p w14:paraId="6355D07E">
      <w:pPr>
        <w:spacing w:before="206" w:line="298" w:lineRule="auto"/>
        <w:ind w:left="15" w:right="54" w:firstLine="471"/>
        <w:rPr>
          <w:rFonts w:ascii="仿宋" w:hAnsi="仿宋" w:eastAsia="仿宋" w:cs="仿宋"/>
          <w:sz w:val="24"/>
          <w:szCs w:val="24"/>
          <w:highlight w:val="none"/>
        </w:rPr>
      </w:pPr>
      <w:r>
        <w:rPr>
          <w:rFonts w:ascii="仿宋" w:hAnsi="仿宋" w:eastAsia="仿宋" w:cs="仿宋"/>
          <w:spacing w:val="-2"/>
          <w:sz w:val="24"/>
          <w:szCs w:val="24"/>
          <w:highlight w:val="none"/>
        </w:rPr>
        <w:t>4.3.2 设计人不得将勘察设计的主体、关键性工作分包给第三人</w:t>
      </w:r>
      <w:r>
        <w:rPr>
          <w:rFonts w:ascii="仿宋" w:hAnsi="仿宋" w:eastAsia="仿宋" w:cs="仿宋"/>
          <w:spacing w:val="-3"/>
          <w:sz w:val="24"/>
          <w:szCs w:val="24"/>
          <w:highlight w:val="none"/>
        </w:rPr>
        <w:t>。除专用合同条款另有约定外，未</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经发包人同意，设计人也不得将非主体、非关键性工作分包给第三人。</w:t>
      </w:r>
    </w:p>
    <w:p w14:paraId="06A74A83">
      <w:pPr>
        <w:spacing w:before="204" w:line="326" w:lineRule="auto"/>
        <w:ind w:left="14" w:right="54" w:firstLine="472"/>
        <w:rPr>
          <w:rFonts w:ascii="仿宋" w:hAnsi="仿宋" w:eastAsia="仿宋" w:cs="仿宋"/>
          <w:sz w:val="24"/>
          <w:szCs w:val="24"/>
          <w:highlight w:val="none"/>
        </w:rPr>
      </w:pPr>
      <w:r>
        <w:rPr>
          <w:rFonts w:ascii="仿宋" w:hAnsi="仿宋" w:eastAsia="仿宋" w:cs="仿宋"/>
          <w:sz w:val="24"/>
          <w:szCs w:val="24"/>
          <w:highlight w:val="none"/>
        </w:rPr>
        <w:t>4.3.3 发包人同意设计人分包工作的，设计人应向发包人提交 1 份分包合同副本，并对分包勘察</w:t>
      </w:r>
      <w:r>
        <w:rPr>
          <w:rFonts w:ascii="仿宋" w:hAnsi="仿宋" w:eastAsia="仿宋" w:cs="仿宋"/>
          <w:spacing w:val="13"/>
          <w:sz w:val="24"/>
          <w:szCs w:val="24"/>
          <w:highlight w:val="none"/>
        </w:rPr>
        <w:t xml:space="preserve"> </w:t>
      </w:r>
      <w:r>
        <w:rPr>
          <w:rFonts w:ascii="仿宋" w:hAnsi="仿宋" w:eastAsia="仿宋" w:cs="仿宋"/>
          <w:spacing w:val="-2"/>
          <w:sz w:val="24"/>
          <w:szCs w:val="24"/>
          <w:highlight w:val="none"/>
        </w:rPr>
        <w:t>设计工作质量承担连带责任。除专用合同条款</w:t>
      </w:r>
      <w:r>
        <w:rPr>
          <w:rFonts w:ascii="仿宋" w:hAnsi="仿宋" w:eastAsia="仿宋" w:cs="仿宋"/>
          <w:spacing w:val="-3"/>
          <w:sz w:val="24"/>
          <w:szCs w:val="24"/>
          <w:highlight w:val="none"/>
        </w:rPr>
        <w:t>另有约定外，分包人的服务费用由设计人与分包人自行支</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付。</w:t>
      </w:r>
    </w:p>
    <w:p w14:paraId="37CBA006">
      <w:pPr>
        <w:spacing w:before="198" w:line="298" w:lineRule="auto"/>
        <w:ind w:left="15" w:right="54" w:firstLine="471"/>
        <w:rPr>
          <w:rFonts w:ascii="仿宋" w:hAnsi="仿宋" w:eastAsia="仿宋" w:cs="仿宋"/>
          <w:sz w:val="24"/>
          <w:szCs w:val="24"/>
          <w:highlight w:val="none"/>
        </w:rPr>
      </w:pPr>
      <w:r>
        <w:rPr>
          <w:rFonts w:ascii="仿宋" w:hAnsi="仿宋" w:eastAsia="仿宋" w:cs="仿宋"/>
          <w:spacing w:val="-2"/>
          <w:sz w:val="24"/>
          <w:szCs w:val="24"/>
          <w:highlight w:val="none"/>
        </w:rPr>
        <w:t>4.3.4 分包人的资格能力应与其分包工作的标准和规模相适应，</w:t>
      </w:r>
      <w:r>
        <w:rPr>
          <w:rFonts w:ascii="仿宋" w:hAnsi="仿宋" w:eastAsia="仿宋" w:cs="仿宋"/>
          <w:spacing w:val="-3"/>
          <w:sz w:val="24"/>
          <w:szCs w:val="24"/>
          <w:highlight w:val="none"/>
        </w:rPr>
        <w:t>包括必要的企业资质、人员、设备</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和类似业绩等。分包人不得将分包项目再次分包或转包。</w:t>
      </w:r>
    </w:p>
    <w:p w14:paraId="60BADBF7">
      <w:pPr>
        <w:spacing w:before="205" w:line="221" w:lineRule="auto"/>
        <w:ind w:left="606"/>
        <w:rPr>
          <w:rFonts w:ascii="仿宋" w:hAnsi="仿宋" w:eastAsia="仿宋" w:cs="仿宋"/>
          <w:sz w:val="24"/>
          <w:szCs w:val="24"/>
          <w:highlight w:val="none"/>
        </w:rPr>
      </w:pPr>
      <w:r>
        <w:rPr>
          <w:rFonts w:ascii="仿宋" w:hAnsi="仿宋" w:eastAsia="仿宋" w:cs="仿宋"/>
          <w:sz w:val="24"/>
          <w:szCs w:val="24"/>
          <w:highlight w:val="none"/>
        </w:rPr>
        <w:t>4.3.5 发包人对设计人与各分包人之间的法律和经济纠纷不承担</w:t>
      </w:r>
      <w:r>
        <w:rPr>
          <w:rFonts w:ascii="仿宋" w:hAnsi="仿宋" w:eastAsia="仿宋" w:cs="仿宋"/>
          <w:spacing w:val="-1"/>
          <w:sz w:val="24"/>
          <w:szCs w:val="24"/>
          <w:highlight w:val="none"/>
        </w:rPr>
        <w:t>任何责任和义 务。</w:t>
      </w:r>
    </w:p>
    <w:p w14:paraId="1DBD2107">
      <w:pPr>
        <w:spacing w:line="221" w:lineRule="auto"/>
        <w:rPr>
          <w:rFonts w:ascii="仿宋" w:hAnsi="仿宋" w:eastAsia="仿宋" w:cs="仿宋"/>
          <w:sz w:val="24"/>
          <w:szCs w:val="24"/>
          <w:highlight w:val="none"/>
        </w:rPr>
        <w:sectPr>
          <w:headerReference r:id="rId66" w:type="default"/>
          <w:footerReference r:id="rId67" w:type="default"/>
          <w:pgSz w:w="11906" w:h="16839"/>
          <w:pgMar w:top="1134" w:right="590" w:bottom="1251" w:left="560" w:header="862" w:footer="994" w:gutter="0"/>
          <w:pgNumType w:fmt="decimal"/>
          <w:cols w:space="720" w:num="1"/>
        </w:sectPr>
      </w:pPr>
    </w:p>
    <w:p w14:paraId="1784A60D">
      <w:pPr>
        <w:pStyle w:val="5"/>
        <w:spacing w:line="384" w:lineRule="auto"/>
        <w:rPr>
          <w:highlight w:val="none"/>
        </w:rPr>
      </w:pPr>
    </w:p>
    <w:p w14:paraId="083BA9EA">
      <w:pPr>
        <w:spacing w:before="91" w:line="223" w:lineRule="auto"/>
        <w:ind w:left="7"/>
        <w:rPr>
          <w:rFonts w:ascii="仿宋" w:hAnsi="仿宋" w:eastAsia="仿宋" w:cs="仿宋"/>
          <w:sz w:val="28"/>
          <w:szCs w:val="28"/>
          <w:highlight w:val="none"/>
        </w:rPr>
      </w:pPr>
      <w:r>
        <w:rPr>
          <w:rFonts w:ascii="仿宋" w:hAnsi="仿宋" w:eastAsia="仿宋" w:cs="仿宋"/>
          <w:b/>
          <w:bCs/>
          <w:spacing w:val="-6"/>
          <w:sz w:val="28"/>
          <w:szCs w:val="28"/>
          <w:highlight w:val="none"/>
        </w:rPr>
        <w:t>4.4</w:t>
      </w:r>
      <w:r>
        <w:rPr>
          <w:rFonts w:ascii="仿宋" w:hAnsi="仿宋" w:eastAsia="仿宋" w:cs="仿宋"/>
          <w:spacing w:val="15"/>
          <w:sz w:val="28"/>
          <w:szCs w:val="28"/>
          <w:highlight w:val="none"/>
        </w:rPr>
        <w:t xml:space="preserve"> </w:t>
      </w:r>
      <w:r>
        <w:rPr>
          <w:rFonts w:ascii="仿宋" w:hAnsi="仿宋" w:eastAsia="仿宋" w:cs="仿宋"/>
          <w:b/>
          <w:bCs/>
          <w:spacing w:val="-6"/>
          <w:sz w:val="28"/>
          <w:szCs w:val="28"/>
          <w:highlight w:val="none"/>
        </w:rPr>
        <w:t>联合体</w:t>
      </w:r>
    </w:p>
    <w:p w14:paraId="6CB7725E">
      <w:pPr>
        <w:spacing w:before="299" w:line="220" w:lineRule="auto"/>
        <w:ind w:left="486"/>
        <w:rPr>
          <w:rFonts w:ascii="仿宋" w:hAnsi="仿宋" w:eastAsia="仿宋" w:cs="仿宋"/>
          <w:sz w:val="24"/>
          <w:szCs w:val="24"/>
          <w:highlight w:val="none"/>
        </w:rPr>
      </w:pPr>
      <w:r>
        <w:rPr>
          <w:rFonts w:ascii="仿宋" w:hAnsi="仿宋" w:eastAsia="仿宋" w:cs="仿宋"/>
          <w:sz w:val="24"/>
          <w:szCs w:val="24"/>
          <w:highlight w:val="none"/>
        </w:rPr>
        <w:t>4.4.1 联合体各方应共同与发包人签订合同。联合体各方应为履行</w:t>
      </w:r>
      <w:r>
        <w:rPr>
          <w:rFonts w:ascii="仿宋" w:hAnsi="仿宋" w:eastAsia="仿宋" w:cs="仿宋"/>
          <w:spacing w:val="-1"/>
          <w:sz w:val="24"/>
          <w:szCs w:val="24"/>
          <w:highlight w:val="none"/>
        </w:rPr>
        <w:t>合同承担连带责任。</w:t>
      </w:r>
    </w:p>
    <w:p w14:paraId="5F4910B7">
      <w:pPr>
        <w:spacing w:before="204" w:line="300" w:lineRule="auto"/>
        <w:ind w:left="12" w:firstLine="474"/>
        <w:rPr>
          <w:rFonts w:ascii="仿宋" w:hAnsi="仿宋" w:eastAsia="仿宋" w:cs="仿宋"/>
          <w:sz w:val="24"/>
          <w:szCs w:val="24"/>
          <w:highlight w:val="none"/>
        </w:rPr>
      </w:pPr>
      <w:r>
        <w:rPr>
          <w:rFonts w:ascii="仿宋" w:hAnsi="仿宋" w:eastAsia="仿宋" w:cs="仿宋"/>
          <w:spacing w:val="-2"/>
          <w:sz w:val="24"/>
          <w:szCs w:val="24"/>
          <w:highlight w:val="none"/>
        </w:rPr>
        <w:t>4.4.2 联合体协议经发包人确认后作为合同附件。在履行合同过</w:t>
      </w:r>
      <w:r>
        <w:rPr>
          <w:rFonts w:ascii="仿宋" w:hAnsi="仿宋" w:eastAsia="仿宋" w:cs="仿宋"/>
          <w:spacing w:val="-3"/>
          <w:sz w:val="24"/>
          <w:szCs w:val="24"/>
          <w:highlight w:val="none"/>
        </w:rPr>
        <w:t>程中，未经发包人同意，不得修改</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联合体协议。</w:t>
      </w:r>
    </w:p>
    <w:p w14:paraId="3AF56FE7">
      <w:pPr>
        <w:spacing w:before="200" w:line="220" w:lineRule="auto"/>
        <w:ind w:left="486"/>
        <w:rPr>
          <w:rFonts w:ascii="仿宋" w:hAnsi="仿宋" w:eastAsia="仿宋" w:cs="仿宋"/>
          <w:sz w:val="24"/>
          <w:szCs w:val="24"/>
          <w:highlight w:val="none"/>
        </w:rPr>
      </w:pPr>
      <w:r>
        <w:rPr>
          <w:rFonts w:ascii="仿宋" w:hAnsi="仿宋" w:eastAsia="仿宋" w:cs="仿宋"/>
          <w:sz w:val="24"/>
          <w:szCs w:val="24"/>
          <w:highlight w:val="none"/>
        </w:rPr>
        <w:t>4.4.3 联合体牵头人负责与发包人联系，并接受指示，负责组织联合体各</w:t>
      </w:r>
      <w:r>
        <w:rPr>
          <w:rFonts w:ascii="仿宋" w:hAnsi="仿宋" w:eastAsia="仿宋" w:cs="仿宋"/>
          <w:spacing w:val="-1"/>
          <w:sz w:val="24"/>
          <w:szCs w:val="24"/>
          <w:highlight w:val="none"/>
        </w:rPr>
        <w:t>成员全面履行合同。</w:t>
      </w:r>
    </w:p>
    <w:p w14:paraId="4978FF6E">
      <w:pPr>
        <w:spacing w:before="188" w:line="224" w:lineRule="auto"/>
        <w:ind w:left="7"/>
        <w:rPr>
          <w:rFonts w:ascii="仿宋" w:hAnsi="仿宋" w:eastAsia="仿宋" w:cs="仿宋"/>
          <w:sz w:val="28"/>
          <w:szCs w:val="28"/>
          <w:highlight w:val="none"/>
        </w:rPr>
      </w:pPr>
      <w:r>
        <w:rPr>
          <w:rFonts w:ascii="仿宋" w:hAnsi="仿宋" w:eastAsia="仿宋" w:cs="仿宋"/>
          <w:b/>
          <w:bCs/>
          <w:spacing w:val="-6"/>
          <w:sz w:val="28"/>
          <w:szCs w:val="28"/>
          <w:highlight w:val="none"/>
        </w:rPr>
        <w:t>4.5</w:t>
      </w:r>
      <w:r>
        <w:rPr>
          <w:rFonts w:ascii="仿宋" w:hAnsi="仿宋" w:eastAsia="仿宋" w:cs="仿宋"/>
          <w:spacing w:val="22"/>
          <w:sz w:val="28"/>
          <w:szCs w:val="28"/>
          <w:highlight w:val="none"/>
        </w:rPr>
        <w:t xml:space="preserve"> </w:t>
      </w:r>
      <w:r>
        <w:rPr>
          <w:rFonts w:ascii="仿宋" w:hAnsi="仿宋" w:eastAsia="仿宋" w:cs="仿宋"/>
          <w:b/>
          <w:bCs/>
          <w:spacing w:val="-6"/>
          <w:sz w:val="28"/>
          <w:szCs w:val="28"/>
          <w:highlight w:val="none"/>
        </w:rPr>
        <w:t>项目负责人</w:t>
      </w:r>
    </w:p>
    <w:p w14:paraId="470657F6">
      <w:pPr>
        <w:spacing w:before="301" w:line="324" w:lineRule="auto"/>
        <w:ind w:left="16" w:firstLine="469"/>
        <w:rPr>
          <w:rFonts w:ascii="仿宋" w:hAnsi="仿宋" w:eastAsia="仿宋" w:cs="仿宋"/>
          <w:sz w:val="24"/>
          <w:szCs w:val="24"/>
          <w:highlight w:val="none"/>
        </w:rPr>
      </w:pPr>
      <w:r>
        <w:rPr>
          <w:rFonts w:ascii="仿宋" w:hAnsi="仿宋" w:eastAsia="仿宋" w:cs="仿宋"/>
          <w:spacing w:val="-2"/>
          <w:sz w:val="24"/>
          <w:szCs w:val="24"/>
          <w:highlight w:val="none"/>
        </w:rPr>
        <w:t>4.5.1 设计人应按合同协议书的约定指派项目负责人，并在约定</w:t>
      </w:r>
      <w:r>
        <w:rPr>
          <w:rFonts w:ascii="仿宋" w:hAnsi="仿宋" w:eastAsia="仿宋" w:cs="仿宋"/>
          <w:spacing w:val="-3"/>
          <w:sz w:val="24"/>
          <w:szCs w:val="24"/>
          <w:highlight w:val="none"/>
        </w:rPr>
        <w:t>的期限内到职。设计人更换项目负</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责人应事先征得发包人同意，并应在更换</w:t>
      </w:r>
      <w:r>
        <w:rPr>
          <w:rFonts w:ascii="仿宋" w:hAnsi="仿宋" w:eastAsia="仿宋" w:cs="仿宋"/>
          <w:spacing w:val="34"/>
          <w:sz w:val="24"/>
          <w:szCs w:val="24"/>
          <w:highlight w:val="none"/>
        </w:rPr>
        <w:t xml:space="preserve"> </w:t>
      </w:r>
      <w:r>
        <w:rPr>
          <w:rFonts w:ascii="仿宋" w:hAnsi="仿宋" w:eastAsia="仿宋" w:cs="仿宋"/>
          <w:spacing w:val="2"/>
          <w:sz w:val="24"/>
          <w:szCs w:val="24"/>
          <w:highlight w:val="none"/>
        </w:rPr>
        <w:t>14 天前将拟更换的项目负责人的姓名和详细资料</w:t>
      </w:r>
      <w:r>
        <w:rPr>
          <w:rFonts w:ascii="仿宋" w:hAnsi="仿宋" w:eastAsia="仿宋" w:cs="仿宋"/>
          <w:spacing w:val="1"/>
          <w:sz w:val="24"/>
          <w:szCs w:val="24"/>
          <w:highlight w:val="none"/>
        </w:rPr>
        <w:t>提交发包</w:t>
      </w:r>
      <w:r>
        <w:rPr>
          <w:rFonts w:ascii="仿宋" w:hAnsi="仿宋" w:eastAsia="仿宋" w:cs="仿宋"/>
          <w:sz w:val="24"/>
          <w:szCs w:val="24"/>
          <w:highlight w:val="none"/>
        </w:rPr>
        <w:t xml:space="preserve"> 人。项目负责人 2 天内不能履行职责的，应事先</w:t>
      </w:r>
      <w:r>
        <w:rPr>
          <w:rFonts w:ascii="仿宋" w:hAnsi="仿宋" w:eastAsia="仿宋" w:cs="仿宋"/>
          <w:spacing w:val="-1"/>
          <w:sz w:val="24"/>
          <w:szCs w:val="24"/>
          <w:highlight w:val="none"/>
        </w:rPr>
        <w:t>征得发包人同意，并委派代表代行其职责。</w:t>
      </w:r>
    </w:p>
    <w:p w14:paraId="6E23DD2D">
      <w:pPr>
        <w:spacing w:before="203" w:line="326" w:lineRule="auto"/>
        <w:ind w:left="21" w:firstLine="464"/>
        <w:rPr>
          <w:rFonts w:ascii="仿宋" w:hAnsi="仿宋" w:eastAsia="仿宋" w:cs="仿宋"/>
          <w:sz w:val="24"/>
          <w:szCs w:val="24"/>
          <w:highlight w:val="none"/>
        </w:rPr>
      </w:pPr>
      <w:r>
        <w:rPr>
          <w:rFonts w:ascii="仿宋" w:hAnsi="仿宋" w:eastAsia="仿宋" w:cs="仿宋"/>
          <w:spacing w:val="-2"/>
          <w:sz w:val="24"/>
          <w:szCs w:val="24"/>
          <w:highlight w:val="none"/>
        </w:rPr>
        <w:t>4.5.2 项目负责人应按合同约定以及发包人要求，负责组织合同</w:t>
      </w:r>
      <w:r>
        <w:rPr>
          <w:rFonts w:ascii="仿宋" w:hAnsi="仿宋" w:eastAsia="仿宋" w:cs="仿宋"/>
          <w:spacing w:val="-3"/>
          <w:sz w:val="24"/>
          <w:szCs w:val="24"/>
          <w:highlight w:val="none"/>
        </w:rPr>
        <w:t>工作的实施。在情况紧急且无法与</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发包人取得联系时，可采取保证工程和人员生命财产安全的紧急措施，并在采取措施后2</w:t>
      </w:r>
      <w:r>
        <w:rPr>
          <w:rFonts w:ascii="仿宋" w:hAnsi="仿宋" w:eastAsia="仿宋" w:cs="仿宋"/>
          <w:sz w:val="24"/>
          <w:szCs w:val="24"/>
          <w:highlight w:val="none"/>
        </w:rPr>
        <w:t>4</w:t>
      </w:r>
      <w:r>
        <w:rPr>
          <w:rFonts w:ascii="仿宋" w:hAnsi="仿宋" w:eastAsia="仿宋" w:cs="仿宋"/>
          <w:spacing w:val="-41"/>
          <w:sz w:val="24"/>
          <w:szCs w:val="24"/>
          <w:highlight w:val="none"/>
        </w:rPr>
        <w:t xml:space="preserve"> </w:t>
      </w:r>
      <w:r>
        <w:rPr>
          <w:rFonts w:ascii="仿宋" w:hAnsi="仿宋" w:eastAsia="仿宋" w:cs="仿宋"/>
          <w:sz w:val="24"/>
          <w:szCs w:val="24"/>
          <w:highlight w:val="none"/>
        </w:rPr>
        <w:t xml:space="preserve">小时内向发 </w:t>
      </w:r>
      <w:r>
        <w:rPr>
          <w:rFonts w:ascii="仿宋" w:hAnsi="仿宋" w:eastAsia="仿宋" w:cs="仿宋"/>
          <w:spacing w:val="-3"/>
          <w:sz w:val="24"/>
          <w:szCs w:val="24"/>
          <w:highlight w:val="none"/>
        </w:rPr>
        <w:t>包人提交书面报告。</w:t>
      </w:r>
    </w:p>
    <w:p w14:paraId="7D8C4D35">
      <w:pPr>
        <w:spacing w:before="201" w:line="301" w:lineRule="auto"/>
        <w:ind w:left="15" w:firstLine="470"/>
        <w:rPr>
          <w:rFonts w:ascii="仿宋" w:hAnsi="仿宋" w:eastAsia="仿宋" w:cs="仿宋"/>
          <w:sz w:val="24"/>
          <w:szCs w:val="24"/>
          <w:highlight w:val="none"/>
        </w:rPr>
      </w:pPr>
      <w:r>
        <w:rPr>
          <w:rFonts w:ascii="仿宋" w:hAnsi="仿宋" w:eastAsia="仿宋" w:cs="仿宋"/>
          <w:spacing w:val="-2"/>
          <w:sz w:val="24"/>
          <w:szCs w:val="24"/>
          <w:highlight w:val="none"/>
        </w:rPr>
        <w:t>4.5.3 设计人为履行合同发出的一切函件均应盖有设计人单位章</w:t>
      </w:r>
      <w:r>
        <w:rPr>
          <w:rFonts w:ascii="仿宋" w:hAnsi="仿宋" w:eastAsia="仿宋" w:cs="仿宋"/>
          <w:spacing w:val="-3"/>
          <w:sz w:val="24"/>
          <w:szCs w:val="24"/>
          <w:highlight w:val="none"/>
        </w:rPr>
        <w:t>，并由设计人的项目负责人签字确</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认。</w:t>
      </w:r>
    </w:p>
    <w:p w14:paraId="1210D671">
      <w:pPr>
        <w:spacing w:before="197" w:line="299" w:lineRule="auto"/>
        <w:ind w:left="18" w:firstLine="467"/>
        <w:rPr>
          <w:rFonts w:ascii="仿宋" w:hAnsi="仿宋" w:eastAsia="仿宋" w:cs="仿宋"/>
          <w:sz w:val="24"/>
          <w:szCs w:val="24"/>
          <w:highlight w:val="none"/>
        </w:rPr>
      </w:pPr>
      <w:r>
        <w:rPr>
          <w:rFonts w:ascii="仿宋" w:hAnsi="仿宋" w:eastAsia="仿宋" w:cs="仿宋"/>
          <w:spacing w:val="-2"/>
          <w:sz w:val="24"/>
          <w:szCs w:val="24"/>
          <w:highlight w:val="none"/>
        </w:rPr>
        <w:t>4.5.4 按照专用合同条款约定，项目负责人可以授权其下属人员</w:t>
      </w:r>
      <w:r>
        <w:rPr>
          <w:rFonts w:ascii="仿宋" w:hAnsi="仿宋" w:eastAsia="仿宋" w:cs="仿宋"/>
          <w:spacing w:val="-3"/>
          <w:sz w:val="24"/>
          <w:szCs w:val="24"/>
          <w:highlight w:val="none"/>
        </w:rPr>
        <w:t>履行其某项职责，但事先应将这些</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人员的姓名和授权范围书面通知发包人。</w:t>
      </w:r>
    </w:p>
    <w:p w14:paraId="11636167">
      <w:pPr>
        <w:spacing w:before="187" w:line="223" w:lineRule="auto"/>
        <w:ind w:left="7"/>
        <w:rPr>
          <w:rFonts w:ascii="仿宋" w:hAnsi="仿宋" w:eastAsia="仿宋" w:cs="仿宋"/>
          <w:sz w:val="28"/>
          <w:szCs w:val="28"/>
          <w:highlight w:val="none"/>
        </w:rPr>
      </w:pPr>
      <w:r>
        <w:rPr>
          <w:rFonts w:ascii="仿宋" w:hAnsi="仿宋" w:eastAsia="仿宋" w:cs="仿宋"/>
          <w:b/>
          <w:bCs/>
          <w:spacing w:val="-3"/>
          <w:sz w:val="28"/>
          <w:szCs w:val="28"/>
          <w:highlight w:val="none"/>
        </w:rPr>
        <w:t>4.6</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勘察设计人员的管理</w:t>
      </w:r>
    </w:p>
    <w:p w14:paraId="49B90CF5">
      <w:pPr>
        <w:spacing w:before="299" w:line="338" w:lineRule="auto"/>
        <w:ind w:left="19" w:firstLine="466"/>
        <w:rPr>
          <w:rFonts w:ascii="仿宋" w:hAnsi="仿宋" w:eastAsia="仿宋" w:cs="仿宋"/>
          <w:sz w:val="24"/>
          <w:szCs w:val="24"/>
          <w:highlight w:val="none"/>
        </w:rPr>
      </w:pPr>
      <w:r>
        <w:rPr>
          <w:rFonts w:ascii="仿宋" w:hAnsi="仿宋" w:eastAsia="仿宋" w:cs="仿宋"/>
          <w:spacing w:val="-1"/>
          <w:sz w:val="24"/>
          <w:szCs w:val="24"/>
          <w:highlight w:val="none"/>
        </w:rPr>
        <w:t>4.6.1 设计人应在接到开始勘察设计通知之日起 7 天内，</w:t>
      </w:r>
      <w:r>
        <w:rPr>
          <w:rFonts w:ascii="仿宋" w:hAnsi="仿宋" w:eastAsia="仿宋" w:cs="仿宋"/>
          <w:spacing w:val="-63"/>
          <w:sz w:val="24"/>
          <w:szCs w:val="24"/>
          <w:highlight w:val="none"/>
        </w:rPr>
        <w:t xml:space="preserve"> </w:t>
      </w:r>
      <w:r>
        <w:rPr>
          <w:rFonts w:ascii="仿宋" w:hAnsi="仿宋" w:eastAsia="仿宋" w:cs="仿宋"/>
          <w:spacing w:val="-1"/>
          <w:sz w:val="24"/>
          <w:szCs w:val="24"/>
          <w:highlight w:val="none"/>
        </w:rPr>
        <w:t>向发包人提交勘察设计项目机构以及人</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员安排的报告，其内容应包括项目机构设置、主要勘察设计人员和其他人员的名单及资格条件。主要勘</w:t>
      </w:r>
      <w:r>
        <w:rPr>
          <w:rFonts w:ascii="仿宋" w:hAnsi="仿宋" w:eastAsia="仿宋" w:cs="仿宋"/>
          <w:spacing w:val="14"/>
          <w:sz w:val="24"/>
          <w:szCs w:val="24"/>
          <w:highlight w:val="none"/>
        </w:rPr>
        <w:t xml:space="preserve"> </w:t>
      </w:r>
      <w:r>
        <w:rPr>
          <w:rFonts w:ascii="仿宋" w:hAnsi="仿宋" w:eastAsia="仿宋" w:cs="仿宋"/>
          <w:sz w:val="24"/>
          <w:szCs w:val="24"/>
          <w:highlight w:val="none"/>
        </w:rPr>
        <w:t xml:space="preserve">察设计人员应相对稳定，更换主要勘察设计人员的，应取得发包人的同意,并向发包人提交继任人员的 </w:t>
      </w:r>
      <w:r>
        <w:rPr>
          <w:rFonts w:ascii="仿宋" w:hAnsi="仿宋" w:eastAsia="仿宋" w:cs="仿宋"/>
          <w:spacing w:val="-1"/>
          <w:sz w:val="24"/>
          <w:szCs w:val="24"/>
          <w:highlight w:val="none"/>
        </w:rPr>
        <w:t>资格、管理经验等资料。项目负责人的更换，应按照本章第 4.5.1 项规定执行。</w:t>
      </w:r>
    </w:p>
    <w:p w14:paraId="118C836A">
      <w:pPr>
        <w:spacing w:before="205" w:line="298" w:lineRule="auto"/>
        <w:ind w:left="33" w:right="45" w:firstLine="452"/>
        <w:rPr>
          <w:rFonts w:ascii="仿宋" w:hAnsi="仿宋" w:eastAsia="仿宋" w:cs="仿宋"/>
          <w:sz w:val="24"/>
          <w:szCs w:val="24"/>
          <w:highlight w:val="none"/>
        </w:rPr>
      </w:pPr>
      <w:r>
        <w:rPr>
          <w:rFonts w:ascii="仿宋" w:hAnsi="仿宋" w:eastAsia="仿宋" w:cs="仿宋"/>
          <w:spacing w:val="-1"/>
          <w:sz w:val="24"/>
          <w:szCs w:val="24"/>
          <w:highlight w:val="none"/>
        </w:rPr>
        <w:t>4.6.2 除专用合同条款另有约定外，主要勘察设计人员包括项目负责人、专业负 责人、审核人、</w:t>
      </w:r>
      <w:r>
        <w:rPr>
          <w:rFonts w:ascii="仿宋" w:hAnsi="仿宋" w:eastAsia="仿宋" w:cs="仿宋"/>
          <w:spacing w:val="13"/>
          <w:sz w:val="24"/>
          <w:szCs w:val="24"/>
          <w:highlight w:val="none"/>
        </w:rPr>
        <w:t xml:space="preserve"> </w:t>
      </w:r>
      <w:r>
        <w:rPr>
          <w:rFonts w:ascii="仿宋" w:hAnsi="仿宋" w:eastAsia="仿宋" w:cs="仿宋"/>
          <w:spacing w:val="-1"/>
          <w:sz w:val="24"/>
          <w:szCs w:val="24"/>
          <w:highlight w:val="none"/>
        </w:rPr>
        <w:t>审定人等；其他人员包括勘察作业人员、各专业的设计人员、管理 人员</w:t>
      </w:r>
      <w:r>
        <w:rPr>
          <w:rFonts w:ascii="仿宋" w:hAnsi="仿宋" w:eastAsia="仿宋" w:cs="仿宋"/>
          <w:spacing w:val="-2"/>
          <w:sz w:val="24"/>
          <w:szCs w:val="24"/>
          <w:highlight w:val="none"/>
        </w:rPr>
        <w:t>等。</w:t>
      </w:r>
    </w:p>
    <w:p w14:paraId="7B03108D">
      <w:pPr>
        <w:spacing w:before="206" w:line="298" w:lineRule="auto"/>
        <w:ind w:left="14" w:firstLine="472"/>
        <w:rPr>
          <w:rFonts w:ascii="仿宋" w:hAnsi="仿宋" w:eastAsia="仿宋" w:cs="仿宋"/>
          <w:sz w:val="24"/>
          <w:szCs w:val="24"/>
          <w:highlight w:val="none"/>
        </w:rPr>
      </w:pPr>
      <w:r>
        <w:rPr>
          <w:rFonts w:ascii="仿宋" w:hAnsi="仿宋" w:eastAsia="仿宋" w:cs="仿宋"/>
          <w:sz w:val="24"/>
          <w:szCs w:val="24"/>
          <w:highlight w:val="none"/>
        </w:rPr>
        <w:t>4.6.3 设设计人应保证其主要勘察设计人员（含分包人）在合同期限内的任何时候， 都能按时参</w:t>
      </w:r>
      <w:r>
        <w:rPr>
          <w:rFonts w:ascii="仿宋" w:hAnsi="仿宋" w:eastAsia="仿宋" w:cs="仿宋"/>
          <w:spacing w:val="13"/>
          <w:sz w:val="24"/>
          <w:szCs w:val="24"/>
          <w:highlight w:val="none"/>
        </w:rPr>
        <w:t xml:space="preserve"> </w:t>
      </w:r>
      <w:r>
        <w:rPr>
          <w:rFonts w:ascii="仿宋" w:hAnsi="仿宋" w:eastAsia="仿宋" w:cs="仿宋"/>
          <w:spacing w:val="-2"/>
          <w:sz w:val="24"/>
          <w:szCs w:val="24"/>
          <w:highlight w:val="none"/>
        </w:rPr>
        <w:t>加发包人组织的工作会议。</w:t>
      </w:r>
    </w:p>
    <w:p w14:paraId="19CEAE11">
      <w:pPr>
        <w:spacing w:before="203" w:line="299" w:lineRule="auto"/>
        <w:ind w:left="15" w:firstLine="470"/>
        <w:rPr>
          <w:rFonts w:ascii="仿宋" w:hAnsi="仿宋" w:eastAsia="仿宋" w:cs="仿宋"/>
          <w:sz w:val="24"/>
          <w:szCs w:val="24"/>
          <w:highlight w:val="none"/>
        </w:rPr>
      </w:pPr>
      <w:r>
        <w:rPr>
          <w:rFonts w:ascii="仿宋" w:hAnsi="仿宋" w:eastAsia="仿宋" w:cs="仿宋"/>
          <w:spacing w:val="-3"/>
          <w:sz w:val="24"/>
          <w:szCs w:val="24"/>
          <w:highlight w:val="none"/>
        </w:rPr>
        <w:t>4.6.4</w:t>
      </w:r>
      <w:r>
        <w:rPr>
          <w:rFonts w:ascii="仿宋" w:hAnsi="仿宋" w:eastAsia="仿宋" w:cs="仿宋"/>
          <w:spacing w:val="44"/>
          <w:sz w:val="24"/>
          <w:szCs w:val="24"/>
          <w:highlight w:val="none"/>
        </w:rPr>
        <w:t xml:space="preserve"> </w:t>
      </w:r>
      <w:r>
        <w:rPr>
          <w:rFonts w:ascii="仿宋" w:hAnsi="仿宋" w:eastAsia="仿宋" w:cs="仿宋"/>
          <w:spacing w:val="-3"/>
          <w:sz w:val="24"/>
          <w:szCs w:val="24"/>
          <w:highlight w:val="none"/>
        </w:rPr>
        <w:t>国家规定应当持证上岗的工作人员均应持有相应的资格</w:t>
      </w:r>
      <w:r>
        <w:rPr>
          <w:rFonts w:ascii="仿宋" w:hAnsi="仿宋" w:eastAsia="仿宋" w:cs="仿宋"/>
          <w:spacing w:val="-4"/>
          <w:sz w:val="24"/>
          <w:szCs w:val="24"/>
          <w:highlight w:val="none"/>
        </w:rPr>
        <w:t>证明，发包人有权随时检查。发包人</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认为有必要时，可以进行现场考核。</w:t>
      </w:r>
    </w:p>
    <w:p w14:paraId="0C101BE0">
      <w:pPr>
        <w:spacing w:line="299" w:lineRule="auto"/>
        <w:rPr>
          <w:rFonts w:ascii="仿宋" w:hAnsi="仿宋" w:eastAsia="仿宋" w:cs="仿宋"/>
          <w:sz w:val="24"/>
          <w:szCs w:val="24"/>
          <w:highlight w:val="none"/>
        </w:rPr>
        <w:sectPr>
          <w:headerReference r:id="rId68" w:type="default"/>
          <w:footerReference r:id="rId69" w:type="default"/>
          <w:pgSz w:w="11906" w:h="16839"/>
          <w:pgMar w:top="1134" w:right="645" w:bottom="1251" w:left="560" w:header="862" w:footer="994" w:gutter="0"/>
          <w:pgNumType w:fmt="decimal"/>
          <w:cols w:space="720" w:num="1"/>
        </w:sectPr>
      </w:pPr>
    </w:p>
    <w:p w14:paraId="6E2D63AA">
      <w:pPr>
        <w:pStyle w:val="5"/>
        <w:spacing w:line="411" w:lineRule="auto"/>
        <w:rPr>
          <w:highlight w:val="none"/>
        </w:rPr>
      </w:pPr>
    </w:p>
    <w:p w14:paraId="41B018DA">
      <w:pPr>
        <w:spacing w:before="78" w:line="360" w:lineRule="auto"/>
        <w:ind w:left="14" w:firstLine="472"/>
        <w:rPr>
          <w:rFonts w:ascii="仿宋" w:hAnsi="仿宋" w:eastAsia="仿宋" w:cs="仿宋"/>
          <w:sz w:val="24"/>
          <w:szCs w:val="24"/>
          <w:highlight w:val="none"/>
        </w:rPr>
      </w:pPr>
      <w:r>
        <w:rPr>
          <w:rFonts w:ascii="仿宋" w:hAnsi="仿宋" w:eastAsia="仿宋" w:cs="仿宋"/>
          <w:spacing w:val="-2"/>
          <w:sz w:val="24"/>
          <w:szCs w:val="24"/>
          <w:highlight w:val="none"/>
        </w:rPr>
        <w:t>4.6.5 设计人的工作进度未达到设计人投标文件中承诺的进度计</w:t>
      </w:r>
      <w:r>
        <w:rPr>
          <w:rFonts w:ascii="仿宋" w:hAnsi="仿宋" w:eastAsia="仿宋" w:cs="仿宋"/>
          <w:spacing w:val="-3"/>
          <w:sz w:val="24"/>
          <w:szCs w:val="24"/>
          <w:highlight w:val="none"/>
        </w:rPr>
        <w:t>划时，发包人有权要求设计人增加</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勘察设计人员，设计人应立即安排，其费用视为已包含在合同价格中。</w:t>
      </w:r>
    </w:p>
    <w:p w14:paraId="4CE8C5FC">
      <w:pPr>
        <w:spacing w:before="28" w:line="222" w:lineRule="auto"/>
        <w:ind w:left="7"/>
        <w:rPr>
          <w:rFonts w:ascii="仿宋" w:hAnsi="仿宋" w:eastAsia="仿宋" w:cs="仿宋"/>
          <w:sz w:val="28"/>
          <w:szCs w:val="28"/>
          <w:highlight w:val="none"/>
        </w:rPr>
      </w:pPr>
      <w:r>
        <w:rPr>
          <w:rFonts w:ascii="仿宋" w:hAnsi="仿宋" w:eastAsia="仿宋" w:cs="仿宋"/>
          <w:b/>
          <w:bCs/>
          <w:spacing w:val="-3"/>
          <w:sz w:val="28"/>
          <w:szCs w:val="28"/>
          <w:highlight w:val="none"/>
        </w:rPr>
        <w:t>4.7</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撤换项目负责人和其他人员</w:t>
      </w:r>
    </w:p>
    <w:p w14:paraId="74252E09">
      <w:pPr>
        <w:spacing w:before="301" w:line="362" w:lineRule="auto"/>
        <w:ind w:left="18" w:firstLine="475"/>
        <w:rPr>
          <w:rFonts w:ascii="仿宋" w:hAnsi="仿宋" w:eastAsia="仿宋" w:cs="仿宋"/>
          <w:sz w:val="24"/>
          <w:szCs w:val="24"/>
          <w:highlight w:val="none"/>
        </w:rPr>
      </w:pPr>
      <w:r>
        <w:rPr>
          <w:rFonts w:ascii="仿宋" w:hAnsi="仿宋" w:eastAsia="仿宋" w:cs="仿宋"/>
          <w:spacing w:val="-3"/>
          <w:sz w:val="24"/>
          <w:szCs w:val="24"/>
          <w:highlight w:val="none"/>
        </w:rPr>
        <w:t>设计人应对其项目负责人和其他人员进行有效管理。发包人要求撤换不能胜任本职工作、行为不端</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或玩忽职守的项目负责人和其他人员的，设计人应予以撤换。</w:t>
      </w:r>
    </w:p>
    <w:p w14:paraId="36E58707">
      <w:pPr>
        <w:spacing w:before="22" w:line="222" w:lineRule="auto"/>
        <w:ind w:left="7"/>
        <w:rPr>
          <w:rFonts w:ascii="仿宋" w:hAnsi="仿宋" w:eastAsia="仿宋" w:cs="仿宋"/>
          <w:sz w:val="28"/>
          <w:szCs w:val="28"/>
          <w:highlight w:val="none"/>
        </w:rPr>
      </w:pPr>
      <w:r>
        <w:rPr>
          <w:rFonts w:ascii="仿宋" w:hAnsi="仿宋" w:eastAsia="仿宋" w:cs="仿宋"/>
          <w:b/>
          <w:bCs/>
          <w:spacing w:val="-3"/>
          <w:sz w:val="28"/>
          <w:szCs w:val="28"/>
          <w:highlight w:val="none"/>
        </w:rPr>
        <w:t>4.8</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保障人员的合法权益</w:t>
      </w:r>
    </w:p>
    <w:p w14:paraId="75C4DB79">
      <w:pPr>
        <w:spacing w:before="305" w:line="220" w:lineRule="auto"/>
        <w:ind w:left="486"/>
        <w:rPr>
          <w:rFonts w:ascii="仿宋" w:hAnsi="仿宋" w:eastAsia="仿宋" w:cs="仿宋"/>
          <w:sz w:val="24"/>
          <w:szCs w:val="24"/>
          <w:highlight w:val="none"/>
        </w:rPr>
      </w:pPr>
      <w:r>
        <w:rPr>
          <w:rFonts w:ascii="仿宋" w:hAnsi="仿宋" w:eastAsia="仿宋" w:cs="仿宋"/>
          <w:sz w:val="24"/>
          <w:szCs w:val="24"/>
          <w:highlight w:val="none"/>
        </w:rPr>
        <w:t>4.8.1 设计人应与其雇佣的人员签订劳动合同</w:t>
      </w:r>
      <w:r>
        <w:rPr>
          <w:rFonts w:ascii="仿宋" w:hAnsi="仿宋" w:eastAsia="仿宋" w:cs="仿宋"/>
          <w:spacing w:val="-1"/>
          <w:sz w:val="24"/>
          <w:szCs w:val="24"/>
          <w:highlight w:val="none"/>
        </w:rPr>
        <w:t>，并按时发放工资。</w:t>
      </w:r>
    </w:p>
    <w:p w14:paraId="3A1F3290">
      <w:pPr>
        <w:spacing w:before="204" w:line="298" w:lineRule="auto"/>
        <w:ind w:left="19" w:firstLine="466"/>
        <w:rPr>
          <w:rFonts w:ascii="仿宋" w:hAnsi="仿宋" w:eastAsia="仿宋" w:cs="仿宋"/>
          <w:sz w:val="24"/>
          <w:szCs w:val="24"/>
          <w:highlight w:val="none"/>
        </w:rPr>
      </w:pPr>
      <w:r>
        <w:rPr>
          <w:rFonts w:ascii="仿宋" w:hAnsi="仿宋" w:eastAsia="仿宋" w:cs="仿宋"/>
          <w:spacing w:val="-2"/>
          <w:sz w:val="24"/>
          <w:szCs w:val="24"/>
          <w:highlight w:val="none"/>
        </w:rPr>
        <w:t>4.8.2 设计人应按劳动法的规定安排工作时间，保证其雇佣人员</w:t>
      </w:r>
      <w:r>
        <w:rPr>
          <w:rFonts w:ascii="仿宋" w:hAnsi="仿宋" w:eastAsia="仿宋" w:cs="仿宋"/>
          <w:spacing w:val="-3"/>
          <w:sz w:val="24"/>
          <w:szCs w:val="24"/>
          <w:highlight w:val="none"/>
        </w:rPr>
        <w:t>享有休息和休假的权利。因设计需</w:t>
      </w:r>
      <w:r>
        <w:rPr>
          <w:rFonts w:ascii="仿宋" w:hAnsi="仿宋" w:eastAsia="仿宋" w:cs="仿宋"/>
          <w:sz w:val="24"/>
          <w:szCs w:val="24"/>
          <w:highlight w:val="none"/>
        </w:rPr>
        <w:t xml:space="preserve"> 要占用休假日或延长工作时间的，应不超过</w:t>
      </w:r>
      <w:r>
        <w:rPr>
          <w:rFonts w:ascii="仿宋" w:hAnsi="仿宋" w:eastAsia="仿宋" w:cs="仿宋"/>
          <w:spacing w:val="-1"/>
          <w:sz w:val="24"/>
          <w:szCs w:val="24"/>
          <w:highlight w:val="none"/>
        </w:rPr>
        <w:t>法律规定的限度，并按法律规定给予补休或付酬。</w:t>
      </w:r>
    </w:p>
    <w:p w14:paraId="0858E82C">
      <w:pPr>
        <w:spacing w:before="205" w:line="300" w:lineRule="auto"/>
        <w:ind w:left="16" w:firstLine="469"/>
        <w:rPr>
          <w:rFonts w:ascii="仿宋" w:hAnsi="仿宋" w:eastAsia="仿宋" w:cs="仿宋"/>
          <w:sz w:val="24"/>
          <w:szCs w:val="24"/>
          <w:highlight w:val="none"/>
        </w:rPr>
      </w:pPr>
      <w:r>
        <w:rPr>
          <w:rFonts w:ascii="仿宋" w:hAnsi="仿宋" w:eastAsia="仿宋" w:cs="仿宋"/>
          <w:spacing w:val="-2"/>
          <w:sz w:val="24"/>
          <w:szCs w:val="24"/>
          <w:highlight w:val="none"/>
        </w:rPr>
        <w:t>4.8.3 设计人应为其现场人员提供必要的食宿条件，以及符合环</w:t>
      </w:r>
      <w:r>
        <w:rPr>
          <w:rFonts w:ascii="仿宋" w:hAnsi="仿宋" w:eastAsia="仿宋" w:cs="仿宋"/>
          <w:spacing w:val="-3"/>
          <w:sz w:val="24"/>
          <w:szCs w:val="24"/>
          <w:highlight w:val="none"/>
        </w:rPr>
        <w:t>境保护和卫生要求的生活环境，在</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远离城镇的勘探场地，还应配备必要的伤病防治和急救设施。</w:t>
      </w:r>
    </w:p>
    <w:p w14:paraId="55CFCF5D">
      <w:pPr>
        <w:spacing w:before="199" w:line="325" w:lineRule="auto"/>
        <w:ind w:left="15" w:firstLine="470"/>
        <w:rPr>
          <w:rFonts w:ascii="仿宋" w:hAnsi="仿宋" w:eastAsia="仿宋" w:cs="仿宋"/>
          <w:sz w:val="24"/>
          <w:szCs w:val="24"/>
          <w:highlight w:val="none"/>
        </w:rPr>
      </w:pPr>
      <w:r>
        <w:rPr>
          <w:rFonts w:ascii="仿宋" w:hAnsi="仿宋" w:eastAsia="仿宋" w:cs="仿宋"/>
          <w:spacing w:val="-2"/>
          <w:sz w:val="24"/>
          <w:szCs w:val="24"/>
          <w:highlight w:val="none"/>
        </w:rPr>
        <w:t>4.8.4 设计人应按国家有关劳动保护的规定，采取有效的防止粉</w:t>
      </w:r>
      <w:r>
        <w:rPr>
          <w:rFonts w:ascii="仿宋" w:hAnsi="仿宋" w:eastAsia="仿宋" w:cs="仿宋"/>
          <w:spacing w:val="-3"/>
          <w:sz w:val="24"/>
          <w:szCs w:val="24"/>
          <w:highlight w:val="none"/>
        </w:rPr>
        <w:t>尘、降低噪声、控制有害气体和保</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障高温、高寒、高空作业安全等劳动保护措施。其雇用人员在勘探作业中受到伤害的，设计人应立即采</w:t>
      </w:r>
      <w:r>
        <w:rPr>
          <w:rFonts w:ascii="仿宋" w:hAnsi="仿宋" w:eastAsia="仿宋" w:cs="仿宋"/>
          <w:spacing w:val="18"/>
          <w:sz w:val="24"/>
          <w:szCs w:val="24"/>
          <w:highlight w:val="none"/>
        </w:rPr>
        <w:t xml:space="preserve"> </w:t>
      </w:r>
      <w:r>
        <w:rPr>
          <w:rFonts w:ascii="仿宋" w:hAnsi="仿宋" w:eastAsia="仿宋" w:cs="仿宋"/>
          <w:spacing w:val="-2"/>
          <w:sz w:val="24"/>
          <w:szCs w:val="24"/>
          <w:highlight w:val="none"/>
        </w:rPr>
        <w:t>取有效措施进行抢救和治疗。</w:t>
      </w:r>
    </w:p>
    <w:p w14:paraId="129A5741">
      <w:pPr>
        <w:spacing w:before="202" w:line="221" w:lineRule="auto"/>
        <w:ind w:left="486"/>
        <w:rPr>
          <w:rFonts w:ascii="仿宋" w:hAnsi="仿宋" w:eastAsia="仿宋" w:cs="仿宋"/>
          <w:sz w:val="24"/>
          <w:szCs w:val="24"/>
          <w:highlight w:val="none"/>
        </w:rPr>
      </w:pPr>
      <w:r>
        <w:rPr>
          <w:rFonts w:ascii="仿宋" w:hAnsi="仿宋" w:eastAsia="仿宋" w:cs="仿宋"/>
          <w:sz w:val="24"/>
          <w:szCs w:val="24"/>
          <w:highlight w:val="none"/>
        </w:rPr>
        <w:t>4.8.5 设计人应按有关法律规定和合同约定，为其</w:t>
      </w:r>
      <w:r>
        <w:rPr>
          <w:rFonts w:ascii="仿宋" w:hAnsi="仿宋" w:eastAsia="仿宋" w:cs="仿宋"/>
          <w:spacing w:val="-1"/>
          <w:sz w:val="24"/>
          <w:szCs w:val="24"/>
          <w:highlight w:val="none"/>
        </w:rPr>
        <w:t>雇用人员办理保险。</w:t>
      </w:r>
    </w:p>
    <w:p w14:paraId="04AD6AFF">
      <w:pPr>
        <w:spacing w:before="189" w:line="223" w:lineRule="auto"/>
        <w:ind w:left="7"/>
        <w:rPr>
          <w:rFonts w:ascii="仿宋" w:hAnsi="仿宋" w:eastAsia="仿宋" w:cs="仿宋"/>
          <w:sz w:val="28"/>
          <w:szCs w:val="28"/>
          <w:highlight w:val="none"/>
        </w:rPr>
      </w:pPr>
      <w:r>
        <w:rPr>
          <w:rFonts w:ascii="仿宋" w:hAnsi="仿宋" w:eastAsia="仿宋" w:cs="仿宋"/>
          <w:b/>
          <w:bCs/>
          <w:spacing w:val="-5"/>
          <w:sz w:val="28"/>
          <w:szCs w:val="28"/>
          <w:highlight w:val="none"/>
        </w:rPr>
        <w:t>4.9</w:t>
      </w:r>
      <w:r>
        <w:rPr>
          <w:rFonts w:ascii="仿宋" w:hAnsi="仿宋" w:eastAsia="仿宋" w:cs="仿宋"/>
          <w:spacing w:val="28"/>
          <w:sz w:val="28"/>
          <w:szCs w:val="28"/>
          <w:highlight w:val="none"/>
        </w:rPr>
        <w:t xml:space="preserve"> </w:t>
      </w:r>
      <w:r>
        <w:rPr>
          <w:rFonts w:ascii="仿宋" w:hAnsi="仿宋" w:eastAsia="仿宋" w:cs="仿宋"/>
          <w:b/>
          <w:bCs/>
          <w:spacing w:val="-5"/>
          <w:sz w:val="28"/>
          <w:szCs w:val="28"/>
          <w:highlight w:val="none"/>
        </w:rPr>
        <w:t>合同价款应专款专用</w:t>
      </w:r>
    </w:p>
    <w:p w14:paraId="491AC4DB">
      <w:pPr>
        <w:spacing w:before="300" w:line="220"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发包人按合同约定支付给设计人的各项价款，应专用于合同勘察设计工作。</w:t>
      </w:r>
    </w:p>
    <w:p w14:paraId="0F892471">
      <w:pPr>
        <w:spacing w:before="63" w:line="222" w:lineRule="auto"/>
        <w:ind w:left="15"/>
        <w:outlineLvl w:val="2"/>
        <w:rPr>
          <w:rFonts w:ascii="仿宋" w:hAnsi="仿宋" w:eastAsia="仿宋" w:cs="仿宋"/>
          <w:sz w:val="30"/>
          <w:szCs w:val="30"/>
          <w:highlight w:val="none"/>
        </w:rPr>
      </w:pPr>
      <w:bookmarkStart w:id="372" w:name="bookmark248"/>
      <w:bookmarkEnd w:id="372"/>
      <w:bookmarkStart w:id="373" w:name="bookmark247"/>
      <w:bookmarkEnd w:id="373"/>
      <w:bookmarkStart w:id="374" w:name="_Toc6236"/>
      <w:r>
        <w:rPr>
          <w:rFonts w:ascii="仿宋" w:hAnsi="仿宋" w:eastAsia="仿宋" w:cs="仿宋"/>
          <w:b/>
          <w:bCs/>
          <w:spacing w:val="-7"/>
          <w:sz w:val="30"/>
          <w:szCs w:val="30"/>
          <w:highlight w:val="none"/>
        </w:rPr>
        <w:t>5.</w:t>
      </w:r>
      <w:r>
        <w:rPr>
          <w:rFonts w:ascii="仿宋" w:hAnsi="仿宋" w:eastAsia="仿宋" w:cs="仿宋"/>
          <w:spacing w:val="21"/>
          <w:sz w:val="30"/>
          <w:szCs w:val="30"/>
          <w:highlight w:val="none"/>
        </w:rPr>
        <w:t xml:space="preserve"> </w:t>
      </w:r>
      <w:r>
        <w:rPr>
          <w:rFonts w:ascii="仿宋" w:hAnsi="仿宋" w:eastAsia="仿宋" w:cs="仿宋"/>
          <w:b/>
          <w:bCs/>
          <w:spacing w:val="-7"/>
          <w:sz w:val="30"/>
          <w:szCs w:val="30"/>
          <w:highlight w:val="none"/>
        </w:rPr>
        <w:t>勘察设计要求</w:t>
      </w:r>
      <w:bookmarkEnd w:id="374"/>
    </w:p>
    <w:p w14:paraId="7331DED0">
      <w:pPr>
        <w:spacing w:before="155" w:line="223" w:lineRule="auto"/>
        <w:ind w:left="14"/>
        <w:rPr>
          <w:rFonts w:ascii="仿宋" w:hAnsi="仿宋" w:eastAsia="仿宋" w:cs="仿宋"/>
          <w:sz w:val="28"/>
          <w:szCs w:val="28"/>
          <w:highlight w:val="none"/>
        </w:rPr>
      </w:pPr>
      <w:r>
        <w:rPr>
          <w:rFonts w:ascii="仿宋" w:hAnsi="仿宋" w:eastAsia="仿宋" w:cs="仿宋"/>
          <w:b/>
          <w:bCs/>
          <w:spacing w:val="-8"/>
          <w:sz w:val="28"/>
          <w:szCs w:val="28"/>
          <w:highlight w:val="none"/>
        </w:rPr>
        <w:t>5.1</w:t>
      </w:r>
      <w:r>
        <w:rPr>
          <w:rFonts w:ascii="仿宋" w:hAnsi="仿宋" w:eastAsia="仿宋" w:cs="仿宋"/>
          <w:spacing w:val="26"/>
          <w:sz w:val="28"/>
          <w:szCs w:val="28"/>
          <w:highlight w:val="none"/>
        </w:rPr>
        <w:t xml:space="preserve"> </w:t>
      </w:r>
      <w:r>
        <w:rPr>
          <w:rFonts w:ascii="仿宋" w:hAnsi="仿宋" w:eastAsia="仿宋" w:cs="仿宋"/>
          <w:b/>
          <w:bCs/>
          <w:spacing w:val="-8"/>
          <w:sz w:val="28"/>
          <w:szCs w:val="28"/>
          <w:highlight w:val="none"/>
        </w:rPr>
        <w:t>一般要求</w:t>
      </w:r>
    </w:p>
    <w:p w14:paraId="4369B560">
      <w:pPr>
        <w:spacing w:before="301" w:line="299" w:lineRule="auto"/>
        <w:ind w:left="17" w:firstLine="474"/>
        <w:rPr>
          <w:rFonts w:ascii="仿宋" w:hAnsi="仿宋" w:eastAsia="仿宋" w:cs="仿宋"/>
          <w:sz w:val="24"/>
          <w:szCs w:val="24"/>
          <w:highlight w:val="none"/>
        </w:rPr>
      </w:pPr>
      <w:r>
        <w:rPr>
          <w:rFonts w:ascii="仿宋" w:hAnsi="仿宋" w:eastAsia="仿宋" w:cs="仿宋"/>
          <w:spacing w:val="-2"/>
          <w:sz w:val="24"/>
          <w:szCs w:val="24"/>
          <w:highlight w:val="none"/>
        </w:rPr>
        <w:t>5.1.1 发包人应当遵守法律和规范标准，不得以任</w:t>
      </w:r>
      <w:r>
        <w:rPr>
          <w:rFonts w:ascii="仿宋" w:hAnsi="仿宋" w:eastAsia="仿宋" w:cs="仿宋"/>
          <w:spacing w:val="-3"/>
          <w:sz w:val="24"/>
          <w:szCs w:val="24"/>
          <w:highlight w:val="none"/>
        </w:rPr>
        <w:t>何理由要求设计人违反法律和工程质量、安全标</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准进行勘察设计服务，降低工程质量。</w:t>
      </w:r>
    </w:p>
    <w:p w14:paraId="0066756D">
      <w:pPr>
        <w:spacing w:before="203" w:line="325" w:lineRule="auto"/>
        <w:ind w:left="17" w:firstLine="474"/>
        <w:rPr>
          <w:rFonts w:ascii="仿宋" w:hAnsi="仿宋" w:eastAsia="仿宋" w:cs="仿宋"/>
          <w:sz w:val="24"/>
          <w:szCs w:val="24"/>
          <w:highlight w:val="none"/>
        </w:rPr>
      </w:pPr>
      <w:r>
        <w:rPr>
          <w:rFonts w:ascii="仿宋" w:hAnsi="仿宋" w:eastAsia="仿宋" w:cs="仿宋"/>
          <w:spacing w:val="-2"/>
          <w:sz w:val="24"/>
          <w:szCs w:val="24"/>
          <w:highlight w:val="none"/>
        </w:rPr>
        <w:t>5.1.2 设计人应按照法律规定，以及国家、行业和</w:t>
      </w:r>
      <w:r>
        <w:rPr>
          <w:rFonts w:ascii="仿宋" w:hAnsi="仿宋" w:eastAsia="仿宋" w:cs="仿宋"/>
          <w:spacing w:val="-3"/>
          <w:sz w:val="24"/>
          <w:szCs w:val="24"/>
          <w:highlight w:val="none"/>
        </w:rPr>
        <w:t>地方的规范和标准完成勘察设计工作，并应符合</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发包人要求。各项规范、标准和发包人要求之间如对同一内容的描述不一致时，应以描述更为严格的内</w:t>
      </w:r>
      <w:r>
        <w:rPr>
          <w:rFonts w:ascii="仿宋" w:hAnsi="仿宋" w:eastAsia="仿宋" w:cs="仿宋"/>
          <w:spacing w:val="16"/>
          <w:sz w:val="24"/>
          <w:szCs w:val="24"/>
          <w:highlight w:val="none"/>
        </w:rPr>
        <w:t xml:space="preserve"> </w:t>
      </w:r>
      <w:r>
        <w:rPr>
          <w:rFonts w:ascii="仿宋" w:hAnsi="仿宋" w:eastAsia="仿宋" w:cs="仿宋"/>
          <w:spacing w:val="-5"/>
          <w:sz w:val="24"/>
          <w:szCs w:val="24"/>
          <w:highlight w:val="none"/>
        </w:rPr>
        <w:t>容为准。</w:t>
      </w:r>
    </w:p>
    <w:p w14:paraId="6324B68E">
      <w:pPr>
        <w:spacing w:before="202" w:line="325" w:lineRule="auto"/>
        <w:ind w:left="14" w:firstLine="478"/>
        <w:rPr>
          <w:rFonts w:ascii="仿宋" w:hAnsi="仿宋" w:eastAsia="仿宋" w:cs="仿宋"/>
          <w:sz w:val="24"/>
          <w:szCs w:val="24"/>
          <w:highlight w:val="none"/>
        </w:rPr>
      </w:pPr>
      <w:r>
        <w:rPr>
          <w:rFonts w:ascii="仿宋" w:hAnsi="仿宋" w:eastAsia="仿宋" w:cs="仿宋"/>
          <w:spacing w:val="-2"/>
          <w:sz w:val="24"/>
          <w:szCs w:val="24"/>
          <w:highlight w:val="none"/>
        </w:rPr>
        <w:t>5.1.3 除专用合同条款另有约定外，设计人完成勘</w:t>
      </w:r>
      <w:r>
        <w:rPr>
          <w:rFonts w:ascii="仿宋" w:hAnsi="仿宋" w:eastAsia="仿宋" w:cs="仿宋"/>
          <w:spacing w:val="-3"/>
          <w:sz w:val="24"/>
          <w:szCs w:val="24"/>
          <w:highlight w:val="none"/>
        </w:rPr>
        <w:t>察设计工作所应遵守的法律规定，以及国家、行</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业和地方的规范和标准，均应视为在基准日适</w:t>
      </w:r>
      <w:r>
        <w:rPr>
          <w:rFonts w:ascii="仿宋" w:hAnsi="仿宋" w:eastAsia="仿宋" w:cs="仿宋"/>
          <w:spacing w:val="-3"/>
          <w:sz w:val="24"/>
          <w:szCs w:val="24"/>
          <w:highlight w:val="none"/>
        </w:rPr>
        <w:t>用的版本。基准日之后，前述版本发生重大变化，或者有</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新的法律，以及国家、行业和地方的规范和标</w:t>
      </w:r>
      <w:r>
        <w:rPr>
          <w:rFonts w:ascii="仿宋" w:hAnsi="仿宋" w:eastAsia="仿宋" w:cs="仿宋"/>
          <w:spacing w:val="-3"/>
          <w:sz w:val="24"/>
          <w:szCs w:val="24"/>
          <w:highlight w:val="none"/>
        </w:rPr>
        <w:t>准实施的，设计人应向发包人提出遵守新规定的建议。发</w:t>
      </w:r>
    </w:p>
    <w:p w14:paraId="0127B4A4">
      <w:pPr>
        <w:spacing w:line="325" w:lineRule="auto"/>
        <w:rPr>
          <w:rFonts w:ascii="仿宋" w:hAnsi="仿宋" w:eastAsia="仿宋" w:cs="仿宋"/>
          <w:sz w:val="24"/>
          <w:szCs w:val="24"/>
          <w:highlight w:val="none"/>
        </w:rPr>
        <w:sectPr>
          <w:footerReference r:id="rId70" w:type="default"/>
          <w:pgSz w:w="11906" w:h="16839"/>
          <w:pgMar w:top="1134" w:right="645" w:bottom="1251" w:left="560" w:header="862" w:footer="994" w:gutter="0"/>
          <w:pgNumType w:fmt="decimal"/>
          <w:cols w:space="720" w:num="1"/>
        </w:sectPr>
      </w:pPr>
    </w:p>
    <w:p w14:paraId="5C495153">
      <w:pPr>
        <w:pStyle w:val="5"/>
        <w:spacing w:line="411" w:lineRule="auto"/>
        <w:rPr>
          <w:highlight w:val="none"/>
        </w:rPr>
      </w:pPr>
    </w:p>
    <w:p w14:paraId="67843A22">
      <w:pPr>
        <w:spacing w:before="78" w:line="361" w:lineRule="auto"/>
        <w:ind w:left="19" w:right="79" w:firstLine="4"/>
        <w:rPr>
          <w:rFonts w:ascii="仿宋" w:hAnsi="仿宋" w:eastAsia="仿宋" w:cs="仿宋"/>
          <w:sz w:val="24"/>
          <w:szCs w:val="24"/>
          <w:highlight w:val="none"/>
        </w:rPr>
      </w:pPr>
      <w:r>
        <w:rPr>
          <w:rFonts w:ascii="仿宋" w:hAnsi="仿宋" w:eastAsia="仿宋" w:cs="仿宋"/>
          <w:sz w:val="24"/>
          <w:szCs w:val="24"/>
          <w:highlight w:val="none"/>
        </w:rPr>
        <w:t>包人应在收到建议后 7 天内发出是否遵守新规定的指示。发包人指示遵守新规定的，按</w:t>
      </w:r>
      <w:r>
        <w:rPr>
          <w:rFonts w:ascii="仿宋" w:hAnsi="仿宋" w:eastAsia="仿宋" w:cs="仿宋"/>
          <w:spacing w:val="-1"/>
          <w:sz w:val="24"/>
          <w:szCs w:val="24"/>
          <w:highlight w:val="none"/>
        </w:rPr>
        <w:t>照第 11 条约</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定执行。</w:t>
      </w:r>
    </w:p>
    <w:p w14:paraId="2A95FB35">
      <w:pPr>
        <w:spacing w:before="43" w:line="298" w:lineRule="auto"/>
        <w:ind w:left="15" w:right="76" w:firstLine="477"/>
        <w:rPr>
          <w:rFonts w:ascii="仿宋" w:hAnsi="仿宋" w:eastAsia="仿宋" w:cs="仿宋"/>
          <w:sz w:val="24"/>
          <w:szCs w:val="24"/>
          <w:highlight w:val="none"/>
        </w:rPr>
      </w:pPr>
      <w:r>
        <w:rPr>
          <w:rFonts w:ascii="仿宋" w:hAnsi="仿宋" w:eastAsia="仿宋" w:cs="仿宋"/>
          <w:spacing w:val="-2"/>
          <w:sz w:val="24"/>
          <w:szCs w:val="24"/>
          <w:highlight w:val="none"/>
        </w:rPr>
        <w:t>5.1.4 设计人在勘察设计服务中选用的材料、设备</w:t>
      </w:r>
      <w:r>
        <w:rPr>
          <w:rFonts w:ascii="仿宋" w:hAnsi="仿宋" w:eastAsia="仿宋" w:cs="仿宋"/>
          <w:spacing w:val="-3"/>
          <w:sz w:val="24"/>
          <w:szCs w:val="24"/>
          <w:highlight w:val="none"/>
        </w:rPr>
        <w:t>，应当注明其规格、型号、性能等技术指标及适</w:t>
      </w:r>
      <w:r>
        <w:rPr>
          <w:rFonts w:ascii="仿宋" w:hAnsi="仿宋" w:eastAsia="仿宋" w:cs="仿宋"/>
          <w:sz w:val="24"/>
          <w:szCs w:val="24"/>
          <w:highlight w:val="none"/>
        </w:rPr>
        <w:t xml:space="preserve"> 应性，满足质量、安全、节能、环保等要求，但不</w:t>
      </w:r>
      <w:r>
        <w:rPr>
          <w:rFonts w:ascii="仿宋" w:hAnsi="仿宋" w:eastAsia="仿宋" w:cs="仿宋"/>
          <w:spacing w:val="-1"/>
          <w:sz w:val="24"/>
          <w:szCs w:val="24"/>
          <w:highlight w:val="none"/>
        </w:rPr>
        <w:t>得指定生产厂、 供应商和产品品牌。</w:t>
      </w:r>
    </w:p>
    <w:p w14:paraId="60769415">
      <w:pPr>
        <w:spacing w:before="201" w:line="338" w:lineRule="auto"/>
        <w:ind w:left="14" w:right="11" w:firstLine="478"/>
        <w:rPr>
          <w:rFonts w:ascii="仿宋" w:hAnsi="仿宋" w:eastAsia="仿宋" w:cs="仿宋"/>
          <w:sz w:val="24"/>
          <w:szCs w:val="24"/>
          <w:highlight w:val="none"/>
        </w:rPr>
      </w:pPr>
      <w:r>
        <w:rPr>
          <w:rFonts w:ascii="仿宋" w:hAnsi="仿宋" w:eastAsia="仿宋" w:cs="仿宋"/>
          <w:spacing w:val="-7"/>
          <w:sz w:val="24"/>
          <w:szCs w:val="24"/>
          <w:highlight w:val="none"/>
        </w:rPr>
        <w:t>5.1.5 设计人必须贯彻“技术先进、安全可靠、适用耐久、经济合理</w:t>
      </w:r>
      <w:r>
        <w:rPr>
          <w:rFonts w:ascii="仿宋" w:hAnsi="仿宋" w:eastAsia="仿宋" w:cs="仿宋"/>
          <w:spacing w:val="-79"/>
          <w:sz w:val="24"/>
          <w:szCs w:val="24"/>
          <w:highlight w:val="none"/>
        </w:rPr>
        <w:t xml:space="preserve"> </w:t>
      </w:r>
      <w:r>
        <w:rPr>
          <w:rFonts w:ascii="仿宋" w:hAnsi="仿宋" w:eastAsia="仿宋" w:cs="仿宋"/>
          <w:spacing w:val="-7"/>
          <w:sz w:val="24"/>
          <w:szCs w:val="24"/>
          <w:highlight w:val="none"/>
        </w:rPr>
        <w:t>”的基本原则，加强总体设计，</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重视与城镇建设总体规划、土地开发利用规划</w:t>
      </w:r>
      <w:r>
        <w:rPr>
          <w:rFonts w:ascii="仿宋" w:hAnsi="仿宋" w:eastAsia="仿宋" w:cs="仿宋"/>
          <w:spacing w:val="-3"/>
          <w:sz w:val="24"/>
          <w:szCs w:val="24"/>
          <w:highlight w:val="none"/>
        </w:rPr>
        <w:t>、农田水利、森林植被、水土保持、生态环境、特殊设施</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保护区、其他运输方式和其他建设工程的总体协调和配合，节约资源、保护环境、合理选用</w:t>
      </w:r>
      <w:r>
        <w:rPr>
          <w:rFonts w:ascii="仿宋" w:hAnsi="仿宋" w:eastAsia="仿宋" w:cs="仿宋"/>
          <w:spacing w:val="-2"/>
          <w:sz w:val="24"/>
          <w:szCs w:val="24"/>
          <w:highlight w:val="none"/>
        </w:rPr>
        <w:t>技术指标、</w:t>
      </w:r>
      <w:r>
        <w:rPr>
          <w:rFonts w:ascii="仿宋" w:hAnsi="仿宋" w:eastAsia="仿宋" w:cs="仿宋"/>
          <w:sz w:val="24"/>
          <w:szCs w:val="24"/>
          <w:highlight w:val="none"/>
        </w:rPr>
        <w:t xml:space="preserve"> 树立全寿命周期成本的理念，充分发挥工程建</w:t>
      </w:r>
      <w:r>
        <w:rPr>
          <w:rFonts w:ascii="仿宋" w:hAnsi="仿宋" w:eastAsia="仿宋" w:cs="仿宋"/>
          <w:spacing w:val="-1"/>
          <w:sz w:val="24"/>
          <w:szCs w:val="24"/>
          <w:highlight w:val="none"/>
        </w:rPr>
        <w:t>设项目经济、社会和环境的综合效益。</w:t>
      </w:r>
    </w:p>
    <w:p w14:paraId="1C4B0559">
      <w:pPr>
        <w:spacing w:before="188" w:line="223" w:lineRule="auto"/>
        <w:ind w:left="14"/>
        <w:rPr>
          <w:rFonts w:ascii="仿宋" w:hAnsi="仿宋" w:eastAsia="仿宋" w:cs="仿宋"/>
          <w:sz w:val="28"/>
          <w:szCs w:val="28"/>
          <w:highlight w:val="none"/>
        </w:rPr>
      </w:pPr>
      <w:r>
        <w:rPr>
          <w:rFonts w:ascii="仿宋" w:hAnsi="仿宋" w:eastAsia="仿宋" w:cs="仿宋"/>
          <w:b/>
          <w:bCs/>
          <w:spacing w:val="-4"/>
          <w:sz w:val="28"/>
          <w:szCs w:val="28"/>
          <w:highlight w:val="none"/>
        </w:rPr>
        <w:t>5.2</w:t>
      </w:r>
      <w:r>
        <w:rPr>
          <w:rFonts w:ascii="仿宋" w:hAnsi="仿宋" w:eastAsia="仿宋" w:cs="仿宋"/>
          <w:spacing w:val="-4"/>
          <w:sz w:val="28"/>
          <w:szCs w:val="28"/>
          <w:highlight w:val="none"/>
        </w:rPr>
        <w:t xml:space="preserve"> </w:t>
      </w:r>
      <w:r>
        <w:rPr>
          <w:rFonts w:ascii="仿宋" w:hAnsi="仿宋" w:eastAsia="仿宋" w:cs="仿宋"/>
          <w:b/>
          <w:bCs/>
          <w:spacing w:val="-4"/>
          <w:sz w:val="28"/>
          <w:szCs w:val="28"/>
          <w:highlight w:val="none"/>
        </w:rPr>
        <w:t>勘察设计依据</w:t>
      </w:r>
    </w:p>
    <w:p w14:paraId="21241468">
      <w:pPr>
        <w:spacing w:before="302"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除专用合同条款另有约定外，本工程的勘察设计依据</w:t>
      </w:r>
      <w:r>
        <w:rPr>
          <w:rFonts w:ascii="仿宋" w:hAnsi="仿宋" w:eastAsia="仿宋" w:cs="仿宋"/>
          <w:spacing w:val="-2"/>
          <w:sz w:val="24"/>
          <w:szCs w:val="24"/>
          <w:highlight w:val="none"/>
        </w:rPr>
        <w:t>如下：</w:t>
      </w:r>
    </w:p>
    <w:p w14:paraId="539F5F13">
      <w:pPr>
        <w:spacing w:before="201" w:line="221"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（1）适用的法律、行政法规及部门规章；</w:t>
      </w:r>
    </w:p>
    <w:p w14:paraId="185CC33A">
      <w:pPr>
        <w:spacing w:before="202"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（2）与工程有关的规范、标准、规程；</w:t>
      </w:r>
    </w:p>
    <w:p w14:paraId="12D6F738">
      <w:pPr>
        <w:spacing w:before="201" w:line="220"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（3）工程基础资料及其他文件；</w:t>
      </w:r>
    </w:p>
    <w:p w14:paraId="5F4B6D91">
      <w:pPr>
        <w:spacing w:before="203"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（4）本勘察设计服务合同及补充合同；</w:t>
      </w:r>
    </w:p>
    <w:p w14:paraId="4DC93A4B">
      <w:pPr>
        <w:spacing w:before="202"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（5）本工程施工需求；</w:t>
      </w:r>
    </w:p>
    <w:p w14:paraId="29C2ACF4">
      <w:pPr>
        <w:spacing w:before="203" w:line="221"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（6）合同履行中与勘察设计服务有关的来往函件；</w:t>
      </w:r>
    </w:p>
    <w:p w14:paraId="7F929A19">
      <w:pPr>
        <w:spacing w:before="202"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（7）其他勘察设计依据。</w:t>
      </w:r>
    </w:p>
    <w:p w14:paraId="74053863">
      <w:pPr>
        <w:spacing w:before="185" w:line="223" w:lineRule="auto"/>
        <w:ind w:left="14"/>
        <w:rPr>
          <w:rFonts w:ascii="仿宋" w:hAnsi="仿宋" w:eastAsia="仿宋" w:cs="仿宋"/>
          <w:sz w:val="28"/>
          <w:szCs w:val="28"/>
          <w:highlight w:val="none"/>
        </w:rPr>
      </w:pPr>
      <w:r>
        <w:rPr>
          <w:rFonts w:ascii="仿宋" w:hAnsi="仿宋" w:eastAsia="仿宋" w:cs="仿宋"/>
          <w:b/>
          <w:bCs/>
          <w:spacing w:val="-4"/>
          <w:sz w:val="28"/>
          <w:szCs w:val="28"/>
          <w:highlight w:val="none"/>
        </w:rPr>
        <w:t>5.3</w:t>
      </w:r>
      <w:r>
        <w:rPr>
          <w:rFonts w:ascii="仿宋" w:hAnsi="仿宋" w:eastAsia="仿宋" w:cs="仿宋"/>
          <w:spacing w:val="-4"/>
          <w:sz w:val="28"/>
          <w:szCs w:val="28"/>
          <w:highlight w:val="none"/>
        </w:rPr>
        <w:t xml:space="preserve"> </w:t>
      </w:r>
      <w:r>
        <w:rPr>
          <w:rFonts w:ascii="仿宋" w:hAnsi="仿宋" w:eastAsia="仿宋" w:cs="仿宋"/>
          <w:b/>
          <w:bCs/>
          <w:spacing w:val="-4"/>
          <w:sz w:val="28"/>
          <w:szCs w:val="28"/>
          <w:highlight w:val="none"/>
        </w:rPr>
        <w:t>勘察设计范围</w:t>
      </w:r>
    </w:p>
    <w:p w14:paraId="08E6D13A">
      <w:pPr>
        <w:spacing w:before="301" w:line="299" w:lineRule="auto"/>
        <w:ind w:left="18" w:right="76" w:firstLine="473"/>
        <w:rPr>
          <w:rFonts w:ascii="仿宋" w:hAnsi="仿宋" w:eastAsia="仿宋" w:cs="仿宋"/>
          <w:sz w:val="24"/>
          <w:szCs w:val="24"/>
          <w:highlight w:val="none"/>
        </w:rPr>
      </w:pPr>
      <w:r>
        <w:rPr>
          <w:rFonts w:ascii="仿宋" w:hAnsi="仿宋" w:eastAsia="仿宋" w:cs="仿宋"/>
          <w:spacing w:val="-2"/>
          <w:sz w:val="24"/>
          <w:szCs w:val="24"/>
          <w:highlight w:val="none"/>
        </w:rPr>
        <w:t>5.3.1 本合同的勘察设计范围包括工程范围、阶段</w:t>
      </w:r>
      <w:r>
        <w:rPr>
          <w:rFonts w:ascii="仿宋" w:hAnsi="仿宋" w:eastAsia="仿宋" w:cs="仿宋"/>
          <w:spacing w:val="-3"/>
          <w:sz w:val="24"/>
          <w:szCs w:val="24"/>
          <w:highlight w:val="none"/>
        </w:rPr>
        <w:t>范围和工作范围，具体勘察设计范围应当根据三</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者之间的关联内容进行确定。</w:t>
      </w:r>
    </w:p>
    <w:p w14:paraId="589829D9">
      <w:pPr>
        <w:spacing w:before="203" w:line="219" w:lineRule="auto"/>
        <w:ind w:left="492"/>
        <w:rPr>
          <w:rFonts w:ascii="仿宋" w:hAnsi="仿宋" w:eastAsia="仿宋" w:cs="仿宋"/>
          <w:sz w:val="24"/>
          <w:szCs w:val="24"/>
          <w:highlight w:val="none"/>
        </w:rPr>
      </w:pPr>
      <w:r>
        <w:rPr>
          <w:rFonts w:ascii="仿宋" w:hAnsi="仿宋" w:eastAsia="仿宋" w:cs="仿宋"/>
          <w:sz w:val="24"/>
          <w:szCs w:val="24"/>
          <w:highlight w:val="none"/>
        </w:rPr>
        <w:t>5.3.2 工程范围指所勘察设计工程的建设内容，</w:t>
      </w:r>
      <w:r>
        <w:rPr>
          <w:rFonts w:ascii="仿宋" w:hAnsi="仿宋" w:eastAsia="仿宋" w:cs="仿宋"/>
          <w:spacing w:val="-1"/>
          <w:sz w:val="24"/>
          <w:szCs w:val="24"/>
          <w:highlight w:val="none"/>
        </w:rPr>
        <w:t>具体范围在专用合同条款中约定。</w:t>
      </w:r>
    </w:p>
    <w:p w14:paraId="35277F39">
      <w:pPr>
        <w:spacing w:before="204" w:line="326" w:lineRule="auto"/>
        <w:ind w:left="14" w:firstLine="478"/>
        <w:rPr>
          <w:rFonts w:ascii="仿宋" w:hAnsi="仿宋" w:eastAsia="仿宋" w:cs="仿宋"/>
          <w:sz w:val="24"/>
          <w:szCs w:val="24"/>
          <w:highlight w:val="none"/>
        </w:rPr>
      </w:pPr>
      <w:r>
        <w:rPr>
          <w:rFonts w:ascii="仿宋" w:hAnsi="仿宋" w:eastAsia="仿宋" w:cs="仿宋"/>
          <w:spacing w:val="-7"/>
          <w:sz w:val="24"/>
          <w:szCs w:val="24"/>
          <w:highlight w:val="none"/>
        </w:rPr>
        <w:t>5.3.3</w:t>
      </w:r>
      <w:r>
        <w:rPr>
          <w:rFonts w:ascii="仿宋" w:hAnsi="仿宋" w:eastAsia="仿宋" w:cs="仿宋"/>
          <w:spacing w:val="46"/>
          <w:sz w:val="24"/>
          <w:szCs w:val="24"/>
          <w:highlight w:val="none"/>
        </w:rPr>
        <w:t xml:space="preserve"> </w:t>
      </w:r>
      <w:r>
        <w:rPr>
          <w:rFonts w:ascii="仿宋" w:hAnsi="仿宋" w:eastAsia="仿宋" w:cs="仿宋"/>
          <w:spacing w:val="-7"/>
          <w:sz w:val="24"/>
          <w:szCs w:val="24"/>
          <w:highlight w:val="none"/>
        </w:rPr>
        <w:t>阶段范围指工程建设程序中的可行性研究勘察、初步勘察、详细勘察、施工勘察、方案设计、</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初步设计、扩大初步（招标）设计、施工图设</w:t>
      </w:r>
      <w:r>
        <w:rPr>
          <w:rFonts w:ascii="仿宋" w:hAnsi="仿宋" w:eastAsia="仿宋" w:cs="仿宋"/>
          <w:spacing w:val="-3"/>
          <w:sz w:val="24"/>
          <w:szCs w:val="24"/>
          <w:highlight w:val="none"/>
        </w:rPr>
        <w:t>计等阶段中的一个或者多个阶段，具体范围在专用合同条</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款中约定。</w:t>
      </w:r>
    </w:p>
    <w:p w14:paraId="763491C3">
      <w:pPr>
        <w:spacing w:before="201" w:line="324" w:lineRule="auto"/>
        <w:ind w:left="15" w:right="76" w:firstLine="477"/>
        <w:rPr>
          <w:rFonts w:ascii="仿宋" w:hAnsi="仿宋" w:eastAsia="仿宋" w:cs="仿宋"/>
          <w:sz w:val="24"/>
          <w:szCs w:val="24"/>
          <w:highlight w:val="none"/>
        </w:rPr>
      </w:pPr>
      <w:r>
        <w:rPr>
          <w:rFonts w:ascii="仿宋" w:hAnsi="仿宋" w:eastAsia="仿宋" w:cs="仿宋"/>
          <w:spacing w:val="-2"/>
          <w:sz w:val="24"/>
          <w:szCs w:val="24"/>
          <w:highlight w:val="none"/>
        </w:rPr>
        <w:t>5.3.4 工作范围指工程测量、岩土工程勘察、</w:t>
      </w:r>
      <w:r>
        <w:rPr>
          <w:rFonts w:ascii="仿宋" w:hAnsi="仿宋" w:eastAsia="仿宋" w:cs="仿宋"/>
          <w:spacing w:val="-3"/>
          <w:sz w:val="24"/>
          <w:szCs w:val="24"/>
          <w:highlight w:val="none"/>
        </w:rPr>
        <w:t>岩土工程设计（如有）、编制设计文件、编制设计概</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算、预算、提供技术交底、招标与施工配合</w:t>
      </w:r>
      <w:r>
        <w:rPr>
          <w:rFonts w:ascii="仿宋" w:hAnsi="仿宋" w:eastAsia="仿宋" w:cs="仿宋"/>
          <w:spacing w:val="-3"/>
          <w:sz w:val="24"/>
          <w:szCs w:val="24"/>
          <w:highlight w:val="none"/>
        </w:rPr>
        <w:t>、参加试车（试运行）、编制竣工图、竣工验收和发包人委</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托的其他服务中的一项或者多项工作，具体范围在专用合同条款中约定。</w:t>
      </w:r>
    </w:p>
    <w:p w14:paraId="72B9D3A8">
      <w:pPr>
        <w:spacing w:line="324" w:lineRule="auto"/>
        <w:rPr>
          <w:rFonts w:ascii="仿宋" w:hAnsi="仿宋" w:eastAsia="仿宋" w:cs="仿宋"/>
          <w:sz w:val="24"/>
          <w:szCs w:val="24"/>
          <w:highlight w:val="none"/>
        </w:rPr>
        <w:sectPr>
          <w:headerReference r:id="rId71" w:type="default"/>
          <w:footerReference r:id="rId72" w:type="default"/>
          <w:pgSz w:w="11906" w:h="16839"/>
          <w:pgMar w:top="1134" w:right="568" w:bottom="1251" w:left="560" w:header="862" w:footer="994" w:gutter="0"/>
          <w:pgNumType w:fmt="decimal"/>
          <w:cols w:space="720" w:num="1"/>
        </w:sectPr>
      </w:pPr>
    </w:p>
    <w:p w14:paraId="36E2B56C">
      <w:pPr>
        <w:pStyle w:val="5"/>
        <w:spacing w:line="384" w:lineRule="auto"/>
        <w:rPr>
          <w:highlight w:val="none"/>
        </w:rPr>
      </w:pPr>
    </w:p>
    <w:p w14:paraId="309CEB54">
      <w:pPr>
        <w:spacing w:before="91" w:line="221" w:lineRule="auto"/>
        <w:ind w:left="14"/>
        <w:rPr>
          <w:rFonts w:ascii="仿宋" w:hAnsi="仿宋" w:eastAsia="仿宋" w:cs="仿宋"/>
          <w:sz w:val="28"/>
          <w:szCs w:val="28"/>
          <w:highlight w:val="none"/>
        </w:rPr>
      </w:pPr>
      <w:r>
        <w:rPr>
          <w:rFonts w:ascii="仿宋" w:hAnsi="仿宋" w:eastAsia="仿宋" w:cs="仿宋"/>
          <w:b/>
          <w:bCs/>
          <w:spacing w:val="-4"/>
          <w:sz w:val="28"/>
          <w:szCs w:val="28"/>
          <w:highlight w:val="none"/>
        </w:rPr>
        <w:t>5.4</w:t>
      </w:r>
      <w:r>
        <w:rPr>
          <w:rFonts w:ascii="仿宋" w:hAnsi="仿宋" w:eastAsia="仿宋" w:cs="仿宋"/>
          <w:spacing w:val="-4"/>
          <w:sz w:val="28"/>
          <w:szCs w:val="28"/>
          <w:highlight w:val="none"/>
        </w:rPr>
        <w:t xml:space="preserve"> </w:t>
      </w:r>
      <w:r>
        <w:rPr>
          <w:rFonts w:ascii="仿宋" w:hAnsi="仿宋" w:eastAsia="仿宋" w:cs="仿宋"/>
          <w:b/>
          <w:bCs/>
          <w:spacing w:val="-4"/>
          <w:sz w:val="28"/>
          <w:szCs w:val="28"/>
          <w:highlight w:val="none"/>
        </w:rPr>
        <w:t>勘察作业要求</w:t>
      </w:r>
    </w:p>
    <w:p w14:paraId="546450CD">
      <w:pPr>
        <w:spacing w:before="302" w:line="223" w:lineRule="auto"/>
        <w:ind w:left="492"/>
        <w:rPr>
          <w:rFonts w:ascii="仿宋" w:hAnsi="仿宋" w:eastAsia="仿宋" w:cs="仿宋"/>
          <w:sz w:val="24"/>
          <w:szCs w:val="24"/>
          <w:highlight w:val="none"/>
        </w:rPr>
      </w:pPr>
      <w:r>
        <w:rPr>
          <w:rFonts w:ascii="仿宋" w:hAnsi="仿宋" w:eastAsia="仿宋" w:cs="仿宋"/>
          <w:spacing w:val="-5"/>
          <w:sz w:val="24"/>
          <w:szCs w:val="24"/>
          <w:highlight w:val="none"/>
        </w:rPr>
        <w:t>5.4.1</w:t>
      </w:r>
      <w:r>
        <w:rPr>
          <w:rFonts w:ascii="仿宋" w:hAnsi="仿宋" w:eastAsia="仿宋" w:cs="仿宋"/>
          <w:spacing w:val="20"/>
          <w:sz w:val="24"/>
          <w:szCs w:val="24"/>
          <w:highlight w:val="none"/>
        </w:rPr>
        <w:t xml:space="preserve"> </w:t>
      </w:r>
      <w:r>
        <w:rPr>
          <w:rFonts w:ascii="仿宋" w:hAnsi="仿宋" w:eastAsia="仿宋" w:cs="仿宋"/>
          <w:spacing w:val="-5"/>
          <w:sz w:val="24"/>
          <w:szCs w:val="24"/>
          <w:highlight w:val="none"/>
        </w:rPr>
        <w:t>测绘</w:t>
      </w:r>
    </w:p>
    <w:p w14:paraId="076A1EA6">
      <w:pPr>
        <w:spacing w:before="200" w:line="325" w:lineRule="auto"/>
        <w:ind w:left="17" w:right="83" w:firstLine="482"/>
        <w:rPr>
          <w:rFonts w:ascii="仿宋" w:hAnsi="仿宋" w:eastAsia="仿宋" w:cs="仿宋"/>
          <w:sz w:val="24"/>
          <w:szCs w:val="24"/>
          <w:highlight w:val="none"/>
        </w:rPr>
      </w:pPr>
      <w:r>
        <w:rPr>
          <w:rFonts w:ascii="仿宋" w:hAnsi="仿宋" w:eastAsia="仿宋" w:cs="仿宋"/>
          <w:spacing w:val="-3"/>
          <w:sz w:val="24"/>
          <w:szCs w:val="24"/>
          <w:highlight w:val="none"/>
        </w:rPr>
        <w:t>（1）除专用合同条款另有约定外，发包人应在开始勘察前 7 天内，向设计人提供测量基准点、水</w:t>
      </w:r>
      <w:r>
        <w:rPr>
          <w:rFonts w:ascii="仿宋" w:hAnsi="仿宋" w:eastAsia="仿宋" w:cs="仿宋"/>
          <w:spacing w:val="14"/>
          <w:sz w:val="24"/>
          <w:szCs w:val="24"/>
          <w:highlight w:val="none"/>
        </w:rPr>
        <w:t xml:space="preserve"> </w:t>
      </w:r>
      <w:r>
        <w:rPr>
          <w:rFonts w:ascii="仿宋" w:hAnsi="仿宋" w:eastAsia="仿宋" w:cs="仿宋"/>
          <w:spacing w:val="-3"/>
          <w:sz w:val="24"/>
          <w:szCs w:val="24"/>
          <w:highlight w:val="none"/>
        </w:rPr>
        <w:t>准点和书面资料等；设计人应根据国家测绘基准、测绘系统和工程测量技术规范，按发包人要求的基准</w:t>
      </w:r>
      <w:r>
        <w:rPr>
          <w:rFonts w:ascii="仿宋" w:hAnsi="仿宋" w:eastAsia="仿宋" w:cs="仿宋"/>
          <w:spacing w:val="16"/>
          <w:sz w:val="24"/>
          <w:szCs w:val="24"/>
          <w:highlight w:val="none"/>
        </w:rPr>
        <w:t xml:space="preserve"> </w:t>
      </w:r>
      <w:r>
        <w:rPr>
          <w:rFonts w:ascii="仿宋" w:hAnsi="仿宋" w:eastAsia="仿宋" w:cs="仿宋"/>
          <w:spacing w:val="-2"/>
          <w:sz w:val="24"/>
          <w:szCs w:val="24"/>
          <w:highlight w:val="none"/>
        </w:rPr>
        <w:t>点以及合同工程精度要求，进行测绘。</w:t>
      </w:r>
    </w:p>
    <w:p w14:paraId="6065CAE1">
      <w:pPr>
        <w:spacing w:before="202" w:line="299" w:lineRule="auto"/>
        <w:ind w:left="15" w:right="85" w:firstLine="485"/>
        <w:rPr>
          <w:rFonts w:ascii="仿宋" w:hAnsi="仿宋" w:eastAsia="仿宋" w:cs="仿宋"/>
          <w:sz w:val="24"/>
          <w:szCs w:val="24"/>
          <w:highlight w:val="none"/>
        </w:rPr>
      </w:pPr>
      <w:r>
        <w:rPr>
          <w:rFonts w:ascii="仿宋" w:hAnsi="仿宋" w:eastAsia="仿宋" w:cs="仿宋"/>
          <w:sz w:val="24"/>
          <w:szCs w:val="24"/>
          <w:highlight w:val="none"/>
        </w:rPr>
        <w:t>（2）设计人测绘之前，应认真核对测绘数据，保证引用数据和原始数据准确无误。测绘工</w:t>
      </w:r>
      <w:r>
        <w:rPr>
          <w:rFonts w:ascii="仿宋" w:hAnsi="仿宋" w:eastAsia="仿宋" w:cs="仿宋"/>
          <w:spacing w:val="-1"/>
          <w:sz w:val="24"/>
          <w:szCs w:val="24"/>
          <w:highlight w:val="none"/>
        </w:rPr>
        <w:t>作应由</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测量人员如实记录，不得补记、涂改或损坏。</w:t>
      </w:r>
    </w:p>
    <w:p w14:paraId="6E4C77F6">
      <w:pPr>
        <w:spacing w:before="202" w:line="298" w:lineRule="auto"/>
        <w:ind w:left="13" w:right="140" w:firstLine="486"/>
        <w:rPr>
          <w:rFonts w:ascii="仿宋" w:hAnsi="仿宋" w:eastAsia="仿宋" w:cs="仿宋"/>
          <w:sz w:val="24"/>
          <w:szCs w:val="24"/>
          <w:highlight w:val="none"/>
        </w:rPr>
      </w:pPr>
      <w:r>
        <w:rPr>
          <w:rFonts w:ascii="仿宋" w:hAnsi="仿宋" w:eastAsia="仿宋" w:cs="仿宋"/>
          <w:spacing w:val="-1"/>
          <w:sz w:val="24"/>
          <w:szCs w:val="24"/>
          <w:highlight w:val="none"/>
        </w:rPr>
        <w:t>（3）工程勘探之前，设计人应严格按照勘察方案的孔位坐标，</w:t>
      </w:r>
      <w:r>
        <w:rPr>
          <w:rFonts w:ascii="仿宋" w:hAnsi="仿宋" w:eastAsia="仿宋" w:cs="仿宋"/>
          <w:spacing w:val="-2"/>
          <w:sz w:val="24"/>
          <w:szCs w:val="24"/>
          <w:highlight w:val="none"/>
        </w:rPr>
        <w:t>进行测量放线并在实地位置定位，</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埋设带有编号且不易移动的标志桩进行定位控制。</w:t>
      </w:r>
    </w:p>
    <w:p w14:paraId="1CA666AC">
      <w:pPr>
        <w:spacing w:before="206" w:line="223" w:lineRule="auto"/>
        <w:ind w:left="492"/>
        <w:rPr>
          <w:rFonts w:ascii="仿宋" w:hAnsi="仿宋" w:eastAsia="仿宋" w:cs="仿宋"/>
          <w:sz w:val="24"/>
          <w:szCs w:val="24"/>
          <w:highlight w:val="none"/>
        </w:rPr>
      </w:pPr>
      <w:r>
        <w:rPr>
          <w:rFonts w:ascii="仿宋" w:hAnsi="仿宋" w:eastAsia="仿宋" w:cs="仿宋"/>
          <w:spacing w:val="-5"/>
          <w:sz w:val="24"/>
          <w:szCs w:val="24"/>
          <w:highlight w:val="none"/>
        </w:rPr>
        <w:t>5.4.2</w:t>
      </w:r>
      <w:r>
        <w:rPr>
          <w:rFonts w:ascii="仿宋" w:hAnsi="仿宋" w:eastAsia="仿宋" w:cs="仿宋"/>
          <w:spacing w:val="20"/>
          <w:sz w:val="24"/>
          <w:szCs w:val="24"/>
          <w:highlight w:val="none"/>
        </w:rPr>
        <w:t xml:space="preserve"> </w:t>
      </w:r>
      <w:r>
        <w:rPr>
          <w:rFonts w:ascii="仿宋" w:hAnsi="仿宋" w:eastAsia="仿宋" w:cs="仿宋"/>
          <w:spacing w:val="-5"/>
          <w:sz w:val="24"/>
          <w:szCs w:val="24"/>
          <w:highlight w:val="none"/>
        </w:rPr>
        <w:t>勘探</w:t>
      </w:r>
    </w:p>
    <w:p w14:paraId="4B387E78">
      <w:pPr>
        <w:spacing w:before="199" w:line="326" w:lineRule="auto"/>
        <w:ind w:left="14" w:right="83" w:firstLine="485"/>
        <w:rPr>
          <w:rFonts w:ascii="仿宋" w:hAnsi="仿宋" w:eastAsia="仿宋" w:cs="仿宋"/>
          <w:sz w:val="24"/>
          <w:szCs w:val="24"/>
          <w:highlight w:val="none"/>
        </w:rPr>
      </w:pPr>
      <w:r>
        <w:rPr>
          <w:rFonts w:ascii="仿宋" w:hAnsi="仿宋" w:eastAsia="仿宋" w:cs="仿宋"/>
          <w:sz w:val="24"/>
          <w:szCs w:val="24"/>
          <w:highlight w:val="none"/>
        </w:rPr>
        <w:t>（1）设计人应当根据勘察目的和岩土特性，合理选择钻探、井探、槽探、洞探和地球物理</w:t>
      </w:r>
      <w:r>
        <w:rPr>
          <w:rFonts w:ascii="仿宋" w:hAnsi="仿宋" w:eastAsia="仿宋" w:cs="仿宋"/>
          <w:spacing w:val="-1"/>
          <w:sz w:val="24"/>
          <w:szCs w:val="24"/>
          <w:highlight w:val="none"/>
        </w:rPr>
        <w:t>勘探等</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勘探方法，为完成合同约定的勘察任务创造条</w:t>
      </w:r>
      <w:r>
        <w:rPr>
          <w:rFonts w:ascii="仿宋" w:hAnsi="仿宋" w:eastAsia="仿宋" w:cs="仿宋"/>
          <w:spacing w:val="-3"/>
          <w:sz w:val="24"/>
          <w:szCs w:val="24"/>
          <w:highlight w:val="none"/>
        </w:rPr>
        <w:t>件。设计人对于勘察方法的正确性、适用性和可靠性完全</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负责。</w:t>
      </w:r>
    </w:p>
    <w:p w14:paraId="19C15EEB">
      <w:pPr>
        <w:spacing w:before="200" w:line="325" w:lineRule="auto"/>
        <w:ind w:left="28" w:right="83" w:firstLine="471"/>
        <w:rPr>
          <w:rFonts w:ascii="仿宋" w:hAnsi="仿宋" w:eastAsia="仿宋" w:cs="仿宋"/>
          <w:sz w:val="24"/>
          <w:szCs w:val="24"/>
          <w:highlight w:val="none"/>
        </w:rPr>
      </w:pPr>
      <w:r>
        <w:rPr>
          <w:rFonts w:ascii="仿宋" w:hAnsi="仿宋" w:eastAsia="仿宋" w:cs="仿宋"/>
          <w:sz w:val="24"/>
          <w:szCs w:val="24"/>
          <w:highlight w:val="none"/>
        </w:rPr>
        <w:t>（2）设计人布置勘探工作时，应当充分考虑勘探方法对于自然环境、周边设施、建构筑物</w:t>
      </w:r>
      <w:r>
        <w:rPr>
          <w:rFonts w:ascii="仿宋" w:hAnsi="仿宋" w:eastAsia="仿宋" w:cs="仿宋"/>
          <w:spacing w:val="-1"/>
          <w:sz w:val="24"/>
          <w:szCs w:val="24"/>
          <w:highlight w:val="none"/>
        </w:rPr>
        <w:t>、地下</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管线、架空线和其他物体的影响，采用切实有效的措施进行防范控制，不得造成损坏或中断运行，否则</w:t>
      </w:r>
      <w:r>
        <w:rPr>
          <w:rFonts w:ascii="仿宋" w:hAnsi="仿宋" w:eastAsia="仿宋" w:cs="仿宋"/>
          <w:spacing w:val="6"/>
          <w:sz w:val="24"/>
          <w:szCs w:val="24"/>
          <w:highlight w:val="none"/>
        </w:rPr>
        <w:t xml:space="preserve"> </w:t>
      </w:r>
      <w:r>
        <w:rPr>
          <w:rFonts w:ascii="仿宋" w:hAnsi="仿宋" w:eastAsia="仿宋" w:cs="仿宋"/>
          <w:spacing w:val="-1"/>
          <w:sz w:val="24"/>
          <w:szCs w:val="24"/>
          <w:highlight w:val="none"/>
        </w:rPr>
        <w:t>由此导致的费用增加和（或）周期延误由设计人</w:t>
      </w:r>
      <w:r>
        <w:rPr>
          <w:rFonts w:ascii="仿宋" w:hAnsi="仿宋" w:eastAsia="仿宋" w:cs="仿宋"/>
          <w:spacing w:val="-2"/>
          <w:sz w:val="24"/>
          <w:szCs w:val="24"/>
          <w:highlight w:val="none"/>
        </w:rPr>
        <w:t>自行承担。</w:t>
      </w:r>
    </w:p>
    <w:p w14:paraId="08B18738">
      <w:pPr>
        <w:spacing w:before="202" w:line="298" w:lineRule="auto"/>
        <w:ind w:left="15" w:firstLine="484"/>
        <w:rPr>
          <w:rFonts w:ascii="仿宋" w:hAnsi="仿宋" w:eastAsia="仿宋" w:cs="仿宋"/>
          <w:sz w:val="24"/>
          <w:szCs w:val="24"/>
          <w:highlight w:val="none"/>
        </w:rPr>
      </w:pPr>
      <w:r>
        <w:rPr>
          <w:rFonts w:ascii="仿宋" w:hAnsi="仿宋" w:eastAsia="仿宋" w:cs="仿宋"/>
          <w:spacing w:val="-1"/>
          <w:sz w:val="24"/>
          <w:szCs w:val="24"/>
          <w:highlight w:val="none"/>
        </w:rPr>
        <w:t>（3）设计人应在标定的孔位处进行勘探，不得随意改动位置。勘探方法、勘探机具、勘探 记录、</w:t>
      </w:r>
      <w:r>
        <w:rPr>
          <w:rFonts w:ascii="仿宋" w:hAnsi="仿宋" w:eastAsia="仿宋" w:cs="仿宋"/>
          <w:spacing w:val="6"/>
          <w:sz w:val="24"/>
          <w:szCs w:val="24"/>
          <w:highlight w:val="none"/>
        </w:rPr>
        <w:t xml:space="preserve"> </w:t>
      </w:r>
      <w:r>
        <w:rPr>
          <w:rFonts w:ascii="仿宋" w:hAnsi="仿宋" w:eastAsia="仿宋" w:cs="仿宋"/>
          <w:spacing w:val="-6"/>
          <w:sz w:val="24"/>
          <w:szCs w:val="24"/>
          <w:highlight w:val="none"/>
        </w:rPr>
        <w:t>取样编录与描述，孔位标记、孔位封闭等事项，应当严格执行规范标准，按实填写勘探报表和勘探日志。</w:t>
      </w:r>
    </w:p>
    <w:p w14:paraId="4FA0C22C">
      <w:pPr>
        <w:spacing w:before="203" w:line="325" w:lineRule="auto"/>
        <w:ind w:left="16" w:right="83" w:firstLine="483"/>
        <w:rPr>
          <w:rFonts w:ascii="仿宋" w:hAnsi="仿宋" w:eastAsia="仿宋" w:cs="仿宋"/>
          <w:sz w:val="24"/>
          <w:szCs w:val="24"/>
          <w:highlight w:val="none"/>
        </w:rPr>
      </w:pPr>
      <w:r>
        <w:rPr>
          <w:rFonts w:ascii="仿宋" w:hAnsi="仿宋" w:eastAsia="仿宋" w:cs="仿宋"/>
          <w:spacing w:val="-3"/>
          <w:sz w:val="24"/>
          <w:szCs w:val="24"/>
          <w:highlight w:val="none"/>
        </w:rPr>
        <w:t>（4）勘探工作完成后，设计人应当按照规范要求及时封孔，并将封孔记录整理存档，勘探 场地应</w:t>
      </w:r>
      <w:r>
        <w:rPr>
          <w:rFonts w:ascii="仿宋" w:hAnsi="仿宋" w:eastAsia="仿宋" w:cs="仿宋"/>
          <w:spacing w:val="11"/>
          <w:sz w:val="24"/>
          <w:szCs w:val="24"/>
          <w:highlight w:val="none"/>
        </w:rPr>
        <w:t xml:space="preserve"> </w:t>
      </w:r>
      <w:r>
        <w:rPr>
          <w:rFonts w:ascii="仿宋" w:hAnsi="仿宋" w:eastAsia="仿宋" w:cs="仿宋"/>
          <w:sz w:val="24"/>
          <w:szCs w:val="24"/>
          <w:highlight w:val="none"/>
        </w:rPr>
        <w:t xml:space="preserve">当地面平整、清洁卫生，并通知发包人、行政主管部门及使用维护单位进行现场验收。 验收通过之后 </w:t>
      </w:r>
      <w:r>
        <w:rPr>
          <w:rFonts w:ascii="仿宋" w:hAnsi="仿宋" w:eastAsia="仿宋" w:cs="仿宋"/>
          <w:spacing w:val="-1"/>
          <w:sz w:val="24"/>
          <w:szCs w:val="24"/>
          <w:highlight w:val="none"/>
        </w:rPr>
        <w:t>如果发生沉陷，设计人应当及时进行二次封孔和现场验收。</w:t>
      </w:r>
    </w:p>
    <w:p w14:paraId="300F9A7B">
      <w:pPr>
        <w:spacing w:before="206" w:line="219" w:lineRule="auto"/>
        <w:ind w:left="492"/>
        <w:rPr>
          <w:rFonts w:ascii="仿宋" w:hAnsi="仿宋" w:eastAsia="仿宋" w:cs="仿宋"/>
          <w:sz w:val="24"/>
          <w:szCs w:val="24"/>
          <w:highlight w:val="none"/>
        </w:rPr>
      </w:pPr>
      <w:r>
        <w:rPr>
          <w:rFonts w:ascii="仿宋" w:hAnsi="仿宋" w:eastAsia="仿宋" w:cs="仿宋"/>
          <w:spacing w:val="-5"/>
          <w:sz w:val="24"/>
          <w:szCs w:val="24"/>
          <w:highlight w:val="none"/>
        </w:rPr>
        <w:t>5.4.3</w:t>
      </w:r>
      <w:r>
        <w:rPr>
          <w:rFonts w:ascii="仿宋" w:hAnsi="仿宋" w:eastAsia="仿宋" w:cs="仿宋"/>
          <w:spacing w:val="20"/>
          <w:sz w:val="24"/>
          <w:szCs w:val="24"/>
          <w:highlight w:val="none"/>
        </w:rPr>
        <w:t xml:space="preserve"> </w:t>
      </w:r>
      <w:r>
        <w:rPr>
          <w:rFonts w:ascii="仿宋" w:hAnsi="仿宋" w:eastAsia="仿宋" w:cs="仿宋"/>
          <w:spacing w:val="-5"/>
          <w:sz w:val="24"/>
          <w:szCs w:val="24"/>
          <w:highlight w:val="none"/>
        </w:rPr>
        <w:t>取样</w:t>
      </w:r>
    </w:p>
    <w:p w14:paraId="2A3A0461">
      <w:pPr>
        <w:spacing w:before="205" w:line="324" w:lineRule="auto"/>
        <w:ind w:left="15" w:right="83" w:firstLine="484"/>
        <w:rPr>
          <w:rFonts w:ascii="仿宋" w:hAnsi="仿宋" w:eastAsia="仿宋" w:cs="仿宋"/>
          <w:sz w:val="24"/>
          <w:szCs w:val="24"/>
          <w:highlight w:val="none"/>
        </w:rPr>
      </w:pPr>
      <w:r>
        <w:rPr>
          <w:rFonts w:ascii="仿宋" w:hAnsi="仿宋" w:eastAsia="仿宋" w:cs="仿宋"/>
          <w:sz w:val="24"/>
          <w:szCs w:val="24"/>
          <w:highlight w:val="none"/>
        </w:rPr>
        <w:t>（1）设计人应当针对不同的岩土地质，按照勘探取样规范规程中的相关规定，根据地层特</w:t>
      </w:r>
      <w:r>
        <w:rPr>
          <w:rFonts w:ascii="仿宋" w:hAnsi="仿宋" w:eastAsia="仿宋" w:cs="仿宋"/>
          <w:spacing w:val="-1"/>
          <w:sz w:val="24"/>
          <w:szCs w:val="24"/>
          <w:highlight w:val="none"/>
        </w:rPr>
        <w:t>征、取</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样深度、设备条件和试验项目的不同，合理选用取样方法和取样工具进行取样，包括并不限于土样、水</w:t>
      </w:r>
      <w:r>
        <w:rPr>
          <w:rFonts w:ascii="仿宋" w:hAnsi="仿宋" w:eastAsia="仿宋" w:cs="仿宋"/>
          <w:spacing w:val="18"/>
          <w:sz w:val="24"/>
          <w:szCs w:val="24"/>
          <w:highlight w:val="none"/>
        </w:rPr>
        <w:t xml:space="preserve"> </w:t>
      </w:r>
      <w:r>
        <w:rPr>
          <w:rFonts w:ascii="仿宋" w:hAnsi="仿宋" w:eastAsia="仿宋" w:cs="仿宋"/>
          <w:spacing w:val="-3"/>
          <w:sz w:val="24"/>
          <w:szCs w:val="24"/>
          <w:highlight w:val="none"/>
        </w:rPr>
        <w:t>样、岩芯等。</w:t>
      </w:r>
    </w:p>
    <w:p w14:paraId="2380B572">
      <w:pPr>
        <w:spacing w:before="204" w:line="325" w:lineRule="auto"/>
        <w:ind w:left="14" w:right="83" w:firstLine="485"/>
        <w:rPr>
          <w:rFonts w:ascii="仿宋" w:hAnsi="仿宋" w:eastAsia="仿宋" w:cs="仿宋"/>
          <w:sz w:val="24"/>
          <w:szCs w:val="24"/>
          <w:highlight w:val="none"/>
        </w:rPr>
      </w:pPr>
      <w:r>
        <w:rPr>
          <w:rFonts w:ascii="仿宋" w:hAnsi="仿宋" w:eastAsia="仿宋" w:cs="仿宋"/>
          <w:sz w:val="24"/>
          <w:szCs w:val="24"/>
          <w:highlight w:val="none"/>
        </w:rPr>
        <w:t>（2）取样后的样品应当根据其类别、性质和特点等进行封装、贮存和运输。样品搬运之前</w:t>
      </w:r>
      <w:r>
        <w:rPr>
          <w:rFonts w:ascii="仿宋" w:hAnsi="仿宋" w:eastAsia="仿宋" w:cs="仿宋"/>
          <w:spacing w:val="-1"/>
          <w:sz w:val="24"/>
          <w:szCs w:val="24"/>
          <w:highlight w:val="none"/>
        </w:rPr>
        <w:t>，宜用</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数码相机进行现场拍照；运输途中应当采用柔</w:t>
      </w:r>
      <w:r>
        <w:rPr>
          <w:rFonts w:ascii="仿宋" w:hAnsi="仿宋" w:eastAsia="仿宋" w:cs="仿宋"/>
          <w:spacing w:val="-3"/>
          <w:sz w:val="24"/>
          <w:szCs w:val="24"/>
          <w:highlight w:val="none"/>
        </w:rPr>
        <w:t>软材料充填、尽量避免震动和阳光曝晒；装卸之时尽量轻</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拿轻放，以免样品损坏。</w:t>
      </w:r>
    </w:p>
    <w:p w14:paraId="1974B71A">
      <w:pPr>
        <w:spacing w:line="325" w:lineRule="auto"/>
        <w:rPr>
          <w:rFonts w:ascii="仿宋" w:hAnsi="仿宋" w:eastAsia="仿宋" w:cs="仿宋"/>
          <w:sz w:val="24"/>
          <w:szCs w:val="24"/>
          <w:highlight w:val="none"/>
        </w:rPr>
        <w:sectPr>
          <w:headerReference r:id="rId73" w:type="default"/>
          <w:footerReference r:id="rId74" w:type="default"/>
          <w:pgSz w:w="11906" w:h="16839"/>
          <w:pgMar w:top="1134" w:right="562" w:bottom="1251" w:left="560" w:header="862" w:footer="994" w:gutter="0"/>
          <w:pgNumType w:fmt="decimal"/>
          <w:cols w:space="720" w:num="1"/>
        </w:sectPr>
      </w:pPr>
    </w:p>
    <w:p w14:paraId="0D30E7B6">
      <w:pPr>
        <w:pStyle w:val="5"/>
        <w:spacing w:line="410" w:lineRule="auto"/>
        <w:rPr>
          <w:highlight w:val="none"/>
        </w:rPr>
      </w:pPr>
    </w:p>
    <w:p w14:paraId="18FD83B2">
      <w:pPr>
        <w:spacing w:before="78" w:line="298" w:lineRule="auto"/>
        <w:ind w:left="15" w:right="85" w:firstLine="484"/>
        <w:rPr>
          <w:rFonts w:ascii="仿宋" w:hAnsi="仿宋" w:eastAsia="仿宋" w:cs="仿宋"/>
          <w:sz w:val="24"/>
          <w:szCs w:val="24"/>
          <w:highlight w:val="none"/>
        </w:rPr>
      </w:pPr>
      <w:r>
        <w:rPr>
          <w:rFonts w:ascii="仿宋" w:hAnsi="仿宋" w:eastAsia="仿宋" w:cs="仿宋"/>
          <w:sz w:val="24"/>
          <w:szCs w:val="24"/>
          <w:highlight w:val="none"/>
        </w:rPr>
        <w:t>（3）取样后的样品应当填写和粘贴标签，标签内容包括并不限于工程名称、孔号、样品编</w:t>
      </w:r>
      <w:r>
        <w:rPr>
          <w:rFonts w:ascii="仿宋" w:hAnsi="仿宋" w:eastAsia="仿宋" w:cs="仿宋"/>
          <w:spacing w:val="-1"/>
          <w:sz w:val="24"/>
          <w:szCs w:val="24"/>
          <w:highlight w:val="none"/>
        </w:rPr>
        <w:t>号、取</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样深度、样品名称、取样日期、取样人姓名、施工机组等。</w:t>
      </w:r>
    </w:p>
    <w:p w14:paraId="2DC5FD38">
      <w:pPr>
        <w:spacing w:before="206" w:line="226" w:lineRule="auto"/>
        <w:ind w:left="492"/>
        <w:rPr>
          <w:rFonts w:ascii="仿宋" w:hAnsi="仿宋" w:eastAsia="仿宋" w:cs="仿宋"/>
          <w:sz w:val="24"/>
          <w:szCs w:val="24"/>
          <w:highlight w:val="none"/>
        </w:rPr>
      </w:pPr>
      <w:r>
        <w:rPr>
          <w:rFonts w:ascii="仿宋" w:hAnsi="仿宋" w:eastAsia="仿宋" w:cs="仿宋"/>
          <w:spacing w:val="-4"/>
          <w:sz w:val="24"/>
          <w:szCs w:val="24"/>
          <w:highlight w:val="none"/>
        </w:rPr>
        <w:t>5.4.4</w:t>
      </w:r>
      <w:r>
        <w:rPr>
          <w:rFonts w:ascii="仿宋" w:hAnsi="仿宋" w:eastAsia="仿宋" w:cs="仿宋"/>
          <w:spacing w:val="13"/>
          <w:sz w:val="24"/>
          <w:szCs w:val="24"/>
          <w:highlight w:val="none"/>
        </w:rPr>
        <w:t xml:space="preserve"> </w:t>
      </w:r>
      <w:r>
        <w:rPr>
          <w:rFonts w:ascii="仿宋" w:hAnsi="仿宋" w:eastAsia="仿宋" w:cs="仿宋"/>
          <w:spacing w:val="-4"/>
          <w:sz w:val="24"/>
          <w:szCs w:val="24"/>
          <w:highlight w:val="none"/>
        </w:rPr>
        <w:t>试验</w:t>
      </w:r>
    </w:p>
    <w:p w14:paraId="5A6249E2">
      <w:pPr>
        <w:spacing w:before="196" w:line="298" w:lineRule="auto"/>
        <w:ind w:left="15" w:right="85" w:firstLine="485"/>
        <w:rPr>
          <w:rFonts w:ascii="仿宋" w:hAnsi="仿宋" w:eastAsia="仿宋" w:cs="仿宋"/>
          <w:sz w:val="24"/>
          <w:szCs w:val="24"/>
          <w:highlight w:val="none"/>
        </w:rPr>
      </w:pPr>
      <w:r>
        <w:rPr>
          <w:rFonts w:ascii="仿宋" w:hAnsi="仿宋" w:eastAsia="仿宋" w:cs="仿宋"/>
          <w:sz w:val="24"/>
          <w:szCs w:val="24"/>
          <w:highlight w:val="none"/>
        </w:rPr>
        <w:t>（1）设计人应当根据岩土条件、设计要求、勘察经验和测试方法特点，选用合适的原位测</w:t>
      </w:r>
      <w:r>
        <w:rPr>
          <w:rFonts w:ascii="仿宋" w:hAnsi="仿宋" w:eastAsia="仿宋" w:cs="仿宋"/>
          <w:spacing w:val="-1"/>
          <w:sz w:val="24"/>
          <w:szCs w:val="24"/>
          <w:highlight w:val="none"/>
        </w:rPr>
        <w:t>试方法</w:t>
      </w:r>
      <w:r>
        <w:rPr>
          <w:rFonts w:ascii="仿宋" w:hAnsi="仿宋" w:eastAsia="仿宋" w:cs="仿宋"/>
          <w:sz w:val="24"/>
          <w:szCs w:val="24"/>
          <w:highlight w:val="none"/>
        </w:rPr>
        <w:t xml:space="preserve"> 和勘察设备进行原位测试。原位测试成果应与室内试</w:t>
      </w:r>
      <w:r>
        <w:rPr>
          <w:rFonts w:ascii="仿宋" w:hAnsi="仿宋" w:eastAsia="仿宋" w:cs="仿宋"/>
          <w:spacing w:val="-1"/>
          <w:sz w:val="24"/>
          <w:szCs w:val="24"/>
          <w:highlight w:val="none"/>
        </w:rPr>
        <w:t>验数据进行对比分析，检验其可靠性。</w:t>
      </w:r>
    </w:p>
    <w:p w14:paraId="7D4ED5A5">
      <w:pPr>
        <w:spacing w:before="203" w:line="299" w:lineRule="auto"/>
        <w:ind w:left="33" w:right="83" w:firstLine="466"/>
        <w:rPr>
          <w:rFonts w:ascii="仿宋" w:hAnsi="仿宋" w:eastAsia="仿宋" w:cs="仿宋"/>
          <w:sz w:val="24"/>
          <w:szCs w:val="24"/>
          <w:highlight w:val="none"/>
        </w:rPr>
      </w:pPr>
      <w:r>
        <w:rPr>
          <w:rFonts w:ascii="仿宋" w:hAnsi="仿宋" w:eastAsia="仿宋" w:cs="仿宋"/>
          <w:spacing w:val="-3"/>
          <w:sz w:val="24"/>
          <w:szCs w:val="24"/>
          <w:highlight w:val="none"/>
        </w:rPr>
        <w:t>（2）设计人的试验室应当通过行业管理部门认可的 CMA 计量认证，具有相应的资格证书、试验人</w:t>
      </w:r>
      <w:r>
        <w:rPr>
          <w:rFonts w:ascii="仿宋" w:hAnsi="仿宋" w:eastAsia="仿宋" w:cs="仿宋"/>
          <w:spacing w:val="17"/>
          <w:sz w:val="24"/>
          <w:szCs w:val="24"/>
          <w:highlight w:val="none"/>
        </w:rPr>
        <w:t xml:space="preserve"> </w:t>
      </w:r>
      <w:r>
        <w:rPr>
          <w:rFonts w:ascii="仿宋" w:hAnsi="仿宋" w:eastAsia="仿宋" w:cs="仿宋"/>
          <w:spacing w:val="-2"/>
          <w:sz w:val="24"/>
          <w:szCs w:val="24"/>
          <w:highlight w:val="none"/>
        </w:rPr>
        <w:t>员和试验条件，否则应当委托第三方试验室进行室内试验。</w:t>
      </w:r>
    </w:p>
    <w:p w14:paraId="231EF967">
      <w:pPr>
        <w:spacing w:before="200" w:line="339" w:lineRule="auto"/>
        <w:ind w:left="14" w:right="83" w:firstLine="485"/>
        <w:rPr>
          <w:rFonts w:ascii="仿宋" w:hAnsi="仿宋" w:eastAsia="仿宋" w:cs="仿宋"/>
          <w:sz w:val="24"/>
          <w:szCs w:val="24"/>
          <w:highlight w:val="none"/>
        </w:rPr>
      </w:pPr>
      <w:r>
        <w:rPr>
          <w:rFonts w:ascii="仿宋" w:hAnsi="仿宋" w:eastAsia="仿宋" w:cs="仿宋"/>
          <w:sz w:val="24"/>
          <w:szCs w:val="24"/>
          <w:highlight w:val="none"/>
        </w:rPr>
        <w:t>（3）设计人应在试验之前按照要求清点样品数目，认定取样质量及数量是否满足试验需要</w:t>
      </w:r>
      <w:r>
        <w:rPr>
          <w:rFonts w:ascii="仿宋" w:hAnsi="仿宋" w:eastAsia="仿宋" w:cs="仿宋"/>
          <w:spacing w:val="-1"/>
          <w:sz w:val="24"/>
          <w:szCs w:val="24"/>
          <w:highlight w:val="none"/>
        </w:rPr>
        <w:t>；勘察</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设备应当检定合格，性能参数满足试验要求，</w:t>
      </w:r>
      <w:r>
        <w:rPr>
          <w:rFonts w:ascii="仿宋" w:hAnsi="仿宋" w:eastAsia="仿宋" w:cs="仿宋"/>
          <w:spacing w:val="-3"/>
          <w:sz w:val="24"/>
          <w:szCs w:val="24"/>
          <w:highlight w:val="none"/>
        </w:rPr>
        <w:t>严格按照规范标准的相应规定进行试验操作；试验之后应</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在有效期内保留备样，以备复核试验成果之用</w:t>
      </w:r>
      <w:r>
        <w:rPr>
          <w:rFonts w:ascii="仿宋" w:hAnsi="仿宋" w:eastAsia="仿宋" w:cs="仿宋"/>
          <w:spacing w:val="-3"/>
          <w:sz w:val="24"/>
          <w:szCs w:val="24"/>
          <w:highlight w:val="none"/>
        </w:rPr>
        <w:t>，并按规范标准规定处理余土和废液，符合环境保护、健</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康卫生等要求。</w:t>
      </w:r>
    </w:p>
    <w:p w14:paraId="017D3F05">
      <w:pPr>
        <w:spacing w:before="201" w:line="298" w:lineRule="auto"/>
        <w:ind w:left="14" w:right="83" w:firstLine="485"/>
        <w:rPr>
          <w:rFonts w:ascii="仿宋" w:hAnsi="仿宋" w:eastAsia="仿宋" w:cs="仿宋"/>
          <w:sz w:val="24"/>
          <w:szCs w:val="24"/>
          <w:highlight w:val="none"/>
        </w:rPr>
      </w:pPr>
      <w:r>
        <w:rPr>
          <w:rFonts w:ascii="仿宋" w:hAnsi="仿宋" w:eastAsia="仿宋" w:cs="仿宋"/>
          <w:spacing w:val="-1"/>
          <w:sz w:val="24"/>
          <w:szCs w:val="24"/>
          <w:highlight w:val="none"/>
        </w:rPr>
        <w:t>（4）试验报告的格式应当符合</w:t>
      </w:r>
      <w:r>
        <w:rPr>
          <w:rFonts w:ascii="仿宋" w:hAnsi="仿宋" w:eastAsia="仿宋" w:cs="仿宋"/>
          <w:spacing w:val="-53"/>
          <w:sz w:val="24"/>
          <w:szCs w:val="24"/>
          <w:highlight w:val="none"/>
        </w:rPr>
        <w:t xml:space="preserve"> </w:t>
      </w:r>
      <w:r>
        <w:rPr>
          <w:rFonts w:ascii="仿宋" w:hAnsi="仿宋" w:eastAsia="仿宋" w:cs="仿宋"/>
          <w:spacing w:val="-1"/>
          <w:sz w:val="24"/>
          <w:szCs w:val="24"/>
          <w:highlight w:val="none"/>
        </w:rPr>
        <w:t>CMA</w:t>
      </w:r>
      <w:r>
        <w:rPr>
          <w:rFonts w:ascii="仿宋" w:hAnsi="仿宋" w:eastAsia="仿宋" w:cs="仿宋"/>
          <w:spacing w:val="-44"/>
          <w:sz w:val="24"/>
          <w:szCs w:val="24"/>
          <w:highlight w:val="none"/>
        </w:rPr>
        <w:t xml:space="preserve"> </w:t>
      </w:r>
      <w:r>
        <w:rPr>
          <w:rFonts w:ascii="仿宋" w:hAnsi="仿宋" w:eastAsia="仿宋" w:cs="仿宋"/>
          <w:spacing w:val="-1"/>
          <w:sz w:val="24"/>
          <w:szCs w:val="24"/>
          <w:highlight w:val="none"/>
        </w:rPr>
        <w:t>计量认证体系要求，加盖</w:t>
      </w:r>
      <w:r>
        <w:rPr>
          <w:rFonts w:ascii="仿宋" w:hAnsi="仿宋" w:eastAsia="仿宋" w:cs="仿宋"/>
          <w:spacing w:val="-52"/>
          <w:sz w:val="24"/>
          <w:szCs w:val="24"/>
          <w:highlight w:val="none"/>
        </w:rPr>
        <w:t xml:space="preserve"> </w:t>
      </w:r>
      <w:r>
        <w:rPr>
          <w:rFonts w:ascii="仿宋" w:hAnsi="仿宋" w:eastAsia="仿宋" w:cs="仿宋"/>
          <w:spacing w:val="-1"/>
          <w:sz w:val="24"/>
          <w:szCs w:val="24"/>
          <w:highlight w:val="none"/>
        </w:rPr>
        <w:t>CMA</w:t>
      </w:r>
      <w:r>
        <w:rPr>
          <w:rFonts w:ascii="仿宋" w:hAnsi="仿宋" w:eastAsia="仿宋" w:cs="仿宋"/>
          <w:spacing w:val="-42"/>
          <w:sz w:val="24"/>
          <w:szCs w:val="24"/>
          <w:highlight w:val="none"/>
        </w:rPr>
        <w:t xml:space="preserve"> </w:t>
      </w:r>
      <w:r>
        <w:rPr>
          <w:rFonts w:ascii="仿宋" w:hAnsi="仿宋" w:eastAsia="仿宋" w:cs="仿宋"/>
          <w:spacing w:val="-1"/>
          <w:sz w:val="24"/>
          <w:szCs w:val="24"/>
          <w:highlight w:val="none"/>
        </w:rPr>
        <w:t>章并由试验负责人签</w:t>
      </w:r>
      <w:r>
        <w:rPr>
          <w:rFonts w:ascii="仿宋" w:hAnsi="仿宋" w:eastAsia="仿宋" w:cs="仿宋"/>
          <w:spacing w:val="-2"/>
          <w:sz w:val="24"/>
          <w:szCs w:val="24"/>
          <w:highlight w:val="none"/>
        </w:rPr>
        <w:t>字确认；试</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验负责人应当通过计量认证考核，并由项目负责人授权许可。</w:t>
      </w:r>
    </w:p>
    <w:p w14:paraId="7DEC55F8">
      <w:pPr>
        <w:spacing w:before="190" w:line="223" w:lineRule="auto"/>
        <w:ind w:left="14"/>
        <w:rPr>
          <w:rFonts w:ascii="仿宋" w:hAnsi="仿宋" w:eastAsia="仿宋" w:cs="仿宋"/>
          <w:sz w:val="28"/>
          <w:szCs w:val="28"/>
          <w:highlight w:val="none"/>
        </w:rPr>
      </w:pPr>
      <w:r>
        <w:rPr>
          <w:rFonts w:ascii="仿宋" w:hAnsi="仿宋" w:eastAsia="仿宋" w:cs="仿宋"/>
          <w:b/>
          <w:bCs/>
          <w:spacing w:val="-4"/>
          <w:sz w:val="28"/>
          <w:szCs w:val="28"/>
          <w:highlight w:val="none"/>
        </w:rPr>
        <w:t>5.5</w:t>
      </w:r>
      <w:r>
        <w:rPr>
          <w:rFonts w:ascii="仿宋" w:hAnsi="仿宋" w:eastAsia="仿宋" w:cs="仿宋"/>
          <w:spacing w:val="-4"/>
          <w:sz w:val="28"/>
          <w:szCs w:val="28"/>
          <w:highlight w:val="none"/>
        </w:rPr>
        <w:t xml:space="preserve"> </w:t>
      </w:r>
      <w:r>
        <w:rPr>
          <w:rFonts w:ascii="仿宋" w:hAnsi="仿宋" w:eastAsia="仿宋" w:cs="仿宋"/>
          <w:b/>
          <w:bCs/>
          <w:spacing w:val="-4"/>
          <w:sz w:val="28"/>
          <w:szCs w:val="28"/>
          <w:highlight w:val="none"/>
        </w:rPr>
        <w:t>勘察设备要求</w:t>
      </w:r>
    </w:p>
    <w:p w14:paraId="0DA79163">
      <w:pPr>
        <w:spacing w:before="300" w:line="300" w:lineRule="auto"/>
        <w:ind w:left="14" w:right="83" w:firstLine="478"/>
        <w:rPr>
          <w:rFonts w:ascii="仿宋" w:hAnsi="仿宋" w:eastAsia="仿宋" w:cs="仿宋"/>
          <w:sz w:val="24"/>
          <w:szCs w:val="24"/>
          <w:highlight w:val="none"/>
        </w:rPr>
      </w:pPr>
      <w:r>
        <w:rPr>
          <w:rFonts w:ascii="仿宋" w:hAnsi="仿宋" w:eastAsia="仿宋" w:cs="仿宋"/>
          <w:spacing w:val="-2"/>
          <w:sz w:val="24"/>
          <w:szCs w:val="24"/>
          <w:highlight w:val="none"/>
        </w:rPr>
        <w:t>5.5.1 设计人应按合同进度计划的要求，及时配置</w:t>
      </w:r>
      <w:r>
        <w:rPr>
          <w:rFonts w:ascii="仿宋" w:hAnsi="仿宋" w:eastAsia="仿宋" w:cs="仿宋"/>
          <w:spacing w:val="-3"/>
          <w:sz w:val="24"/>
          <w:szCs w:val="24"/>
          <w:highlight w:val="none"/>
        </w:rPr>
        <w:t>勘察设备进行作业。设计人更换合同约定的勘察</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设备的，应报发包人批准。</w:t>
      </w:r>
    </w:p>
    <w:p w14:paraId="11309F59">
      <w:pPr>
        <w:spacing w:before="200" w:line="325" w:lineRule="auto"/>
        <w:ind w:left="15" w:right="83" w:firstLine="476"/>
        <w:rPr>
          <w:rFonts w:ascii="仿宋" w:hAnsi="仿宋" w:eastAsia="仿宋" w:cs="仿宋"/>
          <w:sz w:val="24"/>
          <w:szCs w:val="24"/>
          <w:highlight w:val="none"/>
        </w:rPr>
      </w:pPr>
      <w:r>
        <w:rPr>
          <w:rFonts w:ascii="仿宋" w:hAnsi="仿宋" w:eastAsia="仿宋" w:cs="仿宋"/>
          <w:spacing w:val="-2"/>
          <w:sz w:val="24"/>
          <w:szCs w:val="24"/>
          <w:highlight w:val="none"/>
        </w:rPr>
        <w:t>5.5.2 设计人应按照规范要求，及时维修、保养或</w:t>
      </w:r>
      <w:r>
        <w:rPr>
          <w:rFonts w:ascii="仿宋" w:hAnsi="仿宋" w:eastAsia="仿宋" w:cs="仿宋"/>
          <w:spacing w:val="-3"/>
          <w:sz w:val="24"/>
          <w:szCs w:val="24"/>
          <w:highlight w:val="none"/>
        </w:rPr>
        <w:t>更换勘察设备，包括并不限于钻机、触探仪、全</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站仪、水准仪、探测仪、测井平台、天平、固结仪、振筛机、干燥箱、直剪仪、收缩仪、膨胀仪、渗透</w:t>
      </w:r>
      <w:r>
        <w:rPr>
          <w:rFonts w:ascii="仿宋" w:hAnsi="仿宋" w:eastAsia="仿宋" w:cs="仿宋"/>
          <w:spacing w:val="18"/>
          <w:sz w:val="24"/>
          <w:szCs w:val="24"/>
          <w:highlight w:val="none"/>
        </w:rPr>
        <w:t xml:space="preserve"> </w:t>
      </w:r>
      <w:r>
        <w:rPr>
          <w:rFonts w:ascii="仿宋" w:hAnsi="仿宋" w:eastAsia="仿宋" w:cs="仿宋"/>
          <w:spacing w:val="-1"/>
          <w:sz w:val="24"/>
          <w:szCs w:val="24"/>
          <w:highlight w:val="none"/>
        </w:rPr>
        <w:t>仪等，保证勘察设备能够随时进场使用。</w:t>
      </w:r>
    </w:p>
    <w:p w14:paraId="4D5D4BFE">
      <w:pPr>
        <w:spacing w:before="202" w:line="299" w:lineRule="auto"/>
        <w:ind w:left="15" w:firstLine="477"/>
        <w:rPr>
          <w:rFonts w:ascii="仿宋" w:hAnsi="仿宋" w:eastAsia="仿宋" w:cs="仿宋"/>
          <w:sz w:val="24"/>
          <w:szCs w:val="24"/>
          <w:highlight w:val="none"/>
        </w:rPr>
      </w:pPr>
      <w:r>
        <w:rPr>
          <w:rFonts w:ascii="仿宋" w:hAnsi="仿宋" w:eastAsia="仿宋" w:cs="仿宋"/>
          <w:spacing w:val="-2"/>
          <w:sz w:val="24"/>
          <w:szCs w:val="24"/>
          <w:highlight w:val="none"/>
        </w:rPr>
        <w:t>5.5.3 设计人使用的勘察设备不能满足合同进度计</w:t>
      </w:r>
      <w:r>
        <w:rPr>
          <w:rFonts w:ascii="仿宋" w:hAnsi="仿宋" w:eastAsia="仿宋" w:cs="仿宋"/>
          <w:spacing w:val="-3"/>
          <w:sz w:val="24"/>
          <w:szCs w:val="24"/>
          <w:highlight w:val="none"/>
        </w:rPr>
        <w:t>划和（或）质量要求时，发包人有权要求设计人</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增加或更换勘察设备，设计人应及时增加或更换，由此增加的费用和（或）周期延误由设计人自行承担。</w:t>
      </w:r>
    </w:p>
    <w:p w14:paraId="552B4F65">
      <w:pPr>
        <w:spacing w:before="188" w:line="223" w:lineRule="auto"/>
        <w:ind w:left="14"/>
        <w:rPr>
          <w:rFonts w:ascii="仿宋" w:hAnsi="仿宋" w:eastAsia="仿宋" w:cs="仿宋"/>
          <w:sz w:val="28"/>
          <w:szCs w:val="28"/>
          <w:highlight w:val="none"/>
        </w:rPr>
      </w:pPr>
      <w:r>
        <w:rPr>
          <w:rFonts w:ascii="仿宋" w:hAnsi="仿宋" w:eastAsia="仿宋" w:cs="仿宋"/>
          <w:b/>
          <w:bCs/>
          <w:spacing w:val="-7"/>
          <w:sz w:val="28"/>
          <w:szCs w:val="28"/>
          <w:highlight w:val="none"/>
        </w:rPr>
        <w:t>5.6</w:t>
      </w:r>
      <w:r>
        <w:rPr>
          <w:rFonts w:ascii="仿宋" w:hAnsi="仿宋" w:eastAsia="仿宋" w:cs="仿宋"/>
          <w:spacing w:val="46"/>
          <w:sz w:val="28"/>
          <w:szCs w:val="28"/>
          <w:highlight w:val="none"/>
        </w:rPr>
        <w:t xml:space="preserve"> </w:t>
      </w:r>
      <w:r>
        <w:rPr>
          <w:rFonts w:ascii="仿宋" w:hAnsi="仿宋" w:eastAsia="仿宋" w:cs="仿宋"/>
          <w:b/>
          <w:bCs/>
          <w:spacing w:val="-7"/>
          <w:sz w:val="28"/>
          <w:szCs w:val="28"/>
          <w:highlight w:val="none"/>
        </w:rPr>
        <w:t>临时占地和设施要求</w:t>
      </w:r>
    </w:p>
    <w:p w14:paraId="4CCDFCAA">
      <w:pPr>
        <w:spacing w:before="302" w:line="220" w:lineRule="auto"/>
        <w:ind w:left="492"/>
        <w:rPr>
          <w:rFonts w:ascii="仿宋" w:hAnsi="仿宋" w:eastAsia="仿宋" w:cs="仿宋"/>
          <w:sz w:val="24"/>
          <w:szCs w:val="24"/>
          <w:highlight w:val="none"/>
        </w:rPr>
      </w:pPr>
      <w:r>
        <w:rPr>
          <w:rFonts w:ascii="仿宋" w:hAnsi="仿宋" w:eastAsia="仿宋" w:cs="仿宋"/>
          <w:sz w:val="24"/>
          <w:szCs w:val="24"/>
          <w:highlight w:val="none"/>
        </w:rPr>
        <w:t>5.6.1 设计人应根据勘察设计服务方案制订</w:t>
      </w:r>
      <w:r>
        <w:rPr>
          <w:rFonts w:ascii="仿宋" w:hAnsi="仿宋" w:eastAsia="仿宋" w:cs="仿宋"/>
          <w:spacing w:val="-1"/>
          <w:sz w:val="24"/>
          <w:szCs w:val="24"/>
          <w:highlight w:val="none"/>
        </w:rPr>
        <w:t>临时占地计划，报请发包人批准。</w:t>
      </w:r>
    </w:p>
    <w:p w14:paraId="2DD6CF79">
      <w:pPr>
        <w:spacing w:before="205" w:line="298" w:lineRule="auto"/>
        <w:ind w:left="29" w:right="83" w:firstLine="463"/>
        <w:rPr>
          <w:rFonts w:ascii="仿宋" w:hAnsi="仿宋" w:eastAsia="仿宋" w:cs="仿宋"/>
          <w:sz w:val="24"/>
          <w:szCs w:val="24"/>
          <w:highlight w:val="none"/>
        </w:rPr>
      </w:pPr>
      <w:r>
        <w:rPr>
          <w:rFonts w:ascii="仿宋" w:hAnsi="仿宋" w:eastAsia="仿宋" w:cs="仿宋"/>
          <w:spacing w:val="-2"/>
          <w:sz w:val="24"/>
          <w:szCs w:val="24"/>
          <w:highlight w:val="none"/>
        </w:rPr>
        <w:t>5.6.2 位于本工程区域内的临时占地，由发包人协</w:t>
      </w:r>
      <w:r>
        <w:rPr>
          <w:rFonts w:ascii="仿宋" w:hAnsi="仿宋" w:eastAsia="仿宋" w:cs="仿宋"/>
          <w:spacing w:val="-3"/>
          <w:sz w:val="24"/>
          <w:szCs w:val="24"/>
          <w:highlight w:val="none"/>
        </w:rPr>
        <w:t>调提供。位于道路、绿化或者其他市政设施内的</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临时占地，由设计人向行政管理部门报建申请，按照要求制订占地施工方案，并据此实施。</w:t>
      </w:r>
    </w:p>
    <w:p w14:paraId="64652E49">
      <w:pPr>
        <w:spacing w:before="204" w:line="298" w:lineRule="auto"/>
        <w:ind w:left="26" w:right="83" w:firstLine="466"/>
        <w:rPr>
          <w:rFonts w:ascii="仿宋" w:hAnsi="仿宋" w:eastAsia="仿宋" w:cs="仿宋"/>
          <w:sz w:val="24"/>
          <w:szCs w:val="24"/>
          <w:highlight w:val="none"/>
        </w:rPr>
      </w:pPr>
      <w:r>
        <w:rPr>
          <w:rFonts w:ascii="仿宋" w:hAnsi="仿宋" w:eastAsia="仿宋" w:cs="仿宋"/>
          <w:spacing w:val="-3"/>
          <w:sz w:val="24"/>
          <w:szCs w:val="24"/>
          <w:highlight w:val="none"/>
        </w:rPr>
        <w:t>5.6.3</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rPr>
        <w:t>临时占地使用完毕后，设计人应按照发包人要求或行政管理部门规定恢复</w:t>
      </w:r>
      <w:r>
        <w:rPr>
          <w:rFonts w:ascii="仿宋" w:hAnsi="仿宋" w:eastAsia="仿宋" w:cs="仿宋"/>
          <w:spacing w:val="-4"/>
          <w:sz w:val="24"/>
          <w:szCs w:val="24"/>
          <w:highlight w:val="none"/>
        </w:rPr>
        <w:t>临时占地。如果恢</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复或清理标准不能满足要求的，发包人有权委托他人代为恢复或清理，由此发生的费用从拟支付给设计</w:t>
      </w:r>
    </w:p>
    <w:p w14:paraId="6A0E349D">
      <w:pPr>
        <w:spacing w:line="298" w:lineRule="auto"/>
        <w:rPr>
          <w:rFonts w:ascii="仿宋" w:hAnsi="仿宋" w:eastAsia="仿宋" w:cs="仿宋"/>
          <w:sz w:val="24"/>
          <w:szCs w:val="24"/>
          <w:highlight w:val="none"/>
        </w:rPr>
        <w:sectPr>
          <w:footerReference r:id="rId75" w:type="default"/>
          <w:pgSz w:w="11906" w:h="16839"/>
          <w:pgMar w:top="1134" w:right="562" w:bottom="1251" w:left="560" w:header="862" w:footer="994" w:gutter="0"/>
          <w:pgNumType w:fmt="decimal"/>
          <w:cols w:space="720" w:num="1"/>
        </w:sectPr>
      </w:pPr>
    </w:p>
    <w:p w14:paraId="33AF6771">
      <w:pPr>
        <w:pStyle w:val="5"/>
        <w:spacing w:line="411" w:lineRule="auto"/>
        <w:rPr>
          <w:highlight w:val="none"/>
        </w:rPr>
      </w:pPr>
    </w:p>
    <w:p w14:paraId="1972431D">
      <w:pPr>
        <w:spacing w:before="78" w:line="222" w:lineRule="auto"/>
        <w:ind w:left="18"/>
        <w:rPr>
          <w:rFonts w:ascii="仿宋" w:hAnsi="仿宋" w:eastAsia="仿宋" w:cs="仿宋"/>
          <w:sz w:val="24"/>
          <w:szCs w:val="24"/>
          <w:highlight w:val="none"/>
        </w:rPr>
      </w:pPr>
      <w:r>
        <w:rPr>
          <w:rFonts w:ascii="仿宋" w:hAnsi="仿宋" w:eastAsia="仿宋" w:cs="仿宋"/>
          <w:spacing w:val="-2"/>
          <w:sz w:val="24"/>
          <w:szCs w:val="24"/>
          <w:highlight w:val="none"/>
        </w:rPr>
        <w:t>人的服务费用中扣除。</w:t>
      </w:r>
    </w:p>
    <w:p w14:paraId="3A41D1C2">
      <w:pPr>
        <w:spacing w:before="199" w:line="326" w:lineRule="auto"/>
        <w:ind w:left="14" w:firstLine="478"/>
        <w:rPr>
          <w:rFonts w:ascii="仿宋" w:hAnsi="仿宋" w:eastAsia="仿宋" w:cs="仿宋"/>
          <w:sz w:val="24"/>
          <w:szCs w:val="24"/>
          <w:highlight w:val="none"/>
        </w:rPr>
      </w:pPr>
      <w:r>
        <w:rPr>
          <w:rFonts w:ascii="仿宋" w:hAnsi="仿宋" w:eastAsia="仿宋" w:cs="仿宋"/>
          <w:spacing w:val="-2"/>
          <w:sz w:val="24"/>
          <w:szCs w:val="24"/>
          <w:highlight w:val="none"/>
        </w:rPr>
        <w:t>5.6.4 设计人应配备或搭设足够的临时设施，保证</w:t>
      </w:r>
      <w:r>
        <w:rPr>
          <w:rFonts w:ascii="仿宋" w:hAnsi="仿宋" w:eastAsia="仿宋" w:cs="仿宋"/>
          <w:spacing w:val="-3"/>
          <w:sz w:val="24"/>
          <w:szCs w:val="24"/>
          <w:highlight w:val="none"/>
        </w:rPr>
        <w:t>勘探工作能够正常开展。临时设施包括并不限于</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施工围挡、交通疏导设施、安全防范设施、钻</w:t>
      </w:r>
      <w:r>
        <w:rPr>
          <w:rFonts w:ascii="仿宋" w:hAnsi="仿宋" w:eastAsia="仿宋" w:cs="仿宋"/>
          <w:spacing w:val="-3"/>
          <w:sz w:val="24"/>
          <w:szCs w:val="24"/>
          <w:highlight w:val="none"/>
        </w:rPr>
        <w:t>机防护设施、安全文明施工设施、办公生活用房、取样存</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放场所等。</w:t>
      </w:r>
    </w:p>
    <w:p w14:paraId="6C185241">
      <w:pPr>
        <w:spacing w:before="201" w:line="298" w:lineRule="auto"/>
        <w:ind w:left="17" w:firstLine="474"/>
        <w:rPr>
          <w:rFonts w:ascii="仿宋" w:hAnsi="仿宋" w:eastAsia="仿宋" w:cs="仿宋"/>
          <w:sz w:val="24"/>
          <w:szCs w:val="24"/>
          <w:highlight w:val="none"/>
        </w:rPr>
      </w:pPr>
      <w:r>
        <w:rPr>
          <w:rFonts w:ascii="仿宋" w:hAnsi="仿宋" w:eastAsia="仿宋" w:cs="仿宋"/>
          <w:spacing w:val="-3"/>
          <w:sz w:val="24"/>
          <w:szCs w:val="24"/>
          <w:highlight w:val="none"/>
        </w:rPr>
        <w:t>5.6.5</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rPr>
        <w:t>临时设施应满足规范标准、发包人要求和行政管理部门的规定等。除专用</w:t>
      </w:r>
      <w:r>
        <w:rPr>
          <w:rFonts w:ascii="仿宋" w:hAnsi="仿宋" w:eastAsia="仿宋" w:cs="仿宋"/>
          <w:spacing w:val="-4"/>
          <w:sz w:val="24"/>
          <w:szCs w:val="24"/>
          <w:highlight w:val="none"/>
        </w:rPr>
        <w:t>合同条款另有约定</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外，临时设施的修建、拆除和恢复费用由设计人自行承担。</w:t>
      </w:r>
    </w:p>
    <w:p w14:paraId="10F9A3F4">
      <w:pPr>
        <w:spacing w:before="189" w:line="221" w:lineRule="auto"/>
        <w:ind w:left="14"/>
        <w:rPr>
          <w:rFonts w:ascii="仿宋" w:hAnsi="仿宋" w:eastAsia="仿宋" w:cs="仿宋"/>
          <w:sz w:val="28"/>
          <w:szCs w:val="28"/>
          <w:highlight w:val="none"/>
        </w:rPr>
      </w:pPr>
      <w:r>
        <w:rPr>
          <w:rFonts w:ascii="仿宋" w:hAnsi="仿宋" w:eastAsia="仿宋" w:cs="仿宋"/>
          <w:b/>
          <w:bCs/>
          <w:spacing w:val="-6"/>
          <w:sz w:val="28"/>
          <w:szCs w:val="28"/>
          <w:highlight w:val="none"/>
        </w:rPr>
        <w:t>5.7</w:t>
      </w:r>
      <w:r>
        <w:rPr>
          <w:rFonts w:ascii="仿宋" w:hAnsi="仿宋" w:eastAsia="仿宋" w:cs="仿宋"/>
          <w:spacing w:val="22"/>
          <w:sz w:val="28"/>
          <w:szCs w:val="28"/>
          <w:highlight w:val="none"/>
        </w:rPr>
        <w:t xml:space="preserve"> </w:t>
      </w:r>
      <w:r>
        <w:rPr>
          <w:rFonts w:ascii="仿宋" w:hAnsi="仿宋" w:eastAsia="仿宋" w:cs="仿宋"/>
          <w:b/>
          <w:bCs/>
          <w:spacing w:val="-6"/>
          <w:sz w:val="28"/>
          <w:szCs w:val="28"/>
          <w:highlight w:val="none"/>
        </w:rPr>
        <w:t>安全作业要求</w:t>
      </w:r>
    </w:p>
    <w:p w14:paraId="0D2AFD39">
      <w:pPr>
        <w:spacing w:before="303" w:line="298" w:lineRule="auto"/>
        <w:ind w:left="19" w:firstLine="472"/>
        <w:rPr>
          <w:rFonts w:ascii="仿宋" w:hAnsi="仿宋" w:eastAsia="仿宋" w:cs="仿宋"/>
          <w:sz w:val="24"/>
          <w:szCs w:val="24"/>
          <w:highlight w:val="none"/>
        </w:rPr>
      </w:pPr>
      <w:r>
        <w:rPr>
          <w:rFonts w:ascii="仿宋" w:hAnsi="仿宋" w:eastAsia="仿宋" w:cs="仿宋"/>
          <w:spacing w:val="-2"/>
          <w:sz w:val="24"/>
          <w:szCs w:val="24"/>
          <w:highlight w:val="none"/>
        </w:rPr>
        <w:t>5.7.1 设计人应按合同约定履行安全职责，执行发</w:t>
      </w:r>
      <w:r>
        <w:rPr>
          <w:rFonts w:ascii="仿宋" w:hAnsi="仿宋" w:eastAsia="仿宋" w:cs="仿宋"/>
          <w:spacing w:val="-3"/>
          <w:sz w:val="24"/>
          <w:szCs w:val="24"/>
          <w:highlight w:val="none"/>
        </w:rPr>
        <w:t>包人有关安全工作的指示，并在专用合同条款约</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定的期限内，按合同约定的安全工作内容，编制安全措施计划报送发包人批准。</w:t>
      </w:r>
    </w:p>
    <w:p w14:paraId="1A8CC910">
      <w:pPr>
        <w:spacing w:before="205" w:line="299" w:lineRule="auto"/>
        <w:ind w:left="19" w:firstLine="472"/>
        <w:rPr>
          <w:rFonts w:ascii="仿宋" w:hAnsi="仿宋" w:eastAsia="仿宋" w:cs="仿宋"/>
          <w:sz w:val="24"/>
          <w:szCs w:val="24"/>
          <w:highlight w:val="none"/>
        </w:rPr>
      </w:pPr>
      <w:r>
        <w:rPr>
          <w:rFonts w:ascii="仿宋" w:hAnsi="仿宋" w:eastAsia="仿宋" w:cs="仿宋"/>
          <w:spacing w:val="-2"/>
          <w:sz w:val="24"/>
          <w:szCs w:val="24"/>
          <w:highlight w:val="none"/>
        </w:rPr>
        <w:t>5.7.2 设计人应严格执行操作规程，采取有效措施</w:t>
      </w:r>
      <w:r>
        <w:rPr>
          <w:rFonts w:ascii="仿宋" w:hAnsi="仿宋" w:eastAsia="仿宋" w:cs="仿宋"/>
          <w:spacing w:val="-3"/>
          <w:sz w:val="24"/>
          <w:szCs w:val="24"/>
          <w:highlight w:val="none"/>
        </w:rPr>
        <w:t>保证道路、桥梁、交通安全设施、建构筑物、地</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下管线、架空线和其他周边设施等安全正常地运行。</w:t>
      </w:r>
    </w:p>
    <w:p w14:paraId="4D4DD50B">
      <w:pPr>
        <w:spacing w:before="204" w:line="298" w:lineRule="auto"/>
        <w:ind w:left="22" w:firstLine="469"/>
        <w:rPr>
          <w:rFonts w:ascii="仿宋" w:hAnsi="仿宋" w:eastAsia="仿宋" w:cs="仿宋"/>
          <w:sz w:val="24"/>
          <w:szCs w:val="24"/>
          <w:highlight w:val="none"/>
        </w:rPr>
      </w:pPr>
      <w:r>
        <w:rPr>
          <w:rFonts w:ascii="仿宋" w:hAnsi="仿宋" w:eastAsia="仿宋" w:cs="仿宋"/>
          <w:spacing w:val="-2"/>
          <w:sz w:val="24"/>
          <w:szCs w:val="24"/>
          <w:highlight w:val="none"/>
        </w:rPr>
        <w:t>5.7.3 设计人应按照法律、法规和工程建设强制性</w:t>
      </w:r>
      <w:r>
        <w:rPr>
          <w:rFonts w:ascii="仿宋" w:hAnsi="仿宋" w:eastAsia="仿宋" w:cs="仿宋"/>
          <w:spacing w:val="-3"/>
          <w:sz w:val="24"/>
          <w:szCs w:val="24"/>
          <w:highlight w:val="none"/>
        </w:rPr>
        <w:t>标准进行勘察，加强勘察作业安全管理，特别加</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强易燃、易爆材料、火工器材、有毒与腐蚀性材料和其他危险品的管理。</w:t>
      </w:r>
    </w:p>
    <w:p w14:paraId="0E679801">
      <w:pPr>
        <w:spacing w:before="204" w:line="298" w:lineRule="auto"/>
        <w:ind w:left="14" w:firstLine="478"/>
        <w:rPr>
          <w:rFonts w:ascii="仿宋" w:hAnsi="仿宋" w:eastAsia="仿宋" w:cs="仿宋"/>
          <w:sz w:val="24"/>
          <w:szCs w:val="24"/>
          <w:highlight w:val="none"/>
        </w:rPr>
      </w:pPr>
      <w:r>
        <w:rPr>
          <w:rFonts w:ascii="仿宋" w:hAnsi="仿宋" w:eastAsia="仿宋" w:cs="仿宋"/>
          <w:spacing w:val="-2"/>
          <w:sz w:val="24"/>
          <w:szCs w:val="24"/>
          <w:highlight w:val="none"/>
        </w:rPr>
        <w:t>5.7.4 设计人应严格按照国家安全标准制定施工安</w:t>
      </w:r>
      <w:r>
        <w:rPr>
          <w:rFonts w:ascii="仿宋" w:hAnsi="仿宋" w:eastAsia="仿宋" w:cs="仿宋"/>
          <w:spacing w:val="-3"/>
          <w:sz w:val="24"/>
          <w:szCs w:val="24"/>
          <w:highlight w:val="none"/>
        </w:rPr>
        <w:t>全操作规程，配备必要的安全生产和劳动保护设</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施，加强对设计人人员的安全教育，并且发放安全工作手册和劳动保护用具。</w:t>
      </w:r>
    </w:p>
    <w:p w14:paraId="7E3F8978">
      <w:pPr>
        <w:spacing w:before="207" w:line="298" w:lineRule="auto"/>
        <w:ind w:left="15" w:firstLine="477"/>
        <w:rPr>
          <w:rFonts w:ascii="仿宋" w:hAnsi="仿宋" w:eastAsia="仿宋" w:cs="仿宋"/>
          <w:sz w:val="24"/>
          <w:szCs w:val="24"/>
          <w:highlight w:val="none"/>
        </w:rPr>
      </w:pPr>
      <w:r>
        <w:rPr>
          <w:rFonts w:ascii="仿宋" w:hAnsi="仿宋" w:eastAsia="仿宋" w:cs="仿宋"/>
          <w:spacing w:val="-2"/>
          <w:sz w:val="24"/>
          <w:szCs w:val="24"/>
          <w:highlight w:val="none"/>
        </w:rPr>
        <w:t>5.7.5 设计人应按发包人的指示制订应对灾害的紧</w:t>
      </w:r>
      <w:r>
        <w:rPr>
          <w:rFonts w:ascii="仿宋" w:hAnsi="仿宋" w:eastAsia="仿宋" w:cs="仿宋"/>
          <w:spacing w:val="-3"/>
          <w:sz w:val="24"/>
          <w:szCs w:val="24"/>
          <w:highlight w:val="none"/>
        </w:rPr>
        <w:t>急预案，报送发包人批准。设计人还应按预案做</w:t>
      </w:r>
      <w:r>
        <w:rPr>
          <w:rFonts w:ascii="仿宋" w:hAnsi="仿宋" w:eastAsia="仿宋" w:cs="仿宋"/>
          <w:sz w:val="24"/>
          <w:szCs w:val="24"/>
          <w:highlight w:val="none"/>
        </w:rPr>
        <w:t xml:space="preserve"> 好安全检查，配置必要的救助物资和器材，切</w:t>
      </w:r>
      <w:r>
        <w:rPr>
          <w:rFonts w:ascii="仿宋" w:hAnsi="仿宋" w:eastAsia="仿宋" w:cs="仿宋"/>
          <w:spacing w:val="-1"/>
          <w:sz w:val="24"/>
          <w:szCs w:val="24"/>
          <w:highlight w:val="none"/>
        </w:rPr>
        <w:t>实保护好有关人员的人身和财产安全。</w:t>
      </w:r>
    </w:p>
    <w:p w14:paraId="5BBA198A">
      <w:pPr>
        <w:spacing w:before="205" w:line="299" w:lineRule="auto"/>
        <w:ind w:left="24" w:firstLine="467"/>
        <w:rPr>
          <w:rFonts w:ascii="仿宋" w:hAnsi="仿宋" w:eastAsia="仿宋" w:cs="仿宋"/>
          <w:sz w:val="24"/>
          <w:szCs w:val="24"/>
          <w:highlight w:val="none"/>
        </w:rPr>
      </w:pPr>
      <w:r>
        <w:rPr>
          <w:rFonts w:ascii="仿宋" w:hAnsi="仿宋" w:eastAsia="仿宋" w:cs="仿宋"/>
          <w:spacing w:val="-2"/>
          <w:sz w:val="24"/>
          <w:szCs w:val="24"/>
          <w:highlight w:val="none"/>
        </w:rPr>
        <w:t>5.7.6 设计人应对其履行合同所雇用的全部人员，</w:t>
      </w:r>
      <w:r>
        <w:rPr>
          <w:rFonts w:ascii="仿宋" w:hAnsi="仿宋" w:eastAsia="仿宋" w:cs="仿宋"/>
          <w:spacing w:val="-3"/>
          <w:sz w:val="24"/>
          <w:szCs w:val="24"/>
          <w:highlight w:val="none"/>
        </w:rPr>
        <w:t>包括分包人人员的工伤事故承担责任，但由于发</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包人原因造成设计人人员工伤事故的，应由发包人承担责任。</w:t>
      </w:r>
    </w:p>
    <w:p w14:paraId="64386053">
      <w:pPr>
        <w:spacing w:before="202" w:line="299" w:lineRule="auto"/>
        <w:ind w:left="16" w:firstLine="475"/>
        <w:rPr>
          <w:rFonts w:ascii="仿宋" w:hAnsi="仿宋" w:eastAsia="仿宋" w:cs="仿宋"/>
          <w:sz w:val="24"/>
          <w:szCs w:val="24"/>
          <w:highlight w:val="none"/>
        </w:rPr>
      </w:pPr>
      <w:r>
        <w:rPr>
          <w:rFonts w:ascii="仿宋" w:hAnsi="仿宋" w:eastAsia="仿宋" w:cs="仿宋"/>
          <w:spacing w:val="-3"/>
          <w:sz w:val="24"/>
          <w:szCs w:val="24"/>
          <w:highlight w:val="none"/>
        </w:rPr>
        <w:t>5.7.7</w:t>
      </w:r>
      <w:r>
        <w:rPr>
          <w:rFonts w:ascii="仿宋" w:hAnsi="仿宋" w:eastAsia="仿宋" w:cs="仿宋"/>
          <w:spacing w:val="47"/>
          <w:sz w:val="24"/>
          <w:szCs w:val="24"/>
          <w:highlight w:val="none"/>
        </w:rPr>
        <w:t xml:space="preserve"> </w:t>
      </w:r>
      <w:r>
        <w:rPr>
          <w:rFonts w:ascii="仿宋" w:hAnsi="仿宋" w:eastAsia="仿宋" w:cs="仿宋"/>
          <w:spacing w:val="-3"/>
          <w:sz w:val="24"/>
          <w:szCs w:val="24"/>
          <w:highlight w:val="none"/>
        </w:rPr>
        <w:t>由于设计人原因在施工场地内及其</w:t>
      </w:r>
      <w:r>
        <w:rPr>
          <w:rFonts w:ascii="仿宋" w:hAnsi="仿宋" w:eastAsia="仿宋" w:cs="仿宋"/>
          <w:spacing w:val="-4"/>
          <w:sz w:val="24"/>
          <w:szCs w:val="24"/>
          <w:highlight w:val="none"/>
        </w:rPr>
        <w:t>毗邻地带造成的第三者人员伤亡和财产损失，由设计人负</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责赔偿。</w:t>
      </w:r>
    </w:p>
    <w:p w14:paraId="5D57D4F7">
      <w:pPr>
        <w:spacing w:before="186" w:line="222" w:lineRule="auto"/>
        <w:ind w:left="14"/>
        <w:rPr>
          <w:rFonts w:ascii="仿宋" w:hAnsi="仿宋" w:eastAsia="仿宋" w:cs="仿宋"/>
          <w:sz w:val="28"/>
          <w:szCs w:val="28"/>
          <w:highlight w:val="none"/>
        </w:rPr>
      </w:pPr>
      <w:r>
        <w:rPr>
          <w:rFonts w:ascii="仿宋" w:hAnsi="仿宋" w:eastAsia="仿宋" w:cs="仿宋"/>
          <w:b/>
          <w:bCs/>
          <w:spacing w:val="-6"/>
          <w:sz w:val="28"/>
          <w:szCs w:val="28"/>
          <w:highlight w:val="none"/>
        </w:rPr>
        <w:t>5.8</w:t>
      </w:r>
      <w:r>
        <w:rPr>
          <w:rFonts w:ascii="仿宋" w:hAnsi="仿宋" w:eastAsia="仿宋" w:cs="仿宋"/>
          <w:spacing w:val="22"/>
          <w:sz w:val="28"/>
          <w:szCs w:val="28"/>
          <w:highlight w:val="none"/>
        </w:rPr>
        <w:t xml:space="preserve"> </w:t>
      </w:r>
      <w:r>
        <w:rPr>
          <w:rFonts w:ascii="仿宋" w:hAnsi="仿宋" w:eastAsia="仿宋" w:cs="仿宋"/>
          <w:b/>
          <w:bCs/>
          <w:spacing w:val="-6"/>
          <w:sz w:val="28"/>
          <w:szCs w:val="28"/>
          <w:highlight w:val="none"/>
        </w:rPr>
        <w:t>环境保护要求</w:t>
      </w:r>
    </w:p>
    <w:p w14:paraId="6C14C697">
      <w:pPr>
        <w:spacing w:before="305" w:line="299" w:lineRule="auto"/>
        <w:ind w:left="16" w:firstLine="475"/>
        <w:rPr>
          <w:rFonts w:ascii="仿宋" w:hAnsi="仿宋" w:eastAsia="仿宋" w:cs="仿宋"/>
          <w:sz w:val="24"/>
          <w:szCs w:val="24"/>
          <w:highlight w:val="none"/>
        </w:rPr>
      </w:pPr>
      <w:r>
        <w:rPr>
          <w:rFonts w:ascii="仿宋" w:hAnsi="仿宋" w:eastAsia="仿宋" w:cs="仿宋"/>
          <w:spacing w:val="-2"/>
          <w:sz w:val="24"/>
          <w:szCs w:val="24"/>
          <w:highlight w:val="none"/>
        </w:rPr>
        <w:t>5.8.1 设计人在履行合同过程中，应遵守有关环境</w:t>
      </w:r>
      <w:r>
        <w:rPr>
          <w:rFonts w:ascii="仿宋" w:hAnsi="仿宋" w:eastAsia="仿宋" w:cs="仿宋"/>
          <w:spacing w:val="-3"/>
          <w:sz w:val="24"/>
          <w:szCs w:val="24"/>
          <w:highlight w:val="none"/>
        </w:rPr>
        <w:t>保护的法律，履行合同约定的环境保护义务，并</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对违反法律和合同约定义务所造成的环境破坏、人身伤害和财产损失负责。</w:t>
      </w:r>
    </w:p>
    <w:p w14:paraId="1E27199D">
      <w:pPr>
        <w:spacing w:before="201" w:line="220" w:lineRule="auto"/>
        <w:ind w:left="492"/>
        <w:rPr>
          <w:rFonts w:ascii="仿宋" w:hAnsi="仿宋" w:eastAsia="仿宋" w:cs="仿宋"/>
          <w:sz w:val="24"/>
          <w:szCs w:val="24"/>
          <w:highlight w:val="none"/>
        </w:rPr>
      </w:pPr>
      <w:r>
        <w:rPr>
          <w:rFonts w:ascii="仿宋" w:hAnsi="仿宋" w:eastAsia="仿宋" w:cs="仿宋"/>
          <w:sz w:val="24"/>
          <w:szCs w:val="24"/>
          <w:highlight w:val="none"/>
        </w:rPr>
        <w:t>5.8.2 设计人应按合同约定的环保工作内容，编制</w:t>
      </w:r>
      <w:r>
        <w:rPr>
          <w:rFonts w:ascii="仿宋" w:hAnsi="仿宋" w:eastAsia="仿宋" w:cs="仿宋"/>
          <w:spacing w:val="-1"/>
          <w:sz w:val="24"/>
          <w:szCs w:val="24"/>
          <w:highlight w:val="none"/>
        </w:rPr>
        <w:t>环保措施计划，报送发包人批准。</w:t>
      </w:r>
    </w:p>
    <w:p w14:paraId="471998BD">
      <w:pPr>
        <w:spacing w:before="204" w:line="299" w:lineRule="auto"/>
        <w:ind w:left="19" w:firstLine="472"/>
        <w:rPr>
          <w:rFonts w:ascii="仿宋" w:hAnsi="仿宋" w:eastAsia="仿宋" w:cs="仿宋"/>
          <w:sz w:val="24"/>
          <w:szCs w:val="24"/>
          <w:highlight w:val="none"/>
        </w:rPr>
      </w:pPr>
      <w:r>
        <w:rPr>
          <w:rFonts w:ascii="仿宋" w:hAnsi="仿宋" w:eastAsia="仿宋" w:cs="仿宋"/>
          <w:spacing w:val="-2"/>
          <w:sz w:val="24"/>
          <w:szCs w:val="24"/>
          <w:highlight w:val="none"/>
        </w:rPr>
        <w:t>5.8.3 设计人应确保勘探过程中产生的气体排放物</w:t>
      </w:r>
      <w:r>
        <w:rPr>
          <w:rFonts w:ascii="仿宋" w:hAnsi="仿宋" w:eastAsia="仿宋" w:cs="仿宋"/>
          <w:spacing w:val="-3"/>
          <w:sz w:val="24"/>
          <w:szCs w:val="24"/>
          <w:highlight w:val="none"/>
        </w:rPr>
        <w:t>、粉尘、噪声、地面排水及排污等，符合法律规</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定和发包人要求。</w:t>
      </w:r>
    </w:p>
    <w:p w14:paraId="4551636B">
      <w:pPr>
        <w:spacing w:line="299" w:lineRule="auto"/>
        <w:rPr>
          <w:rFonts w:ascii="仿宋" w:hAnsi="仿宋" w:eastAsia="仿宋" w:cs="仿宋"/>
          <w:sz w:val="24"/>
          <w:szCs w:val="24"/>
          <w:highlight w:val="none"/>
        </w:rPr>
        <w:sectPr>
          <w:headerReference r:id="rId76" w:type="default"/>
          <w:footerReference r:id="rId77" w:type="default"/>
          <w:pgSz w:w="11906" w:h="16839"/>
          <w:pgMar w:top="1134" w:right="645" w:bottom="1251" w:left="560" w:header="862" w:footer="994" w:gutter="0"/>
          <w:pgNumType w:fmt="decimal"/>
          <w:cols w:space="720" w:num="1"/>
        </w:sectPr>
      </w:pPr>
    </w:p>
    <w:p w14:paraId="6060D070">
      <w:pPr>
        <w:pStyle w:val="5"/>
        <w:spacing w:line="384" w:lineRule="auto"/>
        <w:rPr>
          <w:highlight w:val="none"/>
        </w:rPr>
      </w:pPr>
    </w:p>
    <w:p w14:paraId="3F953CF3">
      <w:pPr>
        <w:spacing w:before="91" w:line="223" w:lineRule="auto"/>
        <w:ind w:left="14"/>
        <w:rPr>
          <w:rFonts w:ascii="仿宋" w:hAnsi="仿宋" w:eastAsia="仿宋" w:cs="仿宋"/>
          <w:sz w:val="28"/>
          <w:szCs w:val="28"/>
          <w:highlight w:val="none"/>
        </w:rPr>
      </w:pPr>
      <w:r>
        <w:rPr>
          <w:rFonts w:ascii="仿宋" w:hAnsi="仿宋" w:eastAsia="仿宋" w:cs="仿宋"/>
          <w:b/>
          <w:bCs/>
          <w:spacing w:val="-6"/>
          <w:sz w:val="28"/>
          <w:szCs w:val="28"/>
          <w:highlight w:val="none"/>
        </w:rPr>
        <w:t>5.9</w:t>
      </w:r>
      <w:r>
        <w:rPr>
          <w:rFonts w:ascii="仿宋" w:hAnsi="仿宋" w:eastAsia="仿宋" w:cs="仿宋"/>
          <w:spacing w:val="22"/>
          <w:sz w:val="28"/>
          <w:szCs w:val="28"/>
          <w:highlight w:val="none"/>
        </w:rPr>
        <w:t xml:space="preserve"> </w:t>
      </w:r>
      <w:r>
        <w:rPr>
          <w:rFonts w:ascii="仿宋" w:hAnsi="仿宋" w:eastAsia="仿宋" w:cs="仿宋"/>
          <w:b/>
          <w:bCs/>
          <w:spacing w:val="-6"/>
          <w:sz w:val="28"/>
          <w:szCs w:val="28"/>
          <w:highlight w:val="none"/>
        </w:rPr>
        <w:t>事故处理要求</w:t>
      </w:r>
    </w:p>
    <w:p w14:paraId="565D3938">
      <w:pPr>
        <w:spacing w:before="299" w:line="221" w:lineRule="auto"/>
        <w:ind w:left="492"/>
        <w:rPr>
          <w:rFonts w:ascii="仿宋" w:hAnsi="仿宋" w:eastAsia="仿宋" w:cs="仿宋"/>
          <w:sz w:val="24"/>
          <w:szCs w:val="24"/>
          <w:highlight w:val="none"/>
        </w:rPr>
      </w:pPr>
      <w:r>
        <w:rPr>
          <w:rFonts w:ascii="仿宋" w:hAnsi="仿宋" w:eastAsia="仿宋" w:cs="仿宋"/>
          <w:spacing w:val="-1"/>
          <w:sz w:val="24"/>
          <w:szCs w:val="24"/>
          <w:highlight w:val="none"/>
        </w:rPr>
        <w:t>5.9.1 合同履行过程中发生事故的，设计人应立即通知发包人。</w:t>
      </w:r>
    </w:p>
    <w:p w14:paraId="1DDB6A6F">
      <w:pPr>
        <w:spacing w:before="200" w:line="339" w:lineRule="auto"/>
        <w:ind w:left="21" w:firstLine="470"/>
        <w:rPr>
          <w:rFonts w:ascii="仿宋" w:hAnsi="仿宋" w:eastAsia="仿宋" w:cs="仿宋"/>
          <w:sz w:val="24"/>
          <w:szCs w:val="24"/>
          <w:highlight w:val="none"/>
        </w:rPr>
      </w:pPr>
      <w:r>
        <w:rPr>
          <w:rFonts w:ascii="仿宋" w:hAnsi="仿宋" w:eastAsia="仿宋" w:cs="仿宋"/>
          <w:spacing w:val="1"/>
          <w:sz w:val="24"/>
          <w:szCs w:val="24"/>
          <w:highlight w:val="none"/>
        </w:rPr>
        <w:t>5.9.2 发包人和设计人应立即组织人员和设备进行紧急抢救和抢修，减少人员</w:t>
      </w:r>
      <w:r>
        <w:rPr>
          <w:rFonts w:ascii="仿宋" w:hAnsi="仿宋" w:eastAsia="仿宋" w:cs="仿宋"/>
          <w:sz w:val="24"/>
          <w:szCs w:val="24"/>
          <w:highlight w:val="none"/>
        </w:rPr>
        <w:t xml:space="preserve">伤 亡和财产损失， </w:t>
      </w:r>
      <w:r>
        <w:rPr>
          <w:rFonts w:ascii="仿宋" w:hAnsi="仿宋" w:eastAsia="仿宋" w:cs="仿宋"/>
          <w:spacing w:val="-3"/>
          <w:sz w:val="24"/>
          <w:szCs w:val="24"/>
          <w:highlight w:val="none"/>
        </w:rPr>
        <w:t>防止事故扩大，并保护事故现场。需要移动现场物品时，</w:t>
      </w:r>
      <w:r>
        <w:rPr>
          <w:rFonts w:ascii="仿宋" w:hAnsi="仿宋" w:eastAsia="仿宋" w:cs="仿宋"/>
          <w:spacing w:val="-4"/>
          <w:sz w:val="24"/>
          <w:szCs w:val="24"/>
          <w:highlight w:val="none"/>
        </w:rPr>
        <w:t>应作出标 记和书面记录，妥善保管有关证据。</w:t>
      </w:r>
      <w:r>
        <w:rPr>
          <w:rFonts w:ascii="仿宋" w:hAnsi="仿宋" w:eastAsia="仿宋" w:cs="仿宋"/>
          <w:sz w:val="24"/>
          <w:szCs w:val="24"/>
          <w:highlight w:val="none"/>
        </w:rPr>
        <w:t xml:space="preserve"> 发包人和设计人应按国家有关规定，及时如实 地向有关部门报告事故发生的情况，以及正</w:t>
      </w:r>
      <w:r>
        <w:rPr>
          <w:rFonts w:ascii="仿宋" w:hAnsi="仿宋" w:eastAsia="仿宋" w:cs="仿宋"/>
          <w:spacing w:val="-1"/>
          <w:sz w:val="24"/>
          <w:szCs w:val="24"/>
          <w:highlight w:val="none"/>
        </w:rPr>
        <w:t>在采取的紧</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急措施等。</w:t>
      </w:r>
    </w:p>
    <w:p w14:paraId="6FA76D25">
      <w:pPr>
        <w:spacing w:before="183" w:line="223" w:lineRule="auto"/>
        <w:ind w:left="14"/>
        <w:rPr>
          <w:rFonts w:ascii="仿宋" w:hAnsi="仿宋" w:eastAsia="仿宋" w:cs="仿宋"/>
          <w:sz w:val="28"/>
          <w:szCs w:val="28"/>
          <w:highlight w:val="none"/>
        </w:rPr>
      </w:pPr>
      <w:r>
        <w:rPr>
          <w:rFonts w:ascii="仿宋" w:hAnsi="仿宋" w:eastAsia="仿宋" w:cs="仿宋"/>
          <w:b/>
          <w:bCs/>
          <w:spacing w:val="-3"/>
          <w:sz w:val="28"/>
          <w:szCs w:val="28"/>
          <w:highlight w:val="none"/>
        </w:rPr>
        <w:t>5.10</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勘察设计文件要求</w:t>
      </w:r>
    </w:p>
    <w:p w14:paraId="69AD1FFC">
      <w:pPr>
        <w:spacing w:before="302" w:line="298" w:lineRule="auto"/>
        <w:ind w:left="15" w:right="85" w:firstLine="477"/>
        <w:rPr>
          <w:rFonts w:ascii="仿宋" w:hAnsi="仿宋" w:eastAsia="仿宋" w:cs="仿宋"/>
          <w:sz w:val="24"/>
          <w:szCs w:val="24"/>
          <w:highlight w:val="none"/>
        </w:rPr>
      </w:pPr>
      <w:r>
        <w:rPr>
          <w:rFonts w:ascii="仿宋" w:hAnsi="仿宋" w:eastAsia="仿宋" w:cs="仿宋"/>
          <w:sz w:val="24"/>
          <w:szCs w:val="24"/>
          <w:highlight w:val="none"/>
        </w:rPr>
        <w:t>5.10.1 勘察设计文件的编制应符合法律法规、规范标准的强制性规定和发包人要求，相关勘察设</w:t>
      </w:r>
      <w:r>
        <w:rPr>
          <w:rFonts w:ascii="仿宋" w:hAnsi="仿宋" w:eastAsia="仿宋" w:cs="仿宋"/>
          <w:spacing w:val="4"/>
          <w:sz w:val="24"/>
          <w:szCs w:val="24"/>
          <w:highlight w:val="none"/>
        </w:rPr>
        <w:t xml:space="preserve"> </w:t>
      </w:r>
      <w:r>
        <w:rPr>
          <w:rFonts w:ascii="仿宋" w:hAnsi="仿宋" w:eastAsia="仿宋" w:cs="仿宋"/>
          <w:sz w:val="24"/>
          <w:szCs w:val="24"/>
          <w:highlight w:val="none"/>
        </w:rPr>
        <w:t>计依据应完整、准确、可靠，技术服务方案论证充</w:t>
      </w:r>
      <w:r>
        <w:rPr>
          <w:rFonts w:ascii="仿宋" w:hAnsi="仿宋" w:eastAsia="仿宋" w:cs="仿宋"/>
          <w:spacing w:val="-1"/>
          <w:sz w:val="24"/>
          <w:szCs w:val="24"/>
          <w:highlight w:val="none"/>
        </w:rPr>
        <w:t>分，计算成果规范可靠，并能够实施。</w:t>
      </w:r>
    </w:p>
    <w:p w14:paraId="54CE3EF4">
      <w:pPr>
        <w:spacing w:before="205" w:line="300" w:lineRule="auto"/>
        <w:ind w:left="14" w:right="85" w:firstLine="478"/>
        <w:rPr>
          <w:rFonts w:ascii="仿宋" w:hAnsi="仿宋" w:eastAsia="仿宋" w:cs="仿宋"/>
          <w:sz w:val="24"/>
          <w:szCs w:val="24"/>
          <w:highlight w:val="none"/>
        </w:rPr>
      </w:pPr>
      <w:r>
        <w:rPr>
          <w:rFonts w:ascii="仿宋" w:hAnsi="仿宋" w:eastAsia="仿宋" w:cs="仿宋"/>
          <w:sz w:val="24"/>
          <w:szCs w:val="24"/>
          <w:highlight w:val="none"/>
        </w:rPr>
        <w:t>5.10.2 勘察设计服务应根据法律、规范标准和发包人要求，保证工程的合理使用寿命年限，并在</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勘察设计文件中予以注明。</w:t>
      </w:r>
    </w:p>
    <w:p w14:paraId="438D35A7">
      <w:pPr>
        <w:spacing w:before="201" w:line="298" w:lineRule="auto"/>
        <w:ind w:left="24" w:right="85" w:firstLine="467"/>
        <w:rPr>
          <w:rFonts w:ascii="仿宋" w:hAnsi="仿宋" w:eastAsia="仿宋" w:cs="仿宋"/>
          <w:sz w:val="24"/>
          <w:szCs w:val="24"/>
          <w:highlight w:val="none"/>
        </w:rPr>
      </w:pPr>
      <w:r>
        <w:rPr>
          <w:rFonts w:ascii="仿宋" w:hAnsi="仿宋" w:eastAsia="仿宋" w:cs="仿宋"/>
          <w:sz w:val="24"/>
          <w:szCs w:val="24"/>
          <w:highlight w:val="none"/>
        </w:rPr>
        <w:t>5.10.3 勘察设计文件的深度应满足本合同相应勘察设计阶段的规定要求，满足发包人的下步工作</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需要，并应符合国家和行业现行规定。</w:t>
      </w:r>
    </w:p>
    <w:p w14:paraId="4D132635">
      <w:pPr>
        <w:spacing w:before="205" w:line="298" w:lineRule="auto"/>
        <w:ind w:left="14" w:right="85" w:firstLine="478"/>
        <w:rPr>
          <w:rFonts w:ascii="仿宋" w:hAnsi="仿宋" w:eastAsia="仿宋" w:cs="仿宋"/>
          <w:sz w:val="24"/>
          <w:szCs w:val="24"/>
          <w:highlight w:val="none"/>
        </w:rPr>
      </w:pPr>
      <w:r>
        <w:rPr>
          <w:rFonts w:ascii="仿宋" w:hAnsi="仿宋" w:eastAsia="仿宋" w:cs="仿宋"/>
          <w:sz w:val="24"/>
          <w:szCs w:val="24"/>
          <w:highlight w:val="none"/>
        </w:rPr>
        <w:t>5.10.4 勘察设计文件必须保证工程质量和施工安全等方面的要求，按照有关法律法规规定在勘察</w:t>
      </w:r>
      <w:r>
        <w:rPr>
          <w:rFonts w:ascii="仿宋" w:hAnsi="仿宋" w:eastAsia="仿宋" w:cs="仿宋"/>
          <w:spacing w:val="4"/>
          <w:sz w:val="24"/>
          <w:szCs w:val="24"/>
          <w:highlight w:val="none"/>
        </w:rPr>
        <w:t xml:space="preserve"> </w:t>
      </w:r>
      <w:r>
        <w:rPr>
          <w:rFonts w:ascii="仿宋" w:hAnsi="仿宋" w:eastAsia="仿宋" w:cs="仿宋"/>
          <w:spacing w:val="-1"/>
          <w:sz w:val="24"/>
          <w:szCs w:val="24"/>
          <w:highlight w:val="none"/>
        </w:rPr>
        <w:t>设计文件中提出保障施工作业人员安全和预防生产安全事故的措施建议。</w:t>
      </w:r>
    </w:p>
    <w:p w14:paraId="683FD4AE">
      <w:pPr>
        <w:spacing w:before="63" w:line="222" w:lineRule="auto"/>
        <w:ind w:left="12"/>
        <w:outlineLvl w:val="2"/>
        <w:rPr>
          <w:rFonts w:ascii="仿宋" w:hAnsi="仿宋" w:eastAsia="仿宋" w:cs="仿宋"/>
          <w:sz w:val="30"/>
          <w:szCs w:val="30"/>
          <w:highlight w:val="none"/>
        </w:rPr>
      </w:pPr>
      <w:bookmarkStart w:id="375" w:name="bookmark249"/>
      <w:bookmarkEnd w:id="375"/>
      <w:bookmarkStart w:id="376" w:name="bookmark250"/>
      <w:bookmarkEnd w:id="376"/>
      <w:bookmarkStart w:id="377" w:name="_Toc7228"/>
      <w:r>
        <w:rPr>
          <w:rFonts w:ascii="仿宋" w:hAnsi="仿宋" w:eastAsia="仿宋" w:cs="仿宋"/>
          <w:b/>
          <w:bCs/>
          <w:spacing w:val="-3"/>
          <w:sz w:val="30"/>
          <w:szCs w:val="30"/>
          <w:highlight w:val="none"/>
        </w:rPr>
        <w:t>6.</w:t>
      </w:r>
      <w:r>
        <w:rPr>
          <w:rFonts w:ascii="仿宋" w:hAnsi="仿宋" w:eastAsia="仿宋" w:cs="仿宋"/>
          <w:spacing w:val="-3"/>
          <w:sz w:val="30"/>
          <w:szCs w:val="30"/>
          <w:highlight w:val="none"/>
        </w:rPr>
        <w:t xml:space="preserve"> </w:t>
      </w:r>
      <w:r>
        <w:rPr>
          <w:rFonts w:ascii="仿宋" w:hAnsi="仿宋" w:eastAsia="仿宋" w:cs="仿宋"/>
          <w:b/>
          <w:bCs/>
          <w:spacing w:val="-3"/>
          <w:sz w:val="30"/>
          <w:szCs w:val="30"/>
          <w:highlight w:val="none"/>
        </w:rPr>
        <w:t>开始勘察设计和完成勘察设计</w:t>
      </w:r>
      <w:bookmarkEnd w:id="377"/>
    </w:p>
    <w:p w14:paraId="7981192B">
      <w:pPr>
        <w:spacing w:before="155" w:line="223" w:lineRule="auto"/>
        <w:ind w:left="11"/>
        <w:rPr>
          <w:rFonts w:ascii="仿宋" w:hAnsi="仿宋" w:eastAsia="仿宋" w:cs="仿宋"/>
          <w:sz w:val="28"/>
          <w:szCs w:val="28"/>
          <w:highlight w:val="none"/>
        </w:rPr>
      </w:pPr>
      <w:r>
        <w:rPr>
          <w:rFonts w:ascii="仿宋" w:hAnsi="仿宋" w:eastAsia="仿宋" w:cs="仿宋"/>
          <w:b/>
          <w:bCs/>
          <w:spacing w:val="-6"/>
          <w:sz w:val="28"/>
          <w:szCs w:val="28"/>
          <w:highlight w:val="none"/>
        </w:rPr>
        <w:t>6.1</w:t>
      </w:r>
      <w:r>
        <w:rPr>
          <w:rFonts w:ascii="仿宋" w:hAnsi="仿宋" w:eastAsia="仿宋" w:cs="仿宋"/>
          <w:spacing w:val="25"/>
          <w:sz w:val="28"/>
          <w:szCs w:val="28"/>
          <w:highlight w:val="none"/>
        </w:rPr>
        <w:t xml:space="preserve"> </w:t>
      </w:r>
      <w:r>
        <w:rPr>
          <w:rFonts w:ascii="仿宋" w:hAnsi="仿宋" w:eastAsia="仿宋" w:cs="仿宋"/>
          <w:b/>
          <w:bCs/>
          <w:spacing w:val="-6"/>
          <w:sz w:val="28"/>
          <w:szCs w:val="28"/>
          <w:highlight w:val="none"/>
        </w:rPr>
        <w:t>开始勘察设计</w:t>
      </w:r>
    </w:p>
    <w:p w14:paraId="40E63E7A">
      <w:pPr>
        <w:spacing w:before="302" w:line="324" w:lineRule="auto"/>
        <w:ind w:left="15" w:right="83" w:firstLine="474"/>
        <w:rPr>
          <w:rFonts w:ascii="仿宋" w:hAnsi="仿宋" w:eastAsia="仿宋" w:cs="仿宋"/>
          <w:sz w:val="24"/>
          <w:szCs w:val="24"/>
          <w:highlight w:val="none"/>
        </w:rPr>
      </w:pPr>
      <w:r>
        <w:rPr>
          <w:rFonts w:ascii="仿宋" w:hAnsi="仿宋" w:eastAsia="仿宋" w:cs="仿宋"/>
          <w:spacing w:val="-3"/>
          <w:sz w:val="24"/>
          <w:szCs w:val="24"/>
          <w:highlight w:val="none"/>
        </w:rPr>
        <w:t>6.1.1 符合专用合同条款约定的开始勘察设计条件的，发包人应提前</w:t>
      </w:r>
      <w:r>
        <w:rPr>
          <w:rFonts w:ascii="仿宋" w:hAnsi="仿宋" w:eastAsia="仿宋" w:cs="仿宋"/>
          <w:spacing w:val="-46"/>
          <w:sz w:val="24"/>
          <w:szCs w:val="24"/>
          <w:highlight w:val="none"/>
        </w:rPr>
        <w:t xml:space="preserve"> </w:t>
      </w:r>
      <w:r>
        <w:rPr>
          <w:rFonts w:ascii="仿宋" w:hAnsi="仿宋" w:eastAsia="仿宋" w:cs="仿宋"/>
          <w:spacing w:val="-3"/>
          <w:sz w:val="24"/>
          <w:szCs w:val="24"/>
          <w:highlight w:val="none"/>
        </w:rPr>
        <w:t>7</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天向设计人发出开始</w:t>
      </w:r>
      <w:r>
        <w:rPr>
          <w:rFonts w:ascii="仿宋" w:hAnsi="仿宋" w:eastAsia="仿宋" w:cs="仿宋"/>
          <w:spacing w:val="-4"/>
          <w:sz w:val="24"/>
          <w:szCs w:val="24"/>
          <w:highlight w:val="none"/>
        </w:rPr>
        <w:t>勘察设</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计通知。勘察设计服务期限自开始勘察设计</w:t>
      </w:r>
      <w:r>
        <w:rPr>
          <w:rFonts w:ascii="仿宋" w:hAnsi="仿宋" w:eastAsia="仿宋" w:cs="仿宋"/>
          <w:spacing w:val="-3"/>
          <w:sz w:val="24"/>
          <w:szCs w:val="24"/>
          <w:highlight w:val="none"/>
        </w:rPr>
        <w:t>通知中载明的开始勘察设计日期起计算。勘察设计服务周期</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安排在专用合同条款中约定。</w:t>
      </w:r>
    </w:p>
    <w:p w14:paraId="1558AF45">
      <w:pPr>
        <w:spacing w:before="206" w:line="325" w:lineRule="auto"/>
        <w:ind w:left="14" w:right="83" w:firstLine="475"/>
        <w:rPr>
          <w:rFonts w:ascii="仿宋" w:hAnsi="仿宋" w:eastAsia="仿宋" w:cs="仿宋"/>
          <w:sz w:val="24"/>
          <w:szCs w:val="24"/>
          <w:highlight w:val="none"/>
        </w:rPr>
      </w:pPr>
      <w:r>
        <w:rPr>
          <w:rFonts w:ascii="仿宋" w:hAnsi="仿宋" w:eastAsia="仿宋" w:cs="仿宋"/>
          <w:sz w:val="24"/>
          <w:szCs w:val="24"/>
          <w:highlight w:val="none"/>
        </w:rPr>
        <w:t>6.1.2 除专用合同条款另有约定外，因发包人原因造成</w:t>
      </w:r>
      <w:r>
        <w:rPr>
          <w:rFonts w:ascii="仿宋" w:hAnsi="仿宋" w:eastAsia="仿宋" w:cs="仿宋"/>
          <w:spacing w:val="-1"/>
          <w:sz w:val="24"/>
          <w:szCs w:val="24"/>
          <w:highlight w:val="none"/>
        </w:rPr>
        <w:t>合同签订之日起</w:t>
      </w:r>
      <w:r>
        <w:rPr>
          <w:rFonts w:ascii="仿宋" w:hAnsi="仿宋" w:eastAsia="仿宋" w:cs="仿宋"/>
          <w:spacing w:val="-50"/>
          <w:sz w:val="24"/>
          <w:szCs w:val="24"/>
          <w:highlight w:val="none"/>
        </w:rPr>
        <w:t xml:space="preserve"> </w:t>
      </w:r>
      <w:r>
        <w:rPr>
          <w:rFonts w:ascii="仿宋" w:hAnsi="仿宋" w:eastAsia="仿宋" w:cs="仿宋"/>
          <w:spacing w:val="-1"/>
          <w:sz w:val="24"/>
          <w:szCs w:val="24"/>
          <w:highlight w:val="none"/>
        </w:rPr>
        <w:t>90</w:t>
      </w:r>
      <w:r>
        <w:rPr>
          <w:rFonts w:ascii="仿宋" w:hAnsi="仿宋" w:eastAsia="仿宋" w:cs="仿宋"/>
          <w:spacing w:val="-41"/>
          <w:sz w:val="24"/>
          <w:szCs w:val="24"/>
          <w:highlight w:val="none"/>
        </w:rPr>
        <w:t xml:space="preserve"> </w:t>
      </w:r>
      <w:r>
        <w:rPr>
          <w:rFonts w:ascii="仿宋" w:hAnsi="仿宋" w:eastAsia="仿宋" w:cs="仿宋"/>
          <w:spacing w:val="-1"/>
          <w:sz w:val="24"/>
          <w:szCs w:val="24"/>
          <w:highlight w:val="none"/>
        </w:rPr>
        <w:t>天内未能发出开始勘察</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设计通知的，设计人有权提出价格调整要求，</w:t>
      </w:r>
      <w:r>
        <w:rPr>
          <w:rFonts w:ascii="仿宋" w:hAnsi="仿宋" w:eastAsia="仿宋" w:cs="仿宋"/>
          <w:spacing w:val="-3"/>
          <w:sz w:val="24"/>
          <w:szCs w:val="24"/>
          <w:highlight w:val="none"/>
        </w:rPr>
        <w:t>或者解除合同。发包人应承担由此增加的费用和（或）周</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期延误。</w:t>
      </w:r>
    </w:p>
    <w:p w14:paraId="06AA6A8F">
      <w:pPr>
        <w:spacing w:before="186" w:line="223" w:lineRule="auto"/>
        <w:ind w:left="11"/>
        <w:rPr>
          <w:rFonts w:ascii="仿宋" w:hAnsi="仿宋" w:eastAsia="仿宋" w:cs="仿宋"/>
          <w:sz w:val="28"/>
          <w:szCs w:val="28"/>
          <w:highlight w:val="none"/>
        </w:rPr>
      </w:pPr>
      <w:r>
        <w:rPr>
          <w:rFonts w:ascii="仿宋" w:hAnsi="仿宋" w:eastAsia="仿宋" w:cs="仿宋"/>
          <w:b/>
          <w:bCs/>
          <w:spacing w:val="-3"/>
          <w:sz w:val="28"/>
          <w:szCs w:val="28"/>
          <w:highlight w:val="none"/>
        </w:rPr>
        <w:t>6.2</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发包人引起的周期延误</w:t>
      </w:r>
    </w:p>
    <w:p w14:paraId="4DDB6387">
      <w:pPr>
        <w:spacing w:before="229" w:line="346" w:lineRule="auto"/>
        <w:ind w:right="299" w:firstLine="422"/>
        <w:rPr>
          <w:rFonts w:ascii="仿宋" w:hAnsi="仿宋" w:eastAsia="仿宋" w:cs="仿宋"/>
          <w:sz w:val="24"/>
          <w:szCs w:val="24"/>
          <w:highlight w:val="none"/>
        </w:rPr>
      </w:pPr>
      <w:r>
        <w:rPr>
          <w:rFonts w:ascii="仿宋" w:hAnsi="仿宋" w:eastAsia="仿宋" w:cs="仿宋"/>
          <w:sz w:val="24"/>
          <w:szCs w:val="24"/>
          <w:highlight w:val="none"/>
        </w:rPr>
        <w:t>在履行合同过程中，由于发包人的下列原因造成勘察</w:t>
      </w:r>
      <w:r>
        <w:rPr>
          <w:rFonts w:ascii="仿宋" w:hAnsi="仿宋" w:eastAsia="仿宋" w:cs="仿宋"/>
          <w:spacing w:val="-1"/>
          <w:sz w:val="24"/>
          <w:szCs w:val="24"/>
          <w:highlight w:val="none"/>
        </w:rPr>
        <w:t>设计服务期限延误的，发包人应当延长勘察</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设计服务期限并增加服务费用，具体方法在专用合同条款中约定。</w:t>
      </w:r>
    </w:p>
    <w:p w14:paraId="142F0DE7">
      <w:pPr>
        <w:spacing w:before="129"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（1）合同变更；</w:t>
      </w:r>
    </w:p>
    <w:p w14:paraId="518ECEB9">
      <w:pPr>
        <w:spacing w:line="222" w:lineRule="auto"/>
        <w:rPr>
          <w:rFonts w:ascii="仿宋" w:hAnsi="仿宋" w:eastAsia="仿宋" w:cs="仿宋"/>
          <w:sz w:val="24"/>
          <w:szCs w:val="24"/>
          <w:highlight w:val="none"/>
        </w:rPr>
        <w:sectPr>
          <w:headerReference r:id="rId78" w:type="default"/>
          <w:footerReference r:id="rId79" w:type="default"/>
          <w:pgSz w:w="11906" w:h="16839"/>
          <w:pgMar w:top="1134" w:right="562" w:bottom="1251" w:left="559" w:header="862" w:footer="994" w:gutter="0"/>
          <w:pgNumType w:fmt="decimal"/>
          <w:cols w:space="720" w:num="1"/>
        </w:sectPr>
      </w:pPr>
    </w:p>
    <w:p w14:paraId="0F1E4F98">
      <w:pPr>
        <w:pStyle w:val="5"/>
        <w:spacing w:line="411" w:lineRule="auto"/>
        <w:rPr>
          <w:highlight w:val="none"/>
        </w:rPr>
      </w:pPr>
    </w:p>
    <w:p w14:paraId="74C1E81A">
      <w:pPr>
        <w:spacing w:before="78" w:line="222"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（2）未按合同约定期限及时答复勘察设计事项；</w:t>
      </w:r>
    </w:p>
    <w:p w14:paraId="6807FA0D">
      <w:pPr>
        <w:spacing w:before="201"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（3）因发包人原因导致的暂停勘察设计；</w:t>
      </w:r>
    </w:p>
    <w:p w14:paraId="14A38182">
      <w:pPr>
        <w:spacing w:before="203"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（4）未按合同约定及时支付服务费用；</w:t>
      </w:r>
    </w:p>
    <w:p w14:paraId="76A70E7E">
      <w:pPr>
        <w:spacing w:before="200" w:line="220"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（5）发包人提供的基准资料错误；</w:t>
      </w:r>
    </w:p>
    <w:p w14:paraId="78748FBF">
      <w:pPr>
        <w:spacing w:before="203" w:line="221"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（6）未及时按照履行合同约定的相关义务；</w:t>
      </w:r>
    </w:p>
    <w:p w14:paraId="627CCB46">
      <w:pPr>
        <w:spacing w:before="202" w:line="221"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（7）未能按照合同约定期限对勘察设计文件进行审查；</w:t>
      </w:r>
    </w:p>
    <w:p w14:paraId="7AEBCAB7">
      <w:pPr>
        <w:spacing w:before="201"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（8）发包人造成周期延误的其他原因。</w:t>
      </w:r>
    </w:p>
    <w:p w14:paraId="65B72A96">
      <w:pPr>
        <w:spacing w:before="188" w:line="223" w:lineRule="auto"/>
        <w:ind w:left="11"/>
        <w:rPr>
          <w:rFonts w:ascii="仿宋" w:hAnsi="仿宋" w:eastAsia="仿宋" w:cs="仿宋"/>
          <w:sz w:val="28"/>
          <w:szCs w:val="28"/>
          <w:highlight w:val="none"/>
        </w:rPr>
      </w:pPr>
      <w:r>
        <w:rPr>
          <w:rFonts w:ascii="仿宋" w:hAnsi="仿宋" w:eastAsia="仿宋" w:cs="仿宋"/>
          <w:b/>
          <w:bCs/>
          <w:spacing w:val="-3"/>
          <w:sz w:val="28"/>
          <w:szCs w:val="28"/>
          <w:highlight w:val="none"/>
        </w:rPr>
        <w:t>6.3</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设计人引起的周期延误</w:t>
      </w:r>
    </w:p>
    <w:p w14:paraId="1F49E8F9">
      <w:pPr>
        <w:spacing w:before="299" w:line="364" w:lineRule="auto"/>
        <w:ind w:left="15" w:firstLine="510"/>
        <w:rPr>
          <w:rFonts w:ascii="仿宋" w:hAnsi="仿宋" w:eastAsia="仿宋" w:cs="仿宋"/>
          <w:sz w:val="24"/>
          <w:szCs w:val="24"/>
          <w:highlight w:val="none"/>
        </w:rPr>
      </w:pPr>
      <w:r>
        <w:rPr>
          <w:rFonts w:ascii="仿宋" w:hAnsi="仿宋" w:eastAsia="仿宋" w:cs="仿宋"/>
          <w:spacing w:val="-3"/>
          <w:sz w:val="24"/>
          <w:szCs w:val="24"/>
          <w:highlight w:val="none"/>
        </w:rPr>
        <w:t>由于设计人原因造成周期延误，设计人应支付逾期违约金</w:t>
      </w:r>
      <w:r>
        <w:rPr>
          <w:rFonts w:ascii="仿宋" w:hAnsi="仿宋" w:eastAsia="仿宋" w:cs="仿宋"/>
          <w:spacing w:val="-4"/>
          <w:sz w:val="24"/>
          <w:szCs w:val="24"/>
          <w:highlight w:val="none"/>
        </w:rPr>
        <w:t>。逾期违约金的计算方法和最高限额在专</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用合同条款中约定。</w:t>
      </w:r>
    </w:p>
    <w:p w14:paraId="2BF8717B">
      <w:pPr>
        <w:spacing w:before="20" w:line="223" w:lineRule="auto"/>
        <w:ind w:left="11"/>
        <w:rPr>
          <w:rFonts w:ascii="仿宋" w:hAnsi="仿宋" w:eastAsia="仿宋" w:cs="仿宋"/>
          <w:sz w:val="28"/>
          <w:szCs w:val="28"/>
          <w:highlight w:val="none"/>
        </w:rPr>
      </w:pPr>
      <w:r>
        <w:rPr>
          <w:rFonts w:ascii="仿宋" w:hAnsi="仿宋" w:eastAsia="仿宋" w:cs="仿宋"/>
          <w:b/>
          <w:bCs/>
          <w:spacing w:val="-6"/>
          <w:sz w:val="28"/>
          <w:szCs w:val="28"/>
          <w:highlight w:val="none"/>
        </w:rPr>
        <w:t>6.4</w:t>
      </w:r>
      <w:r>
        <w:rPr>
          <w:rFonts w:ascii="仿宋" w:hAnsi="仿宋" w:eastAsia="仿宋" w:cs="仿宋"/>
          <w:spacing w:val="41"/>
          <w:sz w:val="28"/>
          <w:szCs w:val="28"/>
          <w:highlight w:val="none"/>
        </w:rPr>
        <w:t xml:space="preserve"> </w:t>
      </w:r>
      <w:r>
        <w:rPr>
          <w:rFonts w:ascii="仿宋" w:hAnsi="仿宋" w:eastAsia="仿宋" w:cs="仿宋"/>
          <w:b/>
          <w:bCs/>
          <w:spacing w:val="-6"/>
          <w:sz w:val="28"/>
          <w:szCs w:val="28"/>
          <w:highlight w:val="none"/>
        </w:rPr>
        <w:t>第三人引起的周期延误</w:t>
      </w:r>
    </w:p>
    <w:p w14:paraId="200DEC6E">
      <w:pPr>
        <w:spacing w:before="301" w:line="221" w:lineRule="auto"/>
        <w:ind w:left="525"/>
        <w:rPr>
          <w:rFonts w:ascii="仿宋" w:hAnsi="仿宋" w:eastAsia="仿宋" w:cs="仿宋"/>
          <w:sz w:val="24"/>
          <w:szCs w:val="24"/>
          <w:highlight w:val="none"/>
        </w:rPr>
      </w:pPr>
      <w:r>
        <w:rPr>
          <w:rFonts w:ascii="仿宋" w:hAnsi="仿宋" w:eastAsia="仿宋" w:cs="仿宋"/>
          <w:spacing w:val="-1"/>
          <w:sz w:val="24"/>
          <w:szCs w:val="24"/>
          <w:highlight w:val="none"/>
        </w:rPr>
        <w:t>由于行政管理部门审查或其他第三人原因造成费用增加和（或）周期延误的，</w:t>
      </w:r>
      <w:r>
        <w:rPr>
          <w:rFonts w:ascii="仿宋" w:hAnsi="仿宋" w:eastAsia="仿宋" w:cs="仿宋"/>
          <w:spacing w:val="-2"/>
          <w:sz w:val="24"/>
          <w:szCs w:val="24"/>
          <w:highlight w:val="none"/>
        </w:rPr>
        <w:t>由发包人承担。</w:t>
      </w:r>
    </w:p>
    <w:p w14:paraId="71751452">
      <w:pPr>
        <w:spacing w:before="187" w:line="223" w:lineRule="auto"/>
        <w:ind w:left="11"/>
        <w:rPr>
          <w:rFonts w:ascii="仿宋" w:hAnsi="仿宋" w:eastAsia="仿宋" w:cs="仿宋"/>
          <w:sz w:val="28"/>
          <w:szCs w:val="28"/>
          <w:highlight w:val="none"/>
        </w:rPr>
      </w:pPr>
      <w:r>
        <w:rPr>
          <w:rFonts w:ascii="仿宋" w:hAnsi="仿宋" w:eastAsia="仿宋" w:cs="仿宋"/>
          <w:b/>
          <w:bCs/>
          <w:spacing w:val="-3"/>
          <w:sz w:val="28"/>
          <w:szCs w:val="28"/>
          <w:highlight w:val="none"/>
        </w:rPr>
        <w:t>6.5</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非人为因素引起的周期延误</w:t>
      </w:r>
    </w:p>
    <w:p w14:paraId="353B284B">
      <w:pPr>
        <w:spacing w:before="303" w:line="299" w:lineRule="auto"/>
        <w:ind w:left="15" w:firstLine="474"/>
        <w:rPr>
          <w:rFonts w:ascii="仿宋" w:hAnsi="仿宋" w:eastAsia="仿宋" w:cs="仿宋"/>
          <w:sz w:val="24"/>
          <w:szCs w:val="24"/>
          <w:highlight w:val="none"/>
        </w:rPr>
      </w:pPr>
      <w:r>
        <w:rPr>
          <w:rFonts w:ascii="仿宋" w:hAnsi="仿宋" w:eastAsia="仿宋" w:cs="仿宋"/>
          <w:spacing w:val="-3"/>
          <w:sz w:val="24"/>
          <w:szCs w:val="24"/>
          <w:highlight w:val="none"/>
        </w:rPr>
        <w:t>6.5.1</w:t>
      </w:r>
      <w:r>
        <w:rPr>
          <w:rFonts w:ascii="仿宋" w:hAnsi="仿宋" w:eastAsia="仿宋" w:cs="仿宋"/>
          <w:spacing w:val="47"/>
          <w:sz w:val="24"/>
          <w:szCs w:val="24"/>
          <w:highlight w:val="none"/>
        </w:rPr>
        <w:t xml:space="preserve"> </w:t>
      </w:r>
      <w:r>
        <w:rPr>
          <w:rFonts w:ascii="仿宋" w:hAnsi="仿宋" w:eastAsia="仿宋" w:cs="仿宋"/>
          <w:spacing w:val="-3"/>
          <w:sz w:val="24"/>
          <w:szCs w:val="24"/>
          <w:highlight w:val="none"/>
        </w:rPr>
        <w:t>由于出现专用合同条款规定的异常恶劣气</w:t>
      </w:r>
      <w:r>
        <w:rPr>
          <w:rFonts w:ascii="仿宋" w:hAnsi="仿宋" w:eastAsia="仿宋" w:cs="仿宋"/>
          <w:spacing w:val="-4"/>
          <w:sz w:val="24"/>
          <w:szCs w:val="24"/>
          <w:highlight w:val="none"/>
        </w:rPr>
        <w:t>候条件、不利物质条件等因素导致周期延误的，设</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计人有权要求发包人延长周期和（或）增加费用。</w:t>
      </w:r>
    </w:p>
    <w:p w14:paraId="777119BE">
      <w:pPr>
        <w:spacing w:before="200" w:line="299" w:lineRule="auto"/>
        <w:ind w:left="16" w:firstLine="472"/>
        <w:rPr>
          <w:rFonts w:ascii="仿宋" w:hAnsi="仿宋" w:eastAsia="仿宋" w:cs="仿宋"/>
          <w:sz w:val="24"/>
          <w:szCs w:val="24"/>
          <w:highlight w:val="none"/>
        </w:rPr>
      </w:pPr>
      <w:r>
        <w:rPr>
          <w:rFonts w:ascii="仿宋" w:hAnsi="仿宋" w:eastAsia="仿宋" w:cs="仿宋"/>
          <w:spacing w:val="-2"/>
          <w:sz w:val="24"/>
          <w:szCs w:val="24"/>
          <w:highlight w:val="none"/>
        </w:rPr>
        <w:t>6.5.2 设计人发现地下文物或化石时，应按规定及时报告</w:t>
      </w:r>
      <w:r>
        <w:rPr>
          <w:rFonts w:ascii="仿宋" w:hAnsi="仿宋" w:eastAsia="仿宋" w:cs="仿宋"/>
          <w:spacing w:val="-3"/>
          <w:sz w:val="24"/>
          <w:szCs w:val="24"/>
          <w:highlight w:val="none"/>
        </w:rPr>
        <w:t>发包人和文物保护部门，并采取有效措施</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进行保护；设计人有权要求发包人延长周期和（或）增加费用。</w:t>
      </w:r>
    </w:p>
    <w:p w14:paraId="3C630C2A">
      <w:pPr>
        <w:spacing w:before="189" w:line="223" w:lineRule="auto"/>
        <w:ind w:left="11"/>
        <w:rPr>
          <w:rFonts w:ascii="仿宋" w:hAnsi="仿宋" w:eastAsia="仿宋" w:cs="仿宋"/>
          <w:sz w:val="28"/>
          <w:szCs w:val="28"/>
          <w:highlight w:val="none"/>
        </w:rPr>
      </w:pPr>
      <w:r>
        <w:rPr>
          <w:rFonts w:ascii="仿宋" w:hAnsi="仿宋" w:eastAsia="仿宋" w:cs="仿宋"/>
          <w:b/>
          <w:bCs/>
          <w:spacing w:val="-6"/>
          <w:sz w:val="28"/>
          <w:szCs w:val="28"/>
          <w:highlight w:val="none"/>
        </w:rPr>
        <w:t>6.6</w:t>
      </w:r>
      <w:r>
        <w:rPr>
          <w:rFonts w:ascii="仿宋" w:hAnsi="仿宋" w:eastAsia="仿宋" w:cs="仿宋"/>
          <w:spacing w:val="25"/>
          <w:sz w:val="28"/>
          <w:szCs w:val="28"/>
          <w:highlight w:val="none"/>
        </w:rPr>
        <w:t xml:space="preserve"> </w:t>
      </w:r>
      <w:r>
        <w:rPr>
          <w:rFonts w:ascii="仿宋" w:hAnsi="仿宋" w:eastAsia="仿宋" w:cs="仿宋"/>
          <w:b/>
          <w:bCs/>
          <w:spacing w:val="-6"/>
          <w:sz w:val="28"/>
          <w:szCs w:val="28"/>
          <w:highlight w:val="none"/>
        </w:rPr>
        <w:t>完成勘察设计</w:t>
      </w:r>
    </w:p>
    <w:p w14:paraId="37BFAC1E">
      <w:pPr>
        <w:spacing w:before="303" w:line="299" w:lineRule="auto"/>
        <w:ind w:left="15" w:right="2" w:firstLine="474"/>
        <w:rPr>
          <w:rFonts w:ascii="仿宋" w:hAnsi="仿宋" w:eastAsia="仿宋" w:cs="仿宋"/>
          <w:sz w:val="24"/>
          <w:szCs w:val="24"/>
          <w:highlight w:val="none"/>
        </w:rPr>
      </w:pPr>
      <w:r>
        <w:rPr>
          <w:rFonts w:ascii="仿宋" w:hAnsi="仿宋" w:eastAsia="仿宋" w:cs="仿宋"/>
          <w:spacing w:val="-2"/>
          <w:sz w:val="24"/>
          <w:szCs w:val="24"/>
          <w:highlight w:val="none"/>
        </w:rPr>
        <w:t>6.6.1 设计人完成勘察设计服务之后，应根据法律</w:t>
      </w:r>
      <w:r>
        <w:rPr>
          <w:rFonts w:ascii="仿宋" w:hAnsi="仿宋" w:eastAsia="仿宋" w:cs="仿宋"/>
          <w:spacing w:val="-3"/>
          <w:sz w:val="24"/>
          <w:szCs w:val="24"/>
          <w:highlight w:val="none"/>
        </w:rPr>
        <w:t>、规范标准、合同约定和发包人要求编制勘察设</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计文件。</w:t>
      </w:r>
    </w:p>
    <w:p w14:paraId="39D7F966">
      <w:pPr>
        <w:spacing w:before="201" w:line="325" w:lineRule="auto"/>
        <w:ind w:left="15" w:firstLine="474"/>
        <w:rPr>
          <w:rFonts w:ascii="仿宋" w:hAnsi="仿宋" w:eastAsia="仿宋" w:cs="仿宋"/>
          <w:sz w:val="24"/>
          <w:szCs w:val="24"/>
          <w:highlight w:val="none"/>
        </w:rPr>
      </w:pPr>
      <w:r>
        <w:rPr>
          <w:rFonts w:ascii="仿宋" w:hAnsi="仿宋" w:eastAsia="仿宋" w:cs="仿宋"/>
          <w:spacing w:val="-2"/>
          <w:sz w:val="24"/>
          <w:szCs w:val="24"/>
          <w:highlight w:val="none"/>
        </w:rPr>
        <w:t>6.6.2 勘察设计文件是工程勘察设计的最终成果和施工的</w:t>
      </w:r>
      <w:r>
        <w:rPr>
          <w:rFonts w:ascii="仿宋" w:hAnsi="仿宋" w:eastAsia="仿宋" w:cs="仿宋"/>
          <w:spacing w:val="-3"/>
          <w:sz w:val="24"/>
          <w:szCs w:val="24"/>
          <w:highlight w:val="none"/>
        </w:rPr>
        <w:t>重要依据，应根据本工程的勘察设计内容</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和不同阶段的勘察设计任务、目的和要求等</w:t>
      </w:r>
      <w:r>
        <w:rPr>
          <w:rFonts w:ascii="仿宋" w:hAnsi="仿宋" w:eastAsia="仿宋" w:cs="仿宋"/>
          <w:spacing w:val="-3"/>
          <w:sz w:val="24"/>
          <w:szCs w:val="24"/>
          <w:highlight w:val="none"/>
        </w:rPr>
        <w:t>进行编制。勘察设计文件的内容和深度应满足对应阶段的规</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范要求。</w:t>
      </w:r>
    </w:p>
    <w:p w14:paraId="338FC4F2">
      <w:pPr>
        <w:spacing w:before="200" w:line="325" w:lineRule="auto"/>
        <w:ind w:left="18" w:firstLine="470"/>
        <w:rPr>
          <w:rFonts w:ascii="仿宋" w:hAnsi="仿宋" w:eastAsia="仿宋" w:cs="仿宋"/>
          <w:sz w:val="24"/>
          <w:szCs w:val="24"/>
          <w:highlight w:val="none"/>
        </w:rPr>
      </w:pPr>
      <w:r>
        <w:rPr>
          <w:rFonts w:ascii="仿宋" w:hAnsi="仿宋" w:eastAsia="仿宋" w:cs="仿宋"/>
          <w:spacing w:val="-2"/>
          <w:sz w:val="24"/>
          <w:szCs w:val="24"/>
          <w:highlight w:val="none"/>
        </w:rPr>
        <w:t>6.6.3 除专用合同条款另有约定外，勘察设计文件包括纸</w:t>
      </w:r>
      <w:r>
        <w:rPr>
          <w:rFonts w:ascii="仿宋" w:hAnsi="仿宋" w:eastAsia="仿宋" w:cs="仿宋"/>
          <w:spacing w:val="-3"/>
          <w:sz w:val="24"/>
          <w:szCs w:val="24"/>
          <w:highlight w:val="none"/>
        </w:rPr>
        <w:t>质文件和电子文件两种形式，两者若有不</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一致时，应以纸质文件为准。纸质文件一式八份，应加盖单位章和项目负责人注册执业印章；电子文件</w:t>
      </w:r>
      <w:r>
        <w:rPr>
          <w:rFonts w:ascii="仿宋" w:hAnsi="仿宋" w:eastAsia="仿宋" w:cs="仿宋"/>
          <w:spacing w:val="15"/>
          <w:sz w:val="24"/>
          <w:szCs w:val="24"/>
          <w:highlight w:val="none"/>
        </w:rPr>
        <w:t xml:space="preserve"> </w:t>
      </w:r>
      <w:r>
        <w:rPr>
          <w:rFonts w:ascii="仿宋" w:hAnsi="仿宋" w:eastAsia="仿宋" w:cs="仿宋"/>
          <w:spacing w:val="-1"/>
          <w:sz w:val="24"/>
          <w:szCs w:val="24"/>
          <w:highlight w:val="none"/>
        </w:rPr>
        <w:t>中的文字为 WORD 格式、图形为 CAD 格式，并应使用</w:t>
      </w:r>
      <w:r>
        <w:rPr>
          <w:rFonts w:ascii="仿宋" w:hAnsi="仿宋" w:eastAsia="仿宋" w:cs="仿宋"/>
          <w:spacing w:val="-2"/>
          <w:sz w:val="24"/>
          <w:szCs w:val="24"/>
          <w:highlight w:val="none"/>
        </w:rPr>
        <w:t>光盘和</w:t>
      </w:r>
      <w:r>
        <w:rPr>
          <w:rFonts w:ascii="仿宋" w:hAnsi="仿宋" w:eastAsia="仿宋" w:cs="仿宋"/>
          <w:spacing w:val="-57"/>
          <w:sz w:val="24"/>
          <w:szCs w:val="24"/>
          <w:highlight w:val="none"/>
        </w:rPr>
        <w:t xml:space="preserve"> </w:t>
      </w:r>
      <w:r>
        <w:rPr>
          <w:rFonts w:ascii="仿宋" w:hAnsi="仿宋" w:eastAsia="仿宋" w:cs="仿宋"/>
          <w:spacing w:val="-2"/>
          <w:sz w:val="24"/>
          <w:szCs w:val="24"/>
          <w:highlight w:val="none"/>
        </w:rPr>
        <w:t>U</w:t>
      </w:r>
      <w:r>
        <w:rPr>
          <w:rFonts w:ascii="仿宋" w:hAnsi="仿宋" w:eastAsia="仿宋" w:cs="仿宋"/>
          <w:spacing w:val="-35"/>
          <w:sz w:val="24"/>
          <w:szCs w:val="24"/>
          <w:highlight w:val="none"/>
        </w:rPr>
        <w:t xml:space="preserve"> </w:t>
      </w:r>
      <w:r>
        <w:rPr>
          <w:rFonts w:ascii="仿宋" w:hAnsi="仿宋" w:eastAsia="仿宋" w:cs="仿宋"/>
          <w:spacing w:val="-2"/>
          <w:sz w:val="24"/>
          <w:szCs w:val="24"/>
          <w:highlight w:val="none"/>
        </w:rPr>
        <w:t>盘分别贮存。</w:t>
      </w:r>
    </w:p>
    <w:p w14:paraId="4578A153">
      <w:pPr>
        <w:spacing w:before="189" w:line="222" w:lineRule="auto"/>
        <w:ind w:left="11"/>
        <w:rPr>
          <w:rFonts w:ascii="仿宋" w:hAnsi="仿宋" w:eastAsia="仿宋" w:cs="仿宋"/>
          <w:sz w:val="28"/>
          <w:szCs w:val="28"/>
          <w:highlight w:val="none"/>
        </w:rPr>
      </w:pPr>
      <w:r>
        <w:rPr>
          <w:rFonts w:ascii="仿宋" w:hAnsi="仿宋" w:eastAsia="仿宋" w:cs="仿宋"/>
          <w:b/>
          <w:bCs/>
          <w:spacing w:val="-3"/>
          <w:sz w:val="28"/>
          <w:szCs w:val="28"/>
          <w:highlight w:val="none"/>
        </w:rPr>
        <w:t>6.7</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提前完成勘察设计</w:t>
      </w:r>
    </w:p>
    <w:p w14:paraId="6B2C2970">
      <w:pPr>
        <w:spacing w:line="222" w:lineRule="auto"/>
        <w:rPr>
          <w:rFonts w:ascii="仿宋" w:hAnsi="仿宋" w:eastAsia="仿宋" w:cs="仿宋"/>
          <w:sz w:val="28"/>
          <w:szCs w:val="28"/>
          <w:highlight w:val="none"/>
        </w:rPr>
        <w:sectPr>
          <w:headerReference r:id="rId80" w:type="default"/>
          <w:footerReference r:id="rId81" w:type="default"/>
          <w:pgSz w:w="11906" w:h="16839"/>
          <w:pgMar w:top="1134" w:right="645" w:bottom="1251" w:left="560" w:header="862" w:footer="994" w:gutter="0"/>
          <w:pgNumType w:fmt="decimal"/>
          <w:cols w:space="720" w:num="1"/>
        </w:sectPr>
      </w:pPr>
    </w:p>
    <w:p w14:paraId="17244FC5">
      <w:pPr>
        <w:pStyle w:val="5"/>
        <w:spacing w:line="340" w:lineRule="auto"/>
        <w:rPr>
          <w:highlight w:val="none"/>
        </w:rPr>
      </w:pPr>
    </w:p>
    <w:p w14:paraId="532F7023">
      <w:pPr>
        <w:spacing w:before="78" w:line="292" w:lineRule="auto"/>
        <w:ind w:left="4" w:right="215" w:firstLine="410"/>
        <w:rPr>
          <w:rFonts w:ascii="仿宋" w:hAnsi="仿宋" w:eastAsia="仿宋" w:cs="仿宋"/>
          <w:sz w:val="24"/>
          <w:szCs w:val="24"/>
          <w:highlight w:val="none"/>
        </w:rPr>
      </w:pPr>
      <w:r>
        <w:rPr>
          <w:rFonts w:ascii="仿宋" w:hAnsi="仿宋" w:eastAsia="仿宋" w:cs="仿宋"/>
          <w:sz w:val="24"/>
          <w:szCs w:val="24"/>
          <w:highlight w:val="none"/>
        </w:rPr>
        <w:t>6.7.1 根据发包人要求或者基于专业能力判断，设计人认为能够提前</w:t>
      </w:r>
      <w:r>
        <w:rPr>
          <w:rFonts w:ascii="仿宋" w:hAnsi="仿宋" w:eastAsia="仿宋" w:cs="仿宋"/>
          <w:spacing w:val="-1"/>
          <w:sz w:val="24"/>
          <w:szCs w:val="24"/>
          <w:highlight w:val="none"/>
        </w:rPr>
        <w:t>完成勘察设计的，可向发包</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人递交一份提前完成勘察设计建议书，包括实施方案、提前时间、服务费用变动等内容。</w:t>
      </w:r>
    </w:p>
    <w:p w14:paraId="13349751">
      <w:pPr>
        <w:spacing w:before="200" w:line="316" w:lineRule="auto"/>
        <w:ind w:left="4" w:right="155" w:firstLine="410"/>
        <w:rPr>
          <w:rFonts w:ascii="仿宋" w:hAnsi="仿宋" w:eastAsia="仿宋" w:cs="仿宋"/>
          <w:sz w:val="24"/>
          <w:szCs w:val="24"/>
          <w:highlight w:val="none"/>
        </w:rPr>
      </w:pPr>
      <w:r>
        <w:rPr>
          <w:rFonts w:ascii="仿宋" w:hAnsi="仿宋" w:eastAsia="仿宋" w:cs="仿宋"/>
          <w:spacing w:val="-1"/>
          <w:sz w:val="24"/>
          <w:szCs w:val="24"/>
          <w:highlight w:val="none"/>
        </w:rPr>
        <w:t>6.7.2 发包人要求提前完成勘察设计但设计人认为无法实施的，应在收到发包人书面指示后</w:t>
      </w:r>
      <w:r>
        <w:rPr>
          <w:rFonts w:ascii="仿宋" w:hAnsi="仿宋" w:eastAsia="仿宋" w:cs="仿宋"/>
          <w:spacing w:val="-44"/>
          <w:sz w:val="24"/>
          <w:szCs w:val="24"/>
          <w:highlight w:val="none"/>
        </w:rPr>
        <w:t xml:space="preserve"> </w:t>
      </w:r>
      <w:r>
        <w:rPr>
          <w:rFonts w:ascii="仿宋" w:hAnsi="仿宋" w:eastAsia="仿宋" w:cs="仿宋"/>
          <w:spacing w:val="-1"/>
          <w:sz w:val="24"/>
          <w:szCs w:val="24"/>
          <w:highlight w:val="none"/>
        </w:rPr>
        <w:t>7</w:t>
      </w:r>
      <w:r>
        <w:rPr>
          <w:rFonts w:ascii="仿宋" w:hAnsi="仿宋" w:eastAsia="仿宋" w:cs="仿宋"/>
          <w:spacing w:val="-43"/>
          <w:sz w:val="24"/>
          <w:szCs w:val="24"/>
          <w:highlight w:val="none"/>
        </w:rPr>
        <w:t xml:space="preserve"> </w:t>
      </w:r>
      <w:r>
        <w:rPr>
          <w:rFonts w:ascii="仿宋" w:hAnsi="仿宋" w:eastAsia="仿宋" w:cs="仿宋"/>
          <w:spacing w:val="-1"/>
          <w:sz w:val="24"/>
          <w:szCs w:val="24"/>
          <w:highlight w:val="none"/>
        </w:rPr>
        <w:t>天</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内提出异议，说明不能提前完成的理由。发包人应在收到异议后</w:t>
      </w:r>
      <w:r>
        <w:rPr>
          <w:rFonts w:ascii="仿宋" w:hAnsi="仿宋" w:eastAsia="仿宋" w:cs="仿宋"/>
          <w:spacing w:val="-46"/>
          <w:sz w:val="24"/>
          <w:szCs w:val="24"/>
          <w:highlight w:val="none"/>
        </w:rPr>
        <w:t xml:space="preserve"> </w:t>
      </w:r>
      <w:r>
        <w:rPr>
          <w:rFonts w:ascii="仿宋" w:hAnsi="仿宋" w:eastAsia="仿宋" w:cs="仿宋"/>
          <w:spacing w:val="-1"/>
          <w:sz w:val="24"/>
          <w:szCs w:val="24"/>
          <w:highlight w:val="none"/>
        </w:rPr>
        <w:t>7</w:t>
      </w:r>
      <w:r>
        <w:rPr>
          <w:rFonts w:ascii="仿宋" w:hAnsi="仿宋" w:eastAsia="仿宋" w:cs="仿宋"/>
          <w:spacing w:val="-43"/>
          <w:sz w:val="24"/>
          <w:szCs w:val="24"/>
          <w:highlight w:val="none"/>
        </w:rPr>
        <w:t xml:space="preserve"> </w:t>
      </w:r>
      <w:r>
        <w:rPr>
          <w:rFonts w:ascii="仿宋" w:hAnsi="仿宋" w:eastAsia="仿宋" w:cs="仿宋"/>
          <w:spacing w:val="-1"/>
          <w:sz w:val="24"/>
          <w:szCs w:val="24"/>
          <w:highlight w:val="none"/>
        </w:rPr>
        <w:t>天内予以答复。</w:t>
      </w:r>
      <w:r>
        <w:rPr>
          <w:rFonts w:ascii="仿宋" w:hAnsi="仿宋" w:eastAsia="仿宋" w:cs="仿宋"/>
          <w:spacing w:val="-2"/>
          <w:sz w:val="24"/>
          <w:szCs w:val="24"/>
          <w:highlight w:val="none"/>
        </w:rPr>
        <w:t>任何情况下，发包</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人不得压缩合理的勘察设计服务期限。</w:t>
      </w:r>
    </w:p>
    <w:p w14:paraId="15187301">
      <w:pPr>
        <w:spacing w:before="199" w:line="292" w:lineRule="auto"/>
        <w:ind w:left="2" w:right="215" w:firstLine="412"/>
        <w:rPr>
          <w:rFonts w:ascii="仿宋" w:hAnsi="仿宋" w:eastAsia="仿宋" w:cs="仿宋"/>
          <w:sz w:val="24"/>
          <w:szCs w:val="24"/>
          <w:highlight w:val="none"/>
        </w:rPr>
      </w:pPr>
      <w:r>
        <w:rPr>
          <w:rFonts w:ascii="仿宋" w:hAnsi="仿宋" w:eastAsia="仿宋" w:cs="仿宋"/>
          <w:spacing w:val="-1"/>
          <w:sz w:val="24"/>
          <w:szCs w:val="24"/>
          <w:highlight w:val="none"/>
        </w:rPr>
        <w:t>6.7.3</w:t>
      </w:r>
      <w:r>
        <w:rPr>
          <w:rFonts w:ascii="仿宋" w:hAnsi="仿宋" w:eastAsia="仿宋" w:cs="仿宋"/>
          <w:spacing w:val="47"/>
          <w:sz w:val="24"/>
          <w:szCs w:val="24"/>
          <w:highlight w:val="none"/>
        </w:rPr>
        <w:t xml:space="preserve"> </w:t>
      </w:r>
      <w:r>
        <w:rPr>
          <w:rFonts w:ascii="仿宋" w:hAnsi="仿宋" w:eastAsia="仿宋" w:cs="仿宋"/>
          <w:spacing w:val="-1"/>
          <w:sz w:val="24"/>
          <w:szCs w:val="24"/>
          <w:highlight w:val="none"/>
        </w:rPr>
        <w:t>由于设计人提前完成勘察设计而给发包人带来经济效益</w:t>
      </w:r>
      <w:r>
        <w:rPr>
          <w:rFonts w:ascii="仿宋" w:hAnsi="仿宋" w:eastAsia="仿宋" w:cs="仿宋"/>
          <w:spacing w:val="-2"/>
          <w:sz w:val="24"/>
          <w:szCs w:val="24"/>
          <w:highlight w:val="none"/>
        </w:rPr>
        <w:t>的，发包人可以在专用合同条款中</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约定设计人因此获得的奖励内容。</w:t>
      </w:r>
    </w:p>
    <w:p w14:paraId="59277CCE">
      <w:pPr>
        <w:spacing w:before="127" w:line="222" w:lineRule="auto"/>
        <w:ind w:left="16"/>
        <w:outlineLvl w:val="2"/>
        <w:rPr>
          <w:rFonts w:ascii="仿宋" w:hAnsi="仿宋" w:eastAsia="仿宋" w:cs="仿宋"/>
          <w:sz w:val="30"/>
          <w:szCs w:val="30"/>
          <w:highlight w:val="none"/>
        </w:rPr>
      </w:pPr>
      <w:bookmarkStart w:id="378" w:name="bookmark252"/>
      <w:bookmarkEnd w:id="378"/>
      <w:bookmarkStart w:id="379" w:name="bookmark251"/>
      <w:bookmarkEnd w:id="379"/>
      <w:bookmarkStart w:id="380" w:name="_Toc17012"/>
      <w:r>
        <w:rPr>
          <w:rFonts w:ascii="仿宋" w:hAnsi="仿宋" w:eastAsia="仿宋" w:cs="仿宋"/>
          <w:b/>
          <w:bCs/>
          <w:spacing w:val="-8"/>
          <w:sz w:val="30"/>
          <w:szCs w:val="30"/>
          <w:highlight w:val="none"/>
        </w:rPr>
        <w:t>7.</w:t>
      </w:r>
      <w:r>
        <w:rPr>
          <w:rFonts w:ascii="仿宋" w:hAnsi="仿宋" w:eastAsia="仿宋" w:cs="仿宋"/>
          <w:spacing w:val="29"/>
          <w:sz w:val="30"/>
          <w:szCs w:val="30"/>
          <w:highlight w:val="none"/>
        </w:rPr>
        <w:t xml:space="preserve"> </w:t>
      </w:r>
      <w:r>
        <w:rPr>
          <w:rFonts w:ascii="仿宋" w:hAnsi="仿宋" w:eastAsia="仿宋" w:cs="仿宋"/>
          <w:b/>
          <w:bCs/>
          <w:spacing w:val="-8"/>
          <w:sz w:val="30"/>
          <w:szCs w:val="30"/>
          <w:highlight w:val="none"/>
        </w:rPr>
        <w:t>暂停勘察设计</w:t>
      </w:r>
      <w:bookmarkEnd w:id="380"/>
    </w:p>
    <w:p w14:paraId="28AE5D50">
      <w:pPr>
        <w:spacing w:before="154" w:line="223" w:lineRule="auto"/>
        <w:ind w:left="15"/>
        <w:rPr>
          <w:rFonts w:ascii="仿宋" w:hAnsi="仿宋" w:eastAsia="仿宋" w:cs="仿宋"/>
          <w:sz w:val="28"/>
          <w:szCs w:val="28"/>
          <w:highlight w:val="none"/>
        </w:rPr>
      </w:pPr>
      <w:r>
        <w:rPr>
          <w:rFonts w:ascii="仿宋" w:hAnsi="仿宋" w:eastAsia="仿宋" w:cs="仿宋"/>
          <w:b/>
          <w:bCs/>
          <w:spacing w:val="-3"/>
          <w:sz w:val="28"/>
          <w:szCs w:val="28"/>
          <w:highlight w:val="none"/>
        </w:rPr>
        <w:t>7.1</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发包人原因暂停勘察设计</w:t>
      </w:r>
    </w:p>
    <w:p w14:paraId="5BE8012A">
      <w:pPr>
        <w:spacing w:before="236" w:line="361" w:lineRule="auto"/>
        <w:ind w:left="3" w:right="155" w:firstLine="423"/>
        <w:jc w:val="both"/>
        <w:rPr>
          <w:rFonts w:ascii="仿宋" w:hAnsi="仿宋" w:eastAsia="仿宋" w:cs="仿宋"/>
          <w:sz w:val="24"/>
          <w:szCs w:val="24"/>
          <w:highlight w:val="none"/>
        </w:rPr>
      </w:pPr>
      <w:r>
        <w:rPr>
          <w:rFonts w:ascii="仿宋" w:hAnsi="仿宋" w:eastAsia="仿宋" w:cs="仿宋"/>
          <w:spacing w:val="-1"/>
          <w:sz w:val="24"/>
          <w:szCs w:val="24"/>
          <w:highlight w:val="none"/>
        </w:rPr>
        <w:t>合同履行中发生下列情形之一的，设计人可向发包人发出通知，要求发包人采取有效措施予以纠</w:t>
      </w:r>
      <w:r>
        <w:rPr>
          <w:rFonts w:ascii="仿宋" w:hAnsi="仿宋" w:eastAsia="仿宋" w:cs="仿宋"/>
          <w:spacing w:val="18"/>
          <w:sz w:val="24"/>
          <w:szCs w:val="24"/>
          <w:highlight w:val="none"/>
        </w:rPr>
        <w:t xml:space="preserve"> </w:t>
      </w:r>
      <w:r>
        <w:rPr>
          <w:rFonts w:ascii="仿宋" w:hAnsi="仿宋" w:eastAsia="仿宋" w:cs="仿宋"/>
          <w:sz w:val="24"/>
          <w:szCs w:val="24"/>
          <w:highlight w:val="none"/>
        </w:rPr>
        <w:t>正。发包人收到设计人通知后的 28 天内仍不履行合同</w:t>
      </w:r>
      <w:r>
        <w:rPr>
          <w:rFonts w:ascii="仿宋" w:hAnsi="仿宋" w:eastAsia="仿宋" w:cs="仿宋"/>
          <w:spacing w:val="-1"/>
          <w:sz w:val="24"/>
          <w:szCs w:val="24"/>
          <w:highlight w:val="none"/>
        </w:rPr>
        <w:t>义务时，设计人有权暂停勘察设计并通知发包</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人；发包人应承担由此导致的费用增加和（或）周期延误。</w:t>
      </w:r>
    </w:p>
    <w:p w14:paraId="4C652747">
      <w:pPr>
        <w:spacing w:before="108"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（1）发包人违约；</w:t>
      </w:r>
    </w:p>
    <w:p w14:paraId="40C328C1">
      <w:pPr>
        <w:spacing w:before="204"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（2）发包人确定暂停勘察设计；</w:t>
      </w:r>
    </w:p>
    <w:p w14:paraId="2214186F">
      <w:pPr>
        <w:spacing w:before="200" w:line="222"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（3）合同约定由发包人承担责任的其他情形。</w:t>
      </w:r>
    </w:p>
    <w:p w14:paraId="3901E19C">
      <w:pPr>
        <w:spacing w:before="185" w:line="223" w:lineRule="auto"/>
        <w:ind w:left="15"/>
        <w:rPr>
          <w:rFonts w:ascii="仿宋" w:hAnsi="仿宋" w:eastAsia="仿宋" w:cs="仿宋"/>
          <w:sz w:val="28"/>
          <w:szCs w:val="28"/>
          <w:highlight w:val="none"/>
        </w:rPr>
      </w:pPr>
      <w:r>
        <w:rPr>
          <w:rFonts w:ascii="仿宋" w:hAnsi="仿宋" w:eastAsia="仿宋" w:cs="仿宋"/>
          <w:b/>
          <w:bCs/>
          <w:spacing w:val="-3"/>
          <w:sz w:val="28"/>
          <w:szCs w:val="28"/>
          <w:highlight w:val="none"/>
        </w:rPr>
        <w:t>7.2</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设计人原因暂停勘察设计</w:t>
      </w:r>
    </w:p>
    <w:p w14:paraId="07B62BF4">
      <w:pPr>
        <w:spacing w:before="302" w:line="362" w:lineRule="auto"/>
        <w:ind w:left="15" w:firstLine="486"/>
        <w:rPr>
          <w:rFonts w:ascii="仿宋" w:hAnsi="仿宋" w:eastAsia="仿宋" w:cs="仿宋"/>
          <w:sz w:val="24"/>
          <w:szCs w:val="24"/>
          <w:highlight w:val="none"/>
        </w:rPr>
      </w:pPr>
      <w:r>
        <w:rPr>
          <w:rFonts w:ascii="仿宋" w:hAnsi="仿宋" w:eastAsia="仿宋" w:cs="仿宋"/>
          <w:spacing w:val="-3"/>
          <w:sz w:val="24"/>
          <w:szCs w:val="24"/>
          <w:highlight w:val="none"/>
        </w:rPr>
        <w:t>合同履行中发生下列情形之一的，发包人可向设计人发出通知暂停勘察设计，由此造成费用的增加</w:t>
      </w:r>
      <w:r>
        <w:rPr>
          <w:rFonts w:ascii="仿宋" w:hAnsi="仿宋" w:eastAsia="仿宋" w:cs="仿宋"/>
          <w:spacing w:val="7"/>
          <w:sz w:val="24"/>
          <w:szCs w:val="24"/>
          <w:highlight w:val="none"/>
        </w:rPr>
        <w:t xml:space="preserve"> </w:t>
      </w:r>
      <w:r>
        <w:rPr>
          <w:rFonts w:ascii="仿宋" w:hAnsi="仿宋" w:eastAsia="仿宋" w:cs="仿宋"/>
          <w:spacing w:val="-2"/>
          <w:sz w:val="24"/>
          <w:szCs w:val="24"/>
          <w:highlight w:val="none"/>
        </w:rPr>
        <w:t>和（或）周期延误由设计人承担：</w:t>
      </w:r>
    </w:p>
    <w:p w14:paraId="631B8A3F">
      <w:pPr>
        <w:spacing w:before="38" w:line="222" w:lineRule="auto"/>
        <w:ind w:left="500"/>
        <w:rPr>
          <w:rFonts w:ascii="仿宋" w:hAnsi="仿宋" w:eastAsia="仿宋" w:cs="仿宋"/>
          <w:sz w:val="24"/>
          <w:szCs w:val="24"/>
          <w:highlight w:val="none"/>
        </w:rPr>
      </w:pPr>
      <w:r>
        <w:rPr>
          <w:rFonts w:ascii="仿宋" w:hAnsi="仿宋" w:eastAsia="仿宋" w:cs="仿宋"/>
          <w:spacing w:val="-3"/>
          <w:sz w:val="24"/>
          <w:szCs w:val="24"/>
          <w:highlight w:val="none"/>
        </w:rPr>
        <w:t>（1）设计人违约；</w:t>
      </w:r>
    </w:p>
    <w:p w14:paraId="40584730">
      <w:pPr>
        <w:spacing w:before="201"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（2）设计人擅自暂停勘察设计；</w:t>
      </w:r>
    </w:p>
    <w:p w14:paraId="01B4DC3A">
      <w:pPr>
        <w:spacing w:before="203" w:line="222"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（3）合同约定由设计人承担责任的其他情形。</w:t>
      </w:r>
    </w:p>
    <w:p w14:paraId="383610FD">
      <w:pPr>
        <w:spacing w:before="185" w:line="223" w:lineRule="auto"/>
        <w:ind w:left="15"/>
        <w:rPr>
          <w:rFonts w:ascii="仿宋" w:hAnsi="仿宋" w:eastAsia="仿宋" w:cs="仿宋"/>
          <w:sz w:val="28"/>
          <w:szCs w:val="28"/>
          <w:highlight w:val="none"/>
        </w:rPr>
      </w:pPr>
      <w:r>
        <w:rPr>
          <w:rFonts w:ascii="仿宋" w:hAnsi="仿宋" w:eastAsia="仿宋" w:cs="仿宋"/>
          <w:b/>
          <w:bCs/>
          <w:spacing w:val="-3"/>
          <w:sz w:val="28"/>
          <w:szCs w:val="28"/>
          <w:highlight w:val="none"/>
        </w:rPr>
        <w:t>7.3</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暂停期间的文件照管</w:t>
      </w:r>
    </w:p>
    <w:p w14:paraId="06538597">
      <w:pPr>
        <w:spacing w:before="302" w:line="221" w:lineRule="auto"/>
        <w:ind w:right="2"/>
        <w:jc w:val="right"/>
        <w:rPr>
          <w:rFonts w:ascii="仿宋" w:hAnsi="仿宋" w:eastAsia="仿宋" w:cs="仿宋"/>
          <w:sz w:val="24"/>
          <w:szCs w:val="24"/>
          <w:highlight w:val="none"/>
        </w:rPr>
      </w:pPr>
      <w:r>
        <w:rPr>
          <w:rFonts w:ascii="仿宋" w:hAnsi="仿宋" w:eastAsia="仿宋" w:cs="仿宋"/>
          <w:spacing w:val="3"/>
          <w:sz w:val="24"/>
          <w:szCs w:val="24"/>
          <w:highlight w:val="none"/>
        </w:rPr>
        <w:t>不论由于何种原因引起暂停勘察设计的，暂停期间设计人应负责妥善保护</w:t>
      </w:r>
      <w:r>
        <w:rPr>
          <w:rFonts w:ascii="仿宋" w:hAnsi="仿宋" w:eastAsia="仿宋" w:cs="仿宋"/>
          <w:spacing w:val="2"/>
          <w:sz w:val="24"/>
          <w:szCs w:val="24"/>
          <w:highlight w:val="none"/>
        </w:rPr>
        <w:t>已完部分的勘察设计文</w:t>
      </w:r>
    </w:p>
    <w:p w14:paraId="1B436249">
      <w:pPr>
        <w:spacing w:before="203" w:line="222" w:lineRule="auto"/>
        <w:ind w:left="15"/>
        <w:rPr>
          <w:rFonts w:ascii="仿宋" w:hAnsi="仿宋" w:eastAsia="仿宋" w:cs="仿宋"/>
          <w:sz w:val="24"/>
          <w:szCs w:val="24"/>
          <w:highlight w:val="none"/>
        </w:rPr>
      </w:pPr>
      <w:r>
        <w:rPr>
          <w:rFonts w:ascii="仿宋" w:hAnsi="仿宋" w:eastAsia="仿宋" w:cs="仿宋"/>
          <w:spacing w:val="-1"/>
          <w:sz w:val="24"/>
          <w:szCs w:val="24"/>
          <w:highlight w:val="none"/>
        </w:rPr>
        <w:t>件，由此增加的费用由责任方承担。</w:t>
      </w:r>
    </w:p>
    <w:p w14:paraId="134EAAE4">
      <w:pPr>
        <w:spacing w:before="61" w:line="222" w:lineRule="auto"/>
        <w:ind w:left="10"/>
        <w:outlineLvl w:val="2"/>
        <w:rPr>
          <w:rFonts w:ascii="仿宋" w:hAnsi="仿宋" w:eastAsia="仿宋" w:cs="仿宋"/>
          <w:sz w:val="30"/>
          <w:szCs w:val="30"/>
          <w:highlight w:val="none"/>
        </w:rPr>
      </w:pPr>
      <w:bookmarkStart w:id="381" w:name="bookmark253"/>
      <w:bookmarkEnd w:id="381"/>
      <w:bookmarkStart w:id="382" w:name="bookmark254"/>
      <w:bookmarkEnd w:id="382"/>
      <w:bookmarkStart w:id="383" w:name="_Toc17457"/>
      <w:r>
        <w:rPr>
          <w:rFonts w:ascii="仿宋" w:hAnsi="仿宋" w:eastAsia="仿宋" w:cs="仿宋"/>
          <w:b/>
          <w:bCs/>
          <w:spacing w:val="-7"/>
          <w:sz w:val="30"/>
          <w:szCs w:val="30"/>
          <w:highlight w:val="none"/>
        </w:rPr>
        <w:t>8.</w:t>
      </w:r>
      <w:r>
        <w:rPr>
          <w:rFonts w:ascii="仿宋" w:hAnsi="仿宋" w:eastAsia="仿宋" w:cs="仿宋"/>
          <w:spacing w:val="26"/>
          <w:sz w:val="30"/>
          <w:szCs w:val="30"/>
          <w:highlight w:val="none"/>
        </w:rPr>
        <w:t xml:space="preserve"> </w:t>
      </w:r>
      <w:r>
        <w:rPr>
          <w:rFonts w:ascii="仿宋" w:hAnsi="仿宋" w:eastAsia="仿宋" w:cs="仿宋"/>
          <w:b/>
          <w:bCs/>
          <w:spacing w:val="-7"/>
          <w:sz w:val="30"/>
          <w:szCs w:val="30"/>
          <w:highlight w:val="none"/>
        </w:rPr>
        <w:t>勘察设计文件</w:t>
      </w:r>
      <w:bookmarkEnd w:id="383"/>
    </w:p>
    <w:p w14:paraId="38B640DD">
      <w:pPr>
        <w:spacing w:before="152" w:line="223" w:lineRule="auto"/>
        <w:ind w:left="10"/>
        <w:rPr>
          <w:rFonts w:ascii="仿宋" w:hAnsi="仿宋" w:eastAsia="仿宋" w:cs="仿宋"/>
          <w:sz w:val="28"/>
          <w:szCs w:val="28"/>
          <w:highlight w:val="none"/>
        </w:rPr>
      </w:pPr>
      <w:r>
        <w:rPr>
          <w:rFonts w:ascii="仿宋" w:hAnsi="仿宋" w:eastAsia="仿宋" w:cs="仿宋"/>
          <w:b/>
          <w:bCs/>
          <w:spacing w:val="-3"/>
          <w:sz w:val="28"/>
          <w:szCs w:val="28"/>
          <w:highlight w:val="none"/>
        </w:rPr>
        <w:t>8.1</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勘察设计文件接收</w:t>
      </w:r>
    </w:p>
    <w:p w14:paraId="1F16EA48">
      <w:pPr>
        <w:spacing w:before="301" w:line="362" w:lineRule="auto"/>
        <w:ind w:left="28" w:firstLine="460"/>
        <w:rPr>
          <w:rFonts w:ascii="仿宋" w:hAnsi="仿宋" w:eastAsia="仿宋" w:cs="仿宋"/>
          <w:sz w:val="24"/>
          <w:szCs w:val="24"/>
          <w:highlight w:val="none"/>
        </w:rPr>
      </w:pPr>
      <w:r>
        <w:rPr>
          <w:rFonts w:ascii="仿宋" w:hAnsi="仿宋" w:eastAsia="仿宋" w:cs="仿宋"/>
          <w:spacing w:val="-2"/>
          <w:sz w:val="24"/>
          <w:szCs w:val="24"/>
          <w:highlight w:val="none"/>
        </w:rPr>
        <w:t>8.1.1 发包人应当及时接收设计人提交的勘察设计文件。如</w:t>
      </w:r>
      <w:r>
        <w:rPr>
          <w:rFonts w:ascii="仿宋" w:hAnsi="仿宋" w:eastAsia="仿宋" w:cs="仿宋"/>
          <w:spacing w:val="-3"/>
          <w:sz w:val="24"/>
          <w:szCs w:val="24"/>
          <w:highlight w:val="none"/>
        </w:rPr>
        <w:t>无正当理由拒收的，视为发包人已经接</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收勘察设计文件。</w:t>
      </w:r>
    </w:p>
    <w:p w14:paraId="5CDD7DF6">
      <w:pPr>
        <w:spacing w:line="362" w:lineRule="auto"/>
        <w:rPr>
          <w:rFonts w:ascii="仿宋" w:hAnsi="仿宋" w:eastAsia="仿宋" w:cs="仿宋"/>
          <w:sz w:val="24"/>
          <w:szCs w:val="24"/>
          <w:highlight w:val="none"/>
        </w:rPr>
        <w:sectPr>
          <w:footerReference r:id="rId82" w:type="default"/>
          <w:pgSz w:w="11906" w:h="16839"/>
          <w:pgMar w:top="1134" w:right="645" w:bottom="1251" w:left="560" w:header="862" w:footer="994" w:gutter="0"/>
          <w:pgNumType w:fmt="decimal"/>
          <w:cols w:space="720" w:num="1"/>
        </w:sectPr>
      </w:pPr>
    </w:p>
    <w:p w14:paraId="627B3DF8">
      <w:pPr>
        <w:pStyle w:val="5"/>
        <w:spacing w:line="412" w:lineRule="auto"/>
        <w:rPr>
          <w:highlight w:val="none"/>
        </w:rPr>
      </w:pPr>
    </w:p>
    <w:p w14:paraId="565FFE9F">
      <w:pPr>
        <w:spacing w:before="78" w:line="299" w:lineRule="auto"/>
        <w:ind w:left="45" w:right="65" w:firstLine="444"/>
        <w:rPr>
          <w:rFonts w:ascii="仿宋" w:hAnsi="仿宋" w:eastAsia="仿宋" w:cs="仿宋"/>
          <w:sz w:val="24"/>
          <w:szCs w:val="24"/>
          <w:highlight w:val="none"/>
        </w:rPr>
      </w:pPr>
      <w:r>
        <w:rPr>
          <w:rFonts w:ascii="仿宋" w:hAnsi="仿宋" w:eastAsia="仿宋" w:cs="仿宋"/>
          <w:spacing w:val="-2"/>
          <w:sz w:val="24"/>
          <w:szCs w:val="24"/>
          <w:highlight w:val="none"/>
        </w:rPr>
        <w:t>8.1.2 发包人接收勘察设计文件时，应向设计人出具文件签</w:t>
      </w:r>
      <w:r>
        <w:rPr>
          <w:rFonts w:ascii="仿宋" w:hAnsi="仿宋" w:eastAsia="仿宋" w:cs="仿宋"/>
          <w:spacing w:val="-3"/>
          <w:sz w:val="24"/>
          <w:szCs w:val="24"/>
          <w:highlight w:val="none"/>
        </w:rPr>
        <w:t>收凭证，凭证内容包括文件名称、文件</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内容、文件形式、份数、提交和接收日期、</w:t>
      </w:r>
      <w:r>
        <w:rPr>
          <w:rFonts w:ascii="仿宋" w:hAnsi="仿宋" w:eastAsia="仿宋" w:cs="仿宋"/>
          <w:spacing w:val="-2"/>
          <w:sz w:val="24"/>
          <w:szCs w:val="24"/>
          <w:highlight w:val="none"/>
        </w:rPr>
        <w:t>提交人与接收人的亲笔签名等。</w:t>
      </w:r>
    </w:p>
    <w:p w14:paraId="69DAF7F0">
      <w:pPr>
        <w:spacing w:before="203" w:line="298" w:lineRule="auto"/>
        <w:ind w:left="20" w:right="65" w:firstLine="468"/>
        <w:rPr>
          <w:rFonts w:ascii="仿宋" w:hAnsi="仿宋" w:eastAsia="仿宋" w:cs="仿宋"/>
          <w:sz w:val="24"/>
          <w:szCs w:val="24"/>
          <w:highlight w:val="none"/>
        </w:rPr>
      </w:pPr>
      <w:r>
        <w:rPr>
          <w:rFonts w:ascii="仿宋" w:hAnsi="仿宋" w:eastAsia="仿宋" w:cs="仿宋"/>
          <w:spacing w:val="-2"/>
          <w:sz w:val="24"/>
          <w:szCs w:val="24"/>
          <w:highlight w:val="none"/>
        </w:rPr>
        <w:t>8.1.3 勘察设计文件提交的份数、内容、纸幅、装订格式、</w:t>
      </w:r>
      <w:r>
        <w:rPr>
          <w:rFonts w:ascii="仿宋" w:hAnsi="仿宋" w:eastAsia="仿宋" w:cs="仿宋"/>
          <w:spacing w:val="-3"/>
          <w:sz w:val="24"/>
          <w:szCs w:val="24"/>
          <w:highlight w:val="none"/>
        </w:rPr>
        <w:t>电子文件、展板、模型、沙盘、动画等</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要求，在专用合同条款中约定。</w:t>
      </w:r>
    </w:p>
    <w:p w14:paraId="195C5AEA">
      <w:pPr>
        <w:spacing w:before="188" w:line="223" w:lineRule="auto"/>
        <w:ind w:left="11"/>
        <w:rPr>
          <w:rFonts w:ascii="仿宋" w:hAnsi="仿宋" w:eastAsia="仿宋" w:cs="仿宋"/>
          <w:sz w:val="28"/>
          <w:szCs w:val="28"/>
          <w:highlight w:val="none"/>
        </w:rPr>
      </w:pPr>
      <w:r>
        <w:rPr>
          <w:rFonts w:ascii="仿宋" w:hAnsi="仿宋" w:eastAsia="仿宋" w:cs="仿宋"/>
          <w:b/>
          <w:bCs/>
          <w:spacing w:val="-3"/>
          <w:sz w:val="28"/>
          <w:szCs w:val="28"/>
          <w:highlight w:val="none"/>
        </w:rPr>
        <w:t>8.2</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发包人审查勘察设计文件</w:t>
      </w:r>
    </w:p>
    <w:p w14:paraId="713A2FF6">
      <w:pPr>
        <w:spacing w:before="302" w:line="324" w:lineRule="auto"/>
        <w:ind w:left="17" w:firstLine="471"/>
        <w:rPr>
          <w:rFonts w:ascii="仿宋" w:hAnsi="仿宋" w:eastAsia="仿宋" w:cs="仿宋"/>
          <w:sz w:val="24"/>
          <w:szCs w:val="24"/>
          <w:highlight w:val="none"/>
        </w:rPr>
      </w:pPr>
      <w:r>
        <w:rPr>
          <w:rFonts w:ascii="仿宋" w:hAnsi="仿宋" w:eastAsia="仿宋" w:cs="仿宋"/>
          <w:spacing w:val="-2"/>
          <w:sz w:val="24"/>
          <w:szCs w:val="24"/>
          <w:highlight w:val="none"/>
        </w:rPr>
        <w:t>8.2.1 发包人接收勘察设计文件之后，可以自行或者组织专</w:t>
      </w:r>
      <w:r>
        <w:rPr>
          <w:rFonts w:ascii="仿宋" w:hAnsi="仿宋" w:eastAsia="仿宋" w:cs="仿宋"/>
          <w:spacing w:val="-3"/>
          <w:sz w:val="24"/>
          <w:szCs w:val="24"/>
          <w:highlight w:val="none"/>
        </w:rPr>
        <w:t>家会进行审查，设计人应给予配合。审</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查标准应符合法律、规范标准、合同约定和发包人要求等；审查的具</w:t>
      </w:r>
      <w:r>
        <w:rPr>
          <w:rFonts w:ascii="仿宋" w:hAnsi="仿宋" w:eastAsia="仿宋" w:cs="仿宋"/>
          <w:spacing w:val="-7"/>
          <w:sz w:val="24"/>
          <w:szCs w:val="24"/>
          <w:highlight w:val="none"/>
        </w:rPr>
        <w:t>体范围、明细内容和费用分担原则，</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在专用合同条款中约定。</w:t>
      </w:r>
    </w:p>
    <w:p w14:paraId="771A303B">
      <w:pPr>
        <w:spacing w:before="203" w:line="326" w:lineRule="auto"/>
        <w:ind w:left="17" w:right="65" w:firstLine="472"/>
        <w:rPr>
          <w:rFonts w:ascii="仿宋" w:hAnsi="仿宋" w:eastAsia="仿宋" w:cs="仿宋"/>
          <w:sz w:val="24"/>
          <w:szCs w:val="24"/>
          <w:highlight w:val="none"/>
        </w:rPr>
      </w:pPr>
      <w:r>
        <w:rPr>
          <w:rFonts w:ascii="仿宋" w:hAnsi="仿宋" w:eastAsia="仿宋" w:cs="仿宋"/>
          <w:spacing w:val="-2"/>
          <w:sz w:val="24"/>
          <w:szCs w:val="24"/>
          <w:highlight w:val="none"/>
        </w:rPr>
        <w:t>8.2.2 除专用合同条款另有约定外，发包人对于勘察设计文</w:t>
      </w:r>
      <w:r>
        <w:rPr>
          <w:rFonts w:ascii="仿宋" w:hAnsi="仿宋" w:eastAsia="仿宋" w:cs="仿宋"/>
          <w:spacing w:val="-3"/>
          <w:sz w:val="24"/>
          <w:szCs w:val="24"/>
          <w:highlight w:val="none"/>
        </w:rPr>
        <w:t>件的审查期限，自文件接收之日起不应</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超过 14 天。发包人逾期未作出审查结论且未提出</w:t>
      </w:r>
      <w:r>
        <w:rPr>
          <w:rFonts w:ascii="仿宋" w:hAnsi="仿宋" w:eastAsia="仿宋" w:cs="仿宋"/>
          <w:spacing w:val="-3"/>
          <w:sz w:val="24"/>
          <w:szCs w:val="24"/>
          <w:highlight w:val="none"/>
        </w:rPr>
        <w:t>异议的，视为设计人的勘察设计文件已经通过发包人</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审查。</w:t>
      </w:r>
    </w:p>
    <w:p w14:paraId="45D985C8">
      <w:pPr>
        <w:spacing w:before="200" w:line="325" w:lineRule="auto"/>
        <w:ind w:left="17" w:right="65" w:firstLine="471"/>
        <w:rPr>
          <w:rFonts w:ascii="仿宋" w:hAnsi="仿宋" w:eastAsia="仿宋" w:cs="仿宋"/>
          <w:sz w:val="24"/>
          <w:szCs w:val="24"/>
          <w:highlight w:val="none"/>
        </w:rPr>
      </w:pPr>
      <w:r>
        <w:rPr>
          <w:rFonts w:ascii="仿宋" w:hAnsi="仿宋" w:eastAsia="仿宋" w:cs="仿宋"/>
          <w:sz w:val="24"/>
          <w:szCs w:val="24"/>
          <w:highlight w:val="none"/>
        </w:rPr>
        <w:t>8.2.3 发包人审查后不同意勘察设计文件的，应以书面形式通知设计人，说明审 查不通过的理由</w:t>
      </w:r>
      <w:r>
        <w:rPr>
          <w:rFonts w:ascii="仿宋" w:hAnsi="仿宋" w:eastAsia="仿宋" w:cs="仿宋"/>
          <w:spacing w:val="8"/>
          <w:sz w:val="24"/>
          <w:szCs w:val="24"/>
          <w:highlight w:val="none"/>
        </w:rPr>
        <w:t xml:space="preserve"> </w:t>
      </w:r>
      <w:r>
        <w:rPr>
          <w:rFonts w:ascii="仿宋" w:hAnsi="仿宋" w:eastAsia="仿宋" w:cs="仿宋"/>
          <w:sz w:val="24"/>
          <w:szCs w:val="24"/>
          <w:highlight w:val="none"/>
        </w:rPr>
        <w:t>及其具体内容。设计人应根据发包人的审查意见修改完善勘察设计 文件，并重新报送发包人审查，审</w:t>
      </w:r>
      <w:r>
        <w:rPr>
          <w:rFonts w:ascii="仿宋" w:hAnsi="仿宋" w:eastAsia="仿宋" w:cs="仿宋"/>
          <w:spacing w:val="2"/>
          <w:sz w:val="24"/>
          <w:szCs w:val="24"/>
          <w:highlight w:val="none"/>
        </w:rPr>
        <w:t xml:space="preserve"> </w:t>
      </w:r>
      <w:r>
        <w:rPr>
          <w:rFonts w:ascii="仿宋" w:hAnsi="仿宋" w:eastAsia="仿宋" w:cs="仿宋"/>
          <w:spacing w:val="-3"/>
          <w:sz w:val="24"/>
          <w:szCs w:val="24"/>
          <w:highlight w:val="none"/>
        </w:rPr>
        <w:t>查期限重新起算。</w:t>
      </w:r>
    </w:p>
    <w:p w14:paraId="090C416F">
      <w:pPr>
        <w:spacing w:before="187" w:line="223" w:lineRule="auto"/>
        <w:ind w:left="11"/>
        <w:rPr>
          <w:rFonts w:ascii="仿宋" w:hAnsi="仿宋" w:eastAsia="仿宋" w:cs="仿宋"/>
          <w:sz w:val="28"/>
          <w:szCs w:val="28"/>
          <w:highlight w:val="none"/>
        </w:rPr>
      </w:pPr>
      <w:r>
        <w:rPr>
          <w:rFonts w:ascii="仿宋" w:hAnsi="仿宋" w:eastAsia="仿宋" w:cs="仿宋"/>
          <w:b/>
          <w:bCs/>
          <w:spacing w:val="-6"/>
          <w:sz w:val="28"/>
          <w:szCs w:val="28"/>
          <w:highlight w:val="none"/>
        </w:rPr>
        <w:t>8.3</w:t>
      </w:r>
      <w:r>
        <w:rPr>
          <w:rFonts w:ascii="仿宋" w:hAnsi="仿宋" w:eastAsia="仿宋" w:cs="仿宋"/>
          <w:spacing w:val="50"/>
          <w:sz w:val="28"/>
          <w:szCs w:val="28"/>
          <w:highlight w:val="none"/>
        </w:rPr>
        <w:t xml:space="preserve"> </w:t>
      </w:r>
      <w:r>
        <w:rPr>
          <w:rFonts w:ascii="仿宋" w:hAnsi="仿宋" w:eastAsia="仿宋" w:cs="仿宋"/>
          <w:b/>
          <w:bCs/>
          <w:spacing w:val="-6"/>
          <w:sz w:val="28"/>
          <w:szCs w:val="28"/>
          <w:highlight w:val="none"/>
        </w:rPr>
        <w:t>审查机构审查勘察设计文件</w:t>
      </w:r>
    </w:p>
    <w:p w14:paraId="3AC1C2DE">
      <w:pPr>
        <w:spacing w:before="232" w:line="318" w:lineRule="auto"/>
        <w:ind w:right="168" w:firstLine="414"/>
        <w:rPr>
          <w:rFonts w:ascii="仿宋" w:hAnsi="仿宋" w:eastAsia="仿宋" w:cs="仿宋"/>
          <w:sz w:val="24"/>
          <w:szCs w:val="24"/>
          <w:highlight w:val="none"/>
        </w:rPr>
      </w:pPr>
      <w:r>
        <w:rPr>
          <w:rFonts w:ascii="仿宋" w:hAnsi="仿宋" w:eastAsia="仿宋" w:cs="仿宋"/>
          <w:sz w:val="24"/>
          <w:szCs w:val="24"/>
          <w:highlight w:val="none"/>
        </w:rPr>
        <w:t>8.3.1 勘察设计文件需经政府有关部门审查或批准的，发</w:t>
      </w:r>
      <w:r>
        <w:rPr>
          <w:rFonts w:ascii="仿宋" w:hAnsi="仿宋" w:eastAsia="仿宋" w:cs="仿宋"/>
          <w:spacing w:val="-1"/>
          <w:sz w:val="24"/>
          <w:szCs w:val="24"/>
          <w:highlight w:val="none"/>
        </w:rPr>
        <w:t>包人应在审查同意后， 按照有关主管部</w:t>
      </w:r>
      <w:r>
        <w:rPr>
          <w:rFonts w:ascii="仿宋" w:hAnsi="仿宋" w:eastAsia="仿宋" w:cs="仿宋"/>
          <w:sz w:val="24"/>
          <w:szCs w:val="24"/>
          <w:highlight w:val="none"/>
        </w:rPr>
        <w:t xml:space="preserve"> 门要求，将勘察设计文件和相关资料报送审查机构进行审查。</w:t>
      </w:r>
      <w:r>
        <w:rPr>
          <w:rFonts w:ascii="仿宋" w:hAnsi="仿宋" w:eastAsia="仿宋" w:cs="仿宋"/>
          <w:spacing w:val="-1"/>
          <w:sz w:val="24"/>
          <w:szCs w:val="24"/>
          <w:highlight w:val="none"/>
        </w:rPr>
        <w:t>发包人的审查和审查机构的审查不减免</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设计人因为质量问题而应承担的勘察设计责任。。</w:t>
      </w:r>
    </w:p>
    <w:p w14:paraId="663B11FF">
      <w:pPr>
        <w:spacing w:before="200" w:line="318" w:lineRule="auto"/>
        <w:ind w:right="168" w:firstLine="414"/>
        <w:rPr>
          <w:rFonts w:ascii="仿宋" w:hAnsi="仿宋" w:eastAsia="仿宋" w:cs="仿宋"/>
          <w:sz w:val="24"/>
          <w:szCs w:val="24"/>
          <w:highlight w:val="none"/>
        </w:rPr>
      </w:pPr>
      <w:r>
        <w:rPr>
          <w:rFonts w:ascii="仿宋" w:hAnsi="仿宋" w:eastAsia="仿宋" w:cs="仿宋"/>
          <w:spacing w:val="-2"/>
          <w:sz w:val="24"/>
          <w:szCs w:val="24"/>
          <w:highlight w:val="none"/>
        </w:rPr>
        <w:t>8.3.2</w:t>
      </w:r>
      <w:r>
        <w:rPr>
          <w:rFonts w:ascii="仿宋" w:hAnsi="仿宋" w:eastAsia="仿宋" w:cs="仿宋"/>
          <w:spacing w:val="-42"/>
          <w:sz w:val="24"/>
          <w:szCs w:val="24"/>
          <w:highlight w:val="none"/>
        </w:rPr>
        <w:t xml:space="preserve"> </w:t>
      </w:r>
      <w:r>
        <w:rPr>
          <w:rFonts w:ascii="仿宋" w:hAnsi="仿宋" w:eastAsia="仿宋" w:cs="仿宋"/>
          <w:spacing w:val="-2"/>
          <w:sz w:val="24"/>
          <w:szCs w:val="24"/>
          <w:highlight w:val="none"/>
        </w:rPr>
        <w:t>对于审查机构的审查意见，如不需要修改发包人要求的，应由设计人按照审查</w:t>
      </w:r>
      <w:r>
        <w:rPr>
          <w:rFonts w:ascii="仿宋" w:hAnsi="仿宋" w:eastAsia="仿宋" w:cs="仿宋"/>
          <w:spacing w:val="-3"/>
          <w:sz w:val="24"/>
          <w:szCs w:val="24"/>
          <w:highlight w:val="none"/>
        </w:rPr>
        <w:t>意见修改完善</w:t>
      </w:r>
      <w:r>
        <w:rPr>
          <w:rFonts w:ascii="仿宋" w:hAnsi="仿宋" w:eastAsia="仿宋" w:cs="仿宋"/>
          <w:sz w:val="24"/>
          <w:szCs w:val="24"/>
          <w:highlight w:val="none"/>
        </w:rPr>
        <w:t xml:space="preserve"> 勘察设计文件；如需修改发包人要求的，则由发包人重新修改</w:t>
      </w:r>
      <w:r>
        <w:rPr>
          <w:rFonts w:ascii="仿宋" w:hAnsi="仿宋" w:eastAsia="仿宋" w:cs="仿宋"/>
          <w:spacing w:val="-1"/>
          <w:sz w:val="24"/>
          <w:szCs w:val="24"/>
          <w:highlight w:val="none"/>
        </w:rPr>
        <w:t>和提出发包人要求，再由设计人根据新</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的发包人要求修改完善勘察设计文件。</w:t>
      </w:r>
    </w:p>
    <w:p w14:paraId="1756758E">
      <w:pPr>
        <w:spacing w:before="195" w:line="294" w:lineRule="auto"/>
        <w:ind w:right="221" w:firstLine="415"/>
        <w:rPr>
          <w:rFonts w:ascii="仿宋" w:hAnsi="仿宋" w:eastAsia="仿宋" w:cs="仿宋"/>
          <w:sz w:val="24"/>
          <w:szCs w:val="24"/>
          <w:highlight w:val="none"/>
        </w:rPr>
      </w:pPr>
      <w:r>
        <w:rPr>
          <w:rFonts w:ascii="仿宋" w:hAnsi="仿宋" w:eastAsia="仿宋" w:cs="仿宋"/>
          <w:spacing w:val="-1"/>
          <w:sz w:val="24"/>
          <w:szCs w:val="24"/>
          <w:highlight w:val="none"/>
        </w:rPr>
        <w:t>8.3.3 由于自身原因造成勘察设计文件未</w:t>
      </w:r>
      <w:r>
        <w:rPr>
          <w:rFonts w:ascii="仿宋" w:hAnsi="仿宋" w:eastAsia="仿宋" w:cs="仿宋"/>
          <w:spacing w:val="-2"/>
          <w:sz w:val="24"/>
          <w:szCs w:val="24"/>
          <w:highlight w:val="none"/>
        </w:rPr>
        <w:t>通过审查机构审查的，设计人应承担违 约责任，采取补</w:t>
      </w:r>
      <w:r>
        <w:rPr>
          <w:rFonts w:ascii="仿宋" w:hAnsi="仿宋" w:eastAsia="仿宋" w:cs="仿宋"/>
          <w:sz w:val="24"/>
          <w:szCs w:val="24"/>
          <w:highlight w:val="none"/>
        </w:rPr>
        <w:t xml:space="preserve"> 救措施直至达到合同约定的质量标准，并自行承担由此导</w:t>
      </w:r>
      <w:r>
        <w:rPr>
          <w:rFonts w:ascii="仿宋" w:hAnsi="仿宋" w:eastAsia="仿宋" w:cs="仿宋"/>
          <w:spacing w:val="-1"/>
          <w:sz w:val="24"/>
          <w:szCs w:val="24"/>
          <w:highlight w:val="none"/>
        </w:rPr>
        <w:t>致的费用 增加和（或）周期延误。</w:t>
      </w:r>
    </w:p>
    <w:p w14:paraId="75F9AA7E">
      <w:pPr>
        <w:spacing w:before="127" w:line="221" w:lineRule="auto"/>
        <w:ind w:left="11"/>
        <w:outlineLvl w:val="2"/>
        <w:rPr>
          <w:rFonts w:ascii="仿宋" w:hAnsi="仿宋" w:eastAsia="仿宋" w:cs="仿宋"/>
          <w:sz w:val="30"/>
          <w:szCs w:val="30"/>
          <w:highlight w:val="none"/>
        </w:rPr>
      </w:pPr>
      <w:bookmarkStart w:id="384" w:name="bookmark255"/>
      <w:bookmarkEnd w:id="384"/>
      <w:bookmarkStart w:id="385" w:name="bookmark256"/>
      <w:bookmarkEnd w:id="385"/>
      <w:bookmarkStart w:id="386" w:name="_Toc1025"/>
      <w:r>
        <w:rPr>
          <w:rFonts w:ascii="仿宋" w:hAnsi="仿宋" w:eastAsia="仿宋" w:cs="仿宋"/>
          <w:b/>
          <w:bCs/>
          <w:spacing w:val="-3"/>
          <w:sz w:val="30"/>
          <w:szCs w:val="30"/>
          <w:highlight w:val="none"/>
        </w:rPr>
        <w:t>9.</w:t>
      </w:r>
      <w:r>
        <w:rPr>
          <w:rFonts w:ascii="仿宋" w:hAnsi="仿宋" w:eastAsia="仿宋" w:cs="仿宋"/>
          <w:spacing w:val="-3"/>
          <w:sz w:val="30"/>
          <w:szCs w:val="30"/>
          <w:highlight w:val="none"/>
        </w:rPr>
        <w:t xml:space="preserve"> </w:t>
      </w:r>
      <w:r>
        <w:rPr>
          <w:rFonts w:ascii="仿宋" w:hAnsi="仿宋" w:eastAsia="仿宋" w:cs="仿宋"/>
          <w:b/>
          <w:bCs/>
          <w:spacing w:val="-3"/>
          <w:sz w:val="30"/>
          <w:szCs w:val="30"/>
          <w:highlight w:val="none"/>
        </w:rPr>
        <w:t>勘察设计责任与保险</w:t>
      </w:r>
      <w:bookmarkEnd w:id="386"/>
    </w:p>
    <w:p w14:paraId="68EB871E">
      <w:pPr>
        <w:spacing w:before="154" w:line="221" w:lineRule="auto"/>
        <w:ind w:left="11"/>
        <w:rPr>
          <w:rFonts w:ascii="仿宋" w:hAnsi="仿宋" w:eastAsia="仿宋" w:cs="仿宋"/>
          <w:sz w:val="28"/>
          <w:szCs w:val="28"/>
          <w:highlight w:val="none"/>
        </w:rPr>
      </w:pPr>
      <w:r>
        <w:rPr>
          <w:rFonts w:ascii="仿宋" w:hAnsi="仿宋" w:eastAsia="仿宋" w:cs="仿宋"/>
          <w:b/>
          <w:bCs/>
          <w:spacing w:val="-6"/>
          <w:sz w:val="28"/>
          <w:szCs w:val="28"/>
          <w:highlight w:val="none"/>
        </w:rPr>
        <w:t>9.1</w:t>
      </w:r>
      <w:r>
        <w:rPr>
          <w:rFonts w:ascii="仿宋" w:hAnsi="仿宋" w:eastAsia="仿宋" w:cs="仿宋"/>
          <w:spacing w:val="26"/>
          <w:sz w:val="28"/>
          <w:szCs w:val="28"/>
          <w:highlight w:val="none"/>
        </w:rPr>
        <w:t xml:space="preserve"> </w:t>
      </w:r>
      <w:r>
        <w:rPr>
          <w:rFonts w:ascii="仿宋" w:hAnsi="仿宋" w:eastAsia="仿宋" w:cs="仿宋"/>
          <w:b/>
          <w:bCs/>
          <w:spacing w:val="-6"/>
          <w:sz w:val="28"/>
          <w:szCs w:val="28"/>
          <w:highlight w:val="none"/>
        </w:rPr>
        <w:t>工作质量责任</w:t>
      </w:r>
    </w:p>
    <w:p w14:paraId="026A47C9">
      <w:pPr>
        <w:spacing w:before="246" w:line="220" w:lineRule="auto"/>
        <w:ind w:left="415"/>
        <w:rPr>
          <w:rFonts w:ascii="仿宋" w:hAnsi="仿宋" w:eastAsia="仿宋" w:cs="仿宋"/>
          <w:sz w:val="24"/>
          <w:szCs w:val="24"/>
          <w:highlight w:val="none"/>
        </w:rPr>
      </w:pPr>
      <w:r>
        <w:rPr>
          <w:rFonts w:ascii="仿宋" w:hAnsi="仿宋" w:eastAsia="仿宋" w:cs="仿宋"/>
          <w:sz w:val="24"/>
          <w:szCs w:val="24"/>
          <w:highlight w:val="none"/>
        </w:rPr>
        <w:t>9.1.1 勘察设计工作质量应满足法律规定、规范标准、合</w:t>
      </w:r>
      <w:r>
        <w:rPr>
          <w:rFonts w:ascii="仿宋" w:hAnsi="仿宋" w:eastAsia="仿宋" w:cs="仿宋"/>
          <w:spacing w:val="-1"/>
          <w:sz w:val="24"/>
          <w:szCs w:val="24"/>
          <w:highlight w:val="none"/>
        </w:rPr>
        <w:t>同约定和发包人要求等。</w:t>
      </w:r>
    </w:p>
    <w:p w14:paraId="12233DCE">
      <w:pPr>
        <w:spacing w:line="220" w:lineRule="auto"/>
        <w:rPr>
          <w:rFonts w:ascii="仿宋" w:hAnsi="仿宋" w:eastAsia="仿宋" w:cs="仿宋"/>
          <w:sz w:val="24"/>
          <w:szCs w:val="24"/>
          <w:highlight w:val="none"/>
        </w:rPr>
        <w:sectPr>
          <w:headerReference r:id="rId83" w:type="default"/>
          <w:footerReference r:id="rId84" w:type="default"/>
          <w:pgSz w:w="11906" w:h="16839"/>
          <w:pgMar w:top="1134" w:right="579" w:bottom="1251" w:left="558" w:header="862" w:footer="994" w:gutter="0"/>
          <w:pgNumType w:fmt="decimal"/>
          <w:cols w:space="720" w:num="1"/>
        </w:sectPr>
      </w:pPr>
    </w:p>
    <w:p w14:paraId="085580BC">
      <w:pPr>
        <w:pStyle w:val="5"/>
        <w:spacing w:line="350" w:lineRule="auto"/>
        <w:rPr>
          <w:highlight w:val="none"/>
        </w:rPr>
      </w:pPr>
    </w:p>
    <w:p w14:paraId="4DE45870">
      <w:pPr>
        <w:spacing w:before="78" w:line="325" w:lineRule="auto"/>
        <w:ind w:right="103" w:firstLine="413"/>
        <w:rPr>
          <w:rFonts w:ascii="仿宋" w:hAnsi="仿宋" w:eastAsia="仿宋" w:cs="仿宋"/>
          <w:sz w:val="24"/>
          <w:szCs w:val="24"/>
          <w:highlight w:val="none"/>
        </w:rPr>
      </w:pPr>
      <w:r>
        <w:rPr>
          <w:rFonts w:ascii="仿宋" w:hAnsi="仿宋" w:eastAsia="仿宋" w:cs="仿宋"/>
          <w:sz w:val="24"/>
          <w:szCs w:val="24"/>
          <w:highlight w:val="none"/>
        </w:rPr>
        <w:t>9.1.2 设计人应做好勘察设计服务的质量与技术管理工作</w:t>
      </w:r>
      <w:r>
        <w:rPr>
          <w:rFonts w:ascii="仿宋" w:hAnsi="仿宋" w:eastAsia="仿宋" w:cs="仿宋"/>
          <w:spacing w:val="-1"/>
          <w:sz w:val="24"/>
          <w:szCs w:val="24"/>
          <w:highlight w:val="none"/>
        </w:rPr>
        <w:t>，建立健全内部质量管 理体系和质量责</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任制度，加强勘察设计服务全过程的质量控制，建立完整的勘察设 计文件的设计、复核、审核、会签</w:t>
      </w:r>
      <w:r>
        <w:rPr>
          <w:rFonts w:ascii="仿宋" w:hAnsi="仿宋" w:eastAsia="仿宋" w:cs="仿宋"/>
          <w:spacing w:val="5"/>
          <w:sz w:val="24"/>
          <w:szCs w:val="24"/>
          <w:highlight w:val="none"/>
        </w:rPr>
        <w:t xml:space="preserve"> </w:t>
      </w:r>
      <w:r>
        <w:rPr>
          <w:rFonts w:ascii="仿宋" w:hAnsi="仿宋" w:eastAsia="仿宋" w:cs="仿宋"/>
          <w:spacing w:val="-1"/>
          <w:sz w:val="24"/>
          <w:szCs w:val="24"/>
          <w:highlight w:val="none"/>
        </w:rPr>
        <w:t>和批准制度，明确各阶段的责任人。</w:t>
      </w:r>
    </w:p>
    <w:p w14:paraId="5E39F0A8">
      <w:pPr>
        <w:spacing w:before="202" w:line="299" w:lineRule="auto"/>
        <w:ind w:right="215" w:firstLine="413"/>
        <w:rPr>
          <w:rFonts w:ascii="仿宋" w:hAnsi="仿宋" w:eastAsia="仿宋" w:cs="仿宋"/>
          <w:sz w:val="24"/>
          <w:szCs w:val="24"/>
          <w:highlight w:val="none"/>
        </w:rPr>
      </w:pPr>
      <w:r>
        <w:rPr>
          <w:rFonts w:ascii="仿宋" w:hAnsi="仿宋" w:eastAsia="仿宋" w:cs="仿宋"/>
          <w:sz w:val="24"/>
          <w:szCs w:val="24"/>
          <w:highlight w:val="none"/>
        </w:rPr>
        <w:t>9.1.3 设计人应强化现场作业质量和试验工作管理，保证原始记录和试</w:t>
      </w:r>
      <w:r>
        <w:rPr>
          <w:rFonts w:ascii="仿宋" w:hAnsi="仿宋" w:eastAsia="仿宋" w:cs="仿宋"/>
          <w:spacing w:val="-1"/>
          <w:sz w:val="24"/>
          <w:szCs w:val="24"/>
          <w:highlight w:val="none"/>
        </w:rPr>
        <w:t>验数据的可靠性、真实性</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和完整性，严禁离开现场进行追记、补记和修改记录。</w:t>
      </w:r>
    </w:p>
    <w:p w14:paraId="3C669CB3">
      <w:pPr>
        <w:spacing w:before="204" w:line="298" w:lineRule="auto"/>
        <w:ind w:right="215" w:firstLine="414"/>
        <w:rPr>
          <w:rFonts w:ascii="仿宋" w:hAnsi="仿宋" w:eastAsia="仿宋" w:cs="仿宋"/>
          <w:sz w:val="24"/>
          <w:szCs w:val="24"/>
          <w:highlight w:val="none"/>
        </w:rPr>
      </w:pPr>
      <w:r>
        <w:rPr>
          <w:rFonts w:ascii="仿宋" w:hAnsi="仿宋" w:eastAsia="仿宋" w:cs="仿宋"/>
          <w:sz w:val="24"/>
          <w:szCs w:val="24"/>
          <w:highlight w:val="none"/>
        </w:rPr>
        <w:t>9.1.4 设计人应按合同约定对勘察设计服务进行全过程的质量检查和检</w:t>
      </w:r>
      <w:r>
        <w:rPr>
          <w:rFonts w:ascii="仿宋" w:hAnsi="仿宋" w:eastAsia="仿宋" w:cs="仿宋"/>
          <w:spacing w:val="-1"/>
          <w:sz w:val="24"/>
          <w:szCs w:val="24"/>
          <w:highlight w:val="none"/>
        </w:rPr>
        <w:t>验，并作详细记录，编制</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勘察设计工作质量报表，报送发包人审查。</w:t>
      </w:r>
    </w:p>
    <w:p w14:paraId="2BFD0C25">
      <w:pPr>
        <w:spacing w:before="205" w:line="324" w:lineRule="auto"/>
        <w:ind w:right="155" w:firstLine="414"/>
        <w:rPr>
          <w:rFonts w:ascii="仿宋" w:hAnsi="仿宋" w:eastAsia="仿宋" w:cs="仿宋"/>
          <w:sz w:val="24"/>
          <w:szCs w:val="24"/>
          <w:highlight w:val="none"/>
        </w:rPr>
      </w:pPr>
      <w:r>
        <w:rPr>
          <w:rFonts w:ascii="仿宋" w:hAnsi="仿宋" w:eastAsia="仿宋" w:cs="仿宋"/>
          <w:sz w:val="24"/>
          <w:szCs w:val="24"/>
          <w:highlight w:val="none"/>
        </w:rPr>
        <w:t>9.1.5 发包人有权对勘察设计工作质量进行检查和审核。设计人应为发</w:t>
      </w:r>
      <w:r>
        <w:rPr>
          <w:rFonts w:ascii="仿宋" w:hAnsi="仿宋" w:eastAsia="仿宋" w:cs="仿宋"/>
          <w:spacing w:val="-1"/>
          <w:sz w:val="24"/>
          <w:szCs w:val="24"/>
          <w:highlight w:val="none"/>
        </w:rPr>
        <w:t>包人的检查和检验提供方</w:t>
      </w:r>
      <w:r>
        <w:rPr>
          <w:rFonts w:ascii="仿宋" w:hAnsi="仿宋" w:eastAsia="仿宋" w:cs="仿宋"/>
          <w:sz w:val="24"/>
          <w:szCs w:val="24"/>
          <w:highlight w:val="none"/>
        </w:rPr>
        <w:t xml:space="preserve"> 便，包括发包人到勘察设计场地、试验室或合同约定的其他地</w:t>
      </w:r>
      <w:r>
        <w:rPr>
          <w:rFonts w:ascii="仿宋" w:hAnsi="仿宋" w:eastAsia="仿宋" w:cs="仿宋"/>
          <w:spacing w:val="-1"/>
          <w:sz w:val="24"/>
          <w:szCs w:val="24"/>
          <w:highlight w:val="none"/>
        </w:rPr>
        <w:t>方进行察看，查阅、审核勘察设计的原</w:t>
      </w:r>
      <w:r>
        <w:rPr>
          <w:rFonts w:ascii="仿宋" w:hAnsi="仿宋" w:eastAsia="仿宋" w:cs="仿宋"/>
          <w:sz w:val="24"/>
          <w:szCs w:val="24"/>
          <w:highlight w:val="none"/>
        </w:rPr>
        <w:t xml:space="preserve"> 始记录和其他文件。发包人的检查和审核，</w:t>
      </w:r>
      <w:r>
        <w:rPr>
          <w:rFonts w:ascii="仿宋" w:hAnsi="仿宋" w:eastAsia="仿宋" w:cs="仿宋"/>
          <w:spacing w:val="-1"/>
          <w:sz w:val="24"/>
          <w:szCs w:val="24"/>
          <w:highlight w:val="none"/>
        </w:rPr>
        <w:t>不免除设计人按合同约定应负的责任。</w:t>
      </w:r>
    </w:p>
    <w:p w14:paraId="4DC0F64D">
      <w:pPr>
        <w:spacing w:before="252" w:line="223" w:lineRule="auto"/>
        <w:ind w:left="10"/>
        <w:rPr>
          <w:rFonts w:ascii="仿宋" w:hAnsi="仿宋" w:eastAsia="仿宋" w:cs="仿宋"/>
          <w:sz w:val="28"/>
          <w:szCs w:val="28"/>
          <w:highlight w:val="none"/>
        </w:rPr>
      </w:pPr>
      <w:r>
        <w:rPr>
          <w:rFonts w:ascii="仿宋" w:hAnsi="仿宋" w:eastAsia="仿宋" w:cs="仿宋"/>
          <w:b/>
          <w:bCs/>
          <w:spacing w:val="-3"/>
          <w:sz w:val="28"/>
          <w:szCs w:val="28"/>
          <w:highlight w:val="none"/>
        </w:rPr>
        <w:t>9.2</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勘察设计文件错误责任</w:t>
      </w:r>
    </w:p>
    <w:p w14:paraId="184AEB8D">
      <w:pPr>
        <w:spacing w:before="300" w:line="299" w:lineRule="auto"/>
        <w:ind w:left="45" w:firstLine="443"/>
        <w:rPr>
          <w:rFonts w:ascii="仿宋" w:hAnsi="仿宋" w:eastAsia="仿宋" w:cs="仿宋"/>
          <w:sz w:val="24"/>
          <w:szCs w:val="24"/>
          <w:highlight w:val="none"/>
        </w:rPr>
      </w:pPr>
      <w:r>
        <w:rPr>
          <w:rFonts w:ascii="仿宋" w:hAnsi="仿宋" w:eastAsia="仿宋" w:cs="仿宋"/>
          <w:spacing w:val="-1"/>
          <w:sz w:val="24"/>
          <w:szCs w:val="24"/>
          <w:highlight w:val="none"/>
        </w:rPr>
        <w:t>9.2.1</w:t>
      </w:r>
      <w:r>
        <w:rPr>
          <w:rFonts w:ascii="仿宋" w:hAnsi="仿宋" w:eastAsia="仿宋" w:cs="仿宋"/>
          <w:spacing w:val="-45"/>
          <w:sz w:val="24"/>
          <w:szCs w:val="24"/>
          <w:highlight w:val="none"/>
        </w:rPr>
        <w:t xml:space="preserve"> </w:t>
      </w:r>
      <w:r>
        <w:rPr>
          <w:rFonts w:ascii="仿宋" w:hAnsi="仿宋" w:eastAsia="仿宋" w:cs="仿宋"/>
          <w:spacing w:val="-1"/>
          <w:sz w:val="24"/>
          <w:szCs w:val="24"/>
          <w:highlight w:val="none"/>
        </w:rPr>
        <w:t>勘察设计文件存在错误、遗漏、含混、矛盾、不</w:t>
      </w:r>
      <w:r>
        <w:rPr>
          <w:rFonts w:ascii="仿宋" w:hAnsi="仿宋" w:eastAsia="仿宋" w:cs="仿宋"/>
          <w:spacing w:val="-2"/>
          <w:sz w:val="24"/>
          <w:szCs w:val="24"/>
          <w:highlight w:val="none"/>
        </w:rPr>
        <w:t>充分之处或其他缺陷，无论设计人是否通过</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了发包人审查或审查机构审查，设计人均应自费对前述问题带来的缺陷和工程问题进行改正，但因第</w:t>
      </w:r>
    </w:p>
    <w:p w14:paraId="75B349B5">
      <w:pPr>
        <w:spacing w:before="204" w:line="222" w:lineRule="auto"/>
        <w:ind w:left="25"/>
        <w:rPr>
          <w:rFonts w:ascii="仿宋" w:hAnsi="仿宋" w:eastAsia="仿宋" w:cs="仿宋"/>
          <w:sz w:val="24"/>
          <w:szCs w:val="24"/>
          <w:highlight w:val="none"/>
        </w:rPr>
      </w:pPr>
      <w:r>
        <w:rPr>
          <w:rFonts w:ascii="仿宋" w:hAnsi="仿宋" w:eastAsia="仿宋" w:cs="仿宋"/>
          <w:spacing w:val="-1"/>
          <w:sz w:val="24"/>
          <w:szCs w:val="24"/>
          <w:highlight w:val="none"/>
        </w:rPr>
        <w:t>1.6.2 项约定由发包人提供的文件错误导致的除</w:t>
      </w:r>
      <w:r>
        <w:rPr>
          <w:rFonts w:ascii="仿宋" w:hAnsi="仿宋" w:eastAsia="仿宋" w:cs="仿宋"/>
          <w:spacing w:val="-2"/>
          <w:sz w:val="24"/>
          <w:szCs w:val="24"/>
          <w:highlight w:val="none"/>
        </w:rPr>
        <w:t>外。</w:t>
      </w:r>
    </w:p>
    <w:p w14:paraId="359F5FE9">
      <w:pPr>
        <w:spacing w:before="201" w:line="298" w:lineRule="auto"/>
        <w:ind w:left="21" w:firstLine="466"/>
        <w:rPr>
          <w:rFonts w:ascii="仿宋" w:hAnsi="仿宋" w:eastAsia="仿宋" w:cs="仿宋"/>
          <w:sz w:val="24"/>
          <w:szCs w:val="24"/>
          <w:highlight w:val="none"/>
        </w:rPr>
      </w:pPr>
      <w:r>
        <w:rPr>
          <w:rFonts w:ascii="仿宋" w:hAnsi="仿宋" w:eastAsia="仿宋" w:cs="仿宋"/>
          <w:spacing w:val="-3"/>
          <w:sz w:val="24"/>
          <w:szCs w:val="24"/>
          <w:highlight w:val="none"/>
        </w:rPr>
        <w:t>9.2.2</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rPr>
        <w:t>因设计人原因造成勘察设计文件不合格的，发包人有权要</w:t>
      </w:r>
      <w:r>
        <w:rPr>
          <w:rFonts w:ascii="仿宋" w:hAnsi="仿宋" w:eastAsia="仿宋" w:cs="仿宋"/>
          <w:spacing w:val="-4"/>
          <w:sz w:val="24"/>
          <w:szCs w:val="24"/>
          <w:highlight w:val="none"/>
        </w:rPr>
        <w:t>求设计人采取补救措施，直至达到</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合同要求的质量标准，并按第 14.1 款的约定承担责任。</w:t>
      </w:r>
    </w:p>
    <w:p w14:paraId="7D1173E1">
      <w:pPr>
        <w:spacing w:before="205" w:line="299" w:lineRule="auto"/>
        <w:ind w:left="20" w:firstLine="467"/>
        <w:rPr>
          <w:rFonts w:ascii="仿宋" w:hAnsi="仿宋" w:eastAsia="仿宋" w:cs="仿宋"/>
          <w:sz w:val="24"/>
          <w:szCs w:val="24"/>
          <w:highlight w:val="none"/>
        </w:rPr>
      </w:pPr>
      <w:r>
        <w:rPr>
          <w:rFonts w:ascii="仿宋" w:hAnsi="仿宋" w:eastAsia="仿宋" w:cs="仿宋"/>
          <w:spacing w:val="-2"/>
          <w:sz w:val="24"/>
          <w:szCs w:val="24"/>
          <w:highlight w:val="none"/>
        </w:rPr>
        <w:t>9.2.3 因发包人原因造成勘察设计文件不合格的，设计人应</w:t>
      </w:r>
      <w:r>
        <w:rPr>
          <w:rFonts w:ascii="仿宋" w:hAnsi="仿宋" w:eastAsia="仿宋" w:cs="仿宋"/>
          <w:spacing w:val="-3"/>
          <w:sz w:val="24"/>
          <w:szCs w:val="24"/>
          <w:highlight w:val="none"/>
        </w:rPr>
        <w:t>当采取补救措施，直至达到合同要求的</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质量标准，由此造成的服务费用增加和（或）勘察设计服务期限延误由发包人承担。</w:t>
      </w:r>
    </w:p>
    <w:p w14:paraId="4A434DF3">
      <w:pPr>
        <w:spacing w:before="187" w:line="223" w:lineRule="auto"/>
        <w:ind w:left="10"/>
        <w:rPr>
          <w:rFonts w:ascii="仿宋" w:hAnsi="仿宋" w:eastAsia="仿宋" w:cs="仿宋"/>
          <w:sz w:val="28"/>
          <w:szCs w:val="28"/>
          <w:highlight w:val="none"/>
        </w:rPr>
      </w:pPr>
      <w:r>
        <w:rPr>
          <w:rFonts w:ascii="仿宋" w:hAnsi="仿宋" w:eastAsia="仿宋" w:cs="仿宋"/>
          <w:b/>
          <w:bCs/>
          <w:spacing w:val="-3"/>
          <w:sz w:val="28"/>
          <w:szCs w:val="28"/>
          <w:highlight w:val="none"/>
        </w:rPr>
        <w:t>9.3</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勘察设计责任主体</w:t>
      </w:r>
    </w:p>
    <w:p w14:paraId="0F866B62">
      <w:pPr>
        <w:spacing w:before="302" w:line="298" w:lineRule="auto"/>
        <w:ind w:left="17" w:firstLine="470"/>
        <w:rPr>
          <w:rFonts w:ascii="仿宋" w:hAnsi="仿宋" w:eastAsia="仿宋" w:cs="仿宋"/>
          <w:sz w:val="24"/>
          <w:szCs w:val="24"/>
          <w:highlight w:val="none"/>
        </w:rPr>
      </w:pPr>
      <w:r>
        <w:rPr>
          <w:rFonts w:ascii="仿宋" w:hAnsi="仿宋" w:eastAsia="仿宋" w:cs="仿宋"/>
          <w:spacing w:val="-2"/>
          <w:sz w:val="24"/>
          <w:szCs w:val="24"/>
          <w:highlight w:val="none"/>
        </w:rPr>
        <w:t>9.3.1 设计人应运用一切合理的专业技术、知识技能和项目</w:t>
      </w:r>
      <w:r>
        <w:rPr>
          <w:rFonts w:ascii="仿宋" w:hAnsi="仿宋" w:eastAsia="仿宋" w:cs="仿宋"/>
          <w:spacing w:val="-3"/>
          <w:sz w:val="24"/>
          <w:szCs w:val="24"/>
          <w:highlight w:val="none"/>
        </w:rPr>
        <w:t>经验，按照职业道德准则和行业公认标</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准尽其全部职责，勤勉、谨慎、公正地履行其在本合同项下的责任和义务。</w:t>
      </w:r>
    </w:p>
    <w:p w14:paraId="549F1BE3">
      <w:pPr>
        <w:spacing w:before="205" w:line="298" w:lineRule="auto"/>
        <w:ind w:left="20" w:firstLine="467"/>
        <w:rPr>
          <w:rFonts w:ascii="仿宋" w:hAnsi="仿宋" w:eastAsia="仿宋" w:cs="仿宋"/>
          <w:sz w:val="24"/>
          <w:szCs w:val="24"/>
          <w:highlight w:val="none"/>
        </w:rPr>
      </w:pPr>
      <w:r>
        <w:rPr>
          <w:rFonts w:ascii="仿宋" w:hAnsi="仿宋" w:eastAsia="仿宋" w:cs="仿宋"/>
          <w:spacing w:val="-2"/>
          <w:sz w:val="24"/>
          <w:szCs w:val="24"/>
          <w:highlight w:val="none"/>
        </w:rPr>
        <w:t>9.3.2 设计责任为设计单位项目负责人终身责任制。项目负</w:t>
      </w:r>
      <w:r>
        <w:rPr>
          <w:rFonts w:ascii="仿宋" w:hAnsi="仿宋" w:eastAsia="仿宋" w:cs="仿宋"/>
          <w:spacing w:val="-3"/>
          <w:sz w:val="24"/>
          <w:szCs w:val="24"/>
          <w:highlight w:val="none"/>
        </w:rPr>
        <w:t>责人应当保证设计文件符合法律法规和</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工程建设强制性标准的要求，对因设计导致的工程质量事故或质量问题承担责任。</w:t>
      </w:r>
    </w:p>
    <w:p w14:paraId="27EC2151">
      <w:pPr>
        <w:spacing w:before="205" w:line="299" w:lineRule="auto"/>
        <w:ind w:left="39" w:firstLine="449"/>
        <w:rPr>
          <w:rFonts w:ascii="仿宋" w:hAnsi="仿宋" w:eastAsia="仿宋" w:cs="仿宋"/>
          <w:sz w:val="24"/>
          <w:szCs w:val="24"/>
          <w:highlight w:val="none"/>
        </w:rPr>
      </w:pPr>
      <w:r>
        <w:rPr>
          <w:rFonts w:ascii="仿宋" w:hAnsi="仿宋" w:eastAsia="仿宋" w:cs="仿宋"/>
          <w:spacing w:val="-2"/>
          <w:sz w:val="24"/>
          <w:szCs w:val="24"/>
          <w:highlight w:val="none"/>
        </w:rPr>
        <w:t>9.3.3 项目负责人应当在办理工程质量监督手续前签署工程</w:t>
      </w:r>
      <w:r>
        <w:rPr>
          <w:rFonts w:ascii="仿宋" w:hAnsi="仿宋" w:eastAsia="仿宋" w:cs="仿宋"/>
          <w:spacing w:val="-3"/>
          <w:sz w:val="24"/>
          <w:szCs w:val="24"/>
          <w:highlight w:val="none"/>
        </w:rPr>
        <w:t>质量终身责任承诺书，连同法定代表人</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出具的授权书，报工程质量监督机构备案。</w:t>
      </w:r>
    </w:p>
    <w:p w14:paraId="78C57E6B">
      <w:pPr>
        <w:spacing w:before="186" w:line="222" w:lineRule="auto"/>
        <w:ind w:left="10"/>
        <w:rPr>
          <w:rFonts w:ascii="仿宋" w:hAnsi="仿宋" w:eastAsia="仿宋" w:cs="仿宋"/>
          <w:sz w:val="28"/>
          <w:szCs w:val="28"/>
          <w:highlight w:val="none"/>
        </w:rPr>
      </w:pPr>
      <w:r>
        <w:rPr>
          <w:rFonts w:ascii="仿宋" w:hAnsi="仿宋" w:eastAsia="仿宋" w:cs="仿宋"/>
          <w:b/>
          <w:bCs/>
          <w:spacing w:val="-3"/>
          <w:sz w:val="28"/>
          <w:szCs w:val="28"/>
          <w:highlight w:val="none"/>
        </w:rPr>
        <w:t>9.4</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勘察设计责任保险</w:t>
      </w:r>
    </w:p>
    <w:p w14:paraId="0B80DA7D">
      <w:pPr>
        <w:spacing w:before="304" w:line="221" w:lineRule="auto"/>
        <w:jc w:val="right"/>
        <w:rPr>
          <w:rFonts w:ascii="仿宋" w:hAnsi="仿宋" w:eastAsia="仿宋" w:cs="仿宋"/>
          <w:sz w:val="24"/>
          <w:szCs w:val="24"/>
          <w:highlight w:val="none"/>
        </w:rPr>
      </w:pPr>
      <w:r>
        <w:rPr>
          <w:rFonts w:ascii="仿宋" w:hAnsi="仿宋" w:eastAsia="仿宋" w:cs="仿宋"/>
          <w:spacing w:val="-2"/>
          <w:sz w:val="24"/>
          <w:szCs w:val="24"/>
          <w:highlight w:val="none"/>
        </w:rPr>
        <w:t>9.4.1 除专用合同条款另有约定外，设计人应具有发包人认</w:t>
      </w:r>
      <w:r>
        <w:rPr>
          <w:rFonts w:ascii="仿宋" w:hAnsi="仿宋" w:eastAsia="仿宋" w:cs="仿宋"/>
          <w:spacing w:val="-3"/>
          <w:sz w:val="24"/>
          <w:szCs w:val="24"/>
          <w:highlight w:val="none"/>
        </w:rPr>
        <w:t>可的、履行本合同所需要的工程勘察设</w:t>
      </w:r>
    </w:p>
    <w:p w14:paraId="7164750D">
      <w:pPr>
        <w:spacing w:line="221" w:lineRule="auto"/>
        <w:rPr>
          <w:rFonts w:ascii="仿宋" w:hAnsi="仿宋" w:eastAsia="仿宋" w:cs="仿宋"/>
          <w:sz w:val="24"/>
          <w:szCs w:val="24"/>
          <w:highlight w:val="none"/>
        </w:rPr>
        <w:sectPr>
          <w:headerReference r:id="rId85" w:type="default"/>
          <w:footerReference r:id="rId86" w:type="default"/>
          <w:pgSz w:w="11906" w:h="16839"/>
          <w:pgMar w:top="1134" w:right="645" w:bottom="1251" w:left="559" w:header="862" w:footer="994" w:gutter="0"/>
          <w:pgNumType w:fmt="decimal"/>
          <w:cols w:space="720" w:num="1"/>
        </w:sectPr>
      </w:pPr>
    </w:p>
    <w:p w14:paraId="1BBFF659">
      <w:pPr>
        <w:pStyle w:val="5"/>
        <w:spacing w:line="411" w:lineRule="auto"/>
        <w:rPr>
          <w:highlight w:val="none"/>
        </w:rPr>
      </w:pPr>
    </w:p>
    <w:p w14:paraId="3CD0F290">
      <w:pPr>
        <w:spacing w:before="78" w:line="360" w:lineRule="auto"/>
        <w:ind w:left="17" w:right="32" w:hanging="2"/>
        <w:rPr>
          <w:rFonts w:ascii="仿宋" w:hAnsi="仿宋" w:eastAsia="仿宋" w:cs="仿宋"/>
          <w:sz w:val="24"/>
          <w:szCs w:val="24"/>
          <w:highlight w:val="none"/>
        </w:rPr>
      </w:pPr>
      <w:r>
        <w:rPr>
          <w:rFonts w:ascii="仿宋" w:hAnsi="仿宋" w:eastAsia="仿宋" w:cs="仿宋"/>
          <w:spacing w:val="-1"/>
          <w:sz w:val="24"/>
          <w:szCs w:val="24"/>
          <w:highlight w:val="none"/>
        </w:rPr>
        <w:t>计责任险，于合同签订后 28 天内向发包人提</w:t>
      </w:r>
      <w:r>
        <w:rPr>
          <w:rFonts w:ascii="仿宋" w:hAnsi="仿宋" w:eastAsia="仿宋" w:cs="仿宋"/>
          <w:spacing w:val="-2"/>
          <w:sz w:val="24"/>
          <w:szCs w:val="24"/>
          <w:highlight w:val="none"/>
        </w:rPr>
        <w:t>交工程勘察设计责任险的保险单副本或者其他有效证明，</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并在合同履行期间保持足额、有效。</w:t>
      </w:r>
    </w:p>
    <w:p w14:paraId="18586FCC">
      <w:pPr>
        <w:spacing w:before="45" w:line="299" w:lineRule="auto"/>
        <w:ind w:left="15" w:right="76" w:firstLine="473"/>
        <w:rPr>
          <w:rFonts w:ascii="仿宋" w:hAnsi="仿宋" w:eastAsia="仿宋" w:cs="仿宋"/>
          <w:sz w:val="24"/>
          <w:szCs w:val="24"/>
          <w:highlight w:val="none"/>
        </w:rPr>
      </w:pPr>
      <w:r>
        <w:rPr>
          <w:rFonts w:ascii="仿宋" w:hAnsi="仿宋" w:eastAsia="仿宋" w:cs="仿宋"/>
          <w:spacing w:val="-2"/>
          <w:sz w:val="24"/>
          <w:szCs w:val="24"/>
          <w:highlight w:val="none"/>
        </w:rPr>
        <w:t>9.4.2 工程勘察设计责任险的保险范围，应当包括由于设计</w:t>
      </w:r>
      <w:r>
        <w:rPr>
          <w:rFonts w:ascii="仿宋" w:hAnsi="仿宋" w:eastAsia="仿宋" w:cs="仿宋"/>
          <w:spacing w:val="-3"/>
          <w:sz w:val="24"/>
          <w:szCs w:val="24"/>
          <w:highlight w:val="none"/>
        </w:rPr>
        <w:t>人的疏忽或过失而造成的工程质量事故</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损失，以及由于事故引发的第三者人身伤亡、财产损失或费用赔偿等。</w:t>
      </w:r>
    </w:p>
    <w:p w14:paraId="0E4A8E81">
      <w:pPr>
        <w:spacing w:before="199" w:line="299" w:lineRule="auto"/>
        <w:ind w:left="15" w:right="14" w:firstLine="472"/>
        <w:rPr>
          <w:rFonts w:ascii="仿宋" w:hAnsi="仿宋" w:eastAsia="仿宋" w:cs="仿宋"/>
          <w:sz w:val="24"/>
          <w:szCs w:val="24"/>
          <w:highlight w:val="none"/>
        </w:rPr>
      </w:pPr>
      <w:r>
        <w:rPr>
          <w:rFonts w:ascii="仿宋" w:hAnsi="仿宋" w:eastAsia="仿宋" w:cs="仿宋"/>
          <w:spacing w:val="-6"/>
          <w:sz w:val="24"/>
          <w:szCs w:val="24"/>
          <w:highlight w:val="none"/>
        </w:rPr>
        <w:t>9.4.3 发生工程勘察设计保险事故后，设计人应按保险人要求进行报告，并负责办理保险</w:t>
      </w:r>
      <w:r>
        <w:rPr>
          <w:rFonts w:ascii="仿宋" w:hAnsi="仿宋" w:eastAsia="仿宋" w:cs="仿宋"/>
          <w:spacing w:val="-7"/>
          <w:sz w:val="24"/>
          <w:szCs w:val="24"/>
          <w:highlight w:val="none"/>
        </w:rPr>
        <w:t>理赔业务；</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保险金不足以补偿损失的，由设计人自行补偿。</w:t>
      </w:r>
    </w:p>
    <w:p w14:paraId="7CA59DBA">
      <w:pPr>
        <w:spacing w:before="63" w:line="222" w:lineRule="auto"/>
        <w:ind w:left="31"/>
        <w:outlineLvl w:val="2"/>
        <w:rPr>
          <w:rFonts w:ascii="仿宋" w:hAnsi="仿宋" w:eastAsia="仿宋" w:cs="仿宋"/>
          <w:sz w:val="30"/>
          <w:szCs w:val="30"/>
          <w:highlight w:val="none"/>
        </w:rPr>
      </w:pPr>
      <w:bookmarkStart w:id="387" w:name="bookmark257"/>
      <w:bookmarkEnd w:id="387"/>
      <w:bookmarkStart w:id="388" w:name="bookmark258"/>
      <w:bookmarkEnd w:id="388"/>
      <w:bookmarkStart w:id="389" w:name="_Toc20201"/>
      <w:r>
        <w:rPr>
          <w:rFonts w:ascii="仿宋" w:hAnsi="仿宋" w:eastAsia="仿宋" w:cs="仿宋"/>
          <w:b/>
          <w:bCs/>
          <w:spacing w:val="-5"/>
          <w:sz w:val="30"/>
          <w:szCs w:val="30"/>
          <w:highlight w:val="none"/>
        </w:rPr>
        <w:t>10.</w:t>
      </w:r>
      <w:r>
        <w:rPr>
          <w:rFonts w:ascii="仿宋" w:hAnsi="仿宋" w:eastAsia="仿宋" w:cs="仿宋"/>
          <w:spacing w:val="-5"/>
          <w:sz w:val="30"/>
          <w:szCs w:val="30"/>
          <w:highlight w:val="none"/>
        </w:rPr>
        <w:t xml:space="preserve"> </w:t>
      </w:r>
      <w:r>
        <w:rPr>
          <w:rFonts w:ascii="仿宋" w:hAnsi="仿宋" w:eastAsia="仿宋" w:cs="仿宋"/>
          <w:b/>
          <w:bCs/>
          <w:spacing w:val="-5"/>
          <w:sz w:val="30"/>
          <w:szCs w:val="30"/>
          <w:highlight w:val="none"/>
        </w:rPr>
        <w:t>招标和施工期间配合</w:t>
      </w:r>
      <w:bookmarkEnd w:id="389"/>
    </w:p>
    <w:p w14:paraId="4EBD98A2">
      <w:pPr>
        <w:spacing w:before="154" w:line="223" w:lineRule="auto"/>
        <w:ind w:left="29"/>
        <w:rPr>
          <w:rFonts w:ascii="仿宋" w:hAnsi="仿宋" w:eastAsia="仿宋" w:cs="仿宋"/>
          <w:sz w:val="28"/>
          <w:szCs w:val="28"/>
          <w:highlight w:val="none"/>
        </w:rPr>
      </w:pPr>
      <w:r>
        <w:rPr>
          <w:rFonts w:ascii="仿宋" w:hAnsi="仿宋" w:eastAsia="仿宋" w:cs="仿宋"/>
          <w:b/>
          <w:bCs/>
          <w:spacing w:val="-5"/>
          <w:sz w:val="28"/>
          <w:szCs w:val="28"/>
          <w:highlight w:val="none"/>
        </w:rPr>
        <w:t>10.1</w:t>
      </w:r>
      <w:r>
        <w:rPr>
          <w:rFonts w:ascii="仿宋" w:hAnsi="仿宋" w:eastAsia="仿宋" w:cs="仿宋"/>
          <w:spacing w:val="-5"/>
          <w:sz w:val="28"/>
          <w:szCs w:val="28"/>
          <w:highlight w:val="none"/>
        </w:rPr>
        <w:t xml:space="preserve"> </w:t>
      </w:r>
      <w:r>
        <w:rPr>
          <w:rFonts w:ascii="仿宋" w:hAnsi="仿宋" w:eastAsia="仿宋" w:cs="仿宋"/>
          <w:b/>
          <w:bCs/>
          <w:spacing w:val="-5"/>
          <w:sz w:val="28"/>
          <w:szCs w:val="28"/>
          <w:highlight w:val="none"/>
        </w:rPr>
        <w:t>招标期间配合</w:t>
      </w:r>
    </w:p>
    <w:p w14:paraId="2A039840">
      <w:pPr>
        <w:spacing w:before="300" w:line="220"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10.1.1 招标配合指设计人配合发包人进行各项招标工作。</w:t>
      </w:r>
    </w:p>
    <w:p w14:paraId="5DB6898D">
      <w:pPr>
        <w:spacing w:before="204" w:line="325" w:lineRule="auto"/>
        <w:ind w:left="14" w:right="76" w:firstLine="491"/>
        <w:rPr>
          <w:rFonts w:ascii="仿宋" w:hAnsi="仿宋" w:eastAsia="仿宋" w:cs="仿宋"/>
          <w:sz w:val="24"/>
          <w:szCs w:val="24"/>
          <w:highlight w:val="none"/>
        </w:rPr>
      </w:pPr>
      <w:r>
        <w:rPr>
          <w:rFonts w:ascii="仿宋" w:hAnsi="仿宋" w:eastAsia="仿宋" w:cs="仿宋"/>
          <w:sz w:val="24"/>
          <w:szCs w:val="24"/>
          <w:highlight w:val="none"/>
        </w:rPr>
        <w:t>10.1.2 招标人应按发包人规定的时间提供各标段施工招标所需的工程数量和</w:t>
      </w:r>
      <w:r>
        <w:rPr>
          <w:rFonts w:ascii="仿宋" w:hAnsi="仿宋" w:eastAsia="仿宋" w:cs="仿宋"/>
          <w:spacing w:val="-1"/>
          <w:sz w:val="24"/>
          <w:szCs w:val="24"/>
          <w:highlight w:val="none"/>
        </w:rPr>
        <w:t>工程说明；按发包人</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规定的时间提供各标段的施工招标图纸、工程</w:t>
      </w:r>
      <w:r>
        <w:rPr>
          <w:rFonts w:ascii="仿宋" w:hAnsi="仿宋" w:eastAsia="仿宋" w:cs="仿宋"/>
          <w:spacing w:val="-3"/>
          <w:sz w:val="24"/>
          <w:szCs w:val="24"/>
          <w:highlight w:val="none"/>
        </w:rPr>
        <w:t>量清单和参考资料；按发包人要求安排相关人员参加标前</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会，就有关设计问题进行答疑。</w:t>
      </w:r>
    </w:p>
    <w:p w14:paraId="3915E754">
      <w:pPr>
        <w:spacing w:before="186" w:line="224" w:lineRule="auto"/>
        <w:ind w:left="29"/>
        <w:rPr>
          <w:rFonts w:ascii="仿宋" w:hAnsi="仿宋" w:eastAsia="仿宋" w:cs="仿宋"/>
          <w:sz w:val="28"/>
          <w:szCs w:val="28"/>
          <w:highlight w:val="none"/>
        </w:rPr>
      </w:pPr>
      <w:r>
        <w:rPr>
          <w:rFonts w:ascii="仿宋" w:hAnsi="仿宋" w:eastAsia="仿宋" w:cs="仿宋"/>
          <w:b/>
          <w:bCs/>
          <w:spacing w:val="-5"/>
          <w:sz w:val="28"/>
          <w:szCs w:val="28"/>
          <w:highlight w:val="none"/>
        </w:rPr>
        <w:t>10.2</w:t>
      </w:r>
      <w:r>
        <w:rPr>
          <w:rFonts w:ascii="仿宋" w:hAnsi="仿宋" w:eastAsia="仿宋" w:cs="仿宋"/>
          <w:spacing w:val="-5"/>
          <w:sz w:val="28"/>
          <w:szCs w:val="28"/>
          <w:highlight w:val="none"/>
        </w:rPr>
        <w:t xml:space="preserve"> </w:t>
      </w:r>
      <w:r>
        <w:rPr>
          <w:rFonts w:ascii="仿宋" w:hAnsi="仿宋" w:eastAsia="仿宋" w:cs="仿宋"/>
          <w:b/>
          <w:bCs/>
          <w:spacing w:val="-5"/>
          <w:sz w:val="28"/>
          <w:szCs w:val="28"/>
          <w:highlight w:val="none"/>
        </w:rPr>
        <w:t>施工期间配合</w:t>
      </w:r>
    </w:p>
    <w:p w14:paraId="266788F6">
      <w:pPr>
        <w:spacing w:before="302" w:line="298" w:lineRule="auto"/>
        <w:ind w:left="18" w:right="79" w:firstLine="486"/>
        <w:rPr>
          <w:rFonts w:ascii="仿宋" w:hAnsi="仿宋" w:eastAsia="仿宋" w:cs="仿宋"/>
          <w:sz w:val="24"/>
          <w:szCs w:val="24"/>
          <w:highlight w:val="none"/>
        </w:rPr>
      </w:pPr>
      <w:r>
        <w:rPr>
          <w:rFonts w:ascii="仿宋" w:hAnsi="仿宋" w:eastAsia="仿宋" w:cs="仿宋"/>
          <w:spacing w:val="1"/>
          <w:sz w:val="24"/>
          <w:szCs w:val="24"/>
          <w:highlight w:val="none"/>
        </w:rPr>
        <w:t>10.2.1</w:t>
      </w:r>
      <w:r>
        <w:rPr>
          <w:rFonts w:ascii="仿宋" w:hAnsi="仿宋" w:eastAsia="仿宋" w:cs="仿宋"/>
          <w:spacing w:val="-43"/>
          <w:sz w:val="24"/>
          <w:szCs w:val="24"/>
          <w:highlight w:val="none"/>
        </w:rPr>
        <w:t xml:space="preserve"> </w:t>
      </w:r>
      <w:r>
        <w:rPr>
          <w:rFonts w:ascii="仿宋" w:hAnsi="仿宋" w:eastAsia="仿宋" w:cs="仿宋"/>
          <w:spacing w:val="1"/>
          <w:sz w:val="24"/>
          <w:szCs w:val="24"/>
          <w:highlight w:val="none"/>
        </w:rPr>
        <w:t>施工配合指设计人配合施工承包人，在施工期间提供的补充勘察</w:t>
      </w:r>
      <w:r>
        <w:rPr>
          <w:rFonts w:ascii="仿宋" w:hAnsi="仿宋" w:eastAsia="仿宋" w:cs="仿宋"/>
          <w:sz w:val="24"/>
          <w:szCs w:val="24"/>
          <w:highlight w:val="none"/>
        </w:rPr>
        <w:t xml:space="preserve">、设计服务或其他配合工 </w:t>
      </w:r>
      <w:r>
        <w:rPr>
          <w:rFonts w:ascii="仿宋" w:hAnsi="仿宋" w:eastAsia="仿宋" w:cs="仿宋"/>
          <w:spacing w:val="-2"/>
          <w:sz w:val="24"/>
          <w:szCs w:val="24"/>
          <w:highlight w:val="none"/>
        </w:rPr>
        <w:t>作，直至工程通过竣工验收为止。</w:t>
      </w:r>
    </w:p>
    <w:p w14:paraId="4FB7CEDB">
      <w:pPr>
        <w:spacing w:before="203" w:line="300" w:lineRule="auto"/>
        <w:ind w:left="15" w:right="79" w:firstLine="489"/>
        <w:rPr>
          <w:rFonts w:ascii="仿宋" w:hAnsi="仿宋" w:eastAsia="仿宋" w:cs="仿宋"/>
          <w:sz w:val="24"/>
          <w:szCs w:val="24"/>
          <w:highlight w:val="none"/>
        </w:rPr>
      </w:pPr>
      <w:r>
        <w:rPr>
          <w:rFonts w:ascii="仿宋" w:hAnsi="仿宋" w:eastAsia="仿宋" w:cs="仿宋"/>
          <w:sz w:val="24"/>
          <w:szCs w:val="24"/>
          <w:highlight w:val="none"/>
        </w:rPr>
        <w:t>10.2.2 除专用合同条款另有约定外，发包人应为设计人派赴施工现场的工作</w:t>
      </w:r>
      <w:r>
        <w:rPr>
          <w:rFonts w:ascii="仿宋" w:hAnsi="仿宋" w:eastAsia="仿宋" w:cs="仿宋"/>
          <w:spacing w:val="-1"/>
          <w:sz w:val="24"/>
          <w:szCs w:val="24"/>
          <w:highlight w:val="none"/>
        </w:rPr>
        <w:t>人员，在施工期间提</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供办公房间、办公桌椅、互联网接</w:t>
      </w:r>
      <w:r>
        <w:rPr>
          <w:rFonts w:ascii="仿宋" w:hAnsi="仿宋" w:eastAsia="仿宋" w:cs="仿宋"/>
          <w:spacing w:val="-52"/>
          <w:sz w:val="24"/>
          <w:szCs w:val="24"/>
          <w:highlight w:val="none"/>
        </w:rPr>
        <w:t xml:space="preserve"> </w:t>
      </w:r>
      <w:r>
        <w:rPr>
          <w:rFonts w:ascii="仿宋" w:hAnsi="仿宋" w:eastAsia="仿宋" w:cs="仿宋"/>
          <w:spacing w:val="-2"/>
          <w:sz w:val="24"/>
          <w:szCs w:val="24"/>
          <w:highlight w:val="none"/>
        </w:rPr>
        <w:t>口、冷暖设施、生活设施、进出现场交通服务和其他便利条件。</w:t>
      </w:r>
    </w:p>
    <w:p w14:paraId="7CB9BB3D">
      <w:pPr>
        <w:spacing w:before="203" w:line="298" w:lineRule="auto"/>
        <w:ind w:left="14" w:firstLine="491"/>
        <w:rPr>
          <w:rFonts w:ascii="仿宋" w:hAnsi="仿宋" w:eastAsia="仿宋" w:cs="仿宋"/>
          <w:sz w:val="24"/>
          <w:szCs w:val="24"/>
          <w:highlight w:val="none"/>
        </w:rPr>
      </w:pPr>
      <w:r>
        <w:rPr>
          <w:rFonts w:ascii="仿宋" w:hAnsi="仿宋" w:eastAsia="仿宋" w:cs="仿宋"/>
          <w:spacing w:val="-3"/>
          <w:sz w:val="24"/>
          <w:szCs w:val="24"/>
          <w:highlight w:val="none"/>
        </w:rPr>
        <w:t>10.2.3 设计人应在本工程的施工期</w:t>
      </w:r>
      <w:r>
        <w:rPr>
          <w:rFonts w:ascii="仿宋" w:hAnsi="仿宋" w:eastAsia="仿宋" w:cs="仿宋"/>
          <w:spacing w:val="-4"/>
          <w:sz w:val="24"/>
          <w:szCs w:val="24"/>
          <w:highlight w:val="none"/>
        </w:rPr>
        <w:t>间，积极提供勘察设计配合服务，包括并不限于设计技术交底、</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施工现场服务、参与施工过程验收、参与工程竣工验收等工作。</w:t>
      </w:r>
    </w:p>
    <w:p w14:paraId="02B39D12">
      <w:pPr>
        <w:spacing w:before="203" w:line="299" w:lineRule="auto"/>
        <w:ind w:left="17" w:right="79" w:firstLine="487"/>
        <w:rPr>
          <w:rFonts w:ascii="仿宋" w:hAnsi="仿宋" w:eastAsia="仿宋" w:cs="仿宋"/>
          <w:sz w:val="24"/>
          <w:szCs w:val="24"/>
          <w:highlight w:val="none"/>
        </w:rPr>
      </w:pPr>
      <w:r>
        <w:rPr>
          <w:rFonts w:ascii="仿宋" w:hAnsi="仿宋" w:eastAsia="仿宋" w:cs="仿宋"/>
          <w:sz w:val="24"/>
          <w:szCs w:val="24"/>
          <w:highlight w:val="none"/>
        </w:rPr>
        <w:t>10.2.4 发包人应当组织设计技术交底会，由设计人向发包人、监理人和施工</w:t>
      </w:r>
      <w:r>
        <w:rPr>
          <w:rFonts w:ascii="仿宋" w:hAnsi="仿宋" w:eastAsia="仿宋" w:cs="仿宋"/>
          <w:spacing w:val="-1"/>
          <w:sz w:val="24"/>
          <w:szCs w:val="24"/>
          <w:highlight w:val="none"/>
        </w:rPr>
        <w:t>承包人等进行设计交</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底，对本工程的设计意图、设计文件和施工要求等进行系统地说明和解释。</w:t>
      </w:r>
    </w:p>
    <w:p w14:paraId="40CBF0BF">
      <w:pPr>
        <w:spacing w:before="203" w:line="325" w:lineRule="auto"/>
        <w:ind w:left="14" w:right="76" w:firstLine="491"/>
        <w:rPr>
          <w:rFonts w:ascii="仿宋" w:hAnsi="仿宋" w:eastAsia="仿宋" w:cs="仿宋"/>
          <w:sz w:val="24"/>
          <w:szCs w:val="24"/>
          <w:highlight w:val="none"/>
        </w:rPr>
      </w:pPr>
      <w:r>
        <w:rPr>
          <w:rFonts w:ascii="仿宋" w:hAnsi="仿宋" w:eastAsia="仿宋" w:cs="仿宋"/>
          <w:sz w:val="24"/>
          <w:szCs w:val="24"/>
          <w:highlight w:val="none"/>
        </w:rPr>
        <w:t>10.2.5 工程施工完毕后，发包人应当组织投产试车（试运行）和工程竣工验</w:t>
      </w:r>
      <w:r>
        <w:rPr>
          <w:rFonts w:ascii="仿宋" w:hAnsi="仿宋" w:eastAsia="仿宋" w:cs="仿宋"/>
          <w:spacing w:val="-1"/>
          <w:sz w:val="24"/>
          <w:szCs w:val="24"/>
          <w:highlight w:val="none"/>
        </w:rPr>
        <w:t>收，设计人参加验收</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并出具本单位的验收结论。如因勘察设计原因</w:t>
      </w:r>
      <w:r>
        <w:rPr>
          <w:rFonts w:ascii="仿宋" w:hAnsi="仿宋" w:eastAsia="仿宋" w:cs="仿宋"/>
          <w:spacing w:val="-3"/>
          <w:sz w:val="24"/>
          <w:szCs w:val="24"/>
          <w:highlight w:val="none"/>
        </w:rPr>
        <w:t>致使工程不合格的，设计人应当承担违约责任，免费修改</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勘察设计文件和赔偿发包人由此产生的经济损失。</w:t>
      </w:r>
    </w:p>
    <w:p w14:paraId="09819895">
      <w:pPr>
        <w:spacing w:before="60" w:line="224" w:lineRule="auto"/>
        <w:ind w:left="31"/>
        <w:outlineLvl w:val="2"/>
        <w:rPr>
          <w:rFonts w:ascii="仿宋" w:hAnsi="仿宋" w:eastAsia="仿宋" w:cs="仿宋"/>
          <w:sz w:val="30"/>
          <w:szCs w:val="30"/>
          <w:highlight w:val="none"/>
        </w:rPr>
      </w:pPr>
      <w:bookmarkStart w:id="390" w:name="bookmark260"/>
      <w:bookmarkEnd w:id="390"/>
      <w:bookmarkStart w:id="391" w:name="bookmark259"/>
      <w:bookmarkEnd w:id="391"/>
      <w:bookmarkStart w:id="392" w:name="_Toc727"/>
      <w:r>
        <w:rPr>
          <w:rFonts w:ascii="仿宋" w:hAnsi="仿宋" w:eastAsia="仿宋" w:cs="仿宋"/>
          <w:b/>
          <w:bCs/>
          <w:spacing w:val="-12"/>
          <w:sz w:val="30"/>
          <w:szCs w:val="30"/>
          <w:highlight w:val="none"/>
        </w:rPr>
        <w:t>11.</w:t>
      </w:r>
      <w:r>
        <w:rPr>
          <w:rFonts w:ascii="仿宋" w:hAnsi="仿宋" w:eastAsia="仿宋" w:cs="仿宋"/>
          <w:spacing w:val="35"/>
          <w:sz w:val="30"/>
          <w:szCs w:val="30"/>
          <w:highlight w:val="none"/>
        </w:rPr>
        <w:t xml:space="preserve"> </w:t>
      </w:r>
      <w:r>
        <w:rPr>
          <w:rFonts w:ascii="仿宋" w:hAnsi="仿宋" w:eastAsia="仿宋" w:cs="仿宋"/>
          <w:b/>
          <w:bCs/>
          <w:spacing w:val="-12"/>
          <w:sz w:val="30"/>
          <w:szCs w:val="30"/>
          <w:highlight w:val="none"/>
        </w:rPr>
        <w:t>合同变更</w:t>
      </w:r>
      <w:bookmarkEnd w:id="392"/>
    </w:p>
    <w:p w14:paraId="73991112">
      <w:pPr>
        <w:spacing w:before="152" w:line="223" w:lineRule="auto"/>
        <w:ind w:left="29"/>
        <w:rPr>
          <w:rFonts w:ascii="仿宋" w:hAnsi="仿宋" w:eastAsia="仿宋" w:cs="仿宋"/>
          <w:sz w:val="28"/>
          <w:szCs w:val="28"/>
          <w:highlight w:val="none"/>
        </w:rPr>
      </w:pPr>
      <w:r>
        <w:rPr>
          <w:rFonts w:ascii="仿宋" w:hAnsi="仿宋" w:eastAsia="仿宋" w:cs="仿宋"/>
          <w:b/>
          <w:bCs/>
          <w:spacing w:val="-10"/>
          <w:sz w:val="28"/>
          <w:szCs w:val="28"/>
          <w:highlight w:val="none"/>
        </w:rPr>
        <w:t>11.1</w:t>
      </w:r>
      <w:r>
        <w:rPr>
          <w:rFonts w:ascii="仿宋" w:hAnsi="仿宋" w:eastAsia="仿宋" w:cs="仿宋"/>
          <w:spacing w:val="33"/>
          <w:sz w:val="28"/>
          <w:szCs w:val="28"/>
          <w:highlight w:val="none"/>
        </w:rPr>
        <w:t xml:space="preserve"> </w:t>
      </w:r>
      <w:r>
        <w:rPr>
          <w:rFonts w:ascii="仿宋" w:hAnsi="仿宋" w:eastAsia="仿宋" w:cs="仿宋"/>
          <w:b/>
          <w:bCs/>
          <w:spacing w:val="-10"/>
          <w:sz w:val="28"/>
          <w:szCs w:val="28"/>
          <w:highlight w:val="none"/>
        </w:rPr>
        <w:t>变更情形</w:t>
      </w:r>
    </w:p>
    <w:p w14:paraId="6C6406F3">
      <w:pPr>
        <w:spacing w:before="302" w:line="360" w:lineRule="auto"/>
        <w:ind w:left="22" w:right="79" w:firstLine="482"/>
        <w:rPr>
          <w:rFonts w:ascii="仿宋" w:hAnsi="仿宋" w:eastAsia="仿宋" w:cs="仿宋"/>
          <w:sz w:val="24"/>
          <w:szCs w:val="24"/>
          <w:highlight w:val="none"/>
        </w:rPr>
      </w:pPr>
      <w:r>
        <w:rPr>
          <w:rFonts w:ascii="仿宋" w:hAnsi="仿宋" w:eastAsia="仿宋" w:cs="仿宋"/>
          <w:sz w:val="24"/>
          <w:szCs w:val="24"/>
          <w:highlight w:val="none"/>
        </w:rPr>
        <w:t>11.1.1 合同履行中发生下述情形时，合同一方均可向对方提出变更请求，经</w:t>
      </w:r>
      <w:r>
        <w:rPr>
          <w:rFonts w:ascii="仿宋" w:hAnsi="仿宋" w:eastAsia="仿宋" w:cs="仿宋"/>
          <w:spacing w:val="-1"/>
          <w:sz w:val="24"/>
          <w:szCs w:val="24"/>
          <w:highlight w:val="none"/>
        </w:rPr>
        <w:t>双方协商一致后进行</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变更，勘察设计服务期限和服务费用的调整方法在专用合同条款中约定。</w:t>
      </w:r>
    </w:p>
    <w:p w14:paraId="0DFB5429">
      <w:pPr>
        <w:spacing w:line="360" w:lineRule="auto"/>
        <w:rPr>
          <w:rFonts w:ascii="仿宋" w:hAnsi="仿宋" w:eastAsia="仿宋" w:cs="仿宋"/>
          <w:sz w:val="24"/>
          <w:szCs w:val="24"/>
          <w:highlight w:val="none"/>
        </w:rPr>
        <w:sectPr>
          <w:headerReference r:id="rId87" w:type="default"/>
          <w:footerReference r:id="rId88" w:type="default"/>
          <w:pgSz w:w="11906" w:h="16839"/>
          <w:pgMar w:top="1134" w:right="568" w:bottom="1251" w:left="560" w:header="862" w:footer="994" w:gutter="0"/>
          <w:pgNumType w:fmt="decimal"/>
          <w:cols w:space="720" w:num="1"/>
        </w:sectPr>
      </w:pPr>
    </w:p>
    <w:p w14:paraId="4578F651">
      <w:pPr>
        <w:pStyle w:val="5"/>
        <w:spacing w:line="411" w:lineRule="auto"/>
        <w:rPr>
          <w:highlight w:val="none"/>
        </w:rPr>
      </w:pPr>
    </w:p>
    <w:p w14:paraId="5AFD30EA">
      <w:pPr>
        <w:spacing w:before="78"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（1）勘察设计范围发生变化；</w:t>
      </w:r>
    </w:p>
    <w:p w14:paraId="736B3C4E">
      <w:pPr>
        <w:spacing w:before="201" w:line="222"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（2）除不可抗力外，非设计人的原因引起的周期延误；</w:t>
      </w:r>
    </w:p>
    <w:p w14:paraId="1FD1DBE0">
      <w:pPr>
        <w:spacing w:before="202" w:line="221"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（3）非设计人的原因，对工程同一部分重复进行勘察设计；</w:t>
      </w:r>
    </w:p>
    <w:p w14:paraId="18A18FA3">
      <w:pPr>
        <w:spacing w:before="202" w:line="220"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（4）非设计人的原因，对工程暂停勘察设计及恢复勘察设计。</w:t>
      </w:r>
    </w:p>
    <w:p w14:paraId="03294B58">
      <w:pPr>
        <w:spacing w:before="202" w:line="299" w:lineRule="auto"/>
        <w:ind w:left="16" w:right="2" w:firstLine="488"/>
        <w:rPr>
          <w:rFonts w:ascii="仿宋" w:hAnsi="仿宋" w:eastAsia="仿宋" w:cs="仿宋"/>
          <w:sz w:val="24"/>
          <w:szCs w:val="24"/>
          <w:highlight w:val="none"/>
        </w:rPr>
      </w:pPr>
      <w:r>
        <w:rPr>
          <w:rFonts w:ascii="仿宋" w:hAnsi="仿宋" w:eastAsia="仿宋" w:cs="仿宋"/>
          <w:sz w:val="24"/>
          <w:szCs w:val="24"/>
          <w:highlight w:val="none"/>
        </w:rPr>
        <w:t>11.1.2 基准日后，因颁布新的或修订原有法律、法规、规范和标准等引发合</w:t>
      </w:r>
      <w:r>
        <w:rPr>
          <w:rFonts w:ascii="仿宋" w:hAnsi="仿宋" w:eastAsia="仿宋" w:cs="仿宋"/>
          <w:spacing w:val="-1"/>
          <w:sz w:val="24"/>
          <w:szCs w:val="24"/>
          <w:highlight w:val="none"/>
        </w:rPr>
        <w:t>同变更情形的，按照</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上述约定进行调整。</w:t>
      </w:r>
    </w:p>
    <w:p w14:paraId="367428D5">
      <w:pPr>
        <w:spacing w:before="189" w:line="223" w:lineRule="auto"/>
        <w:ind w:left="29"/>
        <w:rPr>
          <w:rFonts w:ascii="仿宋" w:hAnsi="仿宋" w:eastAsia="仿宋" w:cs="仿宋"/>
          <w:sz w:val="28"/>
          <w:szCs w:val="28"/>
          <w:highlight w:val="none"/>
        </w:rPr>
      </w:pPr>
      <w:r>
        <w:rPr>
          <w:rFonts w:ascii="仿宋" w:hAnsi="仿宋" w:eastAsia="仿宋" w:cs="仿宋"/>
          <w:b/>
          <w:bCs/>
          <w:spacing w:val="-9"/>
          <w:sz w:val="28"/>
          <w:szCs w:val="28"/>
          <w:highlight w:val="none"/>
        </w:rPr>
        <w:t>11.2</w:t>
      </w:r>
      <w:r>
        <w:rPr>
          <w:rFonts w:ascii="仿宋" w:hAnsi="仿宋" w:eastAsia="仿宋" w:cs="仿宋"/>
          <w:spacing w:val="32"/>
          <w:sz w:val="28"/>
          <w:szCs w:val="28"/>
          <w:highlight w:val="none"/>
        </w:rPr>
        <w:t xml:space="preserve"> </w:t>
      </w:r>
      <w:r>
        <w:rPr>
          <w:rFonts w:ascii="仿宋" w:hAnsi="仿宋" w:eastAsia="仿宋" w:cs="仿宋"/>
          <w:b/>
          <w:bCs/>
          <w:spacing w:val="-9"/>
          <w:sz w:val="28"/>
          <w:szCs w:val="28"/>
          <w:highlight w:val="none"/>
        </w:rPr>
        <w:t>合理化建议</w:t>
      </w:r>
    </w:p>
    <w:p w14:paraId="3CEB1671">
      <w:pPr>
        <w:spacing w:before="300" w:line="298" w:lineRule="auto"/>
        <w:ind w:left="18" w:right="2" w:firstLine="486"/>
        <w:rPr>
          <w:rFonts w:ascii="仿宋" w:hAnsi="仿宋" w:eastAsia="仿宋" w:cs="仿宋"/>
          <w:sz w:val="24"/>
          <w:szCs w:val="24"/>
          <w:highlight w:val="none"/>
        </w:rPr>
      </w:pPr>
      <w:r>
        <w:rPr>
          <w:rFonts w:ascii="仿宋" w:hAnsi="仿宋" w:eastAsia="仿宋" w:cs="仿宋"/>
          <w:sz w:val="24"/>
          <w:szCs w:val="24"/>
          <w:highlight w:val="none"/>
        </w:rPr>
        <w:t>11.2.1 合同履行中，设计人可对发包人要求提出合理化建议。合理化建议应</w:t>
      </w:r>
      <w:r>
        <w:rPr>
          <w:rFonts w:ascii="仿宋" w:hAnsi="仿宋" w:eastAsia="仿宋" w:cs="仿宋"/>
          <w:spacing w:val="-1"/>
          <w:sz w:val="24"/>
          <w:szCs w:val="24"/>
          <w:highlight w:val="none"/>
        </w:rPr>
        <w:t>以书面形式提交发包</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人，被发包人采纳并构成变更的，执行第</w:t>
      </w:r>
      <w:r>
        <w:rPr>
          <w:rFonts w:ascii="仿宋" w:hAnsi="仿宋" w:eastAsia="仿宋" w:cs="仿宋"/>
          <w:spacing w:val="-18"/>
          <w:sz w:val="24"/>
          <w:szCs w:val="24"/>
          <w:highlight w:val="none"/>
        </w:rPr>
        <w:t xml:space="preserve"> </w:t>
      </w:r>
      <w:r>
        <w:rPr>
          <w:rFonts w:ascii="仿宋" w:hAnsi="仿宋" w:eastAsia="仿宋" w:cs="仿宋"/>
          <w:spacing w:val="-3"/>
          <w:sz w:val="24"/>
          <w:szCs w:val="24"/>
          <w:highlight w:val="none"/>
        </w:rPr>
        <w:t>11.1</w:t>
      </w:r>
      <w:r>
        <w:rPr>
          <w:rFonts w:ascii="仿宋" w:hAnsi="仿宋" w:eastAsia="仿宋" w:cs="仿宋"/>
          <w:spacing w:val="-45"/>
          <w:sz w:val="24"/>
          <w:szCs w:val="24"/>
          <w:highlight w:val="none"/>
        </w:rPr>
        <w:t xml:space="preserve"> </w:t>
      </w:r>
      <w:r>
        <w:rPr>
          <w:rFonts w:ascii="仿宋" w:hAnsi="仿宋" w:eastAsia="仿宋" w:cs="仿宋"/>
          <w:spacing w:val="-3"/>
          <w:sz w:val="24"/>
          <w:szCs w:val="24"/>
          <w:highlight w:val="none"/>
        </w:rPr>
        <w:t>款约定。</w:t>
      </w:r>
    </w:p>
    <w:p w14:paraId="666E9147">
      <w:pPr>
        <w:spacing w:before="207" w:line="299" w:lineRule="auto"/>
        <w:ind w:left="21" w:right="57" w:firstLine="483"/>
        <w:rPr>
          <w:rFonts w:ascii="仿宋" w:hAnsi="仿宋" w:eastAsia="仿宋" w:cs="仿宋"/>
          <w:sz w:val="24"/>
          <w:szCs w:val="24"/>
          <w:highlight w:val="none"/>
        </w:rPr>
      </w:pPr>
      <w:r>
        <w:rPr>
          <w:rFonts w:ascii="仿宋" w:hAnsi="仿宋" w:eastAsia="仿宋" w:cs="仿宋"/>
          <w:spacing w:val="-1"/>
          <w:sz w:val="24"/>
          <w:szCs w:val="24"/>
          <w:highlight w:val="none"/>
        </w:rPr>
        <w:t>11.2.2 设计人提出的合理化建议降低了工程投资、缩短了</w:t>
      </w:r>
      <w:r>
        <w:rPr>
          <w:rFonts w:ascii="仿宋" w:hAnsi="仿宋" w:eastAsia="仿宋" w:cs="仿宋"/>
          <w:spacing w:val="-2"/>
          <w:sz w:val="24"/>
          <w:szCs w:val="24"/>
          <w:highlight w:val="none"/>
        </w:rPr>
        <w:t>施工期限或者提高了工程经济效益的，</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发包人应按专用合同条款中的约定给予奖励。</w:t>
      </w:r>
    </w:p>
    <w:p w14:paraId="76F842AD">
      <w:pPr>
        <w:spacing w:before="59" w:line="222" w:lineRule="auto"/>
        <w:ind w:left="31"/>
        <w:outlineLvl w:val="2"/>
        <w:rPr>
          <w:rFonts w:ascii="仿宋" w:hAnsi="仿宋" w:eastAsia="仿宋" w:cs="仿宋"/>
          <w:sz w:val="30"/>
          <w:szCs w:val="30"/>
          <w:highlight w:val="none"/>
        </w:rPr>
      </w:pPr>
      <w:bookmarkStart w:id="393" w:name="bookmark262"/>
      <w:bookmarkEnd w:id="393"/>
      <w:bookmarkStart w:id="394" w:name="bookmark261"/>
      <w:bookmarkEnd w:id="394"/>
      <w:bookmarkStart w:id="395" w:name="_Toc19984"/>
      <w:r>
        <w:rPr>
          <w:rFonts w:ascii="仿宋" w:hAnsi="仿宋" w:eastAsia="仿宋" w:cs="仿宋"/>
          <w:b/>
          <w:bCs/>
          <w:spacing w:val="-9"/>
          <w:sz w:val="30"/>
          <w:szCs w:val="30"/>
          <w:highlight w:val="none"/>
        </w:rPr>
        <w:t>12.</w:t>
      </w:r>
      <w:r>
        <w:rPr>
          <w:rFonts w:ascii="仿宋" w:hAnsi="仿宋" w:eastAsia="仿宋" w:cs="仿宋"/>
          <w:spacing w:val="36"/>
          <w:sz w:val="30"/>
          <w:szCs w:val="30"/>
          <w:highlight w:val="none"/>
        </w:rPr>
        <w:t xml:space="preserve"> </w:t>
      </w:r>
      <w:r>
        <w:rPr>
          <w:rFonts w:ascii="仿宋" w:hAnsi="仿宋" w:eastAsia="仿宋" w:cs="仿宋"/>
          <w:b/>
          <w:bCs/>
          <w:spacing w:val="-9"/>
          <w:sz w:val="30"/>
          <w:szCs w:val="30"/>
          <w:highlight w:val="none"/>
        </w:rPr>
        <w:t>合同价格与支付</w:t>
      </w:r>
      <w:bookmarkEnd w:id="395"/>
    </w:p>
    <w:p w14:paraId="3D5EB70D">
      <w:pPr>
        <w:spacing w:before="154" w:line="223" w:lineRule="auto"/>
        <w:ind w:left="29"/>
        <w:rPr>
          <w:rFonts w:ascii="仿宋" w:hAnsi="仿宋" w:eastAsia="仿宋" w:cs="仿宋"/>
          <w:sz w:val="28"/>
          <w:szCs w:val="28"/>
          <w:highlight w:val="none"/>
        </w:rPr>
      </w:pPr>
      <w:r>
        <w:rPr>
          <w:rFonts w:ascii="仿宋" w:hAnsi="仿宋" w:eastAsia="仿宋" w:cs="仿宋"/>
          <w:b/>
          <w:bCs/>
          <w:spacing w:val="-9"/>
          <w:sz w:val="28"/>
          <w:szCs w:val="28"/>
          <w:highlight w:val="none"/>
        </w:rPr>
        <w:t>12.1</w:t>
      </w:r>
      <w:r>
        <w:rPr>
          <w:rFonts w:ascii="仿宋" w:hAnsi="仿宋" w:eastAsia="仿宋" w:cs="仿宋"/>
          <w:spacing w:val="26"/>
          <w:sz w:val="28"/>
          <w:szCs w:val="28"/>
          <w:highlight w:val="none"/>
        </w:rPr>
        <w:t xml:space="preserve"> </w:t>
      </w:r>
      <w:r>
        <w:rPr>
          <w:rFonts w:ascii="仿宋" w:hAnsi="仿宋" w:eastAsia="仿宋" w:cs="仿宋"/>
          <w:b/>
          <w:bCs/>
          <w:spacing w:val="-9"/>
          <w:sz w:val="28"/>
          <w:szCs w:val="28"/>
          <w:highlight w:val="none"/>
        </w:rPr>
        <w:t>合同价格</w:t>
      </w:r>
    </w:p>
    <w:p w14:paraId="2E55DEB7">
      <w:pPr>
        <w:spacing w:before="302" w:line="219"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12.1.1 本合同的价款确定方式、调整方式和风险范围划分，在专用合同条款中约定。</w:t>
      </w:r>
    </w:p>
    <w:p w14:paraId="27C4651C">
      <w:pPr>
        <w:spacing w:before="205" w:line="326" w:lineRule="auto"/>
        <w:ind w:left="14" w:firstLine="491"/>
        <w:rPr>
          <w:rFonts w:ascii="仿宋" w:hAnsi="仿宋" w:eastAsia="仿宋" w:cs="仿宋"/>
          <w:sz w:val="24"/>
          <w:szCs w:val="24"/>
          <w:highlight w:val="none"/>
        </w:rPr>
      </w:pPr>
      <w:r>
        <w:rPr>
          <w:rFonts w:ascii="仿宋" w:hAnsi="仿宋" w:eastAsia="仿宋" w:cs="仿宋"/>
          <w:spacing w:val="1"/>
          <w:sz w:val="24"/>
          <w:szCs w:val="24"/>
          <w:highlight w:val="none"/>
        </w:rPr>
        <w:t>12.1.2</w:t>
      </w:r>
      <w:r>
        <w:rPr>
          <w:rFonts w:ascii="仿宋" w:hAnsi="仿宋" w:eastAsia="仿宋" w:cs="仿宋"/>
          <w:spacing w:val="-43"/>
          <w:sz w:val="24"/>
          <w:szCs w:val="24"/>
          <w:highlight w:val="none"/>
        </w:rPr>
        <w:t xml:space="preserve"> </w:t>
      </w:r>
      <w:r>
        <w:rPr>
          <w:rFonts w:ascii="仿宋" w:hAnsi="仿宋" w:eastAsia="仿宋" w:cs="仿宋"/>
          <w:spacing w:val="1"/>
          <w:sz w:val="24"/>
          <w:szCs w:val="24"/>
          <w:highlight w:val="none"/>
        </w:rPr>
        <w:t>服务费用实行发包人签证制度，即设计人完成勘察设计项目后通</w:t>
      </w:r>
      <w:r>
        <w:rPr>
          <w:rFonts w:ascii="仿宋" w:hAnsi="仿宋" w:eastAsia="仿宋" w:cs="仿宋"/>
          <w:sz w:val="24"/>
          <w:szCs w:val="24"/>
          <w:highlight w:val="none"/>
        </w:rPr>
        <w:t xml:space="preserve">知发包人进行验收，通过 </w:t>
      </w:r>
      <w:r>
        <w:rPr>
          <w:rFonts w:ascii="仿宋" w:hAnsi="仿宋" w:eastAsia="仿宋" w:cs="仿宋"/>
          <w:spacing w:val="-2"/>
          <w:sz w:val="24"/>
          <w:szCs w:val="24"/>
          <w:highlight w:val="none"/>
        </w:rPr>
        <w:t>验收后由发包人代表对实施的勘察设计项目、</w:t>
      </w:r>
      <w:r>
        <w:rPr>
          <w:rFonts w:ascii="仿宋" w:hAnsi="仿宋" w:eastAsia="仿宋" w:cs="仿宋"/>
          <w:spacing w:val="-3"/>
          <w:sz w:val="24"/>
          <w:szCs w:val="24"/>
          <w:highlight w:val="none"/>
        </w:rPr>
        <w:t>数量、质量和实施时间签字确认，以此作为计算服务费用</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的依据之一。</w:t>
      </w:r>
    </w:p>
    <w:p w14:paraId="20C243CF">
      <w:pPr>
        <w:spacing w:before="198" w:line="338" w:lineRule="auto"/>
        <w:ind w:left="14" w:firstLine="491"/>
        <w:rPr>
          <w:rFonts w:ascii="仿宋" w:hAnsi="仿宋" w:eastAsia="仿宋" w:cs="仿宋"/>
          <w:sz w:val="24"/>
          <w:szCs w:val="24"/>
          <w:highlight w:val="none"/>
        </w:rPr>
      </w:pPr>
      <w:r>
        <w:rPr>
          <w:rFonts w:ascii="仿宋" w:hAnsi="仿宋" w:eastAsia="仿宋" w:cs="仿宋"/>
          <w:spacing w:val="1"/>
          <w:sz w:val="24"/>
          <w:szCs w:val="24"/>
          <w:highlight w:val="none"/>
        </w:rPr>
        <w:t>12.1.3</w:t>
      </w:r>
      <w:r>
        <w:rPr>
          <w:rFonts w:ascii="仿宋" w:hAnsi="仿宋" w:eastAsia="仿宋" w:cs="仿宋"/>
          <w:spacing w:val="-31"/>
          <w:sz w:val="24"/>
          <w:szCs w:val="24"/>
          <w:highlight w:val="none"/>
        </w:rPr>
        <w:t xml:space="preserve"> </w:t>
      </w:r>
      <w:r>
        <w:rPr>
          <w:rFonts w:ascii="仿宋" w:hAnsi="仿宋" w:eastAsia="仿宋" w:cs="仿宋"/>
          <w:spacing w:val="1"/>
          <w:sz w:val="24"/>
          <w:szCs w:val="24"/>
          <w:highlight w:val="none"/>
        </w:rPr>
        <w:t>除专用合同条款另有约定外，合同价</w:t>
      </w:r>
      <w:r>
        <w:rPr>
          <w:rFonts w:ascii="仿宋" w:hAnsi="仿宋" w:eastAsia="仿宋" w:cs="仿宋"/>
          <w:sz w:val="24"/>
          <w:szCs w:val="24"/>
          <w:highlight w:val="none"/>
        </w:rPr>
        <w:t xml:space="preserve">格应当包括收集资料，踏勘现场，制订纲要，进行测 </w:t>
      </w:r>
      <w:r>
        <w:rPr>
          <w:rFonts w:ascii="仿宋" w:hAnsi="仿宋" w:eastAsia="仿宋" w:cs="仿宋"/>
          <w:spacing w:val="-2"/>
          <w:sz w:val="24"/>
          <w:szCs w:val="24"/>
          <w:highlight w:val="none"/>
        </w:rPr>
        <w:t>绘、勘探、取样、试验、测试、分析、设计、</w:t>
      </w:r>
      <w:r>
        <w:rPr>
          <w:rFonts w:ascii="仿宋" w:hAnsi="仿宋" w:eastAsia="仿宋" w:cs="仿宋"/>
          <w:spacing w:val="-3"/>
          <w:sz w:val="24"/>
          <w:szCs w:val="24"/>
          <w:highlight w:val="none"/>
        </w:rPr>
        <w:t>评估、审查等，编制勘察设计文件，招标与施工配合，青</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苗和园林绿化补偿，占地补偿，扰民及民扰，</w:t>
      </w:r>
      <w:r>
        <w:rPr>
          <w:rFonts w:ascii="仿宋" w:hAnsi="仿宋" w:eastAsia="仿宋" w:cs="仿宋"/>
          <w:spacing w:val="-3"/>
          <w:sz w:val="24"/>
          <w:szCs w:val="24"/>
          <w:highlight w:val="none"/>
        </w:rPr>
        <w:t>占道施工，安全防护、文明施工、环境保护，农民工工伤</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保险等全部费用和国家规定的增值税税金。</w:t>
      </w:r>
    </w:p>
    <w:p w14:paraId="0F9D22E7">
      <w:pPr>
        <w:spacing w:before="201" w:line="300" w:lineRule="auto"/>
        <w:ind w:left="15" w:right="2" w:firstLine="489"/>
        <w:rPr>
          <w:rFonts w:ascii="仿宋" w:hAnsi="仿宋" w:eastAsia="仿宋" w:cs="仿宋"/>
          <w:sz w:val="24"/>
          <w:szCs w:val="24"/>
          <w:highlight w:val="none"/>
        </w:rPr>
      </w:pPr>
      <w:r>
        <w:rPr>
          <w:rFonts w:ascii="仿宋" w:hAnsi="仿宋" w:eastAsia="仿宋" w:cs="仿宋"/>
          <w:sz w:val="24"/>
          <w:szCs w:val="24"/>
          <w:highlight w:val="none"/>
        </w:rPr>
        <w:t>12.1.4 发包人要求设计人进行外出考察、试验检测、专项咨询或专家评审时</w:t>
      </w:r>
      <w:r>
        <w:rPr>
          <w:rFonts w:ascii="仿宋" w:hAnsi="仿宋" w:eastAsia="仿宋" w:cs="仿宋"/>
          <w:spacing w:val="-1"/>
          <w:sz w:val="24"/>
          <w:szCs w:val="24"/>
          <w:highlight w:val="none"/>
        </w:rPr>
        <w:t>，相应费用含在合同</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价格之中，不再另行支付。</w:t>
      </w:r>
    </w:p>
    <w:p w14:paraId="717DB07F">
      <w:pPr>
        <w:spacing w:before="205" w:line="337" w:lineRule="auto"/>
        <w:ind w:left="18" w:firstLine="486"/>
        <w:rPr>
          <w:rFonts w:ascii="仿宋" w:hAnsi="仿宋" w:eastAsia="仿宋" w:cs="仿宋"/>
          <w:sz w:val="24"/>
          <w:szCs w:val="24"/>
          <w:highlight w:val="none"/>
        </w:rPr>
      </w:pPr>
      <w:r>
        <w:rPr>
          <w:rFonts w:ascii="仿宋" w:hAnsi="仿宋" w:eastAsia="仿宋" w:cs="仿宋"/>
          <w:sz w:val="24"/>
          <w:szCs w:val="24"/>
          <w:highlight w:val="none"/>
        </w:rPr>
        <w:t>12.1.5 设计人为联合体的，发包人应根据勘察设计工作进展向联合体牵头人</w:t>
      </w:r>
      <w:r>
        <w:rPr>
          <w:rFonts w:ascii="仿宋" w:hAnsi="仿宋" w:eastAsia="仿宋" w:cs="仿宋"/>
          <w:spacing w:val="-1"/>
          <w:sz w:val="24"/>
          <w:szCs w:val="24"/>
          <w:highlight w:val="none"/>
        </w:rPr>
        <w:t>支付服务费用，由联</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合体牵头人根据联合体各成员及分包人（如有）实际完成的工作量及完成质量，向联合体各成员及分包</w:t>
      </w:r>
      <w:r>
        <w:rPr>
          <w:rFonts w:ascii="仿宋" w:hAnsi="仿宋" w:eastAsia="仿宋" w:cs="仿宋"/>
          <w:spacing w:val="15"/>
          <w:sz w:val="24"/>
          <w:szCs w:val="24"/>
          <w:highlight w:val="none"/>
        </w:rPr>
        <w:t xml:space="preserve"> </w:t>
      </w:r>
      <w:r>
        <w:rPr>
          <w:rFonts w:ascii="仿宋" w:hAnsi="仿宋" w:eastAsia="仿宋" w:cs="仿宋"/>
          <w:spacing w:val="-3"/>
          <w:sz w:val="24"/>
          <w:szCs w:val="24"/>
          <w:highlight w:val="none"/>
        </w:rPr>
        <w:t>人支付合同价款，由此发生的税费等费用统一包含在合同价格内，发包人不另行支付。联合体牵头人提</w:t>
      </w:r>
      <w:r>
        <w:rPr>
          <w:rFonts w:ascii="仿宋" w:hAnsi="仿宋" w:eastAsia="仿宋" w:cs="仿宋"/>
          <w:spacing w:val="15"/>
          <w:sz w:val="24"/>
          <w:szCs w:val="24"/>
          <w:highlight w:val="none"/>
        </w:rPr>
        <w:t xml:space="preserve"> </w:t>
      </w:r>
      <w:r>
        <w:rPr>
          <w:rFonts w:ascii="仿宋" w:hAnsi="仿宋" w:eastAsia="仿宋" w:cs="仿宋"/>
          <w:spacing w:val="-1"/>
          <w:sz w:val="24"/>
          <w:szCs w:val="24"/>
          <w:highlight w:val="none"/>
        </w:rPr>
        <w:t>出书面申请时，发包人也可直接向联合体各成员支付合同价款。</w:t>
      </w:r>
    </w:p>
    <w:p w14:paraId="6793B3A0">
      <w:pPr>
        <w:spacing w:before="203" w:line="222" w:lineRule="auto"/>
        <w:ind w:right="2"/>
        <w:jc w:val="right"/>
        <w:rPr>
          <w:rFonts w:ascii="仿宋" w:hAnsi="仿宋" w:eastAsia="仿宋" w:cs="仿宋"/>
          <w:sz w:val="24"/>
          <w:szCs w:val="24"/>
          <w:highlight w:val="none"/>
        </w:rPr>
      </w:pPr>
      <w:r>
        <w:rPr>
          <w:rFonts w:ascii="仿宋" w:hAnsi="仿宋" w:eastAsia="仿宋" w:cs="仿宋"/>
          <w:sz w:val="24"/>
          <w:szCs w:val="24"/>
          <w:highlight w:val="none"/>
        </w:rPr>
        <w:t>12.1.6 发包人向设计人实际支付的勘察设计费，将不高于初步设计审批概算</w:t>
      </w:r>
      <w:r>
        <w:rPr>
          <w:rFonts w:ascii="仿宋" w:hAnsi="仿宋" w:eastAsia="仿宋" w:cs="仿宋"/>
          <w:spacing w:val="-1"/>
          <w:sz w:val="24"/>
          <w:szCs w:val="24"/>
          <w:highlight w:val="none"/>
        </w:rPr>
        <w:t>中相应勘察设计费的</w:t>
      </w:r>
    </w:p>
    <w:p w14:paraId="30590C10">
      <w:pPr>
        <w:spacing w:line="222" w:lineRule="auto"/>
        <w:rPr>
          <w:rFonts w:ascii="仿宋" w:hAnsi="仿宋" w:eastAsia="仿宋" w:cs="仿宋"/>
          <w:sz w:val="24"/>
          <w:szCs w:val="24"/>
          <w:highlight w:val="none"/>
        </w:rPr>
        <w:sectPr>
          <w:headerReference r:id="rId89" w:type="default"/>
          <w:footerReference r:id="rId90" w:type="default"/>
          <w:pgSz w:w="11906" w:h="16839"/>
          <w:pgMar w:top="1134" w:right="645" w:bottom="1251" w:left="560" w:header="862" w:footer="994" w:gutter="0"/>
          <w:pgNumType w:fmt="decimal"/>
          <w:cols w:space="720" w:num="1"/>
        </w:sectPr>
      </w:pPr>
    </w:p>
    <w:p w14:paraId="04674E87">
      <w:pPr>
        <w:pStyle w:val="5"/>
        <w:spacing w:line="411" w:lineRule="auto"/>
        <w:rPr>
          <w:highlight w:val="none"/>
        </w:rPr>
      </w:pPr>
    </w:p>
    <w:p w14:paraId="02CB6953">
      <w:pPr>
        <w:spacing w:before="78" w:line="361" w:lineRule="auto"/>
        <w:ind w:left="14" w:right="61" w:firstLine="19"/>
        <w:rPr>
          <w:rFonts w:ascii="仿宋" w:hAnsi="仿宋" w:eastAsia="仿宋" w:cs="仿宋"/>
          <w:sz w:val="24"/>
          <w:szCs w:val="24"/>
          <w:highlight w:val="none"/>
        </w:rPr>
      </w:pPr>
      <w:r>
        <w:rPr>
          <w:rFonts w:ascii="仿宋" w:hAnsi="仿宋" w:eastAsia="仿宋" w:cs="仿宋"/>
          <w:spacing w:val="-3"/>
          <w:sz w:val="24"/>
          <w:szCs w:val="24"/>
          <w:highlight w:val="none"/>
        </w:rPr>
        <w:t>审批额，除非勘察设计费审批额依法予以调整。勘察设计费超出审批额部分发包人将予以扣除，合同价</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格相应变更，不足部分发包人将不另行支付。</w:t>
      </w:r>
    </w:p>
    <w:p w14:paraId="1C8A8902">
      <w:pPr>
        <w:spacing w:before="26" w:line="224" w:lineRule="auto"/>
        <w:ind w:left="29"/>
        <w:rPr>
          <w:rFonts w:ascii="仿宋" w:hAnsi="仿宋" w:eastAsia="仿宋" w:cs="仿宋"/>
          <w:sz w:val="28"/>
          <w:szCs w:val="28"/>
          <w:highlight w:val="none"/>
        </w:rPr>
      </w:pPr>
      <w:r>
        <w:rPr>
          <w:rFonts w:ascii="仿宋" w:hAnsi="仿宋" w:eastAsia="仿宋" w:cs="仿宋"/>
          <w:b/>
          <w:bCs/>
          <w:spacing w:val="-8"/>
          <w:sz w:val="28"/>
          <w:szCs w:val="28"/>
          <w:highlight w:val="none"/>
        </w:rPr>
        <w:t>12.2</w:t>
      </w:r>
      <w:r>
        <w:rPr>
          <w:rFonts w:ascii="仿宋" w:hAnsi="仿宋" w:eastAsia="仿宋" w:cs="仿宋"/>
          <w:spacing w:val="-41"/>
          <w:sz w:val="28"/>
          <w:szCs w:val="28"/>
          <w:highlight w:val="none"/>
        </w:rPr>
        <w:t xml:space="preserve"> </w:t>
      </w:r>
      <w:r>
        <w:rPr>
          <w:rFonts w:ascii="仿宋" w:hAnsi="仿宋" w:eastAsia="仿宋" w:cs="仿宋"/>
          <w:b/>
          <w:bCs/>
          <w:spacing w:val="-8"/>
          <w:sz w:val="28"/>
          <w:szCs w:val="28"/>
          <w:highlight w:val="none"/>
        </w:rPr>
        <w:t>定金或预付款</w:t>
      </w:r>
    </w:p>
    <w:p w14:paraId="39FCC3B2">
      <w:pPr>
        <w:spacing w:before="301" w:line="299" w:lineRule="auto"/>
        <w:ind w:left="17" w:right="64" w:firstLine="487"/>
        <w:rPr>
          <w:rFonts w:ascii="仿宋" w:hAnsi="仿宋" w:eastAsia="仿宋" w:cs="仿宋"/>
          <w:sz w:val="24"/>
          <w:szCs w:val="24"/>
          <w:highlight w:val="none"/>
        </w:rPr>
      </w:pPr>
      <w:r>
        <w:rPr>
          <w:rFonts w:ascii="仿宋" w:hAnsi="仿宋" w:eastAsia="仿宋" w:cs="仿宋"/>
          <w:spacing w:val="1"/>
          <w:sz w:val="24"/>
          <w:szCs w:val="24"/>
          <w:highlight w:val="none"/>
        </w:rPr>
        <w:t>12.2.1</w:t>
      </w:r>
      <w:r>
        <w:rPr>
          <w:rFonts w:ascii="仿宋" w:hAnsi="仿宋" w:eastAsia="仿宋" w:cs="仿宋"/>
          <w:spacing w:val="-37"/>
          <w:sz w:val="24"/>
          <w:szCs w:val="24"/>
          <w:highlight w:val="none"/>
        </w:rPr>
        <w:t xml:space="preserve"> </w:t>
      </w:r>
      <w:r>
        <w:rPr>
          <w:rFonts w:ascii="仿宋" w:hAnsi="仿宋" w:eastAsia="仿宋" w:cs="仿宋"/>
          <w:spacing w:val="1"/>
          <w:sz w:val="24"/>
          <w:szCs w:val="24"/>
          <w:highlight w:val="none"/>
        </w:rPr>
        <w:t>定金或预付款应专用于本工程的勘察设计。定金或</w:t>
      </w:r>
      <w:r>
        <w:rPr>
          <w:rFonts w:ascii="仿宋" w:hAnsi="仿宋" w:eastAsia="仿宋" w:cs="仿宋"/>
          <w:sz w:val="24"/>
          <w:szCs w:val="24"/>
          <w:highlight w:val="none"/>
        </w:rPr>
        <w:t xml:space="preserve">预付款的额度、支付方式及抵扣方式在 </w:t>
      </w:r>
      <w:r>
        <w:rPr>
          <w:rFonts w:ascii="仿宋" w:hAnsi="仿宋" w:eastAsia="仿宋" w:cs="仿宋"/>
          <w:spacing w:val="-2"/>
          <w:sz w:val="24"/>
          <w:szCs w:val="24"/>
          <w:highlight w:val="none"/>
        </w:rPr>
        <w:t>专用合同条款中约定。</w:t>
      </w:r>
    </w:p>
    <w:p w14:paraId="2644A336">
      <w:pPr>
        <w:spacing w:before="201" w:line="299" w:lineRule="auto"/>
        <w:ind w:left="15" w:right="61" w:firstLine="490"/>
        <w:rPr>
          <w:rFonts w:ascii="仿宋" w:hAnsi="仿宋" w:eastAsia="仿宋" w:cs="仿宋"/>
          <w:sz w:val="24"/>
          <w:szCs w:val="24"/>
          <w:highlight w:val="none"/>
        </w:rPr>
      </w:pPr>
      <w:r>
        <w:rPr>
          <w:rFonts w:ascii="仿宋" w:hAnsi="仿宋" w:eastAsia="仿宋" w:cs="仿宋"/>
          <w:spacing w:val="-3"/>
          <w:sz w:val="24"/>
          <w:szCs w:val="24"/>
          <w:highlight w:val="none"/>
        </w:rPr>
        <w:t>12.2.2 发包人应在收到定金或预付款支付申请后</w:t>
      </w:r>
      <w:r>
        <w:rPr>
          <w:rFonts w:ascii="仿宋" w:hAnsi="仿宋" w:eastAsia="仿宋" w:cs="仿宋"/>
          <w:spacing w:val="-49"/>
          <w:sz w:val="24"/>
          <w:szCs w:val="24"/>
          <w:highlight w:val="none"/>
        </w:rPr>
        <w:t xml:space="preserve"> </w:t>
      </w:r>
      <w:r>
        <w:rPr>
          <w:rFonts w:ascii="仿宋" w:hAnsi="仿宋" w:eastAsia="仿宋" w:cs="仿宋"/>
          <w:spacing w:val="-3"/>
          <w:sz w:val="24"/>
          <w:szCs w:val="24"/>
          <w:highlight w:val="none"/>
        </w:rPr>
        <w:t>28</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天内，将定金或</w:t>
      </w:r>
      <w:r>
        <w:rPr>
          <w:rFonts w:ascii="仿宋" w:hAnsi="仿宋" w:eastAsia="仿宋" w:cs="仿宋"/>
          <w:spacing w:val="-4"/>
          <w:sz w:val="24"/>
          <w:szCs w:val="24"/>
          <w:highlight w:val="none"/>
        </w:rPr>
        <w:t>预付款支付给设计人；设计人</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应当提供等额的增值税专用发票。</w:t>
      </w:r>
    </w:p>
    <w:p w14:paraId="31732DD4">
      <w:pPr>
        <w:spacing w:before="200" w:line="222"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12.2.3 设计服务完成之前，由于不可抗力或其他非设计人的原因解除合同时，定金不予退还。</w:t>
      </w:r>
    </w:p>
    <w:p w14:paraId="6C550ADA">
      <w:pPr>
        <w:spacing w:before="188" w:line="223" w:lineRule="auto"/>
        <w:ind w:left="29"/>
        <w:rPr>
          <w:rFonts w:ascii="仿宋" w:hAnsi="仿宋" w:eastAsia="仿宋" w:cs="仿宋"/>
          <w:sz w:val="28"/>
          <w:szCs w:val="28"/>
          <w:highlight w:val="none"/>
        </w:rPr>
      </w:pPr>
      <w:r>
        <w:rPr>
          <w:rFonts w:ascii="仿宋" w:hAnsi="仿宋" w:eastAsia="仿宋" w:cs="仿宋"/>
          <w:b/>
          <w:bCs/>
          <w:spacing w:val="-13"/>
          <w:sz w:val="28"/>
          <w:szCs w:val="28"/>
          <w:highlight w:val="none"/>
        </w:rPr>
        <w:t>12.3</w:t>
      </w:r>
      <w:r>
        <w:rPr>
          <w:rFonts w:ascii="仿宋" w:hAnsi="仿宋" w:eastAsia="仿宋" w:cs="仿宋"/>
          <w:spacing w:val="57"/>
          <w:sz w:val="28"/>
          <w:szCs w:val="28"/>
          <w:highlight w:val="none"/>
        </w:rPr>
        <w:t xml:space="preserve"> </w:t>
      </w:r>
      <w:r>
        <w:rPr>
          <w:rFonts w:ascii="仿宋" w:hAnsi="仿宋" w:eastAsia="仿宋" w:cs="仿宋"/>
          <w:b/>
          <w:bCs/>
          <w:spacing w:val="-13"/>
          <w:sz w:val="28"/>
          <w:szCs w:val="28"/>
          <w:highlight w:val="none"/>
        </w:rPr>
        <w:t>中期支付</w:t>
      </w:r>
    </w:p>
    <w:p w14:paraId="7C7DC606">
      <w:pPr>
        <w:spacing w:before="300" w:line="299" w:lineRule="auto"/>
        <w:ind w:left="17" w:right="118" w:firstLine="487"/>
        <w:rPr>
          <w:rFonts w:ascii="仿宋" w:hAnsi="仿宋" w:eastAsia="仿宋" w:cs="仿宋"/>
          <w:sz w:val="24"/>
          <w:szCs w:val="24"/>
          <w:highlight w:val="none"/>
        </w:rPr>
      </w:pPr>
      <w:r>
        <w:rPr>
          <w:rFonts w:ascii="仿宋" w:hAnsi="仿宋" w:eastAsia="仿宋" w:cs="仿宋"/>
          <w:spacing w:val="-2"/>
          <w:sz w:val="24"/>
          <w:szCs w:val="24"/>
          <w:highlight w:val="none"/>
        </w:rPr>
        <w:t>12.3.1 设计人应按发包人批准或专用合同条款约定</w:t>
      </w:r>
      <w:r>
        <w:rPr>
          <w:rFonts w:ascii="仿宋" w:hAnsi="仿宋" w:eastAsia="仿宋" w:cs="仿宋"/>
          <w:spacing w:val="-3"/>
          <w:sz w:val="24"/>
          <w:szCs w:val="24"/>
          <w:highlight w:val="none"/>
        </w:rPr>
        <w:t>的格式及份数，</w:t>
      </w:r>
      <w:r>
        <w:rPr>
          <w:rFonts w:ascii="仿宋" w:hAnsi="仿宋" w:eastAsia="仿宋" w:cs="仿宋"/>
          <w:spacing w:val="-71"/>
          <w:sz w:val="24"/>
          <w:szCs w:val="24"/>
          <w:highlight w:val="none"/>
        </w:rPr>
        <w:t xml:space="preserve"> </w:t>
      </w:r>
      <w:r>
        <w:rPr>
          <w:rFonts w:ascii="仿宋" w:hAnsi="仿宋" w:eastAsia="仿宋" w:cs="仿宋"/>
          <w:spacing w:val="-3"/>
          <w:sz w:val="24"/>
          <w:szCs w:val="24"/>
          <w:highlight w:val="none"/>
        </w:rPr>
        <w:t>向发包人提交中期支付申请，</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并附相应的支持性证明文件。</w:t>
      </w:r>
    </w:p>
    <w:p w14:paraId="45A08FC3">
      <w:pPr>
        <w:spacing w:before="205" w:line="325" w:lineRule="auto"/>
        <w:ind w:left="21" w:firstLine="603"/>
        <w:rPr>
          <w:rFonts w:ascii="仿宋" w:hAnsi="仿宋" w:eastAsia="仿宋" w:cs="仿宋"/>
          <w:sz w:val="24"/>
          <w:szCs w:val="24"/>
          <w:highlight w:val="none"/>
        </w:rPr>
      </w:pPr>
      <w:r>
        <w:rPr>
          <w:rFonts w:ascii="仿宋" w:hAnsi="仿宋" w:eastAsia="仿宋" w:cs="仿宋"/>
          <w:spacing w:val="-3"/>
          <w:sz w:val="24"/>
          <w:szCs w:val="24"/>
          <w:highlight w:val="none"/>
        </w:rPr>
        <w:t>12.3.2 发包人应在收到中期支付申请后的 28 天内，将应付款项支付给设计人；设计人应当提供</w:t>
      </w:r>
      <w:r>
        <w:rPr>
          <w:rFonts w:ascii="仿宋" w:hAnsi="仿宋" w:eastAsia="仿宋" w:cs="仿宋"/>
          <w:spacing w:val="18"/>
          <w:sz w:val="24"/>
          <w:szCs w:val="24"/>
          <w:highlight w:val="none"/>
        </w:rPr>
        <w:t xml:space="preserve"> </w:t>
      </w:r>
      <w:r>
        <w:rPr>
          <w:rFonts w:ascii="仿宋" w:hAnsi="仿宋" w:eastAsia="仿宋" w:cs="仿宋"/>
          <w:spacing w:val="-1"/>
          <w:sz w:val="24"/>
          <w:szCs w:val="24"/>
          <w:highlight w:val="none"/>
        </w:rPr>
        <w:t>等额的增值税发票。发包人未能在前述时间内完成审批或不予答复</w:t>
      </w:r>
      <w:r>
        <w:rPr>
          <w:rFonts w:ascii="仿宋" w:hAnsi="仿宋" w:eastAsia="仿宋" w:cs="仿宋"/>
          <w:spacing w:val="-2"/>
          <w:sz w:val="24"/>
          <w:szCs w:val="24"/>
          <w:highlight w:val="none"/>
        </w:rPr>
        <w:t>的，视为发包人同意中期支付申请。</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发包人不按期支付的，按专用合同条款的约定支付逾期付款违约金。</w:t>
      </w:r>
    </w:p>
    <w:p w14:paraId="1C7A4B1A">
      <w:pPr>
        <w:spacing w:before="199" w:line="299" w:lineRule="auto"/>
        <w:ind w:left="14" w:right="63" w:firstLine="491"/>
        <w:rPr>
          <w:rFonts w:ascii="仿宋" w:hAnsi="仿宋" w:eastAsia="仿宋" w:cs="仿宋"/>
          <w:sz w:val="24"/>
          <w:szCs w:val="24"/>
          <w:highlight w:val="none"/>
        </w:rPr>
      </w:pPr>
      <w:r>
        <w:rPr>
          <w:rFonts w:ascii="仿宋" w:hAnsi="仿宋" w:eastAsia="仿宋" w:cs="仿宋"/>
          <w:spacing w:val="-1"/>
          <w:sz w:val="24"/>
          <w:szCs w:val="24"/>
          <w:highlight w:val="none"/>
        </w:rPr>
        <w:t>12.3.3</w:t>
      </w:r>
      <w:r>
        <w:rPr>
          <w:rFonts w:ascii="仿宋" w:hAnsi="仿宋" w:eastAsia="仿宋" w:cs="仿宋"/>
          <w:spacing w:val="46"/>
          <w:sz w:val="24"/>
          <w:szCs w:val="24"/>
          <w:highlight w:val="none"/>
        </w:rPr>
        <w:t xml:space="preserve"> </w:t>
      </w:r>
      <w:r>
        <w:rPr>
          <w:rFonts w:ascii="仿宋" w:hAnsi="仿宋" w:eastAsia="仿宋" w:cs="仿宋"/>
          <w:spacing w:val="-1"/>
          <w:sz w:val="24"/>
          <w:szCs w:val="24"/>
          <w:highlight w:val="none"/>
        </w:rPr>
        <w:t>中期支付涉及政府投资资金的，按照国库集中支付等国家相关规定</w:t>
      </w:r>
      <w:r>
        <w:rPr>
          <w:rFonts w:ascii="仿宋" w:hAnsi="仿宋" w:eastAsia="仿宋" w:cs="仿宋"/>
          <w:spacing w:val="-2"/>
          <w:sz w:val="24"/>
          <w:szCs w:val="24"/>
          <w:highlight w:val="none"/>
        </w:rPr>
        <w:t>和专用合同条款的约定</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执行。</w:t>
      </w:r>
    </w:p>
    <w:p w14:paraId="0FB491D2">
      <w:pPr>
        <w:spacing w:before="189" w:line="222" w:lineRule="auto"/>
        <w:ind w:left="29"/>
        <w:rPr>
          <w:rFonts w:ascii="仿宋" w:hAnsi="仿宋" w:eastAsia="仿宋" w:cs="仿宋"/>
          <w:sz w:val="28"/>
          <w:szCs w:val="28"/>
          <w:highlight w:val="none"/>
        </w:rPr>
      </w:pPr>
      <w:r>
        <w:rPr>
          <w:rFonts w:ascii="仿宋" w:hAnsi="仿宋" w:eastAsia="仿宋" w:cs="仿宋"/>
          <w:b/>
          <w:bCs/>
          <w:spacing w:val="-10"/>
          <w:sz w:val="28"/>
          <w:szCs w:val="28"/>
          <w:highlight w:val="none"/>
        </w:rPr>
        <w:t>12.4</w:t>
      </w:r>
      <w:r>
        <w:rPr>
          <w:rFonts w:ascii="仿宋" w:hAnsi="仿宋" w:eastAsia="仿宋" w:cs="仿宋"/>
          <w:spacing w:val="33"/>
          <w:sz w:val="28"/>
          <w:szCs w:val="28"/>
          <w:highlight w:val="none"/>
        </w:rPr>
        <w:t xml:space="preserve"> </w:t>
      </w:r>
      <w:r>
        <w:rPr>
          <w:rFonts w:ascii="仿宋" w:hAnsi="仿宋" w:eastAsia="仿宋" w:cs="仿宋"/>
          <w:b/>
          <w:bCs/>
          <w:spacing w:val="-10"/>
          <w:sz w:val="28"/>
          <w:szCs w:val="28"/>
          <w:highlight w:val="none"/>
        </w:rPr>
        <w:t>费用结算</w:t>
      </w:r>
    </w:p>
    <w:p w14:paraId="4F6DCA70">
      <w:pPr>
        <w:spacing w:before="304" w:line="298" w:lineRule="auto"/>
        <w:ind w:left="15" w:right="63" w:firstLine="490"/>
        <w:rPr>
          <w:rFonts w:ascii="仿宋" w:hAnsi="仿宋" w:eastAsia="仿宋" w:cs="仿宋"/>
          <w:sz w:val="24"/>
          <w:szCs w:val="24"/>
          <w:highlight w:val="none"/>
        </w:rPr>
      </w:pPr>
      <w:r>
        <w:rPr>
          <w:rFonts w:ascii="仿宋" w:hAnsi="仿宋" w:eastAsia="仿宋" w:cs="仿宋"/>
          <w:sz w:val="24"/>
          <w:szCs w:val="24"/>
          <w:highlight w:val="none"/>
        </w:rPr>
        <w:t>12.4.1 合同工作完成后，设计人可按专用合同条款约定的份数和期限，向发</w:t>
      </w:r>
      <w:r>
        <w:rPr>
          <w:rFonts w:ascii="仿宋" w:hAnsi="仿宋" w:eastAsia="仿宋" w:cs="仿宋"/>
          <w:spacing w:val="-1"/>
          <w:sz w:val="24"/>
          <w:szCs w:val="24"/>
          <w:highlight w:val="none"/>
        </w:rPr>
        <w:t>包人提交服务费用结</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算申请，并提供相关证明材料。</w:t>
      </w:r>
    </w:p>
    <w:p w14:paraId="016AF642">
      <w:pPr>
        <w:spacing w:before="205" w:line="325" w:lineRule="auto"/>
        <w:ind w:left="14" w:right="61" w:firstLine="491"/>
        <w:rPr>
          <w:rFonts w:ascii="仿宋" w:hAnsi="仿宋" w:eastAsia="仿宋" w:cs="仿宋"/>
          <w:sz w:val="24"/>
          <w:szCs w:val="24"/>
          <w:highlight w:val="none"/>
        </w:rPr>
      </w:pPr>
      <w:r>
        <w:rPr>
          <w:rFonts w:ascii="仿宋" w:hAnsi="仿宋" w:eastAsia="仿宋" w:cs="仿宋"/>
          <w:spacing w:val="-3"/>
          <w:sz w:val="24"/>
          <w:szCs w:val="24"/>
          <w:highlight w:val="none"/>
        </w:rPr>
        <w:t>12.4.2 发包人应在收到费用结算申请后的</w:t>
      </w:r>
      <w:r>
        <w:rPr>
          <w:rFonts w:ascii="仿宋" w:hAnsi="仿宋" w:eastAsia="仿宋" w:cs="仿宋"/>
          <w:spacing w:val="-49"/>
          <w:sz w:val="24"/>
          <w:szCs w:val="24"/>
          <w:highlight w:val="none"/>
        </w:rPr>
        <w:t xml:space="preserve"> </w:t>
      </w:r>
      <w:r>
        <w:rPr>
          <w:rFonts w:ascii="仿宋" w:hAnsi="仿宋" w:eastAsia="仿宋" w:cs="仿宋"/>
          <w:spacing w:val="-3"/>
          <w:sz w:val="24"/>
          <w:szCs w:val="24"/>
          <w:highlight w:val="none"/>
        </w:rPr>
        <w:t>28</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天内，将应付款项支付</w:t>
      </w:r>
      <w:r>
        <w:rPr>
          <w:rFonts w:ascii="仿宋" w:hAnsi="仿宋" w:eastAsia="仿宋" w:cs="仿宋"/>
          <w:spacing w:val="-4"/>
          <w:sz w:val="24"/>
          <w:szCs w:val="24"/>
          <w:highlight w:val="none"/>
        </w:rPr>
        <w:t>给设计人；设计人应当提供等</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额的增值税发票。发包人未能在前述时间内完</w:t>
      </w:r>
      <w:r>
        <w:rPr>
          <w:rFonts w:ascii="仿宋" w:hAnsi="仿宋" w:eastAsia="仿宋" w:cs="仿宋"/>
          <w:spacing w:val="-3"/>
          <w:sz w:val="24"/>
          <w:szCs w:val="24"/>
          <w:highlight w:val="none"/>
        </w:rPr>
        <w:t>成审批或不予答复的，视为发包人同意费用结算申请。发</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包人不按期支付的，按专用合同条款的约定支付逾期付款违约金。</w:t>
      </w:r>
    </w:p>
    <w:p w14:paraId="1329E84C">
      <w:pPr>
        <w:spacing w:before="199" w:line="300" w:lineRule="auto"/>
        <w:ind w:left="18" w:right="63" w:firstLine="486"/>
        <w:rPr>
          <w:rFonts w:ascii="仿宋" w:hAnsi="仿宋" w:eastAsia="仿宋" w:cs="仿宋"/>
          <w:sz w:val="24"/>
          <w:szCs w:val="24"/>
          <w:highlight w:val="none"/>
        </w:rPr>
      </w:pPr>
      <w:r>
        <w:rPr>
          <w:rFonts w:ascii="仿宋" w:hAnsi="仿宋" w:eastAsia="仿宋" w:cs="仿宋"/>
          <w:spacing w:val="-1"/>
          <w:sz w:val="24"/>
          <w:szCs w:val="24"/>
          <w:highlight w:val="none"/>
        </w:rPr>
        <w:t>12.4.3 发包人对费用结算申请内容有异议的，有权要求设计人进行修</w:t>
      </w:r>
      <w:r>
        <w:rPr>
          <w:rFonts w:ascii="仿宋" w:hAnsi="仿宋" w:eastAsia="仿宋" w:cs="仿宋"/>
          <w:spacing w:val="-2"/>
          <w:sz w:val="24"/>
          <w:szCs w:val="24"/>
          <w:highlight w:val="none"/>
        </w:rPr>
        <w:t>正和提供补充资料，</w:t>
      </w:r>
      <w:r>
        <w:rPr>
          <w:rFonts w:ascii="仿宋" w:hAnsi="仿宋" w:eastAsia="仿宋" w:cs="仿宋"/>
          <w:spacing w:val="-71"/>
          <w:sz w:val="24"/>
          <w:szCs w:val="24"/>
          <w:highlight w:val="none"/>
        </w:rPr>
        <w:t xml:space="preserve"> </w:t>
      </w:r>
      <w:r>
        <w:rPr>
          <w:rFonts w:ascii="仿宋" w:hAnsi="仿宋" w:eastAsia="仿宋" w:cs="仿宋"/>
          <w:spacing w:val="-2"/>
          <w:sz w:val="24"/>
          <w:szCs w:val="24"/>
          <w:highlight w:val="none"/>
        </w:rPr>
        <w:t>由设计</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人重新提交。设计人对此有异议的，按第</w:t>
      </w:r>
      <w:r>
        <w:rPr>
          <w:rFonts w:ascii="仿宋" w:hAnsi="仿宋" w:eastAsia="仿宋" w:cs="仿宋"/>
          <w:spacing w:val="-19"/>
          <w:sz w:val="24"/>
          <w:szCs w:val="24"/>
          <w:highlight w:val="none"/>
        </w:rPr>
        <w:t xml:space="preserve"> </w:t>
      </w:r>
      <w:r>
        <w:rPr>
          <w:rFonts w:ascii="仿宋" w:hAnsi="仿宋" w:eastAsia="仿宋" w:cs="仿宋"/>
          <w:spacing w:val="-3"/>
          <w:sz w:val="24"/>
          <w:szCs w:val="24"/>
          <w:highlight w:val="none"/>
        </w:rPr>
        <w:t>15</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rPr>
        <w:t>条的约定执行。</w:t>
      </w:r>
    </w:p>
    <w:p w14:paraId="0A200A13">
      <w:pPr>
        <w:spacing w:before="202" w:line="221"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12.4.4 最终结清付款涉及政府投资资金的，按第 12.3.3 项的约定执行。</w:t>
      </w:r>
    </w:p>
    <w:p w14:paraId="1BDD7246">
      <w:pPr>
        <w:spacing w:before="60" w:line="223" w:lineRule="auto"/>
        <w:ind w:left="31"/>
        <w:outlineLvl w:val="2"/>
        <w:rPr>
          <w:rFonts w:ascii="仿宋" w:hAnsi="仿宋" w:eastAsia="仿宋" w:cs="仿宋"/>
          <w:sz w:val="30"/>
          <w:szCs w:val="30"/>
          <w:highlight w:val="none"/>
        </w:rPr>
      </w:pPr>
      <w:bookmarkStart w:id="396" w:name="bookmark264"/>
      <w:bookmarkEnd w:id="396"/>
      <w:bookmarkStart w:id="397" w:name="bookmark263"/>
      <w:bookmarkEnd w:id="397"/>
      <w:bookmarkStart w:id="398" w:name="_Toc2189"/>
      <w:r>
        <w:rPr>
          <w:rFonts w:ascii="仿宋" w:hAnsi="仿宋" w:eastAsia="仿宋" w:cs="仿宋"/>
          <w:b/>
          <w:bCs/>
          <w:spacing w:val="-11"/>
          <w:sz w:val="30"/>
          <w:szCs w:val="30"/>
          <w:highlight w:val="none"/>
        </w:rPr>
        <w:t>13.</w:t>
      </w:r>
      <w:r>
        <w:rPr>
          <w:rFonts w:ascii="仿宋" w:hAnsi="仿宋" w:eastAsia="仿宋" w:cs="仿宋"/>
          <w:spacing w:val="29"/>
          <w:sz w:val="30"/>
          <w:szCs w:val="30"/>
          <w:highlight w:val="none"/>
        </w:rPr>
        <w:t xml:space="preserve"> </w:t>
      </w:r>
      <w:r>
        <w:rPr>
          <w:rFonts w:ascii="仿宋" w:hAnsi="仿宋" w:eastAsia="仿宋" w:cs="仿宋"/>
          <w:b/>
          <w:bCs/>
          <w:spacing w:val="-11"/>
          <w:sz w:val="30"/>
          <w:szCs w:val="30"/>
          <w:highlight w:val="none"/>
        </w:rPr>
        <w:t>不可抗力</w:t>
      </w:r>
      <w:bookmarkEnd w:id="398"/>
    </w:p>
    <w:p w14:paraId="3C82D741">
      <w:pPr>
        <w:spacing w:before="153" w:line="224" w:lineRule="auto"/>
        <w:ind w:left="29"/>
        <w:rPr>
          <w:rFonts w:ascii="仿宋" w:hAnsi="仿宋" w:eastAsia="仿宋" w:cs="仿宋"/>
          <w:sz w:val="28"/>
          <w:szCs w:val="28"/>
          <w:highlight w:val="none"/>
        </w:rPr>
      </w:pPr>
      <w:r>
        <w:rPr>
          <w:rFonts w:ascii="仿宋" w:hAnsi="仿宋" w:eastAsia="仿宋" w:cs="仿宋"/>
          <w:b/>
          <w:bCs/>
          <w:spacing w:val="-7"/>
          <w:sz w:val="28"/>
          <w:szCs w:val="28"/>
          <w:highlight w:val="none"/>
        </w:rPr>
        <w:t>13.1</w:t>
      </w:r>
      <w:r>
        <w:rPr>
          <w:rFonts w:ascii="仿宋" w:hAnsi="仿宋" w:eastAsia="仿宋" w:cs="仿宋"/>
          <w:spacing w:val="26"/>
          <w:sz w:val="28"/>
          <w:szCs w:val="28"/>
          <w:highlight w:val="none"/>
        </w:rPr>
        <w:t xml:space="preserve"> </w:t>
      </w:r>
      <w:r>
        <w:rPr>
          <w:rFonts w:ascii="仿宋" w:hAnsi="仿宋" w:eastAsia="仿宋" w:cs="仿宋"/>
          <w:b/>
          <w:bCs/>
          <w:spacing w:val="-7"/>
          <w:sz w:val="28"/>
          <w:szCs w:val="28"/>
          <w:highlight w:val="none"/>
        </w:rPr>
        <w:t>不可抗力的确认</w:t>
      </w:r>
    </w:p>
    <w:p w14:paraId="2615E3FC">
      <w:pPr>
        <w:spacing w:line="224" w:lineRule="auto"/>
        <w:rPr>
          <w:rFonts w:ascii="仿宋" w:hAnsi="仿宋" w:eastAsia="仿宋" w:cs="仿宋"/>
          <w:sz w:val="28"/>
          <w:szCs w:val="28"/>
          <w:highlight w:val="none"/>
        </w:rPr>
        <w:sectPr>
          <w:headerReference r:id="rId91" w:type="default"/>
          <w:footerReference r:id="rId92" w:type="default"/>
          <w:pgSz w:w="11906" w:h="16839"/>
          <w:pgMar w:top="1134" w:right="583" w:bottom="1251" w:left="560" w:header="862" w:footer="994" w:gutter="0"/>
          <w:pgNumType w:fmt="decimal"/>
          <w:cols w:space="720" w:num="1"/>
        </w:sectPr>
      </w:pPr>
    </w:p>
    <w:p w14:paraId="667BADA3">
      <w:pPr>
        <w:pStyle w:val="5"/>
        <w:spacing w:line="409" w:lineRule="auto"/>
        <w:rPr>
          <w:highlight w:val="none"/>
        </w:rPr>
      </w:pPr>
    </w:p>
    <w:p w14:paraId="286EA73F">
      <w:pPr>
        <w:spacing w:before="78" w:line="326" w:lineRule="auto"/>
        <w:ind w:left="14" w:firstLine="491"/>
        <w:rPr>
          <w:rFonts w:ascii="仿宋" w:hAnsi="仿宋" w:eastAsia="仿宋" w:cs="仿宋"/>
          <w:sz w:val="24"/>
          <w:szCs w:val="24"/>
          <w:highlight w:val="none"/>
        </w:rPr>
      </w:pPr>
      <w:r>
        <w:rPr>
          <w:rFonts w:ascii="仿宋" w:hAnsi="仿宋" w:eastAsia="仿宋" w:cs="仿宋"/>
          <w:sz w:val="24"/>
          <w:szCs w:val="24"/>
          <w:highlight w:val="none"/>
        </w:rPr>
        <w:t>13.1.1 不可抗力是指设计人和发包人在订立合同时不可预见，在履行合同过</w:t>
      </w:r>
      <w:r>
        <w:rPr>
          <w:rFonts w:ascii="仿宋" w:hAnsi="仿宋" w:eastAsia="仿宋" w:cs="仿宋"/>
          <w:spacing w:val="-1"/>
          <w:sz w:val="24"/>
          <w:szCs w:val="24"/>
          <w:highlight w:val="none"/>
        </w:rPr>
        <w:t>程中不可避免发生并</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不能克服的自然灾害和社会性突发事件，如地</w:t>
      </w:r>
      <w:r>
        <w:rPr>
          <w:rFonts w:ascii="仿宋" w:hAnsi="仿宋" w:eastAsia="仿宋" w:cs="仿宋"/>
          <w:spacing w:val="-3"/>
          <w:sz w:val="24"/>
          <w:szCs w:val="24"/>
          <w:highlight w:val="none"/>
        </w:rPr>
        <w:t>震、海啸、瘟疫、水灾、骚乱、暴动、战争和专用合同条</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款约定的其他情形。</w:t>
      </w:r>
    </w:p>
    <w:p w14:paraId="5F17B15C">
      <w:pPr>
        <w:spacing w:before="202" w:line="299" w:lineRule="auto"/>
        <w:ind w:left="29" w:right="2" w:firstLine="476"/>
        <w:rPr>
          <w:rFonts w:ascii="仿宋" w:hAnsi="仿宋" w:eastAsia="仿宋" w:cs="仿宋"/>
          <w:sz w:val="24"/>
          <w:szCs w:val="24"/>
          <w:highlight w:val="none"/>
        </w:rPr>
      </w:pPr>
      <w:r>
        <w:rPr>
          <w:rFonts w:ascii="仿宋" w:hAnsi="仿宋" w:eastAsia="仿宋" w:cs="仿宋"/>
          <w:sz w:val="24"/>
          <w:szCs w:val="24"/>
          <w:highlight w:val="none"/>
        </w:rPr>
        <w:t>13.1.2 不可抗力发生后，发包人和设计人应及时认真统计所造成的损失，收</w:t>
      </w:r>
      <w:r>
        <w:rPr>
          <w:rFonts w:ascii="仿宋" w:hAnsi="仿宋" w:eastAsia="仿宋" w:cs="仿宋"/>
          <w:spacing w:val="-1"/>
          <w:sz w:val="24"/>
          <w:szCs w:val="24"/>
          <w:highlight w:val="none"/>
        </w:rPr>
        <w:t>集不可抗力造成损失</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的证据。合同双方对是否属于不可抗力或其损失的意见不一致的，由合同双方协商确定。</w:t>
      </w:r>
    </w:p>
    <w:p w14:paraId="017EEF43">
      <w:pPr>
        <w:spacing w:before="184" w:line="224" w:lineRule="auto"/>
        <w:ind w:left="29"/>
        <w:rPr>
          <w:rFonts w:ascii="仿宋" w:hAnsi="仿宋" w:eastAsia="仿宋" w:cs="仿宋"/>
          <w:sz w:val="28"/>
          <w:szCs w:val="28"/>
          <w:highlight w:val="none"/>
        </w:rPr>
      </w:pPr>
      <w:r>
        <w:rPr>
          <w:rFonts w:ascii="仿宋" w:hAnsi="仿宋" w:eastAsia="仿宋" w:cs="仿宋"/>
          <w:b/>
          <w:bCs/>
          <w:spacing w:val="-7"/>
          <w:sz w:val="28"/>
          <w:szCs w:val="28"/>
          <w:highlight w:val="none"/>
        </w:rPr>
        <w:t>13.2</w:t>
      </w:r>
      <w:r>
        <w:rPr>
          <w:rFonts w:ascii="仿宋" w:hAnsi="仿宋" w:eastAsia="仿宋" w:cs="仿宋"/>
          <w:spacing w:val="26"/>
          <w:sz w:val="28"/>
          <w:szCs w:val="28"/>
          <w:highlight w:val="none"/>
        </w:rPr>
        <w:t xml:space="preserve"> </w:t>
      </w:r>
      <w:r>
        <w:rPr>
          <w:rFonts w:ascii="仿宋" w:hAnsi="仿宋" w:eastAsia="仿宋" w:cs="仿宋"/>
          <w:b/>
          <w:bCs/>
          <w:spacing w:val="-7"/>
          <w:sz w:val="28"/>
          <w:szCs w:val="28"/>
          <w:highlight w:val="none"/>
        </w:rPr>
        <w:t>不可抗力的通知</w:t>
      </w:r>
    </w:p>
    <w:p w14:paraId="5DC3D70D">
      <w:pPr>
        <w:spacing w:before="301" w:line="298" w:lineRule="auto"/>
        <w:ind w:left="20" w:right="2" w:firstLine="484"/>
        <w:rPr>
          <w:rFonts w:ascii="仿宋" w:hAnsi="仿宋" w:eastAsia="仿宋" w:cs="仿宋"/>
          <w:sz w:val="24"/>
          <w:szCs w:val="24"/>
          <w:highlight w:val="none"/>
        </w:rPr>
      </w:pPr>
      <w:r>
        <w:rPr>
          <w:rFonts w:ascii="仿宋" w:hAnsi="仿宋" w:eastAsia="仿宋" w:cs="仿宋"/>
          <w:sz w:val="24"/>
          <w:szCs w:val="24"/>
          <w:highlight w:val="none"/>
        </w:rPr>
        <w:t>13.2.1 合同一方当事人遇到不可抗力事件，使其履行合同义务受到阻碍时，</w:t>
      </w:r>
      <w:r>
        <w:rPr>
          <w:rFonts w:ascii="仿宋" w:hAnsi="仿宋" w:eastAsia="仿宋" w:cs="仿宋"/>
          <w:spacing w:val="-1"/>
          <w:sz w:val="24"/>
          <w:szCs w:val="24"/>
          <w:highlight w:val="none"/>
        </w:rPr>
        <w:t>应立即通知合同另一</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方当事人，书面说明不可抗力和受阻碍的详细情况，并提供必要的证明。</w:t>
      </w:r>
    </w:p>
    <w:p w14:paraId="2CAAFBB0">
      <w:pPr>
        <w:spacing w:before="204" w:line="299" w:lineRule="auto"/>
        <w:ind w:left="18" w:right="2" w:firstLine="486"/>
        <w:rPr>
          <w:rFonts w:ascii="仿宋" w:hAnsi="仿宋" w:eastAsia="仿宋" w:cs="仿宋"/>
          <w:sz w:val="24"/>
          <w:szCs w:val="24"/>
          <w:highlight w:val="none"/>
        </w:rPr>
      </w:pPr>
      <w:r>
        <w:rPr>
          <w:rFonts w:ascii="仿宋" w:hAnsi="仿宋" w:eastAsia="仿宋" w:cs="仿宋"/>
          <w:sz w:val="24"/>
          <w:szCs w:val="24"/>
          <w:highlight w:val="none"/>
        </w:rPr>
        <w:t>13.2.2 如不可抗力持续发生，合同一方当事人应及时向合同另一方当事人提</w:t>
      </w:r>
      <w:r>
        <w:rPr>
          <w:rFonts w:ascii="仿宋" w:hAnsi="仿宋" w:eastAsia="仿宋" w:cs="仿宋"/>
          <w:spacing w:val="-1"/>
          <w:sz w:val="24"/>
          <w:szCs w:val="24"/>
          <w:highlight w:val="none"/>
        </w:rPr>
        <w:t>交中间报告，说明不</w:t>
      </w:r>
      <w:r>
        <w:rPr>
          <w:rFonts w:ascii="仿宋" w:hAnsi="仿宋" w:eastAsia="仿宋" w:cs="仿宋"/>
          <w:sz w:val="24"/>
          <w:szCs w:val="24"/>
          <w:highlight w:val="none"/>
        </w:rPr>
        <w:t xml:space="preserve"> 可抗力和履行合同受阻的情况，并于不可抗力事件</w:t>
      </w:r>
      <w:r>
        <w:rPr>
          <w:rFonts w:ascii="仿宋" w:hAnsi="仿宋" w:eastAsia="仿宋" w:cs="仿宋"/>
          <w:spacing w:val="-1"/>
          <w:sz w:val="24"/>
          <w:szCs w:val="24"/>
          <w:highlight w:val="none"/>
        </w:rPr>
        <w:t>结束后 28 天内提交最终报告及有关资料。</w:t>
      </w:r>
    </w:p>
    <w:p w14:paraId="5075FF52">
      <w:pPr>
        <w:spacing w:before="187" w:line="223" w:lineRule="auto"/>
        <w:ind w:left="29"/>
        <w:rPr>
          <w:rFonts w:ascii="仿宋" w:hAnsi="仿宋" w:eastAsia="仿宋" w:cs="仿宋"/>
          <w:sz w:val="28"/>
          <w:szCs w:val="28"/>
          <w:highlight w:val="none"/>
        </w:rPr>
      </w:pPr>
      <w:r>
        <w:rPr>
          <w:rFonts w:ascii="仿宋" w:hAnsi="仿宋" w:eastAsia="仿宋" w:cs="仿宋"/>
          <w:b/>
          <w:bCs/>
          <w:spacing w:val="-4"/>
          <w:sz w:val="28"/>
          <w:szCs w:val="28"/>
          <w:highlight w:val="none"/>
        </w:rPr>
        <w:t>13.3</w:t>
      </w:r>
      <w:r>
        <w:rPr>
          <w:rFonts w:ascii="仿宋" w:hAnsi="仿宋" w:eastAsia="仿宋" w:cs="仿宋"/>
          <w:spacing w:val="-4"/>
          <w:sz w:val="28"/>
          <w:szCs w:val="28"/>
          <w:highlight w:val="none"/>
        </w:rPr>
        <w:t xml:space="preserve"> </w:t>
      </w:r>
      <w:r>
        <w:rPr>
          <w:rFonts w:ascii="仿宋" w:hAnsi="仿宋" w:eastAsia="仿宋" w:cs="仿宋"/>
          <w:b/>
          <w:bCs/>
          <w:spacing w:val="-4"/>
          <w:sz w:val="28"/>
          <w:szCs w:val="28"/>
          <w:highlight w:val="none"/>
        </w:rPr>
        <w:t>不可抗力后果及其处理</w:t>
      </w:r>
    </w:p>
    <w:p w14:paraId="2034533D">
      <w:pPr>
        <w:spacing w:before="303" w:line="298" w:lineRule="auto"/>
        <w:ind w:left="45" w:right="2" w:firstLine="459"/>
        <w:rPr>
          <w:rFonts w:ascii="仿宋" w:hAnsi="仿宋" w:eastAsia="仿宋" w:cs="仿宋"/>
          <w:sz w:val="24"/>
          <w:szCs w:val="24"/>
          <w:highlight w:val="none"/>
        </w:rPr>
      </w:pPr>
      <w:r>
        <w:rPr>
          <w:rFonts w:ascii="仿宋" w:hAnsi="仿宋" w:eastAsia="仿宋" w:cs="仿宋"/>
          <w:sz w:val="24"/>
          <w:szCs w:val="24"/>
          <w:highlight w:val="none"/>
        </w:rPr>
        <w:t>13.3.1 不可抗力引起的后果及其损失，应由合同当事人依据法律规定各自承</w:t>
      </w:r>
      <w:r>
        <w:rPr>
          <w:rFonts w:ascii="仿宋" w:hAnsi="仿宋" w:eastAsia="仿宋" w:cs="仿宋"/>
          <w:spacing w:val="-1"/>
          <w:sz w:val="24"/>
          <w:szCs w:val="24"/>
          <w:highlight w:val="none"/>
        </w:rPr>
        <w:t>担。不可抗力发生前</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已完成的设计工作，应当按照合同约定进行支付。</w:t>
      </w:r>
    </w:p>
    <w:p w14:paraId="16758EC9">
      <w:pPr>
        <w:spacing w:before="202" w:line="299" w:lineRule="auto"/>
        <w:ind w:left="17" w:right="2" w:firstLine="487"/>
        <w:rPr>
          <w:rFonts w:ascii="仿宋" w:hAnsi="仿宋" w:eastAsia="仿宋" w:cs="仿宋"/>
          <w:sz w:val="24"/>
          <w:szCs w:val="24"/>
          <w:highlight w:val="none"/>
        </w:rPr>
      </w:pPr>
      <w:r>
        <w:rPr>
          <w:rFonts w:ascii="仿宋" w:hAnsi="仿宋" w:eastAsia="仿宋" w:cs="仿宋"/>
          <w:sz w:val="24"/>
          <w:szCs w:val="24"/>
          <w:highlight w:val="none"/>
        </w:rPr>
        <w:t>13.3.2 不可抗力发生后，合同当事人应当采取有效措施避免损失进一步扩大</w:t>
      </w:r>
      <w:r>
        <w:rPr>
          <w:rFonts w:ascii="仿宋" w:hAnsi="仿宋" w:eastAsia="仿宋" w:cs="仿宋"/>
          <w:spacing w:val="-1"/>
          <w:sz w:val="24"/>
          <w:szCs w:val="24"/>
          <w:highlight w:val="none"/>
        </w:rPr>
        <w:t>，如未采取有效措施</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致使损失扩大的，应当自行承担扩大部分的损失。</w:t>
      </w:r>
    </w:p>
    <w:p w14:paraId="1D3B19B5">
      <w:pPr>
        <w:spacing w:before="203" w:line="221" w:lineRule="auto"/>
        <w:ind w:right="2"/>
        <w:jc w:val="right"/>
        <w:rPr>
          <w:rFonts w:ascii="仿宋" w:hAnsi="仿宋" w:eastAsia="仿宋" w:cs="仿宋"/>
          <w:sz w:val="24"/>
          <w:szCs w:val="24"/>
          <w:highlight w:val="none"/>
        </w:rPr>
      </w:pPr>
      <w:r>
        <w:rPr>
          <w:rFonts w:ascii="仿宋" w:hAnsi="仿宋" w:eastAsia="仿宋" w:cs="仿宋"/>
          <w:spacing w:val="-1"/>
          <w:sz w:val="24"/>
          <w:szCs w:val="24"/>
          <w:highlight w:val="none"/>
        </w:rPr>
        <w:t>13.3.3</w:t>
      </w:r>
      <w:r>
        <w:rPr>
          <w:rFonts w:ascii="仿宋" w:hAnsi="仿宋" w:eastAsia="仿宋" w:cs="仿宋"/>
          <w:spacing w:val="40"/>
          <w:sz w:val="24"/>
          <w:szCs w:val="24"/>
          <w:highlight w:val="none"/>
        </w:rPr>
        <w:t xml:space="preserve"> </w:t>
      </w:r>
      <w:r>
        <w:rPr>
          <w:rFonts w:ascii="仿宋" w:hAnsi="仿宋" w:eastAsia="仿宋" w:cs="仿宋"/>
          <w:spacing w:val="-1"/>
          <w:sz w:val="24"/>
          <w:szCs w:val="24"/>
          <w:highlight w:val="none"/>
        </w:rPr>
        <w:t>因一方当事人迟延履行合同义务，致使迟延履行期间遭遇不可抗力的，应由该当</w:t>
      </w:r>
      <w:r>
        <w:rPr>
          <w:rFonts w:ascii="仿宋" w:hAnsi="仿宋" w:eastAsia="仿宋" w:cs="仿宋"/>
          <w:spacing w:val="-2"/>
          <w:sz w:val="24"/>
          <w:szCs w:val="24"/>
          <w:highlight w:val="none"/>
        </w:rPr>
        <w:t>事人承担</w:t>
      </w:r>
    </w:p>
    <w:p w14:paraId="73E041EB">
      <w:pPr>
        <w:spacing w:before="205" w:line="222" w:lineRule="auto"/>
        <w:ind w:left="20"/>
        <w:rPr>
          <w:rFonts w:ascii="仿宋" w:hAnsi="仿宋" w:eastAsia="仿宋" w:cs="仿宋"/>
          <w:sz w:val="24"/>
          <w:szCs w:val="24"/>
          <w:highlight w:val="none"/>
        </w:rPr>
      </w:pPr>
      <w:r>
        <w:rPr>
          <w:rFonts w:ascii="仿宋" w:hAnsi="仿宋" w:eastAsia="仿宋" w:cs="仿宋"/>
          <w:spacing w:val="-5"/>
          <w:sz w:val="24"/>
          <w:szCs w:val="24"/>
          <w:highlight w:val="none"/>
        </w:rPr>
        <w:t>全部损失。</w:t>
      </w:r>
    </w:p>
    <w:p w14:paraId="1E73E1FF">
      <w:pPr>
        <w:spacing w:before="57" w:line="224" w:lineRule="auto"/>
        <w:ind w:left="31"/>
        <w:outlineLvl w:val="2"/>
        <w:rPr>
          <w:rFonts w:ascii="仿宋" w:hAnsi="仿宋" w:eastAsia="仿宋" w:cs="仿宋"/>
          <w:sz w:val="30"/>
          <w:szCs w:val="30"/>
          <w:highlight w:val="none"/>
        </w:rPr>
      </w:pPr>
      <w:bookmarkStart w:id="399" w:name="bookmark265"/>
      <w:bookmarkEnd w:id="399"/>
      <w:bookmarkStart w:id="400" w:name="bookmark266"/>
      <w:bookmarkEnd w:id="400"/>
      <w:bookmarkStart w:id="401" w:name="_Toc20747"/>
      <w:r>
        <w:rPr>
          <w:rFonts w:ascii="仿宋" w:hAnsi="仿宋" w:eastAsia="仿宋" w:cs="仿宋"/>
          <w:b/>
          <w:bCs/>
          <w:spacing w:val="-14"/>
          <w:sz w:val="30"/>
          <w:szCs w:val="30"/>
          <w:highlight w:val="none"/>
        </w:rPr>
        <w:t>14.</w:t>
      </w:r>
      <w:r>
        <w:rPr>
          <w:rFonts w:ascii="仿宋" w:hAnsi="仿宋" w:eastAsia="仿宋" w:cs="仿宋"/>
          <w:spacing w:val="25"/>
          <w:sz w:val="30"/>
          <w:szCs w:val="30"/>
          <w:highlight w:val="none"/>
        </w:rPr>
        <w:t xml:space="preserve"> </w:t>
      </w:r>
      <w:r>
        <w:rPr>
          <w:rFonts w:ascii="仿宋" w:hAnsi="仿宋" w:eastAsia="仿宋" w:cs="仿宋"/>
          <w:b/>
          <w:bCs/>
          <w:spacing w:val="-14"/>
          <w:sz w:val="30"/>
          <w:szCs w:val="30"/>
          <w:highlight w:val="none"/>
        </w:rPr>
        <w:t>违约</w:t>
      </w:r>
      <w:bookmarkEnd w:id="401"/>
    </w:p>
    <w:p w14:paraId="3DB5E1D4">
      <w:pPr>
        <w:spacing w:before="152" w:line="223" w:lineRule="auto"/>
        <w:ind w:left="29"/>
        <w:rPr>
          <w:rFonts w:ascii="仿宋" w:hAnsi="仿宋" w:eastAsia="仿宋" w:cs="仿宋"/>
          <w:sz w:val="28"/>
          <w:szCs w:val="28"/>
          <w:highlight w:val="none"/>
        </w:rPr>
      </w:pPr>
      <w:r>
        <w:rPr>
          <w:rFonts w:ascii="仿宋" w:hAnsi="仿宋" w:eastAsia="仿宋" w:cs="仿宋"/>
          <w:b/>
          <w:bCs/>
          <w:spacing w:val="-8"/>
          <w:sz w:val="28"/>
          <w:szCs w:val="28"/>
          <w:highlight w:val="none"/>
        </w:rPr>
        <w:t>14.1</w:t>
      </w:r>
      <w:r>
        <w:rPr>
          <w:rFonts w:ascii="仿宋" w:hAnsi="仿宋" w:eastAsia="仿宋" w:cs="仿宋"/>
          <w:spacing w:val="23"/>
          <w:sz w:val="28"/>
          <w:szCs w:val="28"/>
          <w:highlight w:val="none"/>
        </w:rPr>
        <w:t xml:space="preserve"> </w:t>
      </w:r>
      <w:r>
        <w:rPr>
          <w:rFonts w:ascii="仿宋" w:hAnsi="仿宋" w:eastAsia="仿宋" w:cs="仿宋"/>
          <w:b/>
          <w:bCs/>
          <w:spacing w:val="-8"/>
          <w:sz w:val="28"/>
          <w:szCs w:val="28"/>
          <w:highlight w:val="none"/>
        </w:rPr>
        <w:t>设计人违约</w:t>
      </w:r>
    </w:p>
    <w:p w14:paraId="1C9F6655">
      <w:pPr>
        <w:spacing w:before="302" w:line="221"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14.1.1 合同履行中发生下列情况之一的，属设计人违约：</w:t>
      </w:r>
    </w:p>
    <w:p w14:paraId="353ABC39">
      <w:pPr>
        <w:spacing w:before="202" w:line="221"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（1）勘察设计文件不符合法律以及合同约定；</w:t>
      </w:r>
    </w:p>
    <w:p w14:paraId="3A4594E9">
      <w:pPr>
        <w:spacing w:before="202" w:line="219"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（2）设计人转包、违法分包或者未经发包人同意擅自分包；</w:t>
      </w:r>
    </w:p>
    <w:p w14:paraId="0B2C1DE3">
      <w:pPr>
        <w:spacing w:before="206" w:line="222" w:lineRule="auto"/>
        <w:ind w:left="500"/>
        <w:rPr>
          <w:rFonts w:ascii="仿宋" w:hAnsi="仿宋" w:eastAsia="仿宋" w:cs="仿宋"/>
          <w:sz w:val="24"/>
          <w:szCs w:val="24"/>
          <w:highlight w:val="none"/>
        </w:rPr>
      </w:pPr>
      <w:r>
        <w:rPr>
          <w:rFonts w:ascii="仿宋" w:hAnsi="仿宋" w:eastAsia="仿宋" w:cs="仿宋"/>
          <w:spacing w:val="-1"/>
          <w:sz w:val="24"/>
          <w:szCs w:val="24"/>
          <w:highlight w:val="none"/>
        </w:rPr>
        <w:t>（3）设计人未按合同计划完成勘察设计，从而造成工程损失；</w:t>
      </w:r>
    </w:p>
    <w:p w14:paraId="10EB46EB">
      <w:pPr>
        <w:spacing w:before="203" w:line="221"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（4）设计人无法履行或停止履行合同；</w:t>
      </w:r>
    </w:p>
    <w:p w14:paraId="1091F4CB">
      <w:pPr>
        <w:spacing w:before="202" w:line="221"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（5）设计人不履行合同约定的其他义务。</w:t>
      </w:r>
    </w:p>
    <w:p w14:paraId="1F20737C">
      <w:pPr>
        <w:spacing w:before="204" w:line="298" w:lineRule="auto"/>
        <w:ind w:left="15" w:firstLine="490"/>
        <w:rPr>
          <w:rFonts w:ascii="仿宋" w:hAnsi="仿宋" w:eastAsia="仿宋" w:cs="仿宋"/>
          <w:sz w:val="24"/>
          <w:szCs w:val="24"/>
          <w:highlight w:val="none"/>
        </w:rPr>
      </w:pPr>
      <w:r>
        <w:rPr>
          <w:rFonts w:ascii="仿宋" w:hAnsi="仿宋" w:eastAsia="仿宋" w:cs="仿宋"/>
          <w:sz w:val="24"/>
          <w:szCs w:val="24"/>
          <w:highlight w:val="none"/>
        </w:rPr>
        <w:t>14.1.2 设计人发生违约情况时，发包人可向设计人发出整改通知，要求其在</w:t>
      </w:r>
      <w:r>
        <w:rPr>
          <w:rFonts w:ascii="仿宋" w:hAnsi="仿宋" w:eastAsia="仿宋" w:cs="仿宋"/>
          <w:spacing w:val="-1"/>
          <w:sz w:val="24"/>
          <w:szCs w:val="24"/>
          <w:highlight w:val="none"/>
        </w:rPr>
        <w:t>限定期限内纠正；逾</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期仍不纠正的，发包人有权解除合同并向设</w:t>
      </w:r>
      <w:r>
        <w:rPr>
          <w:rFonts w:ascii="仿宋" w:hAnsi="仿宋" w:eastAsia="仿宋" w:cs="仿宋"/>
          <w:spacing w:val="-3"/>
          <w:sz w:val="24"/>
          <w:szCs w:val="24"/>
          <w:highlight w:val="none"/>
        </w:rPr>
        <w:t>计人发出解除合同通知。设计人应当承担由于违约所造成的</w:t>
      </w:r>
    </w:p>
    <w:p w14:paraId="35AA676E">
      <w:pPr>
        <w:spacing w:line="298" w:lineRule="auto"/>
        <w:rPr>
          <w:rFonts w:ascii="仿宋" w:hAnsi="仿宋" w:eastAsia="仿宋" w:cs="仿宋"/>
          <w:sz w:val="24"/>
          <w:szCs w:val="24"/>
          <w:highlight w:val="none"/>
        </w:rPr>
        <w:sectPr>
          <w:headerReference r:id="rId93" w:type="default"/>
          <w:footerReference r:id="rId94" w:type="default"/>
          <w:pgSz w:w="11906" w:h="16839"/>
          <w:pgMar w:top="1134" w:right="645" w:bottom="1251" w:left="560" w:header="862" w:footer="994" w:gutter="0"/>
          <w:pgNumType w:fmt="decimal"/>
          <w:cols w:space="720" w:num="1"/>
        </w:sectPr>
      </w:pPr>
    </w:p>
    <w:p w14:paraId="0F639429">
      <w:pPr>
        <w:pStyle w:val="5"/>
        <w:spacing w:line="410" w:lineRule="auto"/>
        <w:rPr>
          <w:highlight w:val="none"/>
        </w:rPr>
      </w:pPr>
    </w:p>
    <w:p w14:paraId="1F9A76D7">
      <w:pPr>
        <w:spacing w:before="78" w:line="223" w:lineRule="auto"/>
        <w:ind w:left="22"/>
        <w:rPr>
          <w:rFonts w:ascii="仿宋" w:hAnsi="仿宋" w:eastAsia="仿宋" w:cs="仿宋"/>
          <w:sz w:val="24"/>
          <w:szCs w:val="24"/>
          <w:highlight w:val="none"/>
        </w:rPr>
      </w:pPr>
      <w:r>
        <w:rPr>
          <w:rFonts w:ascii="仿宋" w:hAnsi="仿宋" w:eastAsia="仿宋" w:cs="仿宋"/>
          <w:spacing w:val="-2"/>
          <w:sz w:val="24"/>
          <w:szCs w:val="24"/>
          <w:highlight w:val="none"/>
        </w:rPr>
        <w:t>费用增加、周期延误和发包人损失等。</w:t>
      </w:r>
    </w:p>
    <w:p w14:paraId="1D745E6A">
      <w:pPr>
        <w:spacing w:before="186" w:line="224" w:lineRule="auto"/>
        <w:ind w:left="29"/>
        <w:rPr>
          <w:rFonts w:ascii="仿宋" w:hAnsi="仿宋" w:eastAsia="仿宋" w:cs="仿宋"/>
          <w:sz w:val="28"/>
          <w:szCs w:val="28"/>
          <w:highlight w:val="none"/>
        </w:rPr>
      </w:pPr>
      <w:r>
        <w:rPr>
          <w:rFonts w:ascii="仿宋" w:hAnsi="仿宋" w:eastAsia="仿宋" w:cs="仿宋"/>
          <w:b/>
          <w:bCs/>
          <w:spacing w:val="-9"/>
          <w:sz w:val="28"/>
          <w:szCs w:val="28"/>
          <w:highlight w:val="none"/>
        </w:rPr>
        <w:t>14.2</w:t>
      </w:r>
      <w:r>
        <w:rPr>
          <w:rFonts w:ascii="仿宋" w:hAnsi="仿宋" w:eastAsia="仿宋" w:cs="仿宋"/>
          <w:spacing w:val="32"/>
          <w:sz w:val="28"/>
          <w:szCs w:val="28"/>
          <w:highlight w:val="none"/>
        </w:rPr>
        <w:t xml:space="preserve"> </w:t>
      </w:r>
      <w:r>
        <w:rPr>
          <w:rFonts w:ascii="仿宋" w:hAnsi="仿宋" w:eastAsia="仿宋" w:cs="仿宋"/>
          <w:b/>
          <w:bCs/>
          <w:spacing w:val="-9"/>
          <w:sz w:val="28"/>
          <w:szCs w:val="28"/>
          <w:highlight w:val="none"/>
        </w:rPr>
        <w:t>发包人违约</w:t>
      </w:r>
    </w:p>
    <w:p w14:paraId="745BABC3">
      <w:pPr>
        <w:spacing w:before="297" w:line="221" w:lineRule="auto"/>
        <w:ind w:left="505"/>
        <w:rPr>
          <w:rFonts w:ascii="仿宋" w:hAnsi="仿宋" w:eastAsia="仿宋" w:cs="仿宋"/>
          <w:sz w:val="24"/>
          <w:szCs w:val="24"/>
          <w:highlight w:val="none"/>
        </w:rPr>
      </w:pPr>
      <w:r>
        <w:rPr>
          <w:rFonts w:ascii="仿宋" w:hAnsi="仿宋" w:eastAsia="仿宋" w:cs="仿宋"/>
          <w:spacing w:val="-1"/>
          <w:sz w:val="24"/>
          <w:szCs w:val="24"/>
          <w:highlight w:val="none"/>
        </w:rPr>
        <w:t>14.2.1 合同履行中发生下列情况之一的，属发包人违约：</w:t>
      </w:r>
    </w:p>
    <w:p w14:paraId="5D0A1CF3">
      <w:pPr>
        <w:spacing w:before="205"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（1）发包人未按合同约定支付服务费用；</w:t>
      </w:r>
    </w:p>
    <w:p w14:paraId="37695599">
      <w:pPr>
        <w:spacing w:before="200" w:line="222"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（2）发包人原因造成勘察设计停止；</w:t>
      </w:r>
    </w:p>
    <w:p w14:paraId="41FD9FC8">
      <w:pPr>
        <w:spacing w:before="201" w:line="221"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（3）发包人无法履行或停止履行合同；</w:t>
      </w:r>
    </w:p>
    <w:p w14:paraId="3D2D4FF9">
      <w:pPr>
        <w:spacing w:before="202" w:line="221"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（4）发包人不履行合同约定的其他义务。</w:t>
      </w:r>
    </w:p>
    <w:p w14:paraId="6E89074D">
      <w:pPr>
        <w:spacing w:before="202" w:line="326" w:lineRule="auto"/>
        <w:ind w:left="14" w:firstLine="491"/>
        <w:rPr>
          <w:rFonts w:ascii="仿宋" w:hAnsi="仿宋" w:eastAsia="仿宋" w:cs="仿宋"/>
          <w:sz w:val="24"/>
          <w:szCs w:val="24"/>
          <w:highlight w:val="none"/>
        </w:rPr>
      </w:pPr>
      <w:r>
        <w:rPr>
          <w:rFonts w:ascii="仿宋" w:hAnsi="仿宋" w:eastAsia="仿宋" w:cs="仿宋"/>
          <w:spacing w:val="-4"/>
          <w:sz w:val="24"/>
          <w:szCs w:val="24"/>
          <w:highlight w:val="none"/>
        </w:rPr>
        <w:t>14.2.2 发包人发生违约情况时，设计人可向发包人发出暂停设计通知，要求其在限定期限内纠正；</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逾期仍不纠正的，设计人有权解除合同并向发</w:t>
      </w:r>
      <w:r>
        <w:rPr>
          <w:rFonts w:ascii="仿宋" w:hAnsi="仿宋" w:eastAsia="仿宋" w:cs="仿宋"/>
          <w:spacing w:val="-3"/>
          <w:sz w:val="24"/>
          <w:szCs w:val="24"/>
          <w:highlight w:val="none"/>
        </w:rPr>
        <w:t>包人发出解除合同通知。发包人应当承担由于违约所造成</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的费用增加、周期延误和设计人损失等。</w:t>
      </w:r>
    </w:p>
    <w:p w14:paraId="7481711B">
      <w:pPr>
        <w:spacing w:before="184" w:line="223" w:lineRule="auto"/>
        <w:ind w:left="29"/>
        <w:rPr>
          <w:rFonts w:ascii="仿宋" w:hAnsi="仿宋" w:eastAsia="仿宋" w:cs="仿宋"/>
          <w:sz w:val="28"/>
          <w:szCs w:val="28"/>
          <w:highlight w:val="none"/>
        </w:rPr>
      </w:pPr>
      <w:r>
        <w:rPr>
          <w:rFonts w:ascii="仿宋" w:hAnsi="仿宋" w:eastAsia="仿宋" w:cs="仿宋"/>
          <w:b/>
          <w:bCs/>
          <w:spacing w:val="-7"/>
          <w:sz w:val="28"/>
          <w:szCs w:val="28"/>
          <w:highlight w:val="none"/>
        </w:rPr>
        <w:t>14.3</w:t>
      </w:r>
      <w:r>
        <w:rPr>
          <w:rFonts w:ascii="仿宋" w:hAnsi="仿宋" w:eastAsia="仿宋" w:cs="仿宋"/>
          <w:spacing w:val="31"/>
          <w:sz w:val="28"/>
          <w:szCs w:val="28"/>
          <w:highlight w:val="none"/>
        </w:rPr>
        <w:t xml:space="preserve"> </w:t>
      </w:r>
      <w:r>
        <w:rPr>
          <w:rFonts w:ascii="仿宋" w:hAnsi="仿宋" w:eastAsia="仿宋" w:cs="仿宋"/>
          <w:b/>
          <w:bCs/>
          <w:spacing w:val="-7"/>
          <w:sz w:val="28"/>
          <w:szCs w:val="28"/>
          <w:highlight w:val="none"/>
        </w:rPr>
        <w:t>第三人造成的违约</w:t>
      </w:r>
    </w:p>
    <w:p w14:paraId="3FEFB1B9">
      <w:pPr>
        <w:spacing w:before="303" w:line="219" w:lineRule="auto"/>
        <w:ind w:right="42"/>
        <w:jc w:val="right"/>
        <w:rPr>
          <w:rFonts w:ascii="仿宋" w:hAnsi="仿宋" w:eastAsia="仿宋" w:cs="仿宋"/>
          <w:sz w:val="24"/>
          <w:szCs w:val="24"/>
          <w:highlight w:val="none"/>
        </w:rPr>
      </w:pPr>
      <w:r>
        <w:rPr>
          <w:rFonts w:ascii="仿宋" w:hAnsi="仿宋" w:eastAsia="仿宋" w:cs="仿宋"/>
          <w:spacing w:val="-2"/>
          <w:sz w:val="24"/>
          <w:szCs w:val="24"/>
          <w:highlight w:val="none"/>
        </w:rPr>
        <w:t>在履行合同过程中，一方当事人因第三人的原因造成违约的，应当向对</w:t>
      </w:r>
      <w:r>
        <w:rPr>
          <w:rFonts w:ascii="仿宋" w:hAnsi="仿宋" w:eastAsia="仿宋" w:cs="仿宋"/>
          <w:spacing w:val="-3"/>
          <w:sz w:val="24"/>
          <w:szCs w:val="24"/>
          <w:highlight w:val="none"/>
        </w:rPr>
        <w:t>方当事人承担违约责任。一</w:t>
      </w:r>
    </w:p>
    <w:p w14:paraId="61318E0B">
      <w:pPr>
        <w:spacing w:before="204" w:line="222" w:lineRule="auto"/>
        <w:ind w:left="20"/>
        <w:rPr>
          <w:rFonts w:ascii="仿宋" w:hAnsi="仿宋" w:eastAsia="仿宋" w:cs="仿宋"/>
          <w:sz w:val="24"/>
          <w:szCs w:val="24"/>
          <w:highlight w:val="none"/>
        </w:rPr>
      </w:pPr>
      <w:r>
        <w:rPr>
          <w:rFonts w:ascii="仿宋" w:hAnsi="仿宋" w:eastAsia="仿宋" w:cs="仿宋"/>
          <w:spacing w:val="-1"/>
          <w:sz w:val="24"/>
          <w:szCs w:val="24"/>
          <w:highlight w:val="none"/>
        </w:rPr>
        <w:t>方当事人和第三人之间的纠纷，依照法律规定或者按照约定解决。</w:t>
      </w:r>
    </w:p>
    <w:p w14:paraId="7407F886">
      <w:pPr>
        <w:spacing w:before="61" w:line="222" w:lineRule="auto"/>
        <w:ind w:left="31"/>
        <w:outlineLvl w:val="2"/>
        <w:rPr>
          <w:rFonts w:ascii="仿宋" w:hAnsi="仿宋" w:eastAsia="仿宋" w:cs="仿宋"/>
          <w:sz w:val="30"/>
          <w:szCs w:val="30"/>
          <w:highlight w:val="none"/>
        </w:rPr>
      </w:pPr>
      <w:bookmarkStart w:id="402" w:name="bookmark268"/>
      <w:bookmarkEnd w:id="402"/>
      <w:bookmarkStart w:id="403" w:name="bookmark267"/>
      <w:bookmarkEnd w:id="403"/>
      <w:bookmarkStart w:id="404" w:name="_Toc27230"/>
      <w:r>
        <w:rPr>
          <w:rFonts w:ascii="仿宋" w:hAnsi="仿宋" w:eastAsia="仿宋" w:cs="仿宋"/>
          <w:b/>
          <w:bCs/>
          <w:spacing w:val="-10"/>
          <w:sz w:val="30"/>
          <w:szCs w:val="30"/>
          <w:highlight w:val="none"/>
        </w:rPr>
        <w:t>15.</w:t>
      </w:r>
      <w:r>
        <w:rPr>
          <w:rFonts w:ascii="仿宋" w:hAnsi="仿宋" w:eastAsia="仿宋" w:cs="仿宋"/>
          <w:spacing w:val="30"/>
          <w:sz w:val="30"/>
          <w:szCs w:val="30"/>
          <w:highlight w:val="none"/>
        </w:rPr>
        <w:t xml:space="preserve"> </w:t>
      </w:r>
      <w:r>
        <w:rPr>
          <w:rFonts w:ascii="仿宋" w:hAnsi="仿宋" w:eastAsia="仿宋" w:cs="仿宋"/>
          <w:b/>
          <w:bCs/>
          <w:spacing w:val="-10"/>
          <w:sz w:val="30"/>
          <w:szCs w:val="30"/>
          <w:highlight w:val="none"/>
        </w:rPr>
        <w:t>争议的解决</w:t>
      </w:r>
      <w:bookmarkEnd w:id="404"/>
    </w:p>
    <w:p w14:paraId="53AC8C06">
      <w:pPr>
        <w:spacing w:before="168" w:line="298" w:lineRule="auto"/>
        <w:ind w:left="18" w:right="65" w:firstLine="486"/>
        <w:rPr>
          <w:rFonts w:ascii="仿宋" w:hAnsi="仿宋" w:eastAsia="仿宋" w:cs="仿宋"/>
          <w:sz w:val="24"/>
          <w:szCs w:val="24"/>
          <w:highlight w:val="none"/>
        </w:rPr>
      </w:pPr>
      <w:r>
        <w:rPr>
          <w:rFonts w:ascii="仿宋" w:hAnsi="仿宋" w:eastAsia="仿宋" w:cs="仿宋"/>
          <w:spacing w:val="1"/>
          <w:sz w:val="24"/>
          <w:szCs w:val="24"/>
          <w:highlight w:val="none"/>
        </w:rPr>
        <w:t>15.1</w:t>
      </w:r>
      <w:r>
        <w:rPr>
          <w:rFonts w:ascii="仿宋" w:hAnsi="仿宋" w:eastAsia="仿宋" w:cs="仿宋"/>
          <w:spacing w:val="-35"/>
          <w:sz w:val="24"/>
          <w:szCs w:val="24"/>
          <w:highlight w:val="none"/>
        </w:rPr>
        <w:t xml:space="preserve"> </w:t>
      </w:r>
      <w:r>
        <w:rPr>
          <w:rFonts w:ascii="仿宋" w:hAnsi="仿宋" w:eastAsia="仿宋" w:cs="仿宋"/>
          <w:spacing w:val="1"/>
          <w:sz w:val="24"/>
          <w:szCs w:val="24"/>
          <w:highlight w:val="none"/>
        </w:rPr>
        <w:t>发包人和设计人在履行合同中发生争议的，可以友</w:t>
      </w:r>
      <w:r>
        <w:rPr>
          <w:rFonts w:ascii="仿宋" w:hAnsi="仿宋" w:eastAsia="仿宋" w:cs="仿宋"/>
          <w:sz w:val="24"/>
          <w:szCs w:val="24"/>
          <w:highlight w:val="none"/>
        </w:rPr>
        <w:t xml:space="preserve">好协商解决。合同当事人友好协商解决不 </w:t>
      </w:r>
      <w:r>
        <w:rPr>
          <w:rFonts w:ascii="仿宋" w:hAnsi="仿宋" w:eastAsia="仿宋" w:cs="仿宋"/>
          <w:spacing w:val="-1"/>
          <w:sz w:val="24"/>
          <w:szCs w:val="24"/>
          <w:highlight w:val="none"/>
        </w:rPr>
        <w:t>成的，可在专用合同条款中约定下列一种方式解决：</w:t>
      </w:r>
    </w:p>
    <w:p w14:paraId="5FBCE49A">
      <w:pPr>
        <w:spacing w:before="207" w:line="220"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（1）向约定的仲裁委员会申请仲裁；</w:t>
      </w:r>
    </w:p>
    <w:p w14:paraId="660D9E03">
      <w:pPr>
        <w:spacing w:before="203" w:line="221" w:lineRule="auto"/>
        <w:ind w:left="500"/>
        <w:rPr>
          <w:rFonts w:ascii="仿宋" w:hAnsi="仿宋" w:eastAsia="仿宋" w:cs="仿宋"/>
          <w:sz w:val="24"/>
          <w:szCs w:val="24"/>
          <w:highlight w:val="none"/>
        </w:rPr>
      </w:pPr>
      <w:r>
        <w:rPr>
          <w:rFonts w:ascii="仿宋" w:hAnsi="仿宋" w:eastAsia="仿宋" w:cs="仿宋"/>
          <w:spacing w:val="-2"/>
          <w:sz w:val="24"/>
          <w:szCs w:val="24"/>
          <w:highlight w:val="none"/>
        </w:rPr>
        <w:t>（2）向有管辖权的人民法院提起诉讼。</w:t>
      </w:r>
    </w:p>
    <w:p w14:paraId="7473DF79">
      <w:pPr>
        <w:spacing w:before="204" w:line="298" w:lineRule="auto"/>
        <w:ind w:left="15" w:right="64" w:firstLine="490"/>
        <w:rPr>
          <w:rFonts w:ascii="仿宋" w:hAnsi="仿宋" w:eastAsia="仿宋" w:cs="仿宋"/>
          <w:sz w:val="24"/>
          <w:szCs w:val="24"/>
          <w:highlight w:val="none"/>
        </w:rPr>
      </w:pPr>
      <w:r>
        <w:rPr>
          <w:rFonts w:ascii="仿宋" w:hAnsi="仿宋" w:eastAsia="仿宋" w:cs="仿宋"/>
          <w:sz w:val="24"/>
          <w:szCs w:val="24"/>
          <w:highlight w:val="none"/>
        </w:rPr>
        <w:t>15.2 采用仲裁方式最终解决争议的项目，仲裁裁决是终局性的并对发包人和</w:t>
      </w:r>
      <w:r>
        <w:rPr>
          <w:rFonts w:ascii="仿宋" w:hAnsi="仿宋" w:eastAsia="仿宋" w:cs="仿宋"/>
          <w:spacing w:val="-1"/>
          <w:sz w:val="24"/>
          <w:szCs w:val="24"/>
          <w:highlight w:val="none"/>
        </w:rPr>
        <w:t>设计人双方均具有约</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束力。全部仲裁费用应由败诉方承担，或按仲裁委员会裁决的比例分担。</w:t>
      </w:r>
    </w:p>
    <w:p w14:paraId="7F87622E">
      <w:pPr>
        <w:spacing w:before="202" w:line="370" w:lineRule="auto"/>
        <w:ind w:left="14" w:right="65" w:firstLine="507"/>
        <w:jc w:val="both"/>
        <w:rPr>
          <w:rFonts w:ascii="仿宋" w:hAnsi="仿宋" w:eastAsia="仿宋" w:cs="仿宋"/>
          <w:sz w:val="24"/>
          <w:szCs w:val="24"/>
          <w:highlight w:val="none"/>
        </w:rPr>
      </w:pPr>
      <w:r>
        <w:rPr>
          <w:rFonts w:ascii="仿宋" w:hAnsi="仿宋" w:eastAsia="仿宋" w:cs="仿宋"/>
          <w:b/>
          <w:bCs/>
          <w:sz w:val="24"/>
          <w:szCs w:val="24"/>
          <w:highlight w:val="none"/>
        </w:rPr>
        <w:t>招标投标勘察设计招标文件示范文本提供的专用合同条款内容供招</w:t>
      </w:r>
      <w:r>
        <w:rPr>
          <w:rFonts w:ascii="仿宋" w:hAnsi="仿宋" w:eastAsia="仿宋" w:cs="仿宋"/>
          <w:b/>
          <w:bCs/>
          <w:spacing w:val="-1"/>
          <w:sz w:val="24"/>
          <w:szCs w:val="24"/>
          <w:highlight w:val="none"/>
        </w:rPr>
        <w:t>标人参考，招标人可根据</w:t>
      </w:r>
      <w:r>
        <w:rPr>
          <w:rFonts w:ascii="仿宋" w:hAnsi="仿宋" w:eastAsia="仿宋" w:cs="仿宋"/>
          <w:sz w:val="24"/>
          <w:szCs w:val="24"/>
          <w:highlight w:val="none"/>
        </w:rPr>
        <w:t xml:space="preserve"> </w:t>
      </w:r>
      <w:r>
        <w:rPr>
          <w:rFonts w:ascii="仿宋" w:hAnsi="仿宋" w:eastAsia="仿宋" w:cs="仿宋"/>
          <w:b/>
          <w:bCs/>
          <w:sz w:val="24"/>
          <w:szCs w:val="24"/>
          <w:highlight w:val="none"/>
        </w:rPr>
        <w:t>项目的具体情况修改、补充、完善，除通用合同条款明确专用合同条款可作出不同约定外，专用合同</w:t>
      </w:r>
      <w:r>
        <w:rPr>
          <w:rFonts w:ascii="仿宋" w:hAnsi="仿宋" w:eastAsia="仿宋" w:cs="仿宋"/>
          <w:spacing w:val="11"/>
          <w:sz w:val="24"/>
          <w:szCs w:val="24"/>
          <w:highlight w:val="none"/>
        </w:rPr>
        <w:t xml:space="preserve"> </w:t>
      </w:r>
      <w:r>
        <w:rPr>
          <w:rFonts w:ascii="仿宋" w:hAnsi="仿宋" w:eastAsia="仿宋" w:cs="仿宋"/>
          <w:b/>
          <w:bCs/>
          <w:sz w:val="24"/>
          <w:szCs w:val="24"/>
          <w:highlight w:val="none"/>
        </w:rPr>
        <w:t>条款及附件补充细化的内容不得与通用合同条款规定相抵触，不得违反法律、法规和行业规章的有关</w:t>
      </w:r>
      <w:r>
        <w:rPr>
          <w:rFonts w:ascii="仿宋" w:hAnsi="仿宋" w:eastAsia="仿宋" w:cs="仿宋"/>
          <w:spacing w:val="11"/>
          <w:sz w:val="24"/>
          <w:szCs w:val="24"/>
          <w:highlight w:val="none"/>
        </w:rPr>
        <w:t xml:space="preserve"> </w:t>
      </w:r>
      <w:r>
        <w:rPr>
          <w:rFonts w:ascii="仿宋" w:hAnsi="仿宋" w:eastAsia="仿宋" w:cs="仿宋"/>
          <w:b/>
          <w:bCs/>
          <w:spacing w:val="-6"/>
          <w:sz w:val="24"/>
          <w:szCs w:val="24"/>
          <w:highlight w:val="none"/>
        </w:rPr>
        <w:t>规定和平等、</w:t>
      </w:r>
      <w:r>
        <w:rPr>
          <w:rFonts w:ascii="仿宋" w:hAnsi="仿宋" w:eastAsia="仿宋" w:cs="仿宋"/>
          <w:spacing w:val="-50"/>
          <w:sz w:val="24"/>
          <w:szCs w:val="24"/>
          <w:highlight w:val="none"/>
        </w:rPr>
        <w:t xml:space="preserve"> </w:t>
      </w:r>
      <w:r>
        <w:rPr>
          <w:rFonts w:ascii="仿宋" w:hAnsi="仿宋" w:eastAsia="仿宋" w:cs="仿宋"/>
          <w:b/>
          <w:bCs/>
          <w:spacing w:val="-6"/>
          <w:sz w:val="24"/>
          <w:szCs w:val="24"/>
          <w:highlight w:val="none"/>
        </w:rPr>
        <w:t>自愿、公平以及诚实信用原则。</w:t>
      </w:r>
    </w:p>
    <w:p w14:paraId="5BE7E330">
      <w:pPr>
        <w:spacing w:before="2" w:line="308" w:lineRule="auto"/>
        <w:ind w:left="17" w:right="64" w:firstLine="562"/>
        <w:rPr>
          <w:rFonts w:ascii="仿宋" w:hAnsi="仿宋" w:eastAsia="仿宋" w:cs="仿宋"/>
          <w:sz w:val="28"/>
          <w:szCs w:val="28"/>
          <w:highlight w:val="none"/>
        </w:rPr>
        <w:sectPr>
          <w:headerReference r:id="rId95" w:type="default"/>
          <w:footerReference r:id="rId96" w:type="default"/>
          <w:pgSz w:w="11906" w:h="16839"/>
          <w:pgMar w:top="1134" w:right="582" w:bottom="1251" w:left="560" w:header="862" w:footer="994" w:gutter="0"/>
          <w:pgNumType w:fmt="decimal"/>
          <w:cols w:space="720" w:num="1"/>
        </w:sectPr>
      </w:pPr>
      <w:r>
        <w:rPr>
          <w:rFonts w:ascii="仿宋" w:hAnsi="仿宋" w:eastAsia="仿宋" w:cs="仿宋"/>
          <w:b/>
          <w:bCs/>
          <w:spacing w:val="-4"/>
          <w:sz w:val="28"/>
          <w:szCs w:val="28"/>
          <w:highlight w:val="none"/>
        </w:rPr>
        <w:t>本章第四节“专用合同条款</w:t>
      </w:r>
      <w:r>
        <w:rPr>
          <w:rFonts w:ascii="仿宋" w:hAnsi="仿宋" w:eastAsia="仿宋" w:cs="仿宋"/>
          <w:spacing w:val="-102"/>
          <w:sz w:val="28"/>
          <w:szCs w:val="28"/>
          <w:highlight w:val="none"/>
        </w:rPr>
        <w:t xml:space="preserve"> </w:t>
      </w:r>
      <w:r>
        <w:rPr>
          <w:rFonts w:ascii="仿宋" w:hAnsi="仿宋" w:eastAsia="仿宋" w:cs="仿宋"/>
          <w:b/>
          <w:bCs/>
          <w:spacing w:val="-4"/>
          <w:sz w:val="28"/>
          <w:szCs w:val="28"/>
          <w:highlight w:val="none"/>
        </w:rPr>
        <w:t>”适用于勘察项目，第五节“专用合同条款</w:t>
      </w:r>
      <w:r>
        <w:rPr>
          <w:rFonts w:ascii="仿宋" w:hAnsi="仿宋" w:eastAsia="仿宋" w:cs="仿宋"/>
          <w:spacing w:val="-103"/>
          <w:sz w:val="28"/>
          <w:szCs w:val="28"/>
          <w:highlight w:val="none"/>
        </w:rPr>
        <w:t xml:space="preserve"> </w:t>
      </w:r>
      <w:r>
        <w:rPr>
          <w:rFonts w:ascii="仿宋" w:hAnsi="仿宋" w:eastAsia="仿宋" w:cs="仿宋"/>
          <w:b/>
          <w:bCs/>
          <w:spacing w:val="-4"/>
          <w:sz w:val="28"/>
          <w:szCs w:val="28"/>
          <w:highlight w:val="none"/>
        </w:rPr>
        <w:t>”适用于设</w:t>
      </w:r>
      <w:r>
        <w:rPr>
          <w:rFonts w:ascii="仿宋" w:hAnsi="仿宋" w:eastAsia="仿宋" w:cs="仿宋"/>
          <w:sz w:val="28"/>
          <w:szCs w:val="28"/>
          <w:highlight w:val="none"/>
        </w:rPr>
        <w:t xml:space="preserve"> </w:t>
      </w:r>
      <w:r>
        <w:rPr>
          <w:rFonts w:ascii="仿宋" w:hAnsi="仿宋" w:eastAsia="仿宋" w:cs="仿宋"/>
          <w:b/>
          <w:bCs/>
          <w:spacing w:val="-4"/>
          <w:sz w:val="28"/>
          <w:szCs w:val="28"/>
          <w:highlight w:val="none"/>
        </w:rPr>
        <w:t>计项目，</w:t>
      </w:r>
      <w:r>
        <w:rPr>
          <w:rFonts w:ascii="仿宋" w:hAnsi="仿宋" w:eastAsia="仿宋" w:cs="仿宋"/>
          <w:spacing w:val="-4"/>
          <w:sz w:val="28"/>
          <w:szCs w:val="28"/>
          <w:highlight w:val="none"/>
        </w:rPr>
        <w:t xml:space="preserve"> </w:t>
      </w:r>
      <w:r>
        <w:rPr>
          <w:rFonts w:ascii="仿宋" w:hAnsi="仿宋" w:eastAsia="仿宋" w:cs="仿宋"/>
          <w:b/>
          <w:bCs/>
          <w:spacing w:val="-4"/>
          <w:sz w:val="28"/>
          <w:szCs w:val="28"/>
          <w:highlight w:val="none"/>
        </w:rPr>
        <w:t>第六节“专用合同条款</w:t>
      </w:r>
      <w:r>
        <w:rPr>
          <w:rFonts w:ascii="仿宋" w:hAnsi="仿宋" w:eastAsia="仿宋" w:cs="仿宋"/>
          <w:spacing w:val="-104"/>
          <w:sz w:val="28"/>
          <w:szCs w:val="28"/>
          <w:highlight w:val="none"/>
        </w:rPr>
        <w:t xml:space="preserve"> </w:t>
      </w:r>
      <w:r>
        <w:rPr>
          <w:rFonts w:ascii="仿宋" w:hAnsi="仿宋" w:eastAsia="仿宋" w:cs="仿宋"/>
          <w:b/>
          <w:bCs/>
          <w:spacing w:val="-4"/>
          <w:sz w:val="28"/>
          <w:szCs w:val="28"/>
          <w:highlight w:val="none"/>
        </w:rPr>
        <w:t>”适用于勘察设计项目。</w:t>
      </w:r>
    </w:p>
    <w:p w14:paraId="66313C14">
      <w:pPr>
        <w:spacing w:before="97" w:line="219" w:lineRule="auto"/>
        <w:ind w:left="2314"/>
        <w:outlineLvl w:val="1"/>
        <w:rPr>
          <w:rFonts w:ascii="宋体" w:hAnsi="宋体" w:eastAsia="宋体" w:cs="宋体"/>
          <w:sz w:val="30"/>
          <w:szCs w:val="30"/>
          <w:highlight w:val="none"/>
        </w:rPr>
      </w:pPr>
      <w:bookmarkStart w:id="405" w:name="_Toc22967"/>
      <w:bookmarkStart w:id="406" w:name="_Toc30195"/>
      <w:r>
        <w:rPr>
          <w:rFonts w:ascii="宋体" w:hAnsi="宋体" w:eastAsia="宋体" w:cs="宋体"/>
          <w:b/>
          <w:bCs/>
          <w:spacing w:val="-4"/>
          <w:sz w:val="30"/>
          <w:szCs w:val="30"/>
          <w:highlight w:val="none"/>
        </w:rPr>
        <w:t>第六节</w:t>
      </w:r>
      <w:r>
        <w:rPr>
          <w:rFonts w:ascii="宋体" w:hAnsi="宋体" w:eastAsia="宋体" w:cs="宋体"/>
          <w:spacing w:val="-57"/>
          <w:sz w:val="30"/>
          <w:szCs w:val="30"/>
          <w:highlight w:val="none"/>
        </w:rPr>
        <w:t xml:space="preserve"> </w:t>
      </w:r>
      <w:r>
        <w:rPr>
          <w:rFonts w:ascii="宋体" w:hAnsi="宋体" w:eastAsia="宋体" w:cs="宋体"/>
          <w:b/>
          <w:bCs/>
          <w:spacing w:val="-4"/>
          <w:sz w:val="30"/>
          <w:szCs w:val="30"/>
          <w:highlight w:val="none"/>
        </w:rPr>
        <w:t>专用合同条款（适用于勘察设计项目）</w:t>
      </w:r>
      <w:bookmarkEnd w:id="405"/>
      <w:bookmarkEnd w:id="406"/>
    </w:p>
    <w:p w14:paraId="6B42DA1E">
      <w:pPr>
        <w:spacing w:before="152" w:line="220" w:lineRule="auto"/>
        <w:ind w:left="33"/>
        <w:outlineLvl w:val="2"/>
        <w:rPr>
          <w:rFonts w:ascii="宋体" w:hAnsi="宋体" w:eastAsia="宋体" w:cs="宋体"/>
          <w:sz w:val="30"/>
          <w:szCs w:val="30"/>
          <w:highlight w:val="none"/>
        </w:rPr>
      </w:pPr>
      <w:bookmarkStart w:id="407" w:name="_Toc15813"/>
      <w:bookmarkStart w:id="408" w:name="_Toc31929"/>
      <w:r>
        <w:rPr>
          <w:rFonts w:ascii="宋体" w:hAnsi="宋体" w:eastAsia="宋体" w:cs="宋体"/>
          <w:b/>
          <w:bCs/>
          <w:spacing w:val="-8"/>
          <w:sz w:val="30"/>
          <w:szCs w:val="30"/>
          <w:highlight w:val="none"/>
        </w:rPr>
        <w:t>1．一般约定</w:t>
      </w:r>
      <w:bookmarkEnd w:id="407"/>
      <w:bookmarkEnd w:id="408"/>
    </w:p>
    <w:p w14:paraId="6DF25D94">
      <w:pPr>
        <w:spacing w:before="296" w:line="224" w:lineRule="auto"/>
        <w:ind w:left="25"/>
        <w:rPr>
          <w:rFonts w:ascii="仿宋" w:hAnsi="仿宋" w:eastAsia="仿宋" w:cs="仿宋"/>
          <w:sz w:val="24"/>
          <w:szCs w:val="24"/>
          <w:highlight w:val="none"/>
        </w:rPr>
      </w:pPr>
      <w:r>
        <w:rPr>
          <w:rFonts w:ascii="仿宋" w:hAnsi="仿宋" w:eastAsia="仿宋" w:cs="仿宋"/>
          <w:spacing w:val="-6"/>
          <w:sz w:val="24"/>
          <w:szCs w:val="24"/>
          <w:highlight w:val="none"/>
        </w:rPr>
        <w:t>1.1</w:t>
      </w:r>
      <w:r>
        <w:rPr>
          <w:rFonts w:ascii="仿宋" w:hAnsi="仿宋" w:eastAsia="仿宋" w:cs="仿宋"/>
          <w:spacing w:val="-37"/>
          <w:sz w:val="24"/>
          <w:szCs w:val="24"/>
          <w:highlight w:val="none"/>
        </w:rPr>
        <w:t xml:space="preserve"> </w:t>
      </w:r>
      <w:r>
        <w:rPr>
          <w:rFonts w:ascii="仿宋" w:hAnsi="仿宋" w:eastAsia="仿宋" w:cs="仿宋"/>
          <w:spacing w:val="-6"/>
          <w:sz w:val="24"/>
          <w:szCs w:val="24"/>
          <w:highlight w:val="none"/>
        </w:rPr>
        <w:t>词语定义</w:t>
      </w:r>
    </w:p>
    <w:p w14:paraId="3DE6E7DF">
      <w:pPr>
        <w:spacing w:before="177" w:line="223" w:lineRule="auto"/>
        <w:ind w:left="25"/>
        <w:rPr>
          <w:rFonts w:ascii="仿宋" w:hAnsi="仿宋" w:eastAsia="仿宋" w:cs="仿宋"/>
          <w:sz w:val="24"/>
          <w:szCs w:val="24"/>
          <w:highlight w:val="none"/>
        </w:rPr>
      </w:pPr>
      <w:r>
        <w:rPr>
          <w:rFonts w:ascii="仿宋" w:hAnsi="仿宋" w:eastAsia="仿宋" w:cs="仿宋"/>
          <w:spacing w:val="-4"/>
          <w:sz w:val="24"/>
          <w:szCs w:val="24"/>
          <w:highlight w:val="none"/>
        </w:rPr>
        <w:t>1.1.2</w:t>
      </w:r>
      <w:r>
        <w:rPr>
          <w:rFonts w:ascii="仿宋" w:hAnsi="仿宋" w:eastAsia="仿宋" w:cs="仿宋"/>
          <w:spacing w:val="-28"/>
          <w:sz w:val="24"/>
          <w:szCs w:val="24"/>
          <w:highlight w:val="none"/>
        </w:rPr>
        <w:t xml:space="preserve"> </w:t>
      </w:r>
      <w:r>
        <w:rPr>
          <w:rFonts w:ascii="仿宋" w:hAnsi="仿宋" w:eastAsia="仿宋" w:cs="仿宋"/>
          <w:spacing w:val="-4"/>
          <w:sz w:val="24"/>
          <w:szCs w:val="24"/>
          <w:highlight w:val="none"/>
        </w:rPr>
        <w:t>合同当事人和人员</w:t>
      </w:r>
    </w:p>
    <w:p w14:paraId="12E4F6AA">
      <w:pPr>
        <w:spacing w:before="177" w:line="221"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"1.1.2.2" </w:instrText>
      </w:r>
      <w:r>
        <w:rPr>
          <w:highlight w:val="none"/>
        </w:rPr>
        <w:fldChar w:fldCharType="separate"/>
      </w:r>
      <w:r>
        <w:rPr>
          <w:rFonts w:ascii="仿宋" w:hAnsi="仿宋" w:eastAsia="仿宋" w:cs="仿宋"/>
          <w:spacing w:val="-2"/>
          <w:sz w:val="24"/>
          <w:szCs w:val="24"/>
          <w:highlight w:val="none"/>
        </w:rPr>
        <w:t>1.1.2.2</w:t>
      </w:r>
      <w:r>
        <w:rPr>
          <w:rFonts w:ascii="仿宋" w:hAnsi="仿宋" w:eastAsia="仿宋" w:cs="仿宋"/>
          <w:spacing w:val="-2"/>
          <w:sz w:val="24"/>
          <w:szCs w:val="24"/>
          <w:highlight w:val="none"/>
        </w:rPr>
        <w:fldChar w:fldCharType="end"/>
      </w:r>
      <w:r>
        <w:rPr>
          <w:rFonts w:ascii="仿宋" w:hAnsi="仿宋" w:eastAsia="仿宋" w:cs="仿宋"/>
          <w:spacing w:val="-24"/>
          <w:sz w:val="24"/>
          <w:szCs w:val="24"/>
          <w:highlight w:val="none"/>
        </w:rPr>
        <w:t xml:space="preserve"> </w:t>
      </w:r>
      <w:r>
        <w:rPr>
          <w:rFonts w:ascii="仿宋" w:hAnsi="仿宋" w:eastAsia="仿宋" w:cs="仿宋"/>
          <w:spacing w:val="-2"/>
          <w:sz w:val="24"/>
          <w:szCs w:val="24"/>
          <w:highlight w:val="none"/>
        </w:rPr>
        <w:t>发包人：</w:t>
      </w:r>
      <w:r>
        <w:rPr>
          <w:rFonts w:hint="eastAsia" w:ascii="仿宋" w:hAnsi="仿宋" w:eastAsia="仿宋" w:cs="仿宋"/>
          <w:spacing w:val="-2"/>
          <w:sz w:val="24"/>
          <w:szCs w:val="24"/>
          <w:highlight w:val="none"/>
          <w:u w:val="single" w:color="auto"/>
          <w:lang w:eastAsia="zh-CN"/>
        </w:rPr>
        <w:t>江华瑶族自治县水利建设项目管理中心</w:t>
      </w:r>
      <w:r>
        <w:rPr>
          <w:rFonts w:ascii="仿宋" w:hAnsi="仿宋" w:eastAsia="仿宋" w:cs="仿宋"/>
          <w:spacing w:val="-2"/>
          <w:sz w:val="24"/>
          <w:szCs w:val="24"/>
          <w:highlight w:val="none"/>
        </w:rPr>
        <w:t>。</w:t>
      </w:r>
    </w:p>
    <w:p w14:paraId="6A684808">
      <w:pPr>
        <w:spacing w:before="180" w:line="221"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"1.1.2.3" </w:instrText>
      </w:r>
      <w:r>
        <w:rPr>
          <w:highlight w:val="none"/>
        </w:rPr>
        <w:fldChar w:fldCharType="separate"/>
      </w:r>
      <w:r>
        <w:rPr>
          <w:rFonts w:ascii="仿宋" w:hAnsi="仿宋" w:eastAsia="仿宋" w:cs="仿宋"/>
          <w:spacing w:val="-1"/>
          <w:sz w:val="24"/>
          <w:szCs w:val="24"/>
          <w:highlight w:val="none"/>
        </w:rPr>
        <w:t>1.1.2.3</w:t>
      </w:r>
      <w:r>
        <w:rPr>
          <w:rFonts w:ascii="仿宋" w:hAnsi="仿宋" w:eastAsia="仿宋" w:cs="仿宋"/>
          <w:spacing w:val="-1"/>
          <w:sz w:val="24"/>
          <w:szCs w:val="24"/>
          <w:highlight w:val="none"/>
        </w:rPr>
        <w:fldChar w:fldCharType="end"/>
      </w:r>
      <w:r>
        <w:rPr>
          <w:rFonts w:ascii="仿宋" w:hAnsi="仿宋" w:eastAsia="仿宋" w:cs="仿宋"/>
          <w:spacing w:val="-37"/>
          <w:sz w:val="24"/>
          <w:szCs w:val="24"/>
          <w:highlight w:val="none"/>
        </w:rPr>
        <w:t xml:space="preserve"> </w:t>
      </w:r>
      <w:r>
        <w:rPr>
          <w:rFonts w:ascii="仿宋" w:hAnsi="仿宋" w:eastAsia="仿宋" w:cs="仿宋"/>
          <w:spacing w:val="-1"/>
          <w:sz w:val="24"/>
          <w:szCs w:val="24"/>
          <w:highlight w:val="none"/>
        </w:rPr>
        <w:t>设计人</w:t>
      </w:r>
      <w:r>
        <w:rPr>
          <w:rFonts w:ascii="仿宋" w:hAnsi="仿宋" w:eastAsia="仿宋" w:cs="仿宋"/>
          <w:spacing w:val="-10"/>
          <w:sz w:val="24"/>
          <w:szCs w:val="24"/>
          <w:highlight w:val="none"/>
        </w:rPr>
        <w:t>：</w:t>
      </w:r>
      <w:r>
        <w:rPr>
          <w:rFonts w:ascii="仿宋" w:hAnsi="仿宋" w:eastAsia="仿宋" w:cs="仿宋"/>
          <w:spacing w:val="-10"/>
          <w:sz w:val="24"/>
          <w:szCs w:val="24"/>
          <w:highlight w:val="none"/>
          <w:u w:val="single" w:color="auto"/>
        </w:rPr>
        <w:t>（</w:t>
      </w:r>
      <w:r>
        <w:rPr>
          <w:rFonts w:ascii="仿宋" w:hAnsi="仿宋" w:eastAsia="仿宋" w:cs="仿宋"/>
          <w:spacing w:val="-1"/>
          <w:sz w:val="24"/>
          <w:szCs w:val="24"/>
          <w:highlight w:val="none"/>
          <w:u w:val="single" w:color="auto"/>
        </w:rPr>
        <w:t>签约后填入设计人的名称）</w:t>
      </w:r>
      <w:r>
        <w:rPr>
          <w:rFonts w:ascii="仿宋" w:hAnsi="仿宋" w:eastAsia="仿宋" w:cs="仿宋"/>
          <w:spacing w:val="-1"/>
          <w:sz w:val="24"/>
          <w:szCs w:val="24"/>
          <w:highlight w:val="none"/>
        </w:rPr>
        <w:t>。</w:t>
      </w:r>
    </w:p>
    <w:p w14:paraId="2DF21BD7">
      <w:pPr>
        <w:spacing w:before="181" w:line="222"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"1.1.2.4" </w:instrText>
      </w:r>
      <w:r>
        <w:rPr>
          <w:highlight w:val="none"/>
        </w:rPr>
        <w:fldChar w:fldCharType="separate"/>
      </w:r>
      <w:r>
        <w:rPr>
          <w:rFonts w:ascii="仿宋" w:hAnsi="仿宋" w:eastAsia="仿宋" w:cs="仿宋"/>
          <w:spacing w:val="-1"/>
          <w:sz w:val="24"/>
          <w:szCs w:val="24"/>
          <w:highlight w:val="none"/>
        </w:rPr>
        <w:t>1.1.2.4</w:t>
      </w:r>
      <w:r>
        <w:rPr>
          <w:rFonts w:ascii="仿宋" w:hAnsi="仿宋" w:eastAsia="仿宋" w:cs="仿宋"/>
          <w:spacing w:val="-1"/>
          <w:sz w:val="24"/>
          <w:szCs w:val="24"/>
          <w:highlight w:val="none"/>
        </w:rPr>
        <w:fldChar w:fldCharType="end"/>
      </w:r>
      <w:r>
        <w:rPr>
          <w:rFonts w:ascii="仿宋" w:hAnsi="仿宋" w:eastAsia="仿宋" w:cs="仿宋"/>
          <w:spacing w:val="-30"/>
          <w:sz w:val="24"/>
          <w:szCs w:val="24"/>
          <w:highlight w:val="none"/>
        </w:rPr>
        <w:t xml:space="preserve"> </w:t>
      </w:r>
      <w:r>
        <w:rPr>
          <w:rFonts w:ascii="仿宋" w:hAnsi="仿宋" w:eastAsia="仿宋" w:cs="仿宋"/>
          <w:spacing w:val="-1"/>
          <w:sz w:val="24"/>
          <w:szCs w:val="24"/>
          <w:highlight w:val="none"/>
        </w:rPr>
        <w:t>发包人代表：</w:t>
      </w:r>
      <w:r>
        <w:rPr>
          <w:rFonts w:hint="eastAsia" w:ascii="仿宋" w:hAnsi="仿宋" w:eastAsia="仿宋" w:cs="仿宋"/>
          <w:spacing w:val="-1"/>
          <w:sz w:val="24"/>
          <w:szCs w:val="24"/>
          <w:highlight w:val="none"/>
          <w:u w:val="single" w:color="auto"/>
          <w:lang w:val="en-US" w:eastAsia="zh-CN"/>
        </w:rPr>
        <w:t>白帆</w:t>
      </w:r>
      <w:r>
        <w:rPr>
          <w:rFonts w:ascii="仿宋" w:hAnsi="仿宋" w:eastAsia="仿宋" w:cs="仿宋"/>
          <w:spacing w:val="-1"/>
          <w:sz w:val="24"/>
          <w:szCs w:val="24"/>
          <w:highlight w:val="none"/>
          <w:u w:val="single" w:color="auto"/>
        </w:rPr>
        <w:t>。</w:t>
      </w:r>
    </w:p>
    <w:p w14:paraId="0603B864">
      <w:pPr>
        <w:spacing w:before="180" w:line="222"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"1.1.2.5" </w:instrText>
      </w:r>
      <w:r>
        <w:rPr>
          <w:highlight w:val="none"/>
        </w:rPr>
        <w:fldChar w:fldCharType="separate"/>
      </w:r>
      <w:r>
        <w:rPr>
          <w:rFonts w:ascii="仿宋" w:hAnsi="仿宋" w:eastAsia="仿宋" w:cs="仿宋"/>
          <w:spacing w:val="-3"/>
          <w:sz w:val="24"/>
          <w:szCs w:val="24"/>
          <w:highlight w:val="none"/>
        </w:rPr>
        <w:t>1.1.2.5</w:t>
      </w:r>
      <w:r>
        <w:rPr>
          <w:rFonts w:ascii="仿宋" w:hAnsi="仿宋" w:eastAsia="仿宋" w:cs="仿宋"/>
          <w:spacing w:val="-3"/>
          <w:sz w:val="24"/>
          <w:szCs w:val="24"/>
          <w:highlight w:val="none"/>
        </w:rPr>
        <w:fldChar w:fldCharType="end"/>
      </w:r>
      <w:r>
        <w:rPr>
          <w:rFonts w:ascii="仿宋" w:hAnsi="仿宋" w:eastAsia="仿宋" w:cs="仿宋"/>
          <w:spacing w:val="-34"/>
          <w:sz w:val="24"/>
          <w:szCs w:val="24"/>
          <w:highlight w:val="none"/>
        </w:rPr>
        <w:t xml:space="preserve"> </w:t>
      </w:r>
      <w:r>
        <w:rPr>
          <w:rFonts w:ascii="仿宋" w:hAnsi="仿宋" w:eastAsia="仿宋" w:cs="仿宋"/>
          <w:spacing w:val="-3"/>
          <w:sz w:val="24"/>
          <w:szCs w:val="24"/>
          <w:highlight w:val="none"/>
        </w:rPr>
        <w:t>项目负责人</w:t>
      </w:r>
      <w:r>
        <w:rPr>
          <w:rFonts w:ascii="仿宋" w:hAnsi="仿宋" w:eastAsia="仿宋" w:cs="仿宋"/>
          <w:spacing w:val="4"/>
          <w:sz w:val="24"/>
          <w:szCs w:val="24"/>
          <w:highlight w:val="none"/>
        </w:rPr>
        <w:t>：</w:t>
      </w:r>
      <w:r>
        <w:rPr>
          <w:rFonts w:hint="eastAsia" w:ascii="仿宋" w:hAnsi="仿宋" w:eastAsia="仿宋" w:cs="仿宋"/>
          <w:spacing w:val="4"/>
          <w:sz w:val="24"/>
          <w:szCs w:val="24"/>
          <w:highlight w:val="none"/>
          <w:u w:val="single" w:color="auto"/>
          <w:lang w:val="en-US" w:eastAsia="zh-CN"/>
        </w:rPr>
        <w:t xml:space="preserve">      </w:t>
      </w:r>
      <w:r>
        <w:rPr>
          <w:rFonts w:hint="eastAsia" w:ascii="仿宋" w:hAnsi="仿宋" w:eastAsia="仿宋" w:cs="仿宋"/>
          <w:spacing w:val="-3"/>
          <w:sz w:val="24"/>
          <w:szCs w:val="24"/>
          <w:highlight w:val="none"/>
          <w:u w:val="single" w:color="auto"/>
          <w:lang w:val="en-US" w:eastAsia="zh-CN"/>
        </w:rPr>
        <w:t xml:space="preserve"> </w:t>
      </w:r>
      <w:r>
        <w:rPr>
          <w:rFonts w:ascii="仿宋" w:hAnsi="仿宋" w:eastAsia="仿宋" w:cs="仿宋"/>
          <w:spacing w:val="-3"/>
          <w:sz w:val="24"/>
          <w:szCs w:val="24"/>
          <w:highlight w:val="none"/>
          <w:u w:val="single" w:color="auto"/>
        </w:rPr>
        <w:t>（身份证号码</w:t>
      </w:r>
      <w:r>
        <w:rPr>
          <w:rFonts w:ascii="仿宋" w:hAnsi="仿宋" w:eastAsia="仿宋" w:cs="仿宋"/>
          <w:spacing w:val="4"/>
          <w:sz w:val="24"/>
          <w:szCs w:val="24"/>
          <w:highlight w:val="none"/>
          <w:u w:val="single" w:color="auto"/>
        </w:rPr>
        <w:t>：</w:t>
      </w:r>
      <w:r>
        <w:rPr>
          <w:rFonts w:ascii="仿宋" w:hAnsi="仿宋" w:eastAsia="仿宋" w:cs="仿宋"/>
          <w:spacing w:val="1"/>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3"/>
          <w:sz w:val="24"/>
          <w:szCs w:val="24"/>
          <w:highlight w:val="none"/>
          <w:u w:val="single" w:color="auto"/>
        </w:rPr>
        <w:t>。</w:t>
      </w:r>
    </w:p>
    <w:p w14:paraId="2565AB63">
      <w:pPr>
        <w:spacing w:before="179" w:line="221"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"1.1.2.6" </w:instrText>
      </w:r>
      <w:r>
        <w:rPr>
          <w:highlight w:val="none"/>
        </w:rPr>
        <w:fldChar w:fldCharType="separate"/>
      </w:r>
      <w:r>
        <w:rPr>
          <w:rFonts w:ascii="仿宋" w:hAnsi="仿宋" w:eastAsia="仿宋" w:cs="仿宋"/>
          <w:spacing w:val="-1"/>
          <w:sz w:val="24"/>
          <w:szCs w:val="24"/>
          <w:highlight w:val="none"/>
        </w:rPr>
        <w:t>1.1.2.6</w:t>
      </w:r>
      <w:r>
        <w:rPr>
          <w:rFonts w:ascii="仿宋" w:hAnsi="仿宋" w:eastAsia="仿宋" w:cs="仿宋"/>
          <w:spacing w:val="-1"/>
          <w:sz w:val="24"/>
          <w:szCs w:val="24"/>
          <w:highlight w:val="none"/>
        </w:rPr>
        <w:fldChar w:fldCharType="end"/>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分包人</w:t>
      </w:r>
      <w:r>
        <w:rPr>
          <w:rFonts w:ascii="仿宋" w:hAnsi="仿宋" w:eastAsia="仿宋" w:cs="仿宋"/>
          <w:spacing w:val="-12"/>
          <w:sz w:val="24"/>
          <w:szCs w:val="24"/>
          <w:highlight w:val="none"/>
        </w:rPr>
        <w:t>：</w:t>
      </w:r>
      <w:r>
        <w:rPr>
          <w:rFonts w:ascii="仿宋" w:hAnsi="仿宋" w:eastAsia="仿宋" w:cs="仿宋"/>
          <w:spacing w:val="-12"/>
          <w:sz w:val="24"/>
          <w:szCs w:val="24"/>
          <w:highlight w:val="none"/>
          <w:u w:val="single" w:color="auto"/>
        </w:rPr>
        <w:t>（</w:t>
      </w:r>
      <w:r>
        <w:rPr>
          <w:rFonts w:ascii="仿宋" w:hAnsi="仿宋" w:eastAsia="仿宋" w:cs="仿宋"/>
          <w:spacing w:val="-1"/>
          <w:sz w:val="24"/>
          <w:szCs w:val="24"/>
          <w:highlight w:val="none"/>
          <w:u w:val="single" w:color="auto"/>
        </w:rPr>
        <w:t>签约后填入分包人的名称）</w:t>
      </w:r>
      <w:r>
        <w:rPr>
          <w:rFonts w:ascii="仿宋" w:hAnsi="仿宋" w:eastAsia="仿宋" w:cs="仿宋"/>
          <w:spacing w:val="-1"/>
          <w:sz w:val="24"/>
          <w:szCs w:val="24"/>
          <w:highlight w:val="none"/>
        </w:rPr>
        <w:t>。</w:t>
      </w:r>
    </w:p>
    <w:p w14:paraId="3B9A2A93">
      <w:pPr>
        <w:spacing w:before="181" w:line="222" w:lineRule="auto"/>
        <w:ind w:left="25"/>
        <w:rPr>
          <w:rFonts w:ascii="仿宋" w:hAnsi="仿宋" w:eastAsia="仿宋" w:cs="仿宋"/>
          <w:sz w:val="24"/>
          <w:szCs w:val="24"/>
          <w:highlight w:val="none"/>
        </w:rPr>
      </w:pPr>
      <w:r>
        <w:rPr>
          <w:rFonts w:ascii="仿宋" w:hAnsi="仿宋" w:eastAsia="仿宋" w:cs="仿宋"/>
          <w:spacing w:val="-4"/>
          <w:sz w:val="24"/>
          <w:szCs w:val="24"/>
          <w:highlight w:val="none"/>
        </w:rPr>
        <w:t>1.1.3</w:t>
      </w:r>
      <w:r>
        <w:rPr>
          <w:rFonts w:ascii="仿宋" w:hAnsi="仿宋" w:eastAsia="仿宋" w:cs="仿宋"/>
          <w:spacing w:val="-32"/>
          <w:sz w:val="24"/>
          <w:szCs w:val="24"/>
          <w:highlight w:val="none"/>
        </w:rPr>
        <w:t xml:space="preserve"> </w:t>
      </w:r>
      <w:r>
        <w:rPr>
          <w:rFonts w:ascii="仿宋" w:hAnsi="仿宋" w:eastAsia="仿宋" w:cs="仿宋"/>
          <w:spacing w:val="-4"/>
          <w:sz w:val="24"/>
          <w:szCs w:val="24"/>
          <w:highlight w:val="none"/>
        </w:rPr>
        <w:t>工程和勘察设计</w:t>
      </w:r>
    </w:p>
    <w:p w14:paraId="25808EC5">
      <w:pPr>
        <w:spacing w:before="179" w:line="222"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"1.1.3.1" </w:instrText>
      </w:r>
      <w:r>
        <w:rPr>
          <w:highlight w:val="none"/>
        </w:rPr>
        <w:fldChar w:fldCharType="separate"/>
      </w:r>
      <w:r>
        <w:rPr>
          <w:rFonts w:ascii="仿宋" w:hAnsi="仿宋" w:eastAsia="仿宋" w:cs="仿宋"/>
          <w:spacing w:val="-3"/>
          <w:sz w:val="24"/>
          <w:szCs w:val="24"/>
          <w:highlight w:val="none"/>
        </w:rPr>
        <w:t>1.1.3.1</w:t>
      </w:r>
      <w:r>
        <w:rPr>
          <w:rFonts w:ascii="仿宋" w:hAnsi="仿宋" w:eastAsia="仿宋" w:cs="仿宋"/>
          <w:spacing w:val="-3"/>
          <w:sz w:val="24"/>
          <w:szCs w:val="24"/>
          <w:highlight w:val="none"/>
        </w:rPr>
        <w:fldChar w:fldCharType="end"/>
      </w:r>
      <w:r>
        <w:rPr>
          <w:rFonts w:ascii="仿宋" w:hAnsi="仿宋" w:eastAsia="仿宋" w:cs="仿宋"/>
          <w:spacing w:val="-31"/>
          <w:sz w:val="24"/>
          <w:szCs w:val="24"/>
          <w:highlight w:val="none"/>
        </w:rPr>
        <w:t xml:space="preserve"> </w:t>
      </w:r>
      <w:r>
        <w:rPr>
          <w:rFonts w:ascii="仿宋" w:hAnsi="仿宋" w:eastAsia="仿宋" w:cs="仿宋"/>
          <w:spacing w:val="-3"/>
          <w:sz w:val="24"/>
          <w:szCs w:val="24"/>
          <w:highlight w:val="none"/>
        </w:rPr>
        <w:t>工程：</w:t>
      </w:r>
      <w:r>
        <w:rPr>
          <w:rFonts w:hint="eastAsia" w:ascii="仿宋" w:hAnsi="仿宋" w:eastAsia="仿宋" w:cs="仿宋"/>
          <w:spacing w:val="-4"/>
          <w:sz w:val="24"/>
          <w:szCs w:val="24"/>
          <w:highlight w:val="none"/>
          <w:u w:val="single"/>
          <w:lang w:eastAsia="zh-CN"/>
        </w:rPr>
        <w:t>江华瑶族自治县第二批小型病险水库除险加固工程</w:t>
      </w:r>
      <w:r>
        <w:rPr>
          <w:rFonts w:hint="eastAsia" w:ascii="仿宋" w:hAnsi="仿宋" w:eastAsia="仿宋" w:cs="仿宋"/>
          <w:spacing w:val="-4"/>
          <w:sz w:val="24"/>
          <w:szCs w:val="24"/>
          <w:highlight w:val="none"/>
          <w:u w:val="single"/>
          <w:lang w:val="en-US" w:eastAsia="zh-CN"/>
        </w:rPr>
        <w:t>勘察设计项目</w:t>
      </w:r>
      <w:r>
        <w:rPr>
          <w:rFonts w:ascii="仿宋" w:hAnsi="仿宋" w:eastAsia="仿宋" w:cs="仿宋"/>
          <w:spacing w:val="-4"/>
          <w:sz w:val="24"/>
          <w:szCs w:val="24"/>
          <w:highlight w:val="none"/>
          <w:u w:val="single"/>
        </w:rPr>
        <w:t>。</w:t>
      </w:r>
    </w:p>
    <w:p w14:paraId="14E953C9">
      <w:pPr>
        <w:spacing w:before="180" w:line="222"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"1.1.3.2" </w:instrText>
      </w:r>
      <w:r>
        <w:rPr>
          <w:highlight w:val="none"/>
        </w:rPr>
        <w:fldChar w:fldCharType="separate"/>
      </w:r>
      <w:r>
        <w:rPr>
          <w:rFonts w:ascii="仿宋" w:hAnsi="仿宋" w:eastAsia="仿宋" w:cs="仿宋"/>
          <w:spacing w:val="-3"/>
          <w:sz w:val="24"/>
          <w:szCs w:val="24"/>
          <w:highlight w:val="none"/>
        </w:rPr>
        <w:t>1.1.3.2</w:t>
      </w:r>
      <w:r>
        <w:rPr>
          <w:rFonts w:ascii="仿宋" w:hAnsi="仿宋" w:eastAsia="仿宋" w:cs="仿宋"/>
          <w:spacing w:val="-3"/>
          <w:sz w:val="24"/>
          <w:szCs w:val="24"/>
          <w:highlight w:val="none"/>
        </w:rPr>
        <w:fldChar w:fldCharType="end"/>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勘察设计服务：</w:t>
      </w:r>
      <w:r>
        <w:rPr>
          <w:rFonts w:ascii="仿宋" w:hAnsi="仿宋" w:eastAsia="仿宋" w:cs="仿宋"/>
          <w:spacing w:val="-38"/>
          <w:sz w:val="24"/>
          <w:szCs w:val="24"/>
          <w:highlight w:val="none"/>
          <w:u w:val="single" w:color="auto"/>
        </w:rPr>
        <w:t xml:space="preserve"> </w:t>
      </w:r>
      <w:r>
        <w:rPr>
          <w:rFonts w:ascii="仿宋" w:hAnsi="仿宋" w:eastAsia="仿宋" w:cs="仿宋"/>
          <w:spacing w:val="-3"/>
          <w:sz w:val="24"/>
          <w:szCs w:val="24"/>
          <w:highlight w:val="none"/>
          <w:u w:val="single" w:color="auto"/>
        </w:rPr>
        <w:t>勘察设计</w:t>
      </w:r>
      <w:r>
        <w:rPr>
          <w:rFonts w:ascii="仿宋" w:hAnsi="仿宋" w:eastAsia="仿宋" w:cs="仿宋"/>
          <w:spacing w:val="35"/>
          <w:sz w:val="24"/>
          <w:szCs w:val="24"/>
          <w:highlight w:val="none"/>
          <w:u w:val="single" w:color="auto"/>
        </w:rPr>
        <w:t xml:space="preserve">   </w:t>
      </w:r>
      <w:r>
        <w:rPr>
          <w:rFonts w:ascii="仿宋" w:hAnsi="仿宋" w:eastAsia="仿宋" w:cs="仿宋"/>
          <w:spacing w:val="-3"/>
          <w:sz w:val="24"/>
          <w:szCs w:val="24"/>
          <w:highlight w:val="none"/>
        </w:rPr>
        <w:t>。</w:t>
      </w:r>
    </w:p>
    <w:p w14:paraId="57359869">
      <w:pPr>
        <w:spacing w:before="179" w:line="220"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"1.1.3.3" </w:instrText>
      </w:r>
      <w:r>
        <w:rPr>
          <w:highlight w:val="none"/>
        </w:rPr>
        <w:fldChar w:fldCharType="separate"/>
      </w:r>
      <w:r>
        <w:rPr>
          <w:rFonts w:ascii="仿宋" w:hAnsi="仿宋" w:eastAsia="仿宋" w:cs="仿宋"/>
          <w:spacing w:val="-3"/>
          <w:sz w:val="24"/>
          <w:szCs w:val="24"/>
          <w:highlight w:val="none"/>
        </w:rPr>
        <w:t>1.1.3.3</w:t>
      </w:r>
      <w:r>
        <w:rPr>
          <w:rFonts w:ascii="仿宋" w:hAnsi="仿宋" w:eastAsia="仿宋" w:cs="仿宋"/>
          <w:spacing w:val="-3"/>
          <w:sz w:val="24"/>
          <w:szCs w:val="24"/>
          <w:highlight w:val="none"/>
        </w:rPr>
        <w:fldChar w:fldCharType="end"/>
      </w:r>
      <w:r>
        <w:rPr>
          <w:rFonts w:ascii="仿宋" w:hAnsi="仿宋" w:eastAsia="仿宋" w:cs="仿宋"/>
          <w:spacing w:val="-36"/>
          <w:sz w:val="24"/>
          <w:szCs w:val="24"/>
          <w:highlight w:val="none"/>
        </w:rPr>
        <w:t xml:space="preserve"> </w:t>
      </w:r>
      <w:r>
        <w:rPr>
          <w:rFonts w:ascii="仿宋" w:hAnsi="仿宋" w:eastAsia="仿宋" w:cs="仿宋"/>
          <w:spacing w:val="-3"/>
          <w:sz w:val="24"/>
          <w:szCs w:val="24"/>
          <w:highlight w:val="none"/>
        </w:rPr>
        <w:t>勘察设计资料：</w:t>
      </w:r>
      <w:r>
        <w:rPr>
          <w:rFonts w:ascii="仿宋" w:hAnsi="仿宋" w:eastAsia="仿宋" w:cs="仿宋"/>
          <w:spacing w:val="-34"/>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ascii="仿宋" w:hAnsi="仿宋" w:eastAsia="仿宋" w:cs="仿宋"/>
          <w:spacing w:val="35"/>
          <w:sz w:val="24"/>
          <w:szCs w:val="24"/>
          <w:highlight w:val="none"/>
          <w:u w:val="single" w:color="auto"/>
        </w:rPr>
        <w:t xml:space="preserve">   </w:t>
      </w:r>
      <w:r>
        <w:rPr>
          <w:rFonts w:ascii="仿宋" w:hAnsi="仿宋" w:eastAsia="仿宋" w:cs="仿宋"/>
          <w:spacing w:val="-3"/>
          <w:sz w:val="24"/>
          <w:szCs w:val="24"/>
          <w:highlight w:val="none"/>
        </w:rPr>
        <w:t>。</w:t>
      </w:r>
    </w:p>
    <w:p w14:paraId="632254FC">
      <w:pPr>
        <w:spacing w:before="181" w:line="222" w:lineRule="auto"/>
        <w:ind w:left="25"/>
        <w:rPr>
          <w:highlight w:val="none"/>
        </w:rPr>
      </w:pPr>
      <w:r>
        <w:rPr>
          <w:highlight w:val="none"/>
        </w:rPr>
        <w:fldChar w:fldCharType="begin"/>
      </w:r>
      <w:r>
        <w:rPr>
          <w:highlight w:val="none"/>
        </w:rPr>
        <w:instrText xml:space="preserve"> HYPERLINK "1.1.3.4" </w:instrText>
      </w:r>
      <w:r>
        <w:rPr>
          <w:highlight w:val="none"/>
        </w:rPr>
        <w:fldChar w:fldCharType="separate"/>
      </w:r>
      <w:r>
        <w:rPr>
          <w:rFonts w:ascii="仿宋" w:hAnsi="仿宋" w:eastAsia="仿宋" w:cs="仿宋"/>
          <w:spacing w:val="-2"/>
          <w:sz w:val="24"/>
          <w:szCs w:val="24"/>
          <w:highlight w:val="none"/>
        </w:rPr>
        <w:t>1.1.3.4</w:t>
      </w:r>
      <w:r>
        <w:rPr>
          <w:rFonts w:ascii="仿宋" w:hAnsi="仿宋" w:eastAsia="仿宋" w:cs="仿宋"/>
          <w:spacing w:val="-2"/>
          <w:sz w:val="24"/>
          <w:szCs w:val="24"/>
          <w:highlight w:val="none"/>
        </w:rPr>
        <w:fldChar w:fldCharType="end"/>
      </w:r>
      <w:r>
        <w:rPr>
          <w:rFonts w:ascii="仿宋" w:hAnsi="仿宋" w:eastAsia="仿宋" w:cs="仿宋"/>
          <w:spacing w:val="-23"/>
          <w:sz w:val="24"/>
          <w:szCs w:val="24"/>
          <w:highlight w:val="none"/>
        </w:rPr>
        <w:t xml:space="preserve"> </w:t>
      </w:r>
      <w:r>
        <w:rPr>
          <w:rFonts w:ascii="仿宋" w:hAnsi="仿宋" w:eastAsia="仿宋" w:cs="仿宋"/>
          <w:spacing w:val="-2"/>
          <w:sz w:val="24"/>
          <w:szCs w:val="24"/>
          <w:highlight w:val="none"/>
        </w:rPr>
        <w:t>勘察设计文件：</w:t>
      </w:r>
      <w:r>
        <w:rPr>
          <w:rFonts w:ascii="仿宋" w:hAnsi="仿宋" w:eastAsia="仿宋" w:cs="仿宋"/>
          <w:spacing w:val="-36"/>
          <w:sz w:val="24"/>
          <w:szCs w:val="24"/>
          <w:highlight w:val="none"/>
          <w:u w:val="single" w:color="auto"/>
        </w:rPr>
        <w:t xml:space="preserve"> </w:t>
      </w:r>
      <w:r>
        <w:rPr>
          <w:rFonts w:hint="eastAsia" w:ascii="仿宋" w:hAnsi="仿宋" w:eastAsia="仿宋" w:cs="仿宋"/>
          <w:spacing w:val="-2"/>
          <w:sz w:val="24"/>
          <w:szCs w:val="24"/>
          <w:highlight w:val="none"/>
          <w:u w:val="single" w:color="auto"/>
          <w:lang w:val="en-US" w:eastAsia="zh-CN"/>
        </w:rPr>
        <w:t xml:space="preserve">     </w:t>
      </w:r>
      <w:r>
        <w:rPr>
          <w:rFonts w:ascii="仿宋" w:hAnsi="仿宋" w:eastAsia="仿宋" w:cs="仿宋"/>
          <w:spacing w:val="-2"/>
          <w:sz w:val="24"/>
          <w:szCs w:val="24"/>
          <w:highlight w:val="none"/>
        </w:rPr>
        <w:t>。</w:t>
      </w:r>
    </w:p>
    <w:p w14:paraId="00CFC648">
      <w:pPr>
        <w:spacing w:before="78" w:line="223" w:lineRule="auto"/>
        <w:ind w:left="25"/>
        <w:rPr>
          <w:rFonts w:ascii="仿宋" w:hAnsi="仿宋" w:eastAsia="仿宋" w:cs="仿宋"/>
          <w:sz w:val="24"/>
          <w:szCs w:val="24"/>
          <w:highlight w:val="none"/>
        </w:rPr>
      </w:pPr>
      <w:r>
        <w:rPr>
          <w:rFonts w:ascii="仿宋" w:hAnsi="仿宋" w:eastAsia="仿宋" w:cs="仿宋"/>
          <w:spacing w:val="-14"/>
          <w:sz w:val="24"/>
          <w:szCs w:val="24"/>
          <w:highlight w:val="none"/>
        </w:rPr>
        <w:t>1.1.4</w:t>
      </w:r>
      <w:r>
        <w:rPr>
          <w:rFonts w:ascii="仿宋" w:hAnsi="仿宋" w:eastAsia="仿宋" w:cs="仿宋"/>
          <w:spacing w:val="18"/>
          <w:sz w:val="24"/>
          <w:szCs w:val="24"/>
          <w:highlight w:val="none"/>
        </w:rPr>
        <w:t xml:space="preserve"> </w:t>
      </w:r>
      <w:r>
        <w:rPr>
          <w:rFonts w:ascii="仿宋" w:hAnsi="仿宋" w:eastAsia="仿宋" w:cs="仿宋"/>
          <w:spacing w:val="-14"/>
          <w:sz w:val="24"/>
          <w:szCs w:val="24"/>
          <w:highlight w:val="none"/>
        </w:rPr>
        <w:t>日期</w:t>
      </w:r>
    </w:p>
    <w:p w14:paraId="46FA8EAD">
      <w:pPr>
        <w:spacing w:before="178" w:line="222"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"1.1.4.3" </w:instrText>
      </w:r>
      <w:r>
        <w:rPr>
          <w:highlight w:val="none"/>
        </w:rPr>
        <w:fldChar w:fldCharType="separate"/>
      </w:r>
      <w:r>
        <w:rPr>
          <w:rFonts w:ascii="仿宋" w:hAnsi="仿宋" w:eastAsia="仿宋" w:cs="仿宋"/>
          <w:spacing w:val="-6"/>
          <w:sz w:val="24"/>
          <w:szCs w:val="24"/>
          <w:highlight w:val="none"/>
        </w:rPr>
        <w:t>1.1.4.3</w:t>
      </w:r>
      <w:r>
        <w:rPr>
          <w:rFonts w:ascii="仿宋" w:hAnsi="仿宋" w:eastAsia="仿宋" w:cs="仿宋"/>
          <w:spacing w:val="-6"/>
          <w:sz w:val="24"/>
          <w:szCs w:val="24"/>
          <w:highlight w:val="none"/>
        </w:rPr>
        <w:fldChar w:fldCharType="end"/>
      </w:r>
      <w:r>
        <w:rPr>
          <w:rFonts w:ascii="仿宋" w:hAnsi="仿宋" w:eastAsia="仿宋" w:cs="仿宋"/>
          <w:spacing w:val="-25"/>
          <w:sz w:val="24"/>
          <w:szCs w:val="24"/>
          <w:highlight w:val="none"/>
        </w:rPr>
        <w:t xml:space="preserve"> </w:t>
      </w:r>
      <w:r>
        <w:rPr>
          <w:rFonts w:ascii="仿宋" w:hAnsi="仿宋" w:eastAsia="仿宋" w:cs="仿宋"/>
          <w:spacing w:val="-6"/>
          <w:sz w:val="24"/>
          <w:szCs w:val="24"/>
          <w:highlight w:val="none"/>
        </w:rPr>
        <w:t>勘察设计服务期限：</w:t>
      </w:r>
      <w:r>
        <w:rPr>
          <w:rFonts w:ascii="仿宋" w:hAnsi="仿宋" w:eastAsia="仿宋" w:cs="仿宋"/>
          <w:spacing w:val="-31"/>
          <w:sz w:val="24"/>
          <w:szCs w:val="24"/>
          <w:highlight w:val="none"/>
          <w:u w:val="single" w:color="auto"/>
        </w:rPr>
        <w:t xml:space="preserve"> </w:t>
      </w:r>
      <w:r>
        <w:rPr>
          <w:rFonts w:ascii="仿宋" w:hAnsi="仿宋" w:eastAsia="仿宋" w:cs="仿宋"/>
          <w:spacing w:val="-6"/>
          <w:sz w:val="24"/>
          <w:szCs w:val="24"/>
          <w:highlight w:val="none"/>
          <w:u w:val="single" w:color="auto"/>
        </w:rPr>
        <w:t>工程竣工</w:t>
      </w:r>
      <w:r>
        <w:rPr>
          <w:rFonts w:ascii="仿宋" w:hAnsi="仿宋" w:eastAsia="仿宋" w:cs="仿宋"/>
          <w:spacing w:val="-53"/>
          <w:sz w:val="24"/>
          <w:szCs w:val="24"/>
          <w:highlight w:val="none"/>
          <w:u w:val="single" w:color="auto"/>
        </w:rPr>
        <w:t xml:space="preserve"> </w:t>
      </w:r>
      <w:r>
        <w:rPr>
          <w:rFonts w:ascii="仿宋" w:hAnsi="仿宋" w:eastAsia="仿宋" w:cs="仿宋"/>
          <w:spacing w:val="-53"/>
          <w:sz w:val="24"/>
          <w:szCs w:val="24"/>
          <w:highlight w:val="none"/>
        </w:rPr>
        <w:t xml:space="preserve"> </w:t>
      </w:r>
      <w:r>
        <w:rPr>
          <w:rFonts w:ascii="仿宋" w:hAnsi="仿宋" w:eastAsia="仿宋" w:cs="仿宋"/>
          <w:spacing w:val="-6"/>
          <w:sz w:val="24"/>
          <w:szCs w:val="24"/>
          <w:highlight w:val="none"/>
        </w:rPr>
        <w:t>日历天。</w:t>
      </w:r>
    </w:p>
    <w:p w14:paraId="0CD811C8">
      <w:pPr>
        <w:spacing w:before="179" w:line="222" w:lineRule="auto"/>
        <w:ind w:left="25"/>
        <w:rPr>
          <w:rFonts w:ascii="仿宋" w:hAnsi="仿宋" w:eastAsia="仿宋" w:cs="仿宋"/>
          <w:sz w:val="24"/>
          <w:szCs w:val="24"/>
          <w:highlight w:val="none"/>
        </w:rPr>
      </w:pPr>
      <w:r>
        <w:rPr>
          <w:highlight w:val="none"/>
        </w:rPr>
        <w:fldChar w:fldCharType="begin"/>
      </w:r>
      <w:r>
        <w:rPr>
          <w:highlight w:val="none"/>
        </w:rPr>
        <w:instrText xml:space="preserve"> HYPERLINK "1.1.4.4" </w:instrText>
      </w:r>
      <w:r>
        <w:rPr>
          <w:highlight w:val="none"/>
        </w:rPr>
        <w:fldChar w:fldCharType="separate"/>
      </w:r>
      <w:r>
        <w:rPr>
          <w:rFonts w:ascii="仿宋" w:hAnsi="仿宋" w:eastAsia="仿宋" w:cs="仿宋"/>
          <w:spacing w:val="-6"/>
          <w:sz w:val="24"/>
          <w:szCs w:val="24"/>
          <w:highlight w:val="none"/>
        </w:rPr>
        <w:t>1.1.4.4</w:t>
      </w:r>
      <w:r>
        <w:rPr>
          <w:rFonts w:ascii="仿宋" w:hAnsi="仿宋" w:eastAsia="仿宋" w:cs="仿宋"/>
          <w:spacing w:val="-6"/>
          <w:sz w:val="24"/>
          <w:szCs w:val="24"/>
          <w:highlight w:val="none"/>
        </w:rPr>
        <w:fldChar w:fldCharType="end"/>
      </w:r>
      <w:r>
        <w:rPr>
          <w:rFonts w:ascii="仿宋" w:hAnsi="仿宋" w:eastAsia="仿宋" w:cs="仿宋"/>
          <w:spacing w:val="-32"/>
          <w:sz w:val="24"/>
          <w:szCs w:val="24"/>
          <w:highlight w:val="none"/>
        </w:rPr>
        <w:t xml:space="preserve"> </w:t>
      </w:r>
      <w:r>
        <w:rPr>
          <w:rFonts w:ascii="仿宋" w:hAnsi="仿宋" w:eastAsia="仿宋" w:cs="仿宋"/>
          <w:spacing w:val="-6"/>
          <w:sz w:val="24"/>
          <w:szCs w:val="24"/>
          <w:highlight w:val="none"/>
        </w:rPr>
        <w:t>完成勘察设计日期：</w:t>
      </w:r>
      <w:r>
        <w:rPr>
          <w:rFonts w:hint="eastAsia" w:ascii="仿宋" w:hAnsi="仿宋" w:eastAsia="仿宋" w:cs="仿宋"/>
          <w:spacing w:val="-27"/>
          <w:sz w:val="24"/>
          <w:szCs w:val="24"/>
          <w:highlight w:val="none"/>
          <w:u w:val="single" w:color="auto"/>
          <w:lang w:val="en-US" w:eastAsia="zh-CN"/>
        </w:rPr>
        <w:t>30</w:t>
      </w:r>
      <w:r>
        <w:rPr>
          <w:rFonts w:ascii="仿宋" w:hAnsi="仿宋" w:eastAsia="仿宋" w:cs="仿宋"/>
          <w:spacing w:val="-6"/>
          <w:sz w:val="24"/>
          <w:szCs w:val="24"/>
          <w:highlight w:val="none"/>
        </w:rPr>
        <w:t>日</w:t>
      </w:r>
      <w:r>
        <w:rPr>
          <w:rFonts w:ascii="仿宋" w:hAnsi="仿宋" w:eastAsia="仿宋" w:cs="仿宋"/>
          <w:spacing w:val="-7"/>
          <w:sz w:val="24"/>
          <w:szCs w:val="24"/>
          <w:highlight w:val="none"/>
        </w:rPr>
        <w:t>历天。</w:t>
      </w:r>
    </w:p>
    <w:p w14:paraId="7F922BC5">
      <w:pPr>
        <w:spacing w:before="179" w:line="222" w:lineRule="auto"/>
        <w:ind w:left="25"/>
        <w:rPr>
          <w:rFonts w:ascii="仿宋" w:hAnsi="仿宋" w:eastAsia="仿宋" w:cs="仿宋"/>
          <w:sz w:val="24"/>
          <w:szCs w:val="24"/>
          <w:highlight w:val="none"/>
        </w:rPr>
      </w:pPr>
      <w:r>
        <w:rPr>
          <w:rFonts w:ascii="仿宋" w:hAnsi="仿宋" w:eastAsia="仿宋" w:cs="仿宋"/>
          <w:spacing w:val="-6"/>
          <w:sz w:val="24"/>
          <w:szCs w:val="24"/>
          <w:highlight w:val="none"/>
        </w:rPr>
        <w:t>1.2</w:t>
      </w:r>
      <w:r>
        <w:rPr>
          <w:rFonts w:ascii="仿宋" w:hAnsi="仿宋" w:eastAsia="仿宋" w:cs="仿宋"/>
          <w:spacing w:val="-38"/>
          <w:sz w:val="24"/>
          <w:szCs w:val="24"/>
          <w:highlight w:val="none"/>
        </w:rPr>
        <w:t xml:space="preserve"> </w:t>
      </w:r>
      <w:r>
        <w:rPr>
          <w:rFonts w:ascii="仿宋" w:hAnsi="仿宋" w:eastAsia="仿宋" w:cs="仿宋"/>
          <w:spacing w:val="-6"/>
          <w:sz w:val="24"/>
          <w:szCs w:val="24"/>
          <w:highlight w:val="none"/>
        </w:rPr>
        <w:t>语言文字</w:t>
      </w:r>
    </w:p>
    <w:p w14:paraId="7B767383">
      <w:pPr>
        <w:spacing w:before="179" w:line="345" w:lineRule="auto"/>
        <w:ind w:left="21" w:right="2"/>
        <w:rPr>
          <w:rFonts w:ascii="仿宋" w:hAnsi="仿宋" w:eastAsia="仿宋" w:cs="仿宋"/>
          <w:sz w:val="24"/>
          <w:szCs w:val="24"/>
          <w:highlight w:val="none"/>
        </w:rPr>
      </w:pPr>
      <w:r>
        <w:rPr>
          <w:rFonts w:ascii="仿宋" w:hAnsi="仿宋" w:eastAsia="仿宋" w:cs="仿宋"/>
          <w:spacing w:val="-3"/>
          <w:sz w:val="24"/>
          <w:szCs w:val="24"/>
          <w:highlight w:val="none"/>
        </w:rPr>
        <w:t>合同使用的语言文字为简体中文。专用术语使用外文的，应附有简体中文注释，汉语为优先解释和说明</w:t>
      </w:r>
      <w:r>
        <w:rPr>
          <w:rFonts w:ascii="仿宋" w:hAnsi="仿宋" w:eastAsia="仿宋" w:cs="仿宋"/>
          <w:spacing w:val="13"/>
          <w:sz w:val="24"/>
          <w:szCs w:val="24"/>
          <w:highlight w:val="none"/>
        </w:rPr>
        <w:t xml:space="preserve"> </w:t>
      </w:r>
      <w:r>
        <w:rPr>
          <w:rFonts w:ascii="仿宋" w:hAnsi="仿宋" w:eastAsia="仿宋" w:cs="仿宋"/>
          <w:spacing w:val="-4"/>
          <w:sz w:val="24"/>
          <w:szCs w:val="24"/>
          <w:highlight w:val="none"/>
        </w:rPr>
        <w:t>合同的语言。</w:t>
      </w:r>
    </w:p>
    <w:p w14:paraId="7D4155F1">
      <w:pPr>
        <w:spacing w:before="38" w:line="222" w:lineRule="auto"/>
        <w:ind w:left="25"/>
        <w:rPr>
          <w:rFonts w:ascii="仿宋" w:hAnsi="仿宋" w:eastAsia="仿宋" w:cs="仿宋"/>
          <w:sz w:val="24"/>
          <w:szCs w:val="24"/>
          <w:highlight w:val="none"/>
        </w:rPr>
      </w:pPr>
      <w:r>
        <w:rPr>
          <w:rFonts w:ascii="仿宋" w:hAnsi="仿宋" w:eastAsia="仿宋" w:cs="仿宋"/>
          <w:spacing w:val="-6"/>
          <w:sz w:val="24"/>
          <w:szCs w:val="24"/>
          <w:highlight w:val="none"/>
        </w:rPr>
        <w:t>1.3</w:t>
      </w:r>
      <w:r>
        <w:rPr>
          <w:rFonts w:ascii="仿宋" w:hAnsi="仿宋" w:eastAsia="仿宋" w:cs="仿宋"/>
          <w:spacing w:val="-38"/>
          <w:sz w:val="24"/>
          <w:szCs w:val="24"/>
          <w:highlight w:val="none"/>
        </w:rPr>
        <w:t xml:space="preserve"> </w:t>
      </w:r>
      <w:r>
        <w:rPr>
          <w:rFonts w:ascii="仿宋" w:hAnsi="仿宋" w:eastAsia="仿宋" w:cs="仿宋"/>
          <w:spacing w:val="-6"/>
          <w:sz w:val="24"/>
          <w:szCs w:val="24"/>
          <w:highlight w:val="none"/>
        </w:rPr>
        <w:t>适用法律</w:t>
      </w:r>
    </w:p>
    <w:p w14:paraId="38F2CD81">
      <w:pPr>
        <w:spacing w:before="178" w:line="345" w:lineRule="auto"/>
        <w:ind w:left="18" w:right="2" w:hanging="4"/>
        <w:rPr>
          <w:rFonts w:ascii="仿宋" w:hAnsi="仿宋" w:eastAsia="仿宋" w:cs="仿宋"/>
          <w:sz w:val="24"/>
          <w:szCs w:val="24"/>
          <w:highlight w:val="none"/>
        </w:rPr>
      </w:pPr>
      <w:r>
        <w:rPr>
          <w:rFonts w:ascii="仿宋" w:hAnsi="仿宋" w:eastAsia="仿宋" w:cs="仿宋"/>
          <w:spacing w:val="-2"/>
          <w:sz w:val="24"/>
          <w:szCs w:val="24"/>
          <w:highlight w:val="none"/>
        </w:rPr>
        <w:t>适用于合同的法律包括中华人民共和国法律、</w:t>
      </w:r>
      <w:r>
        <w:rPr>
          <w:rFonts w:ascii="仿宋" w:hAnsi="仿宋" w:eastAsia="仿宋" w:cs="仿宋"/>
          <w:spacing w:val="-3"/>
          <w:sz w:val="24"/>
          <w:szCs w:val="24"/>
          <w:highlight w:val="none"/>
        </w:rPr>
        <w:t>行政法规、部门规章，以及工程所在地的地方性法规、自</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治条例、单行条例和地方政府规章。</w:t>
      </w:r>
    </w:p>
    <w:p w14:paraId="3B2763ED">
      <w:pPr>
        <w:spacing w:before="41" w:line="220" w:lineRule="auto"/>
        <w:ind w:left="15"/>
        <w:rPr>
          <w:rFonts w:ascii="仿宋" w:hAnsi="仿宋" w:eastAsia="仿宋" w:cs="仿宋"/>
          <w:sz w:val="24"/>
          <w:szCs w:val="24"/>
          <w:highlight w:val="none"/>
        </w:rPr>
      </w:pPr>
      <w:r>
        <w:rPr>
          <w:rFonts w:ascii="仿宋" w:hAnsi="仿宋" w:eastAsia="仿宋" w:cs="仿宋"/>
          <w:spacing w:val="-1"/>
          <w:sz w:val="24"/>
          <w:szCs w:val="24"/>
          <w:highlight w:val="none"/>
        </w:rPr>
        <w:t>本合同适用的其他规范性文件包括：</w:t>
      </w:r>
      <w:r>
        <w:rPr>
          <w:rFonts w:ascii="仿宋" w:hAnsi="仿宋" w:eastAsia="仿宋" w:cs="仿宋"/>
          <w:spacing w:val="-1"/>
          <w:sz w:val="24"/>
          <w:szCs w:val="24"/>
          <w:highlight w:val="none"/>
          <w:u w:val="single" w:color="auto"/>
        </w:rPr>
        <w:t xml:space="preserve"> 全国和湖南省有关法律法规  </w:t>
      </w:r>
      <w:r>
        <w:rPr>
          <w:rFonts w:ascii="仿宋" w:hAnsi="仿宋" w:eastAsia="仿宋" w:cs="仿宋"/>
          <w:spacing w:val="-1"/>
          <w:sz w:val="24"/>
          <w:szCs w:val="24"/>
          <w:highlight w:val="none"/>
        </w:rPr>
        <w:t>。</w:t>
      </w:r>
    </w:p>
    <w:p w14:paraId="363E9088">
      <w:pPr>
        <w:spacing w:before="182" w:line="222" w:lineRule="auto"/>
        <w:ind w:left="25"/>
        <w:rPr>
          <w:rFonts w:ascii="仿宋" w:hAnsi="仿宋" w:eastAsia="仿宋" w:cs="仿宋"/>
          <w:sz w:val="24"/>
          <w:szCs w:val="24"/>
          <w:highlight w:val="none"/>
        </w:rPr>
      </w:pPr>
      <w:r>
        <w:rPr>
          <w:rFonts w:ascii="仿宋" w:hAnsi="仿宋" w:eastAsia="仿宋" w:cs="仿宋"/>
          <w:spacing w:val="-5"/>
          <w:sz w:val="24"/>
          <w:szCs w:val="24"/>
          <w:highlight w:val="none"/>
        </w:rPr>
        <w:t>1.4</w:t>
      </w:r>
      <w:r>
        <w:rPr>
          <w:rFonts w:ascii="仿宋" w:hAnsi="仿宋" w:eastAsia="仿宋" w:cs="仿宋"/>
          <w:spacing w:val="-20"/>
          <w:sz w:val="24"/>
          <w:szCs w:val="24"/>
          <w:highlight w:val="none"/>
        </w:rPr>
        <w:t xml:space="preserve"> </w:t>
      </w:r>
      <w:r>
        <w:rPr>
          <w:rFonts w:ascii="仿宋" w:hAnsi="仿宋" w:eastAsia="仿宋" w:cs="仿宋"/>
          <w:spacing w:val="-5"/>
          <w:sz w:val="24"/>
          <w:szCs w:val="24"/>
          <w:highlight w:val="none"/>
        </w:rPr>
        <w:t>合同文件的优先顺序</w:t>
      </w:r>
    </w:p>
    <w:p w14:paraId="6784B3D1">
      <w:pPr>
        <w:spacing w:before="179" w:line="222" w:lineRule="auto"/>
        <w:ind w:left="21"/>
        <w:rPr>
          <w:rFonts w:ascii="仿宋" w:hAnsi="仿宋" w:eastAsia="仿宋" w:cs="仿宋"/>
          <w:sz w:val="24"/>
          <w:szCs w:val="24"/>
          <w:highlight w:val="none"/>
        </w:rPr>
      </w:pPr>
      <w:r>
        <w:rPr>
          <w:rFonts w:ascii="仿宋" w:hAnsi="仿宋" w:eastAsia="仿宋" w:cs="仿宋"/>
          <w:sz w:val="24"/>
          <w:szCs w:val="24"/>
          <w:highlight w:val="none"/>
        </w:rPr>
        <w:t>合同文件组成及解释合同文件的优先顺序：</w:t>
      </w:r>
      <w:r>
        <w:rPr>
          <w:rFonts w:ascii="仿宋" w:hAnsi="仿宋" w:eastAsia="仿宋" w:cs="仿宋"/>
          <w:spacing w:val="89"/>
          <w:sz w:val="24"/>
          <w:szCs w:val="24"/>
          <w:highlight w:val="none"/>
          <w:u w:val="single" w:color="auto"/>
        </w:rPr>
        <w:t xml:space="preserve"> </w:t>
      </w:r>
      <w:r>
        <w:rPr>
          <w:rFonts w:ascii="仿宋" w:hAnsi="仿宋" w:eastAsia="仿宋" w:cs="仿宋"/>
          <w:sz w:val="24"/>
          <w:szCs w:val="24"/>
          <w:highlight w:val="none"/>
          <w:u w:val="single" w:color="auto"/>
        </w:rPr>
        <w:t>/</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14:paraId="316F4BE0">
      <w:pPr>
        <w:spacing w:before="180" w:line="222" w:lineRule="auto"/>
        <w:ind w:left="25"/>
        <w:rPr>
          <w:rFonts w:ascii="仿宋" w:hAnsi="仿宋" w:eastAsia="仿宋" w:cs="仿宋"/>
          <w:sz w:val="24"/>
          <w:szCs w:val="24"/>
          <w:highlight w:val="none"/>
        </w:rPr>
      </w:pPr>
      <w:r>
        <w:rPr>
          <w:rFonts w:ascii="仿宋" w:hAnsi="仿宋" w:eastAsia="仿宋" w:cs="仿宋"/>
          <w:spacing w:val="-7"/>
          <w:sz w:val="24"/>
          <w:szCs w:val="24"/>
          <w:highlight w:val="none"/>
        </w:rPr>
        <w:t>1.5</w:t>
      </w:r>
      <w:r>
        <w:rPr>
          <w:rFonts w:ascii="仿宋" w:hAnsi="仿宋" w:eastAsia="仿宋" w:cs="仿宋"/>
          <w:spacing w:val="28"/>
          <w:sz w:val="24"/>
          <w:szCs w:val="24"/>
          <w:highlight w:val="none"/>
        </w:rPr>
        <w:t xml:space="preserve"> </w:t>
      </w:r>
      <w:r>
        <w:rPr>
          <w:rFonts w:ascii="仿宋" w:hAnsi="仿宋" w:eastAsia="仿宋" w:cs="仿宋"/>
          <w:spacing w:val="-7"/>
          <w:sz w:val="24"/>
          <w:szCs w:val="24"/>
          <w:highlight w:val="none"/>
        </w:rPr>
        <w:t>合同协议书</w:t>
      </w:r>
    </w:p>
    <w:p w14:paraId="66A4130A">
      <w:pPr>
        <w:spacing w:before="178" w:line="344" w:lineRule="auto"/>
        <w:ind w:left="14" w:right="2"/>
        <w:rPr>
          <w:rFonts w:ascii="仿宋" w:hAnsi="仿宋" w:eastAsia="仿宋" w:cs="仿宋"/>
          <w:sz w:val="24"/>
          <w:szCs w:val="24"/>
          <w:highlight w:val="none"/>
        </w:rPr>
      </w:pPr>
      <w:r>
        <w:rPr>
          <w:rFonts w:ascii="仿宋" w:hAnsi="仿宋" w:eastAsia="仿宋" w:cs="仿宋"/>
          <w:spacing w:val="-2"/>
          <w:sz w:val="24"/>
          <w:szCs w:val="24"/>
          <w:highlight w:val="none"/>
        </w:rPr>
        <w:t>设计人按中标通知书规定的时间与发包人签订</w:t>
      </w:r>
      <w:r>
        <w:rPr>
          <w:rFonts w:ascii="仿宋" w:hAnsi="仿宋" w:eastAsia="仿宋" w:cs="仿宋"/>
          <w:spacing w:val="-3"/>
          <w:sz w:val="24"/>
          <w:szCs w:val="24"/>
          <w:highlight w:val="none"/>
        </w:rPr>
        <w:t>合同协议书。除法律另有规定或合同另有约定外，发包人</w:t>
      </w:r>
      <w:r>
        <w:rPr>
          <w:rFonts w:ascii="仿宋" w:hAnsi="仿宋" w:eastAsia="仿宋" w:cs="仿宋"/>
          <w:sz w:val="24"/>
          <w:szCs w:val="24"/>
          <w:highlight w:val="none"/>
        </w:rPr>
        <w:t xml:space="preserve"> 和设计人的法定代表人或其委托代理人在合同协</w:t>
      </w:r>
      <w:r>
        <w:rPr>
          <w:rFonts w:ascii="仿宋" w:hAnsi="仿宋" w:eastAsia="仿宋" w:cs="仿宋"/>
          <w:spacing w:val="-1"/>
          <w:sz w:val="24"/>
          <w:szCs w:val="24"/>
          <w:highlight w:val="none"/>
        </w:rPr>
        <w:t>议书上签字并盖单位章后，合同生效。</w:t>
      </w:r>
    </w:p>
    <w:p w14:paraId="7FD75876">
      <w:pPr>
        <w:spacing w:before="43" w:line="222" w:lineRule="auto"/>
        <w:ind w:left="25"/>
        <w:rPr>
          <w:rFonts w:ascii="仿宋" w:hAnsi="仿宋" w:eastAsia="仿宋" w:cs="仿宋"/>
          <w:sz w:val="24"/>
          <w:szCs w:val="24"/>
          <w:highlight w:val="none"/>
        </w:rPr>
      </w:pPr>
      <w:r>
        <w:rPr>
          <w:rFonts w:ascii="仿宋" w:hAnsi="仿宋" w:eastAsia="仿宋" w:cs="仿宋"/>
          <w:spacing w:val="-4"/>
          <w:sz w:val="24"/>
          <w:szCs w:val="24"/>
          <w:highlight w:val="none"/>
        </w:rPr>
        <w:t>1.6</w:t>
      </w:r>
      <w:r>
        <w:rPr>
          <w:rFonts w:ascii="仿宋" w:hAnsi="仿宋" w:eastAsia="仿宋" w:cs="仿宋"/>
          <w:spacing w:val="-36"/>
          <w:sz w:val="24"/>
          <w:szCs w:val="24"/>
          <w:highlight w:val="none"/>
        </w:rPr>
        <w:t xml:space="preserve"> </w:t>
      </w:r>
      <w:r>
        <w:rPr>
          <w:rFonts w:ascii="仿宋" w:hAnsi="仿宋" w:eastAsia="仿宋" w:cs="仿宋"/>
          <w:spacing w:val="-4"/>
          <w:sz w:val="24"/>
          <w:szCs w:val="24"/>
          <w:highlight w:val="none"/>
        </w:rPr>
        <w:t>文件的提供和照管</w:t>
      </w:r>
    </w:p>
    <w:p w14:paraId="557C2AE9">
      <w:pPr>
        <w:spacing w:before="179" w:line="222" w:lineRule="auto"/>
        <w:ind w:left="25"/>
        <w:rPr>
          <w:rFonts w:ascii="仿宋" w:hAnsi="仿宋" w:eastAsia="仿宋" w:cs="仿宋"/>
          <w:sz w:val="24"/>
          <w:szCs w:val="24"/>
          <w:highlight w:val="none"/>
        </w:rPr>
      </w:pPr>
      <w:r>
        <w:rPr>
          <w:rFonts w:ascii="仿宋" w:hAnsi="仿宋" w:eastAsia="仿宋" w:cs="仿宋"/>
          <w:spacing w:val="-3"/>
          <w:sz w:val="24"/>
          <w:szCs w:val="24"/>
          <w:highlight w:val="none"/>
        </w:rPr>
        <w:t>1.6.1</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勘察设计文件的提供</w:t>
      </w:r>
    </w:p>
    <w:p w14:paraId="075C5E37">
      <w:pPr>
        <w:spacing w:before="180" w:line="345" w:lineRule="auto"/>
        <w:ind w:left="14" w:right="4740"/>
        <w:rPr>
          <w:rFonts w:ascii="仿宋" w:hAnsi="仿宋" w:eastAsia="仿宋" w:cs="仿宋"/>
          <w:sz w:val="24"/>
          <w:szCs w:val="24"/>
          <w:highlight w:val="none"/>
        </w:rPr>
      </w:pPr>
      <w:r>
        <w:rPr>
          <w:rFonts w:ascii="仿宋" w:hAnsi="仿宋" w:eastAsia="仿宋" w:cs="仿宋"/>
          <w:spacing w:val="-5"/>
          <w:sz w:val="24"/>
          <w:szCs w:val="24"/>
          <w:highlight w:val="none"/>
        </w:rPr>
        <w:t>设计人向发包人提供勘察设计文件的期限：</w:t>
      </w:r>
      <w:r>
        <w:rPr>
          <w:rFonts w:hint="eastAsia" w:ascii="仿宋" w:hAnsi="仿宋" w:eastAsia="仿宋" w:cs="仿宋"/>
          <w:spacing w:val="-5"/>
          <w:sz w:val="24"/>
          <w:szCs w:val="24"/>
          <w:highlight w:val="none"/>
          <w:u w:val="single" w:color="auto"/>
          <w:lang w:val="en-US" w:eastAsia="zh-CN"/>
        </w:rPr>
        <w:t>30</w:t>
      </w:r>
      <w:r>
        <w:rPr>
          <w:rFonts w:ascii="仿宋" w:hAnsi="仿宋" w:eastAsia="仿宋" w:cs="仿宋"/>
          <w:spacing w:val="-5"/>
          <w:sz w:val="24"/>
          <w:szCs w:val="24"/>
          <w:highlight w:val="none"/>
          <w:u w:val="single" w:color="auto"/>
        </w:rPr>
        <w:t>日历天</w:t>
      </w:r>
      <w:r>
        <w:rPr>
          <w:rFonts w:ascii="仿宋" w:hAnsi="仿宋" w:eastAsia="仿宋" w:cs="仿宋"/>
          <w:spacing w:val="-5"/>
          <w:sz w:val="24"/>
          <w:szCs w:val="24"/>
          <w:highlight w:val="none"/>
        </w:rPr>
        <w:t>。</w:t>
      </w:r>
      <w:r>
        <w:rPr>
          <w:rFonts w:ascii="仿宋" w:hAnsi="仿宋" w:eastAsia="仿宋" w:cs="仿宋"/>
          <w:sz w:val="24"/>
          <w:szCs w:val="24"/>
          <w:highlight w:val="none"/>
        </w:rPr>
        <w:t xml:space="preserve"> </w:t>
      </w:r>
    </w:p>
    <w:p w14:paraId="248CF5E2">
      <w:pPr>
        <w:spacing w:before="180" w:line="345" w:lineRule="auto"/>
        <w:ind w:left="14" w:right="4740"/>
        <w:rPr>
          <w:rFonts w:ascii="仿宋" w:hAnsi="仿宋" w:eastAsia="仿宋" w:cs="仿宋"/>
          <w:sz w:val="24"/>
          <w:szCs w:val="24"/>
          <w:highlight w:val="none"/>
        </w:rPr>
      </w:pPr>
      <w:r>
        <w:rPr>
          <w:rFonts w:ascii="仿宋" w:hAnsi="仿宋" w:eastAsia="仿宋" w:cs="仿宋"/>
          <w:spacing w:val="-2"/>
          <w:sz w:val="24"/>
          <w:szCs w:val="24"/>
          <w:highlight w:val="none"/>
        </w:rPr>
        <w:t>设计人向发包人提供勘察设计文件的份数：</w:t>
      </w:r>
      <w:r>
        <w:rPr>
          <w:rFonts w:ascii="仿宋" w:hAnsi="仿宋" w:eastAsia="仿宋" w:cs="仿宋"/>
          <w:spacing w:val="93"/>
          <w:sz w:val="24"/>
          <w:szCs w:val="24"/>
          <w:highlight w:val="none"/>
          <w:u w:val="single" w:color="auto"/>
        </w:rPr>
        <w:t xml:space="preserve"> </w:t>
      </w:r>
      <w:r>
        <w:rPr>
          <w:rFonts w:hint="eastAsia" w:ascii="仿宋" w:hAnsi="仿宋" w:eastAsia="仿宋" w:cs="仿宋"/>
          <w:spacing w:val="-2"/>
          <w:sz w:val="24"/>
          <w:szCs w:val="24"/>
          <w:highlight w:val="none"/>
          <w:u w:val="single" w:color="auto"/>
          <w:lang w:val="en-US" w:eastAsia="zh-CN"/>
        </w:rPr>
        <w:t xml:space="preserve">  </w:t>
      </w:r>
      <w:r>
        <w:rPr>
          <w:rFonts w:ascii="仿宋" w:hAnsi="仿宋" w:eastAsia="仿宋" w:cs="仿宋"/>
          <w:spacing w:val="45"/>
          <w:sz w:val="24"/>
          <w:szCs w:val="24"/>
          <w:highlight w:val="none"/>
          <w:u w:val="single" w:color="auto"/>
        </w:rPr>
        <w:t xml:space="preserve"> </w:t>
      </w:r>
      <w:r>
        <w:rPr>
          <w:rFonts w:ascii="仿宋" w:hAnsi="仿宋" w:eastAsia="仿宋" w:cs="仿宋"/>
          <w:spacing w:val="-2"/>
          <w:sz w:val="24"/>
          <w:szCs w:val="24"/>
          <w:highlight w:val="none"/>
        </w:rPr>
        <w:t>。</w:t>
      </w:r>
    </w:p>
    <w:p w14:paraId="678B905E">
      <w:pPr>
        <w:spacing w:before="38" w:line="222" w:lineRule="auto"/>
        <w:ind w:left="16"/>
        <w:rPr>
          <w:rFonts w:ascii="仿宋" w:hAnsi="仿宋" w:eastAsia="仿宋" w:cs="仿宋"/>
          <w:sz w:val="24"/>
          <w:szCs w:val="24"/>
          <w:highlight w:val="none"/>
        </w:rPr>
      </w:pPr>
      <w:r>
        <w:rPr>
          <w:rFonts w:ascii="仿宋" w:hAnsi="仿宋" w:eastAsia="仿宋" w:cs="仿宋"/>
          <w:spacing w:val="-4"/>
          <w:sz w:val="24"/>
          <w:szCs w:val="24"/>
          <w:highlight w:val="none"/>
        </w:rPr>
        <w:t>其它要求：</w:t>
      </w:r>
      <w:r>
        <w:rPr>
          <w:rFonts w:ascii="仿宋" w:hAnsi="仿宋" w:eastAsia="仿宋" w:cs="仿宋"/>
          <w:spacing w:val="90"/>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13"/>
          <w:sz w:val="24"/>
          <w:szCs w:val="24"/>
          <w:highlight w:val="none"/>
          <w:u w:val="single" w:color="auto"/>
        </w:rPr>
        <w:t xml:space="preserve">      </w:t>
      </w:r>
      <w:r>
        <w:rPr>
          <w:rFonts w:ascii="仿宋" w:hAnsi="仿宋" w:eastAsia="仿宋" w:cs="仿宋"/>
          <w:spacing w:val="-4"/>
          <w:sz w:val="24"/>
          <w:szCs w:val="24"/>
          <w:highlight w:val="none"/>
        </w:rPr>
        <w:t>。</w:t>
      </w:r>
    </w:p>
    <w:p w14:paraId="7826A3C1">
      <w:pPr>
        <w:spacing w:before="180" w:line="222" w:lineRule="auto"/>
        <w:ind w:left="25"/>
        <w:rPr>
          <w:rFonts w:ascii="仿宋" w:hAnsi="仿宋" w:eastAsia="仿宋" w:cs="仿宋"/>
          <w:sz w:val="24"/>
          <w:szCs w:val="24"/>
          <w:highlight w:val="none"/>
        </w:rPr>
      </w:pPr>
      <w:r>
        <w:rPr>
          <w:rFonts w:ascii="仿宋" w:hAnsi="仿宋" w:eastAsia="仿宋" w:cs="仿宋"/>
          <w:spacing w:val="-4"/>
          <w:sz w:val="24"/>
          <w:szCs w:val="24"/>
          <w:highlight w:val="none"/>
        </w:rPr>
        <w:t>1.6.2</w:t>
      </w:r>
      <w:r>
        <w:rPr>
          <w:rFonts w:ascii="仿宋" w:hAnsi="仿宋" w:eastAsia="仿宋" w:cs="仿宋"/>
          <w:spacing w:val="-28"/>
          <w:sz w:val="24"/>
          <w:szCs w:val="24"/>
          <w:highlight w:val="none"/>
        </w:rPr>
        <w:t xml:space="preserve"> </w:t>
      </w:r>
      <w:r>
        <w:rPr>
          <w:rFonts w:ascii="仿宋" w:hAnsi="仿宋" w:eastAsia="仿宋" w:cs="仿宋"/>
          <w:spacing w:val="-4"/>
          <w:sz w:val="24"/>
          <w:szCs w:val="24"/>
          <w:highlight w:val="none"/>
        </w:rPr>
        <w:t>发包人提供的文件</w:t>
      </w:r>
    </w:p>
    <w:p w14:paraId="7FCDA77E">
      <w:pPr>
        <w:spacing w:before="179" w:line="345" w:lineRule="auto"/>
        <w:ind w:left="16" w:right="24" w:firstLine="4"/>
        <w:rPr>
          <w:rFonts w:ascii="仿宋" w:hAnsi="仿宋" w:eastAsia="仿宋" w:cs="仿宋"/>
          <w:sz w:val="24"/>
          <w:szCs w:val="24"/>
          <w:highlight w:val="none"/>
        </w:rPr>
      </w:pPr>
      <w:r>
        <w:rPr>
          <w:rFonts w:ascii="仿宋" w:hAnsi="仿宋" w:eastAsia="仿宋" w:cs="仿宋"/>
          <w:spacing w:val="-2"/>
          <w:sz w:val="24"/>
          <w:szCs w:val="24"/>
          <w:highlight w:val="none"/>
        </w:rPr>
        <w:t>发包人向设计人提供的文件包括：</w:t>
      </w:r>
      <w:r>
        <w:rPr>
          <w:rFonts w:hint="eastAsia" w:ascii="仿宋" w:hAnsi="仿宋" w:eastAsia="仿宋" w:cs="仿宋"/>
          <w:spacing w:val="-2"/>
          <w:sz w:val="24"/>
          <w:szCs w:val="24"/>
          <w:highlight w:val="none"/>
          <w:u w:val="single" w:color="auto"/>
          <w:lang w:val="en-US" w:eastAsia="zh-CN"/>
        </w:rPr>
        <w:t xml:space="preserve">         </w:t>
      </w:r>
      <w:r>
        <w:rPr>
          <w:rFonts w:ascii="仿宋" w:hAnsi="仿宋" w:eastAsia="仿宋" w:cs="仿宋"/>
          <w:spacing w:val="-3"/>
          <w:sz w:val="24"/>
          <w:szCs w:val="24"/>
          <w:highlight w:val="none"/>
          <w:u w:val="single" w:color="auto"/>
        </w:rPr>
        <w:t>。</w:t>
      </w:r>
      <w:r>
        <w:rPr>
          <w:rFonts w:ascii="仿宋" w:hAnsi="仿宋" w:eastAsia="仿宋" w:cs="仿宋"/>
          <w:sz w:val="24"/>
          <w:szCs w:val="24"/>
          <w:highlight w:val="none"/>
        </w:rPr>
        <w:t xml:space="preserve"> </w:t>
      </w:r>
      <w:r>
        <w:rPr>
          <w:rFonts w:ascii="仿宋" w:hAnsi="仿宋" w:eastAsia="仿宋" w:cs="仿宋"/>
          <w:spacing w:val="-7"/>
          <w:sz w:val="24"/>
          <w:szCs w:val="24"/>
          <w:highlight w:val="none"/>
        </w:rPr>
        <w:t>提供的数量：</w:t>
      </w:r>
      <w:r>
        <w:rPr>
          <w:rFonts w:hint="eastAsia" w:ascii="仿宋" w:hAnsi="仿宋" w:eastAsia="仿宋" w:cs="仿宋"/>
          <w:spacing w:val="110"/>
          <w:sz w:val="24"/>
          <w:szCs w:val="24"/>
          <w:highlight w:val="none"/>
          <w:u w:val="single" w:color="auto"/>
          <w:lang w:val="en-US" w:eastAsia="zh-CN"/>
        </w:rPr>
        <w:t xml:space="preserve">  </w:t>
      </w:r>
      <w:r>
        <w:rPr>
          <w:rFonts w:ascii="仿宋" w:hAnsi="仿宋" w:eastAsia="仿宋" w:cs="仿宋"/>
          <w:spacing w:val="46"/>
          <w:sz w:val="24"/>
          <w:szCs w:val="24"/>
          <w:highlight w:val="none"/>
          <w:u w:val="single" w:color="auto"/>
        </w:rPr>
        <w:t xml:space="preserve">  </w:t>
      </w:r>
      <w:r>
        <w:rPr>
          <w:rFonts w:ascii="仿宋" w:hAnsi="仿宋" w:eastAsia="仿宋" w:cs="仿宋"/>
          <w:spacing w:val="-7"/>
          <w:sz w:val="24"/>
          <w:szCs w:val="24"/>
          <w:highlight w:val="none"/>
        </w:rPr>
        <w:t>。</w:t>
      </w:r>
    </w:p>
    <w:p w14:paraId="11E04070">
      <w:pPr>
        <w:spacing w:before="39" w:line="345" w:lineRule="auto"/>
        <w:ind w:left="16" w:right="7387"/>
        <w:rPr>
          <w:rFonts w:ascii="仿宋" w:hAnsi="仿宋" w:eastAsia="仿宋" w:cs="仿宋"/>
          <w:sz w:val="24"/>
          <w:szCs w:val="24"/>
          <w:highlight w:val="none"/>
        </w:rPr>
      </w:pPr>
      <w:r>
        <w:rPr>
          <w:rFonts w:ascii="仿宋" w:hAnsi="仿宋" w:eastAsia="仿宋" w:cs="仿宋"/>
          <w:spacing w:val="-8"/>
          <w:sz w:val="24"/>
          <w:szCs w:val="24"/>
          <w:highlight w:val="none"/>
        </w:rPr>
        <w:t>提供的期限：</w:t>
      </w:r>
      <w:r>
        <w:rPr>
          <w:rFonts w:ascii="仿宋" w:hAnsi="仿宋" w:eastAsia="仿宋" w:cs="仿宋"/>
          <w:spacing w:val="37"/>
          <w:sz w:val="24"/>
          <w:szCs w:val="24"/>
          <w:highlight w:val="none"/>
          <w:u w:val="single" w:color="auto"/>
        </w:rPr>
        <w:t xml:space="preserve"> </w:t>
      </w:r>
      <w:r>
        <w:rPr>
          <w:rFonts w:hint="eastAsia" w:ascii="仿宋" w:hAnsi="仿宋" w:eastAsia="仿宋" w:cs="仿宋"/>
          <w:spacing w:val="-8"/>
          <w:sz w:val="24"/>
          <w:szCs w:val="24"/>
          <w:highlight w:val="none"/>
          <w:u w:val="single" w:color="auto"/>
          <w:lang w:val="en-US" w:eastAsia="zh-CN"/>
        </w:rPr>
        <w:t xml:space="preserve">          </w:t>
      </w:r>
      <w:r>
        <w:rPr>
          <w:rFonts w:ascii="仿宋" w:hAnsi="仿宋" w:eastAsia="仿宋" w:cs="仿宋"/>
          <w:spacing w:val="13"/>
          <w:sz w:val="24"/>
          <w:szCs w:val="24"/>
          <w:highlight w:val="none"/>
          <w:u w:val="single" w:color="auto"/>
        </w:rPr>
        <w:t xml:space="preserve">  </w:t>
      </w:r>
      <w:r>
        <w:rPr>
          <w:rFonts w:ascii="仿宋" w:hAnsi="仿宋" w:eastAsia="仿宋" w:cs="仿宋"/>
          <w:spacing w:val="-8"/>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其它要求：</w:t>
      </w:r>
      <w:r>
        <w:rPr>
          <w:rFonts w:ascii="仿宋" w:hAnsi="仿宋" w:eastAsia="仿宋" w:cs="仿宋"/>
          <w:spacing w:val="17"/>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13"/>
          <w:sz w:val="24"/>
          <w:szCs w:val="24"/>
          <w:highlight w:val="none"/>
          <w:u w:val="single" w:color="auto"/>
        </w:rPr>
        <w:t xml:space="preserve">      </w:t>
      </w:r>
      <w:r>
        <w:rPr>
          <w:rFonts w:ascii="仿宋" w:hAnsi="仿宋" w:eastAsia="仿宋" w:cs="仿宋"/>
          <w:spacing w:val="-4"/>
          <w:sz w:val="24"/>
          <w:szCs w:val="24"/>
          <w:highlight w:val="none"/>
        </w:rPr>
        <w:t>。</w:t>
      </w:r>
    </w:p>
    <w:p w14:paraId="1806C553">
      <w:pPr>
        <w:spacing w:before="38" w:line="222" w:lineRule="auto"/>
        <w:ind w:left="25"/>
        <w:rPr>
          <w:rFonts w:ascii="仿宋" w:hAnsi="仿宋" w:eastAsia="仿宋" w:cs="仿宋"/>
          <w:sz w:val="24"/>
          <w:szCs w:val="24"/>
          <w:highlight w:val="none"/>
        </w:rPr>
      </w:pPr>
      <w:r>
        <w:rPr>
          <w:rFonts w:ascii="仿宋" w:hAnsi="仿宋" w:eastAsia="仿宋" w:cs="仿宋"/>
          <w:spacing w:val="-8"/>
          <w:sz w:val="24"/>
          <w:szCs w:val="24"/>
          <w:highlight w:val="none"/>
        </w:rPr>
        <w:t>1.7</w:t>
      </w:r>
      <w:r>
        <w:rPr>
          <w:rFonts w:ascii="仿宋" w:hAnsi="仿宋" w:eastAsia="仿宋" w:cs="仿宋"/>
          <w:spacing w:val="-40"/>
          <w:sz w:val="24"/>
          <w:szCs w:val="24"/>
          <w:highlight w:val="none"/>
        </w:rPr>
        <w:t xml:space="preserve"> </w:t>
      </w:r>
      <w:r>
        <w:rPr>
          <w:rFonts w:ascii="仿宋" w:hAnsi="仿宋" w:eastAsia="仿宋" w:cs="仿宋"/>
          <w:spacing w:val="-8"/>
          <w:sz w:val="24"/>
          <w:szCs w:val="24"/>
          <w:highlight w:val="none"/>
        </w:rPr>
        <w:t>联络</w:t>
      </w:r>
    </w:p>
    <w:p w14:paraId="42C03CD2">
      <w:pPr>
        <w:spacing w:before="180" w:line="290" w:lineRule="auto"/>
        <w:ind w:left="15" w:firstLine="9"/>
        <w:rPr>
          <w:rFonts w:ascii="仿宋" w:hAnsi="仿宋" w:eastAsia="仿宋" w:cs="仿宋"/>
          <w:sz w:val="24"/>
          <w:szCs w:val="24"/>
          <w:highlight w:val="none"/>
        </w:rPr>
      </w:pPr>
      <w:r>
        <w:rPr>
          <w:rFonts w:ascii="仿宋" w:hAnsi="仿宋" w:eastAsia="仿宋" w:cs="仿宋"/>
          <w:spacing w:val="-2"/>
          <w:sz w:val="24"/>
          <w:szCs w:val="24"/>
          <w:highlight w:val="none"/>
        </w:rPr>
        <w:t>1.7.2</w:t>
      </w:r>
      <w:r>
        <w:rPr>
          <w:rFonts w:ascii="仿宋" w:hAnsi="仿宋" w:eastAsia="仿宋" w:cs="仿宋"/>
          <w:spacing w:val="-30"/>
          <w:sz w:val="24"/>
          <w:szCs w:val="24"/>
          <w:highlight w:val="none"/>
        </w:rPr>
        <w:t xml:space="preserve"> </w:t>
      </w:r>
      <w:r>
        <w:rPr>
          <w:rFonts w:ascii="仿宋" w:hAnsi="仿宋" w:eastAsia="仿宋" w:cs="仿宋"/>
          <w:spacing w:val="-2"/>
          <w:sz w:val="24"/>
          <w:szCs w:val="24"/>
          <w:highlight w:val="none"/>
        </w:rPr>
        <w:t>发包人和设计人应将与合同有关的通知、批准、证明、证书、指示、要求、请求、同意、意见、</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确定和决定等来往函件，送达指定的地点和指定的接收人，并办理签收手续。</w:t>
      </w:r>
    </w:p>
    <w:p w14:paraId="66826479">
      <w:pPr>
        <w:spacing w:before="183" w:line="222" w:lineRule="auto"/>
        <w:ind w:left="15"/>
        <w:rPr>
          <w:rFonts w:ascii="仿宋" w:hAnsi="仿宋" w:eastAsia="仿宋" w:cs="仿宋"/>
          <w:sz w:val="24"/>
          <w:szCs w:val="24"/>
          <w:highlight w:val="none"/>
        </w:rPr>
      </w:pPr>
      <w:r>
        <w:rPr>
          <w:rFonts w:ascii="仿宋" w:hAnsi="仿宋" w:eastAsia="仿宋" w:cs="仿宋"/>
          <w:spacing w:val="-2"/>
          <w:sz w:val="24"/>
          <w:szCs w:val="24"/>
          <w:highlight w:val="none"/>
        </w:rPr>
        <w:t>指定的地点和接收人如下：</w:t>
      </w:r>
    </w:p>
    <w:p w14:paraId="76283DAE">
      <w:pPr>
        <w:spacing w:before="78" w:line="222" w:lineRule="auto"/>
        <w:rPr>
          <w:rFonts w:ascii="仿宋" w:hAnsi="仿宋" w:eastAsia="仿宋" w:cs="仿宋"/>
          <w:sz w:val="24"/>
          <w:szCs w:val="24"/>
          <w:highlight w:val="none"/>
        </w:rPr>
      </w:pPr>
      <w:r>
        <w:rPr>
          <w:rFonts w:ascii="仿宋" w:hAnsi="仿宋" w:eastAsia="仿宋" w:cs="仿宋"/>
          <w:spacing w:val="-3"/>
          <w:sz w:val="24"/>
          <w:szCs w:val="24"/>
          <w:highlight w:val="none"/>
        </w:rPr>
        <w:t>发包人接收来往函件的指定地点：</w:t>
      </w:r>
      <w:r>
        <w:rPr>
          <w:rFonts w:hint="eastAsia" w:ascii="仿宋" w:hAnsi="仿宋" w:eastAsia="仿宋" w:cs="仿宋"/>
          <w:spacing w:val="-3"/>
          <w:sz w:val="24"/>
          <w:szCs w:val="24"/>
          <w:highlight w:val="none"/>
          <w:u w:val="single" w:color="auto"/>
          <w:lang w:val="en-US" w:eastAsia="zh-CN"/>
        </w:rPr>
        <w:t xml:space="preserve"> 祥见招标文件 </w:t>
      </w:r>
      <w:r>
        <w:rPr>
          <w:rFonts w:ascii="仿宋" w:hAnsi="仿宋" w:eastAsia="仿宋" w:cs="仿宋"/>
          <w:spacing w:val="-53"/>
          <w:sz w:val="24"/>
          <w:szCs w:val="24"/>
          <w:highlight w:val="none"/>
          <w:u w:val="single" w:color="auto"/>
        </w:rPr>
        <w:t xml:space="preserve"> </w:t>
      </w:r>
      <w:r>
        <w:rPr>
          <w:rFonts w:ascii="仿宋" w:hAnsi="仿宋" w:eastAsia="仿宋" w:cs="仿宋"/>
          <w:spacing w:val="-3"/>
          <w:sz w:val="24"/>
          <w:szCs w:val="24"/>
          <w:highlight w:val="none"/>
        </w:rPr>
        <w:t>。</w:t>
      </w:r>
    </w:p>
    <w:p w14:paraId="1B40C341">
      <w:pPr>
        <w:spacing w:before="179" w:line="222" w:lineRule="auto"/>
        <w:ind w:left="21"/>
        <w:rPr>
          <w:rFonts w:ascii="仿宋" w:hAnsi="仿宋" w:eastAsia="仿宋" w:cs="仿宋"/>
          <w:sz w:val="24"/>
          <w:szCs w:val="24"/>
          <w:highlight w:val="none"/>
        </w:rPr>
      </w:pPr>
      <w:r>
        <w:rPr>
          <w:rFonts w:ascii="仿宋" w:hAnsi="仿宋" w:eastAsia="仿宋" w:cs="仿宋"/>
          <w:spacing w:val="-3"/>
          <w:sz w:val="24"/>
          <w:szCs w:val="24"/>
          <w:highlight w:val="none"/>
        </w:rPr>
        <w:t>发包人接收来往函件的指定接收人：</w:t>
      </w:r>
      <w:r>
        <w:rPr>
          <w:rFonts w:ascii="仿宋" w:hAnsi="仿宋" w:eastAsia="仿宋" w:cs="仿宋"/>
          <w:spacing w:val="-17"/>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祥见招标文件 </w:t>
      </w:r>
      <w:r>
        <w:rPr>
          <w:rFonts w:ascii="仿宋" w:hAnsi="仿宋" w:eastAsia="仿宋" w:cs="仿宋"/>
          <w:spacing w:val="35"/>
          <w:sz w:val="24"/>
          <w:szCs w:val="24"/>
          <w:highlight w:val="none"/>
          <w:u w:val="single" w:color="auto"/>
        </w:rPr>
        <w:t xml:space="preserve"> </w:t>
      </w:r>
      <w:r>
        <w:rPr>
          <w:rFonts w:ascii="仿宋" w:hAnsi="仿宋" w:eastAsia="仿宋" w:cs="仿宋"/>
          <w:spacing w:val="-3"/>
          <w:sz w:val="24"/>
          <w:szCs w:val="24"/>
          <w:highlight w:val="none"/>
        </w:rPr>
        <w:t>。</w:t>
      </w:r>
    </w:p>
    <w:p w14:paraId="7D9AA0FB">
      <w:pPr>
        <w:spacing w:before="179" w:line="223" w:lineRule="auto"/>
        <w:ind w:left="21"/>
        <w:rPr>
          <w:rFonts w:ascii="仿宋" w:hAnsi="仿宋" w:eastAsia="仿宋" w:cs="仿宋"/>
          <w:sz w:val="24"/>
          <w:szCs w:val="24"/>
          <w:highlight w:val="none"/>
        </w:rPr>
      </w:pPr>
      <w:r>
        <w:rPr>
          <w:rFonts w:ascii="仿宋" w:hAnsi="仿宋" w:eastAsia="仿宋" w:cs="仿宋"/>
          <w:spacing w:val="-2"/>
          <w:sz w:val="24"/>
          <w:szCs w:val="24"/>
          <w:highlight w:val="none"/>
        </w:rPr>
        <w:t>发包人指定的联系方式：</w:t>
      </w:r>
      <w:r>
        <w:rPr>
          <w:rFonts w:hint="eastAsia" w:ascii="仿宋" w:hAnsi="仿宋" w:eastAsia="仿宋" w:cs="仿宋"/>
          <w:spacing w:val="-3"/>
          <w:sz w:val="24"/>
          <w:szCs w:val="24"/>
          <w:highlight w:val="none"/>
          <w:u w:val="single" w:color="auto"/>
          <w:lang w:val="en-US" w:eastAsia="zh-CN"/>
        </w:rPr>
        <w:t xml:space="preserve">祥见招标文件 </w:t>
      </w:r>
      <w:r>
        <w:rPr>
          <w:rFonts w:ascii="仿宋" w:hAnsi="仿宋" w:eastAsia="仿宋" w:cs="仿宋"/>
          <w:spacing w:val="35"/>
          <w:sz w:val="24"/>
          <w:szCs w:val="24"/>
          <w:highlight w:val="none"/>
          <w:u w:val="single" w:color="auto"/>
        </w:rPr>
        <w:t xml:space="preserve"> </w:t>
      </w:r>
      <w:r>
        <w:rPr>
          <w:rFonts w:ascii="仿宋" w:hAnsi="仿宋" w:eastAsia="仿宋" w:cs="仿宋"/>
          <w:spacing w:val="-3"/>
          <w:sz w:val="24"/>
          <w:szCs w:val="24"/>
          <w:highlight w:val="none"/>
        </w:rPr>
        <w:t>。</w:t>
      </w:r>
    </w:p>
    <w:p w14:paraId="60860316">
      <w:pPr>
        <w:spacing w:before="177" w:line="222" w:lineRule="auto"/>
        <w:ind w:left="14"/>
        <w:rPr>
          <w:rFonts w:ascii="仿宋" w:hAnsi="仿宋" w:eastAsia="仿宋" w:cs="仿宋"/>
          <w:sz w:val="24"/>
          <w:szCs w:val="24"/>
          <w:highlight w:val="none"/>
        </w:rPr>
      </w:pPr>
      <w:r>
        <w:rPr>
          <w:rFonts w:ascii="仿宋" w:hAnsi="仿宋" w:eastAsia="仿宋" w:cs="仿宋"/>
          <w:spacing w:val="-1"/>
          <w:sz w:val="24"/>
          <w:szCs w:val="24"/>
          <w:highlight w:val="none"/>
        </w:rPr>
        <w:t>设计人接收来往函件的指定地点：</w:t>
      </w:r>
      <w:r>
        <w:rPr>
          <w:rFonts w:ascii="仿宋" w:hAnsi="仿宋" w:eastAsia="仿宋" w:cs="仿宋"/>
          <w:spacing w:val="13"/>
          <w:sz w:val="24"/>
          <w:szCs w:val="24"/>
          <w:highlight w:val="none"/>
          <w:u w:val="single" w:color="auto"/>
        </w:rPr>
        <w:t xml:space="preserve">    </w:t>
      </w:r>
      <w:r>
        <w:rPr>
          <w:rFonts w:ascii="仿宋" w:hAnsi="仿宋" w:eastAsia="仿宋" w:cs="仿宋"/>
          <w:spacing w:val="-1"/>
          <w:sz w:val="24"/>
          <w:szCs w:val="24"/>
          <w:highlight w:val="none"/>
        </w:rPr>
        <w:t>。</w:t>
      </w:r>
    </w:p>
    <w:p w14:paraId="2180A7DD">
      <w:pPr>
        <w:spacing w:before="181" w:line="343" w:lineRule="auto"/>
        <w:ind w:left="25" w:right="7408" w:hanging="11"/>
        <w:rPr>
          <w:rFonts w:ascii="仿宋" w:hAnsi="仿宋" w:eastAsia="仿宋" w:cs="仿宋"/>
          <w:sz w:val="24"/>
          <w:szCs w:val="24"/>
          <w:highlight w:val="none"/>
        </w:rPr>
      </w:pPr>
      <w:r>
        <w:rPr>
          <w:rFonts w:ascii="仿宋" w:hAnsi="仿宋" w:eastAsia="仿宋" w:cs="仿宋"/>
          <w:spacing w:val="-5"/>
          <w:sz w:val="24"/>
          <w:szCs w:val="24"/>
          <w:highlight w:val="none"/>
        </w:rPr>
        <w:t>设计人指定的联系方式：</w:t>
      </w:r>
      <w:r>
        <w:rPr>
          <w:rFonts w:ascii="仿宋" w:hAnsi="仿宋" w:eastAsia="仿宋" w:cs="仿宋"/>
          <w:spacing w:val="14"/>
          <w:sz w:val="24"/>
          <w:szCs w:val="24"/>
          <w:highlight w:val="none"/>
          <w:u w:val="single" w:color="auto"/>
        </w:rPr>
        <w:t xml:space="preserve">    </w:t>
      </w:r>
      <w:r>
        <w:rPr>
          <w:rFonts w:ascii="仿宋" w:hAnsi="仿宋" w:eastAsia="仿宋" w:cs="仿宋"/>
          <w:spacing w:val="-5"/>
          <w:sz w:val="24"/>
          <w:szCs w:val="24"/>
          <w:highlight w:val="none"/>
        </w:rPr>
        <w:t>。</w:t>
      </w:r>
      <w:r>
        <w:rPr>
          <w:rFonts w:ascii="仿宋" w:hAnsi="仿宋" w:eastAsia="仿宋" w:cs="仿宋"/>
          <w:spacing w:val="3"/>
          <w:sz w:val="24"/>
          <w:szCs w:val="24"/>
          <w:highlight w:val="none"/>
        </w:rPr>
        <w:t xml:space="preserve"> </w:t>
      </w:r>
      <w:r>
        <w:rPr>
          <w:rFonts w:ascii="仿宋" w:hAnsi="仿宋" w:eastAsia="仿宋" w:cs="仿宋"/>
          <w:spacing w:val="-9"/>
          <w:sz w:val="24"/>
          <w:szCs w:val="24"/>
          <w:highlight w:val="none"/>
        </w:rPr>
        <w:t>1.8</w:t>
      </w:r>
      <w:r>
        <w:rPr>
          <w:rFonts w:ascii="仿宋" w:hAnsi="仿宋" w:eastAsia="仿宋" w:cs="仿宋"/>
          <w:spacing w:val="-35"/>
          <w:sz w:val="24"/>
          <w:szCs w:val="24"/>
          <w:highlight w:val="none"/>
        </w:rPr>
        <w:t xml:space="preserve"> </w:t>
      </w:r>
      <w:r>
        <w:rPr>
          <w:rFonts w:ascii="仿宋" w:hAnsi="仿宋" w:eastAsia="仿宋" w:cs="仿宋"/>
          <w:spacing w:val="-9"/>
          <w:sz w:val="24"/>
          <w:szCs w:val="24"/>
          <w:highlight w:val="none"/>
        </w:rPr>
        <w:t>转让</w:t>
      </w:r>
    </w:p>
    <w:p w14:paraId="68F4F8BE">
      <w:pPr>
        <w:spacing w:before="43" w:line="219" w:lineRule="auto"/>
        <w:ind w:left="21"/>
        <w:rPr>
          <w:rFonts w:ascii="仿宋" w:hAnsi="仿宋" w:eastAsia="仿宋" w:cs="仿宋"/>
          <w:sz w:val="24"/>
          <w:szCs w:val="24"/>
          <w:highlight w:val="none"/>
        </w:rPr>
      </w:pPr>
      <w:r>
        <w:rPr>
          <w:rFonts w:ascii="仿宋" w:hAnsi="仿宋" w:eastAsia="仿宋" w:cs="仿宋"/>
          <w:spacing w:val="-2"/>
          <w:sz w:val="24"/>
          <w:szCs w:val="24"/>
          <w:highlight w:val="none"/>
        </w:rPr>
        <w:t>关于转让合同权利义务的约定：</w:t>
      </w:r>
      <w:r>
        <w:rPr>
          <w:rFonts w:ascii="仿宋" w:hAnsi="仿宋" w:eastAsia="仿宋" w:cs="仿宋"/>
          <w:spacing w:val="41"/>
          <w:sz w:val="24"/>
          <w:szCs w:val="24"/>
          <w:highlight w:val="none"/>
          <w:u w:val="single" w:color="auto"/>
        </w:rPr>
        <w:t xml:space="preserve">   </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w:t>
      </w:r>
    </w:p>
    <w:p w14:paraId="47FE3909">
      <w:pPr>
        <w:spacing w:before="184" w:line="223" w:lineRule="auto"/>
        <w:ind w:left="25"/>
        <w:rPr>
          <w:rFonts w:ascii="仿宋" w:hAnsi="仿宋" w:eastAsia="仿宋" w:cs="仿宋"/>
          <w:sz w:val="24"/>
          <w:szCs w:val="24"/>
          <w:highlight w:val="none"/>
        </w:rPr>
      </w:pPr>
      <w:r>
        <w:rPr>
          <w:rFonts w:ascii="仿宋" w:hAnsi="仿宋" w:eastAsia="仿宋" w:cs="仿宋"/>
          <w:spacing w:val="-7"/>
          <w:sz w:val="24"/>
          <w:szCs w:val="24"/>
          <w:highlight w:val="none"/>
        </w:rPr>
        <w:t>1.9</w:t>
      </w:r>
      <w:r>
        <w:rPr>
          <w:rFonts w:ascii="仿宋" w:hAnsi="仿宋" w:eastAsia="仿宋" w:cs="仿宋"/>
          <w:spacing w:val="10"/>
          <w:sz w:val="24"/>
          <w:szCs w:val="24"/>
          <w:highlight w:val="none"/>
        </w:rPr>
        <w:t xml:space="preserve">  </w:t>
      </w:r>
      <w:r>
        <w:rPr>
          <w:rFonts w:ascii="仿宋" w:hAnsi="仿宋" w:eastAsia="仿宋" w:cs="仿宋"/>
          <w:spacing w:val="-7"/>
          <w:sz w:val="24"/>
          <w:szCs w:val="24"/>
          <w:highlight w:val="none"/>
        </w:rPr>
        <w:t>严禁贿赂</w:t>
      </w:r>
    </w:p>
    <w:p w14:paraId="717817B4">
      <w:pPr>
        <w:spacing w:before="178" w:line="344" w:lineRule="auto"/>
        <w:ind w:left="15" w:right="83" w:firstLine="6"/>
        <w:rPr>
          <w:rFonts w:ascii="仿宋" w:hAnsi="仿宋" w:eastAsia="仿宋" w:cs="仿宋"/>
          <w:sz w:val="24"/>
          <w:szCs w:val="24"/>
          <w:highlight w:val="none"/>
        </w:rPr>
      </w:pPr>
      <w:r>
        <w:rPr>
          <w:rFonts w:ascii="仿宋" w:hAnsi="仿宋" w:eastAsia="仿宋" w:cs="仿宋"/>
          <w:spacing w:val="-3"/>
          <w:sz w:val="24"/>
          <w:szCs w:val="24"/>
          <w:highlight w:val="none"/>
        </w:rPr>
        <w:t>合同双方当事人不得以贿赂或变相贿赂的方式，谋取不当利益或损害对方权益。因贿赂造成对方当事人</w:t>
      </w:r>
      <w:r>
        <w:rPr>
          <w:rFonts w:ascii="仿宋" w:hAnsi="仿宋" w:eastAsia="仿宋" w:cs="仿宋"/>
          <w:spacing w:val="13"/>
          <w:sz w:val="24"/>
          <w:szCs w:val="24"/>
          <w:highlight w:val="none"/>
        </w:rPr>
        <w:t xml:space="preserve"> </w:t>
      </w:r>
      <w:r>
        <w:rPr>
          <w:rFonts w:ascii="仿宋" w:hAnsi="仿宋" w:eastAsia="仿宋" w:cs="仿宋"/>
          <w:spacing w:val="-1"/>
          <w:sz w:val="24"/>
          <w:szCs w:val="24"/>
          <w:highlight w:val="none"/>
        </w:rPr>
        <w:t>损失的，行为人应当赔偿损失，并承担相应的法律责任。</w:t>
      </w:r>
    </w:p>
    <w:p w14:paraId="0207BD29">
      <w:pPr>
        <w:spacing w:before="42" w:line="222" w:lineRule="auto"/>
        <w:ind w:left="25"/>
        <w:rPr>
          <w:rFonts w:ascii="仿宋" w:hAnsi="仿宋" w:eastAsia="仿宋" w:cs="仿宋"/>
          <w:sz w:val="24"/>
          <w:szCs w:val="24"/>
          <w:highlight w:val="none"/>
        </w:rPr>
      </w:pPr>
      <w:r>
        <w:rPr>
          <w:rFonts w:ascii="仿宋" w:hAnsi="仿宋" w:eastAsia="仿宋" w:cs="仿宋"/>
          <w:spacing w:val="-6"/>
          <w:sz w:val="24"/>
          <w:szCs w:val="24"/>
          <w:highlight w:val="none"/>
        </w:rPr>
        <w:t>1.10</w:t>
      </w:r>
      <w:r>
        <w:rPr>
          <w:rFonts w:ascii="仿宋" w:hAnsi="仿宋" w:eastAsia="仿宋" w:cs="仿宋"/>
          <w:spacing w:val="-32"/>
          <w:sz w:val="24"/>
          <w:szCs w:val="24"/>
          <w:highlight w:val="none"/>
        </w:rPr>
        <w:t xml:space="preserve"> </w:t>
      </w:r>
      <w:r>
        <w:rPr>
          <w:rFonts w:ascii="仿宋" w:hAnsi="仿宋" w:eastAsia="仿宋" w:cs="仿宋"/>
          <w:spacing w:val="-6"/>
          <w:sz w:val="24"/>
          <w:szCs w:val="24"/>
          <w:highlight w:val="none"/>
        </w:rPr>
        <w:t>知识产权</w:t>
      </w:r>
    </w:p>
    <w:p w14:paraId="4C6F0F87">
      <w:pPr>
        <w:spacing w:before="179" w:line="220" w:lineRule="auto"/>
        <w:ind w:left="25"/>
        <w:rPr>
          <w:rFonts w:ascii="仿宋" w:hAnsi="仿宋" w:eastAsia="仿宋" w:cs="仿宋"/>
          <w:sz w:val="24"/>
          <w:szCs w:val="24"/>
          <w:highlight w:val="none"/>
        </w:rPr>
      </w:pPr>
      <w:r>
        <w:rPr>
          <w:rFonts w:ascii="仿宋" w:hAnsi="仿宋" w:eastAsia="仿宋" w:cs="仿宋"/>
          <w:spacing w:val="-1"/>
          <w:sz w:val="24"/>
          <w:szCs w:val="24"/>
          <w:highlight w:val="none"/>
        </w:rPr>
        <w:t>1.10.1</w:t>
      </w:r>
      <w:r>
        <w:rPr>
          <w:rFonts w:ascii="仿宋" w:hAnsi="仿宋" w:eastAsia="仿宋" w:cs="仿宋"/>
          <w:spacing w:val="-38"/>
          <w:sz w:val="24"/>
          <w:szCs w:val="24"/>
          <w:highlight w:val="none"/>
        </w:rPr>
        <w:t xml:space="preserve"> </w:t>
      </w:r>
      <w:r>
        <w:rPr>
          <w:rFonts w:ascii="仿宋" w:hAnsi="仿宋" w:eastAsia="仿宋" w:cs="仿宋"/>
          <w:spacing w:val="-1"/>
          <w:sz w:val="24"/>
          <w:szCs w:val="24"/>
          <w:highlight w:val="none"/>
        </w:rPr>
        <w:t>设计人完成的勘察设计工作成果，除署名权以外的著作权和其他知识产权归属：</w:t>
      </w:r>
      <w:r>
        <w:rPr>
          <w:rFonts w:ascii="仿宋" w:hAnsi="仿宋" w:eastAsia="仿宋" w:cs="仿宋"/>
          <w:spacing w:val="13"/>
          <w:sz w:val="24"/>
          <w:szCs w:val="24"/>
          <w:highlight w:val="none"/>
          <w:u w:val="single" w:color="auto"/>
        </w:rPr>
        <w:t xml:space="preserve">        </w:t>
      </w:r>
      <w:r>
        <w:rPr>
          <w:rFonts w:ascii="仿宋" w:hAnsi="仿宋" w:eastAsia="仿宋" w:cs="仿宋"/>
          <w:spacing w:val="-1"/>
          <w:sz w:val="24"/>
          <w:szCs w:val="24"/>
          <w:highlight w:val="none"/>
        </w:rPr>
        <w:t>。</w:t>
      </w:r>
    </w:p>
    <w:p w14:paraId="586475E4">
      <w:pPr>
        <w:spacing w:before="181" w:line="221" w:lineRule="auto"/>
        <w:ind w:left="25"/>
        <w:rPr>
          <w:rFonts w:ascii="仿宋" w:hAnsi="仿宋" w:eastAsia="仿宋" w:cs="仿宋"/>
          <w:sz w:val="24"/>
          <w:szCs w:val="24"/>
          <w:highlight w:val="none"/>
        </w:rPr>
      </w:pPr>
      <w:r>
        <w:rPr>
          <w:rFonts w:ascii="仿宋" w:hAnsi="仿宋" w:eastAsia="仿宋" w:cs="仿宋"/>
          <w:spacing w:val="-4"/>
          <w:sz w:val="24"/>
          <w:szCs w:val="24"/>
          <w:highlight w:val="none"/>
        </w:rPr>
        <w:t>1.11</w:t>
      </w:r>
      <w:r>
        <w:rPr>
          <w:rFonts w:ascii="仿宋" w:hAnsi="仿宋" w:eastAsia="仿宋" w:cs="仿宋"/>
          <w:spacing w:val="-32"/>
          <w:sz w:val="24"/>
          <w:szCs w:val="24"/>
          <w:highlight w:val="none"/>
        </w:rPr>
        <w:t xml:space="preserve"> </w:t>
      </w:r>
      <w:r>
        <w:rPr>
          <w:rFonts w:ascii="仿宋" w:hAnsi="仿宋" w:eastAsia="仿宋" w:cs="仿宋"/>
          <w:spacing w:val="-4"/>
          <w:sz w:val="24"/>
          <w:szCs w:val="24"/>
          <w:highlight w:val="none"/>
        </w:rPr>
        <w:t>文件及信息的保密</w:t>
      </w:r>
    </w:p>
    <w:p w14:paraId="267DF9DA">
      <w:pPr>
        <w:spacing w:before="182" w:line="344" w:lineRule="auto"/>
        <w:ind w:left="14" w:right="6" w:firstLine="11"/>
        <w:rPr>
          <w:rFonts w:ascii="仿宋" w:hAnsi="仿宋" w:eastAsia="仿宋" w:cs="仿宋"/>
          <w:sz w:val="24"/>
          <w:szCs w:val="24"/>
          <w:highlight w:val="none"/>
        </w:rPr>
      </w:pPr>
      <w:r>
        <w:rPr>
          <w:rFonts w:ascii="仿宋" w:hAnsi="仿宋" w:eastAsia="仿宋" w:cs="仿宋"/>
          <w:spacing w:val="-6"/>
          <w:sz w:val="24"/>
          <w:szCs w:val="24"/>
          <w:highlight w:val="none"/>
        </w:rPr>
        <w:t>除法律规定或合同另有约定外，未经对方同意，任何一方当事人不得将对</w:t>
      </w:r>
      <w:r>
        <w:rPr>
          <w:rFonts w:ascii="仿宋" w:hAnsi="仿宋" w:eastAsia="仿宋" w:cs="仿宋"/>
          <w:spacing w:val="-7"/>
          <w:sz w:val="24"/>
          <w:szCs w:val="24"/>
          <w:highlight w:val="none"/>
        </w:rPr>
        <w:t>方提供的有关文件、技术秘密、</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声明需要保密的资料和信息泄露给第三方或公开发表与引用。</w:t>
      </w:r>
    </w:p>
    <w:p w14:paraId="22A24381">
      <w:pPr>
        <w:spacing w:before="41" w:line="222" w:lineRule="auto"/>
        <w:ind w:left="25"/>
        <w:rPr>
          <w:rFonts w:ascii="仿宋" w:hAnsi="仿宋" w:eastAsia="仿宋" w:cs="仿宋"/>
          <w:sz w:val="24"/>
          <w:szCs w:val="24"/>
          <w:highlight w:val="none"/>
        </w:rPr>
      </w:pPr>
      <w:r>
        <w:rPr>
          <w:rFonts w:ascii="仿宋" w:hAnsi="仿宋" w:eastAsia="仿宋" w:cs="仿宋"/>
          <w:spacing w:val="-6"/>
          <w:sz w:val="24"/>
          <w:szCs w:val="24"/>
          <w:highlight w:val="none"/>
        </w:rPr>
        <w:t>1.12</w:t>
      </w:r>
      <w:r>
        <w:rPr>
          <w:rFonts w:ascii="仿宋" w:hAnsi="仿宋" w:eastAsia="仿宋" w:cs="仿宋"/>
          <w:spacing w:val="-26"/>
          <w:sz w:val="24"/>
          <w:szCs w:val="24"/>
          <w:highlight w:val="none"/>
        </w:rPr>
        <w:t xml:space="preserve"> </w:t>
      </w:r>
      <w:r>
        <w:rPr>
          <w:rFonts w:ascii="仿宋" w:hAnsi="仿宋" w:eastAsia="仿宋" w:cs="仿宋"/>
          <w:spacing w:val="-6"/>
          <w:sz w:val="24"/>
          <w:szCs w:val="24"/>
          <w:highlight w:val="none"/>
        </w:rPr>
        <w:t>发包人要求</w:t>
      </w:r>
    </w:p>
    <w:p w14:paraId="760CFBE6">
      <w:pPr>
        <w:spacing w:before="180" w:line="219" w:lineRule="auto"/>
        <w:ind w:left="25"/>
        <w:rPr>
          <w:rFonts w:ascii="仿宋" w:hAnsi="仿宋" w:eastAsia="仿宋" w:cs="仿宋"/>
          <w:sz w:val="24"/>
          <w:szCs w:val="24"/>
          <w:highlight w:val="none"/>
        </w:rPr>
      </w:pPr>
      <w:r>
        <w:rPr>
          <w:rFonts w:ascii="仿宋" w:hAnsi="仿宋" w:eastAsia="仿宋" w:cs="仿宋"/>
          <w:spacing w:val="-1"/>
          <w:sz w:val="24"/>
          <w:szCs w:val="24"/>
          <w:highlight w:val="none"/>
        </w:rPr>
        <w:t>1.12.1</w:t>
      </w:r>
      <w:r>
        <w:rPr>
          <w:rFonts w:ascii="仿宋" w:hAnsi="仿宋" w:eastAsia="仿宋" w:cs="仿宋"/>
          <w:spacing w:val="-30"/>
          <w:sz w:val="24"/>
          <w:szCs w:val="24"/>
          <w:highlight w:val="none"/>
        </w:rPr>
        <w:t xml:space="preserve"> </w:t>
      </w:r>
      <w:r>
        <w:rPr>
          <w:rFonts w:ascii="仿宋" w:hAnsi="仿宋" w:eastAsia="仿宋" w:cs="仿宋"/>
          <w:spacing w:val="-1"/>
          <w:sz w:val="24"/>
          <w:szCs w:val="24"/>
          <w:highlight w:val="none"/>
        </w:rPr>
        <w:t>发包人要求需要修改或存在错误导致设计人费用增加和（或）勘察设计服务期</w:t>
      </w:r>
      <w:r>
        <w:rPr>
          <w:rFonts w:ascii="仿宋" w:hAnsi="仿宋" w:eastAsia="仿宋" w:cs="仿宋"/>
          <w:spacing w:val="-2"/>
          <w:sz w:val="24"/>
          <w:szCs w:val="24"/>
          <w:highlight w:val="none"/>
        </w:rPr>
        <w:t>限延误的，</w:t>
      </w:r>
    </w:p>
    <w:p w14:paraId="0C71D14C">
      <w:pPr>
        <w:spacing w:before="183" w:line="223" w:lineRule="auto"/>
        <w:ind w:left="45"/>
        <w:rPr>
          <w:rFonts w:ascii="仿宋" w:hAnsi="仿宋" w:eastAsia="仿宋" w:cs="仿宋"/>
          <w:sz w:val="24"/>
          <w:szCs w:val="24"/>
          <w:highlight w:val="none"/>
        </w:rPr>
      </w:pPr>
      <w:r>
        <w:rPr>
          <w:rFonts w:ascii="仿宋" w:hAnsi="仿宋" w:eastAsia="仿宋" w:cs="仿宋"/>
          <w:spacing w:val="-3"/>
          <w:sz w:val="24"/>
          <w:szCs w:val="24"/>
          <w:highlight w:val="none"/>
        </w:rPr>
        <w:t>由</w:t>
      </w:r>
      <w:r>
        <w:rPr>
          <w:rFonts w:ascii="仿宋" w:hAnsi="仿宋" w:eastAsia="仿宋" w:cs="仿宋"/>
          <w:spacing w:val="13"/>
          <w:sz w:val="24"/>
          <w:szCs w:val="24"/>
          <w:highlight w:val="none"/>
          <w:u w:val="single" w:color="auto"/>
        </w:rPr>
        <w:t xml:space="preserve">    </w:t>
      </w:r>
      <w:r>
        <w:rPr>
          <w:rFonts w:ascii="仿宋" w:hAnsi="仿宋" w:eastAsia="仿宋" w:cs="仿宋"/>
          <w:spacing w:val="-104"/>
          <w:sz w:val="24"/>
          <w:szCs w:val="24"/>
          <w:highlight w:val="none"/>
        </w:rPr>
        <w:t xml:space="preserve"> </w:t>
      </w:r>
      <w:r>
        <w:rPr>
          <w:rFonts w:ascii="仿宋" w:hAnsi="仿宋" w:eastAsia="仿宋" w:cs="仿宋"/>
          <w:spacing w:val="-3"/>
          <w:sz w:val="24"/>
          <w:szCs w:val="24"/>
          <w:highlight w:val="none"/>
        </w:rPr>
        <w:t>承担由此导致的费用增加和（或）周期延误。</w:t>
      </w:r>
    </w:p>
    <w:p w14:paraId="26ECDF17">
      <w:pPr>
        <w:spacing w:before="177" w:line="334" w:lineRule="auto"/>
        <w:ind w:left="45" w:right="157" w:hanging="20"/>
        <w:rPr>
          <w:rFonts w:ascii="仿宋" w:hAnsi="仿宋" w:eastAsia="仿宋" w:cs="仿宋"/>
          <w:sz w:val="24"/>
          <w:szCs w:val="24"/>
          <w:highlight w:val="none"/>
        </w:rPr>
      </w:pPr>
      <w:r>
        <w:rPr>
          <w:rFonts w:ascii="仿宋" w:hAnsi="仿宋" w:eastAsia="仿宋" w:cs="仿宋"/>
          <w:spacing w:val="-1"/>
          <w:sz w:val="24"/>
          <w:szCs w:val="24"/>
          <w:highlight w:val="none"/>
        </w:rPr>
        <w:t>1.12.3</w:t>
      </w:r>
      <w:r>
        <w:rPr>
          <w:rFonts w:ascii="仿宋" w:hAnsi="仿宋" w:eastAsia="仿宋" w:cs="仿宋"/>
          <w:spacing w:val="-30"/>
          <w:sz w:val="24"/>
          <w:szCs w:val="24"/>
          <w:highlight w:val="none"/>
        </w:rPr>
        <w:t xml:space="preserve"> </w:t>
      </w:r>
      <w:r>
        <w:rPr>
          <w:rFonts w:ascii="仿宋" w:hAnsi="仿宋" w:eastAsia="仿宋" w:cs="仿宋"/>
          <w:spacing w:val="-1"/>
          <w:sz w:val="24"/>
          <w:szCs w:val="24"/>
          <w:highlight w:val="none"/>
        </w:rPr>
        <w:t>发包人要求采用国外规范和标准进行设计时，应由发包人负责提供该规范和标准的外国</w:t>
      </w:r>
      <w:r>
        <w:rPr>
          <w:rFonts w:ascii="仿宋" w:hAnsi="仿宋" w:eastAsia="仿宋" w:cs="仿宋"/>
          <w:spacing w:val="-2"/>
          <w:sz w:val="24"/>
          <w:szCs w:val="24"/>
          <w:highlight w:val="none"/>
        </w:rPr>
        <w:t>文本和</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中文译本，提供的时间、份数和其他要求：</w:t>
      </w:r>
      <w:r>
        <w:rPr>
          <w:rFonts w:ascii="仿宋" w:hAnsi="仿宋" w:eastAsia="仿宋" w:cs="仿宋"/>
          <w:spacing w:val="14"/>
          <w:sz w:val="24"/>
          <w:szCs w:val="24"/>
          <w:highlight w:val="none"/>
          <w:u w:val="single" w:color="auto"/>
        </w:rPr>
        <w:t xml:space="preserve">        </w:t>
      </w:r>
      <w:r>
        <w:rPr>
          <w:rFonts w:ascii="仿宋" w:hAnsi="仿宋" w:eastAsia="仿宋" w:cs="仿宋"/>
          <w:spacing w:val="-3"/>
          <w:sz w:val="24"/>
          <w:szCs w:val="24"/>
          <w:highlight w:val="none"/>
        </w:rPr>
        <w:t>。</w:t>
      </w:r>
    </w:p>
    <w:p w14:paraId="67F1DBC5">
      <w:pPr>
        <w:spacing w:before="1" w:line="219" w:lineRule="auto"/>
        <w:ind w:left="16"/>
        <w:outlineLvl w:val="2"/>
        <w:rPr>
          <w:rFonts w:ascii="宋体" w:hAnsi="宋体" w:eastAsia="宋体" w:cs="宋体"/>
          <w:sz w:val="30"/>
          <w:szCs w:val="30"/>
          <w:highlight w:val="none"/>
        </w:rPr>
      </w:pPr>
      <w:bookmarkStart w:id="409" w:name="_Toc24096"/>
      <w:bookmarkStart w:id="410" w:name="_Toc6984"/>
      <w:r>
        <w:rPr>
          <w:rFonts w:ascii="宋体" w:hAnsi="宋体" w:eastAsia="宋体" w:cs="宋体"/>
          <w:b/>
          <w:bCs/>
          <w:spacing w:val="-5"/>
          <w:sz w:val="30"/>
          <w:szCs w:val="30"/>
          <w:highlight w:val="none"/>
        </w:rPr>
        <w:t>3．发包人管理</w:t>
      </w:r>
      <w:bookmarkEnd w:id="409"/>
      <w:bookmarkEnd w:id="410"/>
    </w:p>
    <w:p w14:paraId="0F7911B7">
      <w:pPr>
        <w:spacing w:before="295" w:line="223" w:lineRule="auto"/>
        <w:ind w:left="12"/>
        <w:rPr>
          <w:rFonts w:ascii="仿宋" w:hAnsi="仿宋" w:eastAsia="仿宋" w:cs="仿宋"/>
          <w:sz w:val="24"/>
          <w:szCs w:val="24"/>
          <w:highlight w:val="none"/>
        </w:rPr>
      </w:pPr>
      <w:r>
        <w:rPr>
          <w:rFonts w:ascii="仿宋" w:hAnsi="仿宋" w:eastAsia="仿宋" w:cs="仿宋"/>
          <w:spacing w:val="-5"/>
          <w:sz w:val="24"/>
          <w:szCs w:val="24"/>
          <w:highlight w:val="none"/>
        </w:rPr>
        <w:t>3.1</w:t>
      </w:r>
      <w:r>
        <w:rPr>
          <w:rFonts w:ascii="仿宋" w:hAnsi="仿宋" w:eastAsia="仿宋" w:cs="仿宋"/>
          <w:spacing w:val="-27"/>
          <w:sz w:val="24"/>
          <w:szCs w:val="24"/>
          <w:highlight w:val="none"/>
        </w:rPr>
        <w:t xml:space="preserve"> </w:t>
      </w:r>
      <w:r>
        <w:rPr>
          <w:rFonts w:ascii="仿宋" w:hAnsi="仿宋" w:eastAsia="仿宋" w:cs="仿宋"/>
          <w:spacing w:val="-5"/>
          <w:sz w:val="24"/>
          <w:szCs w:val="24"/>
          <w:highlight w:val="none"/>
        </w:rPr>
        <w:t>发包人代表</w:t>
      </w:r>
    </w:p>
    <w:p w14:paraId="6ED018FF">
      <w:pPr>
        <w:spacing w:before="178" w:line="222" w:lineRule="auto"/>
        <w:ind w:left="12"/>
        <w:rPr>
          <w:rFonts w:ascii="仿宋" w:hAnsi="仿宋" w:eastAsia="仿宋" w:cs="仿宋"/>
          <w:sz w:val="24"/>
          <w:szCs w:val="24"/>
          <w:highlight w:val="none"/>
        </w:rPr>
      </w:pPr>
      <w:r>
        <w:rPr>
          <w:rFonts w:ascii="仿宋" w:hAnsi="仿宋" w:eastAsia="仿宋" w:cs="仿宋"/>
          <w:spacing w:val="-2"/>
          <w:sz w:val="24"/>
          <w:szCs w:val="24"/>
          <w:highlight w:val="none"/>
        </w:rPr>
        <w:t>3.1.1</w:t>
      </w:r>
      <w:r>
        <w:rPr>
          <w:rFonts w:ascii="仿宋" w:hAnsi="仿宋" w:eastAsia="仿宋" w:cs="仿宋"/>
          <w:spacing w:val="-18"/>
          <w:sz w:val="24"/>
          <w:szCs w:val="24"/>
          <w:highlight w:val="none"/>
        </w:rPr>
        <w:t xml:space="preserve"> </w:t>
      </w:r>
      <w:r>
        <w:rPr>
          <w:rFonts w:ascii="仿宋" w:hAnsi="仿宋" w:eastAsia="仿宋" w:cs="仿宋"/>
          <w:spacing w:val="-2"/>
          <w:sz w:val="24"/>
          <w:szCs w:val="24"/>
          <w:highlight w:val="none"/>
        </w:rPr>
        <w:t>发包人书面通知设计人发包人代表的期限：</w:t>
      </w:r>
      <w:r>
        <w:rPr>
          <w:rFonts w:ascii="仿宋" w:hAnsi="仿宋" w:eastAsia="仿宋" w:cs="仿宋"/>
          <w:spacing w:val="13"/>
          <w:sz w:val="24"/>
          <w:szCs w:val="24"/>
          <w:highlight w:val="none"/>
          <w:u w:val="single" w:color="auto"/>
        </w:rPr>
        <w:t xml:space="preserve">    </w:t>
      </w:r>
      <w:r>
        <w:rPr>
          <w:rFonts w:ascii="仿宋" w:hAnsi="仿宋" w:eastAsia="仿宋" w:cs="仿宋"/>
          <w:spacing w:val="-2"/>
          <w:sz w:val="24"/>
          <w:szCs w:val="24"/>
          <w:highlight w:val="none"/>
        </w:rPr>
        <w:t>。</w:t>
      </w:r>
    </w:p>
    <w:p w14:paraId="509E2B7A">
      <w:pPr>
        <w:spacing w:before="179" w:line="227" w:lineRule="auto"/>
        <w:ind w:left="12"/>
        <w:rPr>
          <w:rFonts w:ascii="仿宋" w:hAnsi="仿宋" w:eastAsia="仿宋" w:cs="仿宋"/>
          <w:sz w:val="24"/>
          <w:szCs w:val="24"/>
          <w:highlight w:val="none"/>
        </w:rPr>
      </w:pPr>
      <w:r>
        <w:rPr>
          <w:rFonts w:ascii="仿宋" w:hAnsi="仿宋" w:eastAsia="仿宋" w:cs="仿宋"/>
          <w:spacing w:val="-6"/>
          <w:sz w:val="24"/>
          <w:szCs w:val="24"/>
          <w:highlight w:val="none"/>
        </w:rPr>
        <w:t>3.2</w:t>
      </w:r>
      <w:r>
        <w:rPr>
          <w:rFonts w:ascii="仿宋" w:hAnsi="仿宋" w:eastAsia="仿宋" w:cs="仿宋"/>
          <w:spacing w:val="-31"/>
          <w:sz w:val="24"/>
          <w:szCs w:val="24"/>
          <w:highlight w:val="none"/>
        </w:rPr>
        <w:t xml:space="preserve"> </w:t>
      </w:r>
      <w:r>
        <w:rPr>
          <w:rFonts w:ascii="仿宋" w:hAnsi="仿宋" w:eastAsia="仿宋" w:cs="仿宋"/>
          <w:spacing w:val="-6"/>
          <w:sz w:val="24"/>
          <w:szCs w:val="24"/>
          <w:highlight w:val="none"/>
        </w:rPr>
        <w:t>监理人</w:t>
      </w:r>
    </w:p>
    <w:p w14:paraId="626C973F">
      <w:pPr>
        <w:spacing w:before="175" w:line="313" w:lineRule="auto"/>
        <w:ind w:left="14" w:right="83" w:hanging="2"/>
        <w:rPr>
          <w:rFonts w:ascii="仿宋" w:hAnsi="仿宋" w:eastAsia="仿宋" w:cs="仿宋"/>
          <w:sz w:val="24"/>
          <w:szCs w:val="24"/>
          <w:highlight w:val="none"/>
        </w:rPr>
      </w:pPr>
      <w:r>
        <w:rPr>
          <w:rFonts w:ascii="仿宋" w:hAnsi="仿宋" w:eastAsia="仿宋" w:cs="仿宋"/>
          <w:spacing w:val="-2"/>
          <w:sz w:val="24"/>
          <w:szCs w:val="24"/>
          <w:highlight w:val="none"/>
        </w:rPr>
        <w:t>3.2.1</w:t>
      </w:r>
      <w:r>
        <w:rPr>
          <w:rFonts w:ascii="仿宋" w:hAnsi="仿宋" w:eastAsia="仿宋" w:cs="仿宋"/>
          <w:spacing w:val="-19"/>
          <w:sz w:val="24"/>
          <w:szCs w:val="24"/>
          <w:highlight w:val="none"/>
        </w:rPr>
        <w:t xml:space="preserve"> </w:t>
      </w:r>
      <w:r>
        <w:rPr>
          <w:rFonts w:ascii="仿宋" w:hAnsi="仿宋" w:eastAsia="仿宋" w:cs="仿宋"/>
          <w:spacing w:val="-2"/>
          <w:sz w:val="24"/>
          <w:szCs w:val="24"/>
          <w:highlight w:val="none"/>
        </w:rPr>
        <w:t>发包人可以根据工程建设需要确定是否委托监理人进行勘察设计监理。工程实行监理的，发包人</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和设计人应在专用合同条款中明确监理人的</w:t>
      </w:r>
      <w:r>
        <w:rPr>
          <w:rFonts w:ascii="仿宋" w:hAnsi="仿宋" w:eastAsia="仿宋" w:cs="仿宋"/>
          <w:spacing w:val="-3"/>
          <w:sz w:val="24"/>
          <w:szCs w:val="24"/>
          <w:highlight w:val="none"/>
        </w:rPr>
        <w:t>监理内容及监理权限等事项。监理人应当根据发包人授权及</w:t>
      </w:r>
      <w:r>
        <w:rPr>
          <w:rFonts w:ascii="仿宋" w:hAnsi="仿宋" w:eastAsia="仿宋" w:cs="仿宋"/>
          <w:sz w:val="24"/>
          <w:szCs w:val="24"/>
          <w:highlight w:val="none"/>
        </w:rPr>
        <w:t xml:space="preserve"> 法律规定，代表发包人检查、查验、审核、验收并签</w:t>
      </w:r>
      <w:r>
        <w:rPr>
          <w:rFonts w:ascii="仿宋" w:hAnsi="仿宋" w:eastAsia="仿宋" w:cs="仿宋"/>
          <w:spacing w:val="-1"/>
          <w:sz w:val="24"/>
          <w:szCs w:val="24"/>
          <w:highlight w:val="none"/>
        </w:rPr>
        <w:t>发相关指示，但监理人无权修改合同。</w:t>
      </w:r>
    </w:p>
    <w:p w14:paraId="0D80F921">
      <w:pPr>
        <w:spacing w:before="181" w:line="221" w:lineRule="auto"/>
        <w:ind w:left="15"/>
        <w:rPr>
          <w:rFonts w:ascii="仿宋" w:hAnsi="仿宋" w:eastAsia="仿宋" w:cs="仿宋"/>
          <w:sz w:val="24"/>
          <w:szCs w:val="24"/>
          <w:highlight w:val="none"/>
        </w:rPr>
      </w:pPr>
      <w:r>
        <w:rPr>
          <w:rFonts w:ascii="仿宋" w:hAnsi="仿宋" w:eastAsia="仿宋" w:cs="仿宋"/>
          <w:sz w:val="24"/>
          <w:szCs w:val="24"/>
          <w:highlight w:val="none"/>
        </w:rPr>
        <w:t>本工程是否委托监理人进行勘察设计监理：</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14:paraId="3F9F3040">
      <w:pPr>
        <w:spacing w:before="181" w:line="221" w:lineRule="auto"/>
        <w:jc w:val="both"/>
        <w:rPr>
          <w:rFonts w:ascii="仿宋" w:hAnsi="仿宋" w:eastAsia="仿宋" w:cs="仿宋"/>
          <w:sz w:val="24"/>
          <w:szCs w:val="24"/>
          <w:highlight w:val="none"/>
        </w:rPr>
      </w:pPr>
      <w:r>
        <w:rPr>
          <w:rFonts w:ascii="仿宋" w:hAnsi="仿宋" w:eastAsia="仿宋" w:cs="仿宋"/>
          <w:spacing w:val="-6"/>
          <w:sz w:val="24"/>
          <w:szCs w:val="24"/>
          <w:highlight w:val="none"/>
        </w:rPr>
        <w:t>如进行勘察设计监理，监理人的监理范围包括</w:t>
      </w:r>
      <w:r>
        <w:rPr>
          <w:rFonts w:ascii="仿宋" w:hAnsi="仿宋" w:eastAsia="仿宋" w:cs="仿宋"/>
          <w:spacing w:val="-65"/>
          <w:w w:val="98"/>
          <w:sz w:val="24"/>
          <w:szCs w:val="24"/>
          <w:highlight w:val="none"/>
        </w:rPr>
        <w:t>：</w:t>
      </w:r>
      <w:r>
        <w:rPr>
          <w:rFonts w:ascii="仿宋" w:hAnsi="仿宋" w:eastAsia="仿宋" w:cs="仿宋"/>
          <w:spacing w:val="14"/>
          <w:sz w:val="24"/>
          <w:szCs w:val="24"/>
          <w:highlight w:val="none"/>
          <w:u w:val="single" w:color="auto"/>
        </w:rPr>
        <w:t xml:space="preserve">        </w:t>
      </w:r>
      <w:r>
        <w:rPr>
          <w:rFonts w:ascii="仿宋" w:hAnsi="仿宋" w:eastAsia="仿宋" w:cs="仿宋"/>
          <w:spacing w:val="-65"/>
          <w:w w:val="98"/>
          <w:sz w:val="24"/>
          <w:szCs w:val="24"/>
          <w:highlight w:val="none"/>
        </w:rPr>
        <w:t>；</w:t>
      </w:r>
      <w:r>
        <w:rPr>
          <w:rFonts w:ascii="仿宋" w:hAnsi="仿宋" w:eastAsia="仿宋" w:cs="仿宋"/>
          <w:spacing w:val="-6"/>
          <w:sz w:val="24"/>
          <w:szCs w:val="24"/>
          <w:highlight w:val="none"/>
        </w:rPr>
        <w:t>职责权限</w:t>
      </w:r>
      <w:r>
        <w:rPr>
          <w:rFonts w:ascii="仿宋" w:hAnsi="仿宋" w:eastAsia="仿宋" w:cs="仿宋"/>
          <w:spacing w:val="-65"/>
          <w:w w:val="98"/>
          <w:sz w:val="24"/>
          <w:szCs w:val="24"/>
          <w:highlight w:val="none"/>
        </w:rPr>
        <w:t>：</w:t>
      </w:r>
      <w:r>
        <w:rPr>
          <w:rFonts w:ascii="仿宋" w:hAnsi="仿宋" w:eastAsia="仿宋" w:cs="仿宋"/>
          <w:spacing w:val="13"/>
          <w:sz w:val="24"/>
          <w:szCs w:val="24"/>
          <w:highlight w:val="none"/>
          <w:u w:val="single" w:color="auto"/>
        </w:rPr>
        <w:t xml:space="preserve">        </w:t>
      </w:r>
      <w:r>
        <w:rPr>
          <w:rFonts w:ascii="仿宋" w:hAnsi="仿宋" w:eastAsia="仿宋" w:cs="仿宋"/>
          <w:spacing w:val="-65"/>
          <w:w w:val="98"/>
          <w:sz w:val="24"/>
          <w:szCs w:val="24"/>
          <w:highlight w:val="none"/>
        </w:rPr>
        <w:t>；</w:t>
      </w:r>
      <w:r>
        <w:rPr>
          <w:rFonts w:ascii="仿宋" w:hAnsi="仿宋" w:eastAsia="仿宋" w:cs="仿宋"/>
          <w:spacing w:val="-6"/>
          <w:sz w:val="24"/>
          <w:szCs w:val="24"/>
          <w:highlight w:val="none"/>
        </w:rPr>
        <w:t>总监理工程师：</w:t>
      </w:r>
      <w:r>
        <w:rPr>
          <w:rFonts w:ascii="仿宋" w:hAnsi="仿宋" w:eastAsia="仿宋" w:cs="仿宋"/>
          <w:spacing w:val="-6"/>
          <w:sz w:val="24"/>
          <w:szCs w:val="24"/>
          <w:highlight w:val="none"/>
          <w:u w:val="single" w:color="auto"/>
        </w:rPr>
        <w:t xml:space="preserve">    </w:t>
      </w:r>
      <w:r>
        <w:rPr>
          <w:rFonts w:ascii="仿宋" w:hAnsi="仿宋" w:eastAsia="仿宋" w:cs="仿宋"/>
          <w:spacing w:val="-6"/>
          <w:sz w:val="24"/>
          <w:szCs w:val="24"/>
          <w:highlight w:val="none"/>
        </w:rPr>
        <w:t>。</w:t>
      </w:r>
    </w:p>
    <w:p w14:paraId="177953FD">
      <w:pPr>
        <w:spacing w:before="78" w:line="223" w:lineRule="auto"/>
        <w:rPr>
          <w:rFonts w:ascii="仿宋" w:hAnsi="仿宋" w:eastAsia="仿宋" w:cs="仿宋"/>
          <w:sz w:val="24"/>
          <w:szCs w:val="24"/>
          <w:highlight w:val="none"/>
        </w:rPr>
      </w:pPr>
      <w:r>
        <w:rPr>
          <w:rFonts w:ascii="仿宋" w:hAnsi="仿宋" w:eastAsia="仿宋" w:cs="仿宋"/>
          <w:spacing w:val="-4"/>
          <w:sz w:val="24"/>
          <w:szCs w:val="24"/>
          <w:highlight w:val="none"/>
        </w:rPr>
        <w:t>3.3</w:t>
      </w:r>
      <w:r>
        <w:rPr>
          <w:rFonts w:ascii="仿宋" w:hAnsi="仿宋" w:eastAsia="仿宋" w:cs="仿宋"/>
          <w:spacing w:val="-31"/>
          <w:sz w:val="24"/>
          <w:szCs w:val="24"/>
          <w:highlight w:val="none"/>
        </w:rPr>
        <w:t xml:space="preserve"> </w:t>
      </w:r>
      <w:r>
        <w:rPr>
          <w:rFonts w:ascii="仿宋" w:hAnsi="仿宋" w:eastAsia="仿宋" w:cs="仿宋"/>
          <w:spacing w:val="-4"/>
          <w:sz w:val="24"/>
          <w:szCs w:val="24"/>
          <w:highlight w:val="none"/>
        </w:rPr>
        <w:t>发包人的指示</w:t>
      </w:r>
    </w:p>
    <w:p w14:paraId="62C20DAC">
      <w:pPr>
        <w:spacing w:before="177" w:line="293" w:lineRule="auto"/>
        <w:ind w:left="15" w:right="188" w:hanging="3"/>
        <w:rPr>
          <w:rFonts w:ascii="仿宋" w:hAnsi="仿宋" w:eastAsia="仿宋" w:cs="仿宋"/>
          <w:sz w:val="24"/>
          <w:szCs w:val="24"/>
          <w:highlight w:val="none"/>
        </w:rPr>
      </w:pPr>
      <w:r>
        <w:rPr>
          <w:rFonts w:ascii="仿宋" w:hAnsi="仿宋" w:eastAsia="仿宋" w:cs="仿宋"/>
          <w:sz w:val="24"/>
          <w:szCs w:val="24"/>
          <w:highlight w:val="none"/>
        </w:rPr>
        <w:t>3.3.4</w:t>
      </w:r>
      <w:r>
        <w:rPr>
          <w:rFonts w:ascii="仿宋" w:hAnsi="仿宋" w:eastAsia="仿宋" w:cs="仿宋"/>
          <w:spacing w:val="-38"/>
          <w:sz w:val="24"/>
          <w:szCs w:val="24"/>
          <w:highlight w:val="none"/>
        </w:rPr>
        <w:t xml:space="preserve"> </w:t>
      </w:r>
      <w:r>
        <w:rPr>
          <w:rFonts w:ascii="仿宋" w:hAnsi="仿宋" w:eastAsia="仿宋" w:cs="仿宋"/>
          <w:sz w:val="24"/>
          <w:szCs w:val="24"/>
          <w:highlight w:val="none"/>
        </w:rPr>
        <w:t>设计人除从发包人代表或按第</w:t>
      </w:r>
      <w:r>
        <w:rPr>
          <w:rFonts w:ascii="仿宋" w:hAnsi="仿宋" w:eastAsia="仿宋" w:cs="仿宋"/>
          <w:spacing w:val="-46"/>
          <w:sz w:val="24"/>
          <w:szCs w:val="24"/>
          <w:highlight w:val="none"/>
        </w:rPr>
        <w:t xml:space="preserve"> </w:t>
      </w:r>
      <w:r>
        <w:rPr>
          <w:rFonts w:ascii="仿宋" w:hAnsi="仿宋" w:eastAsia="仿宋" w:cs="仿宋"/>
          <w:sz w:val="24"/>
          <w:szCs w:val="24"/>
          <w:highlight w:val="none"/>
        </w:rPr>
        <w:t>3.1.4</w:t>
      </w:r>
      <w:r>
        <w:rPr>
          <w:rFonts w:ascii="仿宋" w:hAnsi="仿宋" w:eastAsia="仿宋" w:cs="仿宋"/>
          <w:spacing w:val="-44"/>
          <w:sz w:val="24"/>
          <w:szCs w:val="24"/>
          <w:highlight w:val="none"/>
        </w:rPr>
        <w:t xml:space="preserve"> </w:t>
      </w:r>
      <w:r>
        <w:rPr>
          <w:rFonts w:ascii="仿宋" w:hAnsi="仿宋" w:eastAsia="仿宋" w:cs="仿宋"/>
          <w:sz w:val="24"/>
          <w:szCs w:val="24"/>
          <w:highlight w:val="none"/>
        </w:rPr>
        <w:t>项约定</w:t>
      </w:r>
      <w:r>
        <w:rPr>
          <w:rFonts w:ascii="仿宋" w:hAnsi="仿宋" w:eastAsia="仿宋" w:cs="仿宋"/>
          <w:spacing w:val="-1"/>
          <w:sz w:val="24"/>
          <w:szCs w:val="24"/>
          <w:highlight w:val="none"/>
        </w:rPr>
        <w:t>的被授权人员处取得指示外，还可从</w:t>
      </w:r>
      <w:r>
        <w:rPr>
          <w:rFonts w:ascii="仿宋" w:hAnsi="仿宋" w:eastAsia="仿宋" w:cs="仿宋"/>
          <w:spacing w:val="-1"/>
          <w:sz w:val="24"/>
          <w:szCs w:val="24"/>
          <w:highlight w:val="none"/>
          <w:u w:val="single" w:color="auto"/>
        </w:rPr>
        <w:t xml:space="preserve">    </w:t>
      </w:r>
      <w:r>
        <w:rPr>
          <w:rFonts w:ascii="仿宋" w:hAnsi="仿宋" w:eastAsia="仿宋" w:cs="仿宋"/>
          <w:spacing w:val="-103"/>
          <w:sz w:val="24"/>
          <w:szCs w:val="24"/>
          <w:highlight w:val="none"/>
        </w:rPr>
        <w:t xml:space="preserve"> </w:t>
      </w:r>
      <w:r>
        <w:rPr>
          <w:rFonts w:ascii="仿宋" w:hAnsi="仿宋" w:eastAsia="仿宋" w:cs="仿宋"/>
          <w:spacing w:val="-1"/>
          <w:sz w:val="24"/>
          <w:szCs w:val="24"/>
          <w:highlight w:val="none"/>
        </w:rPr>
        <w:t>处取得指</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示。</w:t>
      </w:r>
    </w:p>
    <w:p w14:paraId="32B9D7E2">
      <w:pPr>
        <w:spacing w:before="175" w:line="223" w:lineRule="auto"/>
        <w:ind w:left="12"/>
        <w:rPr>
          <w:rFonts w:ascii="仿宋" w:hAnsi="仿宋" w:eastAsia="仿宋" w:cs="仿宋"/>
          <w:sz w:val="24"/>
          <w:szCs w:val="24"/>
          <w:highlight w:val="none"/>
        </w:rPr>
      </w:pPr>
      <w:r>
        <w:rPr>
          <w:rFonts w:ascii="仿宋" w:hAnsi="仿宋" w:eastAsia="仿宋" w:cs="仿宋"/>
          <w:spacing w:val="-4"/>
          <w:sz w:val="24"/>
          <w:szCs w:val="24"/>
          <w:highlight w:val="none"/>
        </w:rPr>
        <w:t>3.4</w:t>
      </w:r>
      <w:r>
        <w:rPr>
          <w:rFonts w:ascii="仿宋" w:hAnsi="仿宋" w:eastAsia="仿宋" w:cs="仿宋"/>
          <w:spacing w:val="-35"/>
          <w:sz w:val="24"/>
          <w:szCs w:val="24"/>
          <w:highlight w:val="none"/>
        </w:rPr>
        <w:t xml:space="preserve"> </w:t>
      </w:r>
      <w:r>
        <w:rPr>
          <w:rFonts w:ascii="仿宋" w:hAnsi="仿宋" w:eastAsia="仿宋" w:cs="仿宋"/>
          <w:spacing w:val="-4"/>
          <w:sz w:val="24"/>
          <w:szCs w:val="24"/>
          <w:highlight w:val="none"/>
        </w:rPr>
        <w:t>决定或答复</w:t>
      </w:r>
    </w:p>
    <w:p w14:paraId="7B165011">
      <w:pPr>
        <w:spacing w:before="178" w:line="291" w:lineRule="auto"/>
        <w:ind w:left="21" w:right="47" w:hanging="9"/>
        <w:rPr>
          <w:rFonts w:ascii="仿宋" w:hAnsi="仿宋" w:eastAsia="仿宋" w:cs="仿宋"/>
          <w:sz w:val="24"/>
          <w:szCs w:val="24"/>
          <w:highlight w:val="none"/>
        </w:rPr>
      </w:pPr>
      <w:r>
        <w:rPr>
          <w:rFonts w:ascii="仿宋" w:hAnsi="仿宋" w:eastAsia="仿宋" w:cs="仿宋"/>
          <w:spacing w:val="-2"/>
          <w:sz w:val="24"/>
          <w:szCs w:val="24"/>
          <w:highlight w:val="none"/>
        </w:rPr>
        <w:t>3.4.2</w:t>
      </w:r>
      <w:r>
        <w:rPr>
          <w:rFonts w:ascii="仿宋" w:hAnsi="仿宋" w:eastAsia="仿宋" w:cs="仿宋"/>
          <w:spacing w:val="-31"/>
          <w:sz w:val="24"/>
          <w:szCs w:val="24"/>
          <w:highlight w:val="none"/>
        </w:rPr>
        <w:t xml:space="preserve"> </w:t>
      </w:r>
      <w:r>
        <w:rPr>
          <w:rFonts w:ascii="仿宋" w:hAnsi="仿宋" w:eastAsia="仿宋" w:cs="仿宋"/>
          <w:spacing w:val="-2"/>
          <w:sz w:val="24"/>
          <w:szCs w:val="24"/>
          <w:highlight w:val="none"/>
        </w:rPr>
        <w:t>发包人应在</w:t>
      </w:r>
      <w:r>
        <w:rPr>
          <w:rFonts w:ascii="仿宋" w:hAnsi="仿宋" w:eastAsia="仿宋" w:cs="仿宋"/>
          <w:spacing w:val="-2"/>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2"/>
          <w:sz w:val="24"/>
          <w:szCs w:val="24"/>
          <w:highlight w:val="none"/>
        </w:rPr>
        <w:t>天内，对设计人书面提出的事项作出书面答复；逾期没有做出答复的，视</w:t>
      </w:r>
      <w:r>
        <w:rPr>
          <w:rFonts w:ascii="仿宋" w:hAnsi="仿宋" w:eastAsia="仿宋" w:cs="仿宋"/>
          <w:spacing w:val="-3"/>
          <w:sz w:val="24"/>
          <w:szCs w:val="24"/>
          <w:highlight w:val="none"/>
        </w:rPr>
        <w:t>为已获得</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发包人的批准。</w:t>
      </w:r>
    </w:p>
    <w:p w14:paraId="660E50BC">
      <w:pPr>
        <w:spacing w:before="111" w:line="219" w:lineRule="auto"/>
        <w:ind w:left="9"/>
        <w:outlineLvl w:val="2"/>
        <w:rPr>
          <w:rFonts w:ascii="宋体" w:hAnsi="宋体" w:eastAsia="宋体" w:cs="宋体"/>
          <w:sz w:val="30"/>
          <w:szCs w:val="30"/>
          <w:highlight w:val="none"/>
        </w:rPr>
      </w:pPr>
      <w:bookmarkStart w:id="411" w:name="_Toc7469"/>
      <w:bookmarkStart w:id="412" w:name="_Toc22698"/>
      <w:r>
        <w:rPr>
          <w:rFonts w:ascii="宋体" w:hAnsi="宋体" w:eastAsia="宋体" w:cs="宋体"/>
          <w:b/>
          <w:bCs/>
          <w:spacing w:val="-7"/>
          <w:sz w:val="30"/>
          <w:szCs w:val="30"/>
          <w:highlight w:val="none"/>
        </w:rPr>
        <w:t>4.</w:t>
      </w:r>
      <w:r>
        <w:rPr>
          <w:rFonts w:ascii="宋体" w:hAnsi="宋体" w:eastAsia="宋体" w:cs="宋体"/>
          <w:spacing w:val="12"/>
          <w:sz w:val="30"/>
          <w:szCs w:val="30"/>
          <w:highlight w:val="none"/>
        </w:rPr>
        <w:t xml:space="preserve">  </w:t>
      </w:r>
      <w:r>
        <w:rPr>
          <w:rFonts w:ascii="宋体" w:hAnsi="宋体" w:eastAsia="宋体" w:cs="宋体"/>
          <w:b/>
          <w:bCs/>
          <w:spacing w:val="-7"/>
          <w:sz w:val="30"/>
          <w:szCs w:val="30"/>
          <w:highlight w:val="none"/>
        </w:rPr>
        <w:t>设计人义务</w:t>
      </w:r>
      <w:bookmarkEnd w:id="411"/>
      <w:bookmarkEnd w:id="412"/>
    </w:p>
    <w:p w14:paraId="0736B0FA">
      <w:pPr>
        <w:spacing w:before="295" w:line="222" w:lineRule="auto"/>
        <w:ind w:left="6"/>
        <w:rPr>
          <w:rFonts w:ascii="仿宋" w:hAnsi="仿宋" w:eastAsia="仿宋" w:cs="仿宋"/>
          <w:sz w:val="24"/>
          <w:szCs w:val="24"/>
          <w:highlight w:val="none"/>
        </w:rPr>
      </w:pPr>
      <w:r>
        <w:rPr>
          <w:rFonts w:ascii="仿宋" w:hAnsi="仿宋" w:eastAsia="仿宋" w:cs="仿宋"/>
          <w:spacing w:val="-3"/>
          <w:sz w:val="24"/>
          <w:szCs w:val="24"/>
          <w:highlight w:val="none"/>
        </w:rPr>
        <w:t>4.1</w:t>
      </w:r>
      <w:r>
        <w:rPr>
          <w:rFonts w:ascii="仿宋" w:hAnsi="仿宋" w:eastAsia="仿宋" w:cs="仿宋"/>
          <w:spacing w:val="-29"/>
          <w:sz w:val="24"/>
          <w:szCs w:val="24"/>
          <w:highlight w:val="none"/>
        </w:rPr>
        <w:t xml:space="preserve"> </w:t>
      </w:r>
      <w:r>
        <w:rPr>
          <w:rFonts w:ascii="仿宋" w:hAnsi="仿宋" w:eastAsia="仿宋" w:cs="仿宋"/>
          <w:spacing w:val="-3"/>
          <w:sz w:val="24"/>
          <w:szCs w:val="24"/>
          <w:highlight w:val="none"/>
        </w:rPr>
        <w:t>设计人的一般义务</w:t>
      </w:r>
    </w:p>
    <w:p w14:paraId="3A26E690">
      <w:pPr>
        <w:spacing w:before="179" w:line="220" w:lineRule="auto"/>
        <w:ind w:left="6"/>
        <w:rPr>
          <w:rFonts w:ascii="仿宋" w:hAnsi="仿宋" w:eastAsia="仿宋" w:cs="仿宋"/>
          <w:sz w:val="24"/>
          <w:szCs w:val="24"/>
          <w:highlight w:val="none"/>
        </w:rPr>
      </w:pPr>
      <w:r>
        <w:rPr>
          <w:rFonts w:ascii="仿宋" w:hAnsi="仿宋" w:eastAsia="仿宋" w:cs="仿宋"/>
          <w:spacing w:val="-2"/>
          <w:sz w:val="24"/>
          <w:szCs w:val="24"/>
          <w:highlight w:val="none"/>
        </w:rPr>
        <w:t>4.1.3</w:t>
      </w:r>
      <w:r>
        <w:rPr>
          <w:rFonts w:ascii="仿宋" w:hAnsi="仿宋" w:eastAsia="仿宋" w:cs="仿宋"/>
          <w:spacing w:val="-32"/>
          <w:sz w:val="24"/>
          <w:szCs w:val="24"/>
          <w:highlight w:val="none"/>
        </w:rPr>
        <w:t xml:space="preserve"> </w:t>
      </w:r>
      <w:r>
        <w:rPr>
          <w:rFonts w:ascii="仿宋" w:hAnsi="仿宋" w:eastAsia="仿宋" w:cs="仿宋"/>
          <w:spacing w:val="-2"/>
          <w:sz w:val="24"/>
          <w:szCs w:val="24"/>
          <w:highlight w:val="none"/>
        </w:rPr>
        <w:t>完成全部勘察设计工作</w:t>
      </w:r>
    </w:p>
    <w:p w14:paraId="5765F869">
      <w:pPr>
        <w:spacing w:before="179" w:line="353" w:lineRule="auto"/>
        <w:ind w:left="14" w:right="47"/>
        <w:jc w:val="both"/>
        <w:rPr>
          <w:rFonts w:ascii="仿宋" w:hAnsi="仿宋" w:eastAsia="仿宋" w:cs="仿宋"/>
          <w:sz w:val="24"/>
          <w:szCs w:val="24"/>
          <w:highlight w:val="none"/>
        </w:rPr>
      </w:pPr>
      <w:r>
        <w:rPr>
          <w:rFonts w:ascii="仿宋" w:hAnsi="仿宋" w:eastAsia="仿宋" w:cs="仿宋"/>
          <w:spacing w:val="-2"/>
          <w:sz w:val="24"/>
          <w:szCs w:val="24"/>
          <w:highlight w:val="none"/>
        </w:rPr>
        <w:t>设计人应按合同约定以及发包人要求，完成合</w:t>
      </w:r>
      <w:r>
        <w:rPr>
          <w:rFonts w:ascii="仿宋" w:hAnsi="仿宋" w:eastAsia="仿宋" w:cs="仿宋"/>
          <w:spacing w:val="-3"/>
          <w:sz w:val="24"/>
          <w:szCs w:val="24"/>
          <w:highlight w:val="none"/>
        </w:rPr>
        <w:t>同约定的全部勘察设计工作，提供勘察设计文件和相关服</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务，以及为完成勘察设计服务所需的劳务、材</w:t>
      </w:r>
      <w:r>
        <w:rPr>
          <w:rFonts w:ascii="仿宋" w:hAnsi="仿宋" w:eastAsia="仿宋" w:cs="仿宋"/>
          <w:spacing w:val="-3"/>
          <w:sz w:val="24"/>
          <w:szCs w:val="24"/>
          <w:highlight w:val="none"/>
        </w:rPr>
        <w:t>料、勘察设备、试验设施等，并应自行承担勘探场地临时</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设施的搭设、维护、管理和拆除，自行或按发</w:t>
      </w:r>
      <w:r>
        <w:rPr>
          <w:rFonts w:ascii="仿宋" w:hAnsi="仿宋" w:eastAsia="仿宋" w:cs="仿宋"/>
          <w:spacing w:val="-3"/>
          <w:sz w:val="24"/>
          <w:szCs w:val="24"/>
          <w:highlight w:val="none"/>
        </w:rPr>
        <w:t>包人要求对设计工作任何缺陷进行整改、完善和修补，使</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其满足合同约定的目的。</w:t>
      </w:r>
    </w:p>
    <w:p w14:paraId="7C7F9AAA">
      <w:pPr>
        <w:spacing w:before="38" w:line="221" w:lineRule="auto"/>
        <w:ind w:left="6"/>
        <w:rPr>
          <w:rFonts w:ascii="仿宋" w:hAnsi="仿宋" w:eastAsia="仿宋" w:cs="仿宋"/>
          <w:sz w:val="24"/>
          <w:szCs w:val="24"/>
          <w:highlight w:val="none"/>
        </w:rPr>
      </w:pPr>
      <w:r>
        <w:rPr>
          <w:rFonts w:ascii="仿宋" w:hAnsi="仿宋" w:eastAsia="仿宋" w:cs="仿宋"/>
          <w:spacing w:val="-5"/>
          <w:sz w:val="24"/>
          <w:szCs w:val="24"/>
          <w:highlight w:val="none"/>
        </w:rPr>
        <w:t>4.2</w:t>
      </w:r>
      <w:r>
        <w:rPr>
          <w:rFonts w:ascii="仿宋" w:hAnsi="仿宋" w:eastAsia="仿宋" w:cs="仿宋"/>
          <w:spacing w:val="-27"/>
          <w:sz w:val="24"/>
          <w:szCs w:val="24"/>
          <w:highlight w:val="none"/>
        </w:rPr>
        <w:t xml:space="preserve"> </w:t>
      </w:r>
      <w:r>
        <w:rPr>
          <w:rFonts w:ascii="仿宋" w:hAnsi="仿宋" w:eastAsia="仿宋" w:cs="仿宋"/>
          <w:spacing w:val="-5"/>
          <w:sz w:val="24"/>
          <w:szCs w:val="24"/>
          <w:highlight w:val="none"/>
        </w:rPr>
        <w:t>履约担保</w:t>
      </w:r>
    </w:p>
    <w:p w14:paraId="77B5EDD4">
      <w:pPr>
        <w:spacing w:before="183" w:line="352" w:lineRule="auto"/>
        <w:ind w:left="14" w:right="47" w:hanging="8"/>
        <w:rPr>
          <w:rFonts w:ascii="仿宋" w:hAnsi="仿宋" w:eastAsia="仿宋" w:cs="仿宋"/>
          <w:sz w:val="24"/>
          <w:szCs w:val="24"/>
          <w:highlight w:val="none"/>
        </w:rPr>
      </w:pPr>
      <w:r>
        <w:rPr>
          <w:rFonts w:ascii="仿宋" w:hAnsi="仿宋" w:eastAsia="仿宋" w:cs="仿宋"/>
          <w:spacing w:val="-2"/>
          <w:sz w:val="24"/>
          <w:szCs w:val="24"/>
          <w:highlight w:val="none"/>
        </w:rPr>
        <w:t>4.2.1</w:t>
      </w:r>
      <w:r>
        <w:rPr>
          <w:rFonts w:ascii="仿宋" w:hAnsi="仿宋" w:eastAsia="仿宋" w:cs="仿宋"/>
          <w:spacing w:val="-13"/>
          <w:sz w:val="24"/>
          <w:szCs w:val="24"/>
          <w:highlight w:val="none"/>
        </w:rPr>
        <w:t xml:space="preserve"> </w:t>
      </w:r>
      <w:r>
        <w:rPr>
          <w:rFonts w:ascii="仿宋" w:hAnsi="仿宋" w:eastAsia="仿宋" w:cs="仿宋"/>
          <w:spacing w:val="-2"/>
          <w:sz w:val="24"/>
          <w:szCs w:val="24"/>
          <w:highlight w:val="none"/>
        </w:rPr>
        <w:t>发包人需要设计人提交履约担保的，由合同当事人在专用合同条款中约定履约担保的标准、提交</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方式、提交期限和有效期限。除专用合同条</w:t>
      </w:r>
      <w:r>
        <w:rPr>
          <w:rFonts w:ascii="仿宋" w:hAnsi="仿宋" w:eastAsia="仿宋" w:cs="仿宋"/>
          <w:spacing w:val="-3"/>
          <w:sz w:val="24"/>
          <w:szCs w:val="24"/>
          <w:highlight w:val="none"/>
        </w:rPr>
        <w:t>款另有约定外，履约担保自合同生效之日起生效，在最后一</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批勘察设计成果文件经上级主管部门批复且设计人按照合同</w:t>
      </w:r>
      <w:r>
        <w:rPr>
          <w:rFonts w:ascii="仿宋" w:hAnsi="仿宋" w:eastAsia="仿宋" w:cs="仿宋"/>
          <w:spacing w:val="-4"/>
          <w:sz w:val="24"/>
          <w:szCs w:val="24"/>
          <w:highlight w:val="none"/>
        </w:rPr>
        <w:t>约定缴纳质量保证金之日起</w:t>
      </w:r>
      <w:r>
        <w:rPr>
          <w:rFonts w:ascii="仿宋" w:hAnsi="仿宋" w:eastAsia="仿宋" w:cs="仿宋"/>
          <w:spacing w:val="-46"/>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36"/>
          <w:sz w:val="24"/>
          <w:szCs w:val="24"/>
          <w:highlight w:val="none"/>
          <w:u w:val="single" w:color="auto"/>
        </w:rPr>
        <w:t xml:space="preserve"> </w:t>
      </w:r>
      <w:r>
        <w:rPr>
          <w:rFonts w:ascii="仿宋" w:hAnsi="仿宋" w:eastAsia="仿宋" w:cs="仿宋"/>
          <w:spacing w:val="-4"/>
          <w:sz w:val="24"/>
          <w:szCs w:val="24"/>
          <w:highlight w:val="none"/>
        </w:rPr>
        <w:t>天后失效。如</w:t>
      </w:r>
      <w:r>
        <w:rPr>
          <w:rFonts w:ascii="仿宋" w:hAnsi="仿宋" w:eastAsia="仿宋" w:cs="仿宋"/>
          <w:sz w:val="24"/>
          <w:szCs w:val="24"/>
          <w:highlight w:val="none"/>
        </w:rPr>
        <w:t xml:space="preserve"> 果设计人不履行合同约定的义务或其履行不符合合同的约定，</w:t>
      </w:r>
      <w:r>
        <w:rPr>
          <w:rFonts w:ascii="仿宋" w:hAnsi="仿宋" w:eastAsia="仿宋" w:cs="仿宋"/>
          <w:spacing w:val="-1"/>
          <w:sz w:val="24"/>
          <w:szCs w:val="24"/>
          <w:highlight w:val="none"/>
        </w:rPr>
        <w:t>发包人有权扣划相应金额的履约担保。</w:t>
      </w:r>
    </w:p>
    <w:p w14:paraId="413B2EF4">
      <w:pPr>
        <w:spacing w:before="40" w:line="221" w:lineRule="auto"/>
        <w:jc w:val="right"/>
        <w:rPr>
          <w:rFonts w:ascii="仿宋" w:hAnsi="仿宋" w:eastAsia="仿宋" w:cs="仿宋"/>
          <w:sz w:val="24"/>
          <w:szCs w:val="24"/>
          <w:highlight w:val="none"/>
        </w:rPr>
      </w:pPr>
      <w:r>
        <w:rPr>
          <w:rFonts w:ascii="仿宋" w:hAnsi="仿宋" w:eastAsia="仿宋" w:cs="仿宋"/>
          <w:spacing w:val="-4"/>
          <w:sz w:val="24"/>
          <w:szCs w:val="24"/>
          <w:highlight w:val="none"/>
        </w:rPr>
        <w:t>履约担保标准：</w:t>
      </w:r>
      <w:r>
        <w:rPr>
          <w:rFonts w:ascii="仿宋" w:hAnsi="仿宋" w:eastAsia="仿宋" w:cs="仿宋"/>
          <w:spacing w:val="-28"/>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53"/>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pacing w:val="-4"/>
          <w:sz w:val="24"/>
          <w:szCs w:val="24"/>
          <w:highlight w:val="none"/>
        </w:rPr>
        <w:t>，提交方式：</w:t>
      </w:r>
      <w:r>
        <w:rPr>
          <w:rFonts w:ascii="仿宋" w:hAnsi="仿宋" w:eastAsia="仿宋" w:cs="仿宋"/>
          <w:spacing w:val="-4"/>
          <w:sz w:val="24"/>
          <w:szCs w:val="24"/>
          <w:highlight w:val="none"/>
          <w:u w:val="single" w:color="auto"/>
        </w:rPr>
        <w:t xml:space="preserve"> /</w:t>
      </w:r>
      <w:r>
        <w:rPr>
          <w:rFonts w:ascii="仿宋" w:hAnsi="仿宋" w:eastAsia="仿宋" w:cs="仿宋"/>
          <w:spacing w:val="33"/>
          <w:sz w:val="24"/>
          <w:szCs w:val="24"/>
          <w:highlight w:val="none"/>
          <w:u w:val="single" w:color="auto"/>
        </w:rPr>
        <w:t xml:space="preserve"> </w:t>
      </w:r>
      <w:r>
        <w:rPr>
          <w:rFonts w:ascii="仿宋" w:hAnsi="仿宋" w:eastAsia="仿宋" w:cs="仿宋"/>
          <w:spacing w:val="-4"/>
          <w:sz w:val="24"/>
          <w:szCs w:val="24"/>
          <w:highlight w:val="none"/>
        </w:rPr>
        <w:t>，提交期限：</w:t>
      </w:r>
      <w:r>
        <w:rPr>
          <w:rFonts w:ascii="仿宋" w:hAnsi="仿宋" w:eastAsia="仿宋" w:cs="仿宋"/>
          <w:spacing w:val="-45"/>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4"/>
          <w:sz w:val="24"/>
          <w:szCs w:val="24"/>
          <w:highlight w:val="none"/>
        </w:rPr>
        <w:t>，有效期限：</w:t>
      </w:r>
      <w:r>
        <w:rPr>
          <w:rFonts w:ascii="仿宋" w:hAnsi="仿宋" w:eastAsia="仿宋" w:cs="仿宋"/>
          <w:spacing w:val="-46"/>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54"/>
          <w:sz w:val="24"/>
          <w:szCs w:val="24"/>
          <w:highlight w:val="none"/>
          <w:u w:val="single" w:color="auto"/>
        </w:rPr>
        <w:t xml:space="preserve"> </w:t>
      </w:r>
      <w:r>
        <w:rPr>
          <w:rFonts w:ascii="仿宋" w:hAnsi="仿宋" w:eastAsia="仿宋" w:cs="仿宋"/>
          <w:spacing w:val="-85"/>
          <w:sz w:val="24"/>
          <w:szCs w:val="24"/>
          <w:highlight w:val="none"/>
        </w:rPr>
        <w:t xml:space="preserve"> </w:t>
      </w:r>
      <w:r>
        <w:rPr>
          <w:rFonts w:ascii="仿宋" w:hAnsi="仿宋" w:eastAsia="仿宋" w:cs="仿宋"/>
          <w:spacing w:val="-4"/>
          <w:sz w:val="24"/>
          <w:szCs w:val="24"/>
          <w:highlight w:val="none"/>
        </w:rPr>
        <w:t>。履约担保有效期限的约定：</w:t>
      </w:r>
      <w:r>
        <w:rPr>
          <w:rFonts w:ascii="仿宋" w:hAnsi="仿宋" w:eastAsia="仿宋" w:cs="仿宋"/>
          <w:spacing w:val="-4"/>
          <w:sz w:val="24"/>
          <w:szCs w:val="24"/>
          <w:highlight w:val="none"/>
          <w:u w:val="single" w:color="auto"/>
        </w:rPr>
        <w:t xml:space="preserve"> / </w:t>
      </w:r>
      <w:r>
        <w:rPr>
          <w:rFonts w:ascii="仿宋" w:hAnsi="仿宋" w:eastAsia="仿宋" w:cs="仿宋"/>
          <w:spacing w:val="-4"/>
          <w:sz w:val="24"/>
          <w:szCs w:val="24"/>
          <w:highlight w:val="none"/>
        </w:rPr>
        <w:t>。</w:t>
      </w:r>
    </w:p>
    <w:p w14:paraId="171D67B7">
      <w:pPr>
        <w:spacing w:before="180" w:line="219" w:lineRule="auto"/>
        <w:ind w:left="6"/>
        <w:rPr>
          <w:rFonts w:ascii="仿宋" w:hAnsi="仿宋" w:eastAsia="仿宋" w:cs="仿宋"/>
          <w:sz w:val="24"/>
          <w:szCs w:val="24"/>
          <w:highlight w:val="none"/>
        </w:rPr>
      </w:pPr>
      <w:r>
        <w:rPr>
          <w:rFonts w:ascii="仿宋" w:hAnsi="仿宋" w:eastAsia="仿宋" w:cs="仿宋"/>
          <w:spacing w:val="-3"/>
          <w:sz w:val="24"/>
          <w:szCs w:val="24"/>
          <w:highlight w:val="none"/>
        </w:rPr>
        <w:t>4.3</w:t>
      </w:r>
      <w:r>
        <w:rPr>
          <w:rFonts w:ascii="仿宋" w:hAnsi="仿宋" w:eastAsia="仿宋" w:cs="仿宋"/>
          <w:spacing w:val="-32"/>
          <w:sz w:val="24"/>
          <w:szCs w:val="24"/>
          <w:highlight w:val="none"/>
        </w:rPr>
        <w:t xml:space="preserve"> </w:t>
      </w:r>
      <w:r>
        <w:rPr>
          <w:rFonts w:ascii="仿宋" w:hAnsi="仿宋" w:eastAsia="仿宋" w:cs="仿宋"/>
          <w:spacing w:val="-3"/>
          <w:sz w:val="24"/>
          <w:szCs w:val="24"/>
          <w:highlight w:val="none"/>
        </w:rPr>
        <w:t>分包和不得转包</w:t>
      </w:r>
    </w:p>
    <w:p w14:paraId="0D54BB8F">
      <w:pPr>
        <w:spacing w:before="185" w:line="289" w:lineRule="auto"/>
        <w:ind w:left="17" w:right="47" w:hanging="11"/>
        <w:rPr>
          <w:rFonts w:ascii="仿宋" w:hAnsi="仿宋" w:eastAsia="仿宋" w:cs="仿宋"/>
          <w:sz w:val="24"/>
          <w:szCs w:val="24"/>
          <w:highlight w:val="none"/>
        </w:rPr>
      </w:pPr>
      <w:r>
        <w:rPr>
          <w:rFonts w:ascii="仿宋" w:hAnsi="仿宋" w:eastAsia="仿宋" w:cs="仿宋"/>
          <w:spacing w:val="-1"/>
          <w:sz w:val="24"/>
          <w:szCs w:val="24"/>
          <w:highlight w:val="none"/>
        </w:rPr>
        <w:t>4.3.1</w:t>
      </w:r>
      <w:r>
        <w:rPr>
          <w:rFonts w:ascii="仿宋" w:hAnsi="仿宋" w:eastAsia="仿宋" w:cs="仿宋"/>
          <w:spacing w:val="-37"/>
          <w:sz w:val="24"/>
          <w:szCs w:val="24"/>
          <w:highlight w:val="none"/>
        </w:rPr>
        <w:t xml:space="preserve"> </w:t>
      </w:r>
      <w:r>
        <w:rPr>
          <w:rFonts w:ascii="仿宋" w:hAnsi="仿宋" w:eastAsia="仿宋" w:cs="仿宋"/>
          <w:spacing w:val="-1"/>
          <w:sz w:val="24"/>
          <w:szCs w:val="24"/>
          <w:highlight w:val="none"/>
        </w:rPr>
        <w:t>设计人不得将其勘察设计的全部工作转包给</w:t>
      </w:r>
      <w:r>
        <w:rPr>
          <w:rFonts w:ascii="仿宋" w:hAnsi="仿宋" w:eastAsia="仿宋" w:cs="仿宋"/>
          <w:spacing w:val="-2"/>
          <w:sz w:val="24"/>
          <w:szCs w:val="24"/>
          <w:highlight w:val="none"/>
        </w:rPr>
        <w:t>第三人，或将其承包的全部工程肢解后以分包的名义</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转包给第三人。</w:t>
      </w:r>
    </w:p>
    <w:p w14:paraId="232CCFD6">
      <w:pPr>
        <w:spacing w:before="185" w:line="313" w:lineRule="auto"/>
        <w:ind w:left="13" w:right="47" w:hanging="7"/>
        <w:rPr>
          <w:rFonts w:ascii="仿宋" w:hAnsi="仿宋" w:eastAsia="仿宋" w:cs="仿宋"/>
          <w:sz w:val="24"/>
          <w:szCs w:val="24"/>
          <w:highlight w:val="none"/>
        </w:rPr>
      </w:pPr>
      <w:r>
        <w:rPr>
          <w:rFonts w:ascii="仿宋" w:hAnsi="仿宋" w:eastAsia="仿宋" w:cs="仿宋"/>
          <w:sz w:val="24"/>
          <w:szCs w:val="24"/>
          <w:highlight w:val="none"/>
        </w:rPr>
        <w:t>4.3.2</w:t>
      </w:r>
      <w:r>
        <w:rPr>
          <w:rFonts w:ascii="仿宋" w:hAnsi="仿宋" w:eastAsia="仿宋" w:cs="仿宋"/>
          <w:spacing w:val="-38"/>
          <w:sz w:val="24"/>
          <w:szCs w:val="24"/>
          <w:highlight w:val="none"/>
        </w:rPr>
        <w:t xml:space="preserve"> </w:t>
      </w:r>
      <w:r>
        <w:rPr>
          <w:rFonts w:ascii="仿宋" w:hAnsi="仿宋" w:eastAsia="仿宋" w:cs="仿宋"/>
          <w:sz w:val="24"/>
          <w:szCs w:val="24"/>
          <w:highlight w:val="none"/>
        </w:rPr>
        <w:t>设计人不得将勘察设计的主体、关键性</w:t>
      </w:r>
      <w:r>
        <w:rPr>
          <w:rFonts w:ascii="仿宋" w:hAnsi="仿宋" w:eastAsia="仿宋" w:cs="仿宋"/>
          <w:spacing w:val="-1"/>
          <w:sz w:val="24"/>
          <w:szCs w:val="24"/>
          <w:highlight w:val="none"/>
        </w:rPr>
        <w:t>工作及专用合同条款中禁止分包的专业工程分包给第三</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人。经发包人同意，设计人可将工程设计中跨</w:t>
      </w:r>
      <w:r>
        <w:rPr>
          <w:rFonts w:ascii="仿宋" w:hAnsi="仿宋" w:eastAsia="仿宋" w:cs="仿宋"/>
          <w:spacing w:val="-3"/>
          <w:sz w:val="24"/>
          <w:szCs w:val="24"/>
          <w:highlight w:val="none"/>
        </w:rPr>
        <w:t>专业或有特殊要求的勘察、设计工作进行分包。未列入投</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标文件的勘察设计工作，设计人不得分包。</w:t>
      </w:r>
    </w:p>
    <w:p w14:paraId="3A8F1E05">
      <w:pPr>
        <w:spacing w:before="182" w:line="224" w:lineRule="auto"/>
        <w:ind w:left="21"/>
        <w:rPr>
          <w:rFonts w:ascii="仿宋" w:hAnsi="仿宋" w:eastAsia="仿宋" w:cs="仿宋"/>
          <w:sz w:val="24"/>
          <w:szCs w:val="24"/>
          <w:highlight w:val="none"/>
        </w:rPr>
      </w:pPr>
      <w:r>
        <w:rPr>
          <w:rFonts w:ascii="仿宋" w:hAnsi="仿宋" w:eastAsia="仿宋" w:cs="仿宋"/>
          <w:spacing w:val="-4"/>
          <w:sz w:val="24"/>
          <w:szCs w:val="24"/>
          <w:highlight w:val="none"/>
        </w:rPr>
        <w:t>关于分包的约定：</w:t>
      </w:r>
      <w:r>
        <w:rPr>
          <w:rFonts w:ascii="仿宋" w:hAnsi="仿宋" w:eastAsia="仿宋" w:cs="仿宋"/>
          <w:spacing w:val="-37"/>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53"/>
          <w:sz w:val="24"/>
          <w:szCs w:val="24"/>
          <w:highlight w:val="none"/>
          <w:u w:val="single" w:color="auto"/>
        </w:rPr>
        <w:t xml:space="preserve"> </w:t>
      </w:r>
      <w:r>
        <w:rPr>
          <w:rFonts w:ascii="仿宋" w:hAnsi="仿宋" w:eastAsia="仿宋" w:cs="仿宋"/>
          <w:spacing w:val="-4"/>
          <w:sz w:val="24"/>
          <w:szCs w:val="24"/>
          <w:highlight w:val="none"/>
        </w:rPr>
        <w:t>。</w:t>
      </w:r>
    </w:p>
    <w:p w14:paraId="3FF7D77D">
      <w:pPr>
        <w:spacing w:before="177" w:line="222" w:lineRule="auto"/>
        <w:ind w:left="6"/>
        <w:rPr>
          <w:rFonts w:ascii="仿宋" w:hAnsi="仿宋" w:eastAsia="仿宋" w:cs="仿宋"/>
          <w:sz w:val="24"/>
          <w:szCs w:val="24"/>
          <w:highlight w:val="none"/>
        </w:rPr>
      </w:pPr>
      <w:r>
        <w:rPr>
          <w:rFonts w:ascii="仿宋" w:hAnsi="仿宋" w:eastAsia="仿宋" w:cs="仿宋"/>
          <w:spacing w:val="-2"/>
          <w:sz w:val="24"/>
          <w:szCs w:val="24"/>
          <w:highlight w:val="none"/>
        </w:rPr>
        <w:t>4.3.3</w:t>
      </w:r>
      <w:r>
        <w:rPr>
          <w:rFonts w:ascii="仿宋" w:hAnsi="仿宋" w:eastAsia="仿宋" w:cs="仿宋"/>
          <w:spacing w:val="-32"/>
          <w:sz w:val="24"/>
          <w:szCs w:val="24"/>
          <w:highlight w:val="none"/>
        </w:rPr>
        <w:t xml:space="preserve"> </w:t>
      </w:r>
      <w:r>
        <w:rPr>
          <w:rFonts w:ascii="仿宋" w:hAnsi="仿宋" w:eastAsia="仿宋" w:cs="仿宋"/>
          <w:spacing w:val="-2"/>
          <w:sz w:val="24"/>
          <w:szCs w:val="24"/>
          <w:highlight w:val="none"/>
        </w:rPr>
        <w:t>分包人的设计费用的承担：</w:t>
      </w:r>
      <w:r>
        <w:rPr>
          <w:rFonts w:ascii="仿宋" w:hAnsi="仿宋" w:eastAsia="仿宋" w:cs="仿宋"/>
          <w:spacing w:val="-45"/>
          <w:sz w:val="24"/>
          <w:szCs w:val="24"/>
          <w:highlight w:val="none"/>
          <w:u w:val="single" w:color="auto"/>
        </w:rPr>
        <w:t xml:space="preserve"> </w:t>
      </w:r>
      <w:r>
        <w:rPr>
          <w:rFonts w:ascii="仿宋" w:hAnsi="仿宋" w:eastAsia="仿宋" w:cs="仿宋"/>
          <w:spacing w:val="-2"/>
          <w:sz w:val="24"/>
          <w:szCs w:val="24"/>
          <w:highlight w:val="none"/>
          <w:u w:val="single" w:color="auto"/>
        </w:rPr>
        <w:t>/</w:t>
      </w:r>
      <w:r>
        <w:rPr>
          <w:rFonts w:ascii="仿宋" w:hAnsi="仿宋" w:eastAsia="仿宋" w:cs="仿宋"/>
          <w:spacing w:val="-53"/>
          <w:sz w:val="24"/>
          <w:szCs w:val="24"/>
          <w:highlight w:val="none"/>
          <w:u w:val="single" w:color="auto"/>
        </w:rPr>
        <w:t xml:space="preserve"> </w:t>
      </w:r>
      <w:r>
        <w:rPr>
          <w:rFonts w:ascii="仿宋" w:hAnsi="仿宋" w:eastAsia="仿宋" w:cs="仿宋"/>
          <w:spacing w:val="-2"/>
          <w:sz w:val="24"/>
          <w:szCs w:val="24"/>
          <w:highlight w:val="none"/>
        </w:rPr>
        <w:t>。</w:t>
      </w:r>
    </w:p>
    <w:p w14:paraId="3DF1BB83">
      <w:pPr>
        <w:spacing w:before="179" w:line="222" w:lineRule="auto"/>
        <w:ind w:left="6"/>
        <w:rPr>
          <w:rFonts w:ascii="仿宋" w:hAnsi="仿宋" w:eastAsia="仿宋" w:cs="仿宋"/>
          <w:sz w:val="24"/>
          <w:szCs w:val="24"/>
          <w:highlight w:val="none"/>
        </w:rPr>
      </w:pPr>
      <w:r>
        <w:rPr>
          <w:rFonts w:ascii="仿宋" w:hAnsi="仿宋" w:eastAsia="仿宋" w:cs="仿宋"/>
          <w:spacing w:val="-4"/>
          <w:sz w:val="24"/>
          <w:szCs w:val="24"/>
          <w:highlight w:val="none"/>
        </w:rPr>
        <w:t>4.3.4</w:t>
      </w:r>
      <w:r>
        <w:rPr>
          <w:rFonts w:ascii="仿宋" w:hAnsi="仿宋" w:eastAsia="仿宋" w:cs="仿宋"/>
          <w:spacing w:val="-34"/>
          <w:sz w:val="24"/>
          <w:szCs w:val="24"/>
          <w:highlight w:val="none"/>
        </w:rPr>
        <w:t xml:space="preserve"> </w:t>
      </w:r>
      <w:r>
        <w:rPr>
          <w:rFonts w:ascii="仿宋" w:hAnsi="仿宋" w:eastAsia="仿宋" w:cs="仿宋"/>
          <w:spacing w:val="-4"/>
          <w:sz w:val="24"/>
          <w:szCs w:val="24"/>
          <w:highlight w:val="none"/>
        </w:rPr>
        <w:t>分包人资质：</w:t>
      </w:r>
      <w:r>
        <w:rPr>
          <w:rFonts w:ascii="仿宋" w:hAnsi="仿宋" w:eastAsia="仿宋" w:cs="仿宋"/>
          <w:spacing w:val="-45"/>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33"/>
          <w:sz w:val="24"/>
          <w:szCs w:val="24"/>
          <w:highlight w:val="none"/>
          <w:u w:val="single" w:color="auto"/>
        </w:rPr>
        <w:t xml:space="preserve"> </w:t>
      </w:r>
      <w:r>
        <w:rPr>
          <w:rFonts w:ascii="仿宋" w:hAnsi="仿宋" w:eastAsia="仿宋" w:cs="仿宋"/>
          <w:spacing w:val="-4"/>
          <w:sz w:val="24"/>
          <w:szCs w:val="24"/>
          <w:highlight w:val="none"/>
        </w:rPr>
        <w:t>、分包人主要人员要求：</w:t>
      </w:r>
      <w:r>
        <w:rPr>
          <w:rFonts w:ascii="仿宋" w:hAnsi="仿宋" w:eastAsia="仿宋" w:cs="仿宋"/>
          <w:spacing w:val="-44"/>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56"/>
          <w:sz w:val="24"/>
          <w:szCs w:val="24"/>
          <w:highlight w:val="none"/>
          <w:u w:val="single" w:color="auto"/>
        </w:rPr>
        <w:t xml:space="preserve"> </w:t>
      </w:r>
      <w:r>
        <w:rPr>
          <w:rFonts w:ascii="仿宋" w:hAnsi="仿宋" w:eastAsia="仿宋" w:cs="仿宋"/>
          <w:spacing w:val="-86"/>
          <w:sz w:val="24"/>
          <w:szCs w:val="24"/>
          <w:highlight w:val="none"/>
        </w:rPr>
        <w:t xml:space="preserve"> </w:t>
      </w:r>
      <w:r>
        <w:rPr>
          <w:rFonts w:ascii="仿宋" w:hAnsi="仿宋" w:eastAsia="仿宋" w:cs="仿宋"/>
          <w:spacing w:val="-4"/>
          <w:sz w:val="24"/>
          <w:szCs w:val="24"/>
          <w:highlight w:val="none"/>
        </w:rPr>
        <w:t>、设备要求：</w:t>
      </w:r>
      <w:r>
        <w:rPr>
          <w:rFonts w:ascii="仿宋" w:hAnsi="仿宋" w:eastAsia="仿宋" w:cs="仿宋"/>
          <w:spacing w:val="-44"/>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33"/>
          <w:sz w:val="24"/>
          <w:szCs w:val="24"/>
          <w:highlight w:val="none"/>
          <w:u w:val="single" w:color="auto"/>
        </w:rPr>
        <w:t xml:space="preserve"> </w:t>
      </w:r>
      <w:r>
        <w:rPr>
          <w:rFonts w:ascii="仿宋" w:hAnsi="仿宋" w:eastAsia="仿宋" w:cs="仿宋"/>
          <w:spacing w:val="-4"/>
          <w:sz w:val="24"/>
          <w:szCs w:val="24"/>
          <w:highlight w:val="none"/>
        </w:rPr>
        <w:t>、类似</w:t>
      </w:r>
      <w:r>
        <w:rPr>
          <w:rFonts w:ascii="仿宋" w:hAnsi="仿宋" w:eastAsia="仿宋" w:cs="仿宋"/>
          <w:spacing w:val="-5"/>
          <w:sz w:val="24"/>
          <w:szCs w:val="24"/>
          <w:highlight w:val="none"/>
        </w:rPr>
        <w:t>业绩：</w:t>
      </w:r>
      <w:r>
        <w:rPr>
          <w:rFonts w:ascii="仿宋" w:hAnsi="仿宋" w:eastAsia="仿宋" w:cs="仿宋"/>
          <w:spacing w:val="-44"/>
          <w:sz w:val="24"/>
          <w:szCs w:val="24"/>
          <w:highlight w:val="none"/>
          <w:u w:val="single" w:color="auto"/>
        </w:rPr>
        <w:t xml:space="preserve"> </w:t>
      </w:r>
      <w:r>
        <w:rPr>
          <w:rFonts w:ascii="仿宋" w:hAnsi="仿宋" w:eastAsia="仿宋" w:cs="仿宋"/>
          <w:spacing w:val="-5"/>
          <w:sz w:val="24"/>
          <w:szCs w:val="24"/>
          <w:highlight w:val="none"/>
          <w:u w:val="single" w:color="auto"/>
        </w:rPr>
        <w:t>/</w:t>
      </w:r>
      <w:r>
        <w:rPr>
          <w:rFonts w:ascii="仿宋" w:hAnsi="仿宋" w:eastAsia="仿宋" w:cs="仿宋"/>
          <w:spacing w:val="-56"/>
          <w:sz w:val="24"/>
          <w:szCs w:val="24"/>
          <w:highlight w:val="none"/>
          <w:u w:val="single" w:color="auto"/>
        </w:rPr>
        <w:t xml:space="preserve"> </w:t>
      </w:r>
      <w:r>
        <w:rPr>
          <w:rFonts w:ascii="仿宋" w:hAnsi="仿宋" w:eastAsia="仿宋" w:cs="仿宋"/>
          <w:spacing w:val="-5"/>
          <w:sz w:val="24"/>
          <w:szCs w:val="24"/>
          <w:highlight w:val="none"/>
        </w:rPr>
        <w:t>。</w:t>
      </w:r>
    </w:p>
    <w:p w14:paraId="38F7F0D6">
      <w:pPr>
        <w:spacing w:before="180" w:line="222" w:lineRule="auto"/>
        <w:ind w:left="6"/>
        <w:rPr>
          <w:rFonts w:ascii="仿宋" w:hAnsi="仿宋" w:eastAsia="仿宋" w:cs="仿宋"/>
          <w:sz w:val="24"/>
          <w:szCs w:val="24"/>
          <w:highlight w:val="none"/>
        </w:rPr>
      </w:pPr>
      <w:r>
        <w:rPr>
          <w:rFonts w:ascii="仿宋" w:hAnsi="仿宋" w:eastAsia="仿宋" w:cs="仿宋"/>
          <w:spacing w:val="-4"/>
          <w:sz w:val="24"/>
          <w:szCs w:val="24"/>
          <w:highlight w:val="none"/>
        </w:rPr>
        <w:t>4.4</w:t>
      </w:r>
      <w:r>
        <w:rPr>
          <w:rFonts w:ascii="仿宋" w:hAnsi="仿宋" w:eastAsia="仿宋" w:cs="仿宋"/>
          <w:spacing w:val="-38"/>
          <w:sz w:val="24"/>
          <w:szCs w:val="24"/>
          <w:highlight w:val="none"/>
        </w:rPr>
        <w:t xml:space="preserve"> </w:t>
      </w:r>
      <w:r>
        <w:rPr>
          <w:rFonts w:ascii="仿宋" w:hAnsi="仿宋" w:eastAsia="仿宋" w:cs="仿宋"/>
          <w:spacing w:val="-4"/>
          <w:sz w:val="24"/>
          <w:szCs w:val="24"/>
          <w:highlight w:val="none"/>
        </w:rPr>
        <w:t>联合体</w:t>
      </w:r>
      <w:r>
        <w:rPr>
          <w:rFonts w:ascii="仿宋" w:hAnsi="仿宋" w:eastAsia="仿宋" w:cs="仿宋"/>
          <w:sz w:val="24"/>
          <w:szCs w:val="24"/>
          <w:highlight w:val="none"/>
          <w:u w:val="single" w:color="auto"/>
        </w:rPr>
        <w:tab/>
      </w:r>
      <w:r>
        <w:rPr>
          <w:rFonts w:ascii="仿宋" w:hAnsi="仿宋" w:eastAsia="仿宋" w:cs="仿宋"/>
          <w:spacing w:val="-4"/>
          <w:sz w:val="24"/>
          <w:szCs w:val="24"/>
          <w:highlight w:val="none"/>
          <w:u w:val="single" w:color="auto"/>
        </w:rPr>
        <w:t>/</w:t>
      </w:r>
      <w:r>
        <w:rPr>
          <w:rFonts w:ascii="仿宋" w:hAnsi="仿宋" w:eastAsia="仿宋" w:cs="仿宋"/>
          <w:spacing w:val="12"/>
          <w:sz w:val="24"/>
          <w:szCs w:val="24"/>
          <w:highlight w:val="none"/>
          <w:u w:val="single" w:color="auto"/>
        </w:rPr>
        <w:t xml:space="preserve">     </w:t>
      </w:r>
      <w:r>
        <w:rPr>
          <w:rFonts w:ascii="仿宋" w:hAnsi="仿宋" w:eastAsia="仿宋" w:cs="仿宋"/>
          <w:spacing w:val="-4"/>
          <w:sz w:val="24"/>
          <w:szCs w:val="24"/>
          <w:highlight w:val="none"/>
        </w:rPr>
        <w:t>。</w:t>
      </w:r>
    </w:p>
    <w:p w14:paraId="171440DC">
      <w:pPr>
        <w:spacing w:before="173" w:line="224" w:lineRule="auto"/>
        <w:ind w:left="7"/>
        <w:rPr>
          <w:rFonts w:ascii="仿宋" w:hAnsi="仿宋" w:eastAsia="仿宋" w:cs="仿宋"/>
          <w:sz w:val="24"/>
          <w:szCs w:val="24"/>
          <w:highlight w:val="none"/>
        </w:rPr>
      </w:pPr>
      <w:r>
        <w:rPr>
          <w:rFonts w:ascii="仿宋" w:hAnsi="仿宋" w:eastAsia="仿宋" w:cs="仿宋"/>
          <w:spacing w:val="-4"/>
          <w:sz w:val="24"/>
          <w:szCs w:val="24"/>
          <w:highlight w:val="none"/>
        </w:rPr>
        <w:t>4.5</w:t>
      </w:r>
      <w:r>
        <w:rPr>
          <w:rFonts w:ascii="仿宋" w:hAnsi="仿宋" w:eastAsia="仿宋" w:cs="仿宋"/>
          <w:spacing w:val="-30"/>
          <w:sz w:val="24"/>
          <w:szCs w:val="24"/>
          <w:highlight w:val="none"/>
        </w:rPr>
        <w:t xml:space="preserve"> </w:t>
      </w:r>
      <w:r>
        <w:rPr>
          <w:rFonts w:ascii="仿宋" w:hAnsi="仿宋" w:eastAsia="仿宋" w:cs="仿宋"/>
          <w:spacing w:val="-4"/>
          <w:sz w:val="24"/>
          <w:szCs w:val="24"/>
          <w:highlight w:val="none"/>
        </w:rPr>
        <w:t>项目负责人</w:t>
      </w:r>
    </w:p>
    <w:p w14:paraId="10D8B6C9">
      <w:pPr>
        <w:spacing w:before="176" w:line="221" w:lineRule="auto"/>
        <w:ind w:left="7"/>
        <w:rPr>
          <w:rFonts w:ascii="仿宋" w:hAnsi="仿宋" w:eastAsia="仿宋" w:cs="仿宋"/>
          <w:sz w:val="24"/>
          <w:szCs w:val="24"/>
          <w:highlight w:val="none"/>
        </w:rPr>
      </w:pPr>
      <w:r>
        <w:rPr>
          <w:rFonts w:ascii="仿宋" w:hAnsi="仿宋" w:eastAsia="仿宋" w:cs="仿宋"/>
          <w:sz w:val="24"/>
          <w:szCs w:val="24"/>
          <w:highlight w:val="none"/>
        </w:rPr>
        <w:t>4.5.4</w:t>
      </w:r>
      <w:r>
        <w:rPr>
          <w:rFonts w:ascii="仿宋" w:hAnsi="仿宋" w:eastAsia="仿宋" w:cs="仿宋"/>
          <w:spacing w:val="-23"/>
          <w:sz w:val="24"/>
          <w:szCs w:val="24"/>
          <w:highlight w:val="none"/>
        </w:rPr>
        <w:t xml:space="preserve"> </w:t>
      </w:r>
      <w:r>
        <w:rPr>
          <w:rFonts w:ascii="仿宋" w:hAnsi="仿宋" w:eastAsia="仿宋" w:cs="仿宋"/>
          <w:sz w:val="24"/>
          <w:szCs w:val="24"/>
          <w:highlight w:val="none"/>
        </w:rPr>
        <w:t>项目负责人可以授权其下属人员履行的职责：</w:t>
      </w:r>
      <w:r>
        <w:rPr>
          <w:rFonts w:ascii="仿宋" w:hAnsi="仿宋" w:eastAsia="仿宋" w:cs="仿宋"/>
          <w:sz w:val="24"/>
          <w:szCs w:val="24"/>
          <w:highlight w:val="none"/>
          <w:u w:val="single" w:color="auto"/>
        </w:rPr>
        <w:t xml:space="preserve">   /</w:t>
      </w:r>
      <w:r>
        <w:rPr>
          <w:rFonts w:ascii="仿宋" w:hAnsi="仿宋" w:eastAsia="仿宋" w:cs="仿宋"/>
          <w:spacing w:val="13"/>
          <w:sz w:val="24"/>
          <w:szCs w:val="24"/>
          <w:highlight w:val="none"/>
          <w:u w:val="single" w:color="auto"/>
        </w:rPr>
        <w:t xml:space="preserve">     </w:t>
      </w:r>
      <w:r>
        <w:rPr>
          <w:rFonts w:ascii="仿宋" w:hAnsi="仿宋" w:eastAsia="仿宋" w:cs="仿宋"/>
          <w:sz w:val="24"/>
          <w:szCs w:val="24"/>
          <w:highlight w:val="none"/>
        </w:rPr>
        <w:t>。</w:t>
      </w:r>
    </w:p>
    <w:p w14:paraId="3C5F9A62">
      <w:pPr>
        <w:spacing w:before="181" w:line="222" w:lineRule="auto"/>
        <w:ind w:left="7"/>
        <w:rPr>
          <w:rFonts w:ascii="仿宋" w:hAnsi="仿宋" w:eastAsia="仿宋" w:cs="仿宋"/>
          <w:sz w:val="24"/>
          <w:szCs w:val="24"/>
          <w:highlight w:val="none"/>
        </w:rPr>
      </w:pPr>
      <w:r>
        <w:rPr>
          <w:rFonts w:ascii="仿宋" w:hAnsi="仿宋" w:eastAsia="仿宋" w:cs="仿宋"/>
          <w:spacing w:val="-3"/>
          <w:sz w:val="24"/>
          <w:szCs w:val="24"/>
          <w:highlight w:val="none"/>
        </w:rPr>
        <w:t>4.6</w:t>
      </w:r>
      <w:r>
        <w:rPr>
          <w:rFonts w:ascii="仿宋" w:hAnsi="仿宋" w:eastAsia="仿宋" w:cs="仿宋"/>
          <w:spacing w:val="-32"/>
          <w:sz w:val="24"/>
          <w:szCs w:val="24"/>
          <w:highlight w:val="none"/>
        </w:rPr>
        <w:t xml:space="preserve"> </w:t>
      </w:r>
      <w:r>
        <w:rPr>
          <w:rFonts w:ascii="仿宋" w:hAnsi="仿宋" w:eastAsia="仿宋" w:cs="仿宋"/>
          <w:spacing w:val="-3"/>
          <w:sz w:val="24"/>
          <w:szCs w:val="24"/>
          <w:highlight w:val="none"/>
        </w:rPr>
        <w:t>设计人员的管理</w:t>
      </w:r>
    </w:p>
    <w:p w14:paraId="1CF954D1">
      <w:pPr>
        <w:spacing w:before="178" w:line="291" w:lineRule="auto"/>
        <w:ind w:left="17" w:right="6671" w:hanging="10"/>
        <w:rPr>
          <w:rFonts w:ascii="仿宋" w:hAnsi="仿宋" w:eastAsia="仿宋" w:cs="仿宋"/>
          <w:sz w:val="24"/>
          <w:szCs w:val="24"/>
          <w:highlight w:val="none"/>
        </w:rPr>
      </w:pPr>
      <w:r>
        <w:rPr>
          <w:rFonts w:ascii="仿宋" w:hAnsi="仿宋" w:eastAsia="仿宋" w:cs="仿宋"/>
          <w:spacing w:val="-4"/>
          <w:sz w:val="24"/>
          <w:szCs w:val="24"/>
          <w:highlight w:val="none"/>
        </w:rPr>
        <w:t>4.6.2</w:t>
      </w:r>
      <w:r>
        <w:rPr>
          <w:rFonts w:ascii="仿宋" w:hAnsi="仿宋" w:eastAsia="仿宋" w:cs="仿宋"/>
          <w:spacing w:val="-17"/>
          <w:sz w:val="24"/>
          <w:szCs w:val="24"/>
          <w:highlight w:val="none"/>
        </w:rPr>
        <w:t xml:space="preserve"> </w:t>
      </w:r>
      <w:r>
        <w:rPr>
          <w:rFonts w:ascii="仿宋" w:hAnsi="仿宋" w:eastAsia="仿宋" w:cs="仿宋"/>
          <w:spacing w:val="-4"/>
          <w:sz w:val="24"/>
          <w:szCs w:val="24"/>
          <w:highlight w:val="none"/>
        </w:rPr>
        <w:t>主要设计人员包括：</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其他人员包括：</w:t>
      </w:r>
      <w:r>
        <w:rPr>
          <w:rFonts w:ascii="仿宋" w:hAnsi="仿宋" w:eastAsia="仿宋" w:cs="仿宋"/>
          <w:spacing w:val="13"/>
          <w:sz w:val="24"/>
          <w:szCs w:val="24"/>
          <w:highlight w:val="none"/>
          <w:u w:val="single" w:color="auto"/>
        </w:rPr>
        <w:t xml:space="preserve">        </w:t>
      </w:r>
      <w:r>
        <w:rPr>
          <w:rFonts w:ascii="仿宋" w:hAnsi="仿宋" w:eastAsia="仿宋" w:cs="仿宋"/>
          <w:spacing w:val="-3"/>
          <w:sz w:val="24"/>
          <w:szCs w:val="24"/>
          <w:highlight w:val="none"/>
        </w:rPr>
        <w:t>。</w:t>
      </w:r>
    </w:p>
    <w:p w14:paraId="087B95A5">
      <w:pPr>
        <w:spacing w:before="112" w:line="219" w:lineRule="auto"/>
        <w:ind w:left="17"/>
        <w:outlineLvl w:val="2"/>
        <w:rPr>
          <w:rFonts w:ascii="宋体" w:hAnsi="宋体" w:eastAsia="宋体" w:cs="宋体"/>
          <w:sz w:val="30"/>
          <w:szCs w:val="30"/>
          <w:highlight w:val="none"/>
        </w:rPr>
      </w:pPr>
      <w:bookmarkStart w:id="413" w:name="_Toc11928"/>
      <w:bookmarkStart w:id="414" w:name="_Toc73"/>
      <w:r>
        <w:rPr>
          <w:rFonts w:ascii="宋体" w:hAnsi="宋体" w:eastAsia="宋体" w:cs="宋体"/>
          <w:b/>
          <w:bCs/>
          <w:spacing w:val="-5"/>
          <w:sz w:val="30"/>
          <w:szCs w:val="30"/>
          <w:highlight w:val="none"/>
        </w:rPr>
        <w:t>5．勘察设计要求</w:t>
      </w:r>
      <w:bookmarkEnd w:id="413"/>
      <w:bookmarkEnd w:id="414"/>
    </w:p>
    <w:p w14:paraId="76CE06D4">
      <w:pPr>
        <w:spacing w:before="296" w:line="222" w:lineRule="auto"/>
        <w:ind w:left="13"/>
        <w:rPr>
          <w:rFonts w:ascii="仿宋" w:hAnsi="仿宋" w:eastAsia="仿宋" w:cs="仿宋"/>
          <w:sz w:val="24"/>
          <w:szCs w:val="24"/>
          <w:highlight w:val="none"/>
        </w:rPr>
      </w:pPr>
      <w:r>
        <w:rPr>
          <w:rFonts w:ascii="仿宋" w:hAnsi="仿宋" w:eastAsia="仿宋" w:cs="仿宋"/>
          <w:spacing w:val="-5"/>
          <w:sz w:val="24"/>
          <w:szCs w:val="24"/>
          <w:highlight w:val="none"/>
        </w:rPr>
        <w:t>5.1</w:t>
      </w:r>
      <w:r>
        <w:rPr>
          <w:rFonts w:ascii="仿宋" w:hAnsi="仿宋" w:eastAsia="仿宋" w:cs="仿宋"/>
          <w:spacing w:val="-32"/>
          <w:sz w:val="24"/>
          <w:szCs w:val="24"/>
          <w:highlight w:val="none"/>
        </w:rPr>
        <w:t xml:space="preserve"> </w:t>
      </w:r>
      <w:r>
        <w:rPr>
          <w:rFonts w:ascii="仿宋" w:hAnsi="仿宋" w:eastAsia="仿宋" w:cs="仿宋"/>
          <w:spacing w:val="-5"/>
          <w:sz w:val="24"/>
          <w:szCs w:val="24"/>
          <w:highlight w:val="none"/>
        </w:rPr>
        <w:t>一般要求</w:t>
      </w:r>
    </w:p>
    <w:p w14:paraId="362750F6">
      <w:pPr>
        <w:spacing w:before="180" w:line="290" w:lineRule="auto"/>
        <w:ind w:left="16" w:right="65" w:hanging="3"/>
        <w:rPr>
          <w:rFonts w:ascii="仿宋" w:hAnsi="仿宋" w:eastAsia="仿宋" w:cs="仿宋"/>
          <w:sz w:val="24"/>
          <w:szCs w:val="24"/>
          <w:highlight w:val="none"/>
        </w:rPr>
      </w:pPr>
      <w:r>
        <w:rPr>
          <w:rFonts w:ascii="仿宋" w:hAnsi="仿宋" w:eastAsia="仿宋" w:cs="仿宋"/>
          <w:spacing w:val="-2"/>
          <w:sz w:val="24"/>
          <w:szCs w:val="24"/>
          <w:highlight w:val="none"/>
        </w:rPr>
        <w:t>5.1.1</w:t>
      </w:r>
      <w:r>
        <w:rPr>
          <w:rFonts w:ascii="仿宋" w:hAnsi="仿宋" w:eastAsia="仿宋" w:cs="仿宋"/>
          <w:spacing w:val="-19"/>
          <w:sz w:val="24"/>
          <w:szCs w:val="24"/>
          <w:highlight w:val="none"/>
        </w:rPr>
        <w:t xml:space="preserve"> </w:t>
      </w:r>
      <w:r>
        <w:rPr>
          <w:rFonts w:ascii="仿宋" w:hAnsi="仿宋" w:eastAsia="仿宋" w:cs="仿宋"/>
          <w:spacing w:val="-2"/>
          <w:sz w:val="24"/>
          <w:szCs w:val="24"/>
          <w:highlight w:val="none"/>
        </w:rPr>
        <w:t>发包人应遵守法律和规范标准，不得以任何理由要求设计人违反法律和工程质量、安全标准、环</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保标准进行勘察设计服务，降低工程质量。</w:t>
      </w:r>
    </w:p>
    <w:p w14:paraId="08B57CDC">
      <w:pPr>
        <w:spacing w:before="181" w:line="220" w:lineRule="auto"/>
        <w:ind w:left="13"/>
        <w:rPr>
          <w:rFonts w:ascii="仿宋" w:hAnsi="仿宋" w:eastAsia="仿宋" w:cs="仿宋"/>
          <w:sz w:val="24"/>
          <w:szCs w:val="24"/>
          <w:highlight w:val="none"/>
        </w:rPr>
      </w:pPr>
      <w:r>
        <w:rPr>
          <w:rFonts w:ascii="仿宋" w:hAnsi="仿宋" w:eastAsia="仿宋" w:cs="仿宋"/>
          <w:spacing w:val="-1"/>
          <w:sz w:val="24"/>
          <w:szCs w:val="24"/>
          <w:highlight w:val="none"/>
        </w:rPr>
        <w:t>5.1.3</w:t>
      </w:r>
      <w:r>
        <w:rPr>
          <w:rFonts w:ascii="仿宋" w:hAnsi="仿宋" w:eastAsia="仿宋" w:cs="仿宋"/>
          <w:spacing w:val="-38"/>
          <w:sz w:val="24"/>
          <w:szCs w:val="24"/>
          <w:highlight w:val="none"/>
        </w:rPr>
        <w:t xml:space="preserve"> </w:t>
      </w:r>
      <w:r>
        <w:rPr>
          <w:rFonts w:ascii="仿宋" w:hAnsi="仿宋" w:eastAsia="仿宋" w:cs="仿宋"/>
          <w:spacing w:val="-1"/>
          <w:sz w:val="24"/>
          <w:szCs w:val="24"/>
          <w:highlight w:val="none"/>
        </w:rPr>
        <w:t>设计人完成勘察设计工作所应遵守的其他规</w:t>
      </w:r>
      <w:r>
        <w:rPr>
          <w:rFonts w:ascii="仿宋" w:hAnsi="仿宋" w:eastAsia="仿宋" w:cs="仿宋"/>
          <w:spacing w:val="-2"/>
          <w:sz w:val="24"/>
          <w:szCs w:val="24"/>
          <w:highlight w:val="none"/>
        </w:rPr>
        <w:t>定：</w:t>
      </w:r>
      <w:r>
        <w:rPr>
          <w:rFonts w:ascii="仿宋" w:hAnsi="仿宋" w:eastAsia="仿宋" w:cs="仿宋"/>
          <w:spacing w:val="13"/>
          <w:sz w:val="24"/>
          <w:szCs w:val="24"/>
          <w:highlight w:val="none"/>
          <w:u w:val="single" w:color="auto"/>
        </w:rPr>
        <w:t xml:space="preserve">        </w:t>
      </w:r>
      <w:r>
        <w:rPr>
          <w:rFonts w:ascii="仿宋" w:hAnsi="仿宋" w:eastAsia="仿宋" w:cs="仿宋"/>
          <w:spacing w:val="-2"/>
          <w:sz w:val="24"/>
          <w:szCs w:val="24"/>
          <w:highlight w:val="none"/>
        </w:rPr>
        <w:t>。</w:t>
      </w:r>
    </w:p>
    <w:p w14:paraId="5FB87B7A">
      <w:pPr>
        <w:spacing w:before="182" w:line="222" w:lineRule="auto"/>
        <w:ind w:left="13"/>
        <w:rPr>
          <w:rFonts w:ascii="仿宋" w:hAnsi="仿宋" w:eastAsia="仿宋" w:cs="仿宋"/>
          <w:sz w:val="24"/>
          <w:szCs w:val="24"/>
          <w:highlight w:val="none"/>
        </w:rPr>
      </w:pPr>
      <w:r>
        <w:rPr>
          <w:rFonts w:ascii="仿宋" w:hAnsi="仿宋" w:eastAsia="仿宋" w:cs="仿宋"/>
          <w:spacing w:val="-4"/>
          <w:sz w:val="24"/>
          <w:szCs w:val="24"/>
          <w:highlight w:val="none"/>
        </w:rPr>
        <w:t>5.3</w:t>
      </w:r>
      <w:r>
        <w:rPr>
          <w:rFonts w:ascii="仿宋" w:hAnsi="仿宋" w:eastAsia="仿宋" w:cs="仿宋"/>
          <w:spacing w:val="-31"/>
          <w:sz w:val="24"/>
          <w:szCs w:val="24"/>
          <w:highlight w:val="none"/>
        </w:rPr>
        <w:t xml:space="preserve"> </w:t>
      </w:r>
      <w:r>
        <w:rPr>
          <w:rFonts w:ascii="仿宋" w:hAnsi="仿宋" w:eastAsia="仿宋" w:cs="仿宋"/>
          <w:spacing w:val="-4"/>
          <w:sz w:val="24"/>
          <w:szCs w:val="24"/>
          <w:highlight w:val="none"/>
        </w:rPr>
        <w:t>勘察设计范围</w:t>
      </w:r>
    </w:p>
    <w:p w14:paraId="3904D56B">
      <w:pPr>
        <w:spacing w:before="179" w:line="222" w:lineRule="auto"/>
        <w:ind w:left="13"/>
        <w:rPr>
          <w:rFonts w:ascii="仿宋" w:hAnsi="仿宋" w:eastAsia="仿宋" w:cs="仿宋"/>
          <w:sz w:val="24"/>
          <w:szCs w:val="24"/>
          <w:highlight w:val="none"/>
        </w:rPr>
      </w:pPr>
      <w:r>
        <w:rPr>
          <w:rFonts w:ascii="仿宋" w:hAnsi="仿宋" w:eastAsia="仿宋" w:cs="仿宋"/>
          <w:spacing w:val="-3"/>
          <w:sz w:val="24"/>
          <w:szCs w:val="24"/>
          <w:highlight w:val="none"/>
        </w:rPr>
        <w:t>5.3.2</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rPr>
        <w:t>工程范围包括：</w:t>
      </w:r>
      <w:r>
        <w:rPr>
          <w:rFonts w:ascii="仿宋" w:hAnsi="仿宋" w:eastAsia="仿宋" w:cs="仿宋"/>
          <w:spacing w:val="-3"/>
          <w:sz w:val="24"/>
          <w:szCs w:val="24"/>
          <w:highlight w:val="none"/>
          <w:u w:val="single"/>
        </w:rPr>
        <w:t xml:space="preserve"> </w:t>
      </w:r>
      <w:r>
        <w:rPr>
          <w:rFonts w:hint="eastAsia" w:ascii="仿宋" w:hAnsi="仿宋" w:eastAsia="仿宋" w:cs="仿宋"/>
          <w:spacing w:val="-3"/>
          <w:sz w:val="24"/>
          <w:szCs w:val="24"/>
          <w:highlight w:val="none"/>
          <w:u w:val="single"/>
          <w:lang w:eastAsia="zh-CN"/>
        </w:rPr>
        <w:t>江华瑶族自治县第二批小型病险水库除险加固工程</w:t>
      </w:r>
      <w:r>
        <w:rPr>
          <w:rFonts w:hint="eastAsia" w:ascii="仿宋" w:hAnsi="仿宋" w:eastAsia="仿宋" w:cs="仿宋"/>
          <w:spacing w:val="-3"/>
          <w:sz w:val="24"/>
          <w:szCs w:val="24"/>
          <w:highlight w:val="none"/>
          <w:u w:val="single"/>
          <w:lang w:val="en-US" w:eastAsia="zh-CN"/>
        </w:rPr>
        <w:t>勘察设计项目</w:t>
      </w:r>
      <w:r>
        <w:rPr>
          <w:rFonts w:ascii="仿宋" w:hAnsi="仿宋" w:eastAsia="仿宋" w:cs="仿宋"/>
          <w:spacing w:val="-3"/>
          <w:sz w:val="24"/>
          <w:szCs w:val="24"/>
          <w:highlight w:val="none"/>
          <w:u w:val="single"/>
        </w:rPr>
        <w:t xml:space="preserve"> 。</w:t>
      </w:r>
    </w:p>
    <w:p w14:paraId="0E3D3B63">
      <w:pPr>
        <w:spacing w:before="179" w:line="222" w:lineRule="auto"/>
        <w:ind w:left="13"/>
        <w:rPr>
          <w:rFonts w:ascii="仿宋" w:hAnsi="仿宋" w:eastAsia="仿宋" w:cs="仿宋"/>
          <w:sz w:val="24"/>
          <w:szCs w:val="24"/>
          <w:highlight w:val="none"/>
        </w:rPr>
      </w:pPr>
      <w:r>
        <w:rPr>
          <w:rFonts w:ascii="仿宋" w:hAnsi="仿宋" w:eastAsia="仿宋" w:cs="仿宋"/>
          <w:spacing w:val="-4"/>
          <w:sz w:val="24"/>
          <w:szCs w:val="24"/>
          <w:highlight w:val="none"/>
        </w:rPr>
        <w:t>5.3.3 阶段范围包括：</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w:t>
      </w:r>
    </w:p>
    <w:p w14:paraId="522E0736">
      <w:pPr>
        <w:spacing w:before="180" w:line="220" w:lineRule="auto"/>
        <w:ind w:left="13"/>
        <w:rPr>
          <w:rFonts w:ascii="仿宋" w:hAnsi="仿宋" w:eastAsia="仿宋" w:cs="仿宋"/>
          <w:sz w:val="24"/>
          <w:szCs w:val="24"/>
          <w:highlight w:val="none"/>
        </w:rPr>
      </w:pPr>
      <w:r>
        <w:rPr>
          <w:rFonts w:ascii="仿宋" w:hAnsi="仿宋" w:eastAsia="仿宋" w:cs="仿宋"/>
          <w:spacing w:val="-1"/>
          <w:sz w:val="24"/>
          <w:szCs w:val="24"/>
          <w:highlight w:val="none"/>
        </w:rPr>
        <w:t>5.3.4</w:t>
      </w:r>
      <w:r>
        <w:rPr>
          <w:rFonts w:ascii="仿宋" w:hAnsi="仿宋" w:eastAsia="仿宋" w:cs="仿宋"/>
          <w:spacing w:val="-16"/>
          <w:sz w:val="24"/>
          <w:szCs w:val="24"/>
          <w:highlight w:val="none"/>
        </w:rPr>
        <w:t xml:space="preserve"> </w:t>
      </w:r>
      <w:r>
        <w:rPr>
          <w:rFonts w:ascii="仿宋" w:hAnsi="仿宋" w:eastAsia="仿宋" w:cs="仿宋"/>
          <w:spacing w:val="-1"/>
          <w:sz w:val="24"/>
          <w:szCs w:val="24"/>
          <w:highlight w:val="none"/>
        </w:rPr>
        <w:t>工作范围包括：</w:t>
      </w:r>
      <w:r>
        <w:rPr>
          <w:rFonts w:hint="eastAsia" w:ascii="仿宋" w:hAnsi="仿宋" w:eastAsia="仿宋" w:cs="仿宋"/>
          <w:spacing w:val="-1"/>
          <w:sz w:val="24"/>
          <w:szCs w:val="24"/>
          <w:highlight w:val="none"/>
          <w:u w:val="single" w:color="auto"/>
          <w:lang w:val="en-US" w:eastAsia="zh-CN"/>
        </w:rPr>
        <w:t xml:space="preserve">         </w:t>
      </w:r>
      <w:r>
        <w:rPr>
          <w:rFonts w:ascii="仿宋" w:hAnsi="仿宋" w:eastAsia="仿宋" w:cs="仿宋"/>
          <w:spacing w:val="-1"/>
          <w:sz w:val="24"/>
          <w:szCs w:val="24"/>
          <w:highlight w:val="none"/>
        </w:rPr>
        <w:t>。</w:t>
      </w:r>
    </w:p>
    <w:p w14:paraId="6ADFC38F">
      <w:pPr>
        <w:spacing w:before="182" w:line="220" w:lineRule="auto"/>
        <w:ind w:left="13"/>
        <w:rPr>
          <w:rFonts w:ascii="仿宋" w:hAnsi="仿宋" w:eastAsia="仿宋" w:cs="仿宋"/>
          <w:sz w:val="24"/>
          <w:szCs w:val="24"/>
          <w:highlight w:val="none"/>
        </w:rPr>
      </w:pPr>
      <w:r>
        <w:rPr>
          <w:rFonts w:ascii="仿宋" w:hAnsi="仿宋" w:eastAsia="仿宋" w:cs="仿宋"/>
          <w:spacing w:val="-4"/>
          <w:sz w:val="24"/>
          <w:szCs w:val="24"/>
          <w:highlight w:val="none"/>
        </w:rPr>
        <w:t>5.4</w:t>
      </w:r>
      <w:r>
        <w:rPr>
          <w:rFonts w:ascii="仿宋" w:hAnsi="仿宋" w:eastAsia="仿宋" w:cs="仿宋"/>
          <w:spacing w:val="-31"/>
          <w:sz w:val="24"/>
          <w:szCs w:val="24"/>
          <w:highlight w:val="none"/>
        </w:rPr>
        <w:t xml:space="preserve"> </w:t>
      </w:r>
      <w:r>
        <w:rPr>
          <w:rFonts w:ascii="仿宋" w:hAnsi="仿宋" w:eastAsia="仿宋" w:cs="仿宋"/>
          <w:spacing w:val="-4"/>
          <w:sz w:val="24"/>
          <w:szCs w:val="24"/>
          <w:highlight w:val="none"/>
        </w:rPr>
        <w:t>勘察作业要求</w:t>
      </w:r>
    </w:p>
    <w:p w14:paraId="3BD18908">
      <w:pPr>
        <w:spacing w:before="182" w:line="226" w:lineRule="auto"/>
        <w:ind w:left="13"/>
        <w:rPr>
          <w:rFonts w:ascii="仿宋" w:hAnsi="仿宋" w:eastAsia="仿宋" w:cs="仿宋"/>
          <w:sz w:val="24"/>
          <w:szCs w:val="24"/>
          <w:highlight w:val="none"/>
        </w:rPr>
      </w:pPr>
      <w:r>
        <w:rPr>
          <w:rFonts w:ascii="仿宋" w:hAnsi="仿宋" w:eastAsia="仿宋" w:cs="仿宋"/>
          <w:spacing w:val="-4"/>
          <w:sz w:val="24"/>
          <w:szCs w:val="24"/>
          <w:highlight w:val="none"/>
        </w:rPr>
        <w:t>5.4.4</w:t>
      </w:r>
      <w:r>
        <w:rPr>
          <w:rFonts w:ascii="仿宋" w:hAnsi="仿宋" w:eastAsia="仿宋" w:cs="仿宋"/>
          <w:spacing w:val="-39"/>
          <w:sz w:val="24"/>
          <w:szCs w:val="24"/>
          <w:highlight w:val="none"/>
        </w:rPr>
        <w:t xml:space="preserve"> </w:t>
      </w:r>
      <w:r>
        <w:rPr>
          <w:rFonts w:ascii="仿宋" w:hAnsi="仿宋" w:eastAsia="仿宋" w:cs="仿宋"/>
          <w:spacing w:val="-4"/>
          <w:sz w:val="24"/>
          <w:szCs w:val="24"/>
          <w:highlight w:val="none"/>
        </w:rPr>
        <w:t>试验</w:t>
      </w:r>
    </w:p>
    <w:p w14:paraId="2F7221F2">
      <w:pPr>
        <w:spacing w:before="175" w:line="222" w:lineRule="auto"/>
        <w:ind w:left="16"/>
        <w:rPr>
          <w:rFonts w:ascii="仿宋" w:hAnsi="仿宋" w:eastAsia="仿宋" w:cs="仿宋"/>
          <w:sz w:val="24"/>
          <w:szCs w:val="24"/>
          <w:highlight w:val="none"/>
        </w:rPr>
      </w:pPr>
      <w:r>
        <w:rPr>
          <w:rFonts w:ascii="仿宋" w:hAnsi="仿宋" w:eastAsia="仿宋" w:cs="仿宋"/>
          <w:spacing w:val="-3"/>
          <w:sz w:val="24"/>
          <w:szCs w:val="24"/>
          <w:highlight w:val="none"/>
        </w:rPr>
        <w:t>增加</w:t>
      </w:r>
      <w:r>
        <w:rPr>
          <w:rFonts w:ascii="仿宋" w:hAnsi="仿宋" w:eastAsia="仿宋" w:cs="仿宋"/>
          <w:spacing w:val="-46"/>
          <w:sz w:val="24"/>
          <w:szCs w:val="24"/>
          <w:highlight w:val="none"/>
        </w:rPr>
        <w:t xml:space="preserve"> </w:t>
      </w:r>
      <w:r>
        <w:rPr>
          <w:rFonts w:ascii="仿宋" w:hAnsi="仿宋" w:eastAsia="仿宋" w:cs="仿宋"/>
          <w:spacing w:val="-3"/>
          <w:sz w:val="24"/>
          <w:szCs w:val="24"/>
          <w:highlight w:val="none"/>
        </w:rPr>
        <w:t>5.4.4</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项第（5）条内容：</w:t>
      </w:r>
    </w:p>
    <w:p w14:paraId="01698885">
      <w:pPr>
        <w:spacing w:before="177" w:line="314" w:lineRule="auto"/>
        <w:ind w:left="19" w:right="65" w:firstLine="1"/>
        <w:rPr>
          <w:rFonts w:ascii="仿宋" w:hAnsi="仿宋" w:eastAsia="仿宋" w:cs="仿宋"/>
          <w:sz w:val="24"/>
          <w:szCs w:val="24"/>
          <w:highlight w:val="none"/>
        </w:rPr>
      </w:pPr>
      <w:r>
        <w:rPr>
          <w:rFonts w:ascii="仿宋" w:hAnsi="仿宋" w:eastAsia="仿宋" w:cs="仿宋"/>
          <w:sz w:val="24"/>
          <w:szCs w:val="24"/>
          <w:highlight w:val="none"/>
        </w:rPr>
        <w:t>（5）建设工程勘察、设计文件中规定采用的新技术</w:t>
      </w:r>
      <w:r>
        <w:rPr>
          <w:rFonts w:ascii="仿宋" w:hAnsi="仿宋" w:eastAsia="仿宋" w:cs="仿宋"/>
          <w:spacing w:val="-1"/>
          <w:sz w:val="24"/>
          <w:szCs w:val="24"/>
          <w:highlight w:val="none"/>
        </w:rPr>
        <w:t>、新材料，可能影响建设工程质量和安全，又没有</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国家技术标准的，应当由国家认可的检测机构进行试验、论证，出具检测报告，并经国务院有关部门或</w:t>
      </w:r>
      <w:r>
        <w:rPr>
          <w:rFonts w:ascii="仿宋" w:hAnsi="仿宋" w:eastAsia="仿宋" w:cs="仿宋"/>
          <w:spacing w:val="15"/>
          <w:sz w:val="24"/>
          <w:szCs w:val="24"/>
          <w:highlight w:val="none"/>
        </w:rPr>
        <w:t xml:space="preserve"> </w:t>
      </w:r>
      <w:r>
        <w:rPr>
          <w:rFonts w:ascii="仿宋" w:hAnsi="仿宋" w:eastAsia="仿宋" w:cs="仿宋"/>
          <w:spacing w:val="-2"/>
          <w:sz w:val="24"/>
          <w:szCs w:val="24"/>
          <w:highlight w:val="none"/>
        </w:rPr>
        <w:t>者省、</w:t>
      </w:r>
      <w:r>
        <w:rPr>
          <w:rFonts w:ascii="仿宋" w:hAnsi="仿宋" w:eastAsia="仿宋" w:cs="仿宋"/>
          <w:spacing w:val="-59"/>
          <w:sz w:val="24"/>
          <w:szCs w:val="24"/>
          <w:highlight w:val="none"/>
        </w:rPr>
        <w:t xml:space="preserve"> </w:t>
      </w:r>
      <w:r>
        <w:rPr>
          <w:rFonts w:ascii="仿宋" w:hAnsi="仿宋" w:eastAsia="仿宋" w:cs="仿宋"/>
          <w:spacing w:val="-2"/>
          <w:sz w:val="24"/>
          <w:szCs w:val="24"/>
          <w:highlight w:val="none"/>
        </w:rPr>
        <w:t>自治区、直辖市人民政府有关部门组织的建设工程技术专家委员会审定后，方可使用。</w:t>
      </w:r>
    </w:p>
    <w:p w14:paraId="704599EF">
      <w:pPr>
        <w:spacing w:before="181" w:line="220" w:lineRule="auto"/>
        <w:ind w:left="13"/>
        <w:rPr>
          <w:rFonts w:ascii="仿宋" w:hAnsi="仿宋" w:eastAsia="仿宋" w:cs="仿宋"/>
          <w:sz w:val="24"/>
          <w:szCs w:val="24"/>
          <w:highlight w:val="none"/>
        </w:rPr>
      </w:pPr>
      <w:r>
        <w:rPr>
          <w:rFonts w:ascii="仿宋" w:hAnsi="仿宋" w:eastAsia="仿宋" w:cs="仿宋"/>
          <w:spacing w:val="-4"/>
          <w:sz w:val="24"/>
          <w:szCs w:val="24"/>
          <w:highlight w:val="none"/>
        </w:rPr>
        <w:t>5.7</w:t>
      </w:r>
      <w:r>
        <w:rPr>
          <w:rFonts w:ascii="仿宋" w:hAnsi="仿宋" w:eastAsia="仿宋" w:cs="仿宋"/>
          <w:spacing w:val="-31"/>
          <w:sz w:val="24"/>
          <w:szCs w:val="24"/>
          <w:highlight w:val="none"/>
        </w:rPr>
        <w:t xml:space="preserve"> </w:t>
      </w:r>
      <w:r>
        <w:rPr>
          <w:rFonts w:ascii="仿宋" w:hAnsi="仿宋" w:eastAsia="仿宋" w:cs="仿宋"/>
          <w:spacing w:val="-4"/>
          <w:sz w:val="24"/>
          <w:szCs w:val="24"/>
          <w:highlight w:val="none"/>
        </w:rPr>
        <w:t>安全作业要求</w:t>
      </w:r>
    </w:p>
    <w:p w14:paraId="5CBA95D9">
      <w:pPr>
        <w:spacing w:before="182" w:line="222" w:lineRule="auto"/>
        <w:ind w:left="13"/>
        <w:rPr>
          <w:rFonts w:ascii="仿宋" w:hAnsi="仿宋" w:eastAsia="仿宋" w:cs="仿宋"/>
          <w:sz w:val="24"/>
          <w:szCs w:val="24"/>
          <w:highlight w:val="none"/>
        </w:rPr>
      </w:pPr>
      <w:r>
        <w:rPr>
          <w:rFonts w:ascii="仿宋" w:hAnsi="仿宋" w:eastAsia="仿宋" w:cs="仿宋"/>
          <w:spacing w:val="-4"/>
          <w:sz w:val="24"/>
          <w:szCs w:val="24"/>
          <w:highlight w:val="none"/>
        </w:rPr>
        <w:t>5.7.1</w:t>
      </w:r>
      <w:r>
        <w:rPr>
          <w:rFonts w:ascii="仿宋" w:hAnsi="仿宋" w:eastAsia="仿宋" w:cs="仿宋"/>
          <w:spacing w:val="-38"/>
          <w:sz w:val="24"/>
          <w:szCs w:val="24"/>
          <w:highlight w:val="none"/>
        </w:rPr>
        <w:t xml:space="preserve"> </w:t>
      </w:r>
      <w:r>
        <w:rPr>
          <w:rFonts w:ascii="仿宋" w:hAnsi="仿宋" w:eastAsia="仿宋" w:cs="仿宋"/>
          <w:spacing w:val="-4"/>
          <w:sz w:val="24"/>
          <w:szCs w:val="24"/>
          <w:highlight w:val="none"/>
        </w:rPr>
        <w:t>设计人编制安全措施计划的期限：</w:t>
      </w:r>
      <w:r>
        <w:rPr>
          <w:rFonts w:ascii="仿宋" w:hAnsi="仿宋" w:eastAsia="仿宋" w:cs="仿宋"/>
          <w:spacing w:val="-38"/>
          <w:sz w:val="24"/>
          <w:szCs w:val="24"/>
          <w:highlight w:val="none"/>
          <w:u w:val="single" w:color="auto"/>
        </w:rPr>
        <w:t xml:space="preserve"> </w:t>
      </w:r>
      <w:r>
        <w:rPr>
          <w:rFonts w:hint="eastAsia" w:ascii="仿宋" w:hAnsi="仿宋" w:eastAsia="仿宋" w:cs="仿宋"/>
          <w:spacing w:val="-4"/>
          <w:sz w:val="24"/>
          <w:szCs w:val="24"/>
          <w:highlight w:val="none"/>
          <w:u w:val="single" w:color="auto"/>
          <w:lang w:val="en-US" w:eastAsia="zh-CN"/>
        </w:rPr>
        <w:t xml:space="preserve"> </w:t>
      </w:r>
      <w:r>
        <w:rPr>
          <w:rFonts w:ascii="仿宋" w:hAnsi="仿宋" w:eastAsia="仿宋" w:cs="仿宋"/>
          <w:spacing w:val="78"/>
          <w:sz w:val="24"/>
          <w:szCs w:val="24"/>
          <w:highlight w:val="none"/>
          <w:u w:val="single" w:color="auto"/>
        </w:rPr>
        <w:t xml:space="preserve"> </w:t>
      </w:r>
      <w:r>
        <w:rPr>
          <w:rFonts w:ascii="仿宋" w:hAnsi="仿宋" w:eastAsia="仿宋" w:cs="仿宋"/>
          <w:spacing w:val="-5"/>
          <w:sz w:val="24"/>
          <w:szCs w:val="24"/>
          <w:highlight w:val="none"/>
        </w:rPr>
        <w:t>。</w:t>
      </w:r>
    </w:p>
    <w:p w14:paraId="7AD73A06">
      <w:pPr>
        <w:spacing w:before="112" w:line="219" w:lineRule="auto"/>
        <w:ind w:left="14"/>
        <w:outlineLvl w:val="2"/>
        <w:rPr>
          <w:rFonts w:ascii="宋体" w:hAnsi="宋体" w:eastAsia="宋体" w:cs="宋体"/>
          <w:sz w:val="30"/>
          <w:szCs w:val="30"/>
          <w:highlight w:val="none"/>
        </w:rPr>
      </w:pPr>
      <w:bookmarkStart w:id="415" w:name="_Toc16848"/>
      <w:bookmarkStart w:id="416" w:name="_Toc10569"/>
      <w:r>
        <w:rPr>
          <w:rFonts w:ascii="宋体" w:hAnsi="宋体" w:eastAsia="宋体" w:cs="宋体"/>
          <w:b/>
          <w:bCs/>
          <w:spacing w:val="-4"/>
          <w:sz w:val="30"/>
          <w:szCs w:val="30"/>
          <w:highlight w:val="none"/>
        </w:rPr>
        <w:t>6．开始勘察设计和完成勘察设计</w:t>
      </w:r>
      <w:bookmarkEnd w:id="415"/>
      <w:bookmarkEnd w:id="416"/>
    </w:p>
    <w:p w14:paraId="723BF0E3">
      <w:pPr>
        <w:spacing w:before="298" w:line="222" w:lineRule="auto"/>
        <w:ind w:left="10"/>
        <w:rPr>
          <w:rFonts w:ascii="仿宋" w:hAnsi="仿宋" w:eastAsia="仿宋" w:cs="仿宋"/>
          <w:sz w:val="24"/>
          <w:szCs w:val="24"/>
          <w:highlight w:val="none"/>
        </w:rPr>
      </w:pPr>
      <w:r>
        <w:rPr>
          <w:rFonts w:ascii="仿宋" w:hAnsi="仿宋" w:eastAsia="仿宋" w:cs="仿宋"/>
          <w:spacing w:val="-3"/>
          <w:sz w:val="24"/>
          <w:szCs w:val="24"/>
          <w:highlight w:val="none"/>
        </w:rPr>
        <w:t>6.1</w:t>
      </w:r>
      <w:r>
        <w:rPr>
          <w:rFonts w:ascii="仿宋" w:hAnsi="仿宋" w:eastAsia="仿宋" w:cs="仿宋"/>
          <w:spacing w:val="-37"/>
          <w:sz w:val="24"/>
          <w:szCs w:val="24"/>
          <w:highlight w:val="none"/>
        </w:rPr>
        <w:t xml:space="preserve"> </w:t>
      </w:r>
      <w:r>
        <w:rPr>
          <w:rFonts w:ascii="仿宋" w:hAnsi="仿宋" w:eastAsia="仿宋" w:cs="仿宋"/>
          <w:spacing w:val="-3"/>
          <w:sz w:val="24"/>
          <w:szCs w:val="24"/>
          <w:highlight w:val="none"/>
        </w:rPr>
        <w:t>开始勘察设计</w:t>
      </w:r>
    </w:p>
    <w:p w14:paraId="195D2A1A">
      <w:pPr>
        <w:spacing w:before="179" w:line="220" w:lineRule="auto"/>
        <w:ind w:left="10"/>
        <w:rPr>
          <w:rFonts w:ascii="仿宋" w:hAnsi="仿宋" w:eastAsia="仿宋" w:cs="仿宋"/>
          <w:sz w:val="24"/>
          <w:szCs w:val="24"/>
          <w:highlight w:val="none"/>
        </w:rPr>
      </w:pPr>
      <w:r>
        <w:rPr>
          <w:rFonts w:ascii="仿宋" w:hAnsi="仿宋" w:eastAsia="仿宋" w:cs="仿宋"/>
          <w:spacing w:val="-3"/>
          <w:sz w:val="24"/>
          <w:szCs w:val="24"/>
          <w:highlight w:val="none"/>
        </w:rPr>
        <w:t>6.1.1</w:t>
      </w:r>
      <w:r>
        <w:rPr>
          <w:rFonts w:ascii="仿宋" w:hAnsi="仿宋" w:eastAsia="仿宋" w:cs="仿宋"/>
          <w:spacing w:val="-37"/>
          <w:sz w:val="24"/>
          <w:szCs w:val="24"/>
          <w:highlight w:val="none"/>
        </w:rPr>
        <w:t xml:space="preserve"> </w:t>
      </w:r>
      <w:r>
        <w:rPr>
          <w:rFonts w:ascii="仿宋" w:hAnsi="仿宋" w:eastAsia="仿宋" w:cs="仿宋"/>
          <w:spacing w:val="-3"/>
          <w:sz w:val="24"/>
          <w:szCs w:val="24"/>
          <w:highlight w:val="none"/>
        </w:rPr>
        <w:t>开始勘察设计应具备的条件：</w:t>
      </w:r>
      <w:r>
        <w:rPr>
          <w:rFonts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ascii="仿宋" w:hAnsi="仿宋" w:eastAsia="仿宋" w:cs="仿宋"/>
          <w:spacing w:val="-4"/>
          <w:sz w:val="24"/>
          <w:szCs w:val="24"/>
          <w:highlight w:val="none"/>
        </w:rPr>
        <w:t>。</w:t>
      </w:r>
    </w:p>
    <w:p w14:paraId="3E384A43">
      <w:pPr>
        <w:spacing w:before="183" w:line="290" w:lineRule="auto"/>
        <w:ind w:left="17" w:hanging="7"/>
        <w:rPr>
          <w:rFonts w:ascii="仿宋" w:hAnsi="仿宋" w:eastAsia="仿宋" w:cs="仿宋"/>
          <w:sz w:val="24"/>
          <w:szCs w:val="24"/>
          <w:highlight w:val="none"/>
        </w:rPr>
      </w:pPr>
      <w:r>
        <w:rPr>
          <w:rFonts w:ascii="仿宋" w:hAnsi="仿宋" w:eastAsia="仿宋" w:cs="仿宋"/>
          <w:spacing w:val="-4"/>
          <w:sz w:val="24"/>
          <w:szCs w:val="24"/>
          <w:highlight w:val="none"/>
        </w:rPr>
        <w:t>6.1.2 因发包人原因，自合同协议书中计划开始勘察设计日期之日起</w:t>
      </w:r>
      <w:r>
        <w:rPr>
          <w:rFonts w:ascii="仿宋" w:hAnsi="仿宋" w:eastAsia="仿宋" w:cs="仿宋"/>
          <w:spacing w:val="31"/>
          <w:sz w:val="24"/>
          <w:szCs w:val="24"/>
          <w:highlight w:val="none"/>
          <w:u w:val="single" w:color="auto"/>
        </w:rPr>
        <w:t xml:space="preserve"> </w:t>
      </w:r>
      <w:r>
        <w:rPr>
          <w:rFonts w:ascii="仿宋" w:hAnsi="仿宋" w:eastAsia="仿宋" w:cs="仿宋"/>
          <w:spacing w:val="-4"/>
          <w:sz w:val="24"/>
          <w:szCs w:val="24"/>
          <w:highlight w:val="none"/>
        </w:rPr>
        <w:t>天内未能发出开始勘察设</w:t>
      </w:r>
      <w:r>
        <w:rPr>
          <w:rFonts w:ascii="仿宋" w:hAnsi="仿宋" w:eastAsia="仿宋" w:cs="仿宋"/>
          <w:spacing w:val="-5"/>
          <w:sz w:val="24"/>
          <w:szCs w:val="24"/>
          <w:highlight w:val="none"/>
        </w:rPr>
        <w:t>计通知，</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对于本合同履行及相关费用、服务期延长承担的约定：</w:t>
      </w:r>
      <w:r>
        <w:rPr>
          <w:rFonts w:ascii="仿宋" w:hAnsi="仿宋" w:eastAsia="仿宋" w:cs="仿宋"/>
          <w:spacing w:val="-47"/>
          <w:sz w:val="24"/>
          <w:szCs w:val="24"/>
          <w:highlight w:val="none"/>
          <w:u w:val="single" w:color="auto"/>
        </w:rPr>
        <w:t xml:space="preserve"> </w:t>
      </w:r>
      <w:r>
        <w:rPr>
          <w:rFonts w:ascii="仿宋" w:hAnsi="仿宋" w:eastAsia="仿宋" w:cs="仿宋"/>
          <w:spacing w:val="-1"/>
          <w:sz w:val="24"/>
          <w:szCs w:val="24"/>
          <w:highlight w:val="none"/>
        </w:rPr>
        <w:t>。</w:t>
      </w:r>
    </w:p>
    <w:p w14:paraId="61540591">
      <w:pPr>
        <w:spacing w:before="181" w:line="222" w:lineRule="auto"/>
        <w:ind w:left="10"/>
        <w:rPr>
          <w:rFonts w:ascii="仿宋" w:hAnsi="仿宋" w:eastAsia="仿宋" w:cs="仿宋"/>
          <w:sz w:val="24"/>
          <w:szCs w:val="24"/>
          <w:highlight w:val="none"/>
        </w:rPr>
      </w:pPr>
      <w:r>
        <w:rPr>
          <w:rFonts w:ascii="仿宋" w:hAnsi="仿宋" w:eastAsia="仿宋" w:cs="仿宋"/>
          <w:spacing w:val="-3"/>
          <w:sz w:val="24"/>
          <w:szCs w:val="24"/>
          <w:highlight w:val="none"/>
        </w:rPr>
        <w:t>6.2</w:t>
      </w:r>
      <w:r>
        <w:rPr>
          <w:rFonts w:ascii="仿宋" w:hAnsi="仿宋" w:eastAsia="仿宋" w:cs="仿宋"/>
          <w:spacing w:val="-26"/>
          <w:sz w:val="24"/>
          <w:szCs w:val="24"/>
          <w:highlight w:val="none"/>
        </w:rPr>
        <w:t xml:space="preserve"> </w:t>
      </w:r>
      <w:r>
        <w:rPr>
          <w:rFonts w:ascii="仿宋" w:hAnsi="仿宋" w:eastAsia="仿宋" w:cs="仿宋"/>
          <w:spacing w:val="-3"/>
          <w:sz w:val="24"/>
          <w:szCs w:val="24"/>
          <w:highlight w:val="none"/>
        </w:rPr>
        <w:t>发包人引起的周期延误</w:t>
      </w:r>
    </w:p>
    <w:p w14:paraId="7C2DDBB2">
      <w:pPr>
        <w:spacing w:before="78" w:line="345" w:lineRule="auto"/>
        <w:ind w:right="42"/>
        <w:rPr>
          <w:rFonts w:ascii="仿宋" w:hAnsi="仿宋" w:eastAsia="仿宋" w:cs="仿宋"/>
          <w:sz w:val="24"/>
          <w:szCs w:val="24"/>
          <w:highlight w:val="none"/>
        </w:rPr>
      </w:pPr>
      <w:r>
        <w:rPr>
          <w:rFonts w:ascii="仿宋" w:hAnsi="仿宋" w:eastAsia="仿宋" w:cs="仿宋"/>
          <w:spacing w:val="-2"/>
          <w:sz w:val="24"/>
          <w:szCs w:val="24"/>
          <w:highlight w:val="none"/>
        </w:rPr>
        <w:t>由于发包人原因造成勘察设计服务期限延误的，延长勘察设计服务</w:t>
      </w:r>
      <w:r>
        <w:rPr>
          <w:rFonts w:ascii="仿宋" w:hAnsi="仿宋" w:eastAsia="仿宋" w:cs="仿宋"/>
          <w:spacing w:val="-3"/>
          <w:sz w:val="24"/>
          <w:szCs w:val="24"/>
          <w:highlight w:val="none"/>
        </w:rPr>
        <w:t>期限的计算方法：</w:t>
      </w:r>
      <w:r>
        <w:rPr>
          <w:rFonts w:ascii="仿宋" w:hAnsi="仿宋" w:eastAsia="仿宋" w:cs="仿宋"/>
          <w:spacing w:val="-31"/>
          <w:sz w:val="24"/>
          <w:szCs w:val="24"/>
          <w:highlight w:val="none"/>
          <w:u w:val="single" w:color="auto"/>
        </w:rPr>
        <w:t xml:space="preserve"> </w:t>
      </w:r>
      <w:r>
        <w:rPr>
          <w:rFonts w:ascii="仿宋" w:hAnsi="仿宋" w:eastAsia="仿宋" w:cs="仿宋"/>
          <w:spacing w:val="-3"/>
          <w:sz w:val="24"/>
          <w:szCs w:val="24"/>
          <w:highlight w:val="none"/>
          <w:u w:val="single" w:color="auto"/>
        </w:rPr>
        <w:t>工期顺延</w:t>
      </w:r>
      <w:r>
        <w:rPr>
          <w:rFonts w:ascii="仿宋" w:hAnsi="仿宋" w:eastAsia="仿宋" w:cs="仿宋"/>
          <w:spacing w:val="-53"/>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pacing w:val="-3"/>
          <w:sz w:val="24"/>
          <w:szCs w:val="24"/>
          <w:highlight w:val="none"/>
        </w:rPr>
        <w:t>；增加</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勘察设计费用的计算方法：</w:t>
      </w:r>
      <w:r>
        <w:rPr>
          <w:rFonts w:ascii="仿宋" w:hAnsi="仿宋" w:eastAsia="仿宋" w:cs="仿宋"/>
          <w:spacing w:val="-41"/>
          <w:sz w:val="24"/>
          <w:szCs w:val="24"/>
          <w:highlight w:val="none"/>
          <w:u w:val="single" w:color="auto"/>
        </w:rPr>
        <w:t xml:space="preserve"> </w:t>
      </w:r>
      <w:r>
        <w:rPr>
          <w:rFonts w:ascii="仿宋" w:hAnsi="仿宋" w:eastAsia="仿宋" w:cs="仿宋"/>
          <w:spacing w:val="-2"/>
          <w:sz w:val="24"/>
          <w:szCs w:val="24"/>
          <w:highlight w:val="none"/>
          <w:u w:val="single" w:color="auto"/>
        </w:rPr>
        <w:t>/</w:t>
      </w:r>
      <w:r>
        <w:rPr>
          <w:rFonts w:ascii="仿宋" w:hAnsi="仿宋" w:eastAsia="仿宋" w:cs="仿宋"/>
          <w:spacing w:val="-54"/>
          <w:sz w:val="24"/>
          <w:szCs w:val="24"/>
          <w:highlight w:val="none"/>
          <w:u w:val="single" w:color="auto"/>
        </w:rPr>
        <w:t xml:space="preserve"> </w:t>
      </w:r>
      <w:r>
        <w:rPr>
          <w:rFonts w:ascii="仿宋" w:hAnsi="仿宋" w:eastAsia="仿宋" w:cs="仿宋"/>
          <w:spacing w:val="-2"/>
          <w:sz w:val="24"/>
          <w:szCs w:val="24"/>
          <w:highlight w:val="none"/>
        </w:rPr>
        <w:t>。</w:t>
      </w:r>
    </w:p>
    <w:p w14:paraId="5A30B956">
      <w:pPr>
        <w:spacing w:before="39" w:line="222" w:lineRule="auto"/>
        <w:ind w:left="9"/>
        <w:rPr>
          <w:rFonts w:ascii="仿宋" w:hAnsi="仿宋" w:eastAsia="仿宋" w:cs="仿宋"/>
          <w:sz w:val="24"/>
          <w:szCs w:val="24"/>
          <w:highlight w:val="none"/>
        </w:rPr>
      </w:pPr>
      <w:r>
        <w:rPr>
          <w:rFonts w:ascii="仿宋" w:hAnsi="仿宋" w:eastAsia="仿宋" w:cs="仿宋"/>
          <w:spacing w:val="-2"/>
          <w:sz w:val="24"/>
          <w:szCs w:val="24"/>
          <w:highlight w:val="none"/>
        </w:rPr>
        <w:t>6.3</w:t>
      </w:r>
      <w:r>
        <w:rPr>
          <w:rFonts w:ascii="仿宋" w:hAnsi="仿宋" w:eastAsia="仿宋" w:cs="仿宋"/>
          <w:spacing w:val="-38"/>
          <w:sz w:val="24"/>
          <w:szCs w:val="24"/>
          <w:highlight w:val="none"/>
        </w:rPr>
        <w:t xml:space="preserve"> </w:t>
      </w:r>
      <w:r>
        <w:rPr>
          <w:rFonts w:ascii="仿宋" w:hAnsi="仿宋" w:eastAsia="仿宋" w:cs="仿宋"/>
          <w:spacing w:val="-2"/>
          <w:sz w:val="24"/>
          <w:szCs w:val="24"/>
          <w:highlight w:val="none"/>
        </w:rPr>
        <w:t>设计人引起的周期延误</w:t>
      </w:r>
    </w:p>
    <w:p w14:paraId="5AD630CB">
      <w:pPr>
        <w:spacing w:before="179" w:line="222" w:lineRule="auto"/>
        <w:ind w:left="45"/>
        <w:rPr>
          <w:rFonts w:ascii="仿宋" w:hAnsi="仿宋" w:eastAsia="仿宋" w:cs="仿宋"/>
          <w:sz w:val="24"/>
          <w:szCs w:val="24"/>
          <w:highlight w:val="none"/>
        </w:rPr>
      </w:pPr>
      <w:r>
        <w:rPr>
          <w:rFonts w:ascii="仿宋" w:hAnsi="仿宋" w:eastAsia="仿宋" w:cs="仿宋"/>
          <w:spacing w:val="-2"/>
          <w:sz w:val="24"/>
          <w:szCs w:val="24"/>
          <w:highlight w:val="none"/>
        </w:rPr>
        <w:t>由于设计人原因造成周期延误，设计人应支付逾期违约金。</w:t>
      </w:r>
    </w:p>
    <w:p w14:paraId="5B835535">
      <w:pPr>
        <w:spacing w:before="78" w:line="345" w:lineRule="auto"/>
        <w:ind w:left="14" w:right="42" w:firstLine="31"/>
        <w:rPr>
          <w:rFonts w:hint="default" w:ascii="仿宋" w:hAnsi="仿宋" w:eastAsia="仿宋" w:cs="仿宋"/>
          <w:spacing w:val="-2"/>
          <w:sz w:val="24"/>
          <w:szCs w:val="24"/>
          <w:highlight w:val="none"/>
          <w:u w:val="single"/>
          <w:lang w:val="en-US" w:eastAsia="zh-CN"/>
        </w:rPr>
      </w:pPr>
      <w:r>
        <w:rPr>
          <w:rFonts w:ascii="仿宋" w:hAnsi="仿宋" w:eastAsia="仿宋" w:cs="仿宋"/>
          <w:spacing w:val="-2"/>
          <w:sz w:val="24"/>
          <w:szCs w:val="24"/>
          <w:highlight w:val="none"/>
        </w:rPr>
        <w:t>逾期违约金的计算方法：</w:t>
      </w:r>
      <w:r>
        <w:rPr>
          <w:rFonts w:hint="eastAsia" w:ascii="仿宋" w:hAnsi="仿宋" w:eastAsia="仿宋" w:cs="仿宋"/>
          <w:spacing w:val="-2"/>
          <w:sz w:val="24"/>
          <w:szCs w:val="24"/>
          <w:highlight w:val="none"/>
          <w:u w:val="single"/>
          <w:lang w:val="en-US" w:eastAsia="zh-CN"/>
        </w:rPr>
        <w:t xml:space="preserve">  /   </w:t>
      </w:r>
    </w:p>
    <w:p w14:paraId="2B0870D2">
      <w:pPr>
        <w:spacing w:before="78" w:line="323" w:lineRule="auto"/>
        <w:ind w:right="5860"/>
        <w:rPr>
          <w:rFonts w:ascii="仿宋" w:hAnsi="仿宋" w:eastAsia="仿宋" w:cs="仿宋"/>
          <w:spacing w:val="1"/>
          <w:sz w:val="24"/>
          <w:szCs w:val="24"/>
          <w:highlight w:val="none"/>
        </w:rPr>
      </w:pPr>
      <w:r>
        <w:rPr>
          <w:rFonts w:ascii="仿宋" w:hAnsi="仿宋" w:eastAsia="仿宋" w:cs="仿宋"/>
          <w:spacing w:val="-1"/>
          <w:sz w:val="24"/>
          <w:szCs w:val="24"/>
          <w:highlight w:val="none"/>
        </w:rPr>
        <w:t>逾期违约金的最高限额：</w:t>
      </w:r>
      <w:r>
        <w:rPr>
          <w:rFonts w:ascii="仿宋" w:hAnsi="仿宋" w:eastAsia="仿宋" w:cs="仿宋"/>
          <w:spacing w:val="25"/>
          <w:sz w:val="24"/>
          <w:szCs w:val="24"/>
          <w:highlight w:val="none"/>
          <w:u w:val="single" w:color="auto"/>
        </w:rPr>
        <w:t xml:space="preserve"> </w:t>
      </w:r>
      <w:r>
        <w:rPr>
          <w:rFonts w:hint="eastAsia" w:ascii="仿宋" w:hAnsi="仿宋" w:eastAsia="仿宋" w:cs="仿宋"/>
          <w:spacing w:val="25"/>
          <w:sz w:val="24"/>
          <w:szCs w:val="24"/>
          <w:highlight w:val="none"/>
          <w:u w:val="single" w:color="auto"/>
          <w:lang w:val="en-US" w:eastAsia="zh-CN"/>
        </w:rPr>
        <w:t xml:space="preserve">    </w:t>
      </w:r>
      <w:r>
        <w:rPr>
          <w:rFonts w:ascii="仿宋" w:hAnsi="仿宋" w:eastAsia="仿宋" w:cs="仿宋"/>
          <w:spacing w:val="-1"/>
          <w:sz w:val="24"/>
          <w:szCs w:val="24"/>
          <w:highlight w:val="none"/>
        </w:rPr>
        <w:t>。</w:t>
      </w:r>
      <w:r>
        <w:rPr>
          <w:rFonts w:ascii="仿宋" w:hAnsi="仿宋" w:eastAsia="仿宋" w:cs="仿宋"/>
          <w:spacing w:val="1"/>
          <w:sz w:val="24"/>
          <w:szCs w:val="24"/>
          <w:highlight w:val="none"/>
        </w:rPr>
        <w:t xml:space="preserve"> </w:t>
      </w:r>
    </w:p>
    <w:p w14:paraId="014F9909">
      <w:pPr>
        <w:spacing w:before="78" w:line="323" w:lineRule="auto"/>
        <w:ind w:right="5860"/>
        <w:rPr>
          <w:rFonts w:ascii="仿宋" w:hAnsi="仿宋" w:eastAsia="仿宋" w:cs="仿宋"/>
          <w:sz w:val="24"/>
          <w:szCs w:val="24"/>
          <w:highlight w:val="none"/>
        </w:rPr>
      </w:pPr>
      <w:r>
        <w:rPr>
          <w:rFonts w:ascii="仿宋" w:hAnsi="仿宋" w:eastAsia="仿宋" w:cs="仿宋"/>
          <w:spacing w:val="-3"/>
          <w:sz w:val="24"/>
          <w:szCs w:val="24"/>
          <w:highlight w:val="none"/>
        </w:rPr>
        <w:t>6.5</w:t>
      </w:r>
      <w:r>
        <w:rPr>
          <w:rFonts w:ascii="仿宋" w:hAnsi="仿宋" w:eastAsia="仿宋" w:cs="仿宋"/>
          <w:spacing w:val="-20"/>
          <w:sz w:val="24"/>
          <w:szCs w:val="24"/>
          <w:highlight w:val="none"/>
        </w:rPr>
        <w:t xml:space="preserve"> </w:t>
      </w:r>
      <w:r>
        <w:rPr>
          <w:rFonts w:ascii="仿宋" w:hAnsi="仿宋" w:eastAsia="仿宋" w:cs="仿宋"/>
          <w:spacing w:val="-3"/>
          <w:sz w:val="24"/>
          <w:szCs w:val="24"/>
          <w:highlight w:val="none"/>
        </w:rPr>
        <w:t>非人为因素引起的周期延误</w:t>
      </w:r>
    </w:p>
    <w:p w14:paraId="1181A17C">
      <w:pPr>
        <w:spacing w:before="124" w:line="222" w:lineRule="auto"/>
        <w:ind w:left="9"/>
        <w:rPr>
          <w:rFonts w:ascii="仿宋" w:hAnsi="仿宋" w:eastAsia="仿宋" w:cs="仿宋"/>
          <w:sz w:val="24"/>
          <w:szCs w:val="24"/>
          <w:highlight w:val="none"/>
        </w:rPr>
      </w:pPr>
      <w:r>
        <w:rPr>
          <w:rFonts w:ascii="仿宋" w:hAnsi="仿宋" w:eastAsia="仿宋" w:cs="仿宋"/>
          <w:spacing w:val="-2"/>
          <w:sz w:val="24"/>
          <w:szCs w:val="24"/>
          <w:highlight w:val="none"/>
        </w:rPr>
        <w:t>6.5.1</w:t>
      </w:r>
      <w:r>
        <w:rPr>
          <w:rFonts w:ascii="仿宋" w:hAnsi="仿宋" w:eastAsia="仿宋" w:cs="仿宋"/>
          <w:spacing w:val="-35"/>
          <w:sz w:val="24"/>
          <w:szCs w:val="24"/>
          <w:highlight w:val="none"/>
        </w:rPr>
        <w:t xml:space="preserve"> </w:t>
      </w:r>
      <w:r>
        <w:rPr>
          <w:rFonts w:ascii="仿宋" w:hAnsi="仿宋" w:eastAsia="仿宋" w:cs="仿宋"/>
          <w:spacing w:val="-2"/>
          <w:sz w:val="24"/>
          <w:szCs w:val="24"/>
          <w:highlight w:val="none"/>
        </w:rPr>
        <w:t>异常恶劣气候条件包括</w:t>
      </w:r>
      <w:r>
        <w:rPr>
          <w:rFonts w:ascii="仿宋" w:hAnsi="仿宋" w:eastAsia="仿宋" w:cs="仿宋"/>
          <w:sz w:val="24"/>
          <w:szCs w:val="24"/>
          <w:highlight w:val="none"/>
        </w:rPr>
        <w:t>：</w:t>
      </w:r>
      <w:r>
        <w:rPr>
          <w:rFonts w:ascii="仿宋" w:hAnsi="仿宋" w:eastAsia="仿宋" w:cs="仿宋"/>
          <w:spacing w:val="13"/>
          <w:sz w:val="24"/>
          <w:szCs w:val="24"/>
          <w:highlight w:val="none"/>
          <w:u w:val="single" w:color="auto"/>
        </w:rPr>
        <w:t xml:space="preserve">        </w:t>
      </w:r>
      <w:r>
        <w:rPr>
          <w:rFonts w:ascii="仿宋" w:hAnsi="仿宋" w:eastAsia="仿宋" w:cs="仿宋"/>
          <w:sz w:val="24"/>
          <w:szCs w:val="24"/>
          <w:highlight w:val="none"/>
        </w:rPr>
        <w:t>；</w:t>
      </w:r>
    </w:p>
    <w:p w14:paraId="0718A109">
      <w:pPr>
        <w:spacing w:before="180" w:line="221" w:lineRule="auto"/>
        <w:ind w:left="20"/>
        <w:rPr>
          <w:rFonts w:ascii="仿宋" w:hAnsi="仿宋" w:eastAsia="仿宋" w:cs="仿宋"/>
          <w:sz w:val="24"/>
          <w:szCs w:val="24"/>
          <w:highlight w:val="none"/>
        </w:rPr>
      </w:pPr>
      <w:r>
        <w:rPr>
          <w:rFonts w:ascii="仿宋" w:hAnsi="仿宋" w:eastAsia="仿宋" w:cs="仿宋"/>
          <w:spacing w:val="-3"/>
          <w:sz w:val="24"/>
          <w:szCs w:val="24"/>
          <w:highlight w:val="none"/>
        </w:rPr>
        <w:t>不利物质条件包括：</w:t>
      </w:r>
      <w:r>
        <w:rPr>
          <w:rFonts w:ascii="仿宋" w:hAnsi="仿宋" w:eastAsia="仿宋" w:cs="仿宋"/>
          <w:spacing w:val="14"/>
          <w:sz w:val="24"/>
          <w:szCs w:val="24"/>
          <w:highlight w:val="none"/>
          <w:u w:val="single" w:color="auto"/>
        </w:rPr>
        <w:t xml:space="preserve">        </w:t>
      </w:r>
      <w:r>
        <w:rPr>
          <w:rFonts w:ascii="仿宋" w:hAnsi="仿宋" w:eastAsia="仿宋" w:cs="仿宋"/>
          <w:spacing w:val="-3"/>
          <w:sz w:val="24"/>
          <w:szCs w:val="24"/>
          <w:highlight w:val="none"/>
        </w:rPr>
        <w:t>。</w:t>
      </w:r>
    </w:p>
    <w:p w14:paraId="4C9D65CC">
      <w:pPr>
        <w:spacing w:before="181" w:line="222" w:lineRule="auto"/>
        <w:ind w:left="9"/>
        <w:rPr>
          <w:rFonts w:ascii="仿宋" w:hAnsi="仿宋" w:eastAsia="仿宋" w:cs="仿宋"/>
          <w:sz w:val="24"/>
          <w:szCs w:val="24"/>
          <w:highlight w:val="none"/>
        </w:rPr>
      </w:pPr>
      <w:r>
        <w:rPr>
          <w:rFonts w:ascii="仿宋" w:hAnsi="仿宋" w:eastAsia="仿宋" w:cs="仿宋"/>
          <w:spacing w:val="-2"/>
          <w:sz w:val="24"/>
          <w:szCs w:val="24"/>
          <w:highlight w:val="none"/>
        </w:rPr>
        <w:t>6.5.3</w:t>
      </w:r>
      <w:r>
        <w:rPr>
          <w:rFonts w:ascii="仿宋" w:hAnsi="仿宋" w:eastAsia="仿宋" w:cs="仿宋"/>
          <w:spacing w:val="-38"/>
          <w:sz w:val="24"/>
          <w:szCs w:val="24"/>
          <w:highlight w:val="none"/>
        </w:rPr>
        <w:t xml:space="preserve"> </w:t>
      </w:r>
      <w:r>
        <w:rPr>
          <w:rFonts w:ascii="仿宋" w:hAnsi="仿宋" w:eastAsia="仿宋" w:cs="仿宋"/>
          <w:spacing w:val="-2"/>
          <w:sz w:val="24"/>
          <w:szCs w:val="24"/>
          <w:highlight w:val="none"/>
        </w:rPr>
        <w:t>勘察设计文件的形式：</w:t>
      </w:r>
      <w:r>
        <w:rPr>
          <w:rFonts w:ascii="仿宋" w:hAnsi="仿宋" w:eastAsia="仿宋" w:cs="仿宋"/>
          <w:spacing w:val="13"/>
          <w:sz w:val="24"/>
          <w:szCs w:val="24"/>
          <w:highlight w:val="none"/>
          <w:u w:val="single" w:color="auto"/>
        </w:rPr>
        <w:t xml:space="preserve">    </w:t>
      </w:r>
      <w:r>
        <w:rPr>
          <w:rFonts w:ascii="仿宋" w:hAnsi="仿宋" w:eastAsia="仿宋" w:cs="仿宋"/>
          <w:spacing w:val="-86"/>
          <w:sz w:val="24"/>
          <w:szCs w:val="24"/>
          <w:highlight w:val="none"/>
        </w:rPr>
        <w:t xml:space="preserve"> </w:t>
      </w:r>
      <w:r>
        <w:rPr>
          <w:rFonts w:ascii="仿宋" w:hAnsi="仿宋" w:eastAsia="仿宋" w:cs="仿宋"/>
          <w:spacing w:val="-2"/>
          <w:sz w:val="24"/>
          <w:szCs w:val="24"/>
          <w:highlight w:val="none"/>
        </w:rPr>
        <w:t>；若有不一致时，应以文件为准。</w:t>
      </w:r>
    </w:p>
    <w:p w14:paraId="76D62934">
      <w:pPr>
        <w:spacing w:before="179" w:line="221" w:lineRule="auto"/>
        <w:ind w:left="14"/>
        <w:rPr>
          <w:rFonts w:ascii="仿宋" w:hAnsi="仿宋" w:eastAsia="仿宋" w:cs="仿宋"/>
          <w:sz w:val="24"/>
          <w:szCs w:val="24"/>
          <w:highlight w:val="none"/>
        </w:rPr>
      </w:pPr>
      <w:r>
        <w:rPr>
          <w:rFonts w:ascii="仿宋" w:hAnsi="仿宋" w:eastAsia="仿宋" w:cs="仿宋"/>
          <w:spacing w:val="-1"/>
          <w:sz w:val="24"/>
          <w:szCs w:val="24"/>
          <w:highlight w:val="none"/>
        </w:rPr>
        <w:t>勘察设计文件各种形式的份数和要求：</w:t>
      </w:r>
      <w:r>
        <w:rPr>
          <w:rFonts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u w:val="single" w:color="auto"/>
          <w:lang w:val="en-US" w:eastAsia="zh-CN"/>
        </w:rPr>
        <w:t xml:space="preserve"> </w:t>
      </w:r>
      <w:r>
        <w:rPr>
          <w:rFonts w:ascii="仿宋" w:hAnsi="仿宋" w:eastAsia="仿宋" w:cs="仿宋"/>
          <w:spacing w:val="-1"/>
          <w:sz w:val="24"/>
          <w:szCs w:val="24"/>
          <w:highlight w:val="none"/>
        </w:rPr>
        <w:t>。</w:t>
      </w:r>
    </w:p>
    <w:p w14:paraId="641F7B58">
      <w:pPr>
        <w:spacing w:before="180" w:line="222" w:lineRule="auto"/>
        <w:ind w:left="9"/>
        <w:rPr>
          <w:rFonts w:ascii="仿宋" w:hAnsi="仿宋" w:eastAsia="仿宋" w:cs="仿宋"/>
          <w:sz w:val="24"/>
          <w:szCs w:val="24"/>
          <w:highlight w:val="none"/>
        </w:rPr>
      </w:pPr>
      <w:r>
        <w:rPr>
          <w:rFonts w:ascii="仿宋" w:hAnsi="仿宋" w:eastAsia="仿宋" w:cs="仿宋"/>
          <w:spacing w:val="-3"/>
          <w:sz w:val="24"/>
          <w:szCs w:val="24"/>
          <w:highlight w:val="none"/>
        </w:rPr>
        <w:t>6.7</w:t>
      </w:r>
      <w:r>
        <w:rPr>
          <w:rFonts w:ascii="仿宋" w:hAnsi="仿宋" w:eastAsia="仿宋" w:cs="仿宋"/>
          <w:spacing w:val="-32"/>
          <w:sz w:val="24"/>
          <w:szCs w:val="24"/>
          <w:highlight w:val="none"/>
        </w:rPr>
        <w:t xml:space="preserve"> </w:t>
      </w:r>
      <w:r>
        <w:rPr>
          <w:rFonts w:ascii="仿宋" w:hAnsi="仿宋" w:eastAsia="仿宋" w:cs="仿宋"/>
          <w:spacing w:val="-3"/>
          <w:sz w:val="24"/>
          <w:szCs w:val="24"/>
          <w:highlight w:val="none"/>
        </w:rPr>
        <w:t>提前完成勘察设计</w:t>
      </w:r>
    </w:p>
    <w:p w14:paraId="29C6E56A">
      <w:pPr>
        <w:spacing w:before="180" w:line="222" w:lineRule="auto"/>
        <w:ind w:left="9"/>
        <w:rPr>
          <w:rFonts w:ascii="仿宋" w:hAnsi="仿宋" w:eastAsia="仿宋" w:cs="仿宋"/>
          <w:sz w:val="24"/>
          <w:szCs w:val="24"/>
          <w:highlight w:val="none"/>
        </w:rPr>
      </w:pPr>
      <w:r>
        <w:rPr>
          <w:rFonts w:ascii="仿宋" w:hAnsi="仿宋" w:eastAsia="仿宋" w:cs="仿宋"/>
          <w:spacing w:val="-1"/>
          <w:sz w:val="24"/>
          <w:szCs w:val="24"/>
          <w:highlight w:val="none"/>
        </w:rPr>
        <w:t>6.7.1</w:t>
      </w:r>
      <w:r>
        <w:rPr>
          <w:rFonts w:ascii="仿宋" w:hAnsi="仿宋" w:eastAsia="仿宋" w:cs="仿宋"/>
          <w:spacing w:val="-37"/>
          <w:sz w:val="24"/>
          <w:szCs w:val="24"/>
          <w:highlight w:val="none"/>
        </w:rPr>
        <w:t xml:space="preserve"> </w:t>
      </w:r>
      <w:r>
        <w:rPr>
          <w:rFonts w:ascii="仿宋" w:hAnsi="仿宋" w:eastAsia="仿宋" w:cs="仿宋"/>
          <w:spacing w:val="-1"/>
          <w:sz w:val="24"/>
          <w:szCs w:val="24"/>
          <w:highlight w:val="none"/>
        </w:rPr>
        <w:t>发包人接受建议书的，设计费用增加或</w:t>
      </w:r>
      <w:r>
        <w:rPr>
          <w:rFonts w:ascii="仿宋" w:hAnsi="仿宋" w:eastAsia="仿宋" w:cs="仿宋"/>
          <w:spacing w:val="-2"/>
          <w:sz w:val="24"/>
          <w:szCs w:val="24"/>
          <w:highlight w:val="none"/>
        </w:rPr>
        <w:t>减少部分的承担：</w:t>
      </w:r>
      <w:r>
        <w:rPr>
          <w:rFonts w:ascii="仿宋" w:hAnsi="仿宋" w:eastAsia="仿宋" w:cs="仿宋"/>
          <w:spacing w:val="-46"/>
          <w:sz w:val="24"/>
          <w:szCs w:val="24"/>
          <w:highlight w:val="none"/>
          <w:u w:val="single" w:color="auto"/>
        </w:rPr>
        <w:t xml:space="preserve"> </w:t>
      </w:r>
      <w:r>
        <w:rPr>
          <w:rFonts w:ascii="仿宋" w:hAnsi="仿宋" w:eastAsia="仿宋" w:cs="仿宋"/>
          <w:spacing w:val="-2"/>
          <w:sz w:val="24"/>
          <w:szCs w:val="24"/>
          <w:highlight w:val="none"/>
          <w:u w:val="single" w:color="auto"/>
        </w:rPr>
        <w:t>/</w:t>
      </w:r>
      <w:r>
        <w:rPr>
          <w:rFonts w:ascii="仿宋" w:hAnsi="仿宋" w:eastAsia="仿宋" w:cs="仿宋"/>
          <w:spacing w:val="-53"/>
          <w:sz w:val="24"/>
          <w:szCs w:val="24"/>
          <w:highlight w:val="none"/>
          <w:u w:val="single" w:color="auto"/>
        </w:rPr>
        <w:t xml:space="preserve"> </w:t>
      </w:r>
      <w:r>
        <w:rPr>
          <w:rFonts w:ascii="仿宋" w:hAnsi="仿宋" w:eastAsia="仿宋" w:cs="仿宋"/>
          <w:spacing w:val="-2"/>
          <w:sz w:val="24"/>
          <w:szCs w:val="24"/>
          <w:highlight w:val="none"/>
        </w:rPr>
        <w:t>。</w:t>
      </w:r>
    </w:p>
    <w:p w14:paraId="07B1DA0D">
      <w:pPr>
        <w:spacing w:before="180" w:line="220" w:lineRule="auto"/>
        <w:ind w:left="9"/>
        <w:rPr>
          <w:rFonts w:ascii="仿宋" w:hAnsi="仿宋" w:eastAsia="仿宋" w:cs="仿宋"/>
          <w:sz w:val="24"/>
          <w:szCs w:val="24"/>
          <w:highlight w:val="none"/>
        </w:rPr>
      </w:pPr>
      <w:r>
        <w:rPr>
          <w:rFonts w:ascii="仿宋" w:hAnsi="仿宋" w:eastAsia="仿宋" w:cs="仿宋"/>
          <w:spacing w:val="-1"/>
          <w:sz w:val="24"/>
          <w:szCs w:val="24"/>
          <w:highlight w:val="none"/>
        </w:rPr>
        <w:t>6.7.3 由于设计人提前完成勘察设计而给发包人</w:t>
      </w:r>
      <w:r>
        <w:rPr>
          <w:rFonts w:ascii="仿宋" w:hAnsi="仿宋" w:eastAsia="仿宋" w:cs="仿宋"/>
          <w:spacing w:val="-2"/>
          <w:sz w:val="24"/>
          <w:szCs w:val="24"/>
          <w:highlight w:val="none"/>
        </w:rPr>
        <w:t>带来经济效益的，发包人给予设计人如下奖励：</w:t>
      </w:r>
      <w:r>
        <w:rPr>
          <w:rFonts w:ascii="仿宋" w:hAnsi="仿宋" w:eastAsia="仿宋" w:cs="仿宋"/>
          <w:spacing w:val="-45"/>
          <w:sz w:val="24"/>
          <w:szCs w:val="24"/>
          <w:highlight w:val="none"/>
          <w:u w:val="single" w:color="auto"/>
        </w:rPr>
        <w:t xml:space="preserve"> </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w:t>
      </w:r>
    </w:p>
    <w:p w14:paraId="06A122DC">
      <w:pPr>
        <w:spacing w:before="114" w:line="219" w:lineRule="auto"/>
        <w:ind w:left="12"/>
        <w:outlineLvl w:val="2"/>
        <w:rPr>
          <w:rFonts w:ascii="宋体" w:hAnsi="宋体" w:eastAsia="宋体" w:cs="宋体"/>
          <w:sz w:val="30"/>
          <w:szCs w:val="30"/>
          <w:highlight w:val="none"/>
        </w:rPr>
      </w:pPr>
      <w:bookmarkStart w:id="417" w:name="_Toc22580"/>
      <w:bookmarkStart w:id="418" w:name="_Toc20767"/>
      <w:r>
        <w:rPr>
          <w:rFonts w:ascii="宋体" w:hAnsi="宋体" w:eastAsia="宋体" w:cs="宋体"/>
          <w:b/>
          <w:bCs/>
          <w:spacing w:val="-4"/>
          <w:sz w:val="30"/>
          <w:szCs w:val="30"/>
          <w:highlight w:val="none"/>
        </w:rPr>
        <w:t>8．勘察设计文件</w:t>
      </w:r>
      <w:bookmarkEnd w:id="417"/>
      <w:bookmarkEnd w:id="418"/>
    </w:p>
    <w:p w14:paraId="2F958DFF">
      <w:pPr>
        <w:spacing w:before="295" w:line="222" w:lineRule="auto"/>
        <w:ind w:left="8"/>
        <w:rPr>
          <w:rFonts w:ascii="仿宋" w:hAnsi="仿宋" w:eastAsia="仿宋" w:cs="仿宋"/>
          <w:sz w:val="24"/>
          <w:szCs w:val="24"/>
          <w:highlight w:val="none"/>
        </w:rPr>
      </w:pPr>
      <w:r>
        <w:rPr>
          <w:rFonts w:ascii="仿宋" w:hAnsi="仿宋" w:eastAsia="仿宋" w:cs="仿宋"/>
          <w:spacing w:val="-3"/>
          <w:sz w:val="24"/>
          <w:szCs w:val="24"/>
          <w:highlight w:val="none"/>
        </w:rPr>
        <w:t>8.1</w:t>
      </w:r>
      <w:r>
        <w:rPr>
          <w:rFonts w:ascii="仿宋" w:hAnsi="仿宋" w:eastAsia="仿宋" w:cs="仿宋"/>
          <w:spacing w:val="-31"/>
          <w:sz w:val="24"/>
          <w:szCs w:val="24"/>
          <w:highlight w:val="none"/>
        </w:rPr>
        <w:t xml:space="preserve"> </w:t>
      </w:r>
      <w:r>
        <w:rPr>
          <w:rFonts w:ascii="仿宋" w:hAnsi="仿宋" w:eastAsia="仿宋" w:cs="仿宋"/>
          <w:spacing w:val="-3"/>
          <w:sz w:val="24"/>
          <w:szCs w:val="24"/>
          <w:highlight w:val="none"/>
        </w:rPr>
        <w:t>勘察设计文件接收</w:t>
      </w:r>
    </w:p>
    <w:p w14:paraId="143F603E">
      <w:pPr>
        <w:spacing w:before="180" w:line="222" w:lineRule="auto"/>
        <w:ind w:left="8"/>
        <w:rPr>
          <w:rFonts w:ascii="仿宋" w:hAnsi="仿宋" w:eastAsia="仿宋" w:cs="仿宋"/>
          <w:sz w:val="24"/>
          <w:szCs w:val="24"/>
          <w:highlight w:val="none"/>
        </w:rPr>
      </w:pPr>
      <w:r>
        <w:rPr>
          <w:rFonts w:ascii="仿宋" w:hAnsi="仿宋" w:eastAsia="仿宋" w:cs="仿宋"/>
          <w:spacing w:val="-2"/>
          <w:sz w:val="24"/>
          <w:szCs w:val="24"/>
          <w:highlight w:val="none"/>
        </w:rPr>
        <w:t>8.1.3</w:t>
      </w:r>
      <w:r>
        <w:rPr>
          <w:rFonts w:ascii="仿宋" w:hAnsi="仿宋" w:eastAsia="仿宋" w:cs="仿宋"/>
          <w:spacing w:val="-38"/>
          <w:sz w:val="24"/>
          <w:szCs w:val="24"/>
          <w:highlight w:val="none"/>
        </w:rPr>
        <w:t xml:space="preserve"> </w:t>
      </w:r>
      <w:r>
        <w:rPr>
          <w:rFonts w:ascii="仿宋" w:hAnsi="仿宋" w:eastAsia="仿宋" w:cs="仿宋"/>
          <w:spacing w:val="-2"/>
          <w:sz w:val="24"/>
          <w:szCs w:val="24"/>
          <w:highlight w:val="none"/>
        </w:rPr>
        <w:t>勘察设计文件提交要求：</w:t>
      </w:r>
      <w:r>
        <w:rPr>
          <w:rFonts w:ascii="仿宋" w:hAnsi="仿宋" w:eastAsia="仿宋" w:cs="仿宋"/>
          <w:spacing w:val="-36"/>
          <w:sz w:val="24"/>
          <w:szCs w:val="24"/>
          <w:highlight w:val="none"/>
          <w:u w:val="single" w:color="auto"/>
        </w:rPr>
        <w:t xml:space="preserve"> </w:t>
      </w:r>
      <w:r>
        <w:rPr>
          <w:rFonts w:hint="eastAsia" w:ascii="仿宋" w:hAnsi="仿宋" w:eastAsia="仿宋" w:cs="仿宋"/>
          <w:spacing w:val="-2"/>
          <w:sz w:val="24"/>
          <w:szCs w:val="24"/>
          <w:highlight w:val="none"/>
          <w:u w:val="single" w:color="auto"/>
          <w:lang w:val="en-US" w:eastAsia="zh-CN"/>
        </w:rPr>
        <w:t xml:space="preserve"> </w:t>
      </w:r>
      <w:r>
        <w:rPr>
          <w:rFonts w:ascii="仿宋" w:hAnsi="仿宋" w:eastAsia="仿宋" w:cs="仿宋"/>
          <w:spacing w:val="33"/>
          <w:sz w:val="24"/>
          <w:szCs w:val="24"/>
          <w:highlight w:val="none"/>
          <w:u w:val="single" w:color="auto"/>
        </w:rPr>
        <w:t xml:space="preserve">  </w:t>
      </w:r>
      <w:r>
        <w:rPr>
          <w:rFonts w:ascii="仿宋" w:hAnsi="仿宋" w:eastAsia="仿宋" w:cs="仿宋"/>
          <w:spacing w:val="-2"/>
          <w:sz w:val="24"/>
          <w:szCs w:val="24"/>
          <w:highlight w:val="none"/>
        </w:rPr>
        <w:t>。</w:t>
      </w:r>
    </w:p>
    <w:p w14:paraId="72AF9C7E">
      <w:pPr>
        <w:spacing w:before="179" w:line="222" w:lineRule="auto"/>
        <w:ind w:left="8"/>
        <w:rPr>
          <w:rFonts w:ascii="仿宋" w:hAnsi="仿宋" w:eastAsia="仿宋" w:cs="仿宋"/>
          <w:sz w:val="24"/>
          <w:szCs w:val="24"/>
          <w:highlight w:val="none"/>
        </w:rPr>
      </w:pPr>
      <w:r>
        <w:rPr>
          <w:rFonts w:ascii="仿宋" w:hAnsi="仿宋" w:eastAsia="仿宋" w:cs="仿宋"/>
          <w:spacing w:val="-3"/>
          <w:sz w:val="24"/>
          <w:szCs w:val="24"/>
          <w:highlight w:val="none"/>
        </w:rPr>
        <w:t>8.2</w:t>
      </w:r>
      <w:r>
        <w:rPr>
          <w:rFonts w:ascii="仿宋" w:hAnsi="仿宋" w:eastAsia="仿宋" w:cs="仿宋"/>
          <w:spacing w:val="-22"/>
          <w:sz w:val="24"/>
          <w:szCs w:val="24"/>
          <w:highlight w:val="none"/>
        </w:rPr>
        <w:t xml:space="preserve"> </w:t>
      </w:r>
      <w:r>
        <w:rPr>
          <w:rFonts w:ascii="仿宋" w:hAnsi="仿宋" w:eastAsia="仿宋" w:cs="仿宋"/>
          <w:spacing w:val="-3"/>
          <w:sz w:val="24"/>
          <w:szCs w:val="24"/>
          <w:highlight w:val="none"/>
        </w:rPr>
        <w:t>发包人审查勘察设计文件</w:t>
      </w:r>
    </w:p>
    <w:p w14:paraId="138CBA75">
      <w:pPr>
        <w:spacing w:before="179" w:line="222" w:lineRule="auto"/>
        <w:jc w:val="right"/>
        <w:rPr>
          <w:rFonts w:ascii="仿宋" w:hAnsi="仿宋" w:eastAsia="仿宋" w:cs="仿宋"/>
          <w:sz w:val="24"/>
          <w:szCs w:val="24"/>
          <w:highlight w:val="none"/>
        </w:rPr>
      </w:pPr>
      <w:r>
        <w:rPr>
          <w:rFonts w:ascii="仿宋" w:hAnsi="仿宋" w:eastAsia="仿宋" w:cs="仿宋"/>
          <w:spacing w:val="-4"/>
          <w:sz w:val="24"/>
          <w:szCs w:val="24"/>
          <w:highlight w:val="none"/>
        </w:rPr>
        <w:t>8.2.1</w:t>
      </w:r>
      <w:r>
        <w:rPr>
          <w:rFonts w:ascii="仿宋" w:hAnsi="仿宋" w:eastAsia="仿宋" w:cs="仿宋"/>
          <w:spacing w:val="-13"/>
          <w:sz w:val="24"/>
          <w:szCs w:val="24"/>
          <w:highlight w:val="none"/>
        </w:rPr>
        <w:t xml:space="preserve"> </w:t>
      </w:r>
      <w:r>
        <w:rPr>
          <w:rFonts w:ascii="仿宋" w:hAnsi="仿宋" w:eastAsia="仿宋" w:cs="仿宋"/>
          <w:spacing w:val="-4"/>
          <w:sz w:val="24"/>
          <w:szCs w:val="24"/>
          <w:highlight w:val="none"/>
        </w:rPr>
        <w:t>发包人审查勘察设计文件的具体范围：</w:t>
      </w:r>
      <w:r>
        <w:rPr>
          <w:rFonts w:ascii="仿宋" w:hAnsi="仿宋" w:eastAsia="仿宋" w:cs="仿宋"/>
          <w:spacing w:val="-38"/>
          <w:sz w:val="24"/>
          <w:szCs w:val="24"/>
          <w:highlight w:val="none"/>
          <w:u w:val="single" w:color="auto"/>
        </w:rPr>
        <w:t xml:space="preserve"> </w:t>
      </w:r>
      <w:r>
        <w:rPr>
          <w:rFonts w:ascii="仿宋" w:hAnsi="仿宋" w:eastAsia="仿宋" w:cs="仿宋"/>
          <w:spacing w:val="-4"/>
          <w:sz w:val="24"/>
          <w:szCs w:val="24"/>
          <w:highlight w:val="none"/>
          <w:u w:val="single" w:color="auto"/>
        </w:rPr>
        <w:t>勘察及初步设计</w:t>
      </w:r>
      <w:r>
        <w:rPr>
          <w:rFonts w:ascii="仿宋" w:hAnsi="仿宋" w:eastAsia="仿宋" w:cs="仿宋"/>
          <w:spacing w:val="33"/>
          <w:sz w:val="24"/>
          <w:szCs w:val="24"/>
          <w:highlight w:val="none"/>
          <w:u w:val="single" w:color="auto"/>
        </w:rPr>
        <w:t xml:space="preserve"> </w:t>
      </w:r>
      <w:r>
        <w:rPr>
          <w:rFonts w:ascii="仿宋" w:hAnsi="仿宋" w:eastAsia="仿宋" w:cs="仿宋"/>
          <w:spacing w:val="-4"/>
          <w:sz w:val="24"/>
          <w:szCs w:val="24"/>
          <w:highlight w:val="none"/>
        </w:rPr>
        <w:t>；明细内容：</w:t>
      </w:r>
      <w:r>
        <w:rPr>
          <w:rFonts w:ascii="仿宋" w:hAnsi="仿宋" w:eastAsia="仿宋" w:cs="仿宋"/>
          <w:spacing w:val="-44"/>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32"/>
          <w:sz w:val="24"/>
          <w:szCs w:val="24"/>
          <w:highlight w:val="none"/>
          <w:u w:val="single" w:color="auto"/>
        </w:rPr>
        <w:t xml:space="preserve"> </w:t>
      </w:r>
      <w:r>
        <w:rPr>
          <w:rFonts w:ascii="仿宋" w:hAnsi="仿宋" w:eastAsia="仿宋" w:cs="仿宋"/>
          <w:spacing w:val="-4"/>
          <w:sz w:val="24"/>
          <w:szCs w:val="24"/>
          <w:highlight w:val="none"/>
        </w:rPr>
        <w:t>；费用分担原则：</w:t>
      </w:r>
      <w:r>
        <w:rPr>
          <w:rFonts w:ascii="仿宋" w:hAnsi="仿宋" w:eastAsia="仿宋" w:cs="仿宋"/>
          <w:spacing w:val="-47"/>
          <w:sz w:val="24"/>
          <w:szCs w:val="24"/>
          <w:highlight w:val="none"/>
          <w:u w:val="single" w:color="auto"/>
        </w:rPr>
        <w:t xml:space="preserve"> </w:t>
      </w:r>
      <w:r>
        <w:rPr>
          <w:rFonts w:ascii="仿宋" w:hAnsi="仿宋" w:eastAsia="仿宋" w:cs="仿宋"/>
          <w:spacing w:val="-4"/>
          <w:sz w:val="24"/>
          <w:szCs w:val="24"/>
          <w:highlight w:val="none"/>
          <w:u w:val="single" w:color="auto"/>
        </w:rPr>
        <w:t>/</w:t>
      </w:r>
      <w:r>
        <w:rPr>
          <w:rFonts w:ascii="仿宋" w:hAnsi="仿宋" w:eastAsia="仿宋" w:cs="仿宋"/>
          <w:spacing w:val="-53"/>
          <w:sz w:val="24"/>
          <w:szCs w:val="24"/>
          <w:highlight w:val="none"/>
          <w:u w:val="single" w:color="auto"/>
        </w:rPr>
        <w:t xml:space="preserve"> </w:t>
      </w:r>
      <w:r>
        <w:rPr>
          <w:rFonts w:ascii="仿宋" w:hAnsi="仿宋" w:eastAsia="仿宋" w:cs="仿宋"/>
          <w:spacing w:val="-4"/>
          <w:sz w:val="24"/>
          <w:szCs w:val="24"/>
          <w:highlight w:val="none"/>
        </w:rPr>
        <w:t>。</w:t>
      </w:r>
    </w:p>
    <w:p w14:paraId="64A76F2F">
      <w:pPr>
        <w:spacing w:before="180" w:line="291" w:lineRule="auto"/>
        <w:ind w:left="19" w:right="35" w:hanging="11"/>
        <w:rPr>
          <w:rFonts w:ascii="仿宋" w:hAnsi="仿宋" w:eastAsia="仿宋" w:cs="仿宋"/>
          <w:sz w:val="24"/>
          <w:szCs w:val="24"/>
          <w:highlight w:val="none"/>
        </w:rPr>
      </w:pPr>
      <w:r>
        <w:rPr>
          <w:rFonts w:ascii="仿宋" w:hAnsi="仿宋" w:eastAsia="仿宋" w:cs="仿宋"/>
          <w:spacing w:val="-3"/>
          <w:sz w:val="24"/>
          <w:szCs w:val="24"/>
          <w:highlight w:val="none"/>
        </w:rPr>
        <w:t>8.2.2</w:t>
      </w:r>
      <w:r>
        <w:rPr>
          <w:rFonts w:ascii="仿宋" w:hAnsi="仿宋" w:eastAsia="仿宋" w:cs="仿宋"/>
          <w:spacing w:val="-14"/>
          <w:sz w:val="24"/>
          <w:szCs w:val="24"/>
          <w:highlight w:val="none"/>
        </w:rPr>
        <w:t xml:space="preserve"> </w:t>
      </w:r>
      <w:r>
        <w:rPr>
          <w:rFonts w:ascii="仿宋" w:hAnsi="仿宋" w:eastAsia="仿宋" w:cs="仿宋"/>
          <w:spacing w:val="-3"/>
          <w:sz w:val="24"/>
          <w:szCs w:val="24"/>
          <w:highlight w:val="none"/>
        </w:rPr>
        <w:t>发包人对于勘察设计文件的审查期限，自文件接收之日起不应超过</w:t>
      </w:r>
      <w:r>
        <w:rPr>
          <w:rFonts w:ascii="仿宋" w:hAnsi="仿宋" w:eastAsia="仿宋" w:cs="仿宋"/>
          <w:spacing w:val="-38"/>
          <w:sz w:val="24"/>
          <w:szCs w:val="24"/>
          <w:highlight w:val="none"/>
          <w:u w:val="single" w:color="auto"/>
        </w:rPr>
        <w:t xml:space="preserve"> </w:t>
      </w:r>
      <w:r>
        <w:rPr>
          <w:rFonts w:ascii="仿宋" w:hAnsi="仿宋" w:eastAsia="仿宋" w:cs="仿宋"/>
          <w:spacing w:val="-3"/>
          <w:sz w:val="24"/>
          <w:szCs w:val="24"/>
          <w:highlight w:val="none"/>
          <w:u w:val="single" w:color="auto"/>
        </w:rPr>
        <w:t>7</w:t>
      </w:r>
      <w:r>
        <w:rPr>
          <w:rFonts w:ascii="仿宋" w:hAnsi="仿宋" w:eastAsia="仿宋" w:cs="仿宋"/>
          <w:spacing w:val="-36"/>
          <w:sz w:val="24"/>
          <w:szCs w:val="24"/>
          <w:highlight w:val="none"/>
          <w:u w:val="single" w:color="auto"/>
        </w:rPr>
        <w:t xml:space="preserve"> </w:t>
      </w:r>
      <w:r>
        <w:rPr>
          <w:rFonts w:ascii="仿宋" w:hAnsi="仿宋" w:eastAsia="仿宋" w:cs="仿宋"/>
          <w:spacing w:val="-3"/>
          <w:sz w:val="24"/>
          <w:szCs w:val="24"/>
          <w:highlight w:val="none"/>
        </w:rPr>
        <w:t>天。发包人逾期未做出审查</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结论且未提出异议的，视为设计人的勘察设计文件已经通过发包人审查。</w:t>
      </w:r>
    </w:p>
    <w:p w14:paraId="67479A6D">
      <w:pPr>
        <w:spacing w:before="111" w:line="219" w:lineRule="auto"/>
        <w:ind w:left="12"/>
        <w:outlineLvl w:val="2"/>
        <w:rPr>
          <w:rFonts w:ascii="宋体" w:hAnsi="宋体" w:eastAsia="宋体" w:cs="宋体"/>
          <w:sz w:val="30"/>
          <w:szCs w:val="30"/>
          <w:highlight w:val="none"/>
        </w:rPr>
      </w:pPr>
      <w:bookmarkStart w:id="419" w:name="_Toc10697"/>
      <w:bookmarkStart w:id="420" w:name="_Toc29077"/>
      <w:r>
        <w:rPr>
          <w:rFonts w:ascii="宋体" w:hAnsi="宋体" w:eastAsia="宋体" w:cs="宋体"/>
          <w:b/>
          <w:bCs/>
          <w:spacing w:val="-4"/>
          <w:sz w:val="30"/>
          <w:szCs w:val="30"/>
          <w:highlight w:val="none"/>
        </w:rPr>
        <w:t>9．勘察设计责任与保险</w:t>
      </w:r>
      <w:bookmarkEnd w:id="419"/>
      <w:bookmarkEnd w:id="420"/>
    </w:p>
    <w:p w14:paraId="1ACCB8AB">
      <w:pPr>
        <w:spacing w:before="297" w:line="221" w:lineRule="auto"/>
        <w:ind w:left="8"/>
        <w:rPr>
          <w:rFonts w:ascii="仿宋" w:hAnsi="仿宋" w:eastAsia="仿宋" w:cs="仿宋"/>
          <w:sz w:val="24"/>
          <w:szCs w:val="24"/>
          <w:highlight w:val="none"/>
        </w:rPr>
      </w:pPr>
      <w:r>
        <w:rPr>
          <w:rFonts w:ascii="仿宋" w:hAnsi="仿宋" w:eastAsia="仿宋" w:cs="仿宋"/>
          <w:spacing w:val="-3"/>
          <w:sz w:val="24"/>
          <w:szCs w:val="24"/>
          <w:highlight w:val="none"/>
        </w:rPr>
        <w:t>9.4</w:t>
      </w:r>
      <w:r>
        <w:rPr>
          <w:rFonts w:ascii="仿宋" w:hAnsi="仿宋" w:eastAsia="仿宋" w:cs="仿宋"/>
          <w:spacing w:val="-31"/>
          <w:sz w:val="24"/>
          <w:szCs w:val="24"/>
          <w:highlight w:val="none"/>
        </w:rPr>
        <w:t xml:space="preserve"> </w:t>
      </w:r>
      <w:r>
        <w:rPr>
          <w:rFonts w:ascii="仿宋" w:hAnsi="仿宋" w:eastAsia="仿宋" w:cs="仿宋"/>
          <w:spacing w:val="-3"/>
          <w:sz w:val="24"/>
          <w:szCs w:val="24"/>
          <w:highlight w:val="none"/>
        </w:rPr>
        <w:t>勘察设计责任保险</w:t>
      </w:r>
    </w:p>
    <w:p w14:paraId="7C230CD5">
      <w:pPr>
        <w:spacing w:before="182" w:line="222" w:lineRule="auto"/>
        <w:ind w:left="8"/>
        <w:rPr>
          <w:rFonts w:ascii="仿宋" w:hAnsi="仿宋" w:eastAsia="仿宋" w:cs="仿宋"/>
          <w:sz w:val="24"/>
          <w:szCs w:val="24"/>
          <w:highlight w:val="none"/>
        </w:rPr>
      </w:pPr>
      <w:r>
        <w:rPr>
          <w:rFonts w:ascii="仿宋" w:hAnsi="仿宋" w:eastAsia="仿宋" w:cs="仿宋"/>
          <w:spacing w:val="-1"/>
          <w:sz w:val="24"/>
          <w:szCs w:val="24"/>
          <w:highlight w:val="none"/>
        </w:rPr>
        <w:t>9.4.1</w:t>
      </w:r>
      <w:r>
        <w:rPr>
          <w:rFonts w:ascii="仿宋" w:hAnsi="仿宋" w:eastAsia="仿宋" w:cs="仿宋"/>
          <w:spacing w:val="-31"/>
          <w:sz w:val="24"/>
          <w:szCs w:val="24"/>
          <w:highlight w:val="none"/>
        </w:rPr>
        <w:t xml:space="preserve"> </w:t>
      </w:r>
      <w:r>
        <w:rPr>
          <w:rFonts w:ascii="仿宋" w:hAnsi="仿宋" w:eastAsia="仿宋" w:cs="仿宋"/>
          <w:spacing w:val="-1"/>
          <w:sz w:val="24"/>
          <w:szCs w:val="24"/>
          <w:highlight w:val="none"/>
        </w:rPr>
        <w:t>发包人是否要求设计人提供工程勘察设计责任险：</w:t>
      </w:r>
      <w:r>
        <w:rPr>
          <w:rFonts w:hint="eastAsia" w:ascii="MS UI Gothic" w:hAnsi="MS UI Gothic" w:eastAsia="宋体" w:cs="MS UI Gothic"/>
          <w:spacing w:val="-1"/>
          <w:sz w:val="24"/>
          <w:szCs w:val="24"/>
          <w:highlight w:val="none"/>
          <w:lang w:eastAsia="zh-CN"/>
        </w:rPr>
        <w:t>□</w:t>
      </w:r>
      <w:r>
        <w:rPr>
          <w:rFonts w:ascii="仿宋" w:hAnsi="仿宋" w:eastAsia="仿宋" w:cs="仿宋"/>
          <w:spacing w:val="-1"/>
          <w:sz w:val="24"/>
          <w:szCs w:val="24"/>
          <w:highlight w:val="none"/>
        </w:rPr>
        <w:t>否□是。</w:t>
      </w:r>
    </w:p>
    <w:p w14:paraId="21462D92">
      <w:pPr>
        <w:spacing w:before="108" w:line="220" w:lineRule="auto"/>
        <w:ind w:left="33"/>
        <w:outlineLvl w:val="2"/>
        <w:rPr>
          <w:rFonts w:ascii="宋体" w:hAnsi="宋体" w:eastAsia="宋体" w:cs="宋体"/>
          <w:sz w:val="30"/>
          <w:szCs w:val="30"/>
          <w:highlight w:val="none"/>
        </w:rPr>
      </w:pPr>
      <w:bookmarkStart w:id="421" w:name="_Toc17717"/>
      <w:bookmarkStart w:id="422" w:name="_Toc27063"/>
      <w:r>
        <w:rPr>
          <w:rFonts w:ascii="宋体" w:hAnsi="宋体" w:eastAsia="宋体" w:cs="宋体"/>
          <w:b/>
          <w:bCs/>
          <w:spacing w:val="-5"/>
          <w:sz w:val="30"/>
          <w:szCs w:val="30"/>
          <w:highlight w:val="none"/>
        </w:rPr>
        <w:t>10．招标和施工期间配合</w:t>
      </w:r>
      <w:bookmarkEnd w:id="421"/>
      <w:bookmarkEnd w:id="422"/>
    </w:p>
    <w:p w14:paraId="68730332">
      <w:pPr>
        <w:spacing w:before="294" w:line="223" w:lineRule="auto"/>
        <w:ind w:left="25"/>
        <w:rPr>
          <w:rFonts w:ascii="仿宋" w:hAnsi="仿宋" w:eastAsia="仿宋" w:cs="仿宋"/>
          <w:sz w:val="24"/>
          <w:szCs w:val="24"/>
          <w:highlight w:val="none"/>
        </w:rPr>
      </w:pPr>
      <w:r>
        <w:rPr>
          <w:rFonts w:ascii="仿宋" w:hAnsi="仿宋" w:eastAsia="仿宋" w:cs="仿宋"/>
          <w:spacing w:val="-5"/>
          <w:sz w:val="24"/>
          <w:szCs w:val="24"/>
          <w:highlight w:val="none"/>
        </w:rPr>
        <w:t>10.2</w:t>
      </w:r>
      <w:r>
        <w:rPr>
          <w:rFonts w:ascii="仿宋" w:hAnsi="仿宋" w:eastAsia="仿宋" w:cs="仿宋"/>
          <w:spacing w:val="-30"/>
          <w:sz w:val="24"/>
          <w:szCs w:val="24"/>
          <w:highlight w:val="none"/>
        </w:rPr>
        <w:t xml:space="preserve"> </w:t>
      </w:r>
      <w:r>
        <w:rPr>
          <w:rFonts w:ascii="仿宋" w:hAnsi="仿宋" w:eastAsia="仿宋" w:cs="仿宋"/>
          <w:spacing w:val="-5"/>
          <w:sz w:val="24"/>
          <w:szCs w:val="24"/>
          <w:highlight w:val="none"/>
        </w:rPr>
        <w:t>施工期间配合</w:t>
      </w:r>
    </w:p>
    <w:p w14:paraId="483FA394">
      <w:pPr>
        <w:spacing w:before="177" w:line="291" w:lineRule="auto"/>
        <w:ind w:left="57" w:right="109" w:hanging="32"/>
        <w:rPr>
          <w:rFonts w:ascii="仿宋" w:hAnsi="仿宋" w:eastAsia="仿宋" w:cs="仿宋"/>
          <w:sz w:val="24"/>
          <w:szCs w:val="24"/>
          <w:highlight w:val="none"/>
        </w:rPr>
      </w:pPr>
      <w:r>
        <w:rPr>
          <w:rFonts w:ascii="仿宋" w:hAnsi="仿宋" w:eastAsia="仿宋" w:cs="仿宋"/>
          <w:spacing w:val="-1"/>
          <w:sz w:val="24"/>
          <w:szCs w:val="24"/>
          <w:highlight w:val="none"/>
        </w:rPr>
        <w:t>10.2.2</w:t>
      </w:r>
      <w:r>
        <w:rPr>
          <w:rFonts w:ascii="仿宋" w:hAnsi="仿宋" w:eastAsia="仿宋" w:cs="仿宋"/>
          <w:spacing w:val="-30"/>
          <w:sz w:val="24"/>
          <w:szCs w:val="24"/>
          <w:highlight w:val="none"/>
        </w:rPr>
        <w:t xml:space="preserve"> </w:t>
      </w:r>
      <w:r>
        <w:rPr>
          <w:rFonts w:ascii="仿宋" w:hAnsi="仿宋" w:eastAsia="仿宋" w:cs="仿宋"/>
          <w:spacing w:val="-1"/>
          <w:sz w:val="24"/>
          <w:szCs w:val="24"/>
          <w:highlight w:val="none"/>
        </w:rPr>
        <w:t>发包人应为勘察人派赴施工现场的工作人员，在施工期间提供办公房间、办公桌椅、互</w:t>
      </w:r>
      <w:r>
        <w:rPr>
          <w:rFonts w:ascii="仿宋" w:hAnsi="仿宋" w:eastAsia="仿宋" w:cs="仿宋"/>
          <w:spacing w:val="-2"/>
          <w:sz w:val="24"/>
          <w:szCs w:val="24"/>
          <w:highlight w:val="none"/>
        </w:rPr>
        <w:t>联网接</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口、冷暖设施、生活设施、进出现场交通服务和其他便利条件，其中：</w:t>
      </w:r>
      <w:r>
        <w:rPr>
          <w:rFonts w:ascii="仿宋" w:hAnsi="仿宋" w:eastAsia="仿宋" w:cs="仿宋"/>
          <w:spacing w:val="-45"/>
          <w:sz w:val="24"/>
          <w:szCs w:val="24"/>
          <w:highlight w:val="none"/>
          <w:u w:val="single" w:color="auto"/>
        </w:rPr>
        <w:t xml:space="preserve"> </w:t>
      </w:r>
      <w:r>
        <w:rPr>
          <w:rFonts w:ascii="仿宋" w:hAnsi="仿宋" w:eastAsia="仿宋" w:cs="仿宋"/>
          <w:spacing w:val="-3"/>
          <w:sz w:val="24"/>
          <w:szCs w:val="24"/>
          <w:highlight w:val="none"/>
          <w:u w:val="single" w:color="auto"/>
        </w:rPr>
        <w:t>/</w:t>
      </w:r>
      <w:r>
        <w:rPr>
          <w:rFonts w:ascii="仿宋" w:hAnsi="仿宋" w:eastAsia="仿宋" w:cs="仿宋"/>
          <w:spacing w:val="-54"/>
          <w:sz w:val="24"/>
          <w:szCs w:val="24"/>
          <w:highlight w:val="none"/>
          <w:u w:val="single" w:color="auto"/>
        </w:rPr>
        <w:t xml:space="preserve"> </w:t>
      </w:r>
      <w:r>
        <w:rPr>
          <w:rFonts w:ascii="仿宋" w:hAnsi="仿宋" w:eastAsia="仿宋" w:cs="仿宋"/>
          <w:spacing w:val="-3"/>
          <w:sz w:val="24"/>
          <w:szCs w:val="24"/>
          <w:highlight w:val="none"/>
        </w:rPr>
        <w:t>。</w:t>
      </w:r>
    </w:p>
    <w:p w14:paraId="349900ED">
      <w:pPr>
        <w:spacing w:before="98" w:line="221" w:lineRule="auto"/>
        <w:outlineLvl w:val="2"/>
        <w:rPr>
          <w:rFonts w:ascii="宋体" w:hAnsi="宋体" w:eastAsia="宋体" w:cs="宋体"/>
          <w:sz w:val="30"/>
          <w:szCs w:val="30"/>
          <w:highlight w:val="none"/>
        </w:rPr>
      </w:pPr>
      <w:bookmarkStart w:id="423" w:name="_Toc227"/>
      <w:bookmarkStart w:id="424" w:name="_Toc26287"/>
      <w:r>
        <w:rPr>
          <w:rFonts w:ascii="宋体" w:hAnsi="宋体" w:eastAsia="宋体" w:cs="宋体"/>
          <w:b/>
          <w:bCs/>
          <w:spacing w:val="-7"/>
          <w:sz w:val="30"/>
          <w:szCs w:val="30"/>
          <w:highlight w:val="none"/>
        </w:rPr>
        <w:t>11．合同变更</w:t>
      </w:r>
      <w:bookmarkEnd w:id="423"/>
      <w:bookmarkEnd w:id="424"/>
    </w:p>
    <w:p w14:paraId="068548E0">
      <w:pPr>
        <w:spacing w:before="293" w:line="222" w:lineRule="auto"/>
        <w:ind w:left="26"/>
        <w:rPr>
          <w:rFonts w:ascii="仿宋" w:hAnsi="仿宋" w:eastAsia="仿宋" w:cs="仿宋"/>
          <w:sz w:val="24"/>
          <w:szCs w:val="24"/>
          <w:highlight w:val="none"/>
        </w:rPr>
      </w:pPr>
      <w:r>
        <w:rPr>
          <w:rFonts w:ascii="仿宋" w:hAnsi="仿宋" w:eastAsia="仿宋" w:cs="仿宋"/>
          <w:spacing w:val="-7"/>
          <w:sz w:val="24"/>
          <w:szCs w:val="24"/>
          <w:highlight w:val="none"/>
        </w:rPr>
        <w:t>11.1</w:t>
      </w:r>
      <w:r>
        <w:rPr>
          <w:rFonts w:ascii="仿宋" w:hAnsi="仿宋" w:eastAsia="仿宋" w:cs="仿宋"/>
          <w:spacing w:val="-24"/>
          <w:sz w:val="24"/>
          <w:szCs w:val="24"/>
          <w:highlight w:val="none"/>
        </w:rPr>
        <w:t xml:space="preserve"> </w:t>
      </w:r>
      <w:r>
        <w:rPr>
          <w:rFonts w:ascii="仿宋" w:hAnsi="仿宋" w:eastAsia="仿宋" w:cs="仿宋"/>
          <w:spacing w:val="-7"/>
          <w:sz w:val="24"/>
          <w:szCs w:val="24"/>
          <w:highlight w:val="none"/>
        </w:rPr>
        <w:t>变更情形</w:t>
      </w:r>
    </w:p>
    <w:p w14:paraId="58C2660B">
      <w:pPr>
        <w:spacing w:before="178" w:line="293" w:lineRule="auto"/>
        <w:ind w:left="23" w:right="277" w:firstLine="2"/>
        <w:rPr>
          <w:rFonts w:ascii="仿宋" w:hAnsi="仿宋" w:eastAsia="仿宋" w:cs="仿宋"/>
          <w:sz w:val="24"/>
          <w:szCs w:val="24"/>
          <w:highlight w:val="none"/>
        </w:rPr>
      </w:pPr>
      <w:r>
        <w:rPr>
          <w:rFonts w:ascii="仿宋" w:hAnsi="仿宋" w:eastAsia="仿宋" w:cs="仿宋"/>
          <w:spacing w:val="-2"/>
          <w:sz w:val="24"/>
          <w:szCs w:val="24"/>
          <w:highlight w:val="none"/>
        </w:rPr>
        <w:t>11.1.1</w:t>
      </w:r>
      <w:r>
        <w:rPr>
          <w:rFonts w:ascii="仿宋" w:hAnsi="仿宋" w:eastAsia="仿宋" w:cs="仿宋"/>
          <w:spacing w:val="-21"/>
          <w:sz w:val="24"/>
          <w:szCs w:val="24"/>
          <w:highlight w:val="none"/>
        </w:rPr>
        <w:t xml:space="preserve"> </w:t>
      </w:r>
      <w:r>
        <w:rPr>
          <w:rFonts w:ascii="仿宋" w:hAnsi="仿宋" w:eastAsia="仿宋" w:cs="仿宋"/>
          <w:spacing w:val="-2"/>
          <w:sz w:val="24"/>
          <w:szCs w:val="24"/>
          <w:highlight w:val="none"/>
        </w:rPr>
        <w:t>合同变更时，勘察设计服务期限的调整方法：</w:t>
      </w:r>
      <w:r>
        <w:rPr>
          <w:rFonts w:ascii="仿宋" w:hAnsi="仿宋" w:eastAsia="仿宋" w:cs="仿宋"/>
          <w:spacing w:val="-2"/>
          <w:sz w:val="24"/>
          <w:szCs w:val="24"/>
          <w:highlight w:val="none"/>
          <w:u w:val="single" w:color="auto"/>
        </w:rPr>
        <w:t>以新的约定重新计算</w:t>
      </w:r>
      <w:r>
        <w:rPr>
          <w:rFonts w:ascii="仿宋" w:hAnsi="仿宋" w:eastAsia="仿宋" w:cs="仿宋"/>
          <w:spacing w:val="33"/>
          <w:sz w:val="24"/>
          <w:szCs w:val="24"/>
          <w:highlight w:val="none"/>
          <w:u w:val="single" w:color="auto"/>
        </w:rPr>
        <w:t xml:space="preserve"> </w:t>
      </w:r>
      <w:r>
        <w:rPr>
          <w:rFonts w:ascii="仿宋" w:hAnsi="仿宋" w:eastAsia="仿宋" w:cs="仿宋"/>
          <w:spacing w:val="-2"/>
          <w:sz w:val="24"/>
          <w:szCs w:val="24"/>
          <w:highlight w:val="none"/>
        </w:rPr>
        <w:t>；勘察设计费用的调整方</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法：</w:t>
      </w:r>
      <w:r>
        <w:rPr>
          <w:rFonts w:ascii="仿宋" w:hAnsi="仿宋" w:eastAsia="仿宋" w:cs="仿宋"/>
          <w:spacing w:val="-46"/>
          <w:sz w:val="24"/>
          <w:szCs w:val="24"/>
          <w:highlight w:val="none"/>
          <w:u w:val="single" w:color="auto"/>
        </w:rPr>
        <w:t xml:space="preserve"> </w:t>
      </w:r>
      <w:r>
        <w:rPr>
          <w:rFonts w:ascii="仿宋" w:hAnsi="仿宋" w:eastAsia="仿宋" w:cs="仿宋"/>
          <w:spacing w:val="-8"/>
          <w:sz w:val="24"/>
          <w:szCs w:val="24"/>
          <w:highlight w:val="none"/>
          <w:u w:val="single" w:color="auto"/>
        </w:rPr>
        <w:t>/</w:t>
      </w:r>
      <w:r>
        <w:rPr>
          <w:rFonts w:ascii="仿宋" w:hAnsi="仿宋" w:eastAsia="仿宋" w:cs="仿宋"/>
          <w:spacing w:val="15"/>
          <w:sz w:val="24"/>
          <w:szCs w:val="24"/>
          <w:highlight w:val="none"/>
          <w:u w:val="single" w:color="auto"/>
        </w:rPr>
        <w:t xml:space="preserve"> </w:t>
      </w:r>
      <w:r>
        <w:rPr>
          <w:rFonts w:ascii="仿宋" w:hAnsi="仿宋" w:eastAsia="仿宋" w:cs="仿宋"/>
          <w:spacing w:val="-8"/>
          <w:sz w:val="24"/>
          <w:szCs w:val="24"/>
          <w:highlight w:val="none"/>
        </w:rPr>
        <w:t>。</w:t>
      </w:r>
    </w:p>
    <w:p w14:paraId="438B3110">
      <w:pPr>
        <w:spacing w:before="174" w:line="222" w:lineRule="auto"/>
        <w:ind w:left="26"/>
        <w:rPr>
          <w:rFonts w:ascii="仿宋" w:hAnsi="仿宋" w:eastAsia="仿宋" w:cs="仿宋"/>
          <w:sz w:val="24"/>
          <w:szCs w:val="24"/>
          <w:highlight w:val="none"/>
        </w:rPr>
      </w:pPr>
      <w:r>
        <w:rPr>
          <w:rFonts w:ascii="仿宋" w:hAnsi="仿宋" w:eastAsia="仿宋" w:cs="仿宋"/>
          <w:spacing w:val="-6"/>
          <w:sz w:val="24"/>
          <w:szCs w:val="24"/>
          <w:highlight w:val="none"/>
        </w:rPr>
        <w:t>11.2</w:t>
      </w:r>
      <w:r>
        <w:rPr>
          <w:rFonts w:ascii="仿宋" w:hAnsi="仿宋" w:eastAsia="仿宋" w:cs="仿宋"/>
          <w:spacing w:val="-26"/>
          <w:sz w:val="24"/>
          <w:szCs w:val="24"/>
          <w:highlight w:val="none"/>
        </w:rPr>
        <w:t xml:space="preserve"> </w:t>
      </w:r>
      <w:r>
        <w:rPr>
          <w:rFonts w:ascii="仿宋" w:hAnsi="仿宋" w:eastAsia="仿宋" w:cs="仿宋"/>
          <w:spacing w:val="-6"/>
          <w:sz w:val="24"/>
          <w:szCs w:val="24"/>
          <w:highlight w:val="none"/>
        </w:rPr>
        <w:t>合理化建议</w:t>
      </w:r>
    </w:p>
    <w:p w14:paraId="57247808">
      <w:pPr>
        <w:spacing w:before="179" w:line="291" w:lineRule="auto"/>
        <w:ind w:left="19" w:right="157" w:firstLine="6"/>
        <w:rPr>
          <w:rFonts w:ascii="仿宋" w:hAnsi="仿宋" w:eastAsia="仿宋" w:cs="仿宋"/>
          <w:sz w:val="24"/>
          <w:szCs w:val="24"/>
          <w:highlight w:val="none"/>
        </w:rPr>
      </w:pPr>
      <w:r>
        <w:rPr>
          <w:rFonts w:ascii="仿宋" w:hAnsi="仿宋" w:eastAsia="仿宋" w:cs="仿宋"/>
          <w:spacing w:val="-1"/>
          <w:sz w:val="24"/>
          <w:szCs w:val="24"/>
          <w:highlight w:val="none"/>
        </w:rPr>
        <w:t>11.2.2</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设计人提出的合理化建议降低了工程投资、缩短了施工期限或者提高了工程经济效益的，发包</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人给予设计人如下奖励：</w:t>
      </w:r>
      <w:r>
        <w:rPr>
          <w:rFonts w:ascii="仿宋" w:hAnsi="仿宋" w:eastAsia="仿宋" w:cs="仿宋"/>
          <w:spacing w:val="-45"/>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14:paraId="1CFABFD8">
      <w:pPr>
        <w:spacing w:before="110" w:line="218" w:lineRule="auto"/>
        <w:ind w:left="34"/>
        <w:outlineLvl w:val="2"/>
        <w:rPr>
          <w:rFonts w:ascii="宋体" w:hAnsi="宋体" w:eastAsia="宋体" w:cs="宋体"/>
          <w:sz w:val="30"/>
          <w:szCs w:val="30"/>
          <w:highlight w:val="none"/>
        </w:rPr>
      </w:pPr>
      <w:bookmarkStart w:id="425" w:name="_Toc26915"/>
      <w:bookmarkStart w:id="426" w:name="_Toc26994"/>
      <w:r>
        <w:rPr>
          <w:rFonts w:ascii="宋体" w:hAnsi="宋体" w:eastAsia="宋体" w:cs="宋体"/>
          <w:b/>
          <w:bCs/>
          <w:spacing w:val="-6"/>
          <w:sz w:val="30"/>
          <w:szCs w:val="30"/>
          <w:highlight w:val="none"/>
        </w:rPr>
        <w:t>12．合同价格与支付</w:t>
      </w:r>
      <w:bookmarkEnd w:id="425"/>
      <w:bookmarkEnd w:id="426"/>
    </w:p>
    <w:p w14:paraId="26497FAF">
      <w:pPr>
        <w:spacing w:before="301" w:line="222" w:lineRule="auto"/>
        <w:ind w:left="26"/>
        <w:rPr>
          <w:rFonts w:ascii="仿宋" w:hAnsi="仿宋" w:eastAsia="仿宋" w:cs="仿宋"/>
          <w:sz w:val="24"/>
          <w:szCs w:val="24"/>
          <w:highlight w:val="none"/>
        </w:rPr>
      </w:pPr>
      <w:r>
        <w:rPr>
          <w:rFonts w:ascii="仿宋" w:hAnsi="仿宋" w:eastAsia="仿宋" w:cs="仿宋"/>
          <w:spacing w:val="-7"/>
          <w:sz w:val="24"/>
          <w:szCs w:val="24"/>
          <w:highlight w:val="none"/>
        </w:rPr>
        <w:t>12.1</w:t>
      </w:r>
      <w:r>
        <w:rPr>
          <w:rFonts w:ascii="仿宋" w:hAnsi="仿宋" w:eastAsia="仿宋" w:cs="仿宋"/>
          <w:spacing w:val="-24"/>
          <w:sz w:val="24"/>
          <w:szCs w:val="24"/>
          <w:highlight w:val="none"/>
        </w:rPr>
        <w:t xml:space="preserve"> </w:t>
      </w:r>
      <w:r>
        <w:rPr>
          <w:rFonts w:ascii="仿宋" w:hAnsi="仿宋" w:eastAsia="仿宋" w:cs="仿宋"/>
          <w:spacing w:val="-7"/>
          <w:sz w:val="24"/>
          <w:szCs w:val="24"/>
          <w:highlight w:val="none"/>
        </w:rPr>
        <w:t>合同价格</w:t>
      </w:r>
    </w:p>
    <w:p w14:paraId="683D87FE">
      <w:pPr>
        <w:spacing w:before="177" w:line="292" w:lineRule="auto"/>
        <w:ind w:left="17" w:right="4441" w:firstLine="8"/>
        <w:rPr>
          <w:rFonts w:ascii="仿宋" w:hAnsi="仿宋" w:eastAsia="仿宋" w:cs="仿宋"/>
          <w:sz w:val="24"/>
          <w:szCs w:val="24"/>
          <w:highlight w:val="none"/>
        </w:rPr>
      </w:pPr>
      <w:r>
        <w:rPr>
          <w:rFonts w:ascii="仿宋" w:hAnsi="仿宋" w:eastAsia="仿宋" w:cs="仿宋"/>
          <w:spacing w:val="-7"/>
          <w:sz w:val="24"/>
          <w:szCs w:val="24"/>
          <w:highlight w:val="none"/>
        </w:rPr>
        <w:t>12.1.1</w:t>
      </w:r>
      <w:r>
        <w:rPr>
          <w:rFonts w:ascii="仿宋" w:hAnsi="仿宋" w:eastAsia="仿宋" w:cs="仿宋"/>
          <w:spacing w:val="-19"/>
          <w:sz w:val="24"/>
          <w:szCs w:val="24"/>
          <w:highlight w:val="none"/>
        </w:rPr>
        <w:t xml:space="preserve"> </w:t>
      </w:r>
      <w:r>
        <w:rPr>
          <w:rFonts w:ascii="仿宋" w:hAnsi="仿宋" w:eastAsia="仿宋" w:cs="仿宋"/>
          <w:spacing w:val="-7"/>
          <w:sz w:val="24"/>
          <w:szCs w:val="24"/>
          <w:highlight w:val="none"/>
        </w:rPr>
        <w:t>本合同的价款确定方式：</w:t>
      </w:r>
      <w:r>
        <w:rPr>
          <w:rFonts w:ascii="仿宋" w:hAnsi="仿宋" w:eastAsia="仿宋" w:cs="仿宋"/>
          <w:spacing w:val="-7"/>
          <w:sz w:val="24"/>
          <w:szCs w:val="24"/>
          <w:highlight w:val="none"/>
          <w:u w:val="single" w:color="auto"/>
        </w:rPr>
        <w:t xml:space="preserve"> 中标价</w:t>
      </w:r>
      <w:r>
        <w:rPr>
          <w:rFonts w:ascii="仿宋" w:hAnsi="仿宋" w:eastAsia="仿宋" w:cs="仿宋"/>
          <w:spacing w:val="-53"/>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pacing w:val="-7"/>
          <w:sz w:val="24"/>
          <w:szCs w:val="24"/>
          <w:highlight w:val="none"/>
        </w:rPr>
        <w:t>；调整方式：</w:t>
      </w:r>
      <w:r>
        <w:rPr>
          <w:rFonts w:ascii="仿宋" w:hAnsi="仿宋" w:eastAsia="仿宋" w:cs="仿宋"/>
          <w:spacing w:val="-35"/>
          <w:sz w:val="24"/>
          <w:szCs w:val="24"/>
          <w:highlight w:val="none"/>
          <w:u w:val="single" w:color="auto"/>
        </w:rPr>
        <w:t xml:space="preserve"> </w:t>
      </w:r>
      <w:r>
        <w:rPr>
          <w:rFonts w:ascii="仿宋" w:hAnsi="仿宋" w:eastAsia="仿宋" w:cs="仿宋"/>
          <w:spacing w:val="-7"/>
          <w:sz w:val="24"/>
          <w:szCs w:val="24"/>
          <w:highlight w:val="none"/>
          <w:u w:val="single" w:color="auto"/>
        </w:rPr>
        <w:t xml:space="preserve">无 </w:t>
      </w:r>
      <w:r>
        <w:rPr>
          <w:rFonts w:ascii="仿宋" w:hAnsi="仿宋" w:eastAsia="仿宋" w:cs="仿宋"/>
          <w:spacing w:val="-7"/>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风险范围划分：</w:t>
      </w:r>
      <w:r>
        <w:rPr>
          <w:rFonts w:ascii="仿宋" w:hAnsi="仿宋" w:eastAsia="仿宋" w:cs="仿宋"/>
          <w:spacing w:val="-27"/>
          <w:sz w:val="24"/>
          <w:szCs w:val="24"/>
          <w:highlight w:val="none"/>
          <w:u w:val="single" w:color="auto"/>
        </w:rPr>
        <w:t xml:space="preserve"> </w:t>
      </w:r>
      <w:r>
        <w:rPr>
          <w:rFonts w:ascii="仿宋" w:hAnsi="仿宋" w:eastAsia="仿宋" w:cs="仿宋"/>
          <w:spacing w:val="-5"/>
          <w:sz w:val="24"/>
          <w:szCs w:val="24"/>
          <w:highlight w:val="none"/>
          <w:u w:val="single" w:color="auto"/>
        </w:rPr>
        <w:t>无</w:t>
      </w:r>
      <w:r>
        <w:rPr>
          <w:rFonts w:ascii="仿宋" w:hAnsi="仿宋" w:eastAsia="仿宋" w:cs="仿宋"/>
          <w:spacing w:val="-53"/>
          <w:sz w:val="24"/>
          <w:szCs w:val="24"/>
          <w:highlight w:val="none"/>
          <w:u w:val="single" w:color="auto"/>
        </w:rPr>
        <w:t xml:space="preserve"> </w:t>
      </w:r>
      <w:r>
        <w:rPr>
          <w:rFonts w:ascii="仿宋" w:hAnsi="仿宋" w:eastAsia="仿宋" w:cs="仿宋"/>
          <w:spacing w:val="-5"/>
          <w:sz w:val="24"/>
          <w:szCs w:val="24"/>
          <w:highlight w:val="none"/>
        </w:rPr>
        <w:t>。</w:t>
      </w:r>
    </w:p>
    <w:p w14:paraId="1EFF7864">
      <w:pPr>
        <w:spacing w:before="179" w:line="222" w:lineRule="auto"/>
        <w:ind w:left="26"/>
        <w:rPr>
          <w:rFonts w:ascii="仿宋" w:hAnsi="仿宋" w:eastAsia="仿宋" w:cs="仿宋"/>
          <w:sz w:val="24"/>
          <w:szCs w:val="24"/>
          <w:highlight w:val="none"/>
        </w:rPr>
      </w:pPr>
      <w:r>
        <w:rPr>
          <w:rFonts w:ascii="仿宋" w:hAnsi="仿宋" w:eastAsia="仿宋" w:cs="仿宋"/>
          <w:spacing w:val="-2"/>
          <w:sz w:val="24"/>
          <w:szCs w:val="24"/>
          <w:highlight w:val="none"/>
        </w:rPr>
        <w:t>12.1.3</w:t>
      </w:r>
      <w:r>
        <w:rPr>
          <w:rFonts w:ascii="仿宋" w:hAnsi="仿宋" w:eastAsia="仿宋" w:cs="仿宋"/>
          <w:spacing w:val="-30"/>
          <w:sz w:val="24"/>
          <w:szCs w:val="24"/>
          <w:highlight w:val="none"/>
        </w:rPr>
        <w:t xml:space="preserve"> </w:t>
      </w:r>
      <w:r>
        <w:rPr>
          <w:rFonts w:ascii="仿宋" w:hAnsi="仿宋" w:eastAsia="仿宋" w:cs="仿宋"/>
          <w:spacing w:val="-2"/>
          <w:sz w:val="24"/>
          <w:szCs w:val="24"/>
          <w:highlight w:val="none"/>
        </w:rPr>
        <w:t>本合同的合同价格包括：</w:t>
      </w:r>
      <w:r>
        <w:rPr>
          <w:rFonts w:ascii="仿宋" w:hAnsi="仿宋" w:eastAsia="仿宋" w:cs="仿宋"/>
          <w:spacing w:val="-2"/>
          <w:sz w:val="24"/>
          <w:szCs w:val="24"/>
          <w:highlight w:val="none"/>
          <w:u w:val="single" w:color="auto"/>
        </w:rPr>
        <w:t>勘察设计费用等</w:t>
      </w:r>
      <w:r>
        <w:rPr>
          <w:rFonts w:ascii="仿宋" w:hAnsi="仿宋" w:eastAsia="仿宋" w:cs="仿宋"/>
          <w:spacing w:val="-54"/>
          <w:sz w:val="24"/>
          <w:szCs w:val="24"/>
          <w:highlight w:val="none"/>
          <w:u w:val="single" w:color="auto"/>
        </w:rPr>
        <w:t xml:space="preserve"> </w:t>
      </w:r>
      <w:r>
        <w:rPr>
          <w:rFonts w:ascii="仿宋" w:hAnsi="仿宋" w:eastAsia="仿宋" w:cs="仿宋"/>
          <w:spacing w:val="-2"/>
          <w:sz w:val="24"/>
          <w:szCs w:val="24"/>
          <w:highlight w:val="none"/>
        </w:rPr>
        <w:t>。</w:t>
      </w:r>
    </w:p>
    <w:p w14:paraId="69C1989C">
      <w:pPr>
        <w:spacing w:before="179" w:line="223" w:lineRule="auto"/>
        <w:ind w:left="26"/>
        <w:rPr>
          <w:rFonts w:ascii="仿宋" w:hAnsi="仿宋" w:eastAsia="仿宋" w:cs="仿宋"/>
          <w:sz w:val="24"/>
          <w:szCs w:val="24"/>
          <w:highlight w:val="none"/>
        </w:rPr>
      </w:pPr>
      <w:r>
        <w:rPr>
          <w:rFonts w:ascii="仿宋" w:hAnsi="仿宋" w:eastAsia="仿宋" w:cs="仿宋"/>
          <w:spacing w:val="-5"/>
          <w:sz w:val="24"/>
          <w:szCs w:val="24"/>
          <w:highlight w:val="none"/>
        </w:rPr>
        <w:t>12.2</w:t>
      </w:r>
      <w:r>
        <w:rPr>
          <w:rFonts w:ascii="仿宋" w:hAnsi="仿宋" w:eastAsia="仿宋" w:cs="仿宋"/>
          <w:spacing w:val="-30"/>
          <w:sz w:val="24"/>
          <w:szCs w:val="24"/>
          <w:highlight w:val="none"/>
        </w:rPr>
        <w:t xml:space="preserve"> </w:t>
      </w:r>
      <w:r>
        <w:rPr>
          <w:rFonts w:ascii="仿宋" w:hAnsi="仿宋" w:eastAsia="仿宋" w:cs="仿宋"/>
          <w:spacing w:val="-5"/>
          <w:sz w:val="24"/>
          <w:szCs w:val="24"/>
          <w:highlight w:val="none"/>
        </w:rPr>
        <w:t>定金或预付款</w:t>
      </w:r>
    </w:p>
    <w:p w14:paraId="76DADAC2">
      <w:pPr>
        <w:spacing w:before="178" w:line="222" w:lineRule="auto"/>
        <w:jc w:val="right"/>
        <w:rPr>
          <w:rFonts w:ascii="仿宋" w:hAnsi="仿宋" w:eastAsia="仿宋" w:cs="仿宋"/>
          <w:sz w:val="24"/>
          <w:szCs w:val="24"/>
          <w:highlight w:val="none"/>
        </w:rPr>
      </w:pPr>
      <w:r>
        <w:rPr>
          <w:rFonts w:ascii="仿宋" w:hAnsi="仿宋" w:eastAsia="仿宋" w:cs="仿宋"/>
          <w:spacing w:val="-7"/>
          <w:sz w:val="24"/>
          <w:szCs w:val="24"/>
          <w:highlight w:val="none"/>
        </w:rPr>
        <w:t>12.2.1</w:t>
      </w:r>
      <w:r>
        <w:rPr>
          <w:rFonts w:ascii="仿宋" w:hAnsi="仿宋" w:eastAsia="仿宋" w:cs="仿宋"/>
          <w:spacing w:val="-39"/>
          <w:sz w:val="24"/>
          <w:szCs w:val="24"/>
          <w:highlight w:val="none"/>
        </w:rPr>
        <w:t xml:space="preserve"> </w:t>
      </w:r>
      <w:r>
        <w:rPr>
          <w:rFonts w:ascii="仿宋" w:hAnsi="仿宋" w:eastAsia="仿宋" w:cs="仿宋"/>
          <w:spacing w:val="-7"/>
          <w:sz w:val="24"/>
          <w:szCs w:val="24"/>
          <w:highlight w:val="none"/>
        </w:rPr>
        <w:t>定金或预付款应专用于本工程的设计。定金或预付款的额度：</w:t>
      </w:r>
      <w:r>
        <w:rPr>
          <w:rFonts w:ascii="仿宋" w:hAnsi="仿宋" w:eastAsia="仿宋" w:cs="仿宋"/>
          <w:spacing w:val="-34"/>
          <w:sz w:val="24"/>
          <w:szCs w:val="24"/>
          <w:highlight w:val="none"/>
          <w:u w:val="single" w:color="auto"/>
        </w:rPr>
        <w:t xml:space="preserve"> </w:t>
      </w:r>
      <w:r>
        <w:rPr>
          <w:rFonts w:ascii="仿宋" w:hAnsi="仿宋" w:eastAsia="仿宋" w:cs="仿宋"/>
          <w:spacing w:val="-7"/>
          <w:sz w:val="24"/>
          <w:szCs w:val="24"/>
          <w:highlight w:val="none"/>
          <w:u w:val="single" w:color="auto"/>
        </w:rPr>
        <w:t>无</w:t>
      </w:r>
      <w:r>
        <w:rPr>
          <w:rFonts w:ascii="仿宋" w:hAnsi="仿宋" w:eastAsia="仿宋" w:cs="仿宋"/>
          <w:spacing w:val="-54"/>
          <w:sz w:val="24"/>
          <w:szCs w:val="24"/>
          <w:highlight w:val="none"/>
          <w:u w:val="single" w:color="auto"/>
        </w:rPr>
        <w:t xml:space="preserve"> </w:t>
      </w:r>
      <w:r>
        <w:rPr>
          <w:rFonts w:ascii="仿宋" w:hAnsi="仿宋" w:eastAsia="仿宋" w:cs="仿宋"/>
          <w:spacing w:val="-7"/>
          <w:sz w:val="24"/>
          <w:szCs w:val="24"/>
          <w:highlight w:val="none"/>
        </w:rPr>
        <w:t>、支付方式：</w:t>
      </w:r>
      <w:r>
        <w:rPr>
          <w:rFonts w:ascii="仿宋" w:hAnsi="仿宋" w:eastAsia="仿宋" w:cs="仿宋"/>
          <w:spacing w:val="-45"/>
          <w:sz w:val="24"/>
          <w:szCs w:val="24"/>
          <w:highlight w:val="none"/>
          <w:u w:val="single" w:color="auto"/>
        </w:rPr>
        <w:t xml:space="preserve"> </w:t>
      </w:r>
      <w:r>
        <w:rPr>
          <w:rFonts w:ascii="仿宋" w:hAnsi="仿宋" w:eastAsia="仿宋" w:cs="仿宋"/>
          <w:spacing w:val="-7"/>
          <w:sz w:val="24"/>
          <w:szCs w:val="24"/>
          <w:highlight w:val="none"/>
          <w:u w:val="single" w:color="auto"/>
        </w:rPr>
        <w:t>/</w:t>
      </w:r>
      <w:r>
        <w:rPr>
          <w:rFonts w:ascii="仿宋" w:hAnsi="仿宋" w:eastAsia="仿宋" w:cs="仿宋"/>
          <w:spacing w:val="-34"/>
          <w:sz w:val="24"/>
          <w:szCs w:val="24"/>
          <w:highlight w:val="none"/>
          <w:u w:val="single" w:color="auto"/>
        </w:rPr>
        <w:t xml:space="preserve"> </w:t>
      </w:r>
      <w:r>
        <w:rPr>
          <w:rFonts w:ascii="仿宋" w:hAnsi="仿宋" w:eastAsia="仿宋" w:cs="仿宋"/>
          <w:spacing w:val="-7"/>
          <w:sz w:val="24"/>
          <w:szCs w:val="24"/>
          <w:highlight w:val="none"/>
        </w:rPr>
        <w:t>及抵扣方式</w:t>
      </w:r>
      <w:r>
        <w:rPr>
          <w:rFonts w:ascii="仿宋" w:hAnsi="仿宋" w:eastAsia="仿宋" w:cs="仿宋"/>
          <w:spacing w:val="-45"/>
          <w:sz w:val="24"/>
          <w:szCs w:val="24"/>
          <w:highlight w:val="none"/>
          <w:u w:val="single" w:color="auto"/>
        </w:rPr>
        <w:t xml:space="preserve"> </w:t>
      </w:r>
      <w:r>
        <w:rPr>
          <w:rFonts w:ascii="仿宋" w:hAnsi="仿宋" w:eastAsia="仿宋" w:cs="仿宋"/>
          <w:spacing w:val="-8"/>
          <w:sz w:val="24"/>
          <w:szCs w:val="24"/>
          <w:highlight w:val="none"/>
          <w:u w:val="single" w:color="auto"/>
        </w:rPr>
        <w:t>/</w:t>
      </w:r>
      <w:r>
        <w:rPr>
          <w:rFonts w:ascii="仿宋" w:hAnsi="仿宋" w:eastAsia="仿宋" w:cs="仿宋"/>
          <w:spacing w:val="-54"/>
          <w:sz w:val="24"/>
          <w:szCs w:val="24"/>
          <w:highlight w:val="none"/>
          <w:u w:val="single" w:color="auto"/>
        </w:rPr>
        <w:t xml:space="preserve"> </w:t>
      </w:r>
      <w:r>
        <w:rPr>
          <w:rFonts w:ascii="仿宋" w:hAnsi="仿宋" w:eastAsia="仿宋" w:cs="仿宋"/>
          <w:spacing w:val="-8"/>
          <w:sz w:val="24"/>
          <w:szCs w:val="24"/>
          <w:highlight w:val="none"/>
        </w:rPr>
        <w:t>。</w:t>
      </w:r>
    </w:p>
    <w:p w14:paraId="29A319F6">
      <w:pPr>
        <w:spacing w:before="180" w:line="222" w:lineRule="auto"/>
        <w:ind w:left="26"/>
        <w:rPr>
          <w:rFonts w:ascii="仿宋" w:hAnsi="仿宋" w:eastAsia="仿宋" w:cs="仿宋"/>
          <w:sz w:val="24"/>
          <w:szCs w:val="24"/>
          <w:highlight w:val="none"/>
        </w:rPr>
      </w:pPr>
      <w:r>
        <w:rPr>
          <w:rFonts w:ascii="仿宋" w:hAnsi="仿宋" w:eastAsia="仿宋" w:cs="仿宋"/>
          <w:spacing w:val="-9"/>
          <w:sz w:val="24"/>
          <w:szCs w:val="24"/>
          <w:highlight w:val="none"/>
        </w:rPr>
        <w:t>12.3 中期支付</w:t>
      </w:r>
    </w:p>
    <w:p w14:paraId="1D3A0E51">
      <w:pPr>
        <w:spacing w:before="179" w:line="220" w:lineRule="auto"/>
        <w:ind w:left="26"/>
        <w:rPr>
          <w:rFonts w:ascii="仿宋" w:hAnsi="仿宋" w:eastAsia="仿宋" w:cs="仿宋"/>
          <w:sz w:val="24"/>
          <w:szCs w:val="24"/>
          <w:highlight w:val="none"/>
        </w:rPr>
      </w:pPr>
      <w:r>
        <w:rPr>
          <w:rFonts w:ascii="仿宋" w:hAnsi="仿宋" w:eastAsia="仿宋" w:cs="仿宋"/>
          <w:spacing w:val="-6"/>
          <w:sz w:val="24"/>
          <w:szCs w:val="24"/>
          <w:highlight w:val="none"/>
        </w:rPr>
        <w:t>12.3.1 中期支付申请的格式及份数：</w:t>
      </w:r>
      <w:r>
        <w:rPr>
          <w:rFonts w:ascii="仿宋" w:hAnsi="仿宋" w:eastAsia="仿宋" w:cs="仿宋"/>
          <w:spacing w:val="56"/>
          <w:sz w:val="24"/>
          <w:szCs w:val="24"/>
          <w:highlight w:val="none"/>
          <w:u w:val="single" w:color="auto"/>
        </w:rPr>
        <w:t xml:space="preserve"> </w:t>
      </w:r>
      <w:r>
        <w:rPr>
          <w:rFonts w:ascii="仿宋" w:hAnsi="仿宋" w:eastAsia="仿宋" w:cs="仿宋"/>
          <w:spacing w:val="-6"/>
          <w:sz w:val="24"/>
          <w:szCs w:val="24"/>
          <w:highlight w:val="none"/>
          <w:u w:val="single" w:color="auto"/>
        </w:rPr>
        <w:t>1</w:t>
      </w:r>
      <w:r>
        <w:rPr>
          <w:rFonts w:ascii="仿宋" w:hAnsi="仿宋" w:eastAsia="仿宋" w:cs="仿宋"/>
          <w:spacing w:val="-44"/>
          <w:sz w:val="24"/>
          <w:szCs w:val="24"/>
          <w:highlight w:val="none"/>
          <w:u w:val="single" w:color="auto"/>
        </w:rPr>
        <w:t xml:space="preserve"> </w:t>
      </w:r>
      <w:r>
        <w:rPr>
          <w:rFonts w:ascii="仿宋" w:hAnsi="仿宋" w:eastAsia="仿宋" w:cs="仿宋"/>
          <w:spacing w:val="-6"/>
          <w:sz w:val="24"/>
          <w:szCs w:val="24"/>
          <w:highlight w:val="none"/>
          <w:u w:val="single" w:color="auto"/>
        </w:rPr>
        <w:t>份</w:t>
      </w:r>
      <w:r>
        <w:rPr>
          <w:rFonts w:ascii="仿宋" w:hAnsi="仿宋" w:eastAsia="仿宋" w:cs="仿宋"/>
          <w:spacing w:val="12"/>
          <w:sz w:val="24"/>
          <w:szCs w:val="24"/>
          <w:highlight w:val="none"/>
          <w:u w:val="single" w:color="auto"/>
        </w:rPr>
        <w:t xml:space="preserve">   </w:t>
      </w:r>
      <w:r>
        <w:rPr>
          <w:rFonts w:ascii="仿宋" w:hAnsi="仿宋" w:eastAsia="仿宋" w:cs="仿宋"/>
          <w:spacing w:val="-6"/>
          <w:sz w:val="24"/>
          <w:szCs w:val="24"/>
          <w:highlight w:val="none"/>
        </w:rPr>
        <w:t>。</w:t>
      </w:r>
    </w:p>
    <w:p w14:paraId="36E53A22">
      <w:pPr>
        <w:spacing w:before="182" w:line="222" w:lineRule="auto"/>
        <w:ind w:left="26"/>
        <w:rPr>
          <w:rFonts w:ascii="仿宋" w:hAnsi="仿宋" w:eastAsia="仿宋" w:cs="仿宋"/>
          <w:sz w:val="24"/>
          <w:szCs w:val="24"/>
          <w:highlight w:val="none"/>
        </w:rPr>
      </w:pPr>
      <w:r>
        <w:rPr>
          <w:rFonts w:ascii="仿宋" w:hAnsi="仿宋" w:eastAsia="仿宋" w:cs="仿宋"/>
          <w:spacing w:val="-2"/>
          <w:sz w:val="24"/>
          <w:szCs w:val="24"/>
          <w:highlight w:val="none"/>
        </w:rPr>
        <w:t>12.3.2</w:t>
      </w:r>
      <w:r>
        <w:rPr>
          <w:rFonts w:ascii="仿宋" w:hAnsi="仿宋" w:eastAsia="仿宋" w:cs="仿宋"/>
          <w:spacing w:val="-38"/>
          <w:sz w:val="24"/>
          <w:szCs w:val="24"/>
          <w:highlight w:val="none"/>
        </w:rPr>
        <w:t xml:space="preserve"> </w:t>
      </w:r>
      <w:r>
        <w:rPr>
          <w:rFonts w:ascii="仿宋" w:hAnsi="仿宋" w:eastAsia="仿宋" w:cs="仿宋"/>
          <w:spacing w:val="-2"/>
          <w:sz w:val="24"/>
          <w:szCs w:val="24"/>
          <w:highlight w:val="none"/>
        </w:rPr>
        <w:t>逾期付款违约金：每延期支付</w:t>
      </w:r>
      <w:r>
        <w:rPr>
          <w:rFonts w:ascii="仿宋" w:hAnsi="仿宋" w:eastAsia="仿宋" w:cs="仿宋"/>
          <w:spacing w:val="-33"/>
          <w:sz w:val="24"/>
          <w:szCs w:val="24"/>
          <w:highlight w:val="none"/>
        </w:rPr>
        <w:t xml:space="preserve"> </w:t>
      </w:r>
      <w:r>
        <w:rPr>
          <w:rFonts w:ascii="仿宋" w:hAnsi="仿宋" w:eastAsia="仿宋" w:cs="仿宋"/>
          <w:spacing w:val="-3"/>
          <w:sz w:val="24"/>
          <w:szCs w:val="24"/>
          <w:highlight w:val="none"/>
        </w:rPr>
        <w:t>1</w:t>
      </w:r>
      <w:r>
        <w:rPr>
          <w:rFonts w:ascii="仿宋" w:hAnsi="仿宋" w:eastAsia="仿宋" w:cs="仿宋"/>
          <w:spacing w:val="-44"/>
          <w:sz w:val="24"/>
          <w:szCs w:val="24"/>
          <w:highlight w:val="none"/>
        </w:rPr>
        <w:t xml:space="preserve"> </w:t>
      </w:r>
      <w:r>
        <w:rPr>
          <w:rFonts w:ascii="仿宋" w:hAnsi="仿宋" w:eastAsia="仿宋" w:cs="仿宋"/>
          <w:spacing w:val="-3"/>
          <w:sz w:val="24"/>
          <w:szCs w:val="24"/>
          <w:highlight w:val="none"/>
        </w:rPr>
        <w:t>天，发包人应付给设计人拖欠金额的</w:t>
      </w:r>
      <w:r>
        <w:rPr>
          <w:rFonts w:ascii="仿宋" w:hAnsi="仿宋" w:eastAsia="仿宋" w:cs="仿宋"/>
          <w:spacing w:val="-45"/>
          <w:sz w:val="24"/>
          <w:szCs w:val="24"/>
          <w:highlight w:val="none"/>
          <w:u w:val="single" w:color="auto"/>
        </w:rPr>
        <w:t xml:space="preserve"> </w:t>
      </w:r>
      <w:r>
        <w:rPr>
          <w:rFonts w:ascii="仿宋" w:hAnsi="仿宋" w:eastAsia="仿宋" w:cs="仿宋"/>
          <w:spacing w:val="-3"/>
          <w:sz w:val="24"/>
          <w:szCs w:val="24"/>
          <w:highlight w:val="none"/>
          <w:u w:val="single" w:color="auto"/>
        </w:rPr>
        <w:t>/</w:t>
      </w:r>
      <w:r>
        <w:rPr>
          <w:rFonts w:ascii="仿宋" w:hAnsi="仿宋" w:eastAsia="仿宋" w:cs="仿宋"/>
          <w:spacing w:val="-36"/>
          <w:sz w:val="24"/>
          <w:szCs w:val="24"/>
          <w:highlight w:val="none"/>
          <w:u w:val="single" w:color="auto"/>
        </w:rPr>
        <w:t xml:space="preserve"> </w:t>
      </w:r>
      <w:r>
        <w:rPr>
          <w:rFonts w:ascii="仿宋" w:hAnsi="仿宋" w:eastAsia="仿宋" w:cs="仿宋"/>
          <w:spacing w:val="-3"/>
          <w:sz w:val="24"/>
          <w:szCs w:val="24"/>
          <w:highlight w:val="none"/>
        </w:rPr>
        <w:t>‰的违约金。</w:t>
      </w:r>
    </w:p>
    <w:p w14:paraId="4A3270ED">
      <w:pPr>
        <w:spacing w:before="180" w:line="313" w:lineRule="auto"/>
        <w:ind w:left="16" w:right="83" w:firstLine="9"/>
        <w:rPr>
          <w:rFonts w:ascii="仿宋" w:hAnsi="仿宋" w:eastAsia="仿宋" w:cs="仿宋"/>
          <w:sz w:val="24"/>
          <w:szCs w:val="24"/>
          <w:highlight w:val="none"/>
        </w:rPr>
      </w:pPr>
      <w:r>
        <w:rPr>
          <w:rFonts w:ascii="仿宋" w:hAnsi="仿宋" w:eastAsia="仿宋" w:cs="仿宋"/>
          <w:spacing w:val="-2"/>
          <w:sz w:val="24"/>
          <w:szCs w:val="24"/>
          <w:highlight w:val="none"/>
        </w:rPr>
        <w:t>12.3.3 中期支付涉及政府投资资金的，支付规定如下：</w:t>
      </w:r>
      <w:r>
        <w:rPr>
          <w:rFonts w:hint="eastAsia" w:ascii="仿宋" w:hAnsi="仿宋" w:eastAsia="仿宋" w:cs="仿宋"/>
          <w:spacing w:val="-2"/>
          <w:sz w:val="24"/>
          <w:szCs w:val="24"/>
          <w:highlight w:val="none"/>
          <w:u w:val="single" w:color="auto"/>
          <w:lang w:val="en-US" w:eastAsia="zh-CN"/>
        </w:rPr>
        <w:t xml:space="preserve">  </w:t>
      </w:r>
      <w:r>
        <w:rPr>
          <w:rFonts w:ascii="仿宋" w:hAnsi="仿宋" w:eastAsia="仿宋" w:cs="仿宋"/>
          <w:spacing w:val="-2"/>
          <w:sz w:val="24"/>
          <w:szCs w:val="24"/>
          <w:highlight w:val="none"/>
          <w:u w:val="single" w:color="auto"/>
        </w:rPr>
        <w:t>。</w:t>
      </w:r>
    </w:p>
    <w:p w14:paraId="48F98313">
      <w:pPr>
        <w:spacing w:before="182" w:line="222" w:lineRule="auto"/>
        <w:ind w:left="26"/>
        <w:rPr>
          <w:rFonts w:ascii="仿宋" w:hAnsi="仿宋" w:eastAsia="仿宋" w:cs="仿宋"/>
          <w:sz w:val="24"/>
          <w:szCs w:val="24"/>
          <w:highlight w:val="none"/>
        </w:rPr>
      </w:pPr>
      <w:r>
        <w:rPr>
          <w:rFonts w:ascii="仿宋" w:hAnsi="仿宋" w:eastAsia="仿宋" w:cs="仿宋"/>
          <w:spacing w:val="-7"/>
          <w:sz w:val="24"/>
          <w:szCs w:val="24"/>
          <w:highlight w:val="none"/>
        </w:rPr>
        <w:t>12.4</w:t>
      </w:r>
      <w:r>
        <w:rPr>
          <w:rFonts w:ascii="仿宋" w:hAnsi="仿宋" w:eastAsia="仿宋" w:cs="仿宋"/>
          <w:spacing w:val="-24"/>
          <w:sz w:val="24"/>
          <w:szCs w:val="24"/>
          <w:highlight w:val="none"/>
        </w:rPr>
        <w:t xml:space="preserve"> </w:t>
      </w:r>
      <w:r>
        <w:rPr>
          <w:rFonts w:ascii="仿宋" w:hAnsi="仿宋" w:eastAsia="仿宋" w:cs="仿宋"/>
          <w:spacing w:val="-7"/>
          <w:sz w:val="24"/>
          <w:szCs w:val="24"/>
          <w:highlight w:val="none"/>
        </w:rPr>
        <w:t>费用结算</w:t>
      </w:r>
    </w:p>
    <w:p w14:paraId="17A7B7BE">
      <w:pPr>
        <w:tabs>
          <w:tab w:val="left" w:pos="130"/>
        </w:tabs>
        <w:spacing w:before="179" w:line="314" w:lineRule="auto"/>
        <w:ind w:right="83" w:firstLine="26"/>
        <w:rPr>
          <w:rFonts w:ascii="仿宋" w:hAnsi="仿宋" w:eastAsia="仿宋" w:cs="仿宋"/>
          <w:sz w:val="24"/>
          <w:szCs w:val="24"/>
          <w:highlight w:val="none"/>
        </w:rPr>
      </w:pPr>
      <w:r>
        <w:rPr>
          <w:rFonts w:ascii="仿宋" w:hAnsi="仿宋" w:eastAsia="仿宋" w:cs="仿宋"/>
          <w:spacing w:val="-3"/>
          <w:sz w:val="24"/>
          <w:szCs w:val="24"/>
          <w:highlight w:val="none"/>
        </w:rPr>
        <w:t>12.4.1</w:t>
      </w:r>
      <w:r>
        <w:rPr>
          <w:rFonts w:ascii="仿宋" w:hAnsi="仿宋" w:eastAsia="仿宋" w:cs="仿宋"/>
          <w:spacing w:val="-20"/>
          <w:sz w:val="24"/>
          <w:szCs w:val="24"/>
          <w:highlight w:val="none"/>
        </w:rPr>
        <w:t xml:space="preserve"> </w:t>
      </w:r>
      <w:r>
        <w:rPr>
          <w:rFonts w:ascii="仿宋" w:hAnsi="仿宋" w:eastAsia="仿宋" w:cs="仿宋"/>
          <w:spacing w:val="-3"/>
          <w:sz w:val="24"/>
          <w:szCs w:val="24"/>
          <w:highlight w:val="none"/>
        </w:rPr>
        <w:t>勘察设计费用结算申请的份数和提交期限：</w:t>
      </w:r>
      <w:r>
        <w:rPr>
          <w:rFonts w:ascii="仿宋" w:hAnsi="仿宋" w:eastAsia="仿宋" w:cs="仿宋"/>
          <w:spacing w:val="-35"/>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ascii="仿宋" w:hAnsi="仿宋" w:eastAsia="仿宋" w:cs="仿宋"/>
          <w:spacing w:val="-2"/>
          <w:sz w:val="24"/>
          <w:szCs w:val="24"/>
          <w:highlight w:val="none"/>
        </w:rPr>
        <w:t>。</w:t>
      </w:r>
    </w:p>
    <w:p w14:paraId="2CB13BA0">
      <w:pPr>
        <w:spacing w:before="181" w:line="222" w:lineRule="auto"/>
        <w:ind w:left="26"/>
        <w:rPr>
          <w:rFonts w:ascii="仿宋" w:hAnsi="仿宋" w:eastAsia="仿宋" w:cs="仿宋"/>
          <w:sz w:val="24"/>
          <w:szCs w:val="24"/>
          <w:highlight w:val="none"/>
        </w:rPr>
      </w:pPr>
      <w:r>
        <w:rPr>
          <w:rFonts w:ascii="仿宋" w:hAnsi="仿宋" w:eastAsia="仿宋" w:cs="仿宋"/>
          <w:spacing w:val="-2"/>
          <w:sz w:val="24"/>
          <w:szCs w:val="24"/>
          <w:highlight w:val="none"/>
        </w:rPr>
        <w:t>12.4.2</w:t>
      </w:r>
      <w:r>
        <w:rPr>
          <w:rFonts w:ascii="仿宋" w:hAnsi="仿宋" w:eastAsia="仿宋" w:cs="仿宋"/>
          <w:spacing w:val="-45"/>
          <w:sz w:val="24"/>
          <w:szCs w:val="24"/>
          <w:highlight w:val="none"/>
        </w:rPr>
        <w:t xml:space="preserve"> </w:t>
      </w:r>
      <w:r>
        <w:rPr>
          <w:rFonts w:ascii="仿宋" w:hAnsi="仿宋" w:eastAsia="仿宋" w:cs="仿宋"/>
          <w:spacing w:val="-2"/>
          <w:sz w:val="24"/>
          <w:szCs w:val="24"/>
          <w:highlight w:val="none"/>
        </w:rPr>
        <w:t>逾期付款违约金：每延期支付</w:t>
      </w:r>
      <w:r>
        <w:rPr>
          <w:rFonts w:ascii="仿宋" w:hAnsi="仿宋" w:eastAsia="仿宋" w:cs="仿宋"/>
          <w:spacing w:val="-34"/>
          <w:sz w:val="24"/>
          <w:szCs w:val="24"/>
          <w:highlight w:val="none"/>
        </w:rPr>
        <w:t xml:space="preserve"> </w:t>
      </w:r>
      <w:r>
        <w:rPr>
          <w:rFonts w:ascii="仿宋" w:hAnsi="仿宋" w:eastAsia="仿宋" w:cs="仿宋"/>
          <w:spacing w:val="-3"/>
          <w:sz w:val="24"/>
          <w:szCs w:val="24"/>
          <w:highlight w:val="none"/>
        </w:rPr>
        <w:t>1</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天，发包人应付给设计人拖欠金额的</w:t>
      </w:r>
      <w:r>
        <w:rPr>
          <w:rFonts w:ascii="仿宋" w:hAnsi="仿宋" w:eastAsia="仿宋" w:cs="仿宋"/>
          <w:spacing w:val="-45"/>
          <w:sz w:val="24"/>
          <w:szCs w:val="24"/>
          <w:highlight w:val="none"/>
          <w:u w:val="single" w:color="auto"/>
        </w:rPr>
        <w:t xml:space="preserve"> </w:t>
      </w:r>
      <w:r>
        <w:rPr>
          <w:rFonts w:ascii="仿宋" w:hAnsi="仿宋" w:eastAsia="仿宋" w:cs="仿宋"/>
          <w:spacing w:val="-3"/>
          <w:sz w:val="24"/>
          <w:szCs w:val="24"/>
          <w:highlight w:val="none"/>
          <w:u w:val="single" w:color="auto"/>
        </w:rPr>
        <w:t>/</w:t>
      </w:r>
      <w:r>
        <w:rPr>
          <w:rFonts w:ascii="仿宋" w:hAnsi="仿宋" w:eastAsia="仿宋" w:cs="仿宋"/>
          <w:spacing w:val="-36"/>
          <w:sz w:val="24"/>
          <w:szCs w:val="24"/>
          <w:highlight w:val="none"/>
          <w:u w:val="single" w:color="auto"/>
        </w:rPr>
        <w:t xml:space="preserve"> </w:t>
      </w:r>
      <w:r>
        <w:rPr>
          <w:rFonts w:ascii="仿宋" w:hAnsi="仿宋" w:eastAsia="仿宋" w:cs="仿宋"/>
          <w:spacing w:val="-3"/>
          <w:sz w:val="24"/>
          <w:szCs w:val="24"/>
          <w:highlight w:val="none"/>
        </w:rPr>
        <w:t>‰的违约金。</w:t>
      </w:r>
    </w:p>
    <w:p w14:paraId="73C14EA9">
      <w:pPr>
        <w:spacing w:before="108" w:line="219" w:lineRule="auto"/>
        <w:ind w:left="34"/>
        <w:outlineLvl w:val="2"/>
        <w:rPr>
          <w:rFonts w:ascii="宋体" w:hAnsi="宋体" w:eastAsia="宋体" w:cs="宋体"/>
          <w:sz w:val="30"/>
          <w:szCs w:val="30"/>
          <w:highlight w:val="none"/>
        </w:rPr>
      </w:pPr>
      <w:bookmarkStart w:id="427" w:name="_Toc19629"/>
      <w:bookmarkStart w:id="428" w:name="_Toc14688"/>
      <w:r>
        <w:rPr>
          <w:rFonts w:ascii="宋体" w:hAnsi="宋体" w:eastAsia="宋体" w:cs="宋体"/>
          <w:b/>
          <w:bCs/>
          <w:spacing w:val="-7"/>
          <w:sz w:val="30"/>
          <w:szCs w:val="30"/>
          <w:highlight w:val="none"/>
        </w:rPr>
        <w:t>13．不可抗力</w:t>
      </w:r>
      <w:bookmarkEnd w:id="427"/>
      <w:bookmarkEnd w:id="428"/>
    </w:p>
    <w:p w14:paraId="7D71C025">
      <w:pPr>
        <w:spacing w:before="295" w:line="223" w:lineRule="auto"/>
        <w:ind w:left="26"/>
        <w:rPr>
          <w:rFonts w:ascii="仿宋" w:hAnsi="仿宋" w:eastAsia="仿宋" w:cs="仿宋"/>
          <w:sz w:val="24"/>
          <w:szCs w:val="24"/>
          <w:highlight w:val="none"/>
        </w:rPr>
      </w:pPr>
      <w:r>
        <w:rPr>
          <w:rFonts w:ascii="仿宋" w:hAnsi="仿宋" w:eastAsia="仿宋" w:cs="仿宋"/>
          <w:spacing w:val="-4"/>
          <w:sz w:val="24"/>
          <w:szCs w:val="24"/>
          <w:highlight w:val="none"/>
        </w:rPr>
        <w:t>13.1.1</w:t>
      </w:r>
      <w:r>
        <w:rPr>
          <w:rFonts w:ascii="仿宋" w:hAnsi="仿宋" w:eastAsia="仿宋" w:cs="仿宋"/>
          <w:spacing w:val="-23"/>
          <w:sz w:val="24"/>
          <w:szCs w:val="24"/>
          <w:highlight w:val="none"/>
        </w:rPr>
        <w:t xml:space="preserve"> </w:t>
      </w:r>
      <w:r>
        <w:rPr>
          <w:rFonts w:ascii="仿宋" w:hAnsi="仿宋" w:eastAsia="仿宋" w:cs="仿宋"/>
          <w:spacing w:val="-4"/>
          <w:sz w:val="24"/>
          <w:szCs w:val="24"/>
          <w:highlight w:val="none"/>
        </w:rPr>
        <w:t>不可抗力指：</w:t>
      </w:r>
      <w:r>
        <w:rPr>
          <w:rFonts w:ascii="仿宋" w:hAnsi="仿宋" w:eastAsia="仿宋" w:cs="仿宋"/>
          <w:spacing w:val="-4"/>
          <w:sz w:val="24"/>
          <w:szCs w:val="24"/>
          <w:highlight w:val="none"/>
          <w:u w:val="single" w:color="auto"/>
        </w:rPr>
        <w:t xml:space="preserve">    /</w:t>
      </w:r>
      <w:r>
        <w:rPr>
          <w:rFonts w:ascii="仿宋" w:hAnsi="仿宋" w:eastAsia="仿宋" w:cs="仿宋"/>
          <w:spacing w:val="13"/>
          <w:sz w:val="24"/>
          <w:szCs w:val="24"/>
          <w:highlight w:val="none"/>
          <w:u w:val="single" w:color="auto"/>
        </w:rPr>
        <w:t xml:space="preserve">    </w:t>
      </w:r>
      <w:r>
        <w:rPr>
          <w:rFonts w:ascii="仿宋" w:hAnsi="仿宋" w:eastAsia="仿宋" w:cs="仿宋"/>
          <w:spacing w:val="-4"/>
          <w:sz w:val="24"/>
          <w:szCs w:val="24"/>
          <w:highlight w:val="none"/>
        </w:rPr>
        <w:t>。</w:t>
      </w:r>
    </w:p>
    <w:p w14:paraId="2C47E6D2">
      <w:pPr>
        <w:spacing w:before="111" w:line="224" w:lineRule="auto"/>
        <w:ind w:left="34"/>
        <w:outlineLvl w:val="2"/>
        <w:rPr>
          <w:rFonts w:ascii="宋体" w:hAnsi="宋体" w:eastAsia="宋体" w:cs="宋体"/>
          <w:sz w:val="30"/>
          <w:szCs w:val="30"/>
          <w:highlight w:val="none"/>
        </w:rPr>
      </w:pPr>
      <w:bookmarkStart w:id="429" w:name="_Toc14030"/>
      <w:bookmarkStart w:id="430" w:name="_Toc15669"/>
      <w:r>
        <w:rPr>
          <w:rFonts w:ascii="宋体" w:hAnsi="宋体" w:eastAsia="宋体" w:cs="宋体"/>
          <w:b/>
          <w:bCs/>
          <w:spacing w:val="-9"/>
          <w:sz w:val="30"/>
          <w:szCs w:val="30"/>
          <w:highlight w:val="none"/>
        </w:rPr>
        <w:t>14．违约</w:t>
      </w:r>
      <w:bookmarkEnd w:id="429"/>
      <w:bookmarkEnd w:id="430"/>
    </w:p>
    <w:p w14:paraId="118E8661">
      <w:pPr>
        <w:spacing w:before="290" w:line="222" w:lineRule="auto"/>
        <w:ind w:left="26"/>
        <w:rPr>
          <w:rFonts w:ascii="仿宋" w:hAnsi="仿宋" w:eastAsia="仿宋" w:cs="仿宋"/>
          <w:sz w:val="24"/>
          <w:szCs w:val="24"/>
          <w:highlight w:val="none"/>
        </w:rPr>
      </w:pPr>
      <w:r>
        <w:rPr>
          <w:rFonts w:ascii="仿宋" w:hAnsi="仿宋" w:eastAsia="仿宋" w:cs="仿宋"/>
          <w:spacing w:val="-5"/>
          <w:sz w:val="24"/>
          <w:szCs w:val="24"/>
          <w:highlight w:val="none"/>
        </w:rPr>
        <w:t>14.1</w:t>
      </w:r>
      <w:r>
        <w:rPr>
          <w:rFonts w:ascii="仿宋" w:hAnsi="仿宋" w:eastAsia="仿宋" w:cs="仿宋"/>
          <w:spacing w:val="-35"/>
          <w:sz w:val="24"/>
          <w:szCs w:val="24"/>
          <w:highlight w:val="none"/>
        </w:rPr>
        <w:t xml:space="preserve"> </w:t>
      </w:r>
      <w:r>
        <w:rPr>
          <w:rFonts w:ascii="仿宋" w:hAnsi="仿宋" w:eastAsia="仿宋" w:cs="仿宋"/>
          <w:spacing w:val="-5"/>
          <w:sz w:val="24"/>
          <w:szCs w:val="24"/>
          <w:highlight w:val="none"/>
        </w:rPr>
        <w:t>设计人违约</w:t>
      </w:r>
    </w:p>
    <w:p w14:paraId="7F971C53">
      <w:pPr>
        <w:spacing w:line="222" w:lineRule="auto"/>
        <w:rPr>
          <w:rFonts w:ascii="仿宋" w:hAnsi="仿宋" w:eastAsia="仿宋" w:cs="仿宋"/>
          <w:sz w:val="24"/>
          <w:szCs w:val="24"/>
          <w:highlight w:val="none"/>
        </w:rPr>
        <w:sectPr>
          <w:headerReference r:id="rId97" w:type="default"/>
          <w:footerReference r:id="rId98" w:type="default"/>
          <w:pgSz w:w="11906" w:h="16839"/>
          <w:pgMar w:top="1134" w:right="562" w:bottom="1251" w:left="558" w:header="862" w:footer="994" w:gutter="0"/>
          <w:pgNumType w:fmt="decimal"/>
          <w:cols w:space="720" w:num="1"/>
        </w:sectPr>
      </w:pPr>
    </w:p>
    <w:p w14:paraId="069C4BDB">
      <w:pPr>
        <w:pStyle w:val="5"/>
        <w:spacing w:line="339" w:lineRule="auto"/>
        <w:rPr>
          <w:highlight w:val="none"/>
        </w:rPr>
      </w:pPr>
    </w:p>
    <w:p w14:paraId="5B269C2A">
      <w:pPr>
        <w:spacing w:before="78" w:line="221" w:lineRule="auto"/>
        <w:ind w:left="25"/>
        <w:rPr>
          <w:rFonts w:ascii="仿宋" w:hAnsi="仿宋" w:eastAsia="仿宋" w:cs="仿宋"/>
          <w:sz w:val="24"/>
          <w:szCs w:val="24"/>
          <w:highlight w:val="none"/>
        </w:rPr>
      </w:pPr>
      <w:r>
        <w:rPr>
          <w:rFonts w:ascii="仿宋" w:hAnsi="仿宋" w:eastAsia="仿宋" w:cs="仿宋"/>
          <w:spacing w:val="-2"/>
          <w:sz w:val="24"/>
          <w:szCs w:val="24"/>
          <w:highlight w:val="none"/>
        </w:rPr>
        <w:t>14.1.1</w:t>
      </w:r>
      <w:r>
        <w:rPr>
          <w:rFonts w:ascii="仿宋" w:hAnsi="仿宋" w:eastAsia="仿宋" w:cs="仿宋"/>
          <w:spacing w:val="-24"/>
          <w:sz w:val="24"/>
          <w:szCs w:val="24"/>
          <w:highlight w:val="none"/>
        </w:rPr>
        <w:t xml:space="preserve"> </w:t>
      </w:r>
      <w:r>
        <w:rPr>
          <w:rFonts w:ascii="仿宋" w:hAnsi="仿宋" w:eastAsia="仿宋" w:cs="仿宋"/>
          <w:spacing w:val="-2"/>
          <w:sz w:val="24"/>
          <w:szCs w:val="24"/>
          <w:highlight w:val="none"/>
        </w:rPr>
        <w:t>合同履行中发生下列情况之一的，属设计人违约：</w:t>
      </w:r>
    </w:p>
    <w:p w14:paraId="16CF7969">
      <w:pPr>
        <w:spacing w:before="181" w:line="327" w:lineRule="auto"/>
        <w:ind w:left="24" w:right="9621" w:hanging="4"/>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3"/>
          <w:sz w:val="24"/>
          <w:szCs w:val="24"/>
          <w:highlight w:val="none"/>
        </w:rPr>
        <w:t xml:space="preserve"> </w:t>
      </w:r>
      <w:r>
        <w:rPr>
          <w:rFonts w:ascii="仿宋" w:hAnsi="仿宋" w:eastAsia="仿宋" w:cs="仿宋"/>
          <w:spacing w:val="-13"/>
          <w:sz w:val="24"/>
          <w:szCs w:val="24"/>
          <w:highlight w:val="none"/>
        </w:rPr>
        <w:t>……</w:t>
      </w:r>
    </w:p>
    <w:p w14:paraId="4D7EF612">
      <w:pPr>
        <w:spacing w:before="84" w:line="222" w:lineRule="auto"/>
        <w:ind w:left="25"/>
        <w:rPr>
          <w:rFonts w:ascii="仿宋" w:hAnsi="仿宋" w:eastAsia="仿宋" w:cs="仿宋"/>
          <w:sz w:val="24"/>
          <w:szCs w:val="24"/>
          <w:highlight w:val="none"/>
        </w:rPr>
      </w:pPr>
      <w:r>
        <w:rPr>
          <w:rFonts w:ascii="仿宋" w:hAnsi="仿宋" w:eastAsia="仿宋" w:cs="仿宋"/>
          <w:spacing w:val="-1"/>
          <w:sz w:val="24"/>
          <w:szCs w:val="24"/>
          <w:highlight w:val="none"/>
        </w:rPr>
        <w:t>14.1.2</w:t>
      </w:r>
      <w:r>
        <w:rPr>
          <w:rFonts w:ascii="仿宋" w:hAnsi="仿宋" w:eastAsia="仿宋" w:cs="仿宋"/>
          <w:spacing w:val="-38"/>
          <w:sz w:val="24"/>
          <w:szCs w:val="24"/>
          <w:highlight w:val="none"/>
        </w:rPr>
        <w:t xml:space="preserve"> </w:t>
      </w:r>
      <w:r>
        <w:rPr>
          <w:rFonts w:ascii="仿宋" w:hAnsi="仿宋" w:eastAsia="仿宋" w:cs="仿宋"/>
          <w:spacing w:val="-1"/>
          <w:sz w:val="24"/>
          <w:szCs w:val="24"/>
          <w:highlight w:val="none"/>
        </w:rPr>
        <w:t>设计人发生违约情况时，发包人有权向设计人课以违约金，具体约定如</w:t>
      </w:r>
      <w:r>
        <w:rPr>
          <w:rFonts w:ascii="仿宋" w:hAnsi="仿宋" w:eastAsia="仿宋" w:cs="仿宋"/>
          <w:spacing w:val="-2"/>
          <w:sz w:val="24"/>
          <w:szCs w:val="24"/>
          <w:highlight w:val="none"/>
        </w:rPr>
        <w:t>下：</w:t>
      </w:r>
      <w:r>
        <w:rPr>
          <w:rFonts w:ascii="仿宋" w:hAnsi="仿宋" w:eastAsia="仿宋" w:cs="仿宋"/>
          <w:spacing w:val="13"/>
          <w:sz w:val="24"/>
          <w:szCs w:val="24"/>
          <w:highlight w:val="none"/>
          <w:u w:val="single" w:color="auto"/>
        </w:rPr>
        <w:t xml:space="preserve">        </w:t>
      </w:r>
      <w:r>
        <w:rPr>
          <w:rFonts w:ascii="仿宋" w:hAnsi="仿宋" w:eastAsia="仿宋" w:cs="仿宋"/>
          <w:spacing w:val="-2"/>
          <w:sz w:val="24"/>
          <w:szCs w:val="24"/>
          <w:highlight w:val="none"/>
        </w:rPr>
        <w:t>。</w:t>
      </w:r>
    </w:p>
    <w:p w14:paraId="5A472B95">
      <w:pPr>
        <w:spacing w:before="179" w:line="224" w:lineRule="auto"/>
        <w:ind w:left="25"/>
        <w:rPr>
          <w:rFonts w:ascii="仿宋" w:hAnsi="仿宋" w:eastAsia="仿宋" w:cs="仿宋"/>
          <w:sz w:val="24"/>
          <w:szCs w:val="24"/>
          <w:highlight w:val="none"/>
        </w:rPr>
      </w:pPr>
      <w:r>
        <w:rPr>
          <w:rFonts w:ascii="仿宋" w:hAnsi="仿宋" w:eastAsia="仿宋" w:cs="仿宋"/>
          <w:spacing w:val="-6"/>
          <w:sz w:val="24"/>
          <w:szCs w:val="24"/>
          <w:highlight w:val="none"/>
        </w:rPr>
        <w:t>14.2</w:t>
      </w:r>
      <w:r>
        <w:rPr>
          <w:rFonts w:ascii="仿宋" w:hAnsi="仿宋" w:eastAsia="仿宋" w:cs="仿宋"/>
          <w:spacing w:val="-26"/>
          <w:sz w:val="24"/>
          <w:szCs w:val="24"/>
          <w:highlight w:val="none"/>
        </w:rPr>
        <w:t xml:space="preserve"> </w:t>
      </w:r>
      <w:r>
        <w:rPr>
          <w:rFonts w:ascii="仿宋" w:hAnsi="仿宋" w:eastAsia="仿宋" w:cs="仿宋"/>
          <w:spacing w:val="-6"/>
          <w:sz w:val="24"/>
          <w:szCs w:val="24"/>
          <w:highlight w:val="none"/>
        </w:rPr>
        <w:t>发包人违约</w:t>
      </w:r>
    </w:p>
    <w:p w14:paraId="47544F2B">
      <w:pPr>
        <w:spacing w:before="176" w:line="221" w:lineRule="auto"/>
        <w:ind w:left="25"/>
        <w:rPr>
          <w:rFonts w:ascii="仿宋" w:hAnsi="仿宋" w:eastAsia="仿宋" w:cs="仿宋"/>
          <w:sz w:val="24"/>
          <w:szCs w:val="24"/>
          <w:highlight w:val="none"/>
        </w:rPr>
      </w:pPr>
      <w:r>
        <w:rPr>
          <w:rFonts w:ascii="仿宋" w:hAnsi="仿宋" w:eastAsia="仿宋" w:cs="仿宋"/>
          <w:spacing w:val="-2"/>
          <w:sz w:val="24"/>
          <w:szCs w:val="24"/>
          <w:highlight w:val="none"/>
        </w:rPr>
        <w:t>14.1.1</w:t>
      </w:r>
      <w:r>
        <w:rPr>
          <w:rFonts w:ascii="仿宋" w:hAnsi="仿宋" w:eastAsia="仿宋" w:cs="仿宋"/>
          <w:spacing w:val="-24"/>
          <w:sz w:val="24"/>
          <w:szCs w:val="24"/>
          <w:highlight w:val="none"/>
        </w:rPr>
        <w:t xml:space="preserve"> </w:t>
      </w:r>
      <w:r>
        <w:rPr>
          <w:rFonts w:ascii="仿宋" w:hAnsi="仿宋" w:eastAsia="仿宋" w:cs="仿宋"/>
          <w:spacing w:val="-2"/>
          <w:sz w:val="24"/>
          <w:szCs w:val="24"/>
          <w:highlight w:val="none"/>
        </w:rPr>
        <w:t>合同履行中发生下列情况之一的，属发包人违约：</w:t>
      </w:r>
    </w:p>
    <w:p w14:paraId="0E87288C">
      <w:pPr>
        <w:spacing w:before="182" w:line="327" w:lineRule="auto"/>
        <w:ind w:left="24" w:right="9621" w:hanging="4"/>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3"/>
          <w:sz w:val="24"/>
          <w:szCs w:val="24"/>
          <w:highlight w:val="none"/>
        </w:rPr>
        <w:t xml:space="preserve"> </w:t>
      </w:r>
      <w:r>
        <w:rPr>
          <w:rFonts w:ascii="仿宋" w:hAnsi="仿宋" w:eastAsia="仿宋" w:cs="仿宋"/>
          <w:spacing w:val="-13"/>
          <w:sz w:val="24"/>
          <w:szCs w:val="24"/>
          <w:highlight w:val="none"/>
        </w:rPr>
        <w:t>……</w:t>
      </w:r>
    </w:p>
    <w:p w14:paraId="424B7D0F">
      <w:pPr>
        <w:spacing w:before="84" w:line="222" w:lineRule="auto"/>
        <w:ind w:left="25"/>
        <w:rPr>
          <w:rFonts w:ascii="仿宋" w:hAnsi="仿宋" w:eastAsia="仿宋" w:cs="仿宋"/>
          <w:sz w:val="24"/>
          <w:szCs w:val="24"/>
          <w:highlight w:val="none"/>
        </w:rPr>
      </w:pPr>
      <w:r>
        <w:rPr>
          <w:rFonts w:ascii="仿宋" w:hAnsi="仿宋" w:eastAsia="仿宋" w:cs="仿宋"/>
          <w:spacing w:val="-1"/>
          <w:sz w:val="24"/>
          <w:szCs w:val="24"/>
          <w:highlight w:val="none"/>
        </w:rPr>
        <w:t>14.2.2</w:t>
      </w:r>
      <w:r>
        <w:rPr>
          <w:rFonts w:ascii="仿宋" w:hAnsi="仿宋" w:eastAsia="仿宋" w:cs="仿宋"/>
          <w:spacing w:val="-30"/>
          <w:sz w:val="24"/>
          <w:szCs w:val="24"/>
          <w:highlight w:val="none"/>
        </w:rPr>
        <w:t xml:space="preserve"> </w:t>
      </w:r>
      <w:r>
        <w:rPr>
          <w:rFonts w:ascii="仿宋" w:hAnsi="仿宋" w:eastAsia="仿宋" w:cs="仿宋"/>
          <w:spacing w:val="-1"/>
          <w:sz w:val="24"/>
          <w:szCs w:val="24"/>
          <w:highlight w:val="none"/>
        </w:rPr>
        <w:t>发包人发生违约情况时，设计人有权向发包人课以违</w:t>
      </w:r>
      <w:r>
        <w:rPr>
          <w:rFonts w:ascii="仿宋" w:hAnsi="仿宋" w:eastAsia="仿宋" w:cs="仿宋"/>
          <w:spacing w:val="-2"/>
          <w:sz w:val="24"/>
          <w:szCs w:val="24"/>
          <w:highlight w:val="none"/>
        </w:rPr>
        <w:t>约金，具体约定如下：</w:t>
      </w:r>
      <w:r>
        <w:rPr>
          <w:rFonts w:ascii="仿宋" w:hAnsi="仿宋" w:eastAsia="仿宋" w:cs="仿宋"/>
          <w:spacing w:val="13"/>
          <w:sz w:val="24"/>
          <w:szCs w:val="24"/>
          <w:highlight w:val="none"/>
          <w:u w:val="single" w:color="auto"/>
        </w:rPr>
        <w:t xml:space="preserve">        </w:t>
      </w:r>
      <w:r>
        <w:rPr>
          <w:rFonts w:ascii="仿宋" w:hAnsi="仿宋" w:eastAsia="仿宋" w:cs="仿宋"/>
          <w:spacing w:val="-2"/>
          <w:sz w:val="24"/>
          <w:szCs w:val="24"/>
          <w:highlight w:val="none"/>
        </w:rPr>
        <w:t>。</w:t>
      </w:r>
    </w:p>
    <w:p w14:paraId="38EB17B2">
      <w:pPr>
        <w:spacing w:before="113" w:line="219" w:lineRule="auto"/>
        <w:ind w:left="33"/>
        <w:outlineLvl w:val="2"/>
        <w:rPr>
          <w:rFonts w:ascii="宋体" w:hAnsi="宋体" w:eastAsia="宋体" w:cs="宋体"/>
          <w:sz w:val="30"/>
          <w:szCs w:val="30"/>
          <w:highlight w:val="none"/>
        </w:rPr>
      </w:pPr>
      <w:bookmarkStart w:id="431" w:name="_Toc21824"/>
      <w:bookmarkStart w:id="432" w:name="_Toc2593"/>
      <w:r>
        <w:rPr>
          <w:rFonts w:ascii="宋体" w:hAnsi="宋体" w:eastAsia="宋体" w:cs="宋体"/>
          <w:b/>
          <w:bCs/>
          <w:spacing w:val="-7"/>
          <w:sz w:val="30"/>
          <w:szCs w:val="30"/>
          <w:highlight w:val="none"/>
        </w:rPr>
        <w:t>15．争议的解决</w:t>
      </w:r>
      <w:bookmarkEnd w:id="431"/>
      <w:bookmarkEnd w:id="432"/>
    </w:p>
    <w:p w14:paraId="15699667">
      <w:pPr>
        <w:spacing w:before="293" w:line="345" w:lineRule="auto"/>
        <w:ind w:left="28" w:hanging="7"/>
        <w:rPr>
          <w:rFonts w:ascii="仿宋" w:hAnsi="仿宋" w:eastAsia="仿宋" w:cs="仿宋"/>
          <w:sz w:val="24"/>
          <w:szCs w:val="24"/>
          <w:highlight w:val="none"/>
        </w:rPr>
      </w:pPr>
      <w:r>
        <w:rPr>
          <w:rFonts w:ascii="仿宋" w:hAnsi="仿宋" w:eastAsia="仿宋" w:cs="仿宋"/>
          <w:spacing w:val="-3"/>
          <w:sz w:val="24"/>
          <w:szCs w:val="24"/>
          <w:highlight w:val="none"/>
        </w:rPr>
        <w:t>发包人和设计人在履行合同中发生争议的，可以友好协商解决。合同当事人友好协商解决不成的，约定</w:t>
      </w:r>
      <w:r>
        <w:rPr>
          <w:rFonts w:ascii="仿宋" w:hAnsi="仿宋" w:eastAsia="仿宋" w:cs="仿宋"/>
          <w:spacing w:val="13"/>
          <w:sz w:val="24"/>
          <w:szCs w:val="24"/>
          <w:highlight w:val="none"/>
        </w:rPr>
        <w:t xml:space="preserve"> </w:t>
      </w:r>
      <w:r>
        <w:rPr>
          <w:rFonts w:ascii="仿宋" w:hAnsi="仿宋" w:eastAsia="仿宋" w:cs="仿宋"/>
          <w:spacing w:val="-3"/>
          <w:sz w:val="24"/>
          <w:szCs w:val="24"/>
          <w:highlight w:val="none"/>
        </w:rPr>
        <w:t>的合同争议解决方式：</w:t>
      </w:r>
      <w:r>
        <w:rPr>
          <w:rFonts w:ascii="仿宋" w:hAnsi="仿宋" w:eastAsia="仿宋" w:cs="仿宋"/>
          <w:spacing w:val="-3"/>
          <w:sz w:val="24"/>
          <w:szCs w:val="24"/>
          <w:highlight w:val="none"/>
          <w:u w:val="single" w:color="auto"/>
        </w:rPr>
        <w:t xml:space="preserve"> </w:t>
      </w:r>
      <w:r>
        <w:rPr>
          <w:rFonts w:ascii="仿宋" w:hAnsi="仿宋" w:eastAsia="仿宋" w:cs="仿宋"/>
          <w:spacing w:val="-3"/>
          <w:sz w:val="24"/>
          <w:szCs w:val="24"/>
          <w:highlight w:val="none"/>
          <w:u w:val="single" w:color="auto"/>
          <w:shd w:val="clear" w:fill="FFFF00"/>
        </w:rPr>
        <w:t>向合同履行地人民法院提起诉讼</w:t>
      </w:r>
      <w:r>
        <w:rPr>
          <w:rFonts w:ascii="仿宋" w:hAnsi="仿宋" w:eastAsia="仿宋" w:cs="仿宋"/>
          <w:spacing w:val="-3"/>
          <w:sz w:val="24"/>
          <w:szCs w:val="24"/>
          <w:highlight w:val="none"/>
          <w:u w:val="single" w:color="auto"/>
        </w:rPr>
        <w:t xml:space="preserve"> </w:t>
      </w:r>
      <w:r>
        <w:rPr>
          <w:rFonts w:ascii="仿宋" w:hAnsi="仿宋" w:eastAsia="仿宋" w:cs="仿宋"/>
          <w:spacing w:val="-3"/>
          <w:sz w:val="24"/>
          <w:szCs w:val="24"/>
          <w:highlight w:val="none"/>
        </w:rPr>
        <w:t>。</w:t>
      </w:r>
    </w:p>
    <w:p w14:paraId="3338C83D">
      <w:pPr>
        <w:spacing w:line="345" w:lineRule="auto"/>
        <w:rPr>
          <w:rFonts w:ascii="仿宋" w:hAnsi="仿宋" w:eastAsia="仿宋" w:cs="仿宋"/>
          <w:sz w:val="24"/>
          <w:szCs w:val="24"/>
          <w:highlight w:val="none"/>
        </w:rPr>
        <w:sectPr>
          <w:headerReference r:id="rId99" w:type="default"/>
          <w:footerReference r:id="rId100" w:type="default"/>
          <w:pgSz w:w="11906" w:h="16839"/>
          <w:pgMar w:top="1134" w:right="645" w:bottom="1251" w:left="560" w:header="862" w:footer="994" w:gutter="0"/>
          <w:pgNumType w:fmt="decimal"/>
          <w:cols w:space="720" w:num="1"/>
        </w:sectPr>
      </w:pPr>
    </w:p>
    <w:p w14:paraId="73BCCC13">
      <w:pPr>
        <w:pStyle w:val="5"/>
        <w:spacing w:line="251" w:lineRule="auto"/>
        <w:rPr>
          <w:highlight w:val="none"/>
        </w:rPr>
      </w:pPr>
    </w:p>
    <w:p w14:paraId="193CFD7A">
      <w:pPr>
        <w:spacing w:before="101" w:line="227" w:lineRule="auto"/>
        <w:ind w:left="33"/>
        <w:jc w:val="center"/>
        <w:outlineLvl w:val="1"/>
        <w:rPr>
          <w:rFonts w:ascii="仿宋" w:hAnsi="仿宋" w:eastAsia="仿宋" w:cs="仿宋"/>
          <w:sz w:val="31"/>
          <w:szCs w:val="31"/>
          <w:highlight w:val="none"/>
        </w:rPr>
      </w:pPr>
      <w:bookmarkStart w:id="433" w:name="_Toc21031"/>
      <w:bookmarkStart w:id="434" w:name="_Toc16450"/>
      <w:r>
        <w:rPr>
          <w:rFonts w:ascii="仿宋" w:hAnsi="仿宋" w:eastAsia="仿宋" w:cs="仿宋"/>
          <w:b/>
          <w:bCs/>
          <w:sz w:val="31"/>
          <w:szCs w:val="31"/>
          <w:highlight w:val="none"/>
        </w:rPr>
        <w:t>第七节</w:t>
      </w:r>
      <w:r>
        <w:rPr>
          <w:rFonts w:ascii="仿宋" w:hAnsi="仿宋" w:eastAsia="仿宋" w:cs="仿宋"/>
          <w:spacing w:val="40"/>
          <w:sz w:val="31"/>
          <w:szCs w:val="31"/>
          <w:highlight w:val="none"/>
        </w:rPr>
        <w:t xml:space="preserve"> </w:t>
      </w:r>
      <w:r>
        <w:rPr>
          <w:rFonts w:ascii="仿宋" w:hAnsi="仿宋" w:eastAsia="仿宋" w:cs="仿宋"/>
          <w:b/>
          <w:bCs/>
          <w:sz w:val="31"/>
          <w:szCs w:val="31"/>
          <w:highlight w:val="none"/>
        </w:rPr>
        <w:t>合同附件格式</w:t>
      </w:r>
      <w:bookmarkEnd w:id="433"/>
      <w:bookmarkEnd w:id="434"/>
    </w:p>
    <w:p w14:paraId="300F371F">
      <w:pPr>
        <w:spacing w:before="31" w:line="222" w:lineRule="auto"/>
        <w:ind w:left="31"/>
        <w:outlineLvl w:val="2"/>
        <w:rPr>
          <w:rFonts w:ascii="仿宋" w:hAnsi="仿宋" w:eastAsia="仿宋" w:cs="仿宋"/>
          <w:sz w:val="30"/>
          <w:szCs w:val="30"/>
          <w:highlight w:val="none"/>
        </w:rPr>
      </w:pPr>
      <w:bookmarkStart w:id="435" w:name="_Toc15728"/>
      <w:bookmarkStart w:id="436" w:name="_Toc7645"/>
      <w:r>
        <w:rPr>
          <w:rFonts w:ascii="仿宋" w:hAnsi="仿宋" w:eastAsia="仿宋" w:cs="仿宋"/>
          <w:b/>
          <w:bCs/>
          <w:spacing w:val="-6"/>
          <w:sz w:val="30"/>
          <w:szCs w:val="30"/>
          <w:highlight w:val="none"/>
        </w:rPr>
        <w:t>附件一：合同协议书</w:t>
      </w:r>
      <w:bookmarkEnd w:id="435"/>
      <w:bookmarkEnd w:id="436"/>
    </w:p>
    <w:p w14:paraId="2D11F265">
      <w:pPr>
        <w:spacing w:before="154" w:line="223" w:lineRule="auto"/>
        <w:ind w:left="4676"/>
        <w:rPr>
          <w:rFonts w:ascii="仿宋" w:hAnsi="仿宋" w:eastAsia="仿宋" w:cs="仿宋"/>
          <w:sz w:val="28"/>
          <w:szCs w:val="28"/>
          <w:highlight w:val="none"/>
        </w:rPr>
      </w:pPr>
      <w:r>
        <w:rPr>
          <w:rFonts w:ascii="仿宋" w:hAnsi="仿宋" w:eastAsia="仿宋" w:cs="仿宋"/>
          <w:spacing w:val="-5"/>
          <w:sz w:val="28"/>
          <w:szCs w:val="28"/>
          <w:highlight w:val="none"/>
        </w:rPr>
        <w:t>合同协议书</w:t>
      </w:r>
    </w:p>
    <w:p w14:paraId="3E934309">
      <w:pPr>
        <w:pStyle w:val="5"/>
        <w:spacing w:line="258" w:lineRule="auto"/>
        <w:rPr>
          <w:highlight w:val="none"/>
        </w:rPr>
      </w:pPr>
    </w:p>
    <w:p w14:paraId="280C5C76">
      <w:pPr>
        <w:tabs>
          <w:tab w:val="left" w:pos="2398"/>
        </w:tabs>
        <w:spacing w:before="78" w:line="250" w:lineRule="auto"/>
        <w:ind w:left="15" w:firstLine="103"/>
        <w:jc w:val="both"/>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11"/>
          <w:sz w:val="24"/>
          <w:szCs w:val="24"/>
          <w:highlight w:val="none"/>
        </w:rPr>
        <w:t>（发包人名称，以下简称“发包人</w:t>
      </w:r>
      <w:r>
        <w:rPr>
          <w:rFonts w:ascii="仿宋" w:hAnsi="仿宋" w:eastAsia="仿宋" w:cs="仿宋"/>
          <w:spacing w:val="-89"/>
          <w:sz w:val="24"/>
          <w:szCs w:val="24"/>
          <w:highlight w:val="none"/>
        </w:rPr>
        <w:t xml:space="preserve"> </w:t>
      </w:r>
      <w:r>
        <w:rPr>
          <w:rFonts w:ascii="仿宋" w:hAnsi="仿宋" w:eastAsia="仿宋" w:cs="仿宋"/>
          <w:spacing w:val="-11"/>
          <w:sz w:val="24"/>
          <w:szCs w:val="24"/>
          <w:highlight w:val="none"/>
        </w:rPr>
        <w:t>”）为实施</w:t>
      </w:r>
      <w:r>
        <w:rPr>
          <w:rFonts w:ascii="仿宋" w:hAnsi="仿宋" w:eastAsia="仿宋" w:cs="仿宋"/>
          <w:spacing w:val="8"/>
          <w:sz w:val="24"/>
          <w:szCs w:val="24"/>
          <w:highlight w:val="none"/>
          <w:u w:val="single" w:color="auto"/>
        </w:rPr>
        <w:t xml:space="preserve">               </w:t>
      </w:r>
      <w:r>
        <w:rPr>
          <w:rFonts w:ascii="仿宋" w:hAnsi="仿宋" w:eastAsia="仿宋" w:cs="仿宋"/>
          <w:spacing w:val="-11"/>
          <w:sz w:val="24"/>
          <w:szCs w:val="24"/>
          <w:highlight w:val="none"/>
        </w:rPr>
        <w:t>（项目名称</w:t>
      </w:r>
      <w:r>
        <w:rPr>
          <w:rFonts w:ascii="仿宋" w:hAnsi="仿宋" w:eastAsia="仿宋" w:cs="仿宋"/>
          <w:spacing w:val="-42"/>
          <w:sz w:val="24"/>
          <w:szCs w:val="24"/>
          <w:highlight w:val="none"/>
        </w:rPr>
        <w:t>），</w:t>
      </w:r>
      <w:r>
        <w:rPr>
          <w:rFonts w:ascii="仿宋" w:hAnsi="仿宋" w:eastAsia="仿宋" w:cs="仿宋"/>
          <w:spacing w:val="-11"/>
          <w:sz w:val="24"/>
          <w:szCs w:val="24"/>
          <w:highlight w:val="none"/>
        </w:rPr>
        <w:t>已</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接受</w:t>
      </w:r>
      <w:r>
        <w:rPr>
          <w:rFonts w:ascii="仿宋" w:hAnsi="仿宋" w:eastAsia="仿宋" w:cs="仿宋"/>
          <w:spacing w:val="-5"/>
          <w:sz w:val="24"/>
          <w:szCs w:val="24"/>
          <w:highlight w:val="none"/>
          <w:u w:val="single" w:color="auto"/>
        </w:rPr>
        <w:t xml:space="preserve">                    </w:t>
      </w:r>
      <w:r>
        <w:rPr>
          <w:rFonts w:ascii="仿宋" w:hAnsi="仿宋" w:eastAsia="仿宋" w:cs="仿宋"/>
          <w:spacing w:val="-5"/>
          <w:sz w:val="24"/>
          <w:szCs w:val="24"/>
          <w:highlight w:val="none"/>
        </w:rPr>
        <w:t>（勘察设计人名称，以下简称“承包人</w:t>
      </w:r>
      <w:r>
        <w:rPr>
          <w:rFonts w:ascii="仿宋" w:hAnsi="仿宋" w:eastAsia="仿宋" w:cs="仿宋"/>
          <w:spacing w:val="-88"/>
          <w:sz w:val="24"/>
          <w:szCs w:val="24"/>
          <w:highlight w:val="none"/>
        </w:rPr>
        <w:t xml:space="preserve"> </w:t>
      </w:r>
      <w:r>
        <w:rPr>
          <w:rFonts w:ascii="仿宋" w:hAnsi="仿宋" w:eastAsia="仿宋" w:cs="仿宋"/>
          <w:spacing w:val="-5"/>
          <w:sz w:val="24"/>
          <w:szCs w:val="24"/>
          <w:highlight w:val="none"/>
        </w:rPr>
        <w:t>”）对该项目</w:t>
      </w:r>
      <w:r>
        <w:rPr>
          <w:rFonts w:ascii="仿宋" w:hAnsi="仿宋" w:eastAsia="仿宋" w:cs="仿宋"/>
          <w:sz w:val="24"/>
          <w:szCs w:val="24"/>
          <w:highlight w:val="none"/>
          <w:u w:val="single" w:color="auto"/>
        </w:rPr>
        <w:t xml:space="preserve">     </w:t>
      </w:r>
      <w:r>
        <w:rPr>
          <w:rFonts w:ascii="仿宋" w:hAnsi="仿宋" w:eastAsia="仿宋" w:cs="仿宋"/>
          <w:spacing w:val="-5"/>
          <w:sz w:val="24"/>
          <w:szCs w:val="24"/>
          <w:highlight w:val="none"/>
        </w:rPr>
        <w:t>（勘察或</w:t>
      </w:r>
      <w:r>
        <w:rPr>
          <w:rFonts w:ascii="仿宋" w:hAnsi="仿宋" w:eastAsia="仿宋" w:cs="仿宋"/>
          <w:spacing w:val="-6"/>
          <w:sz w:val="24"/>
          <w:szCs w:val="24"/>
          <w:highlight w:val="none"/>
        </w:rPr>
        <w:t>设计或勘</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察设计）的投标。发包人和设计人共同达成如下协议。</w:t>
      </w:r>
    </w:p>
    <w:p w14:paraId="26E77FA3">
      <w:pPr>
        <w:spacing w:before="282" w:line="222" w:lineRule="auto"/>
        <w:ind w:left="445"/>
        <w:outlineLvl w:val="2"/>
        <w:rPr>
          <w:rFonts w:ascii="仿宋" w:hAnsi="仿宋" w:eastAsia="仿宋" w:cs="仿宋"/>
          <w:sz w:val="24"/>
          <w:szCs w:val="24"/>
          <w:highlight w:val="none"/>
        </w:rPr>
      </w:pPr>
      <w:bookmarkStart w:id="437" w:name="_Toc16642"/>
      <w:bookmarkStart w:id="438" w:name="_Toc21897"/>
      <w:r>
        <w:rPr>
          <w:rFonts w:ascii="仿宋" w:hAnsi="仿宋" w:eastAsia="仿宋" w:cs="仿宋"/>
          <w:spacing w:val="-2"/>
          <w:sz w:val="24"/>
          <w:szCs w:val="24"/>
          <w:highlight w:val="none"/>
        </w:rPr>
        <w:t>1. 下列文件应视为构成合同文件的组成部分：</w:t>
      </w:r>
      <w:bookmarkEnd w:id="437"/>
      <w:bookmarkEnd w:id="438"/>
    </w:p>
    <w:p w14:paraId="5D477247">
      <w:pPr>
        <w:spacing w:before="179" w:line="290" w:lineRule="auto"/>
        <w:ind w:left="15" w:right="201" w:firstLine="425"/>
        <w:rPr>
          <w:rFonts w:ascii="仿宋" w:hAnsi="仿宋" w:eastAsia="仿宋" w:cs="仿宋"/>
          <w:sz w:val="24"/>
          <w:szCs w:val="24"/>
          <w:highlight w:val="none"/>
        </w:rPr>
      </w:pPr>
      <w:r>
        <w:rPr>
          <w:rFonts w:ascii="仿宋" w:hAnsi="仿宋" w:eastAsia="仿宋" w:cs="仿宋"/>
          <w:sz w:val="24"/>
          <w:szCs w:val="24"/>
          <w:highlight w:val="none"/>
        </w:rPr>
        <w:t>（1）本合同协议书及各种合同附件（含评标期</w:t>
      </w:r>
      <w:r>
        <w:rPr>
          <w:rFonts w:ascii="仿宋" w:hAnsi="仿宋" w:eastAsia="仿宋" w:cs="仿宋"/>
          <w:spacing w:val="-1"/>
          <w:sz w:val="24"/>
          <w:szCs w:val="24"/>
          <w:highlight w:val="none"/>
        </w:rPr>
        <w:t>间和合同谈判过程中的澄清文 件和补充资料；设</w:t>
      </w:r>
      <w:r>
        <w:rPr>
          <w:rFonts w:ascii="仿宋" w:hAnsi="仿宋" w:eastAsia="仿宋" w:cs="仿宋"/>
          <w:sz w:val="24"/>
          <w:szCs w:val="24"/>
          <w:highlight w:val="none"/>
        </w:rPr>
        <w:t xml:space="preserve"> 计人提交的经发包人审核通过的勘察设计详细工作大纲及</w:t>
      </w:r>
      <w:r>
        <w:rPr>
          <w:rFonts w:ascii="仿宋" w:hAnsi="仿宋" w:eastAsia="仿宋" w:cs="仿宋"/>
          <w:spacing w:val="-1"/>
          <w:sz w:val="24"/>
          <w:szCs w:val="24"/>
          <w:highlight w:val="none"/>
        </w:rPr>
        <w:t>进度计 划、专题研究详细工作大纲等</w:t>
      </w:r>
      <w:r>
        <w:rPr>
          <w:rFonts w:ascii="仿宋" w:hAnsi="仿宋" w:eastAsia="仿宋" w:cs="仿宋"/>
          <w:spacing w:val="-44"/>
          <w:sz w:val="24"/>
          <w:szCs w:val="24"/>
          <w:highlight w:val="none"/>
        </w:rPr>
        <w:t>）；</w:t>
      </w:r>
    </w:p>
    <w:p w14:paraId="741214AE">
      <w:pPr>
        <w:spacing w:before="182" w:line="222" w:lineRule="auto"/>
        <w:ind w:left="440"/>
        <w:rPr>
          <w:rFonts w:ascii="仿宋" w:hAnsi="仿宋" w:eastAsia="仿宋" w:cs="仿宋"/>
          <w:sz w:val="24"/>
          <w:szCs w:val="24"/>
          <w:highlight w:val="none"/>
        </w:rPr>
      </w:pPr>
      <w:r>
        <w:rPr>
          <w:rFonts w:ascii="仿宋" w:hAnsi="仿宋" w:eastAsia="仿宋" w:cs="仿宋"/>
          <w:spacing w:val="-3"/>
          <w:sz w:val="24"/>
          <w:szCs w:val="24"/>
          <w:highlight w:val="none"/>
        </w:rPr>
        <w:t>（2）中标通知书；</w:t>
      </w:r>
    </w:p>
    <w:p w14:paraId="158ED79D">
      <w:pPr>
        <w:spacing w:before="180" w:line="222" w:lineRule="auto"/>
        <w:ind w:left="440"/>
        <w:rPr>
          <w:rFonts w:ascii="仿宋" w:hAnsi="仿宋" w:eastAsia="仿宋" w:cs="仿宋"/>
          <w:sz w:val="24"/>
          <w:szCs w:val="24"/>
          <w:highlight w:val="none"/>
        </w:rPr>
      </w:pPr>
      <w:r>
        <w:rPr>
          <w:rFonts w:ascii="仿宋" w:hAnsi="仿宋" w:eastAsia="仿宋" w:cs="仿宋"/>
          <w:spacing w:val="-2"/>
          <w:sz w:val="24"/>
          <w:szCs w:val="24"/>
          <w:highlight w:val="none"/>
        </w:rPr>
        <w:t>（3）投标函及投标函附录；</w:t>
      </w:r>
    </w:p>
    <w:p w14:paraId="4FA8117A">
      <w:pPr>
        <w:spacing w:before="179" w:line="222" w:lineRule="auto"/>
        <w:ind w:left="440"/>
        <w:rPr>
          <w:rFonts w:ascii="仿宋" w:hAnsi="仿宋" w:eastAsia="仿宋" w:cs="仿宋"/>
          <w:sz w:val="24"/>
          <w:szCs w:val="24"/>
          <w:highlight w:val="none"/>
        </w:rPr>
      </w:pPr>
      <w:r>
        <w:rPr>
          <w:rFonts w:ascii="仿宋" w:hAnsi="仿宋" w:eastAsia="仿宋" w:cs="仿宋"/>
          <w:spacing w:val="-3"/>
          <w:sz w:val="24"/>
          <w:szCs w:val="24"/>
          <w:highlight w:val="none"/>
        </w:rPr>
        <w:t>（4）专用合同条款；</w:t>
      </w:r>
    </w:p>
    <w:p w14:paraId="0CADE6AC">
      <w:pPr>
        <w:spacing w:before="180" w:line="222" w:lineRule="auto"/>
        <w:ind w:left="440"/>
        <w:rPr>
          <w:rFonts w:ascii="仿宋" w:hAnsi="仿宋" w:eastAsia="仿宋" w:cs="仿宋"/>
          <w:sz w:val="24"/>
          <w:szCs w:val="24"/>
          <w:highlight w:val="none"/>
        </w:rPr>
      </w:pPr>
      <w:r>
        <w:rPr>
          <w:rFonts w:ascii="仿宋" w:hAnsi="仿宋" w:eastAsia="仿宋" w:cs="仿宋"/>
          <w:spacing w:val="-3"/>
          <w:sz w:val="24"/>
          <w:szCs w:val="24"/>
          <w:highlight w:val="none"/>
        </w:rPr>
        <w:t>（5）通用合同条款；</w:t>
      </w:r>
    </w:p>
    <w:p w14:paraId="2673C99D">
      <w:pPr>
        <w:spacing w:before="179" w:line="222" w:lineRule="auto"/>
        <w:ind w:left="440"/>
        <w:rPr>
          <w:rFonts w:ascii="仿宋" w:hAnsi="仿宋" w:eastAsia="仿宋" w:cs="仿宋"/>
          <w:sz w:val="24"/>
          <w:szCs w:val="24"/>
          <w:highlight w:val="none"/>
        </w:rPr>
      </w:pPr>
      <w:r>
        <w:rPr>
          <w:rFonts w:ascii="仿宋" w:hAnsi="仿宋" w:eastAsia="仿宋" w:cs="仿宋"/>
          <w:spacing w:val="-3"/>
          <w:sz w:val="24"/>
          <w:szCs w:val="24"/>
          <w:highlight w:val="none"/>
        </w:rPr>
        <w:t>（6）发包人要求；</w:t>
      </w:r>
    </w:p>
    <w:p w14:paraId="5E627061">
      <w:pPr>
        <w:spacing w:before="179" w:line="221" w:lineRule="auto"/>
        <w:ind w:left="440"/>
        <w:rPr>
          <w:rFonts w:ascii="仿宋" w:hAnsi="仿宋" w:eastAsia="仿宋" w:cs="仿宋"/>
          <w:sz w:val="24"/>
          <w:szCs w:val="24"/>
          <w:highlight w:val="none"/>
        </w:rPr>
      </w:pPr>
      <w:r>
        <w:rPr>
          <w:rFonts w:ascii="仿宋" w:hAnsi="仿宋" w:eastAsia="仿宋" w:cs="仿宋"/>
          <w:spacing w:val="-3"/>
          <w:sz w:val="24"/>
          <w:szCs w:val="24"/>
          <w:highlight w:val="none"/>
        </w:rPr>
        <w:t>（7）服务费用清单；</w:t>
      </w:r>
    </w:p>
    <w:p w14:paraId="0E913AA5">
      <w:pPr>
        <w:spacing w:before="181" w:line="222" w:lineRule="auto"/>
        <w:ind w:left="440"/>
        <w:rPr>
          <w:rFonts w:ascii="仿宋" w:hAnsi="仿宋" w:eastAsia="仿宋" w:cs="仿宋"/>
          <w:sz w:val="24"/>
          <w:szCs w:val="24"/>
          <w:highlight w:val="none"/>
        </w:rPr>
      </w:pPr>
      <w:r>
        <w:rPr>
          <w:rFonts w:ascii="仿宋" w:hAnsi="仿宋" w:eastAsia="仿宋" w:cs="仿宋"/>
          <w:spacing w:val="-3"/>
          <w:sz w:val="24"/>
          <w:szCs w:val="24"/>
          <w:highlight w:val="none"/>
        </w:rPr>
        <w:t>（8）技术服务方案；</w:t>
      </w:r>
    </w:p>
    <w:p w14:paraId="27E1E6B1">
      <w:pPr>
        <w:spacing w:before="179" w:line="222" w:lineRule="auto"/>
        <w:ind w:left="440"/>
        <w:rPr>
          <w:rFonts w:ascii="仿宋" w:hAnsi="仿宋" w:eastAsia="仿宋" w:cs="仿宋"/>
          <w:sz w:val="24"/>
          <w:szCs w:val="24"/>
          <w:highlight w:val="none"/>
        </w:rPr>
      </w:pPr>
      <w:r>
        <w:rPr>
          <w:rFonts w:ascii="仿宋" w:hAnsi="仿宋" w:eastAsia="仿宋" w:cs="仿宋"/>
          <w:spacing w:val="-3"/>
          <w:sz w:val="24"/>
          <w:szCs w:val="24"/>
          <w:highlight w:val="none"/>
        </w:rPr>
        <w:t>（9）其他合同文件。</w:t>
      </w:r>
    </w:p>
    <w:p w14:paraId="71327CEA">
      <w:pPr>
        <w:spacing w:before="179" w:line="344" w:lineRule="auto"/>
        <w:ind w:left="15" w:right="201" w:firstLine="414"/>
        <w:rPr>
          <w:rFonts w:ascii="仿宋" w:hAnsi="仿宋" w:eastAsia="仿宋" w:cs="仿宋"/>
          <w:sz w:val="24"/>
          <w:szCs w:val="24"/>
          <w:highlight w:val="none"/>
        </w:rPr>
      </w:pPr>
      <w:r>
        <w:rPr>
          <w:rFonts w:ascii="仿宋" w:hAnsi="仿宋" w:eastAsia="仿宋" w:cs="仿宋"/>
          <w:sz w:val="24"/>
          <w:szCs w:val="24"/>
          <w:highlight w:val="none"/>
        </w:rPr>
        <w:t>2.上述合同文件互相补充和解释。如果合同文件之间存在矛盾或不</w:t>
      </w:r>
      <w:r>
        <w:rPr>
          <w:rFonts w:ascii="仿宋" w:hAnsi="仿宋" w:eastAsia="仿宋" w:cs="仿宋"/>
          <w:spacing w:val="-1"/>
          <w:sz w:val="24"/>
          <w:szCs w:val="24"/>
          <w:highlight w:val="none"/>
        </w:rPr>
        <w:t>一致之处，以上述文件的排列</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顺序在先者为准。</w:t>
      </w:r>
    </w:p>
    <w:p w14:paraId="2F0AAB11">
      <w:pPr>
        <w:pStyle w:val="5"/>
        <w:spacing w:before="42" w:line="346" w:lineRule="auto"/>
        <w:ind w:left="426" w:right="2864" w:firstLine="5"/>
        <w:rPr>
          <w:rFonts w:ascii="仿宋" w:hAnsi="仿宋" w:eastAsia="仿宋" w:cs="仿宋"/>
          <w:sz w:val="24"/>
          <w:szCs w:val="24"/>
          <w:highlight w:val="none"/>
        </w:rPr>
      </w:pPr>
      <w:r>
        <w:rPr>
          <w:rFonts w:ascii="仿宋" w:hAnsi="仿宋" w:eastAsia="仿宋" w:cs="仿宋"/>
          <w:spacing w:val="-3"/>
          <w:sz w:val="24"/>
          <w:szCs w:val="24"/>
          <w:highlight w:val="none"/>
        </w:rPr>
        <w:t>3.签约合同价：人民币（大写）</w:t>
      </w:r>
      <w:r>
        <w:rPr>
          <w:rFonts w:ascii="仿宋" w:hAnsi="仿宋" w:eastAsia="仿宋" w:cs="仿宋"/>
          <w:spacing w:val="-3"/>
          <w:sz w:val="24"/>
          <w:szCs w:val="24"/>
          <w:highlight w:val="none"/>
          <w:u w:val="single" w:color="auto"/>
        </w:rPr>
        <w:t xml:space="preserve">              </w:t>
      </w:r>
      <w:r>
        <w:rPr>
          <w:rFonts w:ascii="仿宋" w:hAnsi="仿宋" w:eastAsia="仿宋" w:cs="仿宋"/>
          <w:spacing w:val="16"/>
          <w:sz w:val="24"/>
          <w:szCs w:val="24"/>
          <w:highlight w:val="none"/>
        </w:rPr>
        <w:t xml:space="preserve"> </w:t>
      </w:r>
      <w:r>
        <w:rPr>
          <w:rFonts w:ascii="仿宋" w:hAnsi="仿宋" w:eastAsia="仿宋" w:cs="仿宋"/>
          <w:spacing w:val="-3"/>
          <w:sz w:val="24"/>
          <w:szCs w:val="24"/>
          <w:highlight w:val="none"/>
        </w:rPr>
        <w:t>(</w:t>
      </w:r>
      <w:r>
        <w:rPr>
          <w:spacing w:val="-4"/>
          <w:sz w:val="24"/>
          <w:szCs w:val="24"/>
          <w:highlight w:val="none"/>
        </w:rPr>
        <w:t>¥</w:t>
      </w:r>
      <w:r>
        <w:rPr>
          <w:spacing w:val="-67"/>
          <w:sz w:val="24"/>
          <w:szCs w:val="24"/>
          <w:highlight w:val="none"/>
        </w:rPr>
        <w:t xml:space="preserve"> </w:t>
      </w:r>
      <w:r>
        <w:rPr>
          <w:sz w:val="24"/>
          <w:szCs w:val="24"/>
          <w:highlight w:val="none"/>
          <w:u w:val="single" w:color="auto"/>
        </w:rPr>
        <w:t xml:space="preserve">                         </w:t>
      </w:r>
      <w:r>
        <w:rPr>
          <w:spacing w:val="-18"/>
          <w:sz w:val="24"/>
          <w:szCs w:val="24"/>
          <w:highlight w:val="none"/>
        </w:rPr>
        <w:t xml:space="preserve"> </w:t>
      </w:r>
      <w:r>
        <w:rPr>
          <w:rFonts w:ascii="仿宋" w:hAnsi="仿宋" w:eastAsia="仿宋" w:cs="仿宋"/>
          <w:spacing w:val="-4"/>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4.项目负责人：</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14:paraId="27836EE8">
      <w:pPr>
        <w:spacing w:before="37" w:line="220" w:lineRule="auto"/>
        <w:ind w:left="432"/>
        <w:rPr>
          <w:rFonts w:ascii="仿宋" w:hAnsi="仿宋" w:eastAsia="仿宋" w:cs="仿宋"/>
          <w:sz w:val="24"/>
          <w:szCs w:val="24"/>
          <w:highlight w:val="none"/>
        </w:rPr>
      </w:pPr>
      <w:r>
        <w:rPr>
          <w:rFonts w:ascii="仿宋" w:hAnsi="仿宋" w:eastAsia="仿宋" w:cs="仿宋"/>
          <w:sz w:val="24"/>
          <w:szCs w:val="24"/>
          <w:highlight w:val="none"/>
        </w:rPr>
        <w:t>5.服务工作质量符合的标准和要求：</w:t>
      </w:r>
      <w:r>
        <w:rPr>
          <w:rFonts w:ascii="仿宋" w:hAnsi="仿宋" w:eastAsia="仿宋" w:cs="仿宋"/>
          <w:sz w:val="24"/>
          <w:szCs w:val="24"/>
          <w:highlight w:val="none"/>
          <w:u w:val="single" w:color="auto"/>
        </w:rPr>
        <w:t xml:space="preserve">         符合相关规范</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14:paraId="317F9813">
      <w:pPr>
        <w:spacing w:before="182" w:line="345" w:lineRule="auto"/>
        <w:ind w:left="432" w:right="1318" w:hanging="3"/>
        <w:rPr>
          <w:rFonts w:ascii="仿宋" w:hAnsi="仿宋" w:eastAsia="仿宋" w:cs="仿宋"/>
          <w:sz w:val="24"/>
          <w:szCs w:val="24"/>
          <w:highlight w:val="none"/>
        </w:rPr>
      </w:pPr>
      <w:r>
        <w:rPr>
          <w:rFonts w:ascii="仿宋" w:hAnsi="仿宋" w:eastAsia="仿宋" w:cs="仿宋"/>
          <w:spacing w:val="-1"/>
          <w:sz w:val="24"/>
          <w:szCs w:val="24"/>
          <w:highlight w:val="none"/>
        </w:rPr>
        <w:t>6.承包人承诺按合同约定承担工程的</w:t>
      </w:r>
      <w:r>
        <w:rPr>
          <w:rFonts w:ascii="仿宋" w:hAnsi="仿宋" w:eastAsia="仿宋" w:cs="仿宋"/>
          <w:spacing w:val="-1"/>
          <w:sz w:val="24"/>
          <w:szCs w:val="24"/>
          <w:highlight w:val="none"/>
          <w:u w:val="single" w:color="auto"/>
        </w:rPr>
        <w:t xml:space="preserve">   勘察设计  </w:t>
      </w:r>
      <w:r>
        <w:rPr>
          <w:rFonts w:ascii="仿宋" w:hAnsi="仿宋" w:eastAsia="仿宋" w:cs="仿宋"/>
          <w:spacing w:val="-1"/>
          <w:sz w:val="24"/>
          <w:szCs w:val="24"/>
          <w:highlight w:val="none"/>
        </w:rPr>
        <w:t>（勘察或设计或</w:t>
      </w:r>
      <w:r>
        <w:rPr>
          <w:rFonts w:ascii="仿宋" w:hAnsi="仿宋" w:eastAsia="仿宋" w:cs="仿宋"/>
          <w:spacing w:val="-2"/>
          <w:sz w:val="24"/>
          <w:szCs w:val="24"/>
          <w:highlight w:val="none"/>
        </w:rPr>
        <w:t>勘察设计）工作。</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7.发包人承诺按合同约定的条件、时间和方式向设计人支付合同价款。</w:t>
      </w:r>
    </w:p>
    <w:p w14:paraId="49CDC23A">
      <w:pPr>
        <w:spacing w:before="39" w:line="345" w:lineRule="auto"/>
        <w:ind w:left="30" w:right="201" w:firstLine="398"/>
        <w:rPr>
          <w:rFonts w:ascii="仿宋" w:hAnsi="仿宋" w:eastAsia="仿宋" w:cs="仿宋"/>
          <w:sz w:val="24"/>
          <w:szCs w:val="24"/>
          <w:highlight w:val="none"/>
        </w:rPr>
      </w:pPr>
      <w:r>
        <w:rPr>
          <w:rFonts w:ascii="仿宋" w:hAnsi="仿宋" w:eastAsia="仿宋" w:cs="仿宋"/>
          <w:spacing w:val="-2"/>
          <w:sz w:val="24"/>
          <w:szCs w:val="24"/>
          <w:highlight w:val="none"/>
        </w:rPr>
        <w:t>8.设计人计划开始</w:t>
      </w:r>
      <w:r>
        <w:rPr>
          <w:rFonts w:ascii="仿宋" w:hAnsi="仿宋" w:eastAsia="仿宋" w:cs="仿宋"/>
          <w:spacing w:val="-2"/>
          <w:sz w:val="24"/>
          <w:szCs w:val="24"/>
          <w:highlight w:val="none"/>
          <w:u w:val="single" w:color="auto"/>
        </w:rPr>
        <w:t xml:space="preserve"> 勘察设计 </w:t>
      </w:r>
      <w:r>
        <w:rPr>
          <w:rFonts w:ascii="仿宋" w:hAnsi="仿宋" w:eastAsia="仿宋" w:cs="仿宋"/>
          <w:spacing w:val="-52"/>
          <w:sz w:val="24"/>
          <w:szCs w:val="24"/>
          <w:highlight w:val="none"/>
        </w:rPr>
        <w:t xml:space="preserve"> </w:t>
      </w:r>
      <w:r>
        <w:rPr>
          <w:rFonts w:ascii="仿宋" w:hAnsi="仿宋" w:eastAsia="仿宋" w:cs="仿宋"/>
          <w:spacing w:val="-2"/>
          <w:sz w:val="24"/>
          <w:szCs w:val="24"/>
          <w:highlight w:val="none"/>
        </w:rPr>
        <w:t>日期</w:t>
      </w:r>
      <w:r>
        <w:rPr>
          <w:rFonts w:ascii="仿宋" w:hAnsi="仿宋" w:eastAsia="仿宋" w:cs="仿宋"/>
          <w:spacing w:val="-7"/>
          <w:sz w:val="24"/>
          <w:szCs w:val="24"/>
          <w:highlight w:val="none"/>
        </w:rPr>
        <w:t>：</w:t>
      </w:r>
      <w:r>
        <w:rPr>
          <w:rFonts w:ascii="仿宋" w:hAnsi="仿宋" w:eastAsia="仿宋" w:cs="仿宋"/>
          <w:spacing w:val="17"/>
          <w:sz w:val="24"/>
          <w:szCs w:val="24"/>
          <w:highlight w:val="none"/>
          <w:u w:val="single" w:color="auto"/>
        </w:rPr>
        <w:t xml:space="preserve">       </w:t>
      </w:r>
      <w:r>
        <w:rPr>
          <w:rFonts w:ascii="仿宋" w:hAnsi="仿宋" w:eastAsia="仿宋" w:cs="仿宋"/>
          <w:spacing w:val="-86"/>
          <w:sz w:val="24"/>
          <w:szCs w:val="24"/>
          <w:highlight w:val="none"/>
        </w:rPr>
        <w:t xml:space="preserve"> </w:t>
      </w:r>
      <w:r>
        <w:rPr>
          <w:rFonts w:ascii="仿宋" w:hAnsi="仿宋" w:eastAsia="仿宋" w:cs="仿宋"/>
          <w:spacing w:val="-7"/>
          <w:sz w:val="24"/>
          <w:szCs w:val="24"/>
          <w:highlight w:val="none"/>
        </w:rPr>
        <w:t>，</w:t>
      </w:r>
      <w:r>
        <w:rPr>
          <w:rFonts w:ascii="仿宋" w:hAnsi="仿宋" w:eastAsia="仿宋" w:cs="仿宋"/>
          <w:spacing w:val="-2"/>
          <w:sz w:val="24"/>
          <w:szCs w:val="24"/>
          <w:highlight w:val="none"/>
        </w:rPr>
        <w:t>实际</w:t>
      </w:r>
      <w:r>
        <w:rPr>
          <w:rFonts w:ascii="仿宋" w:hAnsi="仿宋" w:eastAsia="仿宋" w:cs="仿宋"/>
          <w:spacing w:val="-3"/>
          <w:sz w:val="24"/>
          <w:szCs w:val="24"/>
          <w:highlight w:val="none"/>
        </w:rPr>
        <w:t>日期按照发包人在开始</w:t>
      </w:r>
      <w:r>
        <w:rPr>
          <w:rFonts w:ascii="仿宋" w:hAnsi="仿宋" w:eastAsia="仿宋" w:cs="仿宋"/>
          <w:spacing w:val="-3"/>
          <w:sz w:val="24"/>
          <w:szCs w:val="24"/>
          <w:highlight w:val="none"/>
          <w:u w:val="single" w:color="auto"/>
        </w:rPr>
        <w:t xml:space="preserve"> 勘察设计 </w:t>
      </w:r>
      <w:r>
        <w:rPr>
          <w:rFonts w:ascii="仿宋" w:hAnsi="仿宋" w:eastAsia="仿宋" w:cs="仿宋"/>
          <w:spacing w:val="-3"/>
          <w:sz w:val="24"/>
          <w:szCs w:val="24"/>
          <w:highlight w:val="none"/>
        </w:rPr>
        <w:t>通知中载</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明的开始</w:t>
      </w:r>
      <w:r>
        <w:rPr>
          <w:rFonts w:ascii="仿宋" w:hAnsi="仿宋" w:eastAsia="仿宋" w:cs="仿宋"/>
          <w:spacing w:val="-5"/>
          <w:sz w:val="24"/>
          <w:szCs w:val="24"/>
          <w:highlight w:val="none"/>
          <w:u w:val="single" w:color="auto"/>
        </w:rPr>
        <w:t xml:space="preserve"> 勘察设计 </w:t>
      </w:r>
      <w:r>
        <w:rPr>
          <w:rFonts w:ascii="仿宋" w:hAnsi="仿宋" w:eastAsia="仿宋" w:cs="仿宋"/>
          <w:spacing w:val="-54"/>
          <w:sz w:val="24"/>
          <w:szCs w:val="24"/>
          <w:highlight w:val="none"/>
        </w:rPr>
        <w:t xml:space="preserve"> </w:t>
      </w:r>
      <w:r>
        <w:rPr>
          <w:rFonts w:ascii="仿宋" w:hAnsi="仿宋" w:eastAsia="仿宋" w:cs="仿宋"/>
          <w:spacing w:val="-5"/>
          <w:sz w:val="24"/>
          <w:szCs w:val="24"/>
          <w:highlight w:val="none"/>
        </w:rPr>
        <w:t>日期为准。服务期限为</w:t>
      </w:r>
      <w:r>
        <w:rPr>
          <w:rFonts w:ascii="仿宋" w:hAnsi="仿宋" w:eastAsia="仿宋" w:cs="仿宋"/>
          <w:spacing w:val="27"/>
          <w:sz w:val="24"/>
          <w:szCs w:val="24"/>
          <w:highlight w:val="none"/>
          <w:u w:val="single" w:color="auto"/>
        </w:rPr>
        <w:t xml:space="preserve"> </w:t>
      </w:r>
      <w:r>
        <w:rPr>
          <w:rFonts w:hint="eastAsia" w:ascii="仿宋" w:hAnsi="仿宋" w:eastAsia="仿宋" w:cs="仿宋"/>
          <w:spacing w:val="-6"/>
          <w:sz w:val="24"/>
          <w:szCs w:val="24"/>
          <w:highlight w:val="none"/>
          <w:u w:val="single" w:color="auto"/>
          <w:lang w:val="en-US" w:eastAsia="zh-CN"/>
        </w:rPr>
        <w:t>30</w:t>
      </w:r>
      <w:r>
        <w:rPr>
          <w:rFonts w:ascii="仿宋" w:hAnsi="仿宋" w:eastAsia="仿宋" w:cs="仿宋"/>
          <w:spacing w:val="-103"/>
          <w:sz w:val="24"/>
          <w:szCs w:val="24"/>
          <w:highlight w:val="none"/>
        </w:rPr>
        <w:t xml:space="preserve"> </w:t>
      </w:r>
      <w:r>
        <w:rPr>
          <w:rFonts w:ascii="仿宋" w:hAnsi="仿宋" w:eastAsia="仿宋" w:cs="仿宋"/>
          <w:spacing w:val="-6"/>
          <w:sz w:val="24"/>
          <w:szCs w:val="24"/>
          <w:highlight w:val="none"/>
        </w:rPr>
        <w:t>天。</w:t>
      </w:r>
    </w:p>
    <w:p w14:paraId="7C876835">
      <w:pPr>
        <w:spacing w:before="39" w:line="344" w:lineRule="auto"/>
        <w:ind w:left="18" w:right="201" w:firstLine="409"/>
        <w:rPr>
          <w:rFonts w:ascii="仿宋" w:hAnsi="仿宋" w:eastAsia="仿宋" w:cs="仿宋"/>
          <w:sz w:val="24"/>
          <w:szCs w:val="24"/>
          <w:highlight w:val="none"/>
        </w:rPr>
      </w:pPr>
      <w:r>
        <w:rPr>
          <w:rFonts w:ascii="仿宋" w:hAnsi="仿宋" w:eastAsia="仿宋" w:cs="仿宋"/>
          <w:sz w:val="24"/>
          <w:szCs w:val="24"/>
          <w:highlight w:val="none"/>
        </w:rPr>
        <w:t>9.本协议书在设计人提供履约担保后，由双方法定代表人或其委托代理</w:t>
      </w:r>
      <w:r>
        <w:rPr>
          <w:rFonts w:ascii="仿宋" w:hAnsi="仿宋" w:eastAsia="仿宋" w:cs="仿宋"/>
          <w:spacing w:val="-1"/>
          <w:sz w:val="24"/>
          <w:szCs w:val="24"/>
          <w:highlight w:val="none"/>
        </w:rPr>
        <w:t>人签署并加盖单位章后生</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效。承包人人完成全部</w:t>
      </w:r>
      <w:r>
        <w:rPr>
          <w:rFonts w:ascii="仿宋" w:hAnsi="仿宋" w:eastAsia="仿宋" w:cs="仿宋"/>
          <w:spacing w:val="-2"/>
          <w:sz w:val="24"/>
          <w:szCs w:val="24"/>
          <w:highlight w:val="none"/>
          <w:u w:val="single" w:color="auto"/>
        </w:rPr>
        <w:t xml:space="preserve"> 勘察设计  </w:t>
      </w:r>
      <w:r>
        <w:rPr>
          <w:rFonts w:ascii="仿宋" w:hAnsi="仿宋" w:eastAsia="仿宋" w:cs="仿宋"/>
          <w:spacing w:val="-81"/>
          <w:sz w:val="24"/>
          <w:szCs w:val="24"/>
          <w:highlight w:val="none"/>
        </w:rPr>
        <w:t xml:space="preserve"> </w:t>
      </w:r>
      <w:r>
        <w:rPr>
          <w:rFonts w:ascii="仿宋" w:hAnsi="仿宋" w:eastAsia="仿宋" w:cs="仿宋"/>
          <w:spacing w:val="-2"/>
          <w:sz w:val="24"/>
          <w:szCs w:val="24"/>
          <w:highlight w:val="none"/>
        </w:rPr>
        <w:t>工作且服务费用结清后终止。</w:t>
      </w:r>
    </w:p>
    <w:p w14:paraId="67355627">
      <w:pPr>
        <w:spacing w:before="42" w:line="345" w:lineRule="auto"/>
        <w:ind w:left="20" w:right="201" w:firstLine="424"/>
        <w:rPr>
          <w:rFonts w:ascii="仿宋" w:hAnsi="仿宋" w:eastAsia="仿宋" w:cs="仿宋"/>
          <w:sz w:val="24"/>
          <w:szCs w:val="24"/>
          <w:highlight w:val="none"/>
        </w:rPr>
      </w:pPr>
      <w:r>
        <w:rPr>
          <w:rFonts w:ascii="仿宋" w:hAnsi="仿宋" w:eastAsia="仿宋" w:cs="仿宋"/>
          <w:spacing w:val="-1"/>
          <w:sz w:val="24"/>
          <w:szCs w:val="24"/>
          <w:highlight w:val="none"/>
        </w:rPr>
        <w:t>10. 本协议书正本二份、副本二份，合</w:t>
      </w:r>
      <w:r>
        <w:rPr>
          <w:rFonts w:ascii="仿宋" w:hAnsi="仿宋" w:eastAsia="仿宋" w:cs="仿宋"/>
          <w:spacing w:val="-2"/>
          <w:sz w:val="24"/>
          <w:szCs w:val="24"/>
          <w:highlight w:val="none"/>
        </w:rPr>
        <w:t>同双方各执正本一份，副本一 份，</w:t>
      </w:r>
      <w:r>
        <w:rPr>
          <w:rFonts w:ascii="仿宋" w:hAnsi="仿宋" w:eastAsia="仿宋" w:cs="仿宋"/>
          <w:spacing w:val="41"/>
          <w:sz w:val="24"/>
          <w:szCs w:val="24"/>
          <w:highlight w:val="none"/>
        </w:rPr>
        <w:t xml:space="preserve"> </w:t>
      </w:r>
      <w:r>
        <w:rPr>
          <w:rFonts w:ascii="仿宋" w:hAnsi="仿宋" w:eastAsia="仿宋" w:cs="仿宋"/>
          <w:spacing w:val="-2"/>
          <w:sz w:val="24"/>
          <w:szCs w:val="24"/>
          <w:highlight w:val="none"/>
        </w:rPr>
        <w:t>当正本与副本的内容</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不一致时，以正本为准。</w:t>
      </w:r>
    </w:p>
    <w:p w14:paraId="56212597">
      <w:pPr>
        <w:spacing w:line="345" w:lineRule="auto"/>
        <w:rPr>
          <w:rFonts w:ascii="仿宋" w:hAnsi="仿宋" w:eastAsia="仿宋" w:cs="仿宋"/>
          <w:sz w:val="24"/>
          <w:szCs w:val="24"/>
          <w:highlight w:val="none"/>
        </w:rPr>
        <w:sectPr>
          <w:footerReference r:id="rId101" w:type="default"/>
          <w:pgSz w:w="11906" w:h="16839"/>
          <w:pgMar w:top="1134" w:right="645" w:bottom="1251" w:left="560" w:header="862" w:footer="994" w:gutter="0"/>
          <w:pgNumType w:fmt="decimal"/>
          <w:cols w:space="720" w:num="1"/>
        </w:sectPr>
      </w:pPr>
    </w:p>
    <w:p w14:paraId="5D687E73">
      <w:pPr>
        <w:pStyle w:val="5"/>
        <w:spacing w:line="339" w:lineRule="auto"/>
        <w:rPr>
          <w:highlight w:val="none"/>
        </w:rPr>
      </w:pPr>
    </w:p>
    <w:p w14:paraId="18804D20">
      <w:pPr>
        <w:spacing w:before="78" w:line="221" w:lineRule="auto"/>
        <w:ind w:left="566"/>
        <w:rPr>
          <w:rFonts w:ascii="仿宋" w:hAnsi="仿宋" w:eastAsia="仿宋" w:cs="仿宋"/>
          <w:sz w:val="24"/>
          <w:szCs w:val="24"/>
          <w:highlight w:val="none"/>
        </w:rPr>
      </w:pPr>
      <w:r>
        <w:rPr>
          <w:rFonts w:ascii="仿宋" w:hAnsi="仿宋" w:eastAsia="仿宋" w:cs="仿宋"/>
          <w:spacing w:val="-1"/>
          <w:sz w:val="24"/>
          <w:szCs w:val="24"/>
          <w:highlight w:val="none"/>
        </w:rPr>
        <w:t>11. 合同未尽事宜，双方另行签订补充协议。补充协议是合同的组成部分。</w:t>
      </w:r>
    </w:p>
    <w:p w14:paraId="31C93DD3">
      <w:pPr>
        <w:pStyle w:val="5"/>
        <w:spacing w:line="295" w:lineRule="auto"/>
        <w:rPr>
          <w:highlight w:val="none"/>
        </w:rPr>
      </w:pPr>
    </w:p>
    <w:p w14:paraId="67195B86">
      <w:pPr>
        <w:pStyle w:val="5"/>
        <w:spacing w:line="295" w:lineRule="auto"/>
        <w:rPr>
          <w:highlight w:val="none"/>
        </w:rPr>
      </w:pPr>
    </w:p>
    <w:p w14:paraId="5CD49A50">
      <w:pPr>
        <w:pStyle w:val="5"/>
        <w:spacing w:line="296" w:lineRule="auto"/>
        <w:rPr>
          <w:highlight w:val="none"/>
        </w:rPr>
      </w:pPr>
    </w:p>
    <w:p w14:paraId="7334E516">
      <w:pPr>
        <w:spacing w:before="78" w:line="221" w:lineRule="auto"/>
        <w:ind w:left="8"/>
        <w:rPr>
          <w:rFonts w:ascii="仿宋" w:hAnsi="仿宋" w:eastAsia="仿宋" w:cs="仿宋"/>
          <w:sz w:val="24"/>
          <w:szCs w:val="24"/>
          <w:highlight w:val="none"/>
        </w:rPr>
      </w:pPr>
      <w:r>
        <w:rPr>
          <w:rFonts w:ascii="仿宋" w:hAnsi="仿宋" w:eastAsia="仿宋" w:cs="仿宋"/>
          <w:spacing w:val="2"/>
          <w:sz w:val="24"/>
          <w:szCs w:val="24"/>
          <w:highlight w:val="none"/>
        </w:rPr>
        <w:t>发包人</w:t>
      </w:r>
      <w:r>
        <w:rPr>
          <w:rFonts w:ascii="仿宋" w:hAnsi="仿宋" w:eastAsia="仿宋" w:cs="仿宋"/>
          <w:spacing w:val="-15"/>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5"/>
          <w:sz w:val="24"/>
          <w:szCs w:val="24"/>
          <w:highlight w:val="none"/>
        </w:rPr>
        <w:t>（</w:t>
      </w:r>
      <w:r>
        <w:rPr>
          <w:rFonts w:ascii="仿宋" w:hAnsi="仿宋" w:eastAsia="仿宋" w:cs="仿宋"/>
          <w:spacing w:val="2"/>
          <w:sz w:val="24"/>
          <w:szCs w:val="24"/>
          <w:highlight w:val="none"/>
        </w:rPr>
        <w:t>盖单位章）  承包人</w:t>
      </w:r>
      <w:r>
        <w:rPr>
          <w:rFonts w:ascii="仿宋" w:hAnsi="仿宋" w:eastAsia="仿宋" w:cs="仿宋"/>
          <w:spacing w:val="-15"/>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5"/>
          <w:sz w:val="24"/>
          <w:szCs w:val="24"/>
          <w:highlight w:val="none"/>
        </w:rPr>
        <w:t>（</w:t>
      </w:r>
      <w:r>
        <w:rPr>
          <w:rFonts w:ascii="仿宋" w:hAnsi="仿宋" w:eastAsia="仿宋" w:cs="仿宋"/>
          <w:spacing w:val="2"/>
          <w:sz w:val="24"/>
          <w:szCs w:val="24"/>
          <w:highlight w:val="none"/>
        </w:rPr>
        <w:t>盖单位章）</w:t>
      </w:r>
    </w:p>
    <w:p w14:paraId="3EF9EFC6">
      <w:pPr>
        <w:pStyle w:val="5"/>
        <w:spacing w:line="312" w:lineRule="auto"/>
        <w:rPr>
          <w:highlight w:val="none"/>
        </w:rPr>
      </w:pPr>
    </w:p>
    <w:p w14:paraId="0132B5FC">
      <w:pPr>
        <w:pStyle w:val="5"/>
        <w:spacing w:line="312" w:lineRule="auto"/>
        <w:rPr>
          <w:highlight w:val="none"/>
        </w:rPr>
      </w:pPr>
    </w:p>
    <w:p w14:paraId="2DBAAB1D">
      <w:pPr>
        <w:spacing w:before="78" w:line="223" w:lineRule="auto"/>
        <w:ind w:left="9"/>
        <w:outlineLvl w:val="2"/>
        <w:rPr>
          <w:rFonts w:ascii="仿宋" w:hAnsi="仿宋" w:eastAsia="仿宋" w:cs="仿宋"/>
          <w:sz w:val="24"/>
          <w:szCs w:val="24"/>
          <w:highlight w:val="none"/>
        </w:rPr>
      </w:pPr>
      <w:bookmarkStart w:id="439" w:name="_Toc16278"/>
      <w:bookmarkStart w:id="440" w:name="_Toc12261"/>
      <w:r>
        <w:rPr>
          <w:rFonts w:ascii="仿宋" w:hAnsi="仿宋" w:eastAsia="仿宋" w:cs="仿宋"/>
          <w:spacing w:val="-5"/>
          <w:sz w:val="24"/>
          <w:szCs w:val="24"/>
          <w:highlight w:val="none"/>
        </w:rPr>
        <w:t>法定代表人</w:t>
      </w:r>
      <w:r>
        <w:rPr>
          <w:rFonts w:ascii="仿宋" w:hAnsi="仿宋" w:eastAsia="仿宋" w:cs="仿宋"/>
          <w:spacing w:val="1"/>
          <w:sz w:val="24"/>
          <w:szCs w:val="24"/>
          <w:highlight w:val="none"/>
        </w:rPr>
        <w:t xml:space="preserve">                        </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法定代表人</w:t>
      </w:r>
      <w:bookmarkEnd w:id="439"/>
      <w:bookmarkEnd w:id="440"/>
    </w:p>
    <w:p w14:paraId="313DE497">
      <w:pPr>
        <w:pStyle w:val="5"/>
        <w:spacing w:line="310" w:lineRule="auto"/>
        <w:rPr>
          <w:highlight w:val="none"/>
        </w:rPr>
      </w:pPr>
    </w:p>
    <w:p w14:paraId="48736C51">
      <w:pPr>
        <w:pStyle w:val="5"/>
        <w:spacing w:line="311" w:lineRule="auto"/>
        <w:rPr>
          <w:highlight w:val="none"/>
        </w:rPr>
      </w:pPr>
    </w:p>
    <w:p w14:paraId="3CFD99BF">
      <w:pPr>
        <w:spacing w:before="78" w:line="223" w:lineRule="auto"/>
        <w:ind w:left="5"/>
        <w:rPr>
          <w:rFonts w:ascii="仿宋" w:hAnsi="仿宋" w:eastAsia="仿宋" w:cs="仿宋"/>
          <w:sz w:val="24"/>
          <w:szCs w:val="24"/>
          <w:highlight w:val="none"/>
        </w:rPr>
      </w:pPr>
      <w:r>
        <w:rPr>
          <w:rFonts w:ascii="仿宋" w:hAnsi="仿宋" w:eastAsia="仿宋" w:cs="仿宋"/>
          <w:spacing w:val="1"/>
          <w:sz w:val="24"/>
          <w:szCs w:val="24"/>
          <w:highlight w:val="none"/>
        </w:rPr>
        <w:t>或其委托代理人</w:t>
      </w:r>
      <w:r>
        <w:rPr>
          <w:rFonts w:ascii="仿宋" w:hAnsi="仿宋" w:eastAsia="仿宋" w:cs="仿宋"/>
          <w:spacing w:val="-14"/>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4"/>
          <w:sz w:val="24"/>
          <w:szCs w:val="24"/>
          <w:highlight w:val="none"/>
        </w:rPr>
        <w:t>（</w:t>
      </w:r>
      <w:r>
        <w:rPr>
          <w:rFonts w:ascii="仿宋" w:hAnsi="仿宋" w:eastAsia="仿宋" w:cs="仿宋"/>
          <w:spacing w:val="1"/>
          <w:sz w:val="24"/>
          <w:szCs w:val="24"/>
          <w:highlight w:val="none"/>
        </w:rPr>
        <w:t>签字）              或其委托代理人</w:t>
      </w:r>
      <w:r>
        <w:rPr>
          <w:rFonts w:ascii="仿宋" w:hAnsi="仿宋" w:eastAsia="仿宋" w:cs="仿宋"/>
          <w:spacing w:val="-14"/>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4"/>
          <w:sz w:val="24"/>
          <w:szCs w:val="24"/>
          <w:highlight w:val="none"/>
        </w:rPr>
        <w:t>（</w:t>
      </w:r>
      <w:r>
        <w:rPr>
          <w:rFonts w:ascii="仿宋" w:hAnsi="仿宋" w:eastAsia="仿宋" w:cs="仿宋"/>
          <w:spacing w:val="1"/>
          <w:sz w:val="24"/>
          <w:szCs w:val="24"/>
          <w:highlight w:val="none"/>
        </w:rPr>
        <w:t>签字）</w:t>
      </w:r>
    </w:p>
    <w:p w14:paraId="46D80080">
      <w:pPr>
        <w:pStyle w:val="5"/>
        <w:spacing w:line="264" w:lineRule="auto"/>
        <w:rPr>
          <w:highlight w:val="none"/>
        </w:rPr>
      </w:pPr>
    </w:p>
    <w:p w14:paraId="634B74CC">
      <w:pPr>
        <w:pStyle w:val="5"/>
        <w:spacing w:line="264" w:lineRule="auto"/>
        <w:rPr>
          <w:highlight w:val="none"/>
        </w:rPr>
      </w:pPr>
    </w:p>
    <w:p w14:paraId="295CF1C3">
      <w:pPr>
        <w:pStyle w:val="5"/>
        <w:spacing w:line="264" w:lineRule="auto"/>
        <w:rPr>
          <w:highlight w:val="none"/>
        </w:rPr>
      </w:pPr>
    </w:p>
    <w:p w14:paraId="16E6ADF6">
      <w:pPr>
        <w:pStyle w:val="5"/>
        <w:spacing w:line="264" w:lineRule="auto"/>
        <w:rPr>
          <w:highlight w:val="none"/>
        </w:rPr>
      </w:pPr>
    </w:p>
    <w:p w14:paraId="1C1E2FE8">
      <w:pPr>
        <w:tabs>
          <w:tab w:val="left" w:pos="840"/>
        </w:tabs>
        <w:spacing w:before="78" w:line="222" w:lineRule="auto"/>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95"/>
          <w:sz w:val="24"/>
          <w:szCs w:val="24"/>
          <w:highlight w:val="none"/>
        </w:rPr>
        <w:t xml:space="preserve"> </w:t>
      </w:r>
      <w:r>
        <w:rPr>
          <w:rFonts w:ascii="仿宋" w:hAnsi="仿宋" w:eastAsia="仿宋" w:cs="仿宋"/>
          <w:spacing w:val="-18"/>
          <w:sz w:val="24"/>
          <w:szCs w:val="24"/>
          <w:highlight w:val="none"/>
        </w:rPr>
        <w:t>年</w:t>
      </w:r>
      <w:r>
        <w:rPr>
          <w:rFonts w:ascii="仿宋" w:hAnsi="仿宋" w:eastAsia="仿宋" w:cs="仿宋"/>
          <w:spacing w:val="24"/>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18"/>
          <w:sz w:val="24"/>
          <w:szCs w:val="24"/>
          <w:highlight w:val="none"/>
        </w:rPr>
        <w:t xml:space="preserve">月 </w:t>
      </w:r>
      <w:r>
        <w:rPr>
          <w:rFonts w:ascii="仿宋" w:hAnsi="仿宋" w:eastAsia="仿宋" w:cs="仿宋"/>
          <w:sz w:val="24"/>
          <w:szCs w:val="24"/>
          <w:highlight w:val="none"/>
          <w:u w:val="single" w:color="auto"/>
        </w:rPr>
        <w:t xml:space="preserve">      </w:t>
      </w:r>
      <w:r>
        <w:rPr>
          <w:rFonts w:ascii="仿宋" w:hAnsi="仿宋" w:eastAsia="仿宋" w:cs="仿宋"/>
          <w:spacing w:val="67"/>
          <w:sz w:val="24"/>
          <w:szCs w:val="24"/>
          <w:highlight w:val="none"/>
        </w:rPr>
        <w:t xml:space="preserve"> </w:t>
      </w:r>
      <w:r>
        <w:rPr>
          <w:rFonts w:ascii="仿宋" w:hAnsi="仿宋" w:eastAsia="仿宋" w:cs="仿宋"/>
          <w:spacing w:val="-18"/>
          <w:sz w:val="24"/>
          <w:szCs w:val="24"/>
          <w:highlight w:val="none"/>
        </w:rPr>
        <w:t>日</w:t>
      </w:r>
      <w:r>
        <w:rPr>
          <w:rFonts w:ascii="仿宋" w:hAnsi="仿宋" w:eastAsia="仿宋" w:cs="仿宋"/>
          <w:spacing w:val="11"/>
          <w:sz w:val="24"/>
          <w:szCs w:val="24"/>
          <w:highlight w:val="none"/>
        </w:rPr>
        <w:t xml:space="preserve">          </w:t>
      </w:r>
      <w:r>
        <w:rPr>
          <w:rFonts w:ascii="仿宋" w:hAnsi="仿宋" w:eastAsia="仿宋" w:cs="仿宋"/>
          <w:spacing w:val="21"/>
          <w:sz w:val="24"/>
          <w:szCs w:val="24"/>
          <w:highlight w:val="none"/>
          <w:u w:val="single" w:color="auto"/>
        </w:rPr>
        <w:t xml:space="preserve">      </w:t>
      </w:r>
      <w:r>
        <w:rPr>
          <w:rFonts w:ascii="仿宋" w:hAnsi="仿宋" w:eastAsia="仿宋" w:cs="仿宋"/>
          <w:spacing w:val="-96"/>
          <w:sz w:val="24"/>
          <w:szCs w:val="24"/>
          <w:highlight w:val="none"/>
        </w:rPr>
        <w:t xml:space="preserve"> </w:t>
      </w:r>
      <w:r>
        <w:rPr>
          <w:rFonts w:ascii="仿宋" w:hAnsi="仿宋" w:eastAsia="仿宋" w:cs="仿宋"/>
          <w:spacing w:val="-18"/>
          <w:sz w:val="24"/>
          <w:szCs w:val="24"/>
          <w:highlight w:val="none"/>
        </w:rPr>
        <w:t>年</w:t>
      </w:r>
      <w:r>
        <w:rPr>
          <w:rFonts w:ascii="仿宋" w:hAnsi="仿宋" w:eastAsia="仿宋" w:cs="仿宋"/>
          <w:spacing w:val="-18"/>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18"/>
          <w:sz w:val="24"/>
          <w:szCs w:val="24"/>
          <w:highlight w:val="none"/>
        </w:rPr>
        <w:t xml:space="preserve">月 </w:t>
      </w:r>
      <w:r>
        <w:rPr>
          <w:rFonts w:ascii="仿宋" w:hAnsi="仿宋" w:eastAsia="仿宋" w:cs="仿宋"/>
          <w:sz w:val="24"/>
          <w:szCs w:val="24"/>
          <w:highlight w:val="none"/>
          <w:u w:val="single" w:color="auto"/>
        </w:rPr>
        <w:t xml:space="preserve">      </w:t>
      </w:r>
      <w:r>
        <w:rPr>
          <w:rFonts w:ascii="仿宋" w:hAnsi="仿宋" w:eastAsia="仿宋" w:cs="仿宋"/>
          <w:spacing w:val="-53"/>
          <w:sz w:val="24"/>
          <w:szCs w:val="24"/>
          <w:highlight w:val="none"/>
        </w:rPr>
        <w:t xml:space="preserve"> </w:t>
      </w:r>
      <w:r>
        <w:rPr>
          <w:rFonts w:ascii="仿宋" w:hAnsi="仿宋" w:eastAsia="仿宋" w:cs="仿宋"/>
          <w:spacing w:val="-18"/>
          <w:sz w:val="24"/>
          <w:szCs w:val="24"/>
          <w:highlight w:val="none"/>
        </w:rPr>
        <w:t>日</w:t>
      </w:r>
    </w:p>
    <w:p w14:paraId="37D90F0C">
      <w:pPr>
        <w:spacing w:line="222" w:lineRule="auto"/>
        <w:rPr>
          <w:rFonts w:ascii="仿宋" w:hAnsi="仿宋" w:eastAsia="仿宋" w:cs="仿宋"/>
          <w:sz w:val="24"/>
          <w:szCs w:val="24"/>
          <w:highlight w:val="none"/>
        </w:rPr>
        <w:sectPr>
          <w:headerReference r:id="rId102" w:type="default"/>
          <w:footerReference r:id="rId103" w:type="default"/>
          <w:pgSz w:w="11906" w:h="16839"/>
          <w:pgMar w:top="1134" w:right="645" w:bottom="1251" w:left="558" w:header="862" w:footer="994" w:gutter="0"/>
          <w:pgNumType w:fmt="decimal"/>
          <w:cols w:space="720" w:num="1"/>
        </w:sectPr>
      </w:pPr>
    </w:p>
    <w:p w14:paraId="16BE421B">
      <w:pPr>
        <w:pStyle w:val="5"/>
        <w:spacing w:line="251" w:lineRule="auto"/>
        <w:rPr>
          <w:highlight w:val="none"/>
        </w:rPr>
      </w:pPr>
    </w:p>
    <w:p w14:paraId="5D5187B5">
      <w:pPr>
        <w:spacing w:before="98" w:line="221" w:lineRule="auto"/>
        <w:ind w:left="32"/>
        <w:outlineLvl w:val="2"/>
        <w:rPr>
          <w:rFonts w:ascii="仿宋" w:hAnsi="仿宋" w:eastAsia="仿宋" w:cs="仿宋"/>
          <w:sz w:val="30"/>
          <w:szCs w:val="30"/>
          <w:highlight w:val="none"/>
        </w:rPr>
      </w:pPr>
      <w:bookmarkStart w:id="441" w:name="_Toc30139"/>
      <w:bookmarkStart w:id="442" w:name="_Toc27090"/>
      <w:r>
        <w:rPr>
          <w:rFonts w:ascii="仿宋" w:hAnsi="仿宋" w:eastAsia="仿宋" w:cs="仿宋"/>
          <w:b/>
          <w:bCs/>
          <w:spacing w:val="-6"/>
          <w:sz w:val="30"/>
          <w:szCs w:val="30"/>
          <w:highlight w:val="none"/>
        </w:rPr>
        <w:t>附件二：履约担保格式</w:t>
      </w:r>
      <w:bookmarkEnd w:id="441"/>
      <w:bookmarkEnd w:id="442"/>
    </w:p>
    <w:p w14:paraId="12F09CE9">
      <w:pPr>
        <w:spacing w:before="134" w:line="222" w:lineRule="auto"/>
        <w:ind w:left="20"/>
        <w:rPr>
          <w:rFonts w:ascii="仿宋" w:hAnsi="仿宋" w:eastAsia="仿宋" w:cs="仿宋"/>
          <w:sz w:val="28"/>
          <w:szCs w:val="28"/>
          <w:highlight w:val="none"/>
        </w:rPr>
      </w:pPr>
      <w:r>
        <w:rPr>
          <w:rFonts w:ascii="仿宋" w:hAnsi="仿宋" w:eastAsia="仿宋" w:cs="仿宋"/>
          <w:spacing w:val="-2"/>
          <w:sz w:val="28"/>
          <w:szCs w:val="28"/>
          <w:highlight w:val="none"/>
        </w:rPr>
        <w:t>如采用保函，格式如下。</w:t>
      </w:r>
    </w:p>
    <w:p w14:paraId="66E47FA8">
      <w:pPr>
        <w:spacing w:before="155" w:line="222" w:lineRule="auto"/>
        <w:ind w:left="4812"/>
        <w:rPr>
          <w:rFonts w:ascii="仿宋" w:hAnsi="仿宋" w:eastAsia="仿宋" w:cs="仿宋"/>
          <w:sz w:val="28"/>
          <w:szCs w:val="28"/>
          <w:highlight w:val="none"/>
        </w:rPr>
      </w:pPr>
      <w:r>
        <w:rPr>
          <w:rFonts w:ascii="仿宋" w:hAnsi="仿宋" w:eastAsia="仿宋" w:cs="仿宋"/>
          <w:b/>
          <w:bCs/>
          <w:spacing w:val="-9"/>
          <w:sz w:val="28"/>
          <w:szCs w:val="28"/>
          <w:highlight w:val="none"/>
        </w:rPr>
        <w:t>履约担保</w:t>
      </w:r>
    </w:p>
    <w:p w14:paraId="7EA3CF52">
      <w:pPr>
        <w:tabs>
          <w:tab w:val="left" w:pos="2938"/>
        </w:tabs>
        <w:spacing w:before="152" w:line="222" w:lineRule="auto"/>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z w:val="28"/>
          <w:szCs w:val="28"/>
          <w:highlight w:val="none"/>
        </w:rPr>
        <w:t>（发包人名称</w:t>
      </w:r>
      <w:r>
        <w:rPr>
          <w:rFonts w:ascii="仿宋" w:hAnsi="仿宋" w:eastAsia="仿宋" w:cs="仿宋"/>
          <w:spacing w:val="-79"/>
          <w:sz w:val="28"/>
          <w:szCs w:val="28"/>
          <w:highlight w:val="none"/>
        </w:rPr>
        <w:t>）：</w:t>
      </w:r>
    </w:p>
    <w:p w14:paraId="07C1808E">
      <w:pPr>
        <w:spacing w:before="153" w:line="315" w:lineRule="auto"/>
        <w:ind w:left="17" w:firstLine="566"/>
        <w:rPr>
          <w:rFonts w:ascii="仿宋" w:hAnsi="仿宋" w:eastAsia="仿宋" w:cs="仿宋"/>
          <w:sz w:val="28"/>
          <w:szCs w:val="28"/>
          <w:highlight w:val="none"/>
        </w:rPr>
      </w:pPr>
      <w:r>
        <w:rPr>
          <w:rFonts w:ascii="仿宋" w:hAnsi="仿宋" w:eastAsia="仿宋" w:cs="仿宋"/>
          <w:spacing w:val="-7"/>
          <w:sz w:val="28"/>
          <w:szCs w:val="28"/>
          <w:highlight w:val="none"/>
        </w:rPr>
        <w:t>鉴于（发包人名称，以下简称“发包人</w:t>
      </w:r>
      <w:r>
        <w:rPr>
          <w:rFonts w:ascii="仿宋" w:hAnsi="仿宋" w:eastAsia="仿宋" w:cs="仿宋"/>
          <w:spacing w:val="-90"/>
          <w:sz w:val="28"/>
          <w:szCs w:val="28"/>
          <w:highlight w:val="none"/>
        </w:rPr>
        <w:t xml:space="preserve"> </w:t>
      </w:r>
      <w:r>
        <w:rPr>
          <w:rFonts w:ascii="仿宋" w:hAnsi="仿宋" w:eastAsia="仿宋" w:cs="仿宋"/>
          <w:spacing w:val="-7"/>
          <w:sz w:val="28"/>
          <w:szCs w:val="28"/>
          <w:highlight w:val="none"/>
        </w:rPr>
        <w:t>”）接受</w:t>
      </w:r>
      <w:r>
        <w:rPr>
          <w:rFonts w:ascii="仿宋" w:hAnsi="仿宋" w:eastAsia="仿宋" w:cs="仿宋"/>
          <w:spacing w:val="-7"/>
          <w:sz w:val="28"/>
          <w:szCs w:val="28"/>
          <w:highlight w:val="none"/>
          <w:u w:val="single" w:color="auto"/>
        </w:rPr>
        <w:t xml:space="preserve">          </w:t>
      </w:r>
      <w:r>
        <w:rPr>
          <w:rFonts w:ascii="仿宋" w:hAnsi="仿宋" w:eastAsia="仿宋" w:cs="仿宋"/>
          <w:spacing w:val="-7"/>
          <w:sz w:val="28"/>
          <w:szCs w:val="28"/>
          <w:highlight w:val="none"/>
        </w:rPr>
        <w:t>（勘察人或设计人或勘察</w:t>
      </w:r>
      <w:r>
        <w:rPr>
          <w:rFonts w:ascii="仿宋" w:hAnsi="仿宋" w:eastAsia="仿宋" w:cs="仿宋"/>
          <w:sz w:val="28"/>
          <w:szCs w:val="28"/>
          <w:highlight w:val="none"/>
        </w:rPr>
        <w:t xml:space="preserve"> </w:t>
      </w:r>
      <w:r>
        <w:rPr>
          <w:rFonts w:ascii="仿宋" w:hAnsi="仿宋" w:eastAsia="仿宋" w:cs="仿宋"/>
          <w:spacing w:val="-8"/>
          <w:sz w:val="28"/>
          <w:szCs w:val="28"/>
          <w:highlight w:val="none"/>
        </w:rPr>
        <w:t>设计人名称，以下简称“承包人</w:t>
      </w:r>
      <w:r>
        <w:rPr>
          <w:rFonts w:ascii="仿宋" w:hAnsi="仿宋" w:eastAsia="仿宋" w:cs="仿宋"/>
          <w:spacing w:val="-101"/>
          <w:sz w:val="28"/>
          <w:szCs w:val="28"/>
          <w:highlight w:val="none"/>
        </w:rPr>
        <w:t xml:space="preserve"> </w:t>
      </w:r>
      <w:r>
        <w:rPr>
          <w:rFonts w:ascii="仿宋" w:hAnsi="仿宋" w:eastAsia="仿宋" w:cs="仿宋"/>
          <w:spacing w:val="-8"/>
          <w:sz w:val="28"/>
          <w:szCs w:val="28"/>
          <w:highlight w:val="none"/>
        </w:rPr>
        <w:t>”）于</w:t>
      </w:r>
      <w:r>
        <w:rPr>
          <w:rFonts w:ascii="仿宋" w:hAnsi="仿宋" w:eastAsia="仿宋" w:cs="仿宋"/>
          <w:spacing w:val="-138"/>
          <w:sz w:val="28"/>
          <w:szCs w:val="28"/>
          <w:highlight w:val="none"/>
        </w:rPr>
        <w:t xml:space="preserve"> </w:t>
      </w:r>
      <w:r>
        <w:rPr>
          <w:rFonts w:ascii="仿宋" w:hAnsi="仿宋" w:eastAsia="仿宋" w:cs="仿宋"/>
          <w:spacing w:val="1"/>
          <w:sz w:val="28"/>
          <w:szCs w:val="28"/>
          <w:highlight w:val="none"/>
          <w:u w:val="single" w:color="auto"/>
        </w:rPr>
        <w:t xml:space="preserve">     </w:t>
      </w:r>
      <w:r>
        <w:rPr>
          <w:rFonts w:ascii="仿宋" w:hAnsi="仿宋" w:eastAsia="仿宋" w:cs="仿宋"/>
          <w:spacing w:val="-115"/>
          <w:sz w:val="28"/>
          <w:szCs w:val="28"/>
          <w:highlight w:val="none"/>
        </w:rPr>
        <w:t xml:space="preserve"> </w:t>
      </w:r>
      <w:r>
        <w:rPr>
          <w:rFonts w:ascii="仿宋" w:hAnsi="仿宋" w:eastAsia="仿宋" w:cs="仿宋"/>
          <w:spacing w:val="-8"/>
          <w:sz w:val="28"/>
          <w:szCs w:val="28"/>
          <w:highlight w:val="none"/>
        </w:rPr>
        <w:t>年</w:t>
      </w:r>
      <w:r>
        <w:rPr>
          <w:rFonts w:ascii="仿宋" w:hAnsi="仿宋" w:eastAsia="仿宋" w:cs="仿宋"/>
          <w:spacing w:val="-8"/>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8"/>
          <w:sz w:val="28"/>
          <w:szCs w:val="28"/>
          <w:highlight w:val="none"/>
        </w:rPr>
        <w:t>月</w:t>
      </w:r>
      <w:r>
        <w:rPr>
          <w:rFonts w:ascii="仿宋" w:hAnsi="仿宋" w:eastAsia="仿宋" w:cs="仿宋"/>
          <w:spacing w:val="-8"/>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8"/>
          <w:sz w:val="28"/>
          <w:szCs w:val="28"/>
          <w:highlight w:val="none"/>
        </w:rPr>
        <w:t>日参加</w:t>
      </w:r>
      <w:r>
        <w:rPr>
          <w:rFonts w:ascii="仿宋" w:hAnsi="仿宋" w:eastAsia="仿宋" w:cs="仿宋"/>
          <w:spacing w:val="-138"/>
          <w:sz w:val="28"/>
          <w:szCs w:val="28"/>
          <w:highlight w:val="none"/>
        </w:rPr>
        <w:t xml:space="preserve"> </w:t>
      </w:r>
      <w:r>
        <w:rPr>
          <w:rFonts w:ascii="仿宋" w:hAnsi="仿宋" w:eastAsia="仿宋" w:cs="仿宋"/>
          <w:spacing w:val="1"/>
          <w:sz w:val="28"/>
          <w:szCs w:val="28"/>
          <w:highlight w:val="none"/>
          <w:u w:val="single" w:color="auto"/>
        </w:rPr>
        <w:t xml:space="preserve">      </w:t>
      </w:r>
      <w:r>
        <w:rPr>
          <w:rFonts w:ascii="仿宋" w:hAnsi="仿宋" w:eastAsia="仿宋" w:cs="仿宋"/>
          <w:spacing w:val="-8"/>
          <w:sz w:val="28"/>
          <w:szCs w:val="28"/>
          <w:highlight w:val="none"/>
        </w:rPr>
        <w:t>（项目</w:t>
      </w:r>
      <w:r>
        <w:rPr>
          <w:rFonts w:ascii="仿宋" w:hAnsi="仿宋" w:eastAsia="仿宋" w:cs="仿宋"/>
          <w:spacing w:val="-9"/>
          <w:sz w:val="28"/>
          <w:szCs w:val="28"/>
          <w:highlight w:val="none"/>
        </w:rPr>
        <w:t>名称）</w:t>
      </w:r>
      <w:r>
        <w:rPr>
          <w:rFonts w:ascii="仿宋" w:hAnsi="仿宋" w:eastAsia="仿宋" w:cs="仿宋"/>
          <w:spacing w:val="1"/>
          <w:sz w:val="28"/>
          <w:szCs w:val="28"/>
          <w:highlight w:val="none"/>
        </w:rPr>
        <w:t xml:space="preserve"> （勘察或设计或勘察设计）招标项目的投标。我方愿意无条件地、不可撤销地就承包人</w:t>
      </w:r>
      <w:r>
        <w:rPr>
          <w:rFonts w:ascii="仿宋" w:hAnsi="仿宋" w:eastAsia="仿宋" w:cs="仿宋"/>
          <w:spacing w:val="4"/>
          <w:sz w:val="28"/>
          <w:szCs w:val="28"/>
          <w:highlight w:val="none"/>
        </w:rPr>
        <w:t xml:space="preserve"> </w:t>
      </w:r>
      <w:r>
        <w:rPr>
          <w:rFonts w:ascii="仿宋" w:hAnsi="仿宋" w:eastAsia="仿宋" w:cs="仿宋"/>
          <w:spacing w:val="-1"/>
          <w:sz w:val="28"/>
          <w:szCs w:val="28"/>
          <w:highlight w:val="none"/>
        </w:rPr>
        <w:t>履行与你方订立的合同，向你方提供担保。</w:t>
      </w:r>
    </w:p>
    <w:p w14:paraId="53CEC863">
      <w:pPr>
        <w:pStyle w:val="5"/>
        <w:spacing w:before="49" w:line="222" w:lineRule="auto"/>
        <w:ind w:left="592"/>
        <w:rPr>
          <w:rFonts w:ascii="仿宋" w:hAnsi="仿宋" w:eastAsia="仿宋" w:cs="仿宋"/>
          <w:sz w:val="28"/>
          <w:szCs w:val="28"/>
          <w:highlight w:val="none"/>
        </w:rPr>
      </w:pPr>
      <w:r>
        <w:rPr>
          <w:rFonts w:ascii="仿宋" w:hAnsi="仿宋" w:eastAsia="仿宋" w:cs="仿宋"/>
          <w:spacing w:val="-2"/>
          <w:sz w:val="28"/>
          <w:szCs w:val="28"/>
          <w:highlight w:val="none"/>
        </w:rPr>
        <w:t>1、担保金额人民币（大写）</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 xml:space="preserve"> (</w:t>
      </w:r>
      <w:r>
        <w:rPr>
          <w:spacing w:val="-2"/>
          <w:sz w:val="28"/>
          <w:szCs w:val="28"/>
          <w:highlight w:val="none"/>
        </w:rPr>
        <w:t>¥</w:t>
      </w:r>
      <w:r>
        <w:rPr>
          <w:rFonts w:ascii="仿宋" w:hAnsi="仿宋" w:eastAsia="仿宋" w:cs="仿宋"/>
          <w:spacing w:val="-2"/>
          <w:sz w:val="28"/>
          <w:szCs w:val="28"/>
          <w:highlight w:val="none"/>
        </w:rPr>
        <w:t>)</w:t>
      </w:r>
      <w:r>
        <w:rPr>
          <w:rFonts w:ascii="仿宋" w:hAnsi="仿宋" w:eastAsia="仿宋" w:cs="仿宋"/>
          <w:spacing w:val="26"/>
          <w:sz w:val="28"/>
          <w:szCs w:val="28"/>
          <w:highlight w:val="none"/>
        </w:rPr>
        <w:t xml:space="preserve"> </w:t>
      </w:r>
      <w:r>
        <w:rPr>
          <w:rFonts w:ascii="仿宋" w:hAnsi="仿宋" w:eastAsia="仿宋" w:cs="仿宋"/>
          <w:sz w:val="28"/>
          <w:szCs w:val="28"/>
          <w:highlight w:val="none"/>
          <w:u w:val="single" w:color="auto"/>
        </w:rPr>
        <w:t xml:space="preserve">              </w:t>
      </w:r>
      <w:r>
        <w:rPr>
          <w:rFonts w:ascii="仿宋" w:hAnsi="仿宋" w:eastAsia="仿宋" w:cs="仿宋"/>
          <w:spacing w:val="-2"/>
          <w:sz w:val="28"/>
          <w:szCs w:val="28"/>
          <w:highlight w:val="none"/>
        </w:rPr>
        <w:t>。</w:t>
      </w:r>
    </w:p>
    <w:p w14:paraId="12DC9681">
      <w:pPr>
        <w:spacing w:before="153" w:line="273" w:lineRule="auto"/>
        <w:ind w:left="19" w:firstLine="555"/>
        <w:rPr>
          <w:rFonts w:ascii="仿宋" w:hAnsi="仿宋" w:eastAsia="仿宋" w:cs="仿宋"/>
          <w:sz w:val="28"/>
          <w:szCs w:val="28"/>
          <w:highlight w:val="none"/>
        </w:rPr>
      </w:pPr>
      <w:r>
        <w:rPr>
          <w:rFonts w:ascii="仿宋" w:hAnsi="仿宋" w:eastAsia="仿宋" w:cs="仿宋"/>
          <w:spacing w:val="11"/>
          <w:sz w:val="28"/>
          <w:szCs w:val="28"/>
          <w:highlight w:val="none"/>
        </w:rPr>
        <w:t>2、担保有效期自发包人与承包人签订的合同生效之</w:t>
      </w:r>
      <w:r>
        <w:rPr>
          <w:rFonts w:ascii="仿宋" w:hAnsi="仿宋" w:eastAsia="仿宋" w:cs="仿宋"/>
          <w:spacing w:val="-51"/>
          <w:sz w:val="28"/>
          <w:szCs w:val="28"/>
          <w:highlight w:val="none"/>
        </w:rPr>
        <w:t xml:space="preserve"> </w:t>
      </w:r>
      <w:r>
        <w:rPr>
          <w:rFonts w:ascii="仿宋" w:hAnsi="仿宋" w:eastAsia="仿宋" w:cs="仿宋"/>
          <w:spacing w:val="11"/>
          <w:sz w:val="28"/>
          <w:szCs w:val="28"/>
          <w:highlight w:val="none"/>
        </w:rPr>
        <w:t>日起至</w:t>
      </w:r>
      <w:r>
        <w:rPr>
          <w:rFonts w:ascii="仿宋" w:hAnsi="仿宋" w:eastAsia="仿宋" w:cs="仿宋"/>
          <w:spacing w:val="10"/>
          <w:sz w:val="28"/>
          <w:szCs w:val="28"/>
          <w:highlight w:val="none"/>
        </w:rPr>
        <w:t>发包人签收最后一</w:t>
      </w:r>
      <w:r>
        <w:rPr>
          <w:rFonts w:ascii="仿宋" w:hAnsi="仿宋" w:eastAsia="仿宋" w:cs="仿宋"/>
          <w:spacing w:val="10"/>
          <w:sz w:val="28"/>
          <w:szCs w:val="28"/>
          <w:highlight w:val="none"/>
          <w:u w:val="single" w:color="auto"/>
        </w:rPr>
        <w:t>批</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（勘察或设计或勘察设计）成果文件之日起</w:t>
      </w:r>
      <w:r>
        <w:rPr>
          <w:rFonts w:ascii="仿宋" w:hAnsi="仿宋" w:eastAsia="仿宋" w:cs="仿宋"/>
          <w:spacing w:val="-51"/>
          <w:sz w:val="28"/>
          <w:szCs w:val="28"/>
          <w:highlight w:val="none"/>
        </w:rPr>
        <w:t xml:space="preserve"> </w:t>
      </w:r>
      <w:r>
        <w:rPr>
          <w:rFonts w:ascii="仿宋" w:hAnsi="仿宋" w:eastAsia="仿宋" w:cs="仿宋"/>
          <w:spacing w:val="-4"/>
          <w:sz w:val="28"/>
          <w:szCs w:val="28"/>
          <w:highlight w:val="none"/>
        </w:rPr>
        <w:t>28 日后失效。</w:t>
      </w:r>
    </w:p>
    <w:p w14:paraId="11CA2408">
      <w:pPr>
        <w:spacing w:before="152" w:line="290" w:lineRule="auto"/>
        <w:ind w:left="18" w:firstLine="558"/>
        <w:rPr>
          <w:rFonts w:ascii="仿宋" w:hAnsi="仿宋" w:eastAsia="仿宋" w:cs="仿宋"/>
          <w:sz w:val="28"/>
          <w:szCs w:val="28"/>
          <w:highlight w:val="none"/>
        </w:rPr>
      </w:pPr>
      <w:r>
        <w:rPr>
          <w:rFonts w:ascii="仿宋" w:hAnsi="仿宋" w:eastAsia="仿宋" w:cs="仿宋"/>
          <w:spacing w:val="-3"/>
          <w:sz w:val="28"/>
          <w:szCs w:val="28"/>
          <w:highlight w:val="none"/>
        </w:rPr>
        <w:t>3、在本担保有效期内，如果承包人不履行合同约定的义务或其履行不符合合同的约</w:t>
      </w:r>
      <w:r>
        <w:rPr>
          <w:rFonts w:ascii="仿宋" w:hAnsi="仿宋" w:eastAsia="仿宋" w:cs="仿宋"/>
          <w:spacing w:val="14"/>
          <w:sz w:val="28"/>
          <w:szCs w:val="28"/>
          <w:highlight w:val="none"/>
        </w:rPr>
        <w:t xml:space="preserve"> </w:t>
      </w:r>
      <w:r>
        <w:rPr>
          <w:rFonts w:ascii="仿宋" w:hAnsi="仿宋" w:eastAsia="仿宋" w:cs="仿宋"/>
          <w:spacing w:val="-1"/>
          <w:sz w:val="28"/>
          <w:szCs w:val="28"/>
          <w:highlight w:val="none"/>
        </w:rPr>
        <w:t>定，我方在收到你方以书面形式提出的在担保金额内的赔偿要求后，在</w:t>
      </w:r>
      <w:r>
        <w:rPr>
          <w:rFonts w:ascii="仿宋" w:hAnsi="仿宋" w:eastAsia="仿宋" w:cs="仿宋"/>
          <w:spacing w:val="-51"/>
          <w:sz w:val="28"/>
          <w:szCs w:val="28"/>
          <w:highlight w:val="none"/>
        </w:rPr>
        <w:t xml:space="preserve"> </w:t>
      </w:r>
      <w:r>
        <w:rPr>
          <w:rFonts w:ascii="仿宋" w:hAnsi="仿宋" w:eastAsia="仿宋" w:cs="仿宋"/>
          <w:spacing w:val="-2"/>
          <w:sz w:val="28"/>
          <w:szCs w:val="28"/>
          <w:highlight w:val="none"/>
        </w:rPr>
        <w:t>7 日内无条件支</w:t>
      </w:r>
      <w:r>
        <w:rPr>
          <w:rFonts w:ascii="仿宋" w:hAnsi="仿宋" w:eastAsia="仿宋" w:cs="仿宋"/>
          <w:sz w:val="28"/>
          <w:szCs w:val="28"/>
          <w:highlight w:val="none"/>
        </w:rPr>
        <w:t xml:space="preserve"> </w:t>
      </w:r>
      <w:r>
        <w:rPr>
          <w:rFonts w:ascii="仿宋" w:hAnsi="仿宋" w:eastAsia="仿宋" w:cs="仿宋"/>
          <w:spacing w:val="-9"/>
          <w:sz w:val="28"/>
          <w:szCs w:val="28"/>
          <w:highlight w:val="none"/>
        </w:rPr>
        <w:t>付。</w:t>
      </w:r>
    </w:p>
    <w:p w14:paraId="33AA9CDA">
      <w:pPr>
        <w:spacing w:before="152" w:line="273" w:lineRule="auto"/>
        <w:ind w:left="19" w:firstLine="550"/>
        <w:rPr>
          <w:rFonts w:ascii="仿宋" w:hAnsi="仿宋" w:eastAsia="仿宋" w:cs="仿宋"/>
          <w:sz w:val="28"/>
          <w:szCs w:val="28"/>
          <w:highlight w:val="none"/>
        </w:rPr>
      </w:pPr>
      <w:r>
        <w:rPr>
          <w:rFonts w:ascii="仿宋" w:hAnsi="仿宋" w:eastAsia="仿宋" w:cs="仿宋"/>
          <w:spacing w:val="-2"/>
          <w:sz w:val="28"/>
          <w:szCs w:val="28"/>
          <w:highlight w:val="none"/>
        </w:rPr>
        <w:t>4、发包人和承包人变更合同时，无论我方是否</w:t>
      </w:r>
      <w:r>
        <w:rPr>
          <w:rFonts w:ascii="仿宋" w:hAnsi="仿宋" w:eastAsia="仿宋" w:cs="仿宋"/>
          <w:spacing w:val="-3"/>
          <w:sz w:val="28"/>
          <w:szCs w:val="28"/>
          <w:highlight w:val="none"/>
        </w:rPr>
        <w:t>收到该变更，我方承担本担保规定的</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义务不变。</w:t>
      </w:r>
    </w:p>
    <w:p w14:paraId="53408FB0">
      <w:pPr>
        <w:pStyle w:val="5"/>
        <w:spacing w:line="271" w:lineRule="auto"/>
        <w:rPr>
          <w:highlight w:val="none"/>
        </w:rPr>
      </w:pPr>
    </w:p>
    <w:p w14:paraId="7B27354F">
      <w:pPr>
        <w:pStyle w:val="5"/>
        <w:spacing w:line="272" w:lineRule="auto"/>
        <w:rPr>
          <w:highlight w:val="none"/>
        </w:rPr>
      </w:pPr>
    </w:p>
    <w:p w14:paraId="669AE7A6">
      <w:pPr>
        <w:tabs>
          <w:tab w:val="left" w:pos="9085"/>
        </w:tabs>
        <w:spacing w:before="92" w:line="316" w:lineRule="auto"/>
        <w:ind w:left="2667" w:right="1353" w:firstLine="1"/>
        <w:jc w:val="both"/>
        <w:rPr>
          <w:rFonts w:ascii="仿宋" w:hAnsi="仿宋" w:eastAsia="仿宋" w:cs="仿宋"/>
          <w:sz w:val="28"/>
          <w:szCs w:val="28"/>
          <w:highlight w:val="none"/>
        </w:rPr>
      </w:pPr>
      <w:r>
        <w:rPr>
          <w:rFonts w:ascii="仿宋" w:hAnsi="仿宋" w:eastAsia="仿宋" w:cs="仿宋"/>
          <w:sz w:val="28"/>
          <w:szCs w:val="28"/>
          <w:highlight w:val="none"/>
        </w:rPr>
        <w:t>担保人名称</w:t>
      </w:r>
      <w:r>
        <w:rPr>
          <w:rFonts w:ascii="仿宋" w:hAnsi="仿宋" w:eastAsia="仿宋" w:cs="仿宋"/>
          <w:spacing w:val="36"/>
          <w:sz w:val="28"/>
          <w:szCs w:val="28"/>
          <w:highlight w:val="none"/>
        </w:rPr>
        <w:t xml:space="preserve"> </w:t>
      </w:r>
      <w:r>
        <w:rPr>
          <w:rFonts w:ascii="仿宋" w:hAnsi="仿宋" w:eastAsia="仿宋" w:cs="仿宋"/>
          <w:spacing w:val="-39"/>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9"/>
          <w:sz w:val="28"/>
          <w:szCs w:val="28"/>
          <w:highlight w:val="none"/>
        </w:rPr>
        <w:t>（</w:t>
      </w:r>
      <w:r>
        <w:rPr>
          <w:rFonts w:ascii="仿宋" w:hAnsi="仿宋" w:eastAsia="仿宋" w:cs="仿宋"/>
          <w:sz w:val="28"/>
          <w:szCs w:val="28"/>
          <w:highlight w:val="none"/>
        </w:rPr>
        <w:t>盖单位章）</w:t>
      </w:r>
      <w:r>
        <w:rPr>
          <w:rFonts w:ascii="仿宋" w:hAnsi="仿宋" w:eastAsia="仿宋" w:cs="仿宋"/>
          <w:spacing w:val="1"/>
          <w:sz w:val="28"/>
          <w:szCs w:val="28"/>
          <w:highlight w:val="none"/>
        </w:rPr>
        <w:t xml:space="preserve"> </w:t>
      </w:r>
      <w:r>
        <w:rPr>
          <w:rFonts w:ascii="仿宋" w:hAnsi="仿宋" w:eastAsia="仿宋" w:cs="仿宋"/>
          <w:sz w:val="28"/>
          <w:szCs w:val="28"/>
          <w:highlight w:val="none"/>
        </w:rPr>
        <w:t>法定代表人或其委托代理人</w:t>
      </w:r>
      <w:r>
        <w:rPr>
          <w:rFonts w:ascii="仿宋" w:hAnsi="仿宋" w:eastAsia="仿宋" w:cs="仿宋"/>
          <w:spacing w:val="-21"/>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1"/>
          <w:sz w:val="28"/>
          <w:szCs w:val="28"/>
          <w:highlight w:val="none"/>
        </w:rPr>
        <w:t>（</w:t>
      </w:r>
      <w:r>
        <w:rPr>
          <w:rFonts w:ascii="仿宋" w:hAnsi="仿宋" w:eastAsia="仿宋" w:cs="仿宋"/>
          <w:sz w:val="28"/>
          <w:szCs w:val="28"/>
          <w:highlight w:val="none"/>
        </w:rPr>
        <w:t>签字）</w:t>
      </w:r>
      <w:r>
        <w:rPr>
          <w:rFonts w:ascii="仿宋" w:hAnsi="仿宋" w:eastAsia="仿宋" w:cs="仿宋"/>
          <w:spacing w:val="2"/>
          <w:sz w:val="28"/>
          <w:szCs w:val="28"/>
          <w:highlight w:val="none"/>
        </w:rPr>
        <w:t xml:space="preserve"> </w:t>
      </w:r>
      <w:r>
        <w:rPr>
          <w:rFonts w:ascii="仿宋" w:hAnsi="仿宋" w:eastAsia="仿宋" w:cs="仿宋"/>
          <w:spacing w:val="-28"/>
          <w:sz w:val="28"/>
          <w:szCs w:val="28"/>
          <w:highlight w:val="none"/>
        </w:rPr>
        <w:t>地</w:t>
      </w:r>
      <w:r>
        <w:rPr>
          <w:rFonts w:ascii="仿宋" w:hAnsi="仿宋" w:eastAsia="仿宋" w:cs="仿宋"/>
          <w:spacing w:val="5"/>
          <w:sz w:val="28"/>
          <w:szCs w:val="28"/>
          <w:highlight w:val="none"/>
        </w:rPr>
        <w:t xml:space="preserve">    </w:t>
      </w:r>
      <w:r>
        <w:rPr>
          <w:rFonts w:ascii="仿宋" w:hAnsi="仿宋" w:eastAsia="仿宋" w:cs="仿宋"/>
          <w:spacing w:val="-28"/>
          <w:sz w:val="28"/>
          <w:szCs w:val="28"/>
          <w:highlight w:val="none"/>
        </w:rPr>
        <w:t>址</w:t>
      </w:r>
      <w:r>
        <w:rPr>
          <w:rFonts w:ascii="仿宋" w:hAnsi="仿宋" w:eastAsia="仿宋" w:cs="仿宋"/>
          <w:spacing w:val="-99"/>
          <w:sz w:val="28"/>
          <w:szCs w:val="28"/>
          <w:highlight w:val="none"/>
        </w:rPr>
        <w:t xml:space="preserve"> </w:t>
      </w:r>
      <w:r>
        <w:rPr>
          <w:rFonts w:ascii="仿宋" w:hAnsi="仿宋" w:eastAsia="仿宋" w:cs="仿宋"/>
          <w:spacing w:val="-28"/>
          <w:sz w:val="28"/>
          <w:szCs w:val="28"/>
          <w:highlight w:val="none"/>
        </w:rPr>
        <w:t>：</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邮政编码：</w:t>
      </w:r>
      <w:r>
        <w:rPr>
          <w:rFonts w:ascii="仿宋" w:hAnsi="仿宋" w:eastAsia="仿宋" w:cs="仿宋"/>
          <w:sz w:val="28"/>
          <w:szCs w:val="28"/>
          <w:highlight w:val="none"/>
          <w:u w:val="single" w:color="auto"/>
        </w:rPr>
        <w:t xml:space="preserve">                               </w:t>
      </w:r>
    </w:p>
    <w:p w14:paraId="00B7B2FF">
      <w:pPr>
        <w:spacing w:before="45" w:line="224" w:lineRule="auto"/>
        <w:ind w:left="2696"/>
        <w:rPr>
          <w:rFonts w:ascii="仿宋" w:hAnsi="仿宋" w:eastAsia="仿宋" w:cs="仿宋"/>
          <w:sz w:val="28"/>
          <w:szCs w:val="28"/>
          <w:highlight w:val="none"/>
        </w:rPr>
      </w:pPr>
      <w:r>
        <w:rPr>
          <w:rFonts w:ascii="仿宋" w:hAnsi="仿宋" w:eastAsia="仿宋" w:cs="仿宋"/>
          <w:spacing w:val="-23"/>
          <w:sz w:val="28"/>
          <w:szCs w:val="28"/>
          <w:highlight w:val="none"/>
        </w:rPr>
        <w:t>电</w:t>
      </w:r>
      <w:r>
        <w:rPr>
          <w:rFonts w:ascii="仿宋" w:hAnsi="仿宋" w:eastAsia="仿宋" w:cs="仿宋"/>
          <w:spacing w:val="3"/>
          <w:sz w:val="28"/>
          <w:szCs w:val="28"/>
          <w:highlight w:val="none"/>
        </w:rPr>
        <w:t xml:space="preserve">     </w:t>
      </w:r>
      <w:r>
        <w:rPr>
          <w:rFonts w:ascii="仿宋" w:hAnsi="仿宋" w:eastAsia="仿宋" w:cs="仿宋"/>
          <w:spacing w:val="-23"/>
          <w:sz w:val="28"/>
          <w:szCs w:val="28"/>
          <w:highlight w:val="none"/>
        </w:rPr>
        <w:t>话：</w:t>
      </w:r>
      <w:r>
        <w:rPr>
          <w:rFonts w:ascii="仿宋" w:hAnsi="仿宋" w:eastAsia="仿宋" w:cs="仿宋"/>
          <w:sz w:val="28"/>
          <w:szCs w:val="28"/>
          <w:highlight w:val="none"/>
          <w:u w:val="single" w:color="auto"/>
        </w:rPr>
        <w:t xml:space="preserve">                                    </w:t>
      </w:r>
    </w:p>
    <w:p w14:paraId="0EA18274">
      <w:pPr>
        <w:tabs>
          <w:tab w:val="left" w:pos="5600"/>
        </w:tabs>
        <w:spacing w:before="150" w:line="223" w:lineRule="auto"/>
        <w:ind w:left="4341"/>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6"/>
          <w:sz w:val="28"/>
          <w:szCs w:val="28"/>
          <w:highlight w:val="none"/>
        </w:rPr>
        <w:t xml:space="preserve"> </w:t>
      </w:r>
      <w:r>
        <w:rPr>
          <w:rFonts w:ascii="仿宋" w:hAnsi="仿宋" w:eastAsia="仿宋" w:cs="仿宋"/>
          <w:spacing w:val="-18"/>
          <w:sz w:val="28"/>
          <w:szCs w:val="28"/>
          <w:highlight w:val="none"/>
        </w:rPr>
        <w:t>年</w:t>
      </w:r>
      <w:r>
        <w:rPr>
          <w:rFonts w:ascii="仿宋" w:hAnsi="仿宋" w:eastAsia="仿宋" w:cs="仿宋"/>
          <w:spacing w:val="23"/>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23"/>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p>
    <w:p w14:paraId="013B55D3">
      <w:pPr>
        <w:spacing w:line="223" w:lineRule="auto"/>
        <w:rPr>
          <w:rFonts w:ascii="仿宋" w:hAnsi="仿宋" w:eastAsia="仿宋" w:cs="仿宋"/>
          <w:sz w:val="28"/>
          <w:szCs w:val="28"/>
          <w:highlight w:val="none"/>
        </w:rPr>
        <w:sectPr>
          <w:headerReference r:id="rId104" w:type="default"/>
          <w:footerReference r:id="rId105" w:type="default"/>
          <w:pgSz w:w="11906" w:h="16839"/>
          <w:pgMar w:top="1134" w:right="645" w:bottom="1251" w:left="558" w:header="862" w:footer="994" w:gutter="0"/>
          <w:pgNumType w:fmt="decimal"/>
          <w:cols w:space="720" w:num="1"/>
        </w:sectPr>
      </w:pPr>
    </w:p>
    <w:p w14:paraId="15670298">
      <w:pPr>
        <w:pStyle w:val="5"/>
        <w:spacing w:line="318" w:lineRule="auto"/>
        <w:rPr>
          <w:highlight w:val="none"/>
        </w:rPr>
      </w:pPr>
    </w:p>
    <w:p w14:paraId="613381E9">
      <w:pPr>
        <w:pStyle w:val="5"/>
        <w:spacing w:line="319" w:lineRule="auto"/>
        <w:rPr>
          <w:highlight w:val="none"/>
        </w:rPr>
      </w:pPr>
    </w:p>
    <w:p w14:paraId="6C9EEFBE">
      <w:pPr>
        <w:spacing w:before="98" w:line="219" w:lineRule="auto"/>
        <w:ind w:left="34"/>
        <w:outlineLvl w:val="2"/>
        <w:rPr>
          <w:rFonts w:ascii="宋体" w:hAnsi="宋体" w:eastAsia="宋体" w:cs="宋体"/>
          <w:sz w:val="30"/>
          <w:szCs w:val="30"/>
          <w:highlight w:val="none"/>
        </w:rPr>
      </w:pPr>
      <w:bookmarkStart w:id="443" w:name="_Toc23147"/>
      <w:bookmarkStart w:id="444" w:name="_Toc29601"/>
      <w:r>
        <w:rPr>
          <w:rFonts w:ascii="宋体" w:hAnsi="宋体" w:eastAsia="宋体" w:cs="宋体"/>
          <w:b/>
          <w:bCs/>
          <w:spacing w:val="-4"/>
          <w:sz w:val="30"/>
          <w:szCs w:val="30"/>
          <w:highlight w:val="none"/>
        </w:rPr>
        <w:t>附件三：湖南省水利工程建设项目从业单位法定代表人授权书</w:t>
      </w:r>
      <w:bookmarkEnd w:id="443"/>
      <w:bookmarkEnd w:id="444"/>
    </w:p>
    <w:p w14:paraId="4543F6CC">
      <w:pPr>
        <w:spacing w:before="40" w:line="177" w:lineRule="auto"/>
        <w:ind w:left="3755" w:right="2352" w:hanging="1401"/>
        <w:rPr>
          <w:rFonts w:ascii="微软雅黑" w:hAnsi="微软雅黑" w:eastAsia="微软雅黑" w:cs="微软雅黑"/>
          <w:sz w:val="40"/>
          <w:szCs w:val="40"/>
          <w:highlight w:val="none"/>
        </w:rPr>
      </w:pPr>
      <w:r>
        <w:rPr>
          <w:rFonts w:ascii="微软雅黑" w:hAnsi="微软雅黑" w:eastAsia="微软雅黑" w:cs="微软雅黑"/>
          <w:b/>
          <w:bCs/>
          <w:spacing w:val="-1"/>
          <w:sz w:val="40"/>
          <w:szCs w:val="40"/>
          <w:highlight w:val="none"/>
        </w:rPr>
        <w:t>湖南省水利工程建设项目从业单位</w:t>
      </w:r>
      <w:r>
        <w:rPr>
          <w:rFonts w:ascii="微软雅黑" w:hAnsi="微软雅黑" w:eastAsia="微软雅黑" w:cs="微软雅黑"/>
          <w:b/>
          <w:bCs/>
          <w:spacing w:val="8"/>
          <w:sz w:val="40"/>
          <w:szCs w:val="40"/>
          <w:highlight w:val="none"/>
        </w:rPr>
        <w:t xml:space="preserve"> </w:t>
      </w:r>
      <w:r>
        <w:rPr>
          <w:rFonts w:ascii="微软雅黑" w:hAnsi="微软雅黑" w:eastAsia="微软雅黑" w:cs="微软雅黑"/>
          <w:b/>
          <w:bCs/>
          <w:spacing w:val="-1"/>
          <w:sz w:val="40"/>
          <w:szCs w:val="40"/>
          <w:highlight w:val="none"/>
        </w:rPr>
        <w:t>法定代表人授权书</w:t>
      </w:r>
    </w:p>
    <w:p w14:paraId="3C248D2E">
      <w:pPr>
        <w:pStyle w:val="5"/>
        <w:spacing w:line="463" w:lineRule="auto"/>
        <w:rPr>
          <w:highlight w:val="none"/>
        </w:rPr>
      </w:pPr>
    </w:p>
    <w:p w14:paraId="2D3E374B">
      <w:pPr>
        <w:spacing w:before="91" w:line="312" w:lineRule="auto"/>
        <w:ind w:left="16" w:firstLine="569"/>
        <w:jc w:val="both"/>
        <w:rPr>
          <w:rFonts w:ascii="仿宋" w:hAnsi="仿宋" w:eastAsia="仿宋" w:cs="仿宋"/>
          <w:sz w:val="28"/>
          <w:szCs w:val="28"/>
          <w:highlight w:val="none"/>
        </w:rPr>
      </w:pPr>
      <w:r>
        <w:rPr>
          <w:rFonts w:ascii="仿宋" w:hAnsi="仿宋" w:eastAsia="仿宋" w:cs="仿宋"/>
          <w:spacing w:val="-6"/>
          <w:sz w:val="28"/>
          <w:szCs w:val="28"/>
          <w:highlight w:val="none"/>
        </w:rPr>
        <w:t>兹授权我单位</w:t>
      </w:r>
      <w:r>
        <w:rPr>
          <w:rFonts w:ascii="仿宋" w:hAnsi="仿宋" w:eastAsia="仿宋" w:cs="仿宋"/>
          <w:spacing w:val="-6"/>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6"/>
          <w:sz w:val="28"/>
          <w:szCs w:val="28"/>
          <w:highlight w:val="none"/>
        </w:rPr>
        <w:t>担任</w:t>
      </w:r>
      <w:r>
        <w:rPr>
          <w:rFonts w:ascii="仿宋" w:hAnsi="仿宋" w:eastAsia="仿宋" w:cs="仿宋"/>
          <w:spacing w:val="5"/>
          <w:sz w:val="28"/>
          <w:szCs w:val="28"/>
          <w:highlight w:val="none"/>
          <w:u w:val="single" w:color="auto"/>
        </w:rPr>
        <w:t xml:space="preserve">                        </w:t>
      </w:r>
      <w:r>
        <w:rPr>
          <w:rFonts w:ascii="仿宋" w:hAnsi="仿宋" w:eastAsia="仿宋" w:cs="仿宋"/>
          <w:spacing w:val="-98"/>
          <w:sz w:val="28"/>
          <w:szCs w:val="28"/>
          <w:highlight w:val="none"/>
        </w:rPr>
        <w:t xml:space="preserve"> </w:t>
      </w:r>
      <w:r>
        <w:rPr>
          <w:rFonts w:ascii="仿宋" w:hAnsi="仿宋" w:eastAsia="仿宋" w:cs="仿宋"/>
          <w:spacing w:val="-6"/>
          <w:sz w:val="28"/>
          <w:szCs w:val="28"/>
          <w:highlight w:val="none"/>
        </w:rPr>
        <w:t>工程项目负责人，对该工程项</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目的</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（勘察或设计或勘察设计）工作实施组织管</w:t>
      </w:r>
      <w:r>
        <w:rPr>
          <w:rFonts w:ascii="仿宋" w:hAnsi="仿宋" w:eastAsia="仿宋" w:cs="仿宋"/>
          <w:spacing w:val="-3"/>
          <w:sz w:val="28"/>
          <w:szCs w:val="28"/>
          <w:highlight w:val="none"/>
        </w:rPr>
        <w:t>理，依据国家有关法律法规及标准</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规范履行职责，并依法对设计使用年限内的工程质量承担相应终身责任。</w:t>
      </w:r>
    </w:p>
    <w:p w14:paraId="71B68C67">
      <w:pPr>
        <w:spacing w:before="48" w:line="223" w:lineRule="auto"/>
        <w:ind w:left="580"/>
        <w:rPr>
          <w:rFonts w:ascii="仿宋" w:hAnsi="仿宋" w:eastAsia="仿宋" w:cs="仿宋"/>
          <w:sz w:val="28"/>
          <w:szCs w:val="28"/>
          <w:highlight w:val="none"/>
        </w:rPr>
      </w:pPr>
      <w:r>
        <w:rPr>
          <w:rFonts w:ascii="仿宋" w:hAnsi="仿宋" w:eastAsia="仿宋" w:cs="仿宋"/>
          <w:spacing w:val="-2"/>
          <w:sz w:val="28"/>
          <w:szCs w:val="28"/>
          <w:highlight w:val="none"/>
        </w:rPr>
        <w:t>本授权书自授权之日起生效。</w:t>
      </w:r>
    </w:p>
    <w:p w14:paraId="72F5A5FE">
      <w:pPr>
        <w:spacing w:before="228"/>
        <w:rPr>
          <w:highlight w:val="none"/>
        </w:rPr>
      </w:pPr>
    </w:p>
    <w:tbl>
      <w:tblPr>
        <w:tblStyle w:val="23"/>
        <w:tblW w:w="8789" w:type="dxa"/>
        <w:tblInd w:w="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8"/>
        <w:gridCol w:w="2187"/>
        <w:gridCol w:w="2169"/>
        <w:gridCol w:w="2215"/>
      </w:tblGrid>
      <w:tr w14:paraId="06021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789" w:type="dxa"/>
            <w:gridSpan w:val="4"/>
            <w:vAlign w:val="top"/>
          </w:tcPr>
          <w:p w14:paraId="7BFE7FC1">
            <w:pPr>
              <w:spacing w:before="235" w:line="231" w:lineRule="auto"/>
              <w:ind w:left="3558"/>
              <w:rPr>
                <w:rFonts w:ascii="黑体" w:hAnsi="黑体" w:eastAsia="黑体" w:cs="黑体"/>
                <w:sz w:val="20"/>
                <w:szCs w:val="20"/>
                <w:highlight w:val="none"/>
              </w:rPr>
            </w:pPr>
            <w:r>
              <w:rPr>
                <w:rFonts w:ascii="黑体" w:hAnsi="黑体" w:eastAsia="黑体" w:cs="黑体"/>
                <w:spacing w:val="8"/>
                <w:sz w:val="20"/>
                <w:szCs w:val="20"/>
                <w:highlight w:val="none"/>
              </w:rPr>
              <w:t>被授权人基本情况</w:t>
            </w:r>
          </w:p>
        </w:tc>
      </w:tr>
      <w:tr w14:paraId="3823D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218" w:type="dxa"/>
            <w:vAlign w:val="top"/>
          </w:tcPr>
          <w:p w14:paraId="02224866">
            <w:pPr>
              <w:pStyle w:val="24"/>
              <w:spacing w:before="172" w:line="228" w:lineRule="auto"/>
              <w:ind w:left="905"/>
              <w:rPr>
                <w:highlight w:val="none"/>
              </w:rPr>
            </w:pPr>
            <w:r>
              <w:rPr>
                <w:spacing w:val="4"/>
                <w:highlight w:val="none"/>
              </w:rPr>
              <w:t>姓名</w:t>
            </w:r>
          </w:p>
        </w:tc>
        <w:tc>
          <w:tcPr>
            <w:tcW w:w="2187" w:type="dxa"/>
            <w:vAlign w:val="top"/>
          </w:tcPr>
          <w:p w14:paraId="68C64BF0">
            <w:pPr>
              <w:rPr>
                <w:rFonts w:ascii="Arial"/>
                <w:sz w:val="21"/>
                <w:highlight w:val="none"/>
              </w:rPr>
            </w:pPr>
          </w:p>
        </w:tc>
        <w:tc>
          <w:tcPr>
            <w:tcW w:w="2169" w:type="dxa"/>
            <w:vAlign w:val="top"/>
          </w:tcPr>
          <w:p w14:paraId="0C3A4BB7">
            <w:pPr>
              <w:pStyle w:val="24"/>
              <w:spacing w:before="172" w:line="228" w:lineRule="auto"/>
              <w:ind w:left="677"/>
              <w:rPr>
                <w:highlight w:val="none"/>
              </w:rPr>
            </w:pPr>
            <w:r>
              <w:rPr>
                <w:spacing w:val="5"/>
                <w:highlight w:val="none"/>
              </w:rPr>
              <w:t>身份证号</w:t>
            </w:r>
          </w:p>
        </w:tc>
        <w:tc>
          <w:tcPr>
            <w:tcW w:w="2215" w:type="dxa"/>
            <w:vAlign w:val="top"/>
          </w:tcPr>
          <w:p w14:paraId="5BA3CBE9">
            <w:pPr>
              <w:rPr>
                <w:rFonts w:ascii="Arial"/>
                <w:sz w:val="21"/>
                <w:highlight w:val="none"/>
              </w:rPr>
            </w:pPr>
          </w:p>
        </w:tc>
      </w:tr>
      <w:tr w14:paraId="0BA46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18" w:type="dxa"/>
            <w:vAlign w:val="top"/>
          </w:tcPr>
          <w:p w14:paraId="6642D6FA">
            <w:pPr>
              <w:pStyle w:val="24"/>
              <w:spacing w:before="171" w:line="228" w:lineRule="auto"/>
              <w:ind w:left="485"/>
              <w:rPr>
                <w:highlight w:val="none"/>
              </w:rPr>
            </w:pPr>
            <w:r>
              <w:rPr>
                <w:spacing w:val="8"/>
                <w:highlight w:val="none"/>
              </w:rPr>
              <w:t>注册执业资格</w:t>
            </w:r>
          </w:p>
        </w:tc>
        <w:tc>
          <w:tcPr>
            <w:tcW w:w="2187" w:type="dxa"/>
            <w:vAlign w:val="top"/>
          </w:tcPr>
          <w:p w14:paraId="5D861829">
            <w:pPr>
              <w:rPr>
                <w:rFonts w:ascii="Arial"/>
                <w:sz w:val="21"/>
                <w:highlight w:val="none"/>
              </w:rPr>
            </w:pPr>
          </w:p>
        </w:tc>
        <w:tc>
          <w:tcPr>
            <w:tcW w:w="2169" w:type="dxa"/>
            <w:vAlign w:val="top"/>
          </w:tcPr>
          <w:p w14:paraId="10BEF10A">
            <w:pPr>
              <w:pStyle w:val="24"/>
              <w:spacing w:before="171" w:line="228" w:lineRule="auto"/>
              <w:ind w:left="460"/>
              <w:rPr>
                <w:highlight w:val="none"/>
              </w:rPr>
            </w:pPr>
            <w:r>
              <w:rPr>
                <w:spacing w:val="8"/>
                <w:highlight w:val="none"/>
              </w:rPr>
              <w:t>注册执业证号</w:t>
            </w:r>
          </w:p>
        </w:tc>
        <w:tc>
          <w:tcPr>
            <w:tcW w:w="2215" w:type="dxa"/>
            <w:vAlign w:val="top"/>
          </w:tcPr>
          <w:p w14:paraId="796A2C37">
            <w:pPr>
              <w:rPr>
                <w:rFonts w:ascii="Arial"/>
                <w:sz w:val="21"/>
                <w:highlight w:val="none"/>
              </w:rPr>
            </w:pPr>
          </w:p>
        </w:tc>
      </w:tr>
      <w:tr w14:paraId="552F5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18" w:type="dxa"/>
            <w:vAlign w:val="top"/>
          </w:tcPr>
          <w:p w14:paraId="09A4C9F0">
            <w:pPr>
              <w:pStyle w:val="24"/>
              <w:spacing w:before="182" w:line="230" w:lineRule="auto"/>
              <w:ind w:left="906"/>
              <w:rPr>
                <w:highlight w:val="none"/>
              </w:rPr>
            </w:pPr>
            <w:r>
              <w:rPr>
                <w:spacing w:val="4"/>
                <w:highlight w:val="none"/>
              </w:rPr>
              <w:t>职称</w:t>
            </w:r>
          </w:p>
        </w:tc>
        <w:tc>
          <w:tcPr>
            <w:tcW w:w="2187" w:type="dxa"/>
            <w:vAlign w:val="top"/>
          </w:tcPr>
          <w:p w14:paraId="53B0611F">
            <w:pPr>
              <w:rPr>
                <w:rFonts w:ascii="Arial"/>
                <w:sz w:val="21"/>
                <w:highlight w:val="none"/>
              </w:rPr>
            </w:pPr>
          </w:p>
        </w:tc>
        <w:tc>
          <w:tcPr>
            <w:tcW w:w="2169" w:type="dxa"/>
            <w:vAlign w:val="top"/>
          </w:tcPr>
          <w:p w14:paraId="50D8ED3B">
            <w:pPr>
              <w:pStyle w:val="24"/>
              <w:spacing w:before="183" w:line="228" w:lineRule="auto"/>
              <w:ind w:left="881"/>
              <w:rPr>
                <w:highlight w:val="none"/>
              </w:rPr>
            </w:pPr>
            <w:r>
              <w:rPr>
                <w:spacing w:val="4"/>
                <w:highlight w:val="none"/>
              </w:rPr>
              <w:t>专业</w:t>
            </w:r>
          </w:p>
        </w:tc>
        <w:tc>
          <w:tcPr>
            <w:tcW w:w="2215" w:type="dxa"/>
            <w:vAlign w:val="top"/>
          </w:tcPr>
          <w:p w14:paraId="6F11084B">
            <w:pPr>
              <w:rPr>
                <w:rFonts w:ascii="Arial"/>
                <w:sz w:val="21"/>
                <w:highlight w:val="none"/>
              </w:rPr>
            </w:pPr>
          </w:p>
        </w:tc>
      </w:tr>
      <w:tr w14:paraId="5D13B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789" w:type="dxa"/>
            <w:gridSpan w:val="4"/>
            <w:vAlign w:val="top"/>
          </w:tcPr>
          <w:p w14:paraId="0DAFEFC4">
            <w:pPr>
              <w:pStyle w:val="24"/>
              <w:spacing w:before="243" w:line="228" w:lineRule="auto"/>
              <w:ind w:left="5155"/>
              <w:rPr>
                <w:highlight w:val="none"/>
              </w:rPr>
            </w:pPr>
            <w:r>
              <w:rPr>
                <w:spacing w:val="7"/>
                <w:highlight w:val="none"/>
              </w:rPr>
              <w:t>被授权人签字：</w:t>
            </w:r>
          </w:p>
        </w:tc>
      </w:tr>
    </w:tbl>
    <w:p w14:paraId="3BBD80D7">
      <w:pPr>
        <w:pStyle w:val="5"/>
        <w:spacing w:line="247" w:lineRule="auto"/>
        <w:rPr>
          <w:highlight w:val="none"/>
        </w:rPr>
      </w:pPr>
    </w:p>
    <w:p w14:paraId="195D016F">
      <w:pPr>
        <w:pStyle w:val="5"/>
        <w:spacing w:line="247" w:lineRule="auto"/>
        <w:rPr>
          <w:highlight w:val="none"/>
        </w:rPr>
      </w:pPr>
    </w:p>
    <w:p w14:paraId="7D22D3E5">
      <w:pPr>
        <w:pStyle w:val="5"/>
        <w:spacing w:line="247" w:lineRule="auto"/>
        <w:rPr>
          <w:highlight w:val="none"/>
        </w:rPr>
      </w:pPr>
    </w:p>
    <w:p w14:paraId="5915A169">
      <w:pPr>
        <w:pStyle w:val="5"/>
        <w:spacing w:line="248" w:lineRule="auto"/>
        <w:rPr>
          <w:highlight w:val="none"/>
        </w:rPr>
      </w:pPr>
    </w:p>
    <w:p w14:paraId="0CDA1D07">
      <w:pPr>
        <w:spacing w:before="91" w:line="222" w:lineRule="auto"/>
        <w:ind w:left="2871"/>
        <w:rPr>
          <w:rFonts w:ascii="仿宋" w:hAnsi="仿宋" w:eastAsia="仿宋" w:cs="仿宋"/>
          <w:sz w:val="28"/>
          <w:szCs w:val="28"/>
          <w:highlight w:val="none"/>
        </w:rPr>
      </w:pPr>
      <w:r>
        <w:rPr>
          <w:rFonts w:ascii="仿宋" w:hAnsi="仿宋" w:eastAsia="仿宋" w:cs="仿宋"/>
          <w:spacing w:val="-3"/>
          <w:sz w:val="28"/>
          <w:szCs w:val="28"/>
          <w:highlight w:val="none"/>
        </w:rPr>
        <w:t>授权单位（盖章</w:t>
      </w:r>
      <w:r>
        <w:rPr>
          <w:rFonts w:ascii="仿宋" w:hAnsi="仿宋" w:eastAsia="仿宋" w:cs="仿宋"/>
          <w:spacing w:val="-71"/>
          <w:sz w:val="28"/>
          <w:szCs w:val="28"/>
          <w:highlight w:val="none"/>
        </w:rPr>
        <w:t>）：</w:t>
      </w:r>
      <w:r>
        <w:rPr>
          <w:rFonts w:ascii="仿宋" w:hAnsi="仿宋" w:eastAsia="仿宋" w:cs="仿宋"/>
          <w:sz w:val="28"/>
          <w:szCs w:val="28"/>
          <w:highlight w:val="none"/>
          <w:u w:val="single" w:color="auto"/>
        </w:rPr>
        <w:t xml:space="preserve">                     </w:t>
      </w:r>
    </w:p>
    <w:p w14:paraId="40776522">
      <w:pPr>
        <w:pStyle w:val="5"/>
        <w:spacing w:line="275" w:lineRule="auto"/>
        <w:rPr>
          <w:highlight w:val="none"/>
        </w:rPr>
      </w:pPr>
    </w:p>
    <w:p w14:paraId="0D74BEB0">
      <w:pPr>
        <w:pStyle w:val="5"/>
        <w:spacing w:line="275" w:lineRule="auto"/>
        <w:rPr>
          <w:highlight w:val="none"/>
        </w:rPr>
      </w:pPr>
    </w:p>
    <w:p w14:paraId="5829A4CD">
      <w:pPr>
        <w:spacing w:before="91" w:line="224" w:lineRule="auto"/>
        <w:ind w:left="2880"/>
        <w:rPr>
          <w:rFonts w:ascii="仿宋" w:hAnsi="仿宋" w:eastAsia="仿宋" w:cs="仿宋"/>
          <w:sz w:val="28"/>
          <w:szCs w:val="28"/>
          <w:highlight w:val="none"/>
        </w:rPr>
      </w:pPr>
      <w:r>
        <w:rPr>
          <w:rFonts w:ascii="仿宋" w:hAnsi="仿宋" w:eastAsia="仿宋" w:cs="仿宋"/>
          <w:spacing w:val="-4"/>
          <w:sz w:val="28"/>
          <w:szCs w:val="28"/>
          <w:highlight w:val="none"/>
        </w:rPr>
        <w:t>法定代表人（签字</w:t>
      </w:r>
      <w:r>
        <w:rPr>
          <w:rFonts w:ascii="仿宋" w:hAnsi="仿宋" w:eastAsia="仿宋" w:cs="仿宋"/>
          <w:spacing w:val="-69"/>
          <w:sz w:val="28"/>
          <w:szCs w:val="28"/>
          <w:highlight w:val="none"/>
        </w:rPr>
        <w:t>）：</w:t>
      </w:r>
      <w:r>
        <w:rPr>
          <w:rFonts w:ascii="仿宋" w:hAnsi="仿宋" w:eastAsia="仿宋" w:cs="仿宋"/>
          <w:sz w:val="28"/>
          <w:szCs w:val="28"/>
          <w:highlight w:val="none"/>
          <w:u w:val="single" w:color="auto"/>
        </w:rPr>
        <w:t xml:space="preserve">                  </w:t>
      </w:r>
    </w:p>
    <w:p w14:paraId="1CB931E7">
      <w:pPr>
        <w:pStyle w:val="5"/>
        <w:spacing w:line="272" w:lineRule="auto"/>
        <w:rPr>
          <w:highlight w:val="none"/>
        </w:rPr>
      </w:pPr>
    </w:p>
    <w:p w14:paraId="3F108B6C">
      <w:pPr>
        <w:pStyle w:val="5"/>
        <w:spacing w:line="273" w:lineRule="auto"/>
        <w:rPr>
          <w:highlight w:val="none"/>
        </w:rPr>
      </w:pPr>
    </w:p>
    <w:p w14:paraId="46A04101">
      <w:pPr>
        <w:spacing w:before="92" w:line="223" w:lineRule="auto"/>
        <w:ind w:left="2871"/>
        <w:outlineLvl w:val="2"/>
        <w:rPr>
          <w:rFonts w:ascii="仿宋" w:hAnsi="仿宋" w:eastAsia="仿宋" w:cs="仿宋"/>
          <w:sz w:val="28"/>
          <w:szCs w:val="28"/>
          <w:highlight w:val="none"/>
        </w:rPr>
      </w:pPr>
      <w:bookmarkStart w:id="445" w:name="_Toc183"/>
      <w:bookmarkStart w:id="446" w:name="_Toc14240"/>
      <w:r>
        <w:rPr>
          <w:rFonts w:ascii="仿宋" w:hAnsi="仿宋" w:eastAsia="仿宋" w:cs="仿宋"/>
          <w:spacing w:val="-24"/>
          <w:sz w:val="28"/>
          <w:szCs w:val="28"/>
          <w:highlight w:val="none"/>
        </w:rPr>
        <w:t>授</w:t>
      </w:r>
      <w:r>
        <w:rPr>
          <w:rFonts w:ascii="仿宋" w:hAnsi="仿宋" w:eastAsia="仿宋" w:cs="仿宋"/>
          <w:spacing w:val="11"/>
          <w:sz w:val="28"/>
          <w:szCs w:val="28"/>
          <w:highlight w:val="none"/>
        </w:rPr>
        <w:t xml:space="preserve">  </w:t>
      </w:r>
      <w:r>
        <w:rPr>
          <w:rFonts w:ascii="仿宋" w:hAnsi="仿宋" w:eastAsia="仿宋" w:cs="仿宋"/>
          <w:spacing w:val="-24"/>
          <w:sz w:val="28"/>
          <w:szCs w:val="28"/>
          <w:highlight w:val="none"/>
        </w:rPr>
        <w:t>权</w:t>
      </w:r>
      <w:r>
        <w:rPr>
          <w:rFonts w:ascii="仿宋" w:hAnsi="仿宋" w:eastAsia="仿宋" w:cs="仿宋"/>
          <w:spacing w:val="38"/>
          <w:sz w:val="28"/>
          <w:szCs w:val="28"/>
          <w:highlight w:val="none"/>
        </w:rPr>
        <w:t xml:space="preserve">  </w:t>
      </w:r>
      <w:r>
        <w:rPr>
          <w:rFonts w:ascii="仿宋" w:hAnsi="仿宋" w:eastAsia="仿宋" w:cs="仿宋"/>
          <w:spacing w:val="-24"/>
          <w:sz w:val="28"/>
          <w:szCs w:val="28"/>
          <w:highlight w:val="none"/>
        </w:rPr>
        <w:t>日</w:t>
      </w:r>
      <w:r>
        <w:rPr>
          <w:rFonts w:ascii="仿宋" w:hAnsi="仿宋" w:eastAsia="仿宋" w:cs="仿宋"/>
          <w:spacing w:val="9"/>
          <w:sz w:val="28"/>
          <w:szCs w:val="28"/>
          <w:highlight w:val="none"/>
        </w:rPr>
        <w:t xml:space="preserve">  </w:t>
      </w:r>
      <w:r>
        <w:rPr>
          <w:rFonts w:ascii="仿宋" w:hAnsi="仿宋" w:eastAsia="仿宋" w:cs="仿宋"/>
          <w:spacing w:val="-24"/>
          <w:sz w:val="28"/>
          <w:szCs w:val="28"/>
          <w:highlight w:val="none"/>
        </w:rPr>
        <w:t>期：</w:t>
      </w:r>
      <w:r>
        <w:rPr>
          <w:rFonts w:ascii="仿宋" w:hAnsi="仿宋" w:eastAsia="仿宋" w:cs="仿宋"/>
          <w:spacing w:val="23"/>
          <w:sz w:val="28"/>
          <w:szCs w:val="28"/>
          <w:highlight w:val="none"/>
          <w:u w:val="single" w:color="auto"/>
        </w:rPr>
        <w:t xml:space="preserve">      </w:t>
      </w:r>
      <w:r>
        <w:rPr>
          <w:rFonts w:ascii="仿宋" w:hAnsi="仿宋" w:eastAsia="仿宋" w:cs="仿宋"/>
          <w:spacing w:val="-113"/>
          <w:sz w:val="28"/>
          <w:szCs w:val="28"/>
          <w:highlight w:val="none"/>
        </w:rPr>
        <w:t xml:space="preserve"> </w:t>
      </w:r>
      <w:r>
        <w:rPr>
          <w:rFonts w:ascii="仿宋" w:hAnsi="仿宋" w:eastAsia="仿宋" w:cs="仿宋"/>
          <w:spacing w:val="-24"/>
          <w:sz w:val="28"/>
          <w:szCs w:val="28"/>
          <w:highlight w:val="none"/>
        </w:rPr>
        <w:t>年</w:t>
      </w:r>
      <w:r>
        <w:rPr>
          <w:rFonts w:ascii="仿宋" w:hAnsi="仿宋" w:eastAsia="仿宋" w:cs="仿宋"/>
          <w:spacing w:val="69"/>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24"/>
          <w:sz w:val="28"/>
          <w:szCs w:val="28"/>
          <w:highlight w:val="none"/>
        </w:rPr>
        <w:t>月</w:t>
      </w:r>
      <w:r>
        <w:rPr>
          <w:rFonts w:ascii="仿宋" w:hAnsi="仿宋" w:eastAsia="仿宋" w:cs="仿宋"/>
          <w:spacing w:val="34"/>
          <w:sz w:val="28"/>
          <w:szCs w:val="28"/>
          <w:highlight w:val="none"/>
          <w:u w:val="single" w:color="auto"/>
        </w:rPr>
        <w:t xml:space="preserve">    </w:t>
      </w:r>
      <w:r>
        <w:rPr>
          <w:rFonts w:ascii="仿宋" w:hAnsi="仿宋" w:eastAsia="仿宋" w:cs="仿宋"/>
          <w:spacing w:val="-60"/>
          <w:sz w:val="28"/>
          <w:szCs w:val="28"/>
          <w:highlight w:val="none"/>
        </w:rPr>
        <w:t xml:space="preserve"> </w:t>
      </w:r>
      <w:r>
        <w:rPr>
          <w:rFonts w:ascii="仿宋" w:hAnsi="仿宋" w:eastAsia="仿宋" w:cs="仿宋"/>
          <w:spacing w:val="-24"/>
          <w:sz w:val="28"/>
          <w:szCs w:val="28"/>
          <w:highlight w:val="none"/>
        </w:rPr>
        <w:t>日</w:t>
      </w:r>
      <w:bookmarkEnd w:id="445"/>
      <w:bookmarkEnd w:id="446"/>
    </w:p>
    <w:p w14:paraId="216369FF">
      <w:pPr>
        <w:spacing w:line="223" w:lineRule="auto"/>
        <w:rPr>
          <w:rFonts w:ascii="仿宋" w:hAnsi="仿宋" w:eastAsia="仿宋" w:cs="仿宋"/>
          <w:sz w:val="28"/>
          <w:szCs w:val="28"/>
          <w:highlight w:val="none"/>
        </w:rPr>
        <w:sectPr>
          <w:headerReference r:id="rId106" w:type="default"/>
          <w:footerReference r:id="rId107" w:type="default"/>
          <w:pgSz w:w="11906" w:h="16839"/>
          <w:pgMar w:top="1134" w:right="645" w:bottom="1251" w:left="560" w:header="862" w:footer="994" w:gutter="0"/>
          <w:pgNumType w:fmt="decimal"/>
          <w:cols w:space="720" w:num="1"/>
        </w:sectPr>
      </w:pPr>
    </w:p>
    <w:p w14:paraId="1061B782">
      <w:pPr>
        <w:pStyle w:val="5"/>
        <w:spacing w:line="251" w:lineRule="auto"/>
        <w:rPr>
          <w:highlight w:val="none"/>
        </w:rPr>
      </w:pPr>
    </w:p>
    <w:p w14:paraId="6BB03D17">
      <w:pPr>
        <w:spacing w:before="97" w:line="219" w:lineRule="auto"/>
        <w:ind w:left="34"/>
        <w:outlineLvl w:val="2"/>
        <w:rPr>
          <w:rFonts w:ascii="宋体" w:hAnsi="宋体" w:eastAsia="宋体" w:cs="宋体"/>
          <w:sz w:val="30"/>
          <w:szCs w:val="30"/>
          <w:highlight w:val="none"/>
        </w:rPr>
      </w:pPr>
      <w:bookmarkStart w:id="447" w:name="_Toc27629"/>
      <w:bookmarkStart w:id="448" w:name="_Toc5780"/>
      <w:r>
        <w:rPr>
          <w:rFonts w:ascii="宋体" w:hAnsi="宋体" w:eastAsia="宋体" w:cs="宋体"/>
          <w:b/>
          <w:bCs/>
          <w:spacing w:val="-4"/>
          <w:sz w:val="30"/>
          <w:szCs w:val="30"/>
          <w:highlight w:val="none"/>
        </w:rPr>
        <w:t>附件四：湖南省水利工程项目负责人质量终身责任承诺书</w:t>
      </w:r>
      <w:bookmarkEnd w:id="447"/>
      <w:bookmarkEnd w:id="448"/>
    </w:p>
    <w:p w14:paraId="59857E0E">
      <w:pPr>
        <w:spacing w:before="73" w:line="166" w:lineRule="auto"/>
        <w:ind w:left="1573"/>
        <w:rPr>
          <w:rFonts w:ascii="微软雅黑" w:hAnsi="微软雅黑" w:eastAsia="微软雅黑" w:cs="微软雅黑"/>
          <w:sz w:val="35"/>
          <w:szCs w:val="35"/>
          <w:highlight w:val="none"/>
        </w:rPr>
      </w:pPr>
      <w:r>
        <w:rPr>
          <w:rFonts w:ascii="微软雅黑" w:hAnsi="微软雅黑" w:eastAsia="微软雅黑" w:cs="微软雅黑"/>
          <w:b/>
          <w:bCs/>
          <w:spacing w:val="9"/>
          <w:sz w:val="35"/>
          <w:szCs w:val="35"/>
          <w:highlight w:val="none"/>
        </w:rPr>
        <w:t>湖南省水利工程项目负责人质量终身责任承诺书</w:t>
      </w:r>
    </w:p>
    <w:p w14:paraId="7AFD9E1A">
      <w:pPr>
        <w:spacing w:line="230" w:lineRule="auto"/>
        <w:ind w:left="3422"/>
        <w:rPr>
          <w:rFonts w:ascii="微软雅黑" w:hAnsi="微软雅黑" w:eastAsia="微软雅黑" w:cs="微软雅黑"/>
          <w:sz w:val="35"/>
          <w:szCs w:val="35"/>
          <w:highlight w:val="none"/>
        </w:rPr>
      </w:pPr>
      <w:r>
        <w:rPr>
          <w:rFonts w:ascii="微软雅黑" w:hAnsi="微软雅黑" w:eastAsia="微软雅黑" w:cs="微软雅黑"/>
          <w:b/>
          <w:bCs/>
          <w:spacing w:val="4"/>
          <w:sz w:val="35"/>
          <w:szCs w:val="35"/>
          <w:highlight w:val="none"/>
        </w:rPr>
        <w:t>（适用于勘察设计项目）</w:t>
      </w:r>
    </w:p>
    <w:p w14:paraId="00FD15C0">
      <w:pPr>
        <w:pStyle w:val="5"/>
        <w:spacing w:line="449" w:lineRule="auto"/>
        <w:rPr>
          <w:highlight w:val="none"/>
        </w:rPr>
      </w:pPr>
    </w:p>
    <w:p w14:paraId="308B763C">
      <w:pPr>
        <w:spacing w:before="91" w:line="308" w:lineRule="auto"/>
        <w:ind w:left="22" w:right="101" w:firstLine="558"/>
        <w:rPr>
          <w:rFonts w:ascii="仿宋" w:hAnsi="仿宋" w:eastAsia="仿宋" w:cs="仿宋"/>
          <w:sz w:val="28"/>
          <w:szCs w:val="28"/>
          <w:highlight w:val="none"/>
        </w:rPr>
      </w:pPr>
      <w:r>
        <w:rPr>
          <w:rFonts w:ascii="仿宋" w:hAnsi="仿宋" w:eastAsia="仿宋" w:cs="仿宋"/>
          <w:spacing w:val="1"/>
          <w:sz w:val="28"/>
          <w:szCs w:val="28"/>
          <w:highlight w:val="none"/>
        </w:rPr>
        <w:t>本人承诺在该工程建设过程中认真履行下列相应职责，并对勘察设计原因造成的质</w:t>
      </w:r>
      <w:r>
        <w:rPr>
          <w:rFonts w:ascii="仿宋" w:hAnsi="仿宋" w:eastAsia="仿宋" w:cs="仿宋"/>
          <w:spacing w:val="3"/>
          <w:sz w:val="28"/>
          <w:szCs w:val="28"/>
          <w:highlight w:val="none"/>
        </w:rPr>
        <w:t xml:space="preserve"> </w:t>
      </w:r>
      <w:r>
        <w:rPr>
          <w:rFonts w:ascii="仿宋" w:hAnsi="仿宋" w:eastAsia="仿宋" w:cs="仿宋"/>
          <w:spacing w:val="-2"/>
          <w:sz w:val="28"/>
          <w:szCs w:val="28"/>
          <w:highlight w:val="none"/>
        </w:rPr>
        <w:t>量问题承担相应终身质量责任。</w:t>
      </w:r>
    </w:p>
    <w:p w14:paraId="3B0DC2FA">
      <w:pPr>
        <w:spacing w:before="46" w:line="307" w:lineRule="auto"/>
        <w:ind w:left="17" w:right="104" w:firstLine="575"/>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1.</w:t>
      </w:r>
      <w:r>
        <w:rPr>
          <w:rFonts w:ascii="仿宋" w:hAnsi="仿宋" w:eastAsia="仿宋" w:cs="仿宋"/>
          <w:spacing w:val="3"/>
          <w:sz w:val="28"/>
          <w:szCs w:val="28"/>
          <w:highlight w:val="none"/>
        </w:rPr>
        <w:t>不转让所承揽的勘察设计业务，严格按</w:t>
      </w:r>
      <w:r>
        <w:rPr>
          <w:rFonts w:ascii="仿宋" w:hAnsi="仿宋" w:eastAsia="仿宋" w:cs="仿宋"/>
          <w:spacing w:val="2"/>
          <w:sz w:val="28"/>
          <w:szCs w:val="28"/>
          <w:highlight w:val="none"/>
        </w:rPr>
        <w:t>照有关法律法规、规范标准、相关规章制</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度和勘察设计合同组织开展勘察设计工作。</w:t>
      </w:r>
    </w:p>
    <w:p w14:paraId="6DA2102F">
      <w:pPr>
        <w:spacing w:before="50" w:line="313" w:lineRule="auto"/>
        <w:ind w:left="18" w:right="101" w:firstLine="547"/>
        <w:jc w:val="both"/>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2.</w:t>
      </w:r>
      <w:r>
        <w:rPr>
          <w:rFonts w:ascii="仿宋" w:hAnsi="仿宋" w:eastAsia="仿宋" w:cs="仿宋"/>
          <w:spacing w:val="3"/>
          <w:sz w:val="28"/>
          <w:szCs w:val="28"/>
          <w:highlight w:val="none"/>
        </w:rPr>
        <w:t>确保承担勘察设计项目的人员符合相应的职称或注册执业资格要求，具备相应的</w:t>
      </w:r>
      <w:r>
        <w:rPr>
          <w:rFonts w:ascii="仿宋" w:hAnsi="仿宋" w:eastAsia="仿宋" w:cs="仿宋"/>
          <w:spacing w:val="12"/>
          <w:sz w:val="28"/>
          <w:szCs w:val="28"/>
          <w:highlight w:val="none"/>
        </w:rPr>
        <w:t xml:space="preserve"> </w:t>
      </w:r>
      <w:r>
        <w:rPr>
          <w:rFonts w:ascii="仿宋" w:hAnsi="仿宋" w:eastAsia="仿宋" w:cs="仿宋"/>
          <w:spacing w:val="1"/>
          <w:sz w:val="28"/>
          <w:szCs w:val="28"/>
          <w:highlight w:val="none"/>
        </w:rPr>
        <w:t>专业技术能力；需派驻现场设计代表机构的项目，选派符合工程建设需要的各类专业技</w:t>
      </w:r>
      <w:r>
        <w:rPr>
          <w:rFonts w:ascii="仿宋" w:hAnsi="仿宋" w:eastAsia="仿宋" w:cs="仿宋"/>
          <w:spacing w:val="2"/>
          <w:sz w:val="28"/>
          <w:szCs w:val="28"/>
          <w:highlight w:val="none"/>
        </w:rPr>
        <w:t xml:space="preserve"> </w:t>
      </w:r>
      <w:r>
        <w:rPr>
          <w:rFonts w:ascii="仿宋" w:hAnsi="仿宋" w:eastAsia="仿宋" w:cs="仿宋"/>
          <w:spacing w:val="-2"/>
          <w:sz w:val="28"/>
          <w:szCs w:val="28"/>
          <w:highlight w:val="none"/>
        </w:rPr>
        <w:t>术人员派驻现场提供设计服务。</w:t>
      </w:r>
    </w:p>
    <w:p w14:paraId="017F3FC9">
      <w:pPr>
        <w:spacing w:before="44" w:line="308" w:lineRule="auto"/>
        <w:ind w:left="25" w:right="101" w:firstLine="546"/>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3.</w:t>
      </w:r>
      <w:r>
        <w:rPr>
          <w:rFonts w:ascii="仿宋" w:hAnsi="仿宋" w:eastAsia="仿宋" w:cs="仿宋"/>
          <w:spacing w:val="3"/>
          <w:sz w:val="28"/>
          <w:szCs w:val="28"/>
          <w:highlight w:val="none"/>
        </w:rPr>
        <w:t>组织建立或落实勘察设计质量管理体系，建立健全规章制度，完善图纸、技术要</w:t>
      </w:r>
      <w:r>
        <w:rPr>
          <w:rFonts w:ascii="仿宋" w:hAnsi="仿宋" w:eastAsia="仿宋" w:cs="仿宋"/>
          <w:spacing w:val="6"/>
          <w:sz w:val="28"/>
          <w:szCs w:val="28"/>
          <w:highlight w:val="none"/>
        </w:rPr>
        <w:t xml:space="preserve"> </w:t>
      </w:r>
      <w:r>
        <w:rPr>
          <w:rFonts w:ascii="仿宋" w:hAnsi="仿宋" w:eastAsia="仿宋" w:cs="仿宋"/>
          <w:spacing w:val="-3"/>
          <w:sz w:val="28"/>
          <w:szCs w:val="28"/>
          <w:highlight w:val="none"/>
        </w:rPr>
        <w:t>求等勘察设计成果审签制度。</w:t>
      </w:r>
    </w:p>
    <w:p w14:paraId="5FDB2632">
      <w:pPr>
        <w:spacing w:before="45" w:line="314" w:lineRule="auto"/>
        <w:ind w:left="21" w:right="103" w:firstLine="544"/>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4.</w:t>
      </w:r>
      <w:r>
        <w:rPr>
          <w:rFonts w:ascii="仿宋" w:hAnsi="仿宋" w:eastAsia="仿宋" w:cs="仿宋"/>
          <w:spacing w:val="3"/>
          <w:sz w:val="28"/>
          <w:szCs w:val="28"/>
          <w:highlight w:val="none"/>
        </w:rPr>
        <w:t>对勘察设计成果的深度和准确性负责，保证勘察设计文件符合规定的深度要求，</w:t>
      </w:r>
      <w:r>
        <w:rPr>
          <w:rFonts w:ascii="仿宋" w:hAnsi="仿宋" w:eastAsia="仿宋" w:cs="仿宋"/>
          <w:spacing w:val="11"/>
          <w:sz w:val="28"/>
          <w:szCs w:val="28"/>
          <w:highlight w:val="none"/>
        </w:rPr>
        <w:t xml:space="preserve"> </w:t>
      </w:r>
      <w:r>
        <w:rPr>
          <w:rFonts w:ascii="仿宋" w:hAnsi="仿宋" w:eastAsia="仿宋" w:cs="仿宋"/>
          <w:spacing w:val="1"/>
          <w:sz w:val="28"/>
          <w:szCs w:val="28"/>
          <w:highlight w:val="none"/>
        </w:rPr>
        <w:t>审核图纸、勘察设计文件等勘察设计成果并签字、加盖公章，尽量避免实施期间出</w:t>
      </w:r>
      <w:r>
        <w:rPr>
          <w:rFonts w:ascii="仿宋" w:hAnsi="仿宋" w:eastAsia="仿宋" w:cs="仿宋"/>
          <w:sz w:val="28"/>
          <w:szCs w:val="28"/>
          <w:highlight w:val="none"/>
        </w:rPr>
        <w:t xml:space="preserve">现较 </w:t>
      </w:r>
      <w:r>
        <w:rPr>
          <w:rFonts w:ascii="仿宋" w:hAnsi="仿宋" w:eastAsia="仿宋" w:cs="仿宋"/>
          <w:spacing w:val="-3"/>
          <w:sz w:val="28"/>
          <w:szCs w:val="28"/>
          <w:highlight w:val="none"/>
        </w:rPr>
        <w:t>大勘察设计变更。</w:t>
      </w:r>
    </w:p>
    <w:p w14:paraId="599E6003">
      <w:pPr>
        <w:spacing w:before="46" w:line="312" w:lineRule="auto"/>
        <w:ind w:left="19" w:firstLine="554"/>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5.</w:t>
      </w:r>
      <w:r>
        <w:rPr>
          <w:rFonts w:ascii="仿宋" w:hAnsi="仿宋" w:eastAsia="仿宋" w:cs="仿宋"/>
          <w:spacing w:val="4"/>
          <w:sz w:val="28"/>
          <w:szCs w:val="28"/>
          <w:highlight w:val="none"/>
        </w:rPr>
        <w:t>要求设计人员在设计文件或图纸中注明工程合理使用年限，标明采用的原材料、</w:t>
      </w:r>
      <w:r>
        <w:rPr>
          <w:rFonts w:ascii="仿宋" w:hAnsi="仿宋" w:eastAsia="仿宋" w:cs="仿宋"/>
          <w:spacing w:val="3"/>
          <w:sz w:val="28"/>
          <w:szCs w:val="28"/>
          <w:highlight w:val="none"/>
        </w:rPr>
        <w:t xml:space="preserve"> </w:t>
      </w:r>
      <w:r>
        <w:rPr>
          <w:rFonts w:ascii="仿宋" w:hAnsi="仿宋" w:eastAsia="仿宋" w:cs="仿宋"/>
          <w:spacing w:val="1"/>
          <w:sz w:val="28"/>
          <w:szCs w:val="28"/>
          <w:highlight w:val="none"/>
        </w:rPr>
        <w:t xml:space="preserve">中间产品和工程设备的规格、性能等技术指标，明确各专业工程施工方法、实体质量检 </w:t>
      </w:r>
      <w:r>
        <w:rPr>
          <w:rFonts w:ascii="仿宋" w:hAnsi="仿宋" w:eastAsia="仿宋" w:cs="仿宋"/>
          <w:spacing w:val="-4"/>
          <w:sz w:val="28"/>
          <w:szCs w:val="28"/>
          <w:highlight w:val="none"/>
        </w:rPr>
        <w:t>查方式和技术指标要求，上述质量要求必须符合国家规定的标准及水利工程的功能需求。</w:t>
      </w:r>
    </w:p>
    <w:p w14:paraId="3C72B0C8">
      <w:pPr>
        <w:spacing w:before="49" w:line="318" w:lineRule="auto"/>
        <w:ind w:left="17" w:right="20" w:firstLine="555"/>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6.</w:t>
      </w:r>
      <w:r>
        <w:rPr>
          <w:rFonts w:ascii="仿宋" w:hAnsi="仿宋" w:eastAsia="仿宋" w:cs="仿宋"/>
          <w:spacing w:val="-2"/>
          <w:sz w:val="28"/>
          <w:szCs w:val="28"/>
          <w:highlight w:val="none"/>
        </w:rPr>
        <w:t>组织做好勘察设计后期服务工作，及时解决工程施工中与勘察设计</w:t>
      </w:r>
      <w:r>
        <w:rPr>
          <w:rFonts w:ascii="仿宋" w:hAnsi="仿宋" w:eastAsia="仿宋" w:cs="仿宋"/>
          <w:spacing w:val="-3"/>
          <w:sz w:val="28"/>
          <w:szCs w:val="28"/>
          <w:highlight w:val="none"/>
        </w:rPr>
        <w:t>工作有关问题；</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根据工程需要，参加重要隐蔽单元工程验收，出具地质编录，包括在工程开工前，向监</w:t>
      </w:r>
      <w:r>
        <w:rPr>
          <w:rFonts w:ascii="仿宋" w:hAnsi="仿宋" w:eastAsia="仿宋" w:cs="仿宋"/>
          <w:spacing w:val="4"/>
          <w:sz w:val="28"/>
          <w:szCs w:val="28"/>
          <w:highlight w:val="none"/>
        </w:rPr>
        <w:t xml:space="preserve"> </w:t>
      </w:r>
      <w:r>
        <w:rPr>
          <w:rFonts w:ascii="仿宋" w:hAnsi="仿宋" w:eastAsia="仿宋" w:cs="仿宋"/>
          <w:spacing w:val="-4"/>
          <w:sz w:val="28"/>
          <w:szCs w:val="28"/>
          <w:highlight w:val="none"/>
        </w:rPr>
        <w:t>理和施工等单位进行技术交底，并解答勘察设计相关问题；解决施工中的勘察设计问</w:t>
      </w:r>
      <w:r>
        <w:rPr>
          <w:rFonts w:ascii="仿宋" w:hAnsi="仿宋" w:eastAsia="仿宋" w:cs="仿宋"/>
          <w:spacing w:val="-5"/>
          <w:sz w:val="28"/>
          <w:szCs w:val="28"/>
          <w:highlight w:val="none"/>
        </w:rPr>
        <w:t>题，</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按照规定要求办理设计变更手续；参加法人验收和政府验收，主持编写勘察设计工作报</w:t>
      </w:r>
      <w:r>
        <w:rPr>
          <w:rFonts w:ascii="仿宋" w:hAnsi="仿宋" w:eastAsia="仿宋" w:cs="仿宋"/>
          <w:spacing w:val="4"/>
          <w:sz w:val="28"/>
          <w:szCs w:val="28"/>
          <w:highlight w:val="none"/>
        </w:rPr>
        <w:t xml:space="preserve"> </w:t>
      </w:r>
      <w:r>
        <w:rPr>
          <w:rFonts w:ascii="仿宋" w:hAnsi="仿宋" w:eastAsia="仿宋" w:cs="仿宋"/>
          <w:spacing w:val="1"/>
          <w:sz w:val="28"/>
          <w:szCs w:val="28"/>
          <w:highlight w:val="none"/>
        </w:rPr>
        <w:t>告并审核签字，就工程是否满足设计要求提出明确结论，并在验收成果文件上签字、盖</w:t>
      </w:r>
      <w:r>
        <w:rPr>
          <w:rFonts w:ascii="仿宋" w:hAnsi="仿宋" w:eastAsia="仿宋" w:cs="仿宋"/>
          <w:spacing w:val="4"/>
          <w:sz w:val="28"/>
          <w:szCs w:val="28"/>
          <w:highlight w:val="none"/>
        </w:rPr>
        <w:t xml:space="preserve"> </w:t>
      </w:r>
      <w:r>
        <w:rPr>
          <w:rFonts w:ascii="仿宋" w:hAnsi="仿宋" w:eastAsia="仿宋" w:cs="仿宋"/>
          <w:spacing w:val="-9"/>
          <w:sz w:val="28"/>
          <w:szCs w:val="28"/>
          <w:highlight w:val="none"/>
        </w:rPr>
        <w:t>章。</w:t>
      </w:r>
    </w:p>
    <w:p w14:paraId="70C19C65">
      <w:pPr>
        <w:spacing w:before="43" w:line="310" w:lineRule="auto"/>
        <w:ind w:left="33" w:right="101" w:firstLine="538"/>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7.</w:t>
      </w:r>
      <w:r>
        <w:rPr>
          <w:rFonts w:ascii="仿宋" w:hAnsi="仿宋" w:eastAsia="仿宋" w:cs="仿宋"/>
          <w:spacing w:val="3"/>
          <w:sz w:val="28"/>
          <w:szCs w:val="28"/>
          <w:highlight w:val="none"/>
        </w:rPr>
        <w:t>确保工程勘察设计资料收集真实、准确、完整，签章手续齐全，及时整理移交并</w:t>
      </w:r>
      <w:r>
        <w:rPr>
          <w:rFonts w:ascii="仿宋" w:hAnsi="仿宋" w:eastAsia="仿宋" w:cs="仿宋"/>
          <w:spacing w:val="7"/>
          <w:sz w:val="28"/>
          <w:szCs w:val="28"/>
          <w:highlight w:val="none"/>
        </w:rPr>
        <w:t xml:space="preserve"> </w:t>
      </w:r>
      <w:r>
        <w:rPr>
          <w:rFonts w:ascii="仿宋" w:hAnsi="仿宋" w:eastAsia="仿宋" w:cs="仿宋"/>
          <w:spacing w:val="-11"/>
          <w:sz w:val="28"/>
          <w:szCs w:val="28"/>
          <w:highlight w:val="none"/>
        </w:rPr>
        <w:t>归档。</w:t>
      </w:r>
    </w:p>
    <w:p w14:paraId="3CB6ED08">
      <w:pPr>
        <w:spacing w:before="42" w:line="222" w:lineRule="auto"/>
        <w:ind w:left="577"/>
        <w:outlineLvl w:val="2"/>
        <w:rPr>
          <w:rFonts w:ascii="仿宋" w:hAnsi="仿宋" w:eastAsia="仿宋" w:cs="仿宋"/>
          <w:sz w:val="28"/>
          <w:szCs w:val="28"/>
          <w:highlight w:val="none"/>
        </w:rPr>
      </w:pPr>
      <w:bookmarkStart w:id="449" w:name="_Toc15984"/>
      <w:bookmarkStart w:id="450" w:name="_Toc19280"/>
      <w:r>
        <w:rPr>
          <w:rFonts w:ascii="Times New Roman" w:hAnsi="Times New Roman" w:eastAsia="Times New Roman" w:cs="Times New Roman"/>
          <w:spacing w:val="-1"/>
          <w:sz w:val="28"/>
          <w:szCs w:val="28"/>
          <w:highlight w:val="none"/>
        </w:rPr>
        <w:t>8.</w:t>
      </w:r>
      <w:r>
        <w:rPr>
          <w:rFonts w:ascii="仿宋" w:hAnsi="仿宋" w:eastAsia="仿宋" w:cs="仿宋"/>
          <w:spacing w:val="-1"/>
          <w:sz w:val="28"/>
          <w:szCs w:val="28"/>
          <w:highlight w:val="none"/>
        </w:rPr>
        <w:t>履行其他法律法规和规程规范中规定的职责。</w:t>
      </w:r>
      <w:bookmarkEnd w:id="449"/>
      <w:bookmarkEnd w:id="450"/>
    </w:p>
    <w:p w14:paraId="47186CA4">
      <w:pPr>
        <w:spacing w:line="222" w:lineRule="auto"/>
        <w:rPr>
          <w:rFonts w:ascii="仿宋" w:hAnsi="仿宋" w:eastAsia="仿宋" w:cs="仿宋"/>
          <w:sz w:val="28"/>
          <w:szCs w:val="28"/>
          <w:highlight w:val="none"/>
        </w:rPr>
        <w:sectPr>
          <w:headerReference r:id="rId108" w:type="default"/>
          <w:footerReference r:id="rId109" w:type="default"/>
          <w:pgSz w:w="11906" w:h="16839"/>
          <w:pgMar w:top="1134" w:right="543" w:bottom="1251" w:left="560" w:header="862" w:footer="994" w:gutter="0"/>
          <w:pgNumType w:fmt="decimal"/>
          <w:cols w:space="720" w:num="1"/>
        </w:sectPr>
      </w:pPr>
    </w:p>
    <w:p w14:paraId="2B284D67">
      <w:pPr>
        <w:pStyle w:val="5"/>
        <w:spacing w:line="361" w:lineRule="auto"/>
        <w:rPr>
          <w:highlight w:val="none"/>
        </w:rPr>
      </w:pPr>
    </w:p>
    <w:p w14:paraId="04862CC8">
      <w:pPr>
        <w:spacing w:before="91" w:line="313" w:lineRule="auto"/>
        <w:ind w:left="18" w:firstLine="561"/>
        <w:jc w:val="both"/>
        <w:rPr>
          <w:rFonts w:ascii="仿宋" w:hAnsi="仿宋" w:eastAsia="仿宋" w:cs="仿宋"/>
          <w:sz w:val="28"/>
          <w:szCs w:val="28"/>
          <w:highlight w:val="none"/>
        </w:rPr>
      </w:pPr>
      <w:r>
        <w:rPr>
          <w:rFonts w:ascii="仿宋" w:hAnsi="仿宋" w:eastAsia="仿宋" w:cs="仿宋"/>
          <w:spacing w:val="1"/>
          <w:sz w:val="28"/>
          <w:szCs w:val="28"/>
          <w:highlight w:val="none"/>
        </w:rPr>
        <w:t>本承诺书一式四份，一份在办理质量监督手续时提交质量监督机构；一份在竣工验</w:t>
      </w:r>
      <w:r>
        <w:rPr>
          <w:rFonts w:ascii="仿宋" w:hAnsi="仿宋" w:eastAsia="仿宋" w:cs="仿宋"/>
          <w:spacing w:val="3"/>
          <w:sz w:val="28"/>
          <w:szCs w:val="28"/>
          <w:highlight w:val="none"/>
        </w:rPr>
        <w:t xml:space="preserve"> </w:t>
      </w:r>
      <w:r>
        <w:rPr>
          <w:rFonts w:ascii="仿宋" w:hAnsi="仿宋" w:eastAsia="仿宋" w:cs="仿宋"/>
          <w:spacing w:val="1"/>
          <w:sz w:val="28"/>
          <w:szCs w:val="28"/>
          <w:highlight w:val="none"/>
        </w:rPr>
        <w:t>收时提交竣工验收主持单位，与竣工验收鉴定书等资料一起作为永久档案保存；一份由</w:t>
      </w:r>
      <w:r>
        <w:rPr>
          <w:rFonts w:ascii="仿宋" w:hAnsi="仿宋" w:eastAsia="仿宋" w:cs="仿宋"/>
          <w:spacing w:val="2"/>
          <w:sz w:val="28"/>
          <w:szCs w:val="28"/>
          <w:highlight w:val="none"/>
        </w:rPr>
        <w:t xml:space="preserve"> </w:t>
      </w:r>
      <w:r>
        <w:rPr>
          <w:rFonts w:ascii="仿宋" w:hAnsi="仿宋" w:eastAsia="仿宋" w:cs="仿宋"/>
          <w:spacing w:val="-1"/>
          <w:sz w:val="28"/>
          <w:szCs w:val="28"/>
          <w:highlight w:val="none"/>
        </w:rPr>
        <w:t>项目法人作为工程建设永久档案进行归档保存；一份由承诺人自行保存。</w:t>
      </w:r>
    </w:p>
    <w:p w14:paraId="0E10254B">
      <w:pPr>
        <w:pStyle w:val="5"/>
        <w:spacing w:line="445" w:lineRule="auto"/>
        <w:rPr>
          <w:highlight w:val="none"/>
        </w:rPr>
      </w:pPr>
    </w:p>
    <w:p w14:paraId="6C863C83">
      <w:pPr>
        <w:tabs>
          <w:tab w:val="left" w:pos="8935"/>
        </w:tabs>
        <w:spacing w:before="91" w:line="318" w:lineRule="auto"/>
        <w:ind w:left="4334" w:right="1622"/>
        <w:jc w:val="both"/>
        <w:rPr>
          <w:rFonts w:ascii="仿宋" w:hAnsi="仿宋" w:eastAsia="仿宋" w:cs="仿宋"/>
          <w:sz w:val="28"/>
          <w:szCs w:val="28"/>
          <w:highlight w:val="none"/>
        </w:rPr>
        <w:sectPr>
          <w:headerReference r:id="rId110" w:type="default"/>
          <w:footerReference r:id="rId111" w:type="default"/>
          <w:pgSz w:w="11906" w:h="16839"/>
          <w:pgMar w:top="1134" w:right="645" w:bottom="1250" w:left="560" w:header="862" w:footer="993" w:gutter="0"/>
          <w:pgNumType w:fmt="decimal"/>
          <w:cols w:space="720" w:num="1"/>
        </w:sectPr>
      </w:pPr>
      <w:r>
        <w:rPr>
          <w:rFonts w:ascii="仿宋" w:hAnsi="仿宋" w:eastAsia="仿宋" w:cs="仿宋"/>
          <w:spacing w:val="-11"/>
          <w:sz w:val="28"/>
          <w:szCs w:val="28"/>
          <w:highlight w:val="none"/>
        </w:rPr>
        <w:t>承</w:t>
      </w:r>
      <w:r>
        <w:rPr>
          <w:rFonts w:ascii="仿宋" w:hAnsi="仿宋" w:eastAsia="仿宋" w:cs="仿宋"/>
          <w:spacing w:val="-67"/>
          <w:sz w:val="28"/>
          <w:szCs w:val="28"/>
          <w:highlight w:val="none"/>
        </w:rPr>
        <w:t xml:space="preserve"> </w:t>
      </w:r>
      <w:r>
        <w:rPr>
          <w:rFonts w:ascii="仿宋" w:hAnsi="仿宋" w:eastAsia="仿宋" w:cs="仿宋"/>
          <w:spacing w:val="-11"/>
          <w:sz w:val="28"/>
          <w:szCs w:val="28"/>
          <w:highlight w:val="none"/>
        </w:rPr>
        <w:t>诺</w:t>
      </w:r>
      <w:r>
        <w:rPr>
          <w:rFonts w:ascii="仿宋" w:hAnsi="仿宋" w:eastAsia="仿宋" w:cs="仿宋"/>
          <w:spacing w:val="-62"/>
          <w:sz w:val="28"/>
          <w:szCs w:val="28"/>
          <w:highlight w:val="none"/>
        </w:rPr>
        <w:t xml:space="preserve"> </w:t>
      </w:r>
      <w:r>
        <w:rPr>
          <w:rFonts w:ascii="仿宋" w:hAnsi="仿宋" w:eastAsia="仿宋" w:cs="仿宋"/>
          <w:spacing w:val="-11"/>
          <w:sz w:val="28"/>
          <w:szCs w:val="28"/>
          <w:highlight w:val="none"/>
        </w:rPr>
        <w:t>人</w:t>
      </w:r>
      <w:r>
        <w:rPr>
          <w:rFonts w:ascii="仿宋" w:hAnsi="仿宋" w:eastAsia="仿宋" w:cs="仿宋"/>
          <w:spacing w:val="-59"/>
          <w:sz w:val="28"/>
          <w:szCs w:val="28"/>
          <w:highlight w:val="none"/>
        </w:rPr>
        <w:t xml:space="preserve"> </w:t>
      </w:r>
      <w:r>
        <w:rPr>
          <w:rFonts w:ascii="仿宋" w:hAnsi="仿宋" w:eastAsia="仿宋" w:cs="仿宋"/>
          <w:spacing w:val="-11"/>
          <w:sz w:val="28"/>
          <w:szCs w:val="28"/>
          <w:highlight w:val="none"/>
        </w:rPr>
        <w:t>签字</w:t>
      </w:r>
      <w:r>
        <w:rPr>
          <w:rFonts w:ascii="仿宋" w:hAnsi="仿宋" w:eastAsia="仿宋" w:cs="仿宋"/>
          <w:spacing w:val="-46"/>
          <w:sz w:val="28"/>
          <w:szCs w:val="28"/>
          <w:highlight w:val="none"/>
        </w:rPr>
        <w:t xml:space="preserve"> </w:t>
      </w:r>
      <w:r>
        <w:rPr>
          <w:rFonts w:ascii="仿宋" w:hAnsi="仿宋" w:eastAsia="仿宋" w:cs="仿宋"/>
          <w:spacing w:val="-11"/>
          <w:sz w:val="28"/>
          <w:szCs w:val="28"/>
          <w:highlight w:val="none"/>
        </w:rPr>
        <w:t>：</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23"/>
          <w:sz w:val="28"/>
          <w:szCs w:val="28"/>
          <w:highlight w:val="none"/>
        </w:rPr>
        <w:t>身</w:t>
      </w:r>
      <w:r>
        <w:rPr>
          <w:rFonts w:ascii="仿宋" w:hAnsi="仿宋" w:eastAsia="仿宋" w:cs="仿宋"/>
          <w:spacing w:val="17"/>
          <w:sz w:val="28"/>
          <w:szCs w:val="28"/>
          <w:highlight w:val="none"/>
        </w:rPr>
        <w:t xml:space="preserve"> </w:t>
      </w:r>
      <w:r>
        <w:rPr>
          <w:rFonts w:ascii="仿宋" w:hAnsi="仿宋" w:eastAsia="仿宋" w:cs="仿宋"/>
          <w:spacing w:val="-23"/>
          <w:sz w:val="28"/>
          <w:szCs w:val="28"/>
          <w:highlight w:val="none"/>
        </w:rPr>
        <w:t>份</w:t>
      </w:r>
      <w:r>
        <w:rPr>
          <w:rFonts w:ascii="仿宋" w:hAnsi="仿宋" w:eastAsia="仿宋" w:cs="仿宋"/>
          <w:spacing w:val="16"/>
          <w:sz w:val="28"/>
          <w:szCs w:val="28"/>
          <w:highlight w:val="none"/>
        </w:rPr>
        <w:t xml:space="preserve"> </w:t>
      </w:r>
      <w:r>
        <w:rPr>
          <w:rFonts w:ascii="仿宋" w:hAnsi="仿宋" w:eastAsia="仿宋" w:cs="仿宋"/>
          <w:spacing w:val="-23"/>
          <w:sz w:val="28"/>
          <w:szCs w:val="28"/>
          <w:highlight w:val="none"/>
        </w:rPr>
        <w:t>证</w:t>
      </w:r>
      <w:r>
        <w:rPr>
          <w:rFonts w:ascii="仿宋" w:hAnsi="仿宋" w:eastAsia="仿宋" w:cs="仿宋"/>
          <w:spacing w:val="24"/>
          <w:sz w:val="28"/>
          <w:szCs w:val="28"/>
          <w:highlight w:val="none"/>
        </w:rPr>
        <w:t xml:space="preserve"> </w:t>
      </w:r>
      <w:r>
        <w:rPr>
          <w:rFonts w:ascii="仿宋" w:hAnsi="仿宋" w:eastAsia="仿宋" w:cs="仿宋"/>
          <w:spacing w:val="-23"/>
          <w:sz w:val="28"/>
          <w:szCs w:val="28"/>
          <w:highlight w:val="none"/>
        </w:rPr>
        <w:t>号</w:t>
      </w:r>
      <w:r>
        <w:rPr>
          <w:rFonts w:ascii="仿宋" w:hAnsi="仿宋" w:eastAsia="仿宋" w:cs="仿宋"/>
          <w:spacing w:val="39"/>
          <w:sz w:val="28"/>
          <w:szCs w:val="28"/>
          <w:highlight w:val="none"/>
        </w:rPr>
        <w:t xml:space="preserve"> </w:t>
      </w:r>
      <w:r>
        <w:rPr>
          <w:rFonts w:ascii="仿宋" w:hAnsi="仿宋" w:eastAsia="仿宋" w:cs="仿宋"/>
          <w:spacing w:val="-23"/>
          <w:sz w:val="28"/>
          <w:szCs w:val="28"/>
          <w:highlight w:val="none"/>
        </w:rPr>
        <w:t>：</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注册执业资格：</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注册执业证号：</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10"/>
          <w:sz w:val="28"/>
          <w:szCs w:val="28"/>
          <w:highlight w:val="none"/>
        </w:rPr>
        <w:t>职</w:t>
      </w:r>
      <w:r>
        <w:rPr>
          <w:rFonts w:ascii="仿宋" w:hAnsi="仿宋" w:eastAsia="仿宋" w:cs="仿宋"/>
          <w:spacing w:val="-64"/>
          <w:sz w:val="28"/>
          <w:szCs w:val="28"/>
          <w:highlight w:val="none"/>
        </w:rPr>
        <w:t xml:space="preserve"> </w:t>
      </w:r>
      <w:r>
        <w:rPr>
          <w:rFonts w:ascii="仿宋" w:hAnsi="仿宋" w:eastAsia="仿宋" w:cs="仿宋"/>
          <w:spacing w:val="-10"/>
          <w:sz w:val="28"/>
          <w:szCs w:val="28"/>
          <w:highlight w:val="none"/>
        </w:rPr>
        <w:t>称及</w:t>
      </w:r>
      <w:r>
        <w:rPr>
          <w:rFonts w:ascii="仿宋" w:hAnsi="仿宋" w:eastAsia="仿宋" w:cs="仿宋"/>
          <w:spacing w:val="-63"/>
          <w:sz w:val="28"/>
          <w:szCs w:val="28"/>
          <w:highlight w:val="none"/>
        </w:rPr>
        <w:t xml:space="preserve"> </w:t>
      </w:r>
      <w:r>
        <w:rPr>
          <w:rFonts w:ascii="仿宋" w:hAnsi="仿宋" w:eastAsia="仿宋" w:cs="仿宋"/>
          <w:spacing w:val="-10"/>
          <w:sz w:val="28"/>
          <w:szCs w:val="28"/>
          <w:highlight w:val="none"/>
        </w:rPr>
        <w:t>专</w:t>
      </w:r>
      <w:r>
        <w:rPr>
          <w:rFonts w:ascii="仿宋" w:hAnsi="仿宋" w:eastAsia="仿宋" w:cs="仿宋"/>
          <w:spacing w:val="-67"/>
          <w:sz w:val="28"/>
          <w:szCs w:val="28"/>
          <w:highlight w:val="none"/>
        </w:rPr>
        <w:t xml:space="preserve"> </w:t>
      </w:r>
      <w:r>
        <w:rPr>
          <w:rFonts w:ascii="仿宋" w:hAnsi="仿宋" w:eastAsia="仿宋" w:cs="仿宋"/>
          <w:spacing w:val="-10"/>
          <w:sz w:val="28"/>
          <w:szCs w:val="28"/>
          <w:highlight w:val="none"/>
        </w:rPr>
        <w:t>业</w:t>
      </w:r>
      <w:r>
        <w:rPr>
          <w:rFonts w:ascii="仿宋" w:hAnsi="仿宋" w:eastAsia="仿宋" w:cs="仿宋"/>
          <w:spacing w:val="-45"/>
          <w:sz w:val="28"/>
          <w:szCs w:val="28"/>
          <w:highlight w:val="none"/>
        </w:rPr>
        <w:t xml:space="preserve"> </w:t>
      </w:r>
      <w:r>
        <w:rPr>
          <w:rFonts w:ascii="仿宋" w:hAnsi="仿宋" w:eastAsia="仿宋" w:cs="仿宋"/>
          <w:spacing w:val="-10"/>
          <w:sz w:val="28"/>
          <w:szCs w:val="28"/>
          <w:highlight w:val="none"/>
        </w:rPr>
        <w:t>：</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39"/>
          <w:sz w:val="28"/>
          <w:szCs w:val="28"/>
          <w:highlight w:val="none"/>
        </w:rPr>
        <w:t>签</w:t>
      </w:r>
      <w:r>
        <w:rPr>
          <w:rFonts w:ascii="仿宋" w:hAnsi="仿宋" w:eastAsia="仿宋" w:cs="仿宋"/>
          <w:spacing w:val="29"/>
          <w:sz w:val="28"/>
          <w:szCs w:val="28"/>
          <w:highlight w:val="none"/>
        </w:rPr>
        <w:t xml:space="preserve"> </w:t>
      </w:r>
      <w:r>
        <w:rPr>
          <w:rFonts w:ascii="仿宋" w:hAnsi="仿宋" w:eastAsia="仿宋" w:cs="仿宋"/>
          <w:spacing w:val="-39"/>
          <w:sz w:val="28"/>
          <w:szCs w:val="28"/>
          <w:highlight w:val="none"/>
        </w:rPr>
        <w:t>字</w:t>
      </w:r>
      <w:r>
        <w:rPr>
          <w:rFonts w:ascii="仿宋" w:hAnsi="仿宋" w:eastAsia="仿宋" w:cs="仿宋"/>
          <w:spacing w:val="77"/>
          <w:sz w:val="28"/>
          <w:szCs w:val="28"/>
          <w:highlight w:val="none"/>
        </w:rPr>
        <w:t xml:space="preserve"> </w:t>
      </w:r>
      <w:r>
        <w:rPr>
          <w:rFonts w:ascii="仿宋" w:hAnsi="仿宋" w:eastAsia="仿宋" w:cs="仿宋"/>
          <w:spacing w:val="-39"/>
          <w:sz w:val="28"/>
          <w:szCs w:val="28"/>
          <w:highlight w:val="none"/>
        </w:rPr>
        <w:t>日</w:t>
      </w:r>
      <w:r>
        <w:rPr>
          <w:rFonts w:ascii="仿宋" w:hAnsi="仿宋" w:eastAsia="仿宋" w:cs="仿宋"/>
          <w:spacing w:val="18"/>
          <w:sz w:val="28"/>
          <w:szCs w:val="28"/>
          <w:highlight w:val="none"/>
        </w:rPr>
        <w:t xml:space="preserve"> </w:t>
      </w:r>
      <w:r>
        <w:rPr>
          <w:rFonts w:ascii="仿宋" w:hAnsi="仿宋" w:eastAsia="仿宋" w:cs="仿宋"/>
          <w:spacing w:val="-39"/>
          <w:sz w:val="28"/>
          <w:szCs w:val="28"/>
          <w:highlight w:val="none"/>
        </w:rPr>
        <w:t>期</w:t>
      </w:r>
      <w:r>
        <w:rPr>
          <w:rFonts w:ascii="仿宋" w:hAnsi="仿宋" w:eastAsia="仿宋" w:cs="仿宋"/>
          <w:spacing w:val="38"/>
          <w:sz w:val="28"/>
          <w:szCs w:val="28"/>
          <w:highlight w:val="none"/>
        </w:rPr>
        <w:t xml:space="preserve"> </w:t>
      </w:r>
      <w:r>
        <w:rPr>
          <w:rFonts w:ascii="仿宋" w:hAnsi="仿宋" w:eastAsia="仿宋" w:cs="仿宋"/>
          <w:spacing w:val="-39"/>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115"/>
          <w:sz w:val="28"/>
          <w:szCs w:val="28"/>
          <w:highlight w:val="none"/>
        </w:rPr>
        <w:t xml:space="preserve"> </w:t>
      </w:r>
      <w:r>
        <w:rPr>
          <w:rFonts w:ascii="仿宋" w:hAnsi="仿宋" w:eastAsia="仿宋" w:cs="仿宋"/>
          <w:spacing w:val="-39"/>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39"/>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39"/>
          <w:sz w:val="28"/>
          <w:szCs w:val="28"/>
          <w:highlight w:val="none"/>
        </w:rPr>
        <w:t>日</w:t>
      </w:r>
    </w:p>
    <w:p w14:paraId="2A829349">
      <w:pPr>
        <w:pStyle w:val="5"/>
        <w:spacing w:line="242" w:lineRule="auto"/>
        <w:rPr>
          <w:highlight w:val="none"/>
        </w:rPr>
      </w:pPr>
    </w:p>
    <w:p w14:paraId="04284098">
      <w:pPr>
        <w:pStyle w:val="5"/>
        <w:spacing w:line="242" w:lineRule="auto"/>
        <w:rPr>
          <w:highlight w:val="none"/>
        </w:rPr>
      </w:pPr>
    </w:p>
    <w:p w14:paraId="74BEF088">
      <w:pPr>
        <w:pStyle w:val="5"/>
        <w:spacing w:line="242" w:lineRule="auto"/>
        <w:rPr>
          <w:highlight w:val="none"/>
        </w:rPr>
      </w:pPr>
    </w:p>
    <w:p w14:paraId="09B47AD0">
      <w:pPr>
        <w:pStyle w:val="5"/>
        <w:spacing w:line="242" w:lineRule="auto"/>
        <w:rPr>
          <w:highlight w:val="none"/>
        </w:rPr>
      </w:pPr>
    </w:p>
    <w:p w14:paraId="277C92A2">
      <w:pPr>
        <w:pStyle w:val="5"/>
        <w:spacing w:line="242" w:lineRule="auto"/>
        <w:rPr>
          <w:highlight w:val="none"/>
        </w:rPr>
      </w:pPr>
    </w:p>
    <w:p w14:paraId="72FFAC53">
      <w:pPr>
        <w:pStyle w:val="5"/>
        <w:spacing w:line="242" w:lineRule="auto"/>
        <w:rPr>
          <w:highlight w:val="none"/>
        </w:rPr>
      </w:pPr>
    </w:p>
    <w:p w14:paraId="7DEE0CF7">
      <w:pPr>
        <w:pStyle w:val="5"/>
        <w:spacing w:line="242" w:lineRule="auto"/>
        <w:rPr>
          <w:highlight w:val="none"/>
        </w:rPr>
      </w:pPr>
    </w:p>
    <w:p w14:paraId="3F171D6D">
      <w:pPr>
        <w:pStyle w:val="5"/>
        <w:spacing w:line="242" w:lineRule="auto"/>
        <w:rPr>
          <w:highlight w:val="none"/>
        </w:rPr>
      </w:pPr>
    </w:p>
    <w:p w14:paraId="77D6DBF3">
      <w:pPr>
        <w:pStyle w:val="5"/>
        <w:spacing w:line="242" w:lineRule="auto"/>
        <w:rPr>
          <w:highlight w:val="none"/>
        </w:rPr>
      </w:pPr>
    </w:p>
    <w:p w14:paraId="53D3B8EF">
      <w:pPr>
        <w:pStyle w:val="5"/>
        <w:spacing w:line="242" w:lineRule="auto"/>
        <w:rPr>
          <w:highlight w:val="none"/>
        </w:rPr>
      </w:pPr>
    </w:p>
    <w:p w14:paraId="0A6A47B5">
      <w:pPr>
        <w:pStyle w:val="5"/>
        <w:spacing w:line="242" w:lineRule="auto"/>
        <w:rPr>
          <w:highlight w:val="none"/>
        </w:rPr>
      </w:pPr>
    </w:p>
    <w:p w14:paraId="21B6D19A">
      <w:pPr>
        <w:pStyle w:val="5"/>
        <w:spacing w:line="242" w:lineRule="auto"/>
        <w:rPr>
          <w:highlight w:val="none"/>
        </w:rPr>
      </w:pPr>
    </w:p>
    <w:p w14:paraId="013F73EF">
      <w:pPr>
        <w:pStyle w:val="5"/>
        <w:spacing w:line="242" w:lineRule="auto"/>
        <w:rPr>
          <w:highlight w:val="none"/>
        </w:rPr>
      </w:pPr>
    </w:p>
    <w:p w14:paraId="30629378">
      <w:pPr>
        <w:pStyle w:val="5"/>
        <w:spacing w:line="242" w:lineRule="auto"/>
        <w:rPr>
          <w:highlight w:val="none"/>
        </w:rPr>
      </w:pPr>
    </w:p>
    <w:p w14:paraId="0905E82E">
      <w:pPr>
        <w:pStyle w:val="5"/>
        <w:spacing w:line="242" w:lineRule="auto"/>
        <w:rPr>
          <w:highlight w:val="none"/>
        </w:rPr>
      </w:pPr>
    </w:p>
    <w:p w14:paraId="1675EC35">
      <w:pPr>
        <w:pStyle w:val="5"/>
        <w:spacing w:line="242" w:lineRule="auto"/>
        <w:rPr>
          <w:highlight w:val="none"/>
        </w:rPr>
      </w:pPr>
    </w:p>
    <w:p w14:paraId="7E176895">
      <w:pPr>
        <w:pStyle w:val="5"/>
        <w:spacing w:line="242" w:lineRule="auto"/>
        <w:rPr>
          <w:highlight w:val="none"/>
        </w:rPr>
      </w:pPr>
    </w:p>
    <w:p w14:paraId="2F2A8D51">
      <w:pPr>
        <w:pStyle w:val="5"/>
        <w:spacing w:line="242" w:lineRule="auto"/>
        <w:rPr>
          <w:highlight w:val="none"/>
        </w:rPr>
      </w:pPr>
    </w:p>
    <w:p w14:paraId="221222EA">
      <w:pPr>
        <w:pStyle w:val="5"/>
        <w:spacing w:line="242" w:lineRule="auto"/>
        <w:rPr>
          <w:highlight w:val="none"/>
        </w:rPr>
      </w:pPr>
    </w:p>
    <w:p w14:paraId="58A00633">
      <w:pPr>
        <w:pStyle w:val="5"/>
        <w:spacing w:line="242" w:lineRule="auto"/>
        <w:rPr>
          <w:highlight w:val="none"/>
        </w:rPr>
      </w:pPr>
    </w:p>
    <w:p w14:paraId="796F6FAC">
      <w:pPr>
        <w:pStyle w:val="5"/>
        <w:spacing w:line="242" w:lineRule="auto"/>
        <w:rPr>
          <w:highlight w:val="none"/>
        </w:rPr>
      </w:pPr>
    </w:p>
    <w:p w14:paraId="40313774">
      <w:pPr>
        <w:pStyle w:val="5"/>
        <w:spacing w:line="242" w:lineRule="auto"/>
        <w:rPr>
          <w:highlight w:val="none"/>
        </w:rPr>
      </w:pPr>
    </w:p>
    <w:p w14:paraId="262ADBE7">
      <w:pPr>
        <w:pStyle w:val="5"/>
        <w:spacing w:line="242" w:lineRule="auto"/>
        <w:rPr>
          <w:highlight w:val="none"/>
        </w:rPr>
      </w:pPr>
    </w:p>
    <w:p w14:paraId="472A8170">
      <w:pPr>
        <w:spacing w:before="290" w:line="158" w:lineRule="auto"/>
        <w:ind w:left="3213"/>
        <w:outlineLvl w:val="0"/>
        <w:rPr>
          <w:rFonts w:ascii="宋体" w:hAnsi="宋体" w:eastAsia="宋体" w:cs="宋体"/>
          <w:sz w:val="89"/>
          <w:szCs w:val="89"/>
          <w:highlight w:val="none"/>
        </w:rPr>
        <w:sectPr>
          <w:headerReference r:id="rId112" w:type="default"/>
          <w:footerReference r:id="rId113" w:type="default"/>
          <w:pgSz w:w="11906" w:h="16839"/>
          <w:pgMar w:top="1134" w:right="1417" w:bottom="1676" w:left="1418" w:header="862" w:footer="1418" w:gutter="0"/>
          <w:pgNumType w:fmt="decimal"/>
          <w:cols w:space="720" w:num="1"/>
        </w:sectPr>
      </w:pPr>
      <w:bookmarkStart w:id="451" w:name="bookmark305"/>
      <w:bookmarkEnd w:id="451"/>
      <w:bookmarkStart w:id="452" w:name="_Toc16166"/>
      <w:r>
        <w:rPr>
          <w:rFonts w:ascii="宋体" w:hAnsi="宋体" w:eastAsia="宋体" w:cs="宋体"/>
          <w:b/>
          <w:bCs/>
          <w:spacing w:val="-9"/>
          <w:sz w:val="89"/>
          <w:szCs w:val="89"/>
          <w:highlight w:val="none"/>
        </w:rPr>
        <w:t>第二卷</w:t>
      </w:r>
      <w:bookmarkEnd w:id="452"/>
    </w:p>
    <w:p w14:paraId="67AA1D35">
      <w:pPr>
        <w:pStyle w:val="5"/>
        <w:spacing w:line="254" w:lineRule="auto"/>
        <w:rPr>
          <w:highlight w:val="none"/>
        </w:rPr>
      </w:pPr>
    </w:p>
    <w:p w14:paraId="154B8DAD">
      <w:pPr>
        <w:spacing w:before="114" w:line="224" w:lineRule="auto"/>
        <w:ind w:left="3502"/>
        <w:outlineLvl w:val="0"/>
        <w:rPr>
          <w:rFonts w:ascii="宋体" w:hAnsi="宋体" w:eastAsia="宋体" w:cs="宋体"/>
          <w:sz w:val="35"/>
          <w:szCs w:val="35"/>
          <w:highlight w:val="none"/>
        </w:rPr>
      </w:pPr>
      <w:bookmarkStart w:id="453" w:name="_Toc30260"/>
      <w:r>
        <w:rPr>
          <w:rFonts w:ascii="宋体" w:hAnsi="宋体" w:eastAsia="宋体" w:cs="宋体"/>
          <w:b/>
          <w:bCs/>
          <w:spacing w:val="5"/>
          <w:sz w:val="35"/>
          <w:szCs w:val="35"/>
          <w:highlight w:val="none"/>
        </w:rPr>
        <w:t>第五章</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发包人要求</w:t>
      </w:r>
      <w:bookmarkEnd w:id="453"/>
    </w:p>
    <w:p w14:paraId="48DDCC94">
      <w:pPr>
        <w:pStyle w:val="5"/>
        <w:spacing w:line="259" w:lineRule="auto"/>
        <w:rPr>
          <w:highlight w:val="none"/>
        </w:rPr>
      </w:pPr>
    </w:p>
    <w:p w14:paraId="0A68707E">
      <w:pPr>
        <w:spacing w:before="78" w:line="222" w:lineRule="auto"/>
        <w:ind w:left="4"/>
        <w:outlineLvl w:val="1"/>
        <w:rPr>
          <w:rFonts w:ascii="仿宋" w:hAnsi="仿宋" w:eastAsia="仿宋" w:cs="仿宋"/>
          <w:sz w:val="24"/>
          <w:szCs w:val="24"/>
          <w:highlight w:val="none"/>
        </w:rPr>
      </w:pPr>
      <w:bookmarkStart w:id="454" w:name="_Toc32679"/>
      <w:r>
        <w:rPr>
          <w:rFonts w:ascii="仿宋" w:hAnsi="仿宋" w:eastAsia="仿宋" w:cs="仿宋"/>
          <w:spacing w:val="-2"/>
          <w:sz w:val="24"/>
          <w:szCs w:val="24"/>
          <w:highlight w:val="none"/>
        </w:rPr>
        <w:t>一、项目概况与招标范围：</w:t>
      </w:r>
      <w:bookmarkEnd w:id="454"/>
    </w:p>
    <w:p w14:paraId="434F4313">
      <w:pPr>
        <w:spacing w:before="78" w:line="222" w:lineRule="auto"/>
        <w:ind w:left="4" w:firstLine="708" w:firstLineChars="300"/>
        <w:outlineLvl w:val="1"/>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对江华县岭背塘、神塘、大清塘、大连塘、何家塘、葫芦冲、双井和赫洞等</w:t>
      </w:r>
      <w:r>
        <w:rPr>
          <w:rFonts w:hint="eastAsia" w:ascii="仿宋" w:hAnsi="仿宋" w:eastAsia="仿宋" w:cs="仿宋"/>
          <w:spacing w:val="-2"/>
          <w:sz w:val="24"/>
          <w:szCs w:val="24"/>
          <w:highlight w:val="none"/>
          <w:lang w:val="en-US" w:eastAsia="zh-CN"/>
        </w:rPr>
        <w:t>8</w:t>
      </w:r>
      <w:r>
        <w:rPr>
          <w:rFonts w:hint="eastAsia" w:ascii="仿宋" w:hAnsi="仿宋" w:eastAsia="仿宋" w:cs="仿宋"/>
          <w:spacing w:val="-2"/>
          <w:sz w:val="24"/>
          <w:szCs w:val="24"/>
          <w:highlight w:val="none"/>
        </w:rPr>
        <w:t>座小（2）型病险水库除险加固工程进行勘察设计</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勘察设计服务费为</w:t>
      </w:r>
      <w:r>
        <w:rPr>
          <w:rFonts w:hint="eastAsia" w:ascii="仿宋" w:hAnsi="仿宋" w:eastAsia="仿宋" w:cs="仿宋"/>
          <w:spacing w:val="-2"/>
          <w:sz w:val="24"/>
          <w:szCs w:val="24"/>
          <w:highlight w:val="none"/>
          <w:lang w:eastAsia="zh-CN"/>
        </w:rPr>
        <w:t>98.88万</w:t>
      </w:r>
      <w:r>
        <w:rPr>
          <w:rFonts w:hint="eastAsia" w:ascii="仿宋" w:hAnsi="仿宋" w:eastAsia="仿宋" w:cs="仿宋"/>
          <w:spacing w:val="-2"/>
          <w:sz w:val="24"/>
          <w:szCs w:val="24"/>
          <w:highlight w:val="none"/>
        </w:rPr>
        <w:t>元</w:t>
      </w:r>
      <w:r>
        <w:rPr>
          <w:rFonts w:hint="eastAsia" w:ascii="仿宋" w:hAnsi="仿宋" w:eastAsia="仿宋" w:cs="仿宋"/>
          <w:spacing w:val="-2"/>
          <w:sz w:val="24"/>
          <w:szCs w:val="24"/>
          <w:highlight w:val="none"/>
          <w:lang w:eastAsia="zh-CN"/>
        </w:rPr>
        <w:t>。</w:t>
      </w:r>
    </w:p>
    <w:p w14:paraId="4EE5B0A3">
      <w:pPr>
        <w:spacing w:before="22" w:line="222" w:lineRule="auto"/>
        <w:ind w:left="8"/>
        <w:outlineLvl w:val="1"/>
        <w:rPr>
          <w:rFonts w:ascii="仿宋" w:hAnsi="仿宋" w:eastAsia="仿宋" w:cs="仿宋"/>
          <w:sz w:val="24"/>
          <w:szCs w:val="24"/>
          <w:highlight w:val="none"/>
        </w:rPr>
      </w:pPr>
      <w:bookmarkStart w:id="455" w:name="_Toc2279"/>
      <w:r>
        <w:rPr>
          <w:rFonts w:ascii="仿宋" w:hAnsi="仿宋" w:eastAsia="仿宋" w:cs="仿宋"/>
          <w:spacing w:val="-4"/>
          <w:sz w:val="24"/>
          <w:szCs w:val="24"/>
          <w:highlight w:val="none"/>
        </w:rPr>
        <w:t>二、服务内容：</w:t>
      </w:r>
      <w:bookmarkEnd w:id="455"/>
    </w:p>
    <w:p w14:paraId="6AB326D1">
      <w:pPr>
        <w:spacing w:before="23" w:line="223" w:lineRule="auto"/>
        <w:ind w:left="491"/>
        <w:outlineLvl w:val="2"/>
        <w:rPr>
          <w:rFonts w:ascii="仿宋" w:hAnsi="仿宋" w:eastAsia="仿宋" w:cs="仿宋"/>
          <w:sz w:val="24"/>
          <w:szCs w:val="24"/>
          <w:highlight w:val="none"/>
        </w:rPr>
      </w:pPr>
      <w:bookmarkStart w:id="456" w:name="_Toc10256"/>
      <w:r>
        <w:rPr>
          <w:rFonts w:ascii="仿宋" w:hAnsi="仿宋" w:eastAsia="仿宋" w:cs="仿宋"/>
          <w:spacing w:val="-7"/>
          <w:sz w:val="24"/>
          <w:szCs w:val="24"/>
          <w:highlight w:val="none"/>
        </w:rPr>
        <w:t>1、测量</w:t>
      </w:r>
      <w:bookmarkEnd w:id="456"/>
    </w:p>
    <w:p w14:paraId="4CFFAF31">
      <w:pPr>
        <w:spacing w:before="22" w:line="220" w:lineRule="auto"/>
        <w:ind w:left="473"/>
        <w:rPr>
          <w:rFonts w:ascii="仿宋" w:hAnsi="仿宋" w:eastAsia="仿宋" w:cs="仿宋"/>
          <w:sz w:val="24"/>
          <w:szCs w:val="24"/>
          <w:highlight w:val="none"/>
        </w:rPr>
      </w:pPr>
      <w:r>
        <w:rPr>
          <w:rFonts w:ascii="仿宋" w:hAnsi="仿宋" w:eastAsia="仿宋" w:cs="仿宋"/>
          <w:spacing w:val="-2"/>
          <w:sz w:val="24"/>
          <w:szCs w:val="24"/>
          <w:highlight w:val="none"/>
        </w:rPr>
        <w:t>①工作内容及范围</w:t>
      </w:r>
    </w:p>
    <w:p w14:paraId="22CF5DD9">
      <w:pPr>
        <w:spacing w:before="27" w:line="230" w:lineRule="auto"/>
        <w:ind w:left="488" w:right="2873" w:hanging="7"/>
        <w:rPr>
          <w:rFonts w:ascii="仿宋" w:hAnsi="仿宋" w:eastAsia="仿宋" w:cs="仿宋"/>
          <w:sz w:val="24"/>
          <w:szCs w:val="24"/>
          <w:highlight w:val="none"/>
        </w:rPr>
      </w:pPr>
      <w:r>
        <w:rPr>
          <w:rFonts w:ascii="仿宋" w:hAnsi="仿宋" w:eastAsia="仿宋" w:cs="仿宋"/>
          <w:spacing w:val="-2"/>
          <w:sz w:val="24"/>
          <w:szCs w:val="24"/>
          <w:highlight w:val="none"/>
        </w:rPr>
        <w:t>地面测量范围:水库库区及枢纽地形测量，比例尺满足规范要求。</w:t>
      </w:r>
      <w:r>
        <w:rPr>
          <w:rFonts w:ascii="仿宋" w:hAnsi="仿宋" w:eastAsia="仿宋" w:cs="仿宋"/>
          <w:spacing w:val="3"/>
          <w:sz w:val="24"/>
          <w:szCs w:val="24"/>
          <w:highlight w:val="none"/>
        </w:rPr>
        <w:t xml:space="preserve"> </w:t>
      </w:r>
      <w:r>
        <w:rPr>
          <w:rFonts w:ascii="仿宋" w:hAnsi="仿宋" w:eastAsia="仿宋" w:cs="仿宋"/>
          <w:spacing w:val="-1"/>
          <w:sz w:val="24"/>
          <w:szCs w:val="24"/>
          <w:highlight w:val="none"/>
        </w:rPr>
        <w:t>断面测量:纵、横剖面图满足水库除险加固设计要</w:t>
      </w:r>
      <w:r>
        <w:rPr>
          <w:rFonts w:ascii="仿宋" w:hAnsi="仿宋" w:eastAsia="仿宋" w:cs="仿宋"/>
          <w:spacing w:val="-2"/>
          <w:sz w:val="24"/>
          <w:szCs w:val="24"/>
          <w:highlight w:val="none"/>
        </w:rPr>
        <w:t>求。</w:t>
      </w:r>
    </w:p>
    <w:p w14:paraId="21137F15">
      <w:pPr>
        <w:spacing w:before="24" w:line="222" w:lineRule="auto"/>
        <w:ind w:left="472"/>
        <w:rPr>
          <w:rFonts w:ascii="仿宋" w:hAnsi="仿宋" w:eastAsia="仿宋" w:cs="仿宋"/>
          <w:sz w:val="24"/>
          <w:szCs w:val="24"/>
          <w:highlight w:val="none"/>
        </w:rPr>
      </w:pPr>
      <w:r>
        <w:rPr>
          <w:rFonts w:ascii="仿宋" w:hAnsi="仿宋" w:eastAsia="仿宋" w:cs="仿宋"/>
          <w:spacing w:val="-2"/>
          <w:sz w:val="24"/>
          <w:szCs w:val="24"/>
          <w:highlight w:val="none"/>
        </w:rPr>
        <w:t>②测量要求</w:t>
      </w:r>
    </w:p>
    <w:p w14:paraId="69C0CDB7">
      <w:pPr>
        <w:spacing w:before="23" w:line="222" w:lineRule="auto"/>
        <w:ind w:left="515"/>
        <w:rPr>
          <w:rFonts w:ascii="仿宋" w:hAnsi="仿宋" w:eastAsia="仿宋" w:cs="仿宋"/>
          <w:sz w:val="24"/>
          <w:szCs w:val="24"/>
          <w:highlight w:val="none"/>
        </w:rPr>
      </w:pPr>
      <w:r>
        <w:rPr>
          <w:rFonts w:ascii="仿宋" w:hAnsi="仿宋" w:eastAsia="仿宋" w:cs="仿宋"/>
          <w:spacing w:val="-2"/>
          <w:sz w:val="24"/>
          <w:szCs w:val="24"/>
          <w:highlight w:val="none"/>
        </w:rPr>
        <w:t>(1)成果满足《水利水电工程测量规范》SL197-2013</w:t>
      </w:r>
      <w:r>
        <w:rPr>
          <w:rFonts w:ascii="仿宋" w:hAnsi="仿宋" w:eastAsia="仿宋" w:cs="仿宋"/>
          <w:spacing w:val="-42"/>
          <w:sz w:val="24"/>
          <w:szCs w:val="24"/>
          <w:highlight w:val="none"/>
        </w:rPr>
        <w:t xml:space="preserve"> </w:t>
      </w:r>
      <w:r>
        <w:rPr>
          <w:rFonts w:ascii="仿宋" w:hAnsi="仿宋" w:eastAsia="仿宋" w:cs="仿宋"/>
          <w:spacing w:val="-2"/>
          <w:sz w:val="24"/>
          <w:szCs w:val="24"/>
          <w:highlight w:val="none"/>
        </w:rPr>
        <w:t>和阶段要求。</w:t>
      </w:r>
    </w:p>
    <w:p w14:paraId="5F53CC4B">
      <w:pPr>
        <w:spacing w:before="24" w:line="222" w:lineRule="auto"/>
        <w:ind w:left="515"/>
        <w:rPr>
          <w:rFonts w:ascii="仿宋" w:hAnsi="仿宋" w:eastAsia="仿宋" w:cs="仿宋"/>
          <w:sz w:val="24"/>
          <w:szCs w:val="24"/>
          <w:highlight w:val="none"/>
        </w:rPr>
      </w:pPr>
      <w:r>
        <w:rPr>
          <w:rFonts w:ascii="仿宋" w:hAnsi="仿宋" w:eastAsia="仿宋" w:cs="仿宋"/>
          <w:spacing w:val="-4"/>
          <w:sz w:val="24"/>
          <w:szCs w:val="24"/>
          <w:highlight w:val="none"/>
        </w:rPr>
        <w:t>(2)每座水库不少于二个控制点。</w:t>
      </w:r>
    </w:p>
    <w:p w14:paraId="23A22245">
      <w:pPr>
        <w:spacing w:before="24" w:line="222" w:lineRule="auto"/>
        <w:ind w:left="515"/>
        <w:rPr>
          <w:rFonts w:ascii="仿宋" w:hAnsi="仿宋" w:eastAsia="仿宋" w:cs="仿宋"/>
          <w:sz w:val="24"/>
          <w:szCs w:val="24"/>
          <w:highlight w:val="none"/>
        </w:rPr>
      </w:pPr>
      <w:r>
        <w:rPr>
          <w:rFonts w:ascii="仿宋" w:hAnsi="仿宋" w:eastAsia="仿宋" w:cs="仿宋"/>
          <w:spacing w:val="-5"/>
          <w:sz w:val="24"/>
          <w:szCs w:val="24"/>
          <w:highlight w:val="none"/>
        </w:rPr>
        <w:t>(3)水库地形图均需提供</w:t>
      </w:r>
      <w:r>
        <w:rPr>
          <w:rFonts w:ascii="仿宋" w:hAnsi="仿宋" w:eastAsia="仿宋" w:cs="仿宋"/>
          <w:spacing w:val="-38"/>
          <w:sz w:val="24"/>
          <w:szCs w:val="24"/>
          <w:highlight w:val="none"/>
        </w:rPr>
        <w:t xml:space="preserve"> </w:t>
      </w:r>
      <w:r>
        <w:rPr>
          <w:rFonts w:ascii="仿宋" w:hAnsi="仿宋" w:eastAsia="仿宋" w:cs="仿宋"/>
          <w:spacing w:val="-5"/>
          <w:sz w:val="24"/>
          <w:szCs w:val="24"/>
          <w:highlight w:val="none"/>
        </w:rPr>
        <w:t>CAD</w:t>
      </w:r>
      <w:r>
        <w:rPr>
          <w:rFonts w:ascii="仿宋" w:hAnsi="仿宋" w:eastAsia="仿宋" w:cs="仿宋"/>
          <w:spacing w:val="-44"/>
          <w:sz w:val="24"/>
          <w:szCs w:val="24"/>
          <w:highlight w:val="none"/>
        </w:rPr>
        <w:t xml:space="preserve"> </w:t>
      </w:r>
      <w:r>
        <w:rPr>
          <w:rFonts w:ascii="仿宋" w:hAnsi="仿宋" w:eastAsia="仿宋" w:cs="仿宋"/>
          <w:spacing w:val="-5"/>
          <w:sz w:val="24"/>
          <w:szCs w:val="24"/>
          <w:highlight w:val="none"/>
        </w:rPr>
        <w:t>文件。</w:t>
      </w:r>
    </w:p>
    <w:p w14:paraId="1903FDB3">
      <w:pPr>
        <w:spacing w:before="24" w:line="222" w:lineRule="auto"/>
        <w:ind w:left="476"/>
        <w:outlineLvl w:val="2"/>
        <w:rPr>
          <w:rFonts w:ascii="仿宋" w:hAnsi="仿宋" w:eastAsia="仿宋" w:cs="仿宋"/>
          <w:sz w:val="24"/>
          <w:szCs w:val="24"/>
          <w:highlight w:val="none"/>
        </w:rPr>
      </w:pPr>
      <w:bookmarkStart w:id="457" w:name="_Toc22213"/>
      <w:r>
        <w:rPr>
          <w:rFonts w:ascii="仿宋" w:hAnsi="仿宋" w:eastAsia="仿宋" w:cs="仿宋"/>
          <w:spacing w:val="-3"/>
          <w:sz w:val="24"/>
          <w:szCs w:val="24"/>
          <w:highlight w:val="none"/>
        </w:rPr>
        <w:t>2、勘察</w:t>
      </w:r>
      <w:bookmarkEnd w:id="457"/>
    </w:p>
    <w:p w14:paraId="7723AFE5">
      <w:pPr>
        <w:spacing w:before="22" w:line="231" w:lineRule="auto"/>
        <w:ind w:left="24" w:right="76" w:firstLine="457"/>
        <w:rPr>
          <w:rFonts w:ascii="仿宋" w:hAnsi="仿宋" w:eastAsia="仿宋" w:cs="仿宋"/>
          <w:sz w:val="24"/>
          <w:szCs w:val="24"/>
          <w:highlight w:val="none"/>
        </w:rPr>
      </w:pPr>
      <w:r>
        <w:rPr>
          <w:rFonts w:ascii="仿宋" w:hAnsi="仿宋" w:eastAsia="仿宋" w:cs="仿宋"/>
          <w:sz w:val="24"/>
          <w:szCs w:val="24"/>
          <w:highlight w:val="none"/>
        </w:rPr>
        <w:t>本工程设计将依据相关标准法规及规划的要求，勘</w:t>
      </w:r>
      <w:r>
        <w:rPr>
          <w:rFonts w:ascii="仿宋" w:hAnsi="仿宋" w:eastAsia="仿宋" w:cs="仿宋"/>
          <w:spacing w:val="-1"/>
          <w:sz w:val="24"/>
          <w:szCs w:val="24"/>
          <w:highlight w:val="none"/>
        </w:rPr>
        <w:t>察设计内容主要包括初步设计阶段、施工</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图阶段的勘察设计。</w:t>
      </w:r>
    </w:p>
    <w:p w14:paraId="242D8A26">
      <w:pPr>
        <w:spacing w:before="24" w:line="221" w:lineRule="auto"/>
        <w:ind w:left="473"/>
        <w:rPr>
          <w:rFonts w:ascii="仿宋" w:hAnsi="仿宋" w:eastAsia="仿宋" w:cs="仿宋"/>
          <w:sz w:val="24"/>
          <w:szCs w:val="24"/>
          <w:highlight w:val="none"/>
        </w:rPr>
      </w:pPr>
      <w:r>
        <w:rPr>
          <w:rFonts w:ascii="仿宋" w:hAnsi="仿宋" w:eastAsia="仿宋" w:cs="仿宋"/>
          <w:spacing w:val="-1"/>
          <w:sz w:val="24"/>
          <w:szCs w:val="24"/>
          <w:highlight w:val="none"/>
        </w:rPr>
        <w:t>①初步查清枢纽区及附属建筑物工程地质和水文地质务件；</w:t>
      </w:r>
    </w:p>
    <w:p w14:paraId="1A92E281">
      <w:pPr>
        <w:spacing w:before="25" w:line="220" w:lineRule="auto"/>
        <w:ind w:left="472"/>
        <w:rPr>
          <w:rFonts w:ascii="仿宋" w:hAnsi="仿宋" w:eastAsia="仿宋" w:cs="仿宋"/>
          <w:sz w:val="24"/>
          <w:szCs w:val="24"/>
          <w:highlight w:val="none"/>
        </w:rPr>
      </w:pPr>
      <w:r>
        <w:rPr>
          <w:rFonts w:ascii="仿宋" w:hAnsi="仿宋" w:eastAsia="仿宋" w:cs="仿宋"/>
          <w:sz w:val="24"/>
          <w:szCs w:val="24"/>
          <w:highlight w:val="none"/>
        </w:rPr>
        <w:t>②完成大坝轴线横、纵向地质剖面图的绘制，每个剖面钻</w:t>
      </w:r>
      <w:r>
        <w:rPr>
          <w:rFonts w:ascii="仿宋" w:hAnsi="仿宋" w:eastAsia="仿宋" w:cs="仿宋"/>
          <w:spacing w:val="-1"/>
          <w:sz w:val="24"/>
          <w:szCs w:val="24"/>
          <w:highlight w:val="none"/>
        </w:rPr>
        <w:t>孔应满足规范要求；</w:t>
      </w:r>
    </w:p>
    <w:p w14:paraId="77B9FCB9">
      <w:pPr>
        <w:spacing w:before="26" w:line="230" w:lineRule="auto"/>
        <w:ind w:left="11" w:right="76" w:firstLine="461"/>
        <w:rPr>
          <w:rFonts w:ascii="仿宋" w:hAnsi="仿宋" w:eastAsia="仿宋" w:cs="仿宋"/>
          <w:sz w:val="24"/>
          <w:szCs w:val="24"/>
          <w:highlight w:val="none"/>
        </w:rPr>
      </w:pPr>
      <w:r>
        <w:rPr>
          <w:rFonts w:ascii="仿宋" w:hAnsi="仿宋" w:eastAsia="仿宋" w:cs="仿宋"/>
          <w:sz w:val="24"/>
          <w:szCs w:val="24"/>
          <w:highlight w:val="none"/>
        </w:rPr>
        <w:t>③提供坝体、坝基及两岸坡岩土地质结构、物质组成、主要地质参数建</w:t>
      </w:r>
      <w:r>
        <w:rPr>
          <w:rFonts w:ascii="仿宋" w:hAnsi="仿宋" w:eastAsia="仿宋" w:cs="仿宋"/>
          <w:spacing w:val="-1"/>
          <w:sz w:val="24"/>
          <w:szCs w:val="24"/>
          <w:highlight w:val="none"/>
        </w:rPr>
        <w:t>议值表和岩石物理力</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学性试验成果表；</w:t>
      </w:r>
    </w:p>
    <w:p w14:paraId="04B4AF0E">
      <w:pPr>
        <w:spacing w:before="26" w:line="219" w:lineRule="auto"/>
        <w:ind w:left="472"/>
        <w:rPr>
          <w:rFonts w:ascii="仿宋" w:hAnsi="仿宋" w:eastAsia="仿宋" w:cs="仿宋"/>
          <w:sz w:val="24"/>
          <w:szCs w:val="24"/>
          <w:highlight w:val="none"/>
        </w:rPr>
      </w:pPr>
      <w:r>
        <w:rPr>
          <w:rFonts w:ascii="仿宋" w:hAnsi="仿宋" w:eastAsia="仿宋" w:cs="仿宋"/>
          <w:spacing w:val="-1"/>
          <w:sz w:val="24"/>
          <w:szCs w:val="24"/>
          <w:highlight w:val="none"/>
        </w:rPr>
        <w:t>④初步查明附属建筑物工程质量及存在的工程地质问题。</w:t>
      </w:r>
    </w:p>
    <w:p w14:paraId="55A9372C">
      <w:pPr>
        <w:spacing w:before="27" w:line="222" w:lineRule="auto"/>
        <w:ind w:left="478"/>
        <w:outlineLvl w:val="2"/>
        <w:rPr>
          <w:rFonts w:ascii="仿宋" w:hAnsi="仿宋" w:eastAsia="仿宋" w:cs="仿宋"/>
          <w:sz w:val="24"/>
          <w:szCs w:val="24"/>
          <w:highlight w:val="none"/>
        </w:rPr>
      </w:pPr>
      <w:bookmarkStart w:id="458" w:name="_Toc12102"/>
      <w:r>
        <w:rPr>
          <w:rFonts w:ascii="仿宋" w:hAnsi="仿宋" w:eastAsia="仿宋" w:cs="仿宋"/>
          <w:spacing w:val="-4"/>
          <w:sz w:val="24"/>
          <w:szCs w:val="24"/>
          <w:highlight w:val="none"/>
        </w:rPr>
        <w:t>3、设计</w:t>
      </w:r>
      <w:bookmarkEnd w:id="458"/>
    </w:p>
    <w:p w14:paraId="0680B3DF">
      <w:pPr>
        <w:spacing w:line="222" w:lineRule="auto"/>
        <w:rPr>
          <w:rFonts w:ascii="仿宋" w:hAnsi="仿宋" w:eastAsia="仿宋" w:cs="仿宋"/>
          <w:sz w:val="24"/>
          <w:szCs w:val="24"/>
          <w:highlight w:val="none"/>
        </w:rPr>
        <w:sectPr>
          <w:headerReference r:id="rId114" w:type="default"/>
          <w:footerReference r:id="rId115" w:type="default"/>
          <w:pgSz w:w="11906" w:h="16839"/>
          <w:pgMar w:top="1134" w:right="789" w:bottom="1676" w:left="975" w:header="862" w:footer="1418" w:gutter="0"/>
          <w:pgNumType w:fmt="decimal"/>
          <w:cols w:space="720" w:num="1"/>
        </w:sectPr>
      </w:pPr>
    </w:p>
    <w:p w14:paraId="300C3D8A">
      <w:pPr>
        <w:pStyle w:val="5"/>
        <w:spacing w:line="262" w:lineRule="auto"/>
        <w:rPr>
          <w:highlight w:val="none"/>
        </w:rPr>
      </w:pPr>
    </w:p>
    <w:p w14:paraId="23FC5E48">
      <w:pPr>
        <w:spacing w:before="78" w:line="222" w:lineRule="auto"/>
        <w:ind w:left="488"/>
        <w:rPr>
          <w:rFonts w:ascii="仿宋" w:hAnsi="仿宋" w:eastAsia="仿宋" w:cs="仿宋"/>
          <w:sz w:val="24"/>
          <w:szCs w:val="24"/>
          <w:highlight w:val="none"/>
        </w:rPr>
      </w:pPr>
      <w:r>
        <w:rPr>
          <w:rFonts w:ascii="仿宋" w:hAnsi="仿宋" w:eastAsia="仿宋" w:cs="仿宋"/>
          <w:spacing w:val="-2"/>
          <w:sz w:val="24"/>
          <w:szCs w:val="24"/>
          <w:highlight w:val="none"/>
        </w:rPr>
        <w:t>①初步设计阶段设计:提供每座水库地勘、初步文本、图集和概算书(含</w:t>
      </w:r>
      <w:r>
        <w:rPr>
          <w:rFonts w:ascii="仿宋" w:hAnsi="仿宋" w:eastAsia="仿宋" w:cs="仿宋"/>
          <w:spacing w:val="-46"/>
          <w:sz w:val="24"/>
          <w:szCs w:val="24"/>
          <w:highlight w:val="none"/>
        </w:rPr>
        <w:t xml:space="preserve"> </w:t>
      </w:r>
      <w:r>
        <w:rPr>
          <w:rFonts w:ascii="仿宋" w:hAnsi="仿宋" w:eastAsia="仿宋" w:cs="仿宋"/>
          <w:spacing w:val="-2"/>
          <w:sz w:val="24"/>
          <w:szCs w:val="24"/>
          <w:highlight w:val="none"/>
        </w:rPr>
        <w:t>CAD 电子版)等。</w:t>
      </w:r>
    </w:p>
    <w:p w14:paraId="52D30DE1">
      <w:pPr>
        <w:spacing w:before="25" w:line="234" w:lineRule="auto"/>
        <w:ind w:left="21" w:right="62" w:firstLine="465"/>
        <w:rPr>
          <w:rFonts w:ascii="仿宋" w:hAnsi="仿宋" w:eastAsia="仿宋" w:cs="仿宋"/>
          <w:sz w:val="24"/>
          <w:szCs w:val="24"/>
          <w:highlight w:val="none"/>
        </w:rPr>
      </w:pPr>
      <w:r>
        <w:rPr>
          <w:rFonts w:ascii="仿宋" w:hAnsi="仿宋" w:eastAsia="仿宋" w:cs="仿宋"/>
          <w:spacing w:val="-3"/>
          <w:sz w:val="24"/>
          <w:szCs w:val="24"/>
          <w:highlight w:val="none"/>
        </w:rPr>
        <w:t>②施工图阶段设计:提供每座水库施工图、满足业主对项目投资控制的要求，每</w:t>
      </w:r>
      <w:r>
        <w:rPr>
          <w:rFonts w:ascii="仿宋" w:hAnsi="仿宋" w:eastAsia="仿宋" w:cs="仿宋"/>
          <w:spacing w:val="-4"/>
          <w:sz w:val="24"/>
          <w:szCs w:val="24"/>
          <w:highlight w:val="none"/>
        </w:rPr>
        <w:t>座水库提供施</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工图预算书(含电子版)，满足业主对项目招标的要求。提供每座水库报审</w:t>
      </w:r>
      <w:r>
        <w:rPr>
          <w:rFonts w:ascii="仿宋" w:hAnsi="仿宋" w:eastAsia="仿宋" w:cs="仿宋"/>
          <w:spacing w:val="-4"/>
          <w:sz w:val="24"/>
          <w:szCs w:val="24"/>
          <w:highlight w:val="none"/>
        </w:rPr>
        <w:t>预算书及工程量清单(含</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电子版)。</w:t>
      </w:r>
    </w:p>
    <w:p w14:paraId="67389079">
      <w:pPr>
        <w:spacing w:before="23" w:line="233" w:lineRule="auto"/>
        <w:ind w:left="15" w:right="62" w:firstLine="471"/>
        <w:rPr>
          <w:rFonts w:ascii="仿宋" w:hAnsi="仿宋" w:eastAsia="仿宋" w:cs="仿宋"/>
          <w:sz w:val="24"/>
          <w:szCs w:val="24"/>
          <w:highlight w:val="none"/>
        </w:rPr>
      </w:pPr>
      <w:r>
        <w:rPr>
          <w:rFonts w:ascii="仿宋" w:hAnsi="仿宋" w:eastAsia="仿宋" w:cs="仿宋"/>
          <w:sz w:val="24"/>
          <w:szCs w:val="24"/>
          <w:highlight w:val="none"/>
        </w:rPr>
        <w:t>③施工前进行技术交底，提供控制点高程、坐标。包括各个阶段的设计</w:t>
      </w:r>
      <w:r>
        <w:rPr>
          <w:rFonts w:ascii="仿宋" w:hAnsi="仿宋" w:eastAsia="仿宋" w:cs="仿宋"/>
          <w:spacing w:val="-1"/>
          <w:sz w:val="24"/>
          <w:szCs w:val="24"/>
          <w:highlight w:val="none"/>
        </w:rPr>
        <w:t>工作，以及设计文件</w:t>
      </w:r>
      <w:r>
        <w:rPr>
          <w:rFonts w:ascii="仿宋" w:hAnsi="仿宋" w:eastAsia="仿宋" w:cs="仿宋"/>
          <w:sz w:val="24"/>
          <w:szCs w:val="24"/>
          <w:highlight w:val="none"/>
        </w:rPr>
        <w:t xml:space="preserve"> 审查期间、施工招标期间、施工期间及竣工验收期间的技</w:t>
      </w:r>
      <w:r>
        <w:rPr>
          <w:rFonts w:ascii="仿宋" w:hAnsi="仿宋" w:eastAsia="仿宋" w:cs="仿宋"/>
          <w:spacing w:val="-1"/>
          <w:sz w:val="24"/>
          <w:szCs w:val="24"/>
          <w:highlight w:val="none"/>
        </w:rPr>
        <w:t>术服务工作，并应提交相应的设计成果</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文件及有关技术资料。</w:t>
      </w:r>
    </w:p>
    <w:p w14:paraId="3D690C37">
      <w:pPr>
        <w:spacing w:before="25" w:line="230" w:lineRule="auto"/>
        <w:ind w:left="18" w:right="62" w:firstLine="483"/>
        <w:rPr>
          <w:rFonts w:ascii="仿宋" w:hAnsi="仿宋" w:eastAsia="仿宋" w:cs="仿宋"/>
          <w:sz w:val="24"/>
          <w:szCs w:val="24"/>
          <w:highlight w:val="none"/>
        </w:rPr>
      </w:pPr>
      <w:r>
        <w:rPr>
          <w:rFonts w:ascii="仿宋" w:hAnsi="仿宋" w:eastAsia="仿宋" w:cs="仿宋"/>
          <w:spacing w:val="-3"/>
          <w:sz w:val="24"/>
          <w:szCs w:val="24"/>
          <w:highlight w:val="none"/>
        </w:rPr>
        <w:t>三、需执行的国家相关标准、行业标准、地方</w:t>
      </w:r>
      <w:r>
        <w:rPr>
          <w:rFonts w:ascii="仿宋" w:hAnsi="仿宋" w:eastAsia="仿宋" w:cs="仿宋"/>
          <w:spacing w:val="-4"/>
          <w:sz w:val="24"/>
          <w:szCs w:val="24"/>
          <w:highlight w:val="none"/>
        </w:rPr>
        <w:t>标准或者其他标准、规范:设计人在各阶段测量</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及勘测设计工作中必须使用中华人民共和国《工程建设标准强制性条文》</w:t>
      </w:r>
      <w:r>
        <w:rPr>
          <w:rFonts w:ascii="仿宋" w:hAnsi="仿宋" w:eastAsia="仿宋" w:cs="仿宋"/>
          <w:spacing w:val="-54"/>
          <w:sz w:val="24"/>
          <w:szCs w:val="24"/>
          <w:highlight w:val="none"/>
        </w:rPr>
        <w:t xml:space="preserve"> </w:t>
      </w:r>
      <w:r>
        <w:rPr>
          <w:rFonts w:ascii="仿宋" w:hAnsi="仿宋" w:eastAsia="仿宋" w:cs="仿宋"/>
          <w:spacing w:val="-2"/>
          <w:sz w:val="24"/>
          <w:szCs w:val="24"/>
          <w:highlight w:val="none"/>
        </w:rPr>
        <w:t>(水利工程部分)和下述</w:t>
      </w:r>
    </w:p>
    <w:p w14:paraId="2B30EAFD">
      <w:pPr>
        <w:spacing w:before="26" w:line="222" w:lineRule="auto"/>
        <w:ind w:left="15"/>
        <w:rPr>
          <w:rFonts w:ascii="仿宋" w:hAnsi="仿宋" w:eastAsia="仿宋" w:cs="仿宋"/>
          <w:sz w:val="24"/>
          <w:szCs w:val="24"/>
          <w:highlight w:val="none"/>
        </w:rPr>
      </w:pPr>
      <w:r>
        <w:rPr>
          <w:rFonts w:ascii="仿宋" w:hAnsi="仿宋" w:eastAsia="仿宋" w:cs="仿宋"/>
          <w:spacing w:val="-2"/>
          <w:sz w:val="24"/>
          <w:szCs w:val="24"/>
          <w:highlight w:val="none"/>
        </w:rPr>
        <w:t>标准、规范(不限于):</w:t>
      </w:r>
    </w:p>
    <w:p w14:paraId="35353FF5">
      <w:pPr>
        <w:spacing w:before="22"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1)《中华人民共和国水法》及湖南省实施《中华人民共和国水法》办法；</w:t>
      </w:r>
    </w:p>
    <w:p w14:paraId="4ABF217B">
      <w:pPr>
        <w:spacing w:before="24" w:line="222" w:lineRule="auto"/>
        <w:ind w:left="491"/>
        <w:rPr>
          <w:rFonts w:ascii="仿宋" w:hAnsi="仿宋" w:eastAsia="仿宋" w:cs="仿宋"/>
          <w:sz w:val="24"/>
          <w:szCs w:val="24"/>
          <w:highlight w:val="none"/>
        </w:rPr>
      </w:pPr>
      <w:r>
        <w:rPr>
          <w:rFonts w:ascii="仿宋" w:hAnsi="仿宋" w:eastAsia="仿宋" w:cs="仿宋"/>
          <w:sz w:val="24"/>
          <w:szCs w:val="24"/>
          <w:highlight w:val="none"/>
        </w:rPr>
        <w:t>2）《中华人民共和国防洪法》及湖南省实施《中</w:t>
      </w:r>
      <w:r>
        <w:rPr>
          <w:rFonts w:ascii="仿宋" w:hAnsi="仿宋" w:eastAsia="仿宋" w:cs="仿宋"/>
          <w:spacing w:val="-1"/>
          <w:sz w:val="24"/>
          <w:szCs w:val="24"/>
          <w:highlight w:val="none"/>
        </w:rPr>
        <w:t>华人民共和国防洪法》办法；</w:t>
      </w:r>
    </w:p>
    <w:p w14:paraId="49F06633">
      <w:pPr>
        <w:spacing w:before="23" w:line="222" w:lineRule="auto"/>
        <w:jc w:val="right"/>
        <w:rPr>
          <w:rFonts w:ascii="仿宋" w:hAnsi="仿宋" w:eastAsia="仿宋" w:cs="仿宋"/>
          <w:sz w:val="24"/>
          <w:szCs w:val="24"/>
          <w:highlight w:val="none"/>
        </w:rPr>
      </w:pPr>
      <w:r>
        <w:rPr>
          <w:rFonts w:ascii="仿宋" w:hAnsi="仿宋" w:eastAsia="仿宋" w:cs="仿宋"/>
          <w:spacing w:val="-2"/>
          <w:sz w:val="24"/>
          <w:szCs w:val="24"/>
          <w:highlight w:val="none"/>
        </w:rPr>
        <w:t>3）《中华人民共和国河道管理条例》及湖南省实施《中华人民共和国河道管理条例》办法；</w:t>
      </w:r>
    </w:p>
    <w:p w14:paraId="78A982B1">
      <w:pPr>
        <w:spacing w:before="25" w:line="222" w:lineRule="auto"/>
        <w:ind w:left="487"/>
        <w:rPr>
          <w:rFonts w:ascii="仿宋" w:hAnsi="仿宋" w:eastAsia="仿宋" w:cs="仿宋"/>
          <w:sz w:val="24"/>
          <w:szCs w:val="24"/>
          <w:highlight w:val="none"/>
        </w:rPr>
      </w:pPr>
      <w:r>
        <w:rPr>
          <w:rFonts w:ascii="仿宋" w:hAnsi="仿宋" w:eastAsia="仿宋" w:cs="仿宋"/>
          <w:spacing w:val="-1"/>
          <w:sz w:val="24"/>
          <w:szCs w:val="24"/>
          <w:highlight w:val="none"/>
        </w:rPr>
        <w:t>4）《防洪标准》（GB50201-2014</w:t>
      </w:r>
      <w:r>
        <w:rPr>
          <w:rFonts w:ascii="仿宋" w:hAnsi="仿宋" w:eastAsia="仿宋" w:cs="仿宋"/>
          <w:spacing w:val="6"/>
          <w:sz w:val="24"/>
          <w:szCs w:val="24"/>
          <w:highlight w:val="none"/>
        </w:rPr>
        <w:t>）；</w:t>
      </w:r>
    </w:p>
    <w:p w14:paraId="5A8EF0BC">
      <w:pPr>
        <w:spacing w:before="23" w:line="222" w:lineRule="auto"/>
        <w:ind w:left="493"/>
        <w:rPr>
          <w:rFonts w:ascii="仿宋" w:hAnsi="仿宋" w:eastAsia="仿宋" w:cs="仿宋"/>
          <w:sz w:val="24"/>
          <w:szCs w:val="24"/>
          <w:highlight w:val="none"/>
        </w:rPr>
      </w:pPr>
      <w:r>
        <w:rPr>
          <w:rFonts w:ascii="仿宋" w:hAnsi="仿宋" w:eastAsia="仿宋" w:cs="仿宋"/>
          <w:spacing w:val="-1"/>
          <w:sz w:val="24"/>
          <w:szCs w:val="24"/>
          <w:highlight w:val="none"/>
        </w:rPr>
        <w:t>5）《水利水电工程等级划分及洪水标准》（SL252-2017</w:t>
      </w:r>
      <w:r>
        <w:rPr>
          <w:rFonts w:ascii="仿宋" w:hAnsi="仿宋" w:eastAsia="仿宋" w:cs="仿宋"/>
          <w:spacing w:val="7"/>
          <w:sz w:val="24"/>
          <w:szCs w:val="24"/>
          <w:highlight w:val="none"/>
        </w:rPr>
        <w:t>）；</w:t>
      </w:r>
    </w:p>
    <w:p w14:paraId="57A80DB4">
      <w:pPr>
        <w:spacing w:before="23" w:line="222" w:lineRule="auto"/>
        <w:ind w:left="490"/>
        <w:rPr>
          <w:rFonts w:ascii="仿宋" w:hAnsi="仿宋" w:eastAsia="仿宋" w:cs="仿宋"/>
          <w:sz w:val="24"/>
          <w:szCs w:val="24"/>
          <w:highlight w:val="none"/>
        </w:rPr>
      </w:pPr>
      <w:r>
        <w:rPr>
          <w:rFonts w:ascii="仿宋" w:hAnsi="仿宋" w:eastAsia="仿宋" w:cs="仿宋"/>
          <w:spacing w:val="-1"/>
          <w:sz w:val="24"/>
          <w:szCs w:val="24"/>
          <w:highlight w:val="none"/>
        </w:rPr>
        <w:t>6）《堤防工程设计规范》（GB50286-2013</w:t>
      </w:r>
      <w:r>
        <w:rPr>
          <w:rFonts w:ascii="仿宋" w:hAnsi="仿宋" w:eastAsia="仿宋" w:cs="仿宋"/>
          <w:spacing w:val="6"/>
          <w:sz w:val="24"/>
          <w:szCs w:val="24"/>
          <w:highlight w:val="none"/>
        </w:rPr>
        <w:t>）；</w:t>
      </w:r>
    </w:p>
    <w:p w14:paraId="2CFC4A2B">
      <w:pPr>
        <w:spacing w:before="23" w:line="222" w:lineRule="auto"/>
        <w:ind w:left="494"/>
        <w:rPr>
          <w:rFonts w:ascii="仿宋" w:hAnsi="仿宋" w:eastAsia="仿宋" w:cs="仿宋"/>
          <w:sz w:val="24"/>
          <w:szCs w:val="24"/>
          <w:highlight w:val="none"/>
        </w:rPr>
      </w:pPr>
      <w:r>
        <w:rPr>
          <w:rFonts w:ascii="仿宋" w:hAnsi="仿宋" w:eastAsia="仿宋" w:cs="仿宋"/>
          <w:spacing w:val="-1"/>
          <w:sz w:val="24"/>
          <w:szCs w:val="24"/>
          <w:highlight w:val="none"/>
        </w:rPr>
        <w:t>7）《水利水电工程初步设计报告编制规程》（SL619-2013</w:t>
      </w:r>
      <w:r>
        <w:rPr>
          <w:rFonts w:ascii="仿宋" w:hAnsi="仿宋" w:eastAsia="仿宋" w:cs="仿宋"/>
          <w:spacing w:val="7"/>
          <w:sz w:val="24"/>
          <w:szCs w:val="24"/>
          <w:highlight w:val="none"/>
        </w:rPr>
        <w:t>）；</w:t>
      </w:r>
    </w:p>
    <w:p w14:paraId="3E4A8E83">
      <w:pPr>
        <w:spacing w:before="24" w:line="222" w:lineRule="auto"/>
        <w:ind w:left="489"/>
        <w:rPr>
          <w:rFonts w:ascii="仿宋" w:hAnsi="仿宋" w:eastAsia="仿宋" w:cs="仿宋"/>
          <w:sz w:val="24"/>
          <w:szCs w:val="24"/>
          <w:highlight w:val="none"/>
        </w:rPr>
      </w:pPr>
      <w:r>
        <w:rPr>
          <w:rFonts w:ascii="仿宋" w:hAnsi="仿宋" w:eastAsia="仿宋" w:cs="仿宋"/>
          <w:spacing w:val="-1"/>
          <w:sz w:val="24"/>
          <w:szCs w:val="24"/>
          <w:highlight w:val="none"/>
        </w:rPr>
        <w:t>8）《水工挡土墙设计规范》（SL379-2007</w:t>
      </w:r>
      <w:r>
        <w:rPr>
          <w:rFonts w:ascii="仿宋" w:hAnsi="仿宋" w:eastAsia="仿宋" w:cs="仿宋"/>
          <w:spacing w:val="6"/>
          <w:sz w:val="24"/>
          <w:szCs w:val="24"/>
          <w:highlight w:val="none"/>
        </w:rPr>
        <w:t>）；</w:t>
      </w:r>
    </w:p>
    <w:p w14:paraId="53C824FA">
      <w:pPr>
        <w:spacing w:before="24" w:line="222" w:lineRule="auto"/>
        <w:ind w:left="489"/>
        <w:rPr>
          <w:rFonts w:ascii="仿宋" w:hAnsi="仿宋" w:eastAsia="仿宋" w:cs="仿宋"/>
          <w:sz w:val="24"/>
          <w:szCs w:val="24"/>
          <w:highlight w:val="none"/>
        </w:rPr>
      </w:pPr>
      <w:r>
        <w:rPr>
          <w:rFonts w:ascii="仿宋" w:hAnsi="仿宋" w:eastAsia="仿宋" w:cs="仿宋"/>
          <w:spacing w:val="-1"/>
          <w:sz w:val="24"/>
          <w:szCs w:val="24"/>
          <w:highlight w:val="none"/>
        </w:rPr>
        <w:t>9）《堤防工程管理设计规范》（SL171-96</w:t>
      </w:r>
      <w:r>
        <w:rPr>
          <w:rFonts w:ascii="仿宋" w:hAnsi="仿宋" w:eastAsia="仿宋" w:cs="仿宋"/>
          <w:spacing w:val="6"/>
          <w:sz w:val="24"/>
          <w:szCs w:val="24"/>
          <w:highlight w:val="none"/>
        </w:rPr>
        <w:t>）；</w:t>
      </w:r>
    </w:p>
    <w:p w14:paraId="6C461F7F">
      <w:pPr>
        <w:spacing w:before="22" w:line="221"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10）《水工建筑物抗震设计标准》（GB51247-2018</w:t>
      </w:r>
      <w:r>
        <w:rPr>
          <w:rFonts w:ascii="仿宋" w:hAnsi="仿宋" w:eastAsia="仿宋" w:cs="仿宋"/>
          <w:sz w:val="24"/>
          <w:szCs w:val="24"/>
          <w:highlight w:val="none"/>
        </w:rPr>
        <w:t>）；</w:t>
      </w:r>
    </w:p>
    <w:p w14:paraId="57F404F9">
      <w:pPr>
        <w:spacing w:before="26"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11）《河道整治设计规范》（GB 50707-2011</w:t>
      </w:r>
      <w:r>
        <w:rPr>
          <w:rFonts w:ascii="仿宋" w:hAnsi="仿宋" w:eastAsia="仿宋" w:cs="仿宋"/>
          <w:sz w:val="24"/>
          <w:szCs w:val="24"/>
          <w:highlight w:val="none"/>
        </w:rPr>
        <w:t>）；</w:t>
      </w:r>
    </w:p>
    <w:p w14:paraId="0C1445C7">
      <w:pPr>
        <w:spacing w:before="23"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12）《水工混凝土结构设计规范》（SL191-2008</w:t>
      </w:r>
      <w:r>
        <w:rPr>
          <w:rFonts w:ascii="仿宋" w:hAnsi="仿宋" w:eastAsia="仿宋" w:cs="仿宋"/>
          <w:sz w:val="24"/>
          <w:szCs w:val="24"/>
          <w:highlight w:val="none"/>
        </w:rPr>
        <w:t>）；</w:t>
      </w:r>
    </w:p>
    <w:p w14:paraId="205061B9">
      <w:pPr>
        <w:spacing w:before="23" w:line="220"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13）《水利工程建设标准强制性条文）》（2016 年版</w:t>
      </w:r>
      <w:r>
        <w:rPr>
          <w:rFonts w:ascii="仿宋" w:hAnsi="仿宋" w:eastAsia="仿宋" w:cs="仿宋"/>
          <w:sz w:val="24"/>
          <w:szCs w:val="24"/>
          <w:highlight w:val="none"/>
        </w:rPr>
        <w:t>）；</w:t>
      </w:r>
    </w:p>
    <w:p w14:paraId="753EF41F">
      <w:pPr>
        <w:spacing w:before="26"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14）《水利水电工程安全监测设计规范》（SL752-2016）</w:t>
      </w:r>
    </w:p>
    <w:p w14:paraId="4BA10534">
      <w:pPr>
        <w:spacing w:before="24"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15）《土石坝安全监测技术规范》（SL551-2012）</w:t>
      </w:r>
    </w:p>
    <w:p w14:paraId="5E65E5A5">
      <w:pPr>
        <w:spacing w:before="23"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16）《水利水电工程安全监测设计规范》（SL752-2016）</w:t>
      </w:r>
    </w:p>
    <w:p w14:paraId="2896F001">
      <w:pPr>
        <w:spacing w:before="24"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17）《水库工程管理设计规范》（SL106-2017）</w:t>
      </w:r>
    </w:p>
    <w:p w14:paraId="69F42ED2">
      <w:pPr>
        <w:spacing w:before="22" w:line="221"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18）《土石坝养护修理规程》（SL210-201</w:t>
      </w:r>
      <w:r>
        <w:rPr>
          <w:rFonts w:ascii="仿宋" w:hAnsi="仿宋" w:eastAsia="仿宋" w:cs="仿宋"/>
          <w:spacing w:val="-2"/>
          <w:sz w:val="24"/>
          <w:szCs w:val="24"/>
          <w:highlight w:val="none"/>
        </w:rPr>
        <w:t>5）</w:t>
      </w:r>
    </w:p>
    <w:p w14:paraId="61EB995E">
      <w:pPr>
        <w:spacing w:before="26" w:line="222" w:lineRule="auto"/>
        <w:ind w:left="506"/>
        <w:rPr>
          <w:rFonts w:ascii="仿宋" w:hAnsi="仿宋" w:eastAsia="仿宋" w:cs="仿宋"/>
          <w:sz w:val="24"/>
          <w:szCs w:val="24"/>
          <w:highlight w:val="none"/>
        </w:rPr>
      </w:pPr>
      <w:r>
        <w:rPr>
          <w:rFonts w:ascii="仿宋" w:hAnsi="仿宋" w:eastAsia="仿宋" w:cs="仿宋"/>
          <w:spacing w:val="-1"/>
          <w:sz w:val="24"/>
          <w:szCs w:val="24"/>
          <w:highlight w:val="none"/>
        </w:rPr>
        <w:t>19）《水库大坝安全评价导则》（SL258-2017）</w:t>
      </w:r>
    </w:p>
    <w:p w14:paraId="085DAAB4">
      <w:pPr>
        <w:spacing w:before="23" w:line="222"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20）《水库大坝安全鉴定办法》（水建管[2003]271）</w:t>
      </w:r>
    </w:p>
    <w:p w14:paraId="28F735CF">
      <w:pPr>
        <w:spacing w:before="24" w:line="222"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21）《水利水电工程测量规范》（SL197-2013）</w:t>
      </w:r>
    </w:p>
    <w:p w14:paraId="64B45B11">
      <w:pPr>
        <w:spacing w:before="23" w:line="222" w:lineRule="auto"/>
        <w:ind w:left="491"/>
        <w:rPr>
          <w:rFonts w:ascii="仿宋" w:hAnsi="仿宋" w:eastAsia="仿宋" w:cs="仿宋"/>
          <w:sz w:val="24"/>
          <w:szCs w:val="24"/>
          <w:highlight w:val="none"/>
        </w:rPr>
      </w:pPr>
      <w:r>
        <w:rPr>
          <w:rFonts w:ascii="仿宋" w:hAnsi="仿宋" w:eastAsia="仿宋" w:cs="仿宋"/>
          <w:spacing w:val="-2"/>
          <w:sz w:val="24"/>
          <w:szCs w:val="24"/>
          <w:highlight w:val="none"/>
        </w:rPr>
        <w:t>22）《水利水电工程地质测绘规程》</w:t>
      </w:r>
      <w:r>
        <w:rPr>
          <w:rFonts w:ascii="仿宋" w:hAnsi="仿宋" w:eastAsia="仿宋" w:cs="仿宋"/>
          <w:spacing w:val="-70"/>
          <w:sz w:val="24"/>
          <w:szCs w:val="24"/>
          <w:highlight w:val="none"/>
        </w:rPr>
        <w:t xml:space="preserve"> </w:t>
      </w:r>
      <w:r>
        <w:rPr>
          <w:rFonts w:ascii="仿宋" w:hAnsi="仿宋" w:eastAsia="仿宋" w:cs="仿宋"/>
          <w:spacing w:val="-2"/>
          <w:sz w:val="24"/>
          <w:szCs w:val="24"/>
          <w:highlight w:val="none"/>
        </w:rPr>
        <w:t>(SL299—</w:t>
      </w:r>
      <w:r>
        <w:rPr>
          <w:rFonts w:ascii="仿宋" w:hAnsi="仿宋" w:eastAsia="仿宋" w:cs="仿宋"/>
          <w:spacing w:val="-3"/>
          <w:sz w:val="24"/>
          <w:szCs w:val="24"/>
          <w:highlight w:val="none"/>
        </w:rPr>
        <w:t>2004）</w:t>
      </w:r>
    </w:p>
    <w:p w14:paraId="06C15573">
      <w:pPr>
        <w:spacing w:before="23" w:line="222" w:lineRule="auto"/>
        <w:ind w:left="491"/>
        <w:rPr>
          <w:rFonts w:ascii="仿宋" w:hAnsi="仿宋" w:eastAsia="仿宋" w:cs="仿宋"/>
          <w:sz w:val="24"/>
          <w:szCs w:val="24"/>
          <w:highlight w:val="none"/>
        </w:rPr>
      </w:pPr>
      <w:r>
        <w:rPr>
          <w:rFonts w:ascii="仿宋" w:hAnsi="仿宋" w:eastAsia="仿宋" w:cs="仿宋"/>
          <w:sz w:val="24"/>
          <w:szCs w:val="24"/>
          <w:highlight w:val="none"/>
        </w:rPr>
        <w:t>23）《岩土工程勘察规范》（GB50021-2001）2009 版</w:t>
      </w:r>
    </w:p>
    <w:p w14:paraId="6AEF6DBB">
      <w:pPr>
        <w:spacing w:before="24" w:line="220" w:lineRule="auto"/>
        <w:ind w:left="491"/>
        <w:rPr>
          <w:rFonts w:ascii="仿宋" w:hAnsi="仿宋" w:eastAsia="仿宋" w:cs="仿宋"/>
          <w:sz w:val="24"/>
          <w:szCs w:val="24"/>
          <w:highlight w:val="none"/>
        </w:rPr>
      </w:pPr>
      <w:r>
        <w:rPr>
          <w:rFonts w:ascii="仿宋" w:hAnsi="仿宋" w:eastAsia="仿宋" w:cs="仿宋"/>
          <w:sz w:val="24"/>
          <w:szCs w:val="24"/>
          <w:highlight w:val="none"/>
        </w:rPr>
        <w:t>24）《水利水电工程天然建筑材料勘察规程</w:t>
      </w:r>
      <w:r>
        <w:rPr>
          <w:rFonts w:ascii="仿宋" w:hAnsi="仿宋" w:eastAsia="仿宋" w:cs="仿宋"/>
          <w:spacing w:val="-1"/>
          <w:sz w:val="24"/>
          <w:szCs w:val="24"/>
          <w:highlight w:val="none"/>
        </w:rPr>
        <w:t>》（SL251-2015）</w:t>
      </w:r>
    </w:p>
    <w:p w14:paraId="5F9D097A">
      <w:pPr>
        <w:spacing w:before="26" w:line="222"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25）《中小型水利水电工程地质勘察规范》（SL55-2005）</w:t>
      </w:r>
    </w:p>
    <w:p w14:paraId="6AF994C1">
      <w:pPr>
        <w:spacing w:before="22" w:line="222" w:lineRule="auto"/>
        <w:ind w:left="491"/>
        <w:rPr>
          <w:rFonts w:ascii="仿宋" w:hAnsi="仿宋" w:eastAsia="仿宋" w:cs="仿宋"/>
          <w:sz w:val="24"/>
          <w:szCs w:val="24"/>
          <w:highlight w:val="none"/>
        </w:rPr>
      </w:pPr>
      <w:r>
        <w:rPr>
          <w:rFonts w:ascii="仿宋" w:hAnsi="仿宋" w:eastAsia="仿宋" w:cs="仿宋"/>
          <w:sz w:val="24"/>
          <w:szCs w:val="24"/>
          <w:highlight w:val="none"/>
        </w:rPr>
        <w:t>26）《水利水电工程制图标准（勘测图）》</w:t>
      </w:r>
      <w:r>
        <w:rPr>
          <w:rFonts w:ascii="仿宋" w:hAnsi="仿宋" w:eastAsia="仿宋" w:cs="仿宋"/>
          <w:spacing w:val="-1"/>
          <w:sz w:val="24"/>
          <w:szCs w:val="24"/>
          <w:highlight w:val="none"/>
        </w:rPr>
        <w:t>（SL73.1-2013）</w:t>
      </w:r>
    </w:p>
    <w:p w14:paraId="724E0CBB">
      <w:pPr>
        <w:spacing w:before="24" w:line="220" w:lineRule="auto"/>
        <w:ind w:left="491"/>
        <w:rPr>
          <w:rFonts w:ascii="仿宋" w:hAnsi="仿宋" w:eastAsia="仿宋" w:cs="仿宋"/>
          <w:sz w:val="24"/>
          <w:szCs w:val="24"/>
          <w:highlight w:val="none"/>
        </w:rPr>
      </w:pPr>
      <w:r>
        <w:rPr>
          <w:rFonts w:ascii="仿宋" w:hAnsi="仿宋" w:eastAsia="仿宋" w:cs="仿宋"/>
          <w:sz w:val="24"/>
          <w:szCs w:val="24"/>
          <w:highlight w:val="none"/>
        </w:rPr>
        <w:t>27）《工程建设标准强制性条文》（水利工程部分）2016 版</w:t>
      </w:r>
    </w:p>
    <w:p w14:paraId="3F5FB3E5">
      <w:pPr>
        <w:spacing w:before="27" w:line="222"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28）《水利水电工程地质勘察规范》（GB50487-2008）</w:t>
      </w:r>
    </w:p>
    <w:p w14:paraId="793DB5C0">
      <w:pPr>
        <w:spacing w:before="23" w:line="222" w:lineRule="auto"/>
        <w:ind w:left="491"/>
        <w:rPr>
          <w:rFonts w:ascii="仿宋" w:hAnsi="仿宋" w:eastAsia="仿宋" w:cs="仿宋"/>
          <w:sz w:val="24"/>
          <w:szCs w:val="24"/>
          <w:highlight w:val="none"/>
        </w:rPr>
      </w:pPr>
      <w:r>
        <w:rPr>
          <w:rFonts w:ascii="仿宋" w:hAnsi="仿宋" w:eastAsia="仿宋" w:cs="仿宋"/>
          <w:spacing w:val="-1"/>
          <w:sz w:val="24"/>
          <w:szCs w:val="24"/>
          <w:highlight w:val="none"/>
        </w:rPr>
        <w:t>29）《水利水电工程钻探规程》（SL291-2003）</w:t>
      </w:r>
    </w:p>
    <w:p w14:paraId="6FA395DC">
      <w:pPr>
        <w:spacing w:before="23" w:line="222" w:lineRule="auto"/>
        <w:ind w:left="493"/>
        <w:rPr>
          <w:rFonts w:ascii="仿宋" w:hAnsi="仿宋" w:eastAsia="仿宋" w:cs="仿宋"/>
          <w:sz w:val="24"/>
          <w:szCs w:val="24"/>
          <w:highlight w:val="none"/>
        </w:rPr>
      </w:pPr>
      <w:r>
        <w:rPr>
          <w:rFonts w:ascii="仿宋" w:hAnsi="仿宋" w:eastAsia="仿宋" w:cs="仿宋"/>
          <w:spacing w:val="-1"/>
          <w:sz w:val="24"/>
          <w:szCs w:val="24"/>
          <w:highlight w:val="none"/>
        </w:rPr>
        <w:t>30）《水利水电工程压水试验规程》（SL31-2003）</w:t>
      </w:r>
    </w:p>
    <w:p w14:paraId="5065B9CD">
      <w:pPr>
        <w:spacing w:before="24" w:line="222" w:lineRule="auto"/>
        <w:ind w:left="493"/>
        <w:rPr>
          <w:rFonts w:ascii="仿宋" w:hAnsi="仿宋" w:eastAsia="仿宋" w:cs="仿宋"/>
          <w:sz w:val="24"/>
          <w:szCs w:val="24"/>
          <w:highlight w:val="none"/>
        </w:rPr>
      </w:pPr>
      <w:r>
        <w:rPr>
          <w:rFonts w:ascii="仿宋" w:hAnsi="仿宋" w:eastAsia="仿宋" w:cs="仿宋"/>
          <w:spacing w:val="-1"/>
          <w:sz w:val="24"/>
          <w:szCs w:val="24"/>
          <w:highlight w:val="none"/>
        </w:rPr>
        <w:t>31）《水利水电工程注水试验规程》（SL345-2007）</w:t>
      </w:r>
    </w:p>
    <w:p w14:paraId="36DAB3EA">
      <w:pPr>
        <w:spacing w:before="23" w:line="220" w:lineRule="auto"/>
        <w:ind w:left="493"/>
        <w:rPr>
          <w:rFonts w:ascii="仿宋" w:hAnsi="仿宋" w:eastAsia="仿宋" w:cs="仿宋"/>
          <w:sz w:val="24"/>
          <w:szCs w:val="24"/>
          <w:highlight w:val="none"/>
        </w:rPr>
      </w:pPr>
      <w:r>
        <w:rPr>
          <w:rFonts w:ascii="仿宋" w:hAnsi="仿宋" w:eastAsia="仿宋" w:cs="仿宋"/>
          <w:spacing w:val="-1"/>
          <w:sz w:val="24"/>
          <w:szCs w:val="24"/>
          <w:highlight w:val="none"/>
        </w:rPr>
        <w:t>32）《水利水电工程地质勘察资料整编规程》（SL567-2012）</w:t>
      </w:r>
    </w:p>
    <w:p w14:paraId="7C0E9810">
      <w:pPr>
        <w:spacing w:before="26" w:line="222" w:lineRule="auto"/>
        <w:ind w:left="493"/>
        <w:rPr>
          <w:rFonts w:ascii="仿宋" w:hAnsi="仿宋" w:eastAsia="仿宋" w:cs="仿宋"/>
          <w:sz w:val="24"/>
          <w:szCs w:val="24"/>
          <w:highlight w:val="none"/>
        </w:rPr>
      </w:pPr>
      <w:r>
        <w:rPr>
          <w:rFonts w:ascii="仿宋" w:hAnsi="仿宋" w:eastAsia="仿宋" w:cs="仿宋"/>
          <w:spacing w:val="-1"/>
          <w:sz w:val="24"/>
          <w:szCs w:val="24"/>
          <w:highlight w:val="none"/>
        </w:rPr>
        <w:t>33）中国地震动参数区划图（GB18306-2015）</w:t>
      </w:r>
    </w:p>
    <w:p w14:paraId="2EEF9F48">
      <w:pPr>
        <w:spacing w:line="222" w:lineRule="auto"/>
        <w:rPr>
          <w:rFonts w:ascii="仿宋" w:hAnsi="仿宋" w:eastAsia="仿宋" w:cs="仿宋"/>
          <w:sz w:val="24"/>
          <w:szCs w:val="24"/>
          <w:highlight w:val="none"/>
        </w:rPr>
        <w:sectPr>
          <w:headerReference r:id="rId116" w:type="default"/>
          <w:footerReference r:id="rId117" w:type="default"/>
          <w:pgSz w:w="11906" w:h="16839"/>
          <w:pgMar w:top="1134" w:right="803" w:bottom="1250" w:left="960" w:header="862" w:footer="994" w:gutter="0"/>
          <w:pgNumType w:fmt="decimal"/>
          <w:cols w:space="720" w:num="1"/>
        </w:sectPr>
      </w:pPr>
    </w:p>
    <w:p w14:paraId="57040801">
      <w:pPr>
        <w:pStyle w:val="5"/>
        <w:spacing w:line="263" w:lineRule="auto"/>
        <w:rPr>
          <w:highlight w:val="none"/>
        </w:rPr>
      </w:pPr>
    </w:p>
    <w:p w14:paraId="0E04B647">
      <w:pPr>
        <w:spacing w:before="78" w:line="231" w:lineRule="auto"/>
        <w:ind w:left="132" w:right="76" w:firstLine="473"/>
        <w:rPr>
          <w:rFonts w:ascii="仿宋" w:hAnsi="仿宋" w:eastAsia="仿宋" w:cs="仿宋"/>
          <w:sz w:val="24"/>
          <w:szCs w:val="24"/>
          <w:highlight w:val="none"/>
        </w:rPr>
      </w:pPr>
      <w:r>
        <w:rPr>
          <w:rFonts w:ascii="仿宋" w:hAnsi="仿宋" w:eastAsia="仿宋" w:cs="仿宋"/>
          <w:sz w:val="24"/>
          <w:szCs w:val="24"/>
          <w:highlight w:val="none"/>
        </w:rPr>
        <w:t>34）《全国中小河流治理和病险水库除险加固、山洪地质</w:t>
      </w:r>
      <w:r>
        <w:rPr>
          <w:rFonts w:ascii="仿宋" w:hAnsi="仿宋" w:eastAsia="仿宋" w:cs="仿宋"/>
          <w:spacing w:val="-1"/>
          <w:sz w:val="24"/>
          <w:szCs w:val="24"/>
          <w:highlight w:val="none"/>
        </w:rPr>
        <w:t>灾害防治、易灾地区生态环境综合</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治理总体规划》等有关文件。</w:t>
      </w:r>
    </w:p>
    <w:p w14:paraId="13FF54BC">
      <w:pPr>
        <w:spacing w:before="24" w:line="233" w:lineRule="auto"/>
        <w:ind w:left="126" w:firstLine="373"/>
        <w:jc w:val="both"/>
        <w:rPr>
          <w:rFonts w:ascii="仿宋" w:hAnsi="仿宋" w:eastAsia="仿宋" w:cs="仿宋"/>
          <w:sz w:val="24"/>
          <w:szCs w:val="24"/>
          <w:highlight w:val="none"/>
        </w:rPr>
      </w:pPr>
      <w:r>
        <w:rPr>
          <w:rFonts w:ascii="仿宋" w:hAnsi="仿宋" w:eastAsia="仿宋" w:cs="仿宋"/>
          <w:spacing w:val="-2"/>
          <w:sz w:val="24"/>
          <w:szCs w:val="24"/>
          <w:highlight w:val="none"/>
        </w:rPr>
        <w:t>除以上标准和规范外，还应遵循其他设计方面现行的标准、规范化、规程、定额管理、办法、</w:t>
      </w:r>
      <w:r>
        <w:rPr>
          <w:rFonts w:ascii="仿宋" w:hAnsi="仿宋" w:eastAsia="仿宋" w:cs="仿宋"/>
          <w:spacing w:val="10"/>
          <w:sz w:val="24"/>
          <w:szCs w:val="24"/>
          <w:highlight w:val="none"/>
        </w:rPr>
        <w:t xml:space="preserve"> </w:t>
      </w:r>
      <w:r>
        <w:rPr>
          <w:rFonts w:ascii="仿宋" w:hAnsi="仿宋" w:eastAsia="仿宋" w:cs="仿宋"/>
          <w:sz w:val="24"/>
          <w:szCs w:val="24"/>
          <w:highlight w:val="none"/>
        </w:rPr>
        <w:t>示例以及招标项目所在地关于水利工程勘测设计方面的文件、</w:t>
      </w:r>
      <w:r>
        <w:rPr>
          <w:rFonts w:ascii="仿宋" w:hAnsi="仿宋" w:eastAsia="仿宋" w:cs="仿宋"/>
          <w:spacing w:val="-1"/>
          <w:sz w:val="24"/>
          <w:szCs w:val="24"/>
          <w:highlight w:val="none"/>
        </w:rPr>
        <w:t>规定。在设计过程中，如果国家或</w:t>
      </w:r>
      <w:r>
        <w:rPr>
          <w:rFonts w:ascii="仿宋" w:hAnsi="仿宋" w:eastAsia="仿宋" w:cs="仿宋"/>
          <w:sz w:val="24"/>
          <w:szCs w:val="24"/>
          <w:highlight w:val="none"/>
        </w:rPr>
        <w:t xml:space="preserve"> 有关部门颁布了新的技术标准或规范，则设计人应采</w:t>
      </w:r>
      <w:r>
        <w:rPr>
          <w:rFonts w:ascii="仿宋" w:hAnsi="仿宋" w:eastAsia="仿宋" w:cs="仿宋"/>
          <w:spacing w:val="-1"/>
          <w:sz w:val="24"/>
          <w:szCs w:val="24"/>
          <w:highlight w:val="none"/>
        </w:rPr>
        <w:t>用新的标准或规范进行勘测设计。</w:t>
      </w:r>
    </w:p>
    <w:p w14:paraId="71CAE9C8">
      <w:pPr>
        <w:spacing w:before="26" w:line="222" w:lineRule="auto"/>
        <w:ind w:left="156"/>
        <w:outlineLvl w:val="1"/>
        <w:rPr>
          <w:rFonts w:ascii="仿宋" w:hAnsi="仿宋" w:eastAsia="仿宋" w:cs="仿宋"/>
          <w:sz w:val="24"/>
          <w:szCs w:val="24"/>
          <w:highlight w:val="none"/>
        </w:rPr>
      </w:pPr>
      <w:bookmarkStart w:id="459" w:name="_Toc7256"/>
      <w:r>
        <w:rPr>
          <w:rFonts w:ascii="仿宋" w:hAnsi="仿宋" w:eastAsia="仿宋" w:cs="仿宋"/>
          <w:spacing w:val="-3"/>
          <w:sz w:val="24"/>
          <w:szCs w:val="24"/>
          <w:highlight w:val="none"/>
        </w:rPr>
        <w:t>四、本项目需满足的质量、安全、技术等要求：</w:t>
      </w:r>
      <w:bookmarkEnd w:id="459"/>
    </w:p>
    <w:p w14:paraId="75B49381">
      <w:pPr>
        <w:spacing w:before="23" w:line="220" w:lineRule="auto"/>
        <w:ind w:left="618"/>
        <w:rPr>
          <w:rFonts w:ascii="仿宋" w:hAnsi="仿宋" w:eastAsia="仿宋" w:cs="仿宋"/>
          <w:sz w:val="24"/>
          <w:szCs w:val="24"/>
          <w:highlight w:val="none"/>
        </w:rPr>
      </w:pPr>
      <w:r>
        <w:rPr>
          <w:rFonts w:ascii="仿宋" w:hAnsi="仿宋" w:eastAsia="仿宋" w:cs="仿宋"/>
          <w:spacing w:val="-1"/>
          <w:sz w:val="24"/>
          <w:szCs w:val="24"/>
          <w:highlight w:val="none"/>
        </w:rPr>
        <w:t>1、技术要求：提交符合规范、科学合理的测量、勘察、设计成果，并通过主管部门审查。</w:t>
      </w:r>
    </w:p>
    <w:p w14:paraId="635EDEC0">
      <w:pPr>
        <w:spacing w:before="26" w:line="230" w:lineRule="auto"/>
        <w:ind w:left="133" w:right="76" w:firstLine="470"/>
        <w:rPr>
          <w:rFonts w:ascii="仿宋" w:hAnsi="仿宋" w:eastAsia="仿宋" w:cs="仿宋"/>
          <w:sz w:val="24"/>
          <w:szCs w:val="24"/>
          <w:highlight w:val="none"/>
        </w:rPr>
      </w:pPr>
      <w:r>
        <w:rPr>
          <w:rFonts w:ascii="仿宋" w:hAnsi="仿宋" w:eastAsia="仿宋" w:cs="仿宋"/>
          <w:spacing w:val="-3"/>
          <w:sz w:val="24"/>
          <w:szCs w:val="24"/>
          <w:highlight w:val="none"/>
        </w:rPr>
        <w:t>2、质量要求：成果达到国家和水利行业现行测量、勘察、设计规范要</w:t>
      </w:r>
      <w:r>
        <w:rPr>
          <w:rFonts w:ascii="仿宋" w:hAnsi="仿宋" w:eastAsia="仿宋" w:cs="仿宋"/>
          <w:spacing w:val="-4"/>
          <w:sz w:val="24"/>
          <w:szCs w:val="24"/>
          <w:highlight w:val="none"/>
        </w:rPr>
        <w:t>求，满足招标及施工的</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要求，满足环保及有关政策法规的要求。</w:t>
      </w:r>
    </w:p>
    <w:p w14:paraId="24EE4108">
      <w:pPr>
        <w:spacing w:before="25" w:line="222" w:lineRule="auto"/>
        <w:ind w:left="132"/>
        <w:outlineLvl w:val="1"/>
        <w:rPr>
          <w:rFonts w:ascii="仿宋" w:hAnsi="仿宋" w:eastAsia="仿宋" w:cs="仿宋"/>
          <w:sz w:val="24"/>
          <w:szCs w:val="24"/>
          <w:highlight w:val="none"/>
        </w:rPr>
      </w:pPr>
      <w:bookmarkStart w:id="460" w:name="_Toc17427"/>
      <w:r>
        <w:rPr>
          <w:rFonts w:ascii="仿宋" w:hAnsi="仿宋" w:eastAsia="仿宋" w:cs="仿宋"/>
          <w:spacing w:val="-2"/>
          <w:sz w:val="24"/>
          <w:szCs w:val="24"/>
          <w:highlight w:val="none"/>
        </w:rPr>
        <w:t>五、本项目实施的时间和地点：</w:t>
      </w:r>
      <w:bookmarkEnd w:id="460"/>
    </w:p>
    <w:p w14:paraId="7B324519">
      <w:pPr>
        <w:spacing w:before="22" w:line="234" w:lineRule="auto"/>
        <w:ind w:left="128" w:right="76" w:firstLine="490"/>
        <w:rPr>
          <w:rFonts w:ascii="仿宋" w:hAnsi="仿宋" w:eastAsia="仿宋" w:cs="仿宋"/>
          <w:sz w:val="24"/>
          <w:szCs w:val="24"/>
          <w:highlight w:val="none"/>
        </w:rPr>
      </w:pPr>
      <w:r>
        <w:rPr>
          <w:rFonts w:ascii="仿宋" w:hAnsi="仿宋" w:eastAsia="仿宋" w:cs="仿宋"/>
          <w:spacing w:val="-1"/>
          <w:sz w:val="24"/>
          <w:szCs w:val="24"/>
          <w:highlight w:val="none"/>
        </w:rPr>
        <w:t>1、根据湖南省水利厅办公室湘水办【2021】21 号文件《关于抓紧做好小型水库除险加固前</w:t>
      </w:r>
      <w:r>
        <w:rPr>
          <w:rFonts w:ascii="仿宋" w:hAnsi="仿宋" w:eastAsia="仿宋" w:cs="仿宋"/>
          <w:spacing w:val="16"/>
          <w:sz w:val="24"/>
          <w:szCs w:val="24"/>
          <w:highlight w:val="none"/>
        </w:rPr>
        <w:t xml:space="preserve"> </w:t>
      </w:r>
      <w:r>
        <w:rPr>
          <w:rFonts w:ascii="仿宋" w:hAnsi="仿宋" w:eastAsia="仿宋" w:cs="仿宋"/>
          <w:spacing w:val="-4"/>
          <w:sz w:val="24"/>
          <w:szCs w:val="24"/>
          <w:highlight w:val="none"/>
        </w:rPr>
        <w:t>期工作的通知》要求，由于时间紧，中标单位须在中标后</w:t>
      </w:r>
      <w:r>
        <w:rPr>
          <w:rFonts w:ascii="仿宋" w:hAnsi="仿宋" w:eastAsia="仿宋" w:cs="仿宋"/>
          <w:spacing w:val="-44"/>
          <w:sz w:val="24"/>
          <w:szCs w:val="24"/>
          <w:highlight w:val="none"/>
        </w:rPr>
        <w:t xml:space="preserve"> </w:t>
      </w:r>
      <w:r>
        <w:rPr>
          <w:rFonts w:ascii="仿宋" w:hAnsi="仿宋" w:eastAsia="仿宋" w:cs="仿宋"/>
          <w:spacing w:val="-4"/>
          <w:sz w:val="24"/>
          <w:szCs w:val="24"/>
          <w:highlight w:val="none"/>
        </w:rPr>
        <w:t>30</w:t>
      </w:r>
      <w:r>
        <w:rPr>
          <w:rFonts w:ascii="仿宋" w:hAnsi="仿宋" w:eastAsia="仿宋" w:cs="仿宋"/>
          <w:spacing w:val="-41"/>
          <w:sz w:val="24"/>
          <w:szCs w:val="24"/>
          <w:highlight w:val="none"/>
        </w:rPr>
        <w:t xml:space="preserve"> </w:t>
      </w:r>
      <w:r>
        <w:rPr>
          <w:rFonts w:ascii="仿宋" w:hAnsi="仿宋" w:eastAsia="仿宋" w:cs="仿宋"/>
          <w:spacing w:val="-4"/>
          <w:sz w:val="24"/>
          <w:szCs w:val="24"/>
          <w:highlight w:val="none"/>
        </w:rPr>
        <w:t>之内提交设计成果（包括地质勘测报</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告、设计报告、图纸、投资概算等）,一式八份。</w:t>
      </w:r>
    </w:p>
    <w:p w14:paraId="7CAF70B3">
      <w:pPr>
        <w:spacing w:before="25" w:line="231" w:lineRule="auto"/>
        <w:ind w:left="130" w:right="5033" w:firstLine="473"/>
        <w:outlineLvl w:val="2"/>
        <w:rPr>
          <w:rFonts w:ascii="仿宋" w:hAnsi="仿宋" w:eastAsia="仿宋" w:cs="仿宋"/>
          <w:sz w:val="24"/>
          <w:szCs w:val="24"/>
          <w:highlight w:val="none"/>
        </w:rPr>
      </w:pPr>
      <w:bookmarkStart w:id="461" w:name="_Toc18431"/>
      <w:r>
        <w:rPr>
          <w:rFonts w:ascii="仿宋" w:hAnsi="仿宋" w:eastAsia="仿宋" w:cs="仿宋"/>
          <w:spacing w:val="-3"/>
          <w:sz w:val="24"/>
          <w:szCs w:val="24"/>
          <w:highlight w:val="none"/>
        </w:rPr>
        <w:t>2、实施的时间和地点：招标人指定的地点。</w:t>
      </w:r>
      <w:r>
        <w:rPr>
          <w:rFonts w:ascii="仿宋" w:hAnsi="仿宋" w:eastAsia="仿宋" w:cs="仿宋"/>
          <w:spacing w:val="10"/>
          <w:sz w:val="24"/>
          <w:szCs w:val="24"/>
          <w:highlight w:val="none"/>
        </w:rPr>
        <w:t xml:space="preserve"> </w:t>
      </w:r>
      <w:r>
        <w:rPr>
          <w:rFonts w:ascii="仿宋" w:hAnsi="仿宋" w:eastAsia="仿宋" w:cs="仿宋"/>
          <w:spacing w:val="-2"/>
          <w:sz w:val="24"/>
          <w:szCs w:val="24"/>
          <w:highlight w:val="none"/>
        </w:rPr>
        <w:t>六、项目验收标准：</w:t>
      </w:r>
      <w:bookmarkEnd w:id="461"/>
    </w:p>
    <w:p w14:paraId="264D25C4">
      <w:pPr>
        <w:spacing w:before="23" w:line="231" w:lineRule="auto"/>
        <w:ind w:left="142" w:right="76" w:firstLine="476"/>
        <w:rPr>
          <w:rFonts w:ascii="仿宋" w:hAnsi="仿宋" w:eastAsia="仿宋" w:cs="仿宋"/>
          <w:sz w:val="24"/>
          <w:szCs w:val="24"/>
          <w:highlight w:val="none"/>
        </w:rPr>
      </w:pPr>
      <w:r>
        <w:rPr>
          <w:rFonts w:ascii="仿宋" w:hAnsi="仿宋" w:eastAsia="仿宋" w:cs="仿宋"/>
          <w:spacing w:val="-4"/>
          <w:sz w:val="24"/>
          <w:szCs w:val="24"/>
          <w:highlight w:val="none"/>
        </w:rPr>
        <w:t>1、验收标准：国家和水利行业现行勘察、设计规范要求，相关内容以采购方和主管部门组织</w:t>
      </w:r>
      <w:r>
        <w:rPr>
          <w:rFonts w:ascii="仿宋" w:hAnsi="仿宋" w:eastAsia="仿宋" w:cs="仿宋"/>
          <w:spacing w:val="16"/>
          <w:sz w:val="24"/>
          <w:szCs w:val="24"/>
          <w:highlight w:val="none"/>
        </w:rPr>
        <w:t xml:space="preserve"> </w:t>
      </w:r>
      <w:r>
        <w:rPr>
          <w:rFonts w:ascii="仿宋" w:hAnsi="仿宋" w:eastAsia="仿宋" w:cs="仿宋"/>
          <w:spacing w:val="-3"/>
          <w:sz w:val="24"/>
          <w:szCs w:val="24"/>
          <w:highlight w:val="none"/>
        </w:rPr>
        <w:t>的专家评审通过为准。</w:t>
      </w:r>
    </w:p>
    <w:p w14:paraId="3D37D81C">
      <w:pPr>
        <w:spacing w:before="24" w:line="231" w:lineRule="auto"/>
        <w:ind w:left="133" w:right="76" w:firstLine="470"/>
        <w:rPr>
          <w:rFonts w:ascii="仿宋" w:hAnsi="仿宋" w:eastAsia="仿宋" w:cs="仿宋"/>
          <w:sz w:val="24"/>
          <w:szCs w:val="24"/>
          <w:highlight w:val="none"/>
        </w:rPr>
      </w:pPr>
      <w:r>
        <w:rPr>
          <w:rFonts w:ascii="仿宋" w:hAnsi="仿宋" w:eastAsia="仿宋" w:cs="仿宋"/>
          <w:spacing w:val="-3"/>
          <w:sz w:val="24"/>
          <w:szCs w:val="24"/>
          <w:highlight w:val="none"/>
        </w:rPr>
        <w:t>2、设计成果根据国家、省、市有关文件要求验收。规划成果必须符合</w:t>
      </w:r>
      <w:r>
        <w:rPr>
          <w:rFonts w:ascii="仿宋" w:hAnsi="仿宋" w:eastAsia="仿宋" w:cs="仿宋"/>
          <w:spacing w:val="-4"/>
          <w:sz w:val="24"/>
          <w:szCs w:val="24"/>
          <w:highlight w:val="none"/>
        </w:rPr>
        <w:t>国家、省、市相关政策</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要求及招标人实际。</w:t>
      </w:r>
    </w:p>
    <w:p w14:paraId="704865D3">
      <w:pPr>
        <w:spacing w:before="23" w:line="211" w:lineRule="auto"/>
        <w:ind w:left="133"/>
        <w:outlineLvl w:val="1"/>
        <w:rPr>
          <w:rFonts w:ascii="仿宋" w:hAnsi="仿宋" w:eastAsia="仿宋" w:cs="仿宋"/>
          <w:sz w:val="24"/>
          <w:szCs w:val="24"/>
          <w:highlight w:val="none"/>
        </w:rPr>
      </w:pPr>
      <w:bookmarkStart w:id="462" w:name="_Toc13077"/>
      <w:r>
        <w:rPr>
          <w:rFonts w:ascii="仿宋" w:hAnsi="仿宋" w:eastAsia="仿宋" w:cs="仿宋"/>
          <w:spacing w:val="-2"/>
          <w:sz w:val="24"/>
          <w:szCs w:val="24"/>
          <w:highlight w:val="none"/>
        </w:rPr>
        <w:t>七、需提交的成果资料：</w:t>
      </w:r>
      <w:bookmarkEnd w:id="462"/>
    </w:p>
    <w:tbl>
      <w:tblPr>
        <w:tblStyle w:val="23"/>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799"/>
        <w:gridCol w:w="3532"/>
        <w:gridCol w:w="1114"/>
      </w:tblGrid>
      <w:tr w14:paraId="62303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845" w:type="dxa"/>
            <w:vAlign w:val="top"/>
          </w:tcPr>
          <w:p w14:paraId="1F9ED41B">
            <w:pPr>
              <w:spacing w:before="140" w:line="222" w:lineRule="auto"/>
              <w:ind w:left="195"/>
              <w:rPr>
                <w:rFonts w:ascii="仿宋" w:hAnsi="仿宋" w:eastAsia="仿宋" w:cs="仿宋"/>
                <w:sz w:val="24"/>
                <w:szCs w:val="24"/>
                <w:highlight w:val="none"/>
              </w:rPr>
            </w:pPr>
            <w:r>
              <w:rPr>
                <w:rFonts w:ascii="仿宋" w:hAnsi="仿宋" w:eastAsia="仿宋" w:cs="仿宋"/>
                <w:spacing w:val="-8"/>
                <w:sz w:val="24"/>
                <w:szCs w:val="24"/>
                <w:highlight w:val="none"/>
              </w:rPr>
              <w:t>序号</w:t>
            </w:r>
          </w:p>
        </w:tc>
        <w:tc>
          <w:tcPr>
            <w:tcW w:w="3799" w:type="dxa"/>
            <w:vAlign w:val="top"/>
          </w:tcPr>
          <w:p w14:paraId="76D14C52">
            <w:pPr>
              <w:spacing w:before="140" w:line="220" w:lineRule="auto"/>
              <w:ind w:left="1437"/>
              <w:rPr>
                <w:rFonts w:ascii="仿宋" w:hAnsi="仿宋" w:eastAsia="仿宋" w:cs="仿宋"/>
                <w:sz w:val="24"/>
                <w:szCs w:val="24"/>
                <w:highlight w:val="none"/>
              </w:rPr>
            </w:pPr>
            <w:r>
              <w:rPr>
                <w:rFonts w:ascii="仿宋" w:hAnsi="仿宋" w:eastAsia="仿宋" w:cs="仿宋"/>
                <w:spacing w:val="-6"/>
                <w:sz w:val="24"/>
                <w:szCs w:val="24"/>
                <w:highlight w:val="none"/>
              </w:rPr>
              <w:t>工作内容</w:t>
            </w:r>
          </w:p>
        </w:tc>
        <w:tc>
          <w:tcPr>
            <w:tcW w:w="3532" w:type="dxa"/>
            <w:vAlign w:val="top"/>
          </w:tcPr>
          <w:p w14:paraId="0661D6F9">
            <w:pPr>
              <w:spacing w:before="140" w:line="223" w:lineRule="auto"/>
              <w:ind w:left="1541"/>
              <w:rPr>
                <w:rFonts w:ascii="仿宋" w:hAnsi="仿宋" w:eastAsia="仿宋" w:cs="仿宋"/>
                <w:sz w:val="24"/>
                <w:szCs w:val="24"/>
                <w:highlight w:val="none"/>
              </w:rPr>
            </w:pPr>
            <w:r>
              <w:rPr>
                <w:rFonts w:ascii="仿宋" w:hAnsi="仿宋" w:eastAsia="仿宋" w:cs="仿宋"/>
                <w:spacing w:val="-9"/>
                <w:sz w:val="24"/>
                <w:szCs w:val="24"/>
                <w:highlight w:val="none"/>
              </w:rPr>
              <w:t>周期</w:t>
            </w:r>
          </w:p>
        </w:tc>
        <w:tc>
          <w:tcPr>
            <w:tcW w:w="1114" w:type="dxa"/>
            <w:vAlign w:val="top"/>
          </w:tcPr>
          <w:p w14:paraId="351E8741">
            <w:pPr>
              <w:spacing w:before="140" w:line="223" w:lineRule="auto"/>
              <w:ind w:left="330"/>
              <w:rPr>
                <w:rFonts w:ascii="仿宋" w:hAnsi="仿宋" w:eastAsia="仿宋" w:cs="仿宋"/>
                <w:sz w:val="24"/>
                <w:szCs w:val="24"/>
                <w:highlight w:val="none"/>
              </w:rPr>
            </w:pPr>
            <w:r>
              <w:rPr>
                <w:rFonts w:ascii="仿宋" w:hAnsi="仿宋" w:eastAsia="仿宋" w:cs="仿宋"/>
                <w:spacing w:val="-8"/>
                <w:sz w:val="24"/>
                <w:szCs w:val="24"/>
                <w:highlight w:val="none"/>
              </w:rPr>
              <w:t>数量</w:t>
            </w:r>
          </w:p>
        </w:tc>
      </w:tr>
      <w:tr w14:paraId="228CE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45" w:type="dxa"/>
            <w:vAlign w:val="top"/>
          </w:tcPr>
          <w:p w14:paraId="1992C2AB">
            <w:pPr>
              <w:spacing w:before="206" w:line="181" w:lineRule="auto"/>
              <w:ind w:left="385"/>
              <w:rPr>
                <w:rFonts w:ascii="仿宋" w:hAnsi="仿宋" w:eastAsia="仿宋" w:cs="仿宋"/>
                <w:sz w:val="24"/>
                <w:szCs w:val="24"/>
                <w:highlight w:val="none"/>
              </w:rPr>
            </w:pPr>
            <w:r>
              <w:rPr>
                <w:rFonts w:ascii="仿宋" w:hAnsi="仿宋" w:eastAsia="仿宋" w:cs="仿宋"/>
                <w:sz w:val="24"/>
                <w:szCs w:val="24"/>
                <w:highlight w:val="none"/>
              </w:rPr>
              <w:t>1</w:t>
            </w:r>
          </w:p>
        </w:tc>
        <w:tc>
          <w:tcPr>
            <w:tcW w:w="3799" w:type="dxa"/>
            <w:vAlign w:val="top"/>
          </w:tcPr>
          <w:p w14:paraId="6890EB66">
            <w:pPr>
              <w:spacing w:before="166" w:line="220" w:lineRule="auto"/>
              <w:ind w:left="831"/>
              <w:rPr>
                <w:rFonts w:ascii="仿宋" w:hAnsi="仿宋" w:eastAsia="仿宋" w:cs="仿宋"/>
                <w:sz w:val="24"/>
                <w:szCs w:val="24"/>
                <w:highlight w:val="none"/>
              </w:rPr>
            </w:pPr>
          </w:p>
        </w:tc>
        <w:tc>
          <w:tcPr>
            <w:tcW w:w="3532" w:type="dxa"/>
            <w:vMerge w:val="restart"/>
            <w:tcBorders>
              <w:bottom w:val="nil"/>
            </w:tcBorders>
            <w:vAlign w:val="top"/>
          </w:tcPr>
          <w:p w14:paraId="0E3CBF71">
            <w:pPr>
              <w:spacing w:before="298" w:line="219" w:lineRule="auto"/>
              <w:ind w:left="310"/>
              <w:rPr>
                <w:rFonts w:ascii="仿宋" w:hAnsi="仿宋" w:eastAsia="仿宋" w:cs="仿宋"/>
                <w:sz w:val="24"/>
                <w:szCs w:val="24"/>
                <w:highlight w:val="none"/>
              </w:rPr>
            </w:pPr>
          </w:p>
        </w:tc>
        <w:tc>
          <w:tcPr>
            <w:tcW w:w="1114" w:type="dxa"/>
            <w:vAlign w:val="top"/>
          </w:tcPr>
          <w:p w14:paraId="77A4222E">
            <w:pPr>
              <w:spacing w:before="165" w:line="226" w:lineRule="auto"/>
              <w:ind w:left="324"/>
              <w:rPr>
                <w:rFonts w:ascii="仿宋" w:hAnsi="仿宋" w:eastAsia="仿宋" w:cs="仿宋"/>
                <w:sz w:val="24"/>
                <w:szCs w:val="24"/>
                <w:highlight w:val="none"/>
              </w:rPr>
            </w:pPr>
          </w:p>
        </w:tc>
      </w:tr>
      <w:tr w14:paraId="6B3E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45" w:type="dxa"/>
            <w:vAlign w:val="top"/>
          </w:tcPr>
          <w:p w14:paraId="406667DC">
            <w:pPr>
              <w:spacing w:before="208" w:line="180" w:lineRule="auto"/>
              <w:ind w:left="371"/>
              <w:rPr>
                <w:rFonts w:ascii="仿宋" w:hAnsi="仿宋" w:eastAsia="仿宋" w:cs="仿宋"/>
                <w:sz w:val="24"/>
                <w:szCs w:val="24"/>
                <w:highlight w:val="none"/>
              </w:rPr>
            </w:pPr>
            <w:r>
              <w:rPr>
                <w:rFonts w:ascii="仿宋" w:hAnsi="仿宋" w:eastAsia="仿宋" w:cs="仿宋"/>
                <w:sz w:val="24"/>
                <w:szCs w:val="24"/>
                <w:highlight w:val="none"/>
              </w:rPr>
              <w:t>2</w:t>
            </w:r>
          </w:p>
        </w:tc>
        <w:tc>
          <w:tcPr>
            <w:tcW w:w="3799" w:type="dxa"/>
            <w:vAlign w:val="top"/>
          </w:tcPr>
          <w:p w14:paraId="300EC1F5">
            <w:pPr>
              <w:spacing w:before="167" w:line="220" w:lineRule="auto"/>
              <w:ind w:left="231"/>
              <w:rPr>
                <w:rFonts w:ascii="仿宋" w:hAnsi="仿宋" w:eastAsia="仿宋" w:cs="仿宋"/>
                <w:sz w:val="24"/>
                <w:szCs w:val="24"/>
                <w:highlight w:val="none"/>
              </w:rPr>
            </w:pPr>
          </w:p>
        </w:tc>
        <w:tc>
          <w:tcPr>
            <w:tcW w:w="3532" w:type="dxa"/>
            <w:vMerge w:val="continue"/>
            <w:tcBorders>
              <w:top w:val="nil"/>
            </w:tcBorders>
            <w:vAlign w:val="top"/>
          </w:tcPr>
          <w:p w14:paraId="4FBCB7F7">
            <w:pPr>
              <w:rPr>
                <w:rFonts w:ascii="Arial"/>
                <w:sz w:val="21"/>
                <w:highlight w:val="none"/>
              </w:rPr>
            </w:pPr>
          </w:p>
        </w:tc>
        <w:tc>
          <w:tcPr>
            <w:tcW w:w="1114" w:type="dxa"/>
            <w:vAlign w:val="top"/>
          </w:tcPr>
          <w:p w14:paraId="0DFBF091">
            <w:pPr>
              <w:spacing w:before="166" w:line="226" w:lineRule="auto"/>
              <w:ind w:left="324"/>
              <w:rPr>
                <w:rFonts w:ascii="仿宋" w:hAnsi="仿宋" w:eastAsia="仿宋" w:cs="仿宋"/>
                <w:sz w:val="24"/>
                <w:szCs w:val="24"/>
                <w:highlight w:val="none"/>
              </w:rPr>
            </w:pPr>
          </w:p>
        </w:tc>
      </w:tr>
    </w:tbl>
    <w:p w14:paraId="69F7B7A7">
      <w:pPr>
        <w:pStyle w:val="5"/>
        <w:spacing w:line="357" w:lineRule="auto"/>
        <w:rPr>
          <w:highlight w:val="none"/>
        </w:rPr>
      </w:pPr>
    </w:p>
    <w:p w14:paraId="5E72D322">
      <w:pPr>
        <w:spacing w:before="79" w:line="365" w:lineRule="auto"/>
        <w:ind w:left="116" w:right="179" w:firstLine="417"/>
        <w:jc w:val="both"/>
        <w:rPr>
          <w:rFonts w:ascii="仿宋" w:hAnsi="仿宋" w:eastAsia="仿宋" w:cs="仿宋"/>
          <w:sz w:val="24"/>
          <w:szCs w:val="24"/>
          <w:highlight w:val="none"/>
        </w:rPr>
      </w:pPr>
    </w:p>
    <w:p w14:paraId="3C1CEBE8">
      <w:pPr>
        <w:spacing w:line="365" w:lineRule="auto"/>
        <w:rPr>
          <w:rFonts w:ascii="仿宋" w:hAnsi="仿宋" w:eastAsia="仿宋" w:cs="仿宋"/>
          <w:sz w:val="24"/>
          <w:szCs w:val="24"/>
          <w:highlight w:val="none"/>
        </w:rPr>
        <w:sectPr>
          <w:headerReference r:id="rId118" w:type="default"/>
          <w:footerReference r:id="rId119" w:type="default"/>
          <w:pgSz w:w="11906" w:h="16839"/>
          <w:pgMar w:top="1134" w:right="789" w:bottom="1250" w:left="847" w:header="862" w:footer="994" w:gutter="0"/>
          <w:pgNumType w:fmt="decimal"/>
          <w:cols w:space="720" w:num="1"/>
        </w:sectPr>
      </w:pPr>
    </w:p>
    <w:p w14:paraId="03531C90">
      <w:pPr>
        <w:pStyle w:val="5"/>
        <w:spacing w:line="245" w:lineRule="auto"/>
        <w:rPr>
          <w:highlight w:val="none"/>
        </w:rPr>
      </w:pPr>
    </w:p>
    <w:p w14:paraId="0976EA29">
      <w:pPr>
        <w:pStyle w:val="5"/>
        <w:spacing w:line="245" w:lineRule="auto"/>
        <w:rPr>
          <w:highlight w:val="none"/>
        </w:rPr>
      </w:pPr>
    </w:p>
    <w:p w14:paraId="7C3B2F64">
      <w:pPr>
        <w:pStyle w:val="5"/>
        <w:spacing w:line="245" w:lineRule="auto"/>
        <w:rPr>
          <w:highlight w:val="none"/>
        </w:rPr>
      </w:pPr>
    </w:p>
    <w:p w14:paraId="21AA6E43">
      <w:pPr>
        <w:pStyle w:val="5"/>
        <w:spacing w:line="245" w:lineRule="auto"/>
        <w:rPr>
          <w:highlight w:val="none"/>
        </w:rPr>
      </w:pPr>
    </w:p>
    <w:p w14:paraId="79266A1E">
      <w:pPr>
        <w:pStyle w:val="5"/>
        <w:spacing w:line="245" w:lineRule="auto"/>
        <w:rPr>
          <w:highlight w:val="none"/>
        </w:rPr>
      </w:pPr>
    </w:p>
    <w:p w14:paraId="0F6A5D8B">
      <w:pPr>
        <w:pStyle w:val="5"/>
        <w:spacing w:line="245" w:lineRule="auto"/>
        <w:rPr>
          <w:highlight w:val="none"/>
        </w:rPr>
      </w:pPr>
    </w:p>
    <w:p w14:paraId="571DA714">
      <w:pPr>
        <w:pStyle w:val="5"/>
        <w:spacing w:line="245" w:lineRule="auto"/>
        <w:rPr>
          <w:highlight w:val="none"/>
        </w:rPr>
      </w:pPr>
    </w:p>
    <w:p w14:paraId="5853D635">
      <w:pPr>
        <w:pStyle w:val="5"/>
        <w:spacing w:line="245" w:lineRule="auto"/>
        <w:rPr>
          <w:highlight w:val="none"/>
        </w:rPr>
      </w:pPr>
    </w:p>
    <w:p w14:paraId="0046AFAE">
      <w:pPr>
        <w:pStyle w:val="5"/>
        <w:spacing w:line="246" w:lineRule="auto"/>
        <w:rPr>
          <w:highlight w:val="none"/>
        </w:rPr>
      </w:pPr>
    </w:p>
    <w:p w14:paraId="753268E4">
      <w:pPr>
        <w:pStyle w:val="5"/>
        <w:spacing w:line="246" w:lineRule="auto"/>
        <w:rPr>
          <w:highlight w:val="none"/>
        </w:rPr>
      </w:pPr>
    </w:p>
    <w:p w14:paraId="6A48E2D3">
      <w:pPr>
        <w:pStyle w:val="5"/>
        <w:spacing w:line="246" w:lineRule="auto"/>
        <w:rPr>
          <w:highlight w:val="none"/>
        </w:rPr>
      </w:pPr>
    </w:p>
    <w:p w14:paraId="1603EC9F">
      <w:pPr>
        <w:pStyle w:val="5"/>
        <w:spacing w:line="246" w:lineRule="auto"/>
        <w:rPr>
          <w:highlight w:val="none"/>
        </w:rPr>
      </w:pPr>
    </w:p>
    <w:p w14:paraId="6F9023F4">
      <w:pPr>
        <w:pStyle w:val="5"/>
        <w:spacing w:line="246" w:lineRule="auto"/>
        <w:rPr>
          <w:highlight w:val="none"/>
        </w:rPr>
      </w:pPr>
    </w:p>
    <w:p w14:paraId="3E737493">
      <w:pPr>
        <w:pStyle w:val="5"/>
        <w:spacing w:line="246" w:lineRule="auto"/>
        <w:rPr>
          <w:highlight w:val="none"/>
        </w:rPr>
      </w:pPr>
    </w:p>
    <w:p w14:paraId="039C872B">
      <w:pPr>
        <w:spacing w:before="290" w:line="158" w:lineRule="auto"/>
        <w:ind w:left="3213"/>
        <w:outlineLvl w:val="0"/>
        <w:rPr>
          <w:rFonts w:ascii="宋体" w:hAnsi="宋体" w:eastAsia="宋体" w:cs="宋体"/>
          <w:sz w:val="89"/>
          <w:szCs w:val="89"/>
          <w:highlight w:val="none"/>
        </w:rPr>
        <w:sectPr>
          <w:headerReference r:id="rId120" w:type="default"/>
          <w:footerReference r:id="rId121" w:type="default"/>
          <w:pgSz w:w="11906" w:h="16839"/>
          <w:pgMar w:top="1134" w:right="1417" w:bottom="1676" w:left="1418" w:header="862" w:footer="1418" w:gutter="0"/>
          <w:pgNumType w:fmt="decimal"/>
          <w:cols w:space="720" w:num="1"/>
        </w:sectPr>
      </w:pPr>
      <w:bookmarkStart w:id="463" w:name="bookmark311"/>
      <w:bookmarkEnd w:id="463"/>
      <w:bookmarkStart w:id="464" w:name="_Toc5298"/>
      <w:r>
        <w:rPr>
          <w:rFonts w:ascii="宋体" w:hAnsi="宋体" w:eastAsia="宋体" w:cs="宋体"/>
          <w:b/>
          <w:bCs/>
          <w:spacing w:val="-9"/>
          <w:sz w:val="89"/>
          <w:szCs w:val="89"/>
          <w:highlight w:val="none"/>
        </w:rPr>
        <w:t>第三卷</w:t>
      </w:r>
      <w:bookmarkEnd w:id="464"/>
    </w:p>
    <w:p w14:paraId="49765742">
      <w:pPr>
        <w:pStyle w:val="5"/>
        <w:spacing w:line="251" w:lineRule="auto"/>
        <w:rPr>
          <w:highlight w:val="none"/>
        </w:rPr>
      </w:pPr>
    </w:p>
    <w:p w14:paraId="74760D89">
      <w:pPr>
        <w:jc w:val="center"/>
        <w:outlineLvl w:val="0"/>
        <w:rPr>
          <w:highlight w:val="none"/>
        </w:rPr>
        <w:sectPr>
          <w:footerReference r:id="rId122" w:type="default"/>
          <w:pgSz w:w="11906" w:h="16839"/>
          <w:pgMar w:top="1134" w:right="1417" w:bottom="1676" w:left="1418" w:header="862" w:footer="1418" w:gutter="0"/>
          <w:pgNumType w:fmt="decimal"/>
          <w:cols w:equalWidth="0" w:num="1">
            <w:col w:w="9071"/>
          </w:cols>
        </w:sectPr>
      </w:pPr>
      <w:bookmarkStart w:id="465" w:name="bookmark313"/>
      <w:bookmarkEnd w:id="465"/>
      <w:bookmarkStart w:id="466" w:name="_Toc12527"/>
      <w:r>
        <w:rPr>
          <w:rFonts w:ascii="宋体" w:hAnsi="宋体" w:eastAsia="宋体" w:cs="宋体"/>
          <w:b/>
          <w:bCs/>
          <w:spacing w:val="5"/>
          <w:sz w:val="35"/>
          <w:szCs w:val="35"/>
          <w:highlight w:val="none"/>
        </w:rPr>
        <w:t>第六章</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投标文件格式</w:t>
      </w:r>
      <w:bookmarkEnd w:id="466"/>
    </w:p>
    <w:p w14:paraId="1AE23CEB">
      <w:pPr>
        <w:spacing w:before="106" w:line="228" w:lineRule="auto"/>
        <w:ind w:left="17"/>
        <w:outlineLvl w:val="1"/>
        <w:rPr>
          <w:rFonts w:ascii="黑体" w:hAnsi="黑体" w:eastAsia="黑体" w:cs="黑体"/>
          <w:sz w:val="31"/>
          <w:szCs w:val="31"/>
          <w:highlight w:val="none"/>
        </w:rPr>
      </w:pPr>
      <w:bookmarkStart w:id="467" w:name="bookmark315"/>
      <w:bookmarkEnd w:id="467"/>
      <w:bookmarkStart w:id="468" w:name="_Toc23531"/>
      <w:r>
        <w:rPr>
          <w:rFonts w:ascii="黑体" w:hAnsi="黑体" w:eastAsia="黑体" w:cs="黑体"/>
          <w:spacing w:val="5"/>
          <w:sz w:val="31"/>
          <w:szCs w:val="31"/>
          <w:highlight w:val="none"/>
        </w:rPr>
        <w:t>一、封面</w:t>
      </w:r>
      <w:bookmarkEnd w:id="468"/>
    </w:p>
    <w:p w14:paraId="1EF61030">
      <w:pPr>
        <w:pStyle w:val="5"/>
        <w:spacing w:line="266" w:lineRule="auto"/>
        <w:rPr>
          <w:highlight w:val="none"/>
        </w:rPr>
      </w:pPr>
    </w:p>
    <w:p w14:paraId="3255D83D">
      <w:pPr>
        <w:pStyle w:val="5"/>
        <w:spacing w:line="266" w:lineRule="auto"/>
        <w:rPr>
          <w:highlight w:val="none"/>
        </w:rPr>
      </w:pPr>
    </w:p>
    <w:p w14:paraId="637DDA51">
      <w:pPr>
        <w:spacing w:line="45" w:lineRule="exact"/>
        <w:ind w:firstLine="661"/>
        <w:rPr>
          <w:highlight w:val="none"/>
        </w:rPr>
      </w:pPr>
      <w:r>
        <w:rPr>
          <w:highlight w:val="none"/>
        </w:rPr>
        <w:pict>
          <v:shape id="_x0000_s1030" o:spid="_x0000_s1030" style="height:2.3pt;width:60pt;" filled="f" stroked="t" coordsize="1200,45" path="m0,22l1200,22e">
            <v:fill on="f" focussize="0,0"/>
            <v:stroke weight="2.28pt" color="#000000" miterlimit="2" joinstyle="bevel"/>
            <v:imagedata o:title=""/>
            <o:lock v:ext="edit"/>
            <w10:wrap type="none"/>
            <w10:anchorlock/>
          </v:shape>
        </w:pict>
      </w:r>
    </w:p>
    <w:p w14:paraId="70E2B948">
      <w:pPr>
        <w:pStyle w:val="5"/>
        <w:spacing w:line="14" w:lineRule="auto"/>
        <w:rPr>
          <w:sz w:val="2"/>
          <w:highlight w:val="none"/>
        </w:rPr>
      </w:pPr>
      <w:r>
        <w:rPr>
          <w:sz w:val="2"/>
          <w:szCs w:val="2"/>
          <w:highlight w:val="none"/>
        </w:rPr>
        <w:br w:type="column"/>
      </w:r>
    </w:p>
    <w:p w14:paraId="5CC2E114">
      <w:pPr>
        <w:pStyle w:val="5"/>
        <w:spacing w:line="372" w:lineRule="auto"/>
        <w:rPr>
          <w:highlight w:val="none"/>
        </w:rPr>
      </w:pPr>
    </w:p>
    <w:p w14:paraId="504973C1">
      <w:pPr>
        <w:spacing w:before="171" w:line="200" w:lineRule="auto"/>
        <w:ind w:left="1821" w:right="662" w:hanging="1822"/>
        <w:outlineLvl w:val="2"/>
        <w:rPr>
          <w:rFonts w:ascii="微软雅黑" w:hAnsi="微软雅黑" w:eastAsia="微软雅黑" w:cs="微软雅黑"/>
          <w:sz w:val="40"/>
          <w:szCs w:val="40"/>
          <w:highlight w:val="none"/>
        </w:rPr>
      </w:pPr>
      <w:bookmarkStart w:id="469" w:name="_Toc21259"/>
      <w:r>
        <w:rPr>
          <w:rFonts w:ascii="微软雅黑" w:hAnsi="微软雅黑" w:eastAsia="微软雅黑" w:cs="微软雅黑"/>
          <w:b/>
          <w:bCs/>
          <w:spacing w:val="-41"/>
          <w:sz w:val="40"/>
          <w:szCs w:val="40"/>
          <w:highlight w:val="none"/>
        </w:rPr>
        <w:t>（项目名称）</w:t>
      </w:r>
      <w:r>
        <w:rPr>
          <w:rFonts w:ascii="微软雅黑" w:hAnsi="微软雅黑" w:eastAsia="微软雅黑" w:cs="微软雅黑"/>
          <w:b/>
          <w:bCs/>
          <w:spacing w:val="-41"/>
          <w:sz w:val="40"/>
          <w:szCs w:val="40"/>
          <w:highlight w:val="none"/>
          <w:u w:val="single" w:color="auto"/>
        </w:rPr>
        <w:t>勘察设计</w:t>
      </w:r>
      <w:r>
        <w:rPr>
          <w:rFonts w:ascii="微软雅黑" w:hAnsi="微软雅黑" w:eastAsia="微软雅黑" w:cs="微软雅黑"/>
          <w:b/>
          <w:bCs/>
          <w:spacing w:val="10"/>
          <w:sz w:val="40"/>
          <w:szCs w:val="40"/>
          <w:highlight w:val="none"/>
        </w:rPr>
        <w:t xml:space="preserve"> </w:t>
      </w:r>
      <w:r>
        <w:rPr>
          <w:rFonts w:ascii="微软雅黑" w:hAnsi="微软雅黑" w:eastAsia="微软雅黑" w:cs="微软雅黑"/>
          <w:b/>
          <w:bCs/>
          <w:spacing w:val="-2"/>
          <w:sz w:val="40"/>
          <w:szCs w:val="40"/>
          <w:highlight w:val="none"/>
        </w:rPr>
        <w:t>招标项目</w:t>
      </w:r>
      <w:bookmarkEnd w:id="469"/>
    </w:p>
    <w:p w14:paraId="32A28A4D">
      <w:pPr>
        <w:spacing w:line="200" w:lineRule="auto"/>
        <w:rPr>
          <w:rFonts w:ascii="微软雅黑" w:hAnsi="微软雅黑" w:eastAsia="微软雅黑" w:cs="微软雅黑"/>
          <w:sz w:val="40"/>
          <w:szCs w:val="40"/>
          <w:highlight w:val="none"/>
        </w:rPr>
        <w:sectPr>
          <w:type w:val="continuous"/>
          <w:pgSz w:w="11906" w:h="16839"/>
          <w:pgMar w:top="1134" w:right="1417" w:bottom="1676" w:left="1418" w:header="862" w:footer="1418" w:gutter="0"/>
          <w:pgNumType w:fmt="decimal"/>
          <w:cols w:equalWidth="0" w:num="2">
            <w:col w:w="1862" w:space="55"/>
            <w:col w:w="7153"/>
          </w:cols>
        </w:sectPr>
      </w:pPr>
    </w:p>
    <w:p w14:paraId="0DE2E51C">
      <w:pPr>
        <w:pStyle w:val="5"/>
        <w:spacing w:line="318" w:lineRule="auto"/>
        <w:rPr>
          <w:highlight w:val="none"/>
        </w:rPr>
      </w:pPr>
    </w:p>
    <w:p w14:paraId="0C14CAE4">
      <w:pPr>
        <w:spacing w:before="91" w:line="224" w:lineRule="auto"/>
        <w:ind w:left="1900"/>
        <w:rPr>
          <w:rFonts w:ascii="楷体" w:hAnsi="楷体" w:eastAsia="楷体" w:cs="楷体"/>
          <w:sz w:val="28"/>
          <w:szCs w:val="28"/>
          <w:highlight w:val="none"/>
        </w:rPr>
      </w:pPr>
      <w:r>
        <w:rPr>
          <w:rFonts w:ascii="楷体" w:hAnsi="楷体" w:eastAsia="楷体" w:cs="楷体"/>
          <w:b/>
          <w:bCs/>
          <w:spacing w:val="-7"/>
          <w:sz w:val="28"/>
          <w:szCs w:val="28"/>
          <w:highlight w:val="none"/>
        </w:rPr>
        <w:t>（项目管理编号</w:t>
      </w:r>
      <w:r>
        <w:rPr>
          <w:rFonts w:ascii="楷体" w:hAnsi="楷体" w:eastAsia="楷体" w:cs="楷体"/>
          <w:b/>
          <w:bCs/>
          <w:spacing w:val="-1"/>
          <w:sz w:val="28"/>
          <w:szCs w:val="28"/>
          <w:highlight w:val="none"/>
        </w:rPr>
        <w:t>：</w:t>
      </w:r>
      <w:r>
        <w:rPr>
          <w:rFonts w:ascii="楷体" w:hAnsi="楷体" w:eastAsia="楷体" w:cs="楷体"/>
          <w:spacing w:val="7"/>
          <w:sz w:val="28"/>
          <w:szCs w:val="28"/>
          <w:highlight w:val="none"/>
          <w:u w:val="single" w:color="auto"/>
        </w:rPr>
        <w:t xml:space="preserve">                   </w:t>
      </w:r>
      <w:r>
        <w:rPr>
          <w:rFonts w:ascii="楷体" w:hAnsi="楷体" w:eastAsia="楷体" w:cs="楷体"/>
          <w:b/>
          <w:bCs/>
          <w:spacing w:val="-1"/>
          <w:sz w:val="28"/>
          <w:szCs w:val="28"/>
          <w:highlight w:val="none"/>
        </w:rPr>
        <w:t>）</w:t>
      </w:r>
    </w:p>
    <w:p w14:paraId="42BA48EA">
      <w:pPr>
        <w:pStyle w:val="5"/>
        <w:spacing w:line="265" w:lineRule="auto"/>
        <w:rPr>
          <w:highlight w:val="none"/>
        </w:rPr>
      </w:pPr>
    </w:p>
    <w:p w14:paraId="31F73CEF">
      <w:pPr>
        <w:pStyle w:val="5"/>
        <w:spacing w:line="265" w:lineRule="auto"/>
        <w:rPr>
          <w:highlight w:val="none"/>
        </w:rPr>
      </w:pPr>
    </w:p>
    <w:p w14:paraId="11C4A4F3">
      <w:pPr>
        <w:pStyle w:val="5"/>
        <w:spacing w:line="265" w:lineRule="auto"/>
        <w:rPr>
          <w:highlight w:val="none"/>
        </w:rPr>
      </w:pPr>
    </w:p>
    <w:p w14:paraId="7F6A75AF">
      <w:pPr>
        <w:pStyle w:val="5"/>
        <w:spacing w:line="266" w:lineRule="auto"/>
        <w:rPr>
          <w:highlight w:val="none"/>
        </w:rPr>
      </w:pPr>
    </w:p>
    <w:p w14:paraId="0BCEBD11">
      <w:pPr>
        <w:pStyle w:val="5"/>
        <w:spacing w:line="266" w:lineRule="auto"/>
        <w:rPr>
          <w:highlight w:val="none"/>
        </w:rPr>
      </w:pPr>
    </w:p>
    <w:p w14:paraId="454B3584">
      <w:pPr>
        <w:pStyle w:val="5"/>
        <w:spacing w:line="266" w:lineRule="auto"/>
        <w:rPr>
          <w:highlight w:val="none"/>
        </w:rPr>
      </w:pPr>
    </w:p>
    <w:p w14:paraId="653DE6C9">
      <w:pPr>
        <w:pStyle w:val="5"/>
        <w:spacing w:line="266" w:lineRule="auto"/>
        <w:rPr>
          <w:highlight w:val="none"/>
        </w:rPr>
      </w:pPr>
    </w:p>
    <w:p w14:paraId="4EED3E83">
      <w:pPr>
        <w:spacing w:before="304" w:line="184" w:lineRule="auto"/>
        <w:ind w:left="2467"/>
        <w:rPr>
          <w:rFonts w:ascii="微软雅黑" w:hAnsi="微软雅黑" w:eastAsia="微软雅黑" w:cs="微软雅黑"/>
          <w:sz w:val="71"/>
          <w:szCs w:val="71"/>
          <w:highlight w:val="none"/>
        </w:rPr>
      </w:pPr>
      <w:r>
        <w:rPr>
          <w:rFonts w:ascii="微软雅黑" w:hAnsi="微软雅黑" w:eastAsia="微软雅黑" w:cs="微软雅黑"/>
          <w:b/>
          <w:bCs/>
          <w:spacing w:val="-1"/>
          <w:sz w:val="71"/>
          <w:szCs w:val="71"/>
          <w:highlight w:val="none"/>
        </w:rPr>
        <w:t>投</w:t>
      </w:r>
      <w:r>
        <w:rPr>
          <w:rFonts w:ascii="微软雅黑" w:hAnsi="微软雅黑" w:eastAsia="微软雅黑" w:cs="微软雅黑"/>
          <w:b/>
          <w:bCs/>
          <w:spacing w:val="117"/>
          <w:sz w:val="71"/>
          <w:szCs w:val="71"/>
          <w:highlight w:val="none"/>
        </w:rPr>
        <w:t xml:space="preserve"> </w:t>
      </w:r>
      <w:r>
        <w:rPr>
          <w:rFonts w:ascii="微软雅黑" w:hAnsi="微软雅黑" w:eastAsia="微软雅黑" w:cs="微软雅黑"/>
          <w:b/>
          <w:bCs/>
          <w:spacing w:val="-1"/>
          <w:sz w:val="71"/>
          <w:szCs w:val="71"/>
          <w:highlight w:val="none"/>
        </w:rPr>
        <w:t>标</w:t>
      </w:r>
      <w:r>
        <w:rPr>
          <w:rFonts w:ascii="微软雅黑" w:hAnsi="微软雅黑" w:eastAsia="微软雅黑" w:cs="微软雅黑"/>
          <w:b/>
          <w:bCs/>
          <w:spacing w:val="122"/>
          <w:sz w:val="71"/>
          <w:szCs w:val="71"/>
          <w:highlight w:val="none"/>
        </w:rPr>
        <w:t xml:space="preserve"> </w:t>
      </w:r>
      <w:r>
        <w:rPr>
          <w:rFonts w:ascii="微软雅黑" w:hAnsi="微软雅黑" w:eastAsia="微软雅黑" w:cs="微软雅黑"/>
          <w:b/>
          <w:bCs/>
          <w:spacing w:val="-1"/>
          <w:sz w:val="71"/>
          <w:szCs w:val="71"/>
          <w:highlight w:val="none"/>
        </w:rPr>
        <w:t>文</w:t>
      </w:r>
      <w:r>
        <w:rPr>
          <w:rFonts w:ascii="微软雅黑" w:hAnsi="微软雅黑" w:eastAsia="微软雅黑" w:cs="微软雅黑"/>
          <w:b/>
          <w:bCs/>
          <w:spacing w:val="118"/>
          <w:sz w:val="71"/>
          <w:szCs w:val="71"/>
          <w:highlight w:val="none"/>
        </w:rPr>
        <w:t xml:space="preserve"> </w:t>
      </w:r>
      <w:r>
        <w:rPr>
          <w:rFonts w:ascii="微软雅黑" w:hAnsi="微软雅黑" w:eastAsia="微软雅黑" w:cs="微软雅黑"/>
          <w:b/>
          <w:bCs/>
          <w:spacing w:val="-1"/>
          <w:sz w:val="71"/>
          <w:szCs w:val="71"/>
          <w:highlight w:val="none"/>
        </w:rPr>
        <w:t>件</w:t>
      </w:r>
    </w:p>
    <w:p w14:paraId="5C2DB7F6">
      <w:pPr>
        <w:pStyle w:val="5"/>
        <w:spacing w:line="243" w:lineRule="auto"/>
        <w:rPr>
          <w:highlight w:val="none"/>
        </w:rPr>
      </w:pPr>
    </w:p>
    <w:p w14:paraId="79C474E7">
      <w:pPr>
        <w:pStyle w:val="5"/>
        <w:spacing w:line="243" w:lineRule="auto"/>
        <w:rPr>
          <w:highlight w:val="none"/>
        </w:rPr>
      </w:pPr>
    </w:p>
    <w:p w14:paraId="08BC9981">
      <w:pPr>
        <w:pStyle w:val="5"/>
        <w:spacing w:line="243" w:lineRule="auto"/>
        <w:rPr>
          <w:highlight w:val="none"/>
        </w:rPr>
      </w:pPr>
    </w:p>
    <w:p w14:paraId="1E10F08E">
      <w:pPr>
        <w:pStyle w:val="5"/>
        <w:spacing w:line="243" w:lineRule="auto"/>
        <w:rPr>
          <w:highlight w:val="none"/>
        </w:rPr>
      </w:pPr>
    </w:p>
    <w:p w14:paraId="40D0BF77">
      <w:pPr>
        <w:pStyle w:val="5"/>
        <w:spacing w:line="243" w:lineRule="auto"/>
        <w:rPr>
          <w:highlight w:val="none"/>
        </w:rPr>
      </w:pPr>
    </w:p>
    <w:p w14:paraId="296E76F2">
      <w:pPr>
        <w:pStyle w:val="5"/>
        <w:spacing w:line="243" w:lineRule="auto"/>
        <w:rPr>
          <w:highlight w:val="none"/>
        </w:rPr>
      </w:pPr>
    </w:p>
    <w:p w14:paraId="4E78E40A">
      <w:pPr>
        <w:pStyle w:val="5"/>
        <w:spacing w:line="243" w:lineRule="auto"/>
        <w:rPr>
          <w:highlight w:val="none"/>
        </w:rPr>
      </w:pPr>
    </w:p>
    <w:p w14:paraId="6EDF9D4F">
      <w:pPr>
        <w:pStyle w:val="5"/>
        <w:spacing w:line="243" w:lineRule="auto"/>
        <w:rPr>
          <w:highlight w:val="none"/>
        </w:rPr>
      </w:pPr>
    </w:p>
    <w:p w14:paraId="4B098194">
      <w:pPr>
        <w:pStyle w:val="5"/>
        <w:spacing w:line="244" w:lineRule="auto"/>
        <w:rPr>
          <w:highlight w:val="none"/>
        </w:rPr>
      </w:pPr>
    </w:p>
    <w:p w14:paraId="2DA75A5F">
      <w:pPr>
        <w:pStyle w:val="5"/>
        <w:spacing w:line="244" w:lineRule="auto"/>
        <w:rPr>
          <w:highlight w:val="none"/>
        </w:rPr>
      </w:pPr>
    </w:p>
    <w:p w14:paraId="517AEDC6">
      <w:pPr>
        <w:pStyle w:val="5"/>
        <w:spacing w:line="244" w:lineRule="auto"/>
        <w:rPr>
          <w:highlight w:val="none"/>
        </w:rPr>
      </w:pPr>
    </w:p>
    <w:p w14:paraId="6A85B10B">
      <w:pPr>
        <w:pStyle w:val="5"/>
        <w:spacing w:line="244" w:lineRule="auto"/>
        <w:rPr>
          <w:highlight w:val="none"/>
        </w:rPr>
      </w:pPr>
    </w:p>
    <w:p w14:paraId="09F8265E">
      <w:pPr>
        <w:pStyle w:val="5"/>
        <w:spacing w:line="244" w:lineRule="auto"/>
        <w:rPr>
          <w:highlight w:val="none"/>
        </w:rPr>
      </w:pPr>
    </w:p>
    <w:p w14:paraId="59B33D9C">
      <w:pPr>
        <w:pStyle w:val="5"/>
        <w:spacing w:line="244" w:lineRule="auto"/>
        <w:rPr>
          <w:highlight w:val="none"/>
        </w:rPr>
      </w:pPr>
    </w:p>
    <w:p w14:paraId="02F290C6">
      <w:pPr>
        <w:pStyle w:val="5"/>
        <w:spacing w:line="244" w:lineRule="auto"/>
        <w:rPr>
          <w:highlight w:val="none"/>
        </w:rPr>
      </w:pPr>
    </w:p>
    <w:p w14:paraId="2B90708E">
      <w:pPr>
        <w:pStyle w:val="5"/>
        <w:spacing w:line="244" w:lineRule="auto"/>
        <w:rPr>
          <w:highlight w:val="none"/>
        </w:rPr>
      </w:pPr>
    </w:p>
    <w:p w14:paraId="363689BF">
      <w:pPr>
        <w:pStyle w:val="5"/>
        <w:spacing w:line="244" w:lineRule="auto"/>
        <w:rPr>
          <w:highlight w:val="none"/>
        </w:rPr>
      </w:pPr>
    </w:p>
    <w:p w14:paraId="2D8F71FF">
      <w:pPr>
        <w:pStyle w:val="5"/>
        <w:spacing w:line="244" w:lineRule="auto"/>
        <w:rPr>
          <w:highlight w:val="none"/>
        </w:rPr>
      </w:pPr>
    </w:p>
    <w:p w14:paraId="48C812E6">
      <w:pPr>
        <w:pStyle w:val="5"/>
        <w:spacing w:line="244" w:lineRule="auto"/>
        <w:rPr>
          <w:highlight w:val="none"/>
        </w:rPr>
      </w:pPr>
    </w:p>
    <w:p w14:paraId="55812947">
      <w:pPr>
        <w:pStyle w:val="5"/>
        <w:spacing w:line="244" w:lineRule="auto"/>
        <w:rPr>
          <w:highlight w:val="none"/>
        </w:rPr>
      </w:pPr>
    </w:p>
    <w:p w14:paraId="5F995720">
      <w:pPr>
        <w:spacing w:before="101" w:line="227" w:lineRule="auto"/>
        <w:ind w:left="1344"/>
        <w:rPr>
          <w:rFonts w:ascii="黑体" w:hAnsi="黑体" w:eastAsia="黑体" w:cs="黑体"/>
          <w:sz w:val="31"/>
          <w:szCs w:val="31"/>
          <w:highlight w:val="none"/>
        </w:rPr>
      </w:pPr>
      <w:r>
        <w:rPr>
          <w:rFonts w:ascii="黑体" w:hAnsi="黑体" w:eastAsia="黑体" w:cs="黑体"/>
          <w:spacing w:val="10"/>
          <w:sz w:val="31"/>
          <w:szCs w:val="31"/>
          <w:highlight w:val="none"/>
        </w:rPr>
        <w:t>投 标 人</w:t>
      </w:r>
      <w:r>
        <w:rPr>
          <w:rFonts w:ascii="黑体" w:hAnsi="黑体" w:eastAsia="黑体" w:cs="黑体"/>
          <w:spacing w:val="-9"/>
          <w:sz w:val="31"/>
          <w:szCs w:val="31"/>
          <w:highlight w:val="none"/>
        </w:rPr>
        <w:t>：</w:t>
      </w:r>
      <w:r>
        <w:rPr>
          <w:rFonts w:ascii="黑体" w:hAnsi="黑体" w:eastAsia="黑体" w:cs="黑体"/>
          <w:spacing w:val="7"/>
          <w:sz w:val="31"/>
          <w:szCs w:val="31"/>
          <w:highlight w:val="none"/>
          <w:u w:val="single" w:color="auto"/>
        </w:rPr>
        <w:t xml:space="preserve">  </w:t>
      </w:r>
      <w:r>
        <w:rPr>
          <w:rFonts w:ascii="黑体" w:hAnsi="黑体" w:eastAsia="黑体" w:cs="黑体"/>
          <w:spacing w:val="-9"/>
          <w:sz w:val="31"/>
          <w:szCs w:val="31"/>
          <w:highlight w:val="none"/>
          <w:u w:val="single" w:color="auto"/>
        </w:rPr>
        <w:t>（</w:t>
      </w:r>
      <w:r>
        <w:rPr>
          <w:rFonts w:ascii="黑体" w:hAnsi="黑体" w:eastAsia="黑体" w:cs="黑体"/>
          <w:spacing w:val="10"/>
          <w:sz w:val="31"/>
          <w:szCs w:val="31"/>
          <w:highlight w:val="none"/>
          <w:u w:val="single" w:color="auto"/>
        </w:rPr>
        <w:t>投标人全称并盖单位</w:t>
      </w:r>
      <w:r>
        <w:rPr>
          <w:rFonts w:hint="eastAsia" w:ascii="黑体" w:hAnsi="黑体" w:eastAsia="黑体" w:cs="黑体"/>
          <w:spacing w:val="10"/>
          <w:sz w:val="31"/>
          <w:szCs w:val="31"/>
          <w:highlight w:val="none"/>
          <w:u w:val="single" w:color="auto"/>
          <w:lang w:val="en-US" w:eastAsia="zh-CN"/>
        </w:rPr>
        <w:t>公</w:t>
      </w:r>
      <w:r>
        <w:rPr>
          <w:rFonts w:ascii="黑体" w:hAnsi="黑体" w:eastAsia="黑体" w:cs="黑体"/>
          <w:spacing w:val="10"/>
          <w:sz w:val="31"/>
          <w:szCs w:val="31"/>
          <w:highlight w:val="none"/>
          <w:u w:val="single" w:color="auto"/>
        </w:rPr>
        <w:t>章）</w:t>
      </w:r>
      <w:r>
        <w:rPr>
          <w:rFonts w:ascii="黑体" w:hAnsi="黑体" w:eastAsia="黑体" w:cs="黑体"/>
          <w:sz w:val="31"/>
          <w:szCs w:val="31"/>
          <w:highlight w:val="none"/>
          <w:u w:val="single" w:color="auto"/>
        </w:rPr>
        <w:t xml:space="preserve">  </w:t>
      </w:r>
    </w:p>
    <w:p w14:paraId="043CBF4F">
      <w:pPr>
        <w:spacing w:before="331" w:line="228" w:lineRule="auto"/>
        <w:ind w:left="1294"/>
        <w:rPr>
          <w:rFonts w:ascii="黑体" w:hAnsi="黑体" w:eastAsia="黑体" w:cs="黑体"/>
          <w:sz w:val="31"/>
          <w:szCs w:val="31"/>
          <w:highlight w:val="none"/>
        </w:rPr>
      </w:pPr>
      <w:r>
        <w:rPr>
          <w:rFonts w:ascii="黑体" w:hAnsi="黑体" w:eastAsia="黑体" w:cs="黑体"/>
          <w:b/>
          <w:bCs/>
          <w:spacing w:val="8"/>
          <w:sz w:val="31"/>
          <w:szCs w:val="31"/>
          <w:highlight w:val="none"/>
        </w:rPr>
        <w:t>法定代表人</w:t>
      </w:r>
      <w:r>
        <w:rPr>
          <w:rFonts w:ascii="黑体" w:hAnsi="黑体" w:eastAsia="黑体" w:cs="黑体"/>
          <w:b/>
          <w:bCs/>
          <w:spacing w:val="-8"/>
          <w:sz w:val="31"/>
          <w:szCs w:val="31"/>
          <w:highlight w:val="none"/>
        </w:rPr>
        <w:t>：</w:t>
      </w:r>
      <w:r>
        <w:rPr>
          <w:rFonts w:ascii="黑体" w:hAnsi="黑体" w:eastAsia="黑体" w:cs="黑体"/>
          <w:spacing w:val="4"/>
          <w:sz w:val="31"/>
          <w:szCs w:val="31"/>
          <w:highlight w:val="none"/>
          <w:u w:val="single" w:color="auto"/>
        </w:rPr>
        <w:t xml:space="preserve">                    </w:t>
      </w:r>
      <w:r>
        <w:rPr>
          <w:rFonts w:ascii="黑体" w:hAnsi="黑体" w:eastAsia="黑体" w:cs="黑体"/>
          <w:b/>
          <w:bCs/>
          <w:spacing w:val="-8"/>
          <w:sz w:val="31"/>
          <w:szCs w:val="31"/>
          <w:highlight w:val="none"/>
        </w:rPr>
        <w:t>（</w:t>
      </w:r>
      <w:r>
        <w:rPr>
          <w:rFonts w:ascii="黑体" w:hAnsi="黑体" w:eastAsia="黑体" w:cs="黑体"/>
          <w:b/>
          <w:bCs/>
          <w:spacing w:val="8"/>
          <w:sz w:val="31"/>
          <w:szCs w:val="31"/>
          <w:highlight w:val="none"/>
        </w:rPr>
        <w:t>签名）</w:t>
      </w:r>
    </w:p>
    <w:p w14:paraId="78C569E9">
      <w:pPr>
        <w:pStyle w:val="5"/>
        <w:spacing w:line="328" w:lineRule="auto"/>
        <w:rPr>
          <w:highlight w:val="none"/>
        </w:rPr>
      </w:pPr>
    </w:p>
    <w:p w14:paraId="5EB9B3E9">
      <w:pPr>
        <w:spacing w:before="101" w:line="193" w:lineRule="auto"/>
        <w:ind w:left="1289"/>
        <w:rPr>
          <w:rFonts w:ascii="黑体" w:hAnsi="黑体" w:eastAsia="黑体" w:cs="黑体"/>
          <w:sz w:val="31"/>
          <w:szCs w:val="31"/>
          <w:highlight w:val="none"/>
        </w:rPr>
      </w:pPr>
      <w:r>
        <w:rPr>
          <w:rFonts w:ascii="黑体" w:hAnsi="黑体" w:eastAsia="黑体" w:cs="黑体"/>
          <w:spacing w:val="4"/>
          <w:sz w:val="31"/>
          <w:szCs w:val="31"/>
          <w:highlight w:val="none"/>
        </w:rPr>
        <w:t>编制日期：</w:t>
      </w:r>
      <w:r>
        <w:rPr>
          <w:rFonts w:ascii="黑体" w:hAnsi="黑体" w:eastAsia="黑体" w:cs="黑体"/>
          <w:spacing w:val="4"/>
          <w:sz w:val="31"/>
          <w:szCs w:val="31"/>
          <w:highlight w:val="none"/>
          <w:u w:val="single" w:color="auto"/>
        </w:rPr>
        <w:t xml:space="preserve">         </w:t>
      </w:r>
      <w:r>
        <w:rPr>
          <w:rFonts w:ascii="黑体" w:hAnsi="黑体" w:eastAsia="黑体" w:cs="黑体"/>
          <w:spacing w:val="-141"/>
          <w:sz w:val="31"/>
          <w:szCs w:val="31"/>
          <w:highlight w:val="none"/>
        </w:rPr>
        <w:t xml:space="preserve"> </w:t>
      </w:r>
      <w:r>
        <w:rPr>
          <w:rFonts w:ascii="黑体" w:hAnsi="黑体" w:eastAsia="黑体" w:cs="黑体"/>
          <w:spacing w:val="4"/>
          <w:sz w:val="31"/>
          <w:szCs w:val="31"/>
          <w:highlight w:val="none"/>
        </w:rPr>
        <w:t>年</w:t>
      </w:r>
      <w:r>
        <w:rPr>
          <w:rFonts w:ascii="黑体" w:hAnsi="黑体" w:eastAsia="黑体" w:cs="黑体"/>
          <w:spacing w:val="5"/>
          <w:sz w:val="31"/>
          <w:szCs w:val="31"/>
          <w:highlight w:val="none"/>
          <w:u w:val="single" w:color="auto"/>
        </w:rPr>
        <w:t xml:space="preserve">       </w:t>
      </w:r>
      <w:r>
        <w:rPr>
          <w:rFonts w:ascii="黑体" w:hAnsi="黑体" w:eastAsia="黑体" w:cs="黑体"/>
          <w:spacing w:val="-134"/>
          <w:sz w:val="31"/>
          <w:szCs w:val="31"/>
          <w:highlight w:val="none"/>
        </w:rPr>
        <w:t xml:space="preserve"> </w:t>
      </w:r>
      <w:r>
        <w:rPr>
          <w:rFonts w:ascii="黑体" w:hAnsi="黑体" w:eastAsia="黑体" w:cs="黑体"/>
          <w:spacing w:val="4"/>
          <w:sz w:val="31"/>
          <w:szCs w:val="31"/>
          <w:highlight w:val="none"/>
        </w:rPr>
        <w:t>月</w:t>
      </w:r>
      <w:r>
        <w:rPr>
          <w:rFonts w:ascii="黑体" w:hAnsi="黑体" w:eastAsia="黑体" w:cs="黑体"/>
          <w:spacing w:val="5"/>
          <w:sz w:val="31"/>
          <w:szCs w:val="31"/>
          <w:highlight w:val="none"/>
          <w:u w:val="single" w:color="auto"/>
        </w:rPr>
        <w:t xml:space="preserve">       </w:t>
      </w:r>
      <w:r>
        <w:rPr>
          <w:rFonts w:ascii="黑体" w:hAnsi="黑体" w:eastAsia="黑体" w:cs="黑体"/>
          <w:spacing w:val="-91"/>
          <w:sz w:val="31"/>
          <w:szCs w:val="31"/>
          <w:highlight w:val="none"/>
        </w:rPr>
        <w:t xml:space="preserve"> </w:t>
      </w:r>
      <w:r>
        <w:rPr>
          <w:rFonts w:ascii="黑体" w:hAnsi="黑体" w:eastAsia="黑体" w:cs="黑体"/>
          <w:spacing w:val="4"/>
          <w:sz w:val="31"/>
          <w:szCs w:val="31"/>
          <w:highlight w:val="none"/>
        </w:rPr>
        <w:t>日</w:t>
      </w:r>
    </w:p>
    <w:p w14:paraId="0C9A567D">
      <w:pPr>
        <w:spacing w:line="193" w:lineRule="auto"/>
        <w:rPr>
          <w:rFonts w:ascii="黑体" w:hAnsi="黑体" w:eastAsia="黑体" w:cs="黑体"/>
          <w:sz w:val="31"/>
          <w:szCs w:val="31"/>
          <w:highlight w:val="none"/>
        </w:rPr>
        <w:sectPr>
          <w:type w:val="continuous"/>
          <w:pgSz w:w="11906" w:h="16839"/>
          <w:pgMar w:top="1134" w:right="1417" w:bottom="1676" w:left="1418" w:header="862" w:footer="1418" w:gutter="0"/>
          <w:pgNumType w:fmt="decimal"/>
          <w:cols w:equalWidth="0" w:num="1">
            <w:col w:w="9071"/>
          </w:cols>
        </w:sectPr>
      </w:pPr>
    </w:p>
    <w:p w14:paraId="22F1D44F">
      <w:pPr>
        <w:pStyle w:val="5"/>
        <w:spacing w:line="276" w:lineRule="auto"/>
        <w:rPr>
          <w:highlight w:val="none"/>
        </w:rPr>
      </w:pPr>
    </w:p>
    <w:p w14:paraId="37646356">
      <w:pPr>
        <w:pStyle w:val="5"/>
        <w:spacing w:line="276" w:lineRule="auto"/>
        <w:rPr>
          <w:highlight w:val="none"/>
        </w:rPr>
      </w:pPr>
    </w:p>
    <w:p w14:paraId="582ACE47">
      <w:pPr>
        <w:pStyle w:val="5"/>
        <w:spacing w:line="276" w:lineRule="auto"/>
        <w:rPr>
          <w:highlight w:val="none"/>
        </w:rPr>
      </w:pPr>
    </w:p>
    <w:p w14:paraId="7F3632C0">
      <w:pPr>
        <w:pStyle w:val="5"/>
        <w:spacing w:line="276" w:lineRule="auto"/>
        <w:rPr>
          <w:highlight w:val="none"/>
        </w:rPr>
      </w:pPr>
    </w:p>
    <w:p w14:paraId="5FE94935">
      <w:pPr>
        <w:spacing w:before="185" w:line="179" w:lineRule="auto"/>
        <w:ind w:left="3924"/>
        <w:outlineLvl w:val="1"/>
        <w:rPr>
          <w:rFonts w:ascii="微软雅黑" w:hAnsi="微软雅黑" w:eastAsia="微软雅黑" w:cs="微软雅黑"/>
          <w:sz w:val="43"/>
          <w:szCs w:val="43"/>
          <w:highlight w:val="none"/>
        </w:rPr>
      </w:pPr>
      <w:bookmarkStart w:id="470" w:name="_Toc24543"/>
      <w:r>
        <w:rPr>
          <w:rFonts w:ascii="微软雅黑" w:hAnsi="微软雅黑" w:eastAsia="微软雅黑" w:cs="微软雅黑"/>
          <w:b/>
          <w:bCs/>
          <w:spacing w:val="-20"/>
          <w:sz w:val="43"/>
          <w:szCs w:val="43"/>
          <w:highlight w:val="none"/>
        </w:rPr>
        <w:t>目</w:t>
      </w:r>
      <w:r>
        <w:rPr>
          <w:rFonts w:ascii="微软雅黑" w:hAnsi="微软雅黑" w:eastAsia="微软雅黑" w:cs="微软雅黑"/>
          <w:b/>
          <w:bCs/>
          <w:spacing w:val="21"/>
          <w:sz w:val="43"/>
          <w:szCs w:val="43"/>
          <w:highlight w:val="none"/>
        </w:rPr>
        <w:t xml:space="preserve">   </w:t>
      </w:r>
      <w:r>
        <w:rPr>
          <w:rFonts w:ascii="微软雅黑" w:hAnsi="微软雅黑" w:eastAsia="微软雅黑" w:cs="微软雅黑"/>
          <w:b/>
          <w:bCs/>
          <w:spacing w:val="-20"/>
          <w:sz w:val="43"/>
          <w:szCs w:val="43"/>
          <w:highlight w:val="none"/>
        </w:rPr>
        <w:t>录</w:t>
      </w:r>
      <w:bookmarkEnd w:id="470"/>
    </w:p>
    <w:p w14:paraId="08D69887">
      <w:pPr>
        <w:pStyle w:val="5"/>
        <w:spacing w:line="332" w:lineRule="auto"/>
        <w:rPr>
          <w:highlight w:val="none"/>
        </w:rPr>
      </w:pPr>
    </w:p>
    <w:p w14:paraId="10337DD4">
      <w:pPr>
        <w:pStyle w:val="5"/>
        <w:spacing w:line="333" w:lineRule="auto"/>
        <w:rPr>
          <w:highlight w:val="none"/>
        </w:rPr>
      </w:pPr>
    </w:p>
    <w:p w14:paraId="364CEA57">
      <w:pPr>
        <w:spacing w:before="91" w:line="227" w:lineRule="auto"/>
        <w:ind w:left="575"/>
        <w:rPr>
          <w:rFonts w:ascii="楷体" w:hAnsi="楷体" w:eastAsia="楷体" w:cs="楷体"/>
          <w:sz w:val="28"/>
          <w:szCs w:val="28"/>
          <w:highlight w:val="none"/>
        </w:rPr>
      </w:pPr>
      <w:r>
        <w:rPr>
          <w:rFonts w:ascii="楷体" w:hAnsi="楷体" w:eastAsia="楷体" w:cs="楷体"/>
          <w:spacing w:val="-2"/>
          <w:sz w:val="28"/>
          <w:szCs w:val="28"/>
          <w:highlight w:val="none"/>
        </w:rPr>
        <w:t>一、投标函及投标函附录</w:t>
      </w:r>
    </w:p>
    <w:p w14:paraId="352B43DD">
      <w:pPr>
        <w:spacing w:before="255" w:line="225" w:lineRule="auto"/>
        <w:ind w:left="571"/>
        <w:rPr>
          <w:rFonts w:ascii="楷体" w:hAnsi="楷体" w:eastAsia="楷体" w:cs="楷体"/>
          <w:sz w:val="28"/>
          <w:szCs w:val="28"/>
          <w:highlight w:val="none"/>
        </w:rPr>
      </w:pPr>
      <w:r>
        <w:rPr>
          <w:rFonts w:ascii="楷体" w:hAnsi="楷体" w:eastAsia="楷体" w:cs="楷体"/>
          <w:spacing w:val="-1"/>
          <w:sz w:val="28"/>
          <w:szCs w:val="28"/>
          <w:highlight w:val="none"/>
        </w:rPr>
        <w:t>二、法定代表人身份证明</w:t>
      </w:r>
    </w:p>
    <w:p w14:paraId="20168CDE">
      <w:pPr>
        <w:spacing w:before="258" w:line="226" w:lineRule="auto"/>
        <w:ind w:left="566"/>
        <w:rPr>
          <w:rFonts w:ascii="楷体" w:hAnsi="楷体" w:eastAsia="楷体" w:cs="楷体"/>
          <w:sz w:val="28"/>
          <w:szCs w:val="28"/>
          <w:highlight w:val="none"/>
        </w:rPr>
      </w:pPr>
      <w:r>
        <w:rPr>
          <w:rFonts w:ascii="楷体" w:hAnsi="楷体" w:eastAsia="楷体" w:cs="楷体"/>
          <w:spacing w:val="-1"/>
          <w:sz w:val="28"/>
          <w:szCs w:val="28"/>
          <w:highlight w:val="none"/>
        </w:rPr>
        <w:t>三、授权委托书（适用于有委托代理人的情况）</w:t>
      </w:r>
    </w:p>
    <w:p w14:paraId="26A7A095">
      <w:pPr>
        <w:spacing w:before="257" w:line="230" w:lineRule="auto"/>
        <w:ind w:left="583"/>
        <w:rPr>
          <w:rFonts w:ascii="楷体" w:hAnsi="楷体" w:eastAsia="楷体" w:cs="楷体"/>
          <w:sz w:val="28"/>
          <w:szCs w:val="28"/>
          <w:highlight w:val="none"/>
        </w:rPr>
      </w:pPr>
      <w:r>
        <w:rPr>
          <w:rFonts w:ascii="楷体" w:hAnsi="楷体" w:eastAsia="楷体" w:cs="楷体"/>
          <w:spacing w:val="-3"/>
          <w:sz w:val="28"/>
          <w:szCs w:val="28"/>
          <w:highlight w:val="none"/>
        </w:rPr>
        <w:t>四、联合体协议书</w:t>
      </w:r>
    </w:p>
    <w:p w14:paraId="31A362CA">
      <w:pPr>
        <w:spacing w:before="251" w:line="233" w:lineRule="auto"/>
        <w:ind w:left="572"/>
        <w:rPr>
          <w:rFonts w:ascii="楷体" w:hAnsi="楷体" w:eastAsia="楷体" w:cs="楷体"/>
          <w:sz w:val="28"/>
          <w:szCs w:val="28"/>
          <w:highlight w:val="none"/>
        </w:rPr>
      </w:pPr>
      <w:r>
        <w:rPr>
          <w:rFonts w:ascii="楷体" w:hAnsi="楷体" w:eastAsia="楷体" w:cs="楷体"/>
          <w:spacing w:val="-2"/>
          <w:sz w:val="28"/>
          <w:szCs w:val="28"/>
          <w:highlight w:val="none"/>
        </w:rPr>
        <w:t>五、投标担保</w:t>
      </w:r>
    </w:p>
    <w:p w14:paraId="3DF98088">
      <w:pPr>
        <w:spacing w:before="246" w:line="224" w:lineRule="auto"/>
        <w:ind w:left="578"/>
        <w:rPr>
          <w:rFonts w:ascii="楷体" w:hAnsi="楷体" w:eastAsia="楷体" w:cs="楷体"/>
          <w:sz w:val="28"/>
          <w:szCs w:val="28"/>
          <w:highlight w:val="none"/>
        </w:rPr>
      </w:pPr>
      <w:r>
        <w:rPr>
          <w:rFonts w:ascii="楷体" w:hAnsi="楷体" w:eastAsia="楷体" w:cs="楷体"/>
          <w:spacing w:val="-3"/>
          <w:sz w:val="28"/>
          <w:szCs w:val="28"/>
          <w:highlight w:val="none"/>
        </w:rPr>
        <w:t>六、服务费用清单</w:t>
      </w:r>
    </w:p>
    <w:p w14:paraId="158BE5DC">
      <w:pPr>
        <w:spacing w:before="261" w:line="227" w:lineRule="auto"/>
        <w:ind w:left="576"/>
        <w:rPr>
          <w:rFonts w:ascii="楷体" w:hAnsi="楷体" w:eastAsia="楷体" w:cs="楷体"/>
          <w:sz w:val="28"/>
          <w:szCs w:val="28"/>
          <w:highlight w:val="none"/>
        </w:rPr>
      </w:pPr>
      <w:r>
        <w:rPr>
          <w:rFonts w:ascii="楷体" w:hAnsi="楷体" w:eastAsia="楷体" w:cs="楷体"/>
          <w:spacing w:val="-2"/>
          <w:sz w:val="28"/>
          <w:szCs w:val="28"/>
          <w:highlight w:val="none"/>
        </w:rPr>
        <w:t>七、拟分包项目情况表；</w:t>
      </w:r>
    </w:p>
    <w:p w14:paraId="49D08922">
      <w:pPr>
        <w:spacing w:before="255" w:line="224" w:lineRule="auto"/>
        <w:ind w:left="573"/>
        <w:rPr>
          <w:rFonts w:ascii="楷体" w:hAnsi="楷体" w:eastAsia="楷体" w:cs="楷体"/>
          <w:sz w:val="28"/>
          <w:szCs w:val="28"/>
          <w:highlight w:val="none"/>
        </w:rPr>
      </w:pPr>
      <w:r>
        <w:rPr>
          <w:rFonts w:ascii="楷体" w:hAnsi="楷体" w:eastAsia="楷体" w:cs="楷体"/>
          <w:spacing w:val="-2"/>
          <w:sz w:val="28"/>
          <w:szCs w:val="28"/>
          <w:highlight w:val="none"/>
        </w:rPr>
        <w:t>八、资格审查资料</w:t>
      </w:r>
    </w:p>
    <w:p w14:paraId="2AF98F73">
      <w:pPr>
        <w:spacing w:before="260" w:line="226" w:lineRule="auto"/>
        <w:ind w:left="572"/>
        <w:rPr>
          <w:rFonts w:ascii="楷体" w:hAnsi="楷体" w:eastAsia="楷体" w:cs="楷体"/>
          <w:sz w:val="28"/>
          <w:szCs w:val="28"/>
          <w:highlight w:val="none"/>
        </w:rPr>
      </w:pPr>
      <w:r>
        <w:rPr>
          <w:rFonts w:ascii="楷体" w:hAnsi="楷体" w:eastAsia="楷体" w:cs="楷体"/>
          <w:spacing w:val="-2"/>
          <w:sz w:val="28"/>
          <w:szCs w:val="28"/>
          <w:highlight w:val="none"/>
        </w:rPr>
        <w:t>九、技术服务方案</w:t>
      </w:r>
    </w:p>
    <w:p w14:paraId="4C78941D">
      <w:pPr>
        <w:spacing w:before="258" w:line="226" w:lineRule="auto"/>
        <w:ind w:left="578"/>
        <w:rPr>
          <w:rFonts w:ascii="楷体" w:hAnsi="楷体" w:eastAsia="楷体" w:cs="楷体"/>
          <w:sz w:val="28"/>
          <w:szCs w:val="28"/>
          <w:highlight w:val="none"/>
        </w:rPr>
      </w:pPr>
      <w:r>
        <w:rPr>
          <w:rFonts w:ascii="楷体" w:hAnsi="楷体" w:eastAsia="楷体" w:cs="楷体"/>
          <w:spacing w:val="-3"/>
          <w:sz w:val="28"/>
          <w:szCs w:val="28"/>
          <w:highlight w:val="none"/>
        </w:rPr>
        <w:t>十、其他资料</w:t>
      </w:r>
    </w:p>
    <w:p w14:paraId="51E81E8F">
      <w:pPr>
        <w:spacing w:line="226" w:lineRule="auto"/>
        <w:rPr>
          <w:rFonts w:ascii="楷体" w:hAnsi="楷体" w:eastAsia="楷体" w:cs="楷体"/>
          <w:sz w:val="28"/>
          <w:szCs w:val="28"/>
          <w:highlight w:val="none"/>
        </w:rPr>
        <w:sectPr>
          <w:footerReference r:id="rId123" w:type="default"/>
          <w:pgSz w:w="11906" w:h="16839"/>
          <w:pgMar w:top="1134" w:right="1417" w:bottom="1676" w:left="1418" w:header="862" w:footer="1418" w:gutter="0"/>
          <w:pgNumType w:fmt="decimal"/>
          <w:cols w:space="720" w:num="1"/>
        </w:sectPr>
      </w:pPr>
    </w:p>
    <w:p w14:paraId="72C41F24">
      <w:pPr>
        <w:pStyle w:val="5"/>
        <w:spacing w:line="255" w:lineRule="auto"/>
        <w:rPr>
          <w:highlight w:val="none"/>
        </w:rPr>
      </w:pPr>
    </w:p>
    <w:p w14:paraId="424831E8">
      <w:pPr>
        <w:pStyle w:val="5"/>
        <w:spacing w:line="256" w:lineRule="auto"/>
        <w:rPr>
          <w:highlight w:val="none"/>
        </w:rPr>
      </w:pPr>
    </w:p>
    <w:p w14:paraId="7CFDCA6E">
      <w:pPr>
        <w:spacing w:before="101" w:line="227" w:lineRule="auto"/>
        <w:ind w:left="17"/>
        <w:outlineLvl w:val="1"/>
        <w:rPr>
          <w:rFonts w:ascii="黑体" w:hAnsi="黑体" w:eastAsia="黑体" w:cs="黑体"/>
          <w:sz w:val="31"/>
          <w:szCs w:val="31"/>
          <w:highlight w:val="none"/>
        </w:rPr>
      </w:pPr>
      <w:bookmarkStart w:id="471" w:name="bookmark317"/>
      <w:bookmarkEnd w:id="471"/>
      <w:bookmarkStart w:id="472" w:name="_Toc4983"/>
      <w:r>
        <w:rPr>
          <w:rFonts w:ascii="黑体" w:hAnsi="黑体" w:eastAsia="黑体" w:cs="黑体"/>
          <w:spacing w:val="7"/>
          <w:sz w:val="31"/>
          <w:szCs w:val="31"/>
          <w:highlight w:val="none"/>
        </w:rPr>
        <w:t>二、投标函(投标总价报价)</w:t>
      </w:r>
      <w:bookmarkEnd w:id="472"/>
    </w:p>
    <w:p w14:paraId="056AF806">
      <w:pPr>
        <w:spacing w:before="28" w:line="218" w:lineRule="auto"/>
        <w:ind w:left="2451"/>
        <w:outlineLvl w:val="2"/>
        <w:rPr>
          <w:rFonts w:ascii="宋体" w:hAnsi="宋体" w:eastAsia="宋体" w:cs="宋体"/>
          <w:sz w:val="30"/>
          <w:szCs w:val="30"/>
          <w:highlight w:val="none"/>
        </w:rPr>
      </w:pPr>
      <w:bookmarkStart w:id="473" w:name="bookmark319"/>
      <w:bookmarkEnd w:id="473"/>
      <w:bookmarkStart w:id="474" w:name="_Toc6247"/>
      <w:r>
        <w:rPr>
          <w:rFonts w:ascii="宋体" w:hAnsi="宋体" w:eastAsia="宋体" w:cs="宋体"/>
          <w:b/>
          <w:bCs/>
          <w:spacing w:val="-5"/>
          <w:sz w:val="30"/>
          <w:szCs w:val="30"/>
          <w:highlight w:val="none"/>
        </w:rPr>
        <w:t>（一）投标函（投标总价报价）</w:t>
      </w:r>
      <w:bookmarkEnd w:id="474"/>
    </w:p>
    <w:p w14:paraId="2D531749">
      <w:pPr>
        <w:pStyle w:val="5"/>
        <w:spacing w:line="268" w:lineRule="auto"/>
        <w:rPr>
          <w:highlight w:val="none"/>
        </w:rPr>
      </w:pPr>
    </w:p>
    <w:p w14:paraId="1F46B7CD">
      <w:pPr>
        <w:pStyle w:val="5"/>
        <w:spacing w:line="268" w:lineRule="auto"/>
        <w:rPr>
          <w:highlight w:val="none"/>
        </w:rPr>
      </w:pPr>
    </w:p>
    <w:p w14:paraId="237DA3B0">
      <w:pPr>
        <w:spacing w:before="91" w:line="222" w:lineRule="auto"/>
        <w:ind w:left="22"/>
        <w:rPr>
          <w:rFonts w:ascii="仿宋" w:hAnsi="仿宋" w:eastAsia="仿宋" w:cs="仿宋"/>
          <w:sz w:val="28"/>
          <w:szCs w:val="28"/>
          <w:highlight w:val="none"/>
        </w:rPr>
      </w:pPr>
      <w:r>
        <w:rPr>
          <w:rFonts w:ascii="仿宋" w:hAnsi="仿宋" w:eastAsia="仿宋" w:cs="仿宋"/>
          <w:spacing w:val="-2"/>
          <w:sz w:val="28"/>
          <w:szCs w:val="28"/>
          <w:highlight w:val="none"/>
        </w:rPr>
        <w:t>致</w:t>
      </w:r>
      <w:r>
        <w:rPr>
          <w:rFonts w:ascii="仿宋" w:hAnsi="仿宋" w:eastAsia="仿宋" w:cs="仿宋"/>
          <w:spacing w:val="-2"/>
          <w:sz w:val="28"/>
          <w:szCs w:val="28"/>
          <w:highlight w:val="none"/>
          <w:u w:val="single" w:color="auto"/>
        </w:rPr>
        <w:t xml:space="preserve">       （招标人名称</w:t>
      </w:r>
      <w:r>
        <w:rPr>
          <w:rFonts w:ascii="仿宋" w:hAnsi="仿宋" w:eastAsia="仿宋" w:cs="仿宋"/>
          <w:spacing w:val="2"/>
          <w:sz w:val="28"/>
          <w:szCs w:val="28"/>
          <w:highlight w:val="none"/>
          <w:u w:val="single" w:color="auto"/>
        </w:rPr>
        <w:t>）</w:t>
      </w:r>
      <w:r>
        <w:rPr>
          <w:rFonts w:ascii="仿宋" w:hAnsi="仿宋" w:eastAsia="仿宋" w:cs="仿宋"/>
          <w:spacing w:val="34"/>
          <w:sz w:val="28"/>
          <w:szCs w:val="28"/>
          <w:highlight w:val="none"/>
          <w:u w:val="single" w:color="auto"/>
        </w:rPr>
        <w:t xml:space="preserve">    </w:t>
      </w:r>
      <w:r>
        <w:rPr>
          <w:rFonts w:ascii="仿宋" w:hAnsi="仿宋" w:eastAsia="仿宋" w:cs="仿宋"/>
          <w:spacing w:val="2"/>
          <w:sz w:val="28"/>
          <w:szCs w:val="28"/>
          <w:highlight w:val="none"/>
        </w:rPr>
        <w:t>：</w:t>
      </w:r>
    </w:p>
    <w:p w14:paraId="66F31154">
      <w:pPr>
        <w:spacing w:before="151" w:line="303" w:lineRule="auto"/>
        <w:ind w:left="18" w:firstLine="574"/>
        <w:rPr>
          <w:rFonts w:ascii="仿宋" w:hAnsi="仿宋" w:eastAsia="仿宋" w:cs="仿宋"/>
          <w:sz w:val="28"/>
          <w:szCs w:val="28"/>
          <w:highlight w:val="none"/>
        </w:rPr>
      </w:pPr>
      <w:r>
        <w:rPr>
          <w:rFonts w:ascii="Times New Roman" w:hAnsi="Times New Roman" w:eastAsia="Times New Roman" w:cs="Times New Roman"/>
          <w:sz w:val="28"/>
          <w:szCs w:val="28"/>
          <w:highlight w:val="none"/>
        </w:rPr>
        <w:t>1</w:t>
      </w:r>
      <w:r>
        <w:rPr>
          <w:rFonts w:ascii="Times New Roman" w:hAnsi="Times New Roman" w:eastAsia="Times New Roman" w:cs="Times New Roman"/>
          <w:spacing w:val="-27"/>
          <w:sz w:val="28"/>
          <w:szCs w:val="28"/>
          <w:highlight w:val="none"/>
        </w:rPr>
        <w:t xml:space="preserve"> </w:t>
      </w:r>
      <w:r>
        <w:rPr>
          <w:rFonts w:ascii="仿宋" w:hAnsi="仿宋" w:eastAsia="仿宋" w:cs="仿宋"/>
          <w:sz w:val="28"/>
          <w:szCs w:val="28"/>
          <w:highlight w:val="none"/>
        </w:rPr>
        <w:t>．我方已仔细研究了</w:t>
      </w:r>
      <w:r>
        <w:rPr>
          <w:rFonts w:ascii="仿宋" w:hAnsi="仿宋" w:eastAsia="仿宋" w:cs="仿宋"/>
          <w:spacing w:val="-138"/>
          <w:sz w:val="28"/>
          <w:szCs w:val="28"/>
          <w:highlight w:val="none"/>
        </w:rPr>
        <w:t xml:space="preserve"> </w:t>
      </w:r>
      <w:r>
        <w:rPr>
          <w:rFonts w:ascii="仿宋" w:hAnsi="仿宋" w:eastAsia="仿宋" w:cs="仿宋"/>
          <w:sz w:val="28"/>
          <w:szCs w:val="28"/>
          <w:highlight w:val="none"/>
          <w:u w:val="single" w:color="auto"/>
        </w:rPr>
        <w:t xml:space="preserve">       </w:t>
      </w:r>
      <w:r>
        <w:rPr>
          <w:rFonts w:ascii="仿宋" w:hAnsi="仿宋" w:eastAsia="仿宋" w:cs="仿宋"/>
          <w:sz w:val="28"/>
          <w:szCs w:val="28"/>
          <w:highlight w:val="none"/>
        </w:rPr>
        <w:t>（项目</w:t>
      </w:r>
      <w:r>
        <w:rPr>
          <w:rFonts w:ascii="仿宋" w:hAnsi="仿宋" w:eastAsia="仿宋" w:cs="仿宋"/>
          <w:spacing w:val="-1"/>
          <w:sz w:val="28"/>
          <w:szCs w:val="28"/>
          <w:highlight w:val="none"/>
        </w:rPr>
        <w:t>名称）</w:t>
      </w:r>
      <w:r>
        <w:rPr>
          <w:rFonts w:ascii="仿宋" w:hAnsi="仿宋" w:eastAsia="仿宋" w:cs="仿宋"/>
          <w:spacing w:val="-95"/>
          <w:sz w:val="28"/>
          <w:szCs w:val="28"/>
          <w:highlight w:val="none"/>
        </w:rPr>
        <w:t xml:space="preserve"> </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设计</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勘察设计</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招标项目招标文件（含补充通知、答疑函）的全部内容，愿意以人民币（大</w:t>
      </w:r>
      <w:r>
        <w:rPr>
          <w:rFonts w:ascii="仿宋" w:hAnsi="仿宋" w:eastAsia="仿宋" w:cs="仿宋"/>
          <w:spacing w:val="9"/>
          <w:sz w:val="28"/>
          <w:szCs w:val="28"/>
          <w:highlight w:val="none"/>
        </w:rPr>
        <w:t xml:space="preserve"> </w:t>
      </w:r>
      <w:r>
        <w:rPr>
          <w:rFonts w:ascii="仿宋" w:hAnsi="仿宋" w:eastAsia="仿宋" w:cs="仿宋"/>
          <w:spacing w:val="5"/>
          <w:sz w:val="28"/>
          <w:szCs w:val="28"/>
          <w:highlight w:val="none"/>
        </w:rPr>
        <w:t>写</w:t>
      </w:r>
      <w:r>
        <w:rPr>
          <w:rFonts w:ascii="仿宋" w:hAnsi="仿宋" w:eastAsia="仿宋" w:cs="仿宋"/>
          <w:spacing w:val="-69"/>
          <w:sz w:val="28"/>
          <w:szCs w:val="28"/>
          <w:highlight w:val="none"/>
        </w:rPr>
        <w:t xml:space="preserve"> </w:t>
      </w:r>
      <w:r>
        <w:rPr>
          <w:rFonts w:ascii="仿宋" w:hAnsi="仿宋" w:eastAsia="仿宋" w:cs="仿宋"/>
          <w:spacing w:val="5"/>
          <w:sz w:val="28"/>
          <w:szCs w:val="28"/>
          <w:highlight w:val="none"/>
        </w:rPr>
        <w:t>）</w:t>
      </w:r>
      <w:r>
        <w:rPr>
          <w:rFonts w:ascii="仿宋" w:hAnsi="仿宋" w:eastAsia="仿宋" w:cs="仿宋"/>
          <w:spacing w:val="-111"/>
          <w:sz w:val="28"/>
          <w:szCs w:val="28"/>
          <w:highlight w:val="none"/>
        </w:rPr>
        <w:t xml:space="preserve"> </w:t>
      </w:r>
      <w:r>
        <w:rPr>
          <w:rFonts w:ascii="仿宋" w:hAnsi="仿宋" w:eastAsia="仿宋" w:cs="仿宋"/>
          <w:spacing w:val="13"/>
          <w:sz w:val="28"/>
          <w:szCs w:val="28"/>
          <w:highlight w:val="none"/>
          <w:u w:val="single" w:color="auto"/>
        </w:rPr>
        <w:t xml:space="preserve">          </w:t>
      </w:r>
      <w:r>
        <w:rPr>
          <w:rFonts w:ascii="仿宋" w:hAnsi="仿宋" w:eastAsia="仿宋" w:cs="仿宋"/>
          <w:spacing w:val="5"/>
          <w:sz w:val="28"/>
          <w:szCs w:val="28"/>
          <w:highlight w:val="none"/>
        </w:rPr>
        <w:t xml:space="preserve"> (</w:t>
      </w:r>
      <w:r>
        <w:rPr>
          <w:rFonts w:ascii="Times New Roman" w:hAnsi="Times New Roman" w:eastAsia="Times New Roman" w:cs="Times New Roman"/>
          <w:spacing w:val="5"/>
          <w:sz w:val="28"/>
          <w:szCs w:val="28"/>
          <w:highlight w:val="none"/>
        </w:rPr>
        <w:t>¥</w:t>
      </w:r>
      <w:r>
        <w:rPr>
          <w:rFonts w:ascii="Times New Roman" w:hAnsi="Times New Roman" w:eastAsia="Times New Roman" w:cs="Times New Roman"/>
          <w:spacing w:val="5"/>
          <w:sz w:val="28"/>
          <w:szCs w:val="28"/>
          <w:highlight w:val="none"/>
          <w:u w:val="single" w:color="auto"/>
        </w:rPr>
        <w:t xml:space="preserve">                     </w:t>
      </w:r>
      <w:r>
        <w:rPr>
          <w:rFonts w:ascii="Times New Roman" w:hAnsi="Times New Roman" w:eastAsia="Times New Roman" w:cs="Times New Roman"/>
          <w:spacing w:val="-25"/>
          <w:sz w:val="28"/>
          <w:szCs w:val="28"/>
          <w:highlight w:val="none"/>
        </w:rPr>
        <w:t xml:space="preserve"> </w:t>
      </w:r>
      <w:r>
        <w:rPr>
          <w:rFonts w:ascii="仿宋" w:hAnsi="仿宋" w:eastAsia="仿宋" w:cs="仿宋"/>
          <w:spacing w:val="5"/>
          <w:sz w:val="28"/>
          <w:szCs w:val="28"/>
          <w:highlight w:val="none"/>
        </w:rPr>
        <w:t>)</w:t>
      </w:r>
      <w:r>
        <w:rPr>
          <w:rFonts w:ascii="仿宋" w:hAnsi="仿宋" w:eastAsia="仿宋" w:cs="仿宋"/>
          <w:spacing w:val="83"/>
          <w:sz w:val="28"/>
          <w:szCs w:val="28"/>
          <w:highlight w:val="none"/>
        </w:rPr>
        <w:t xml:space="preserve"> </w:t>
      </w:r>
      <w:r>
        <w:rPr>
          <w:rFonts w:ascii="仿宋" w:hAnsi="仿宋" w:eastAsia="仿宋" w:cs="仿宋"/>
          <w:spacing w:val="5"/>
          <w:sz w:val="28"/>
          <w:szCs w:val="28"/>
          <w:highlight w:val="none"/>
        </w:rPr>
        <w:t>的投标总报价（其</w:t>
      </w:r>
      <w:r>
        <w:rPr>
          <w:rFonts w:ascii="仿宋" w:hAnsi="仿宋" w:eastAsia="仿宋" w:cs="仿宋"/>
          <w:spacing w:val="-55"/>
          <w:sz w:val="28"/>
          <w:szCs w:val="28"/>
          <w:highlight w:val="none"/>
        </w:rPr>
        <w:t xml:space="preserve"> </w:t>
      </w:r>
      <w:r>
        <w:rPr>
          <w:rFonts w:ascii="仿宋" w:hAnsi="仿宋" w:eastAsia="仿宋" w:cs="仿宋"/>
          <w:spacing w:val="5"/>
          <w:sz w:val="28"/>
          <w:szCs w:val="28"/>
          <w:highlight w:val="none"/>
        </w:rPr>
        <w:t>中</w:t>
      </w:r>
      <w:r>
        <w:rPr>
          <w:rFonts w:ascii="仿宋" w:hAnsi="仿宋" w:eastAsia="仿宋" w:cs="仿宋"/>
          <w:spacing w:val="-72"/>
          <w:sz w:val="28"/>
          <w:szCs w:val="28"/>
          <w:highlight w:val="none"/>
        </w:rPr>
        <w:t xml:space="preserve"> </w:t>
      </w:r>
      <w:r>
        <w:rPr>
          <w:rFonts w:ascii="仿宋" w:hAnsi="仿宋" w:eastAsia="仿宋" w:cs="仿宋"/>
          <w:spacing w:val="5"/>
          <w:sz w:val="28"/>
          <w:szCs w:val="28"/>
          <w:highlight w:val="none"/>
        </w:rPr>
        <w:t>，增值税税率</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为</w:t>
      </w:r>
      <w:r>
        <w:rPr>
          <w:rFonts w:ascii="仿宋" w:hAnsi="仿宋" w:eastAsia="仿宋" w:cs="仿宋"/>
          <w:spacing w:val="-4"/>
          <w:sz w:val="28"/>
          <w:szCs w:val="28"/>
          <w:highlight w:val="none"/>
          <w:u w:val="single" w:color="auto"/>
        </w:rPr>
        <w:t xml:space="preserve">         </w:t>
      </w:r>
      <w:r>
        <w:rPr>
          <w:rFonts w:ascii="仿宋" w:hAnsi="仿宋" w:eastAsia="仿宋" w:cs="仿宋"/>
          <w:spacing w:val="-75"/>
          <w:sz w:val="28"/>
          <w:szCs w:val="28"/>
          <w:highlight w:val="none"/>
        </w:rPr>
        <w:t>），</w:t>
      </w:r>
      <w:r>
        <w:rPr>
          <w:rFonts w:ascii="宋体" w:hAnsi="宋体" w:eastAsia="宋体" w:cs="宋体"/>
          <w:spacing w:val="-99"/>
          <w:sz w:val="28"/>
          <w:szCs w:val="28"/>
          <w:highlight w:val="none"/>
          <w:u w:val="single" w:color="auto"/>
        </w:rPr>
        <w:t xml:space="preserve"> </w:t>
      </w:r>
      <w:r>
        <w:rPr>
          <w:rFonts w:ascii="宋体" w:hAnsi="宋体" w:eastAsia="宋体" w:cs="宋体"/>
          <w:spacing w:val="-4"/>
          <w:sz w:val="28"/>
          <w:szCs w:val="28"/>
          <w:highlight w:val="none"/>
          <w:u w:val="single" w:color="auto"/>
        </w:rPr>
        <w:t>□</w:t>
      </w:r>
      <w:r>
        <w:rPr>
          <w:rFonts w:ascii="仿宋" w:hAnsi="仿宋" w:eastAsia="仿宋" w:cs="仿宋"/>
          <w:spacing w:val="-4"/>
          <w:sz w:val="28"/>
          <w:szCs w:val="28"/>
          <w:highlight w:val="none"/>
          <w:u w:val="single" w:color="auto"/>
        </w:rPr>
        <w:t>勘察</w:t>
      </w:r>
      <w:r>
        <w:rPr>
          <w:rFonts w:ascii="宋体" w:hAnsi="宋体" w:eastAsia="宋体" w:cs="宋体"/>
          <w:spacing w:val="-4"/>
          <w:sz w:val="28"/>
          <w:szCs w:val="28"/>
          <w:highlight w:val="none"/>
          <w:u w:val="single" w:color="auto"/>
        </w:rPr>
        <w:t>□</w:t>
      </w:r>
      <w:r>
        <w:rPr>
          <w:rFonts w:ascii="仿宋" w:hAnsi="仿宋" w:eastAsia="仿宋" w:cs="仿宋"/>
          <w:spacing w:val="-4"/>
          <w:sz w:val="28"/>
          <w:szCs w:val="28"/>
          <w:highlight w:val="none"/>
          <w:u w:val="single" w:color="auto"/>
        </w:rPr>
        <w:t>设计</w:t>
      </w:r>
      <w:r>
        <w:rPr>
          <w:rFonts w:ascii="宋体" w:hAnsi="宋体" w:eastAsia="宋体" w:cs="宋体"/>
          <w:spacing w:val="-4"/>
          <w:sz w:val="28"/>
          <w:szCs w:val="28"/>
          <w:highlight w:val="none"/>
          <w:u w:val="single" w:color="auto"/>
        </w:rPr>
        <w:t>□</w:t>
      </w:r>
      <w:r>
        <w:rPr>
          <w:rFonts w:ascii="仿宋" w:hAnsi="仿宋" w:eastAsia="仿宋" w:cs="仿宋"/>
          <w:spacing w:val="-4"/>
          <w:sz w:val="28"/>
          <w:szCs w:val="28"/>
          <w:highlight w:val="none"/>
          <w:u w:val="single" w:color="auto"/>
        </w:rPr>
        <w:t>勘察设计</w:t>
      </w:r>
      <w:r>
        <w:rPr>
          <w:rFonts w:ascii="仿宋" w:hAnsi="仿宋" w:eastAsia="仿宋" w:cs="仿宋"/>
          <w:spacing w:val="-4"/>
          <w:sz w:val="28"/>
          <w:szCs w:val="28"/>
          <w:highlight w:val="none"/>
        </w:rPr>
        <w:t>服务期限：</w:t>
      </w:r>
      <w:r>
        <w:rPr>
          <w:rFonts w:ascii="仿宋" w:hAnsi="仿宋" w:eastAsia="仿宋" w:cs="仿宋"/>
          <w:spacing w:val="-4"/>
          <w:sz w:val="28"/>
          <w:szCs w:val="28"/>
          <w:highlight w:val="none"/>
          <w:u w:val="single" w:color="auto"/>
        </w:rPr>
        <w:t xml:space="preserve">       </w:t>
      </w:r>
      <w:r>
        <w:rPr>
          <w:rFonts w:ascii="仿宋" w:hAnsi="仿宋" w:eastAsia="仿宋" w:cs="仿宋"/>
          <w:spacing w:val="-62"/>
          <w:sz w:val="28"/>
          <w:szCs w:val="28"/>
          <w:highlight w:val="none"/>
        </w:rPr>
        <w:t xml:space="preserve"> </w:t>
      </w:r>
      <w:r>
        <w:rPr>
          <w:rFonts w:ascii="仿宋" w:hAnsi="仿宋" w:eastAsia="仿宋" w:cs="仿宋"/>
          <w:spacing w:val="-4"/>
          <w:sz w:val="28"/>
          <w:szCs w:val="28"/>
          <w:highlight w:val="none"/>
        </w:rPr>
        <w:t>日历天，按合</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同约定完成</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设计</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勘察设计</w:t>
      </w:r>
      <w:r>
        <w:rPr>
          <w:rFonts w:ascii="仿宋" w:hAnsi="仿宋" w:eastAsia="仿宋" w:cs="仿宋"/>
          <w:spacing w:val="-1"/>
          <w:sz w:val="28"/>
          <w:szCs w:val="28"/>
          <w:highlight w:val="none"/>
        </w:rPr>
        <w:t>工作，质量要求达到</w:t>
      </w:r>
      <w:r>
        <w:rPr>
          <w:rFonts w:ascii="仿宋" w:hAnsi="仿宋" w:eastAsia="仿宋" w:cs="仿宋"/>
          <w:spacing w:val="18"/>
          <w:sz w:val="28"/>
          <w:szCs w:val="28"/>
          <w:highlight w:val="none"/>
          <w:u w:val="single" w:color="auto"/>
        </w:rPr>
        <w:t xml:space="preserve">        </w:t>
      </w:r>
      <w:r>
        <w:rPr>
          <w:rFonts w:ascii="仿宋" w:hAnsi="仿宋" w:eastAsia="仿宋" w:cs="仿宋"/>
          <w:spacing w:val="-1"/>
          <w:sz w:val="28"/>
          <w:szCs w:val="28"/>
          <w:highlight w:val="none"/>
        </w:rPr>
        <w:t>。</w:t>
      </w:r>
    </w:p>
    <w:p w14:paraId="298E4466">
      <w:pPr>
        <w:spacing w:before="154" w:line="223" w:lineRule="auto"/>
        <w:ind w:left="565"/>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 xml:space="preserve">2.  </w:t>
      </w:r>
      <w:r>
        <w:rPr>
          <w:rFonts w:ascii="仿宋" w:hAnsi="仿宋" w:eastAsia="仿宋" w:cs="仿宋"/>
          <w:spacing w:val="-1"/>
          <w:sz w:val="28"/>
          <w:szCs w:val="28"/>
          <w:highlight w:val="none"/>
        </w:rPr>
        <w:t>我方的投标文件包括下列内容：</w:t>
      </w:r>
    </w:p>
    <w:p w14:paraId="73258613">
      <w:pPr>
        <w:spacing w:before="152" w:line="223" w:lineRule="auto"/>
        <w:ind w:left="57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1</w:t>
      </w:r>
      <w:r>
        <w:rPr>
          <w:rFonts w:ascii="仿宋" w:hAnsi="仿宋" w:eastAsia="仿宋" w:cs="仿宋"/>
          <w:spacing w:val="-2"/>
          <w:sz w:val="28"/>
          <w:szCs w:val="28"/>
          <w:highlight w:val="none"/>
        </w:rPr>
        <w:t>）投标函及投标函附录；</w:t>
      </w:r>
    </w:p>
    <w:p w14:paraId="09B539F1">
      <w:pPr>
        <w:spacing w:before="154" w:line="223" w:lineRule="auto"/>
        <w:ind w:left="57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Times New Roman" w:hAnsi="Times New Roman" w:eastAsia="Times New Roman" w:cs="Times New Roman"/>
          <w:spacing w:val="-1"/>
          <w:sz w:val="28"/>
          <w:szCs w:val="28"/>
          <w:highlight w:val="none"/>
        </w:rPr>
        <w:t>2</w:t>
      </w:r>
      <w:r>
        <w:rPr>
          <w:rFonts w:ascii="仿宋" w:hAnsi="仿宋" w:eastAsia="仿宋" w:cs="仿宋"/>
          <w:spacing w:val="-1"/>
          <w:sz w:val="28"/>
          <w:szCs w:val="28"/>
          <w:highlight w:val="none"/>
        </w:rPr>
        <w:t>）法定代表人身份证明或授权委托书；</w:t>
      </w:r>
    </w:p>
    <w:p w14:paraId="7B7A1547">
      <w:pPr>
        <w:spacing w:before="151" w:line="223" w:lineRule="auto"/>
        <w:ind w:left="57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3</w:t>
      </w:r>
      <w:r>
        <w:rPr>
          <w:rFonts w:ascii="仿宋" w:hAnsi="仿宋" w:eastAsia="仿宋" w:cs="仿宋"/>
          <w:spacing w:val="-2"/>
          <w:sz w:val="28"/>
          <w:szCs w:val="28"/>
          <w:highlight w:val="none"/>
        </w:rPr>
        <w:t>）联合体协议书（如有</w:t>
      </w:r>
      <w:r>
        <w:rPr>
          <w:rFonts w:ascii="仿宋" w:hAnsi="仿宋" w:eastAsia="仿宋" w:cs="仿宋"/>
          <w:spacing w:val="-49"/>
          <w:sz w:val="28"/>
          <w:szCs w:val="28"/>
          <w:highlight w:val="none"/>
        </w:rPr>
        <w:t>）；</w:t>
      </w:r>
    </w:p>
    <w:p w14:paraId="25BA036F">
      <w:pPr>
        <w:spacing w:before="151" w:line="222" w:lineRule="auto"/>
        <w:ind w:left="57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4</w:t>
      </w:r>
      <w:r>
        <w:rPr>
          <w:rFonts w:ascii="仿宋" w:hAnsi="仿宋" w:eastAsia="仿宋" w:cs="仿宋"/>
          <w:spacing w:val="-2"/>
          <w:sz w:val="28"/>
          <w:szCs w:val="28"/>
          <w:highlight w:val="none"/>
        </w:rPr>
        <w:t>）投标担保（如有</w:t>
      </w:r>
      <w:r>
        <w:rPr>
          <w:rFonts w:ascii="仿宋" w:hAnsi="仿宋" w:eastAsia="仿宋" w:cs="仿宋"/>
          <w:spacing w:val="-51"/>
          <w:sz w:val="28"/>
          <w:szCs w:val="28"/>
          <w:highlight w:val="none"/>
        </w:rPr>
        <w:t>）；</w:t>
      </w:r>
    </w:p>
    <w:p w14:paraId="7E3A19FF">
      <w:pPr>
        <w:spacing w:before="153" w:line="222" w:lineRule="auto"/>
        <w:ind w:left="57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5</w:t>
      </w:r>
      <w:r>
        <w:rPr>
          <w:rFonts w:ascii="仿宋" w:hAnsi="仿宋" w:eastAsia="仿宋" w:cs="仿宋"/>
          <w:spacing w:val="-2"/>
          <w:sz w:val="28"/>
          <w:szCs w:val="28"/>
          <w:highlight w:val="none"/>
        </w:rPr>
        <w:t>）服务费用清单；</w:t>
      </w:r>
    </w:p>
    <w:p w14:paraId="26D8A0A9">
      <w:pPr>
        <w:spacing w:before="153" w:line="223" w:lineRule="auto"/>
        <w:ind w:left="57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6</w:t>
      </w:r>
      <w:r>
        <w:rPr>
          <w:rFonts w:ascii="仿宋" w:hAnsi="仿宋" w:eastAsia="仿宋" w:cs="仿宋"/>
          <w:spacing w:val="-2"/>
          <w:sz w:val="28"/>
          <w:szCs w:val="28"/>
          <w:highlight w:val="none"/>
        </w:rPr>
        <w:t>）拟分包项目情况表；</w:t>
      </w:r>
    </w:p>
    <w:p w14:paraId="758B65F9">
      <w:pPr>
        <w:spacing w:before="151" w:line="221" w:lineRule="auto"/>
        <w:ind w:left="57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7</w:t>
      </w:r>
      <w:r>
        <w:rPr>
          <w:rFonts w:ascii="仿宋" w:hAnsi="仿宋" w:eastAsia="仿宋" w:cs="仿宋"/>
          <w:spacing w:val="-2"/>
          <w:sz w:val="28"/>
          <w:szCs w:val="28"/>
          <w:highlight w:val="none"/>
        </w:rPr>
        <w:t>）资格审查资料；</w:t>
      </w:r>
    </w:p>
    <w:p w14:paraId="03C88C68">
      <w:pPr>
        <w:spacing w:before="157" w:line="223" w:lineRule="auto"/>
        <w:ind w:left="57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8</w:t>
      </w:r>
      <w:r>
        <w:rPr>
          <w:rFonts w:ascii="仿宋" w:hAnsi="仿宋" w:eastAsia="仿宋" w:cs="仿宋"/>
          <w:spacing w:val="-2"/>
          <w:sz w:val="28"/>
          <w:szCs w:val="28"/>
          <w:highlight w:val="none"/>
        </w:rPr>
        <w:t>）技术服务方案；</w:t>
      </w:r>
    </w:p>
    <w:p w14:paraId="534733B9">
      <w:pPr>
        <w:pStyle w:val="5"/>
        <w:spacing w:line="281" w:lineRule="auto"/>
        <w:rPr>
          <w:highlight w:val="none"/>
        </w:rPr>
      </w:pPr>
    </w:p>
    <w:p w14:paraId="44B1B394">
      <w:pPr>
        <w:spacing w:before="81" w:line="87" w:lineRule="exact"/>
        <w:ind w:left="591"/>
        <w:rPr>
          <w:rFonts w:ascii="Times New Roman" w:hAnsi="Times New Roman" w:eastAsia="Times New Roman" w:cs="Times New Roman"/>
          <w:sz w:val="28"/>
          <w:szCs w:val="28"/>
          <w:highlight w:val="none"/>
        </w:rPr>
      </w:pPr>
      <w:r>
        <w:rPr>
          <w:rFonts w:ascii="Times New Roman" w:hAnsi="Times New Roman" w:eastAsia="Times New Roman" w:cs="Times New Roman"/>
          <w:position w:val="1"/>
          <w:sz w:val="28"/>
          <w:szCs w:val="28"/>
          <w:highlight w:val="none"/>
        </w:rPr>
        <w:t>……</w:t>
      </w:r>
    </w:p>
    <w:p w14:paraId="127B7866">
      <w:pPr>
        <w:spacing w:before="191" w:line="220" w:lineRule="auto"/>
        <w:ind w:left="577"/>
        <w:rPr>
          <w:rFonts w:ascii="仿宋" w:hAnsi="仿宋" w:eastAsia="仿宋" w:cs="仿宋"/>
          <w:sz w:val="28"/>
          <w:szCs w:val="28"/>
          <w:highlight w:val="none"/>
        </w:rPr>
      </w:pPr>
      <w:r>
        <w:rPr>
          <w:rFonts w:ascii="仿宋" w:hAnsi="仿宋" w:eastAsia="仿宋" w:cs="仿宋"/>
          <w:spacing w:val="-1"/>
          <w:sz w:val="28"/>
          <w:szCs w:val="28"/>
          <w:highlight w:val="none"/>
        </w:rPr>
        <w:t>投标文件的上述组成部分如存在内容不一致的，以投标函为准。</w:t>
      </w:r>
    </w:p>
    <w:p w14:paraId="14822BB5">
      <w:pPr>
        <w:spacing w:before="156" w:line="220" w:lineRule="auto"/>
        <w:ind w:left="571"/>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3</w:t>
      </w:r>
      <w:r>
        <w:rPr>
          <w:rFonts w:ascii="Times New Roman" w:hAnsi="Times New Roman" w:eastAsia="Times New Roman" w:cs="Times New Roman"/>
          <w:spacing w:val="-26"/>
          <w:sz w:val="28"/>
          <w:szCs w:val="28"/>
          <w:highlight w:val="none"/>
        </w:rPr>
        <w:t xml:space="preserve"> </w:t>
      </w:r>
      <w:r>
        <w:rPr>
          <w:rFonts w:ascii="仿宋" w:hAnsi="仿宋" w:eastAsia="仿宋" w:cs="仿宋"/>
          <w:spacing w:val="-2"/>
          <w:sz w:val="28"/>
          <w:szCs w:val="28"/>
          <w:highlight w:val="none"/>
        </w:rPr>
        <w:t>．我方承诺在招标文件规定的投标有效期内不撤销投标文件。</w:t>
      </w:r>
    </w:p>
    <w:p w14:paraId="0CA56C2A">
      <w:pPr>
        <w:spacing w:before="155" w:line="273" w:lineRule="auto"/>
        <w:ind w:left="23" w:firstLine="540"/>
        <w:rPr>
          <w:rFonts w:ascii="仿宋" w:hAnsi="仿宋" w:eastAsia="仿宋" w:cs="仿宋"/>
          <w:sz w:val="28"/>
          <w:szCs w:val="28"/>
          <w:highlight w:val="none"/>
        </w:rPr>
      </w:pPr>
      <w:r>
        <w:rPr>
          <w:rFonts w:ascii="Times New Roman" w:hAnsi="Times New Roman" w:eastAsia="Times New Roman" w:cs="Times New Roman"/>
          <w:spacing w:val="-5"/>
          <w:sz w:val="28"/>
          <w:szCs w:val="28"/>
          <w:highlight w:val="none"/>
        </w:rPr>
        <w:t>4</w:t>
      </w:r>
      <w:r>
        <w:rPr>
          <w:rFonts w:ascii="Times New Roman" w:hAnsi="Times New Roman" w:eastAsia="Times New Roman" w:cs="Times New Roman"/>
          <w:spacing w:val="-28"/>
          <w:sz w:val="28"/>
          <w:szCs w:val="28"/>
          <w:highlight w:val="none"/>
        </w:rPr>
        <w:t xml:space="preserve"> </w:t>
      </w:r>
      <w:r>
        <w:rPr>
          <w:rFonts w:ascii="仿宋" w:hAnsi="仿宋" w:eastAsia="仿宋" w:cs="仿宋"/>
          <w:spacing w:val="-5"/>
          <w:sz w:val="28"/>
          <w:szCs w:val="28"/>
          <w:highlight w:val="none"/>
        </w:rPr>
        <w:t>．随同本投标函递交□投标保证金</w:t>
      </w:r>
      <w:r>
        <w:rPr>
          <w:rFonts w:ascii="仿宋" w:hAnsi="仿宋" w:eastAsia="仿宋" w:cs="仿宋"/>
          <w:spacing w:val="36"/>
          <w:sz w:val="28"/>
          <w:szCs w:val="28"/>
          <w:highlight w:val="none"/>
        </w:rPr>
        <w:t xml:space="preserve"> </w:t>
      </w:r>
      <w:r>
        <w:rPr>
          <w:rFonts w:ascii="仿宋" w:hAnsi="仿宋" w:eastAsia="仿宋" w:cs="仿宋"/>
          <w:spacing w:val="-5"/>
          <w:sz w:val="28"/>
          <w:szCs w:val="28"/>
          <w:highlight w:val="none"/>
        </w:rPr>
        <w:t>□投标保函</w:t>
      </w:r>
      <w:r>
        <w:rPr>
          <w:rFonts w:ascii="仿宋" w:hAnsi="仿宋" w:eastAsia="仿宋" w:cs="仿宋"/>
          <w:spacing w:val="39"/>
          <w:sz w:val="28"/>
          <w:szCs w:val="28"/>
          <w:highlight w:val="none"/>
        </w:rPr>
        <w:t xml:space="preserve"> </w:t>
      </w:r>
      <w:r>
        <w:rPr>
          <w:rFonts w:ascii="仿宋" w:hAnsi="仿宋" w:eastAsia="仿宋" w:cs="仿宋"/>
          <w:spacing w:val="-5"/>
          <w:sz w:val="28"/>
          <w:szCs w:val="28"/>
          <w:highlight w:val="none"/>
        </w:rPr>
        <w:t>□工程投标保证保险</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一份，金额为人民币（大写）</w:t>
      </w:r>
      <w:r>
        <w:rPr>
          <w:rFonts w:ascii="仿宋" w:hAnsi="仿宋" w:eastAsia="仿宋" w:cs="仿宋"/>
          <w:spacing w:val="-5"/>
          <w:sz w:val="28"/>
          <w:szCs w:val="28"/>
          <w:highlight w:val="none"/>
          <w:u w:val="single" w:color="auto"/>
        </w:rPr>
        <w:t xml:space="preserve">       </w:t>
      </w:r>
      <w:r>
        <w:rPr>
          <w:rFonts w:ascii="仿宋" w:hAnsi="仿宋" w:eastAsia="仿宋" w:cs="仿宋"/>
          <w:spacing w:val="-117"/>
          <w:sz w:val="28"/>
          <w:szCs w:val="28"/>
          <w:highlight w:val="none"/>
        </w:rPr>
        <w:t xml:space="preserve"> </w:t>
      </w:r>
      <w:r>
        <w:rPr>
          <w:rFonts w:ascii="仿宋" w:hAnsi="仿宋" w:eastAsia="仿宋" w:cs="仿宋"/>
          <w:spacing w:val="-5"/>
          <w:sz w:val="28"/>
          <w:szCs w:val="28"/>
          <w:highlight w:val="none"/>
        </w:rPr>
        <w:t>元 (</w:t>
      </w:r>
      <w:r>
        <w:rPr>
          <w:rFonts w:ascii="Times New Roman" w:hAnsi="Times New Roman" w:eastAsia="Times New Roman" w:cs="Times New Roman"/>
          <w:spacing w:val="-5"/>
          <w:sz w:val="28"/>
          <w:szCs w:val="28"/>
          <w:highlight w:val="none"/>
        </w:rPr>
        <w:t>¥</w:t>
      </w:r>
      <w:r>
        <w:rPr>
          <w:rFonts w:ascii="Times New Roman" w:hAnsi="Times New Roman" w:eastAsia="Times New Roman" w:cs="Times New Roman"/>
          <w:spacing w:val="-5"/>
          <w:sz w:val="28"/>
          <w:szCs w:val="28"/>
          <w:highlight w:val="none"/>
          <w:u w:val="single" w:color="auto"/>
        </w:rPr>
        <w:t xml:space="preserve">    </w:t>
      </w:r>
      <w:r>
        <w:rPr>
          <w:rFonts w:ascii="Times New Roman" w:hAnsi="Times New Roman" w:eastAsia="Times New Roman" w:cs="Times New Roman"/>
          <w:spacing w:val="-6"/>
          <w:sz w:val="28"/>
          <w:szCs w:val="28"/>
          <w:highlight w:val="none"/>
          <w:u w:val="single" w:color="auto"/>
        </w:rPr>
        <w:t xml:space="preserve">           </w:t>
      </w:r>
      <w:r>
        <w:rPr>
          <w:rFonts w:ascii="Times New Roman" w:hAnsi="Times New Roman" w:eastAsia="Times New Roman" w:cs="Times New Roman"/>
          <w:spacing w:val="-29"/>
          <w:sz w:val="28"/>
          <w:szCs w:val="28"/>
          <w:highlight w:val="none"/>
        </w:rPr>
        <w:t xml:space="preserve"> </w:t>
      </w:r>
      <w:r>
        <w:rPr>
          <w:rFonts w:ascii="仿宋" w:hAnsi="仿宋" w:eastAsia="仿宋" w:cs="仿宋"/>
          <w:spacing w:val="-6"/>
          <w:sz w:val="28"/>
          <w:szCs w:val="28"/>
          <w:highlight w:val="none"/>
        </w:rPr>
        <w:t>)</w:t>
      </w:r>
      <w:r>
        <w:rPr>
          <w:rFonts w:ascii="仿宋" w:hAnsi="仿宋" w:eastAsia="仿宋" w:cs="仿宋"/>
          <w:spacing w:val="-83"/>
          <w:sz w:val="28"/>
          <w:szCs w:val="28"/>
          <w:highlight w:val="none"/>
        </w:rPr>
        <w:t xml:space="preserve"> </w:t>
      </w:r>
      <w:r>
        <w:rPr>
          <w:rFonts w:ascii="仿宋" w:hAnsi="仿宋" w:eastAsia="仿宋" w:cs="仿宋"/>
          <w:spacing w:val="-6"/>
          <w:sz w:val="28"/>
          <w:szCs w:val="28"/>
          <w:highlight w:val="none"/>
        </w:rPr>
        <w:t>。</w:t>
      </w:r>
      <w:r>
        <w:rPr>
          <w:rFonts w:ascii="仿宋" w:hAnsi="仿宋" w:eastAsia="仿宋" w:cs="仿宋"/>
          <w:spacing w:val="39"/>
          <w:sz w:val="28"/>
          <w:szCs w:val="28"/>
          <w:highlight w:val="none"/>
        </w:rPr>
        <w:t xml:space="preserve"> </w:t>
      </w:r>
      <w:r>
        <w:rPr>
          <w:rFonts w:ascii="仿宋" w:hAnsi="仿宋" w:eastAsia="仿宋" w:cs="仿宋"/>
          <w:spacing w:val="-6"/>
          <w:sz w:val="28"/>
          <w:szCs w:val="28"/>
          <w:highlight w:val="none"/>
        </w:rPr>
        <w:t>□投标承诺。</w:t>
      </w:r>
    </w:p>
    <w:p w14:paraId="64533207">
      <w:pPr>
        <w:spacing w:before="154" w:line="223" w:lineRule="auto"/>
        <w:ind w:left="573"/>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5</w:t>
      </w:r>
      <w:r>
        <w:rPr>
          <w:rFonts w:ascii="Times New Roman" w:hAnsi="Times New Roman" w:eastAsia="Times New Roman" w:cs="Times New Roman"/>
          <w:spacing w:val="-32"/>
          <w:sz w:val="28"/>
          <w:szCs w:val="28"/>
          <w:highlight w:val="none"/>
        </w:rPr>
        <w:t xml:space="preserve"> </w:t>
      </w:r>
      <w:r>
        <w:rPr>
          <w:rFonts w:ascii="仿宋" w:hAnsi="仿宋" w:eastAsia="仿宋" w:cs="仿宋"/>
          <w:spacing w:val="-4"/>
          <w:sz w:val="28"/>
          <w:szCs w:val="28"/>
          <w:highlight w:val="none"/>
        </w:rPr>
        <w:t>．如我方中标，我方承诺：</w:t>
      </w:r>
    </w:p>
    <w:p w14:paraId="4F4F1D36">
      <w:pPr>
        <w:spacing w:before="151" w:line="273" w:lineRule="auto"/>
        <w:ind w:left="52" w:right="2" w:firstLine="526"/>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1</w:t>
      </w:r>
      <w:r>
        <w:rPr>
          <w:rFonts w:ascii="仿宋" w:hAnsi="仿宋" w:eastAsia="仿宋" w:cs="仿宋"/>
          <w:spacing w:val="-2"/>
          <w:sz w:val="28"/>
          <w:szCs w:val="28"/>
          <w:highlight w:val="none"/>
        </w:rPr>
        <w:t>）在收到中标通知书后，在中标通知书规定的期限内与你方签订合</w:t>
      </w:r>
      <w:r>
        <w:rPr>
          <w:rFonts w:ascii="仿宋" w:hAnsi="仿宋" w:eastAsia="仿宋" w:cs="仿宋"/>
          <w:spacing w:val="12"/>
          <w:sz w:val="28"/>
          <w:szCs w:val="28"/>
          <w:highlight w:val="none"/>
        </w:rPr>
        <w:t xml:space="preserve"> </w:t>
      </w:r>
      <w:r>
        <w:rPr>
          <w:rFonts w:ascii="仿宋" w:hAnsi="仿宋" w:eastAsia="仿宋" w:cs="仿宋"/>
          <w:spacing w:val="-26"/>
          <w:sz w:val="28"/>
          <w:szCs w:val="28"/>
          <w:highlight w:val="none"/>
        </w:rPr>
        <w:t>同；</w:t>
      </w:r>
    </w:p>
    <w:p w14:paraId="651FA358">
      <w:pPr>
        <w:spacing w:before="152" w:line="220" w:lineRule="auto"/>
        <w:ind w:left="57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Times New Roman" w:hAnsi="Times New Roman" w:eastAsia="Times New Roman" w:cs="Times New Roman"/>
          <w:spacing w:val="-1"/>
          <w:sz w:val="28"/>
          <w:szCs w:val="28"/>
          <w:highlight w:val="none"/>
        </w:rPr>
        <w:t>2</w:t>
      </w:r>
      <w:r>
        <w:rPr>
          <w:rFonts w:ascii="仿宋" w:hAnsi="仿宋" w:eastAsia="仿宋" w:cs="仿宋"/>
          <w:spacing w:val="-1"/>
          <w:sz w:val="28"/>
          <w:szCs w:val="28"/>
          <w:highlight w:val="none"/>
        </w:rPr>
        <w:t>）在签订合同时不向你方提出附加条件；</w:t>
      </w:r>
    </w:p>
    <w:p w14:paraId="5BFFEC8A">
      <w:pPr>
        <w:spacing w:line="220" w:lineRule="auto"/>
        <w:rPr>
          <w:rFonts w:ascii="仿宋" w:hAnsi="仿宋" w:eastAsia="仿宋" w:cs="仿宋"/>
          <w:sz w:val="28"/>
          <w:szCs w:val="28"/>
          <w:highlight w:val="none"/>
        </w:rPr>
        <w:sectPr>
          <w:headerReference r:id="rId124" w:type="default"/>
          <w:footerReference r:id="rId125" w:type="default"/>
          <w:pgSz w:w="11906" w:h="16839"/>
          <w:pgMar w:top="1134" w:right="1415" w:bottom="1676" w:left="1418" w:header="862" w:footer="1418" w:gutter="0"/>
          <w:pgNumType w:fmt="decimal"/>
          <w:cols w:space="720" w:num="1"/>
        </w:sectPr>
      </w:pPr>
    </w:p>
    <w:p w14:paraId="3E56360F">
      <w:pPr>
        <w:pStyle w:val="5"/>
        <w:spacing w:line="311" w:lineRule="auto"/>
        <w:rPr>
          <w:highlight w:val="none"/>
        </w:rPr>
      </w:pPr>
    </w:p>
    <w:p w14:paraId="36A36B5A">
      <w:pPr>
        <w:pStyle w:val="5"/>
        <w:spacing w:line="311" w:lineRule="auto"/>
        <w:rPr>
          <w:highlight w:val="none"/>
        </w:rPr>
      </w:pPr>
    </w:p>
    <w:p w14:paraId="7A3C7384">
      <w:pPr>
        <w:spacing w:before="91" w:line="222" w:lineRule="auto"/>
        <w:ind w:left="578"/>
        <w:rPr>
          <w:rFonts w:ascii="仿宋" w:hAnsi="仿宋" w:eastAsia="仿宋" w:cs="仿宋"/>
          <w:sz w:val="28"/>
          <w:szCs w:val="28"/>
          <w:highlight w:val="none"/>
        </w:rPr>
      </w:pPr>
      <w:r>
        <w:rPr>
          <w:rFonts w:ascii="仿宋" w:hAnsi="仿宋" w:eastAsia="仿宋" w:cs="仿宋"/>
          <w:spacing w:val="-2"/>
          <w:sz w:val="28"/>
          <w:szCs w:val="28"/>
          <w:highlight w:val="none"/>
        </w:rPr>
        <w:t>（</w:t>
      </w:r>
      <w:r>
        <w:rPr>
          <w:rFonts w:ascii="Times New Roman" w:hAnsi="Times New Roman" w:eastAsia="Times New Roman" w:cs="Times New Roman"/>
          <w:spacing w:val="-2"/>
          <w:sz w:val="28"/>
          <w:szCs w:val="28"/>
          <w:highlight w:val="none"/>
        </w:rPr>
        <w:t>3</w:t>
      </w:r>
      <w:r>
        <w:rPr>
          <w:rFonts w:ascii="仿宋" w:hAnsi="仿宋" w:eastAsia="仿宋" w:cs="仿宋"/>
          <w:spacing w:val="-2"/>
          <w:sz w:val="28"/>
          <w:szCs w:val="28"/>
          <w:highlight w:val="none"/>
        </w:rPr>
        <w:t>）按照招标文件要求提交履约担保；</w:t>
      </w:r>
    </w:p>
    <w:p w14:paraId="1FA323A1">
      <w:pPr>
        <w:spacing w:before="153" w:line="220" w:lineRule="auto"/>
        <w:ind w:left="578"/>
        <w:rPr>
          <w:rFonts w:ascii="仿宋" w:hAnsi="仿宋" w:eastAsia="仿宋" w:cs="仿宋"/>
          <w:sz w:val="28"/>
          <w:szCs w:val="28"/>
          <w:highlight w:val="none"/>
        </w:rPr>
      </w:pPr>
      <w:r>
        <w:rPr>
          <w:rFonts w:ascii="仿宋" w:hAnsi="仿宋" w:eastAsia="仿宋" w:cs="仿宋"/>
          <w:spacing w:val="-1"/>
          <w:sz w:val="28"/>
          <w:szCs w:val="28"/>
          <w:highlight w:val="none"/>
        </w:rPr>
        <w:t>（</w:t>
      </w:r>
      <w:r>
        <w:rPr>
          <w:rFonts w:ascii="Times New Roman" w:hAnsi="Times New Roman" w:eastAsia="Times New Roman" w:cs="Times New Roman"/>
          <w:spacing w:val="-1"/>
          <w:sz w:val="28"/>
          <w:szCs w:val="28"/>
          <w:highlight w:val="none"/>
        </w:rPr>
        <w:t>4</w:t>
      </w:r>
      <w:r>
        <w:rPr>
          <w:rFonts w:ascii="仿宋" w:hAnsi="仿宋" w:eastAsia="仿宋" w:cs="仿宋"/>
          <w:spacing w:val="-1"/>
          <w:sz w:val="28"/>
          <w:szCs w:val="28"/>
          <w:highlight w:val="none"/>
        </w:rPr>
        <w:t>）在合同约定的期限内完成合同规定的全部义务。</w:t>
      </w:r>
    </w:p>
    <w:p w14:paraId="3889D1C8">
      <w:pPr>
        <w:spacing w:before="156" w:line="272" w:lineRule="auto"/>
        <w:ind w:left="20" w:firstLine="551"/>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6</w:t>
      </w:r>
      <w:r>
        <w:rPr>
          <w:rFonts w:ascii="Times New Roman" w:hAnsi="Times New Roman" w:eastAsia="Times New Roman" w:cs="Times New Roman"/>
          <w:spacing w:val="-20"/>
          <w:sz w:val="28"/>
          <w:szCs w:val="28"/>
          <w:highlight w:val="none"/>
        </w:rPr>
        <w:t xml:space="preserve"> </w:t>
      </w:r>
      <w:r>
        <w:rPr>
          <w:rFonts w:ascii="仿宋" w:hAnsi="仿宋" w:eastAsia="仿宋" w:cs="仿宋"/>
          <w:spacing w:val="-3"/>
          <w:sz w:val="28"/>
          <w:szCs w:val="28"/>
          <w:highlight w:val="none"/>
        </w:rPr>
        <w:t>．我方在此声明，所递交的投标文件及有关资料内容完整、真实和准</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确，且不存在第二章</w:t>
      </w:r>
      <w:r>
        <w:rPr>
          <w:rFonts w:ascii="Times New Roman" w:hAnsi="Times New Roman" w:eastAsia="Times New Roman" w:cs="Times New Roman"/>
          <w:spacing w:val="-3"/>
          <w:sz w:val="28"/>
          <w:szCs w:val="28"/>
          <w:highlight w:val="none"/>
        </w:rPr>
        <w:t>“</w:t>
      </w:r>
      <w:r>
        <w:rPr>
          <w:rFonts w:ascii="仿宋" w:hAnsi="仿宋" w:eastAsia="仿宋" w:cs="仿宋"/>
          <w:spacing w:val="-3"/>
          <w:sz w:val="28"/>
          <w:szCs w:val="28"/>
          <w:highlight w:val="none"/>
        </w:rPr>
        <w:t>投标人须知</w:t>
      </w:r>
      <w:r>
        <w:rPr>
          <w:rFonts w:ascii="Times New Roman" w:hAnsi="Times New Roman" w:eastAsia="Times New Roman" w:cs="Times New Roman"/>
          <w:spacing w:val="-3"/>
          <w:sz w:val="28"/>
          <w:szCs w:val="28"/>
          <w:highlight w:val="none"/>
        </w:rPr>
        <w:t>”</w:t>
      </w:r>
      <w:r>
        <w:rPr>
          <w:rFonts w:ascii="Times New Roman" w:hAnsi="Times New Roman" w:eastAsia="Times New Roman" w:cs="Times New Roman"/>
          <w:spacing w:val="-41"/>
          <w:sz w:val="28"/>
          <w:szCs w:val="28"/>
          <w:highlight w:val="none"/>
        </w:rPr>
        <w:t xml:space="preserve"> </w:t>
      </w:r>
      <w:r>
        <w:rPr>
          <w:rFonts w:ascii="仿宋" w:hAnsi="仿宋" w:eastAsia="仿宋" w:cs="仿宋"/>
          <w:spacing w:val="-3"/>
          <w:sz w:val="28"/>
          <w:szCs w:val="28"/>
          <w:highlight w:val="none"/>
        </w:rPr>
        <w:t>第</w:t>
      </w:r>
      <w:r>
        <w:rPr>
          <w:rFonts w:ascii="仿宋" w:hAnsi="仿宋" w:eastAsia="仿宋" w:cs="仿宋"/>
          <w:spacing w:val="-38"/>
          <w:sz w:val="28"/>
          <w:szCs w:val="28"/>
          <w:highlight w:val="none"/>
        </w:rPr>
        <w:t xml:space="preserve"> </w:t>
      </w:r>
      <w:r>
        <w:rPr>
          <w:rFonts w:ascii="Times New Roman" w:hAnsi="Times New Roman" w:eastAsia="Times New Roman" w:cs="Times New Roman"/>
          <w:spacing w:val="-3"/>
          <w:sz w:val="28"/>
          <w:szCs w:val="28"/>
          <w:highlight w:val="none"/>
        </w:rPr>
        <w:t>1.4.3</w:t>
      </w:r>
      <w:r>
        <w:rPr>
          <w:rFonts w:ascii="Times New Roman" w:hAnsi="Times New Roman" w:eastAsia="Times New Roman" w:cs="Times New Roman"/>
          <w:spacing w:val="20"/>
          <w:w w:val="101"/>
          <w:sz w:val="28"/>
          <w:szCs w:val="28"/>
          <w:highlight w:val="none"/>
        </w:rPr>
        <w:t xml:space="preserve"> </w:t>
      </w:r>
      <w:r>
        <w:rPr>
          <w:rFonts w:ascii="仿宋" w:hAnsi="仿宋" w:eastAsia="仿宋" w:cs="仿宋"/>
          <w:spacing w:val="-3"/>
          <w:sz w:val="28"/>
          <w:szCs w:val="28"/>
          <w:highlight w:val="none"/>
        </w:rPr>
        <w:t>项规定的任何一种</w:t>
      </w:r>
      <w:r>
        <w:rPr>
          <w:rFonts w:ascii="仿宋" w:hAnsi="仿宋" w:eastAsia="仿宋" w:cs="仿宋"/>
          <w:spacing w:val="-4"/>
          <w:sz w:val="28"/>
          <w:szCs w:val="28"/>
          <w:highlight w:val="none"/>
        </w:rPr>
        <w:t>情形。</w:t>
      </w:r>
    </w:p>
    <w:p w14:paraId="1B30FF6F">
      <w:pPr>
        <w:spacing w:before="156" w:line="222" w:lineRule="auto"/>
        <w:ind w:left="569"/>
        <w:rPr>
          <w:rFonts w:ascii="仿宋" w:hAnsi="仿宋" w:eastAsia="仿宋" w:cs="仿宋"/>
          <w:sz w:val="28"/>
          <w:szCs w:val="28"/>
          <w:highlight w:val="none"/>
        </w:rPr>
      </w:pPr>
      <w:r>
        <w:rPr>
          <w:rFonts w:ascii="Times New Roman" w:hAnsi="Times New Roman" w:eastAsia="Times New Roman" w:cs="Times New Roman"/>
          <w:spacing w:val="-8"/>
          <w:sz w:val="28"/>
          <w:szCs w:val="28"/>
          <w:highlight w:val="none"/>
        </w:rPr>
        <w:t>7</w:t>
      </w:r>
      <w:r>
        <w:rPr>
          <w:rFonts w:ascii="Times New Roman" w:hAnsi="Times New Roman" w:eastAsia="Times New Roman" w:cs="Times New Roman"/>
          <w:spacing w:val="-30"/>
          <w:sz w:val="28"/>
          <w:szCs w:val="28"/>
          <w:highlight w:val="none"/>
        </w:rPr>
        <w:t xml:space="preserve"> </w:t>
      </w:r>
      <w:r>
        <w:rPr>
          <w:rFonts w:ascii="仿宋" w:hAnsi="仿宋" w:eastAsia="仿宋" w:cs="仿宋"/>
          <w:spacing w:val="-40"/>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40"/>
          <w:sz w:val="28"/>
          <w:szCs w:val="28"/>
          <w:highlight w:val="none"/>
        </w:rPr>
        <w:t>（</w:t>
      </w:r>
      <w:r>
        <w:rPr>
          <w:rFonts w:ascii="仿宋" w:hAnsi="仿宋" w:eastAsia="仿宋" w:cs="仿宋"/>
          <w:spacing w:val="-8"/>
          <w:sz w:val="28"/>
          <w:szCs w:val="28"/>
          <w:highlight w:val="none"/>
        </w:rPr>
        <w:t>其他补充说明）。</w:t>
      </w:r>
    </w:p>
    <w:p w14:paraId="13D266AE">
      <w:pPr>
        <w:pStyle w:val="5"/>
        <w:spacing w:line="274" w:lineRule="auto"/>
        <w:rPr>
          <w:highlight w:val="none"/>
        </w:rPr>
      </w:pPr>
    </w:p>
    <w:p w14:paraId="6331C7A8">
      <w:pPr>
        <w:pStyle w:val="5"/>
        <w:spacing w:line="274" w:lineRule="auto"/>
        <w:rPr>
          <w:highlight w:val="none"/>
        </w:rPr>
      </w:pPr>
    </w:p>
    <w:p w14:paraId="140C0F00">
      <w:pPr>
        <w:spacing w:before="91" w:line="307" w:lineRule="auto"/>
        <w:ind w:left="5771" w:hanging="2101"/>
        <w:rPr>
          <w:rFonts w:ascii="仿宋" w:hAnsi="仿宋" w:eastAsia="仿宋" w:cs="仿宋"/>
          <w:sz w:val="28"/>
          <w:szCs w:val="28"/>
          <w:highlight w:val="none"/>
        </w:rPr>
      </w:pPr>
      <w:r>
        <w:rPr>
          <w:rFonts w:ascii="仿宋" w:hAnsi="仿宋" w:eastAsia="仿宋" w:cs="仿宋"/>
          <w:spacing w:val="5"/>
          <w:sz w:val="28"/>
          <w:szCs w:val="28"/>
          <w:highlight w:val="none"/>
        </w:rPr>
        <w:t>投 标</w:t>
      </w:r>
      <w:r>
        <w:rPr>
          <w:rFonts w:ascii="仿宋" w:hAnsi="仿宋" w:eastAsia="仿宋" w:cs="仿宋"/>
          <w:spacing w:val="22"/>
          <w:sz w:val="28"/>
          <w:szCs w:val="28"/>
          <w:highlight w:val="none"/>
        </w:rPr>
        <w:t xml:space="preserve"> </w:t>
      </w:r>
      <w:r>
        <w:rPr>
          <w:rFonts w:ascii="仿宋" w:hAnsi="仿宋" w:eastAsia="仿宋" w:cs="仿宋"/>
          <w:spacing w:val="5"/>
          <w:sz w:val="28"/>
          <w:szCs w:val="28"/>
          <w:highlight w:val="none"/>
        </w:rPr>
        <w:t>人</w:t>
      </w:r>
      <w:r>
        <w:rPr>
          <w:rFonts w:ascii="仿宋" w:hAnsi="仿宋" w:eastAsia="仿宋" w:cs="仿宋"/>
          <w:spacing w:val="-38"/>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8"/>
          <w:sz w:val="28"/>
          <w:szCs w:val="28"/>
          <w:highlight w:val="none"/>
          <w:u w:val="single" w:color="auto"/>
        </w:rPr>
        <w:t>（</w:t>
      </w:r>
      <w:r>
        <w:rPr>
          <w:rFonts w:ascii="仿宋" w:hAnsi="仿宋" w:eastAsia="仿宋" w:cs="仿宋"/>
          <w:spacing w:val="5"/>
          <w:sz w:val="28"/>
          <w:szCs w:val="28"/>
          <w:highlight w:val="none"/>
          <w:u w:val="single" w:color="auto"/>
        </w:rPr>
        <w:t>全称）</w:t>
      </w:r>
      <w:r>
        <w:rPr>
          <w:rFonts w:ascii="仿宋" w:hAnsi="仿宋" w:eastAsia="仿宋" w:cs="仿宋"/>
          <w:spacing w:val="8"/>
          <w:sz w:val="28"/>
          <w:szCs w:val="28"/>
          <w:highlight w:val="none"/>
          <w:u w:val="single" w:color="auto"/>
        </w:rPr>
        <w:t xml:space="preserve">           </w:t>
      </w:r>
      <w:r>
        <w:rPr>
          <w:rFonts w:ascii="仿宋" w:hAnsi="仿宋" w:eastAsia="仿宋" w:cs="仿宋"/>
          <w:spacing w:val="9"/>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p>
    <w:p w14:paraId="0C822024">
      <w:pPr>
        <w:spacing w:before="48" w:line="310" w:lineRule="auto"/>
        <w:ind w:left="3214" w:firstLine="466"/>
        <w:rPr>
          <w:rFonts w:ascii="仿宋" w:hAnsi="仿宋" w:eastAsia="仿宋" w:cs="仿宋"/>
          <w:spacing w:val="2"/>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20"/>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0"/>
          <w:sz w:val="28"/>
          <w:szCs w:val="28"/>
          <w:highlight w:val="none"/>
          <w:u w:val="single" w:color="auto"/>
        </w:rPr>
        <w:t>（</w:t>
      </w:r>
      <w:r>
        <w:rPr>
          <w:rFonts w:hint="eastAsia" w:ascii="仿宋" w:hAnsi="仿宋" w:eastAsia="仿宋" w:cs="仿宋"/>
          <w:spacing w:val="1"/>
          <w:sz w:val="28"/>
          <w:szCs w:val="28"/>
          <w:highlight w:val="none"/>
          <w:u w:val="single" w:color="auto"/>
          <w:lang w:eastAsia="zh-CN"/>
        </w:rPr>
        <w:t>签名</w:t>
      </w:r>
      <w:r>
        <w:rPr>
          <w:rFonts w:ascii="仿宋" w:hAnsi="仿宋" w:eastAsia="仿宋" w:cs="仿宋"/>
          <w:spacing w:val="1"/>
          <w:sz w:val="28"/>
          <w:szCs w:val="28"/>
          <w:highlight w:val="none"/>
          <w:u w:val="single" w:color="auto"/>
        </w:rPr>
        <w:t>）</w:t>
      </w:r>
      <w:r>
        <w:rPr>
          <w:rFonts w:ascii="仿宋" w:hAnsi="仿宋" w:eastAsia="仿宋" w:cs="仿宋"/>
          <w:spacing w:val="12"/>
          <w:sz w:val="28"/>
          <w:szCs w:val="28"/>
          <w:highlight w:val="none"/>
          <w:u w:val="single" w:color="auto"/>
        </w:rPr>
        <w:t xml:space="preserve">        </w:t>
      </w:r>
      <w:r>
        <w:rPr>
          <w:rFonts w:ascii="仿宋" w:hAnsi="仿宋" w:eastAsia="仿宋" w:cs="仿宋"/>
          <w:spacing w:val="2"/>
          <w:sz w:val="28"/>
          <w:szCs w:val="28"/>
          <w:highlight w:val="none"/>
        </w:rPr>
        <w:t xml:space="preserve"> </w:t>
      </w:r>
    </w:p>
    <w:p w14:paraId="020A4156">
      <w:pPr>
        <w:spacing w:before="48" w:line="310" w:lineRule="auto"/>
        <w:ind w:left="3214" w:firstLine="466"/>
        <w:rPr>
          <w:rFonts w:ascii="仿宋" w:hAnsi="仿宋" w:eastAsia="仿宋" w:cs="仿宋"/>
          <w:sz w:val="28"/>
          <w:szCs w:val="28"/>
          <w:highlight w:val="none"/>
        </w:rPr>
      </w:pPr>
      <w:r>
        <w:rPr>
          <w:rFonts w:ascii="仿宋" w:hAnsi="仿宋" w:eastAsia="仿宋" w:cs="仿宋"/>
          <w:spacing w:val="-6"/>
          <w:sz w:val="28"/>
          <w:szCs w:val="28"/>
          <w:highlight w:val="none"/>
        </w:rPr>
        <w:t>通讯地址：</w:t>
      </w:r>
      <w:r>
        <w:rPr>
          <w:rFonts w:ascii="仿宋" w:hAnsi="仿宋" w:eastAsia="仿宋" w:cs="仿宋"/>
          <w:sz w:val="28"/>
          <w:szCs w:val="28"/>
          <w:highlight w:val="none"/>
          <w:u w:val="single" w:color="auto"/>
        </w:rPr>
        <w:t xml:space="preserve">                              </w:t>
      </w:r>
    </w:p>
    <w:p w14:paraId="31E5D5C7">
      <w:pPr>
        <w:spacing w:before="41" w:line="222" w:lineRule="auto"/>
        <w:ind w:left="3229"/>
        <w:rPr>
          <w:rFonts w:ascii="仿宋" w:hAnsi="仿宋" w:eastAsia="仿宋" w:cs="仿宋"/>
          <w:sz w:val="28"/>
          <w:szCs w:val="28"/>
          <w:highlight w:val="none"/>
        </w:rPr>
      </w:pPr>
      <w:r>
        <w:rPr>
          <w:rFonts w:ascii="仿宋" w:hAnsi="仿宋" w:eastAsia="仿宋" w:cs="仿宋"/>
          <w:spacing w:val="-5"/>
          <w:sz w:val="28"/>
          <w:szCs w:val="28"/>
          <w:highlight w:val="none"/>
        </w:rPr>
        <w:t>邮政编码：</w:t>
      </w:r>
      <w:r>
        <w:rPr>
          <w:rFonts w:ascii="仿宋" w:hAnsi="仿宋" w:eastAsia="仿宋" w:cs="仿宋"/>
          <w:spacing w:val="-5"/>
          <w:sz w:val="28"/>
          <w:szCs w:val="28"/>
          <w:highlight w:val="none"/>
          <w:u w:val="single" w:color="auto"/>
        </w:rPr>
        <w:t xml:space="preserve">                        </w:t>
      </w:r>
      <w:r>
        <w:rPr>
          <w:rFonts w:ascii="仿宋" w:hAnsi="仿宋" w:eastAsia="仿宋" w:cs="仿宋"/>
          <w:spacing w:val="-6"/>
          <w:sz w:val="28"/>
          <w:szCs w:val="28"/>
          <w:highlight w:val="none"/>
          <w:u w:val="single" w:color="auto"/>
        </w:rPr>
        <w:t xml:space="preserve">      </w:t>
      </w:r>
    </w:p>
    <w:p w14:paraId="6CE0910F">
      <w:pPr>
        <w:spacing w:before="153" w:line="308" w:lineRule="auto"/>
        <w:ind w:left="3675" w:firstLine="27"/>
        <w:rPr>
          <w:rFonts w:ascii="仿宋" w:hAnsi="仿宋" w:eastAsia="仿宋" w:cs="仿宋"/>
          <w:sz w:val="28"/>
          <w:szCs w:val="28"/>
          <w:highlight w:val="none"/>
        </w:rPr>
      </w:pPr>
      <w:r>
        <w:rPr>
          <w:rFonts w:ascii="仿宋" w:hAnsi="仿宋" w:eastAsia="仿宋" w:cs="仿宋"/>
          <w:spacing w:val="-36"/>
          <w:sz w:val="28"/>
          <w:szCs w:val="28"/>
          <w:highlight w:val="none"/>
        </w:rPr>
        <w:t>电</w:t>
      </w:r>
      <w:r>
        <w:rPr>
          <w:rFonts w:ascii="仿宋" w:hAnsi="仿宋" w:eastAsia="仿宋" w:cs="仿宋"/>
          <w:spacing w:val="4"/>
          <w:sz w:val="28"/>
          <w:szCs w:val="28"/>
          <w:highlight w:val="none"/>
        </w:rPr>
        <w:t xml:space="preserve">    </w:t>
      </w:r>
      <w:r>
        <w:rPr>
          <w:rFonts w:ascii="仿宋" w:hAnsi="仿宋" w:eastAsia="仿宋" w:cs="仿宋"/>
          <w:spacing w:val="-36"/>
          <w:sz w:val="28"/>
          <w:szCs w:val="28"/>
          <w:highlight w:val="none"/>
        </w:rPr>
        <w:t>话</w:t>
      </w:r>
      <w:r>
        <w:rPr>
          <w:rFonts w:ascii="仿宋" w:hAnsi="仿宋" w:eastAsia="仿宋" w:cs="仿宋"/>
          <w:spacing w:val="-98"/>
          <w:sz w:val="28"/>
          <w:szCs w:val="28"/>
          <w:highlight w:val="none"/>
        </w:rPr>
        <w:t xml:space="preserve"> </w:t>
      </w:r>
      <w:r>
        <w:rPr>
          <w:rFonts w:ascii="仿宋" w:hAnsi="仿宋" w:eastAsia="仿宋" w:cs="仿宋"/>
          <w:spacing w:val="-36"/>
          <w:sz w:val="28"/>
          <w:szCs w:val="28"/>
          <w:highlight w:val="none"/>
        </w:rPr>
        <w:t>：</w:t>
      </w:r>
      <w:r>
        <w:rPr>
          <w:rFonts w:ascii="仿宋" w:hAnsi="仿宋" w:eastAsia="仿宋" w:cs="仿宋"/>
          <w:spacing w:val="3"/>
          <w:sz w:val="28"/>
          <w:szCs w:val="28"/>
          <w:highlight w:val="none"/>
          <w:u w:val="single" w:color="auto"/>
        </w:rPr>
        <w:t xml:space="preserve">                            </w:t>
      </w:r>
      <w:r>
        <w:rPr>
          <w:rFonts w:ascii="仿宋" w:hAnsi="仿宋" w:eastAsia="仿宋" w:cs="仿宋"/>
          <w:spacing w:val="12"/>
          <w:sz w:val="28"/>
          <w:szCs w:val="28"/>
          <w:highlight w:val="none"/>
        </w:rPr>
        <w:t xml:space="preserve"> </w:t>
      </w:r>
      <w:r>
        <w:rPr>
          <w:rFonts w:ascii="仿宋" w:hAnsi="仿宋" w:eastAsia="仿宋" w:cs="仿宋"/>
          <w:spacing w:val="-30"/>
          <w:sz w:val="28"/>
          <w:szCs w:val="28"/>
          <w:highlight w:val="none"/>
        </w:rPr>
        <w:t>传</w:t>
      </w:r>
      <w:r>
        <w:rPr>
          <w:rFonts w:ascii="仿宋" w:hAnsi="仿宋" w:eastAsia="仿宋" w:cs="仿宋"/>
          <w:spacing w:val="7"/>
          <w:sz w:val="28"/>
          <w:szCs w:val="28"/>
          <w:highlight w:val="none"/>
        </w:rPr>
        <w:t xml:space="preserve">    </w:t>
      </w:r>
      <w:r>
        <w:rPr>
          <w:rFonts w:ascii="仿宋" w:hAnsi="仿宋" w:eastAsia="仿宋" w:cs="仿宋"/>
          <w:spacing w:val="-30"/>
          <w:sz w:val="28"/>
          <w:szCs w:val="28"/>
          <w:highlight w:val="none"/>
        </w:rPr>
        <w:t>真</w:t>
      </w:r>
      <w:r>
        <w:rPr>
          <w:rFonts w:ascii="仿宋" w:hAnsi="仿宋" w:eastAsia="仿宋" w:cs="仿宋"/>
          <w:spacing w:val="-101"/>
          <w:sz w:val="28"/>
          <w:szCs w:val="28"/>
          <w:highlight w:val="none"/>
        </w:rPr>
        <w:t xml:space="preserve"> </w:t>
      </w:r>
      <w:r>
        <w:rPr>
          <w:rFonts w:ascii="仿宋" w:hAnsi="仿宋" w:eastAsia="仿宋" w:cs="仿宋"/>
          <w:spacing w:val="-30"/>
          <w:sz w:val="28"/>
          <w:szCs w:val="28"/>
          <w:highlight w:val="none"/>
        </w:rPr>
        <w:t>：</w:t>
      </w:r>
      <w:r>
        <w:rPr>
          <w:rFonts w:ascii="仿宋" w:hAnsi="仿宋" w:eastAsia="仿宋" w:cs="仿宋"/>
          <w:sz w:val="28"/>
          <w:szCs w:val="28"/>
          <w:highlight w:val="none"/>
          <w:u w:val="single" w:color="auto"/>
        </w:rPr>
        <w:t xml:space="preserve">                             </w:t>
      </w:r>
    </w:p>
    <w:p w14:paraId="1B6397E8">
      <w:pPr>
        <w:tabs>
          <w:tab w:val="left" w:pos="5879"/>
        </w:tabs>
        <w:spacing w:before="44" w:line="223" w:lineRule="auto"/>
        <w:ind w:left="5040"/>
        <w:outlineLvl w:val="1"/>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5"/>
          <w:sz w:val="28"/>
          <w:szCs w:val="28"/>
          <w:highlight w:val="none"/>
        </w:rPr>
        <w:t xml:space="preserve"> </w:t>
      </w:r>
      <w:bookmarkStart w:id="475" w:name="_Toc24736"/>
      <w:r>
        <w:rPr>
          <w:rFonts w:ascii="仿宋" w:hAnsi="仿宋" w:eastAsia="仿宋" w:cs="仿宋"/>
          <w:spacing w:val="-18"/>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bookmarkEnd w:id="475"/>
    </w:p>
    <w:p w14:paraId="2391F367">
      <w:pPr>
        <w:spacing w:line="223" w:lineRule="auto"/>
        <w:rPr>
          <w:rFonts w:ascii="仿宋" w:hAnsi="仿宋" w:eastAsia="仿宋" w:cs="仿宋"/>
          <w:sz w:val="28"/>
          <w:szCs w:val="28"/>
          <w:highlight w:val="none"/>
        </w:rPr>
        <w:sectPr>
          <w:headerReference r:id="rId126" w:type="default"/>
          <w:footerReference r:id="rId127" w:type="default"/>
          <w:pgSz w:w="11906" w:h="16839"/>
          <w:pgMar w:top="1134" w:right="1417" w:bottom="1676" w:left="1418" w:header="862" w:footer="1418" w:gutter="0"/>
          <w:pgNumType w:fmt="decimal"/>
          <w:cols w:space="720" w:num="1"/>
        </w:sectPr>
      </w:pPr>
    </w:p>
    <w:p w14:paraId="2A47C637">
      <w:pPr>
        <w:pStyle w:val="5"/>
        <w:spacing w:line="255" w:lineRule="auto"/>
        <w:rPr>
          <w:highlight w:val="none"/>
        </w:rPr>
      </w:pPr>
    </w:p>
    <w:p w14:paraId="5C91E334">
      <w:pPr>
        <w:pStyle w:val="5"/>
        <w:spacing w:line="256" w:lineRule="auto"/>
        <w:rPr>
          <w:highlight w:val="none"/>
        </w:rPr>
      </w:pPr>
    </w:p>
    <w:p w14:paraId="34CBE19B">
      <w:pPr>
        <w:spacing w:before="101" w:line="227" w:lineRule="auto"/>
        <w:ind w:left="19"/>
        <w:outlineLvl w:val="1"/>
        <w:rPr>
          <w:rFonts w:ascii="黑体" w:hAnsi="黑体" w:eastAsia="黑体" w:cs="黑体"/>
          <w:sz w:val="31"/>
          <w:szCs w:val="31"/>
          <w:highlight w:val="none"/>
        </w:rPr>
      </w:pPr>
      <w:bookmarkStart w:id="476" w:name="bookmark321"/>
      <w:bookmarkEnd w:id="476"/>
      <w:bookmarkStart w:id="477" w:name="_Toc8265"/>
      <w:r>
        <w:rPr>
          <w:rFonts w:ascii="黑体" w:hAnsi="黑体" w:eastAsia="黑体" w:cs="黑体"/>
          <w:spacing w:val="7"/>
          <w:sz w:val="31"/>
          <w:szCs w:val="31"/>
          <w:highlight w:val="none"/>
        </w:rPr>
        <w:t>三、投标函附录</w:t>
      </w:r>
      <w:bookmarkEnd w:id="477"/>
    </w:p>
    <w:p w14:paraId="495F3DAD">
      <w:pPr>
        <w:spacing w:before="136" w:line="222" w:lineRule="auto"/>
        <w:ind w:left="3445"/>
        <w:outlineLvl w:val="2"/>
        <w:rPr>
          <w:rFonts w:ascii="黑体" w:hAnsi="黑体" w:eastAsia="黑体" w:cs="黑体"/>
          <w:sz w:val="28"/>
          <w:szCs w:val="28"/>
          <w:highlight w:val="none"/>
        </w:rPr>
      </w:pPr>
      <w:bookmarkStart w:id="478" w:name="bookmark323"/>
      <w:bookmarkEnd w:id="478"/>
      <w:bookmarkStart w:id="479" w:name="_Toc32765"/>
      <w:r>
        <w:rPr>
          <w:rFonts w:ascii="黑体" w:hAnsi="黑体" w:eastAsia="黑体" w:cs="黑体"/>
          <w:spacing w:val="-4"/>
          <w:sz w:val="28"/>
          <w:szCs w:val="28"/>
          <w:highlight w:val="none"/>
        </w:rPr>
        <w:t>（二）投标函附录</w:t>
      </w:r>
      <w:bookmarkEnd w:id="479"/>
    </w:p>
    <w:tbl>
      <w:tblPr>
        <w:tblStyle w:val="23"/>
        <w:tblW w:w="8432"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2160"/>
        <w:gridCol w:w="1513"/>
        <w:gridCol w:w="2646"/>
        <w:gridCol w:w="1098"/>
      </w:tblGrid>
      <w:tr w14:paraId="7769C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015" w:type="dxa"/>
            <w:vAlign w:val="top"/>
          </w:tcPr>
          <w:p w14:paraId="79FD087F">
            <w:pPr>
              <w:spacing w:before="210" w:line="231" w:lineRule="auto"/>
              <w:ind w:left="301"/>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2160" w:type="dxa"/>
            <w:vAlign w:val="top"/>
          </w:tcPr>
          <w:p w14:paraId="12466441">
            <w:pPr>
              <w:spacing w:before="210" w:line="230" w:lineRule="auto"/>
              <w:ind w:left="665"/>
              <w:rPr>
                <w:rFonts w:ascii="黑体" w:hAnsi="黑体" w:eastAsia="黑体" w:cs="黑体"/>
                <w:sz w:val="20"/>
                <w:szCs w:val="20"/>
                <w:highlight w:val="none"/>
              </w:rPr>
            </w:pPr>
            <w:r>
              <w:rPr>
                <w:rFonts w:ascii="黑体" w:hAnsi="黑体" w:eastAsia="黑体" w:cs="黑体"/>
                <w:spacing w:val="7"/>
                <w:sz w:val="20"/>
                <w:szCs w:val="20"/>
                <w:highlight w:val="none"/>
              </w:rPr>
              <w:t>条款名称</w:t>
            </w:r>
          </w:p>
        </w:tc>
        <w:tc>
          <w:tcPr>
            <w:tcW w:w="1513" w:type="dxa"/>
            <w:vAlign w:val="top"/>
          </w:tcPr>
          <w:p w14:paraId="62E9E545">
            <w:pPr>
              <w:spacing w:before="210" w:line="231" w:lineRule="auto"/>
              <w:ind w:left="293"/>
              <w:rPr>
                <w:rFonts w:ascii="黑体" w:hAnsi="黑体" w:eastAsia="黑体" w:cs="黑体"/>
                <w:sz w:val="20"/>
                <w:szCs w:val="20"/>
                <w:highlight w:val="none"/>
              </w:rPr>
            </w:pPr>
            <w:r>
              <w:rPr>
                <w:rFonts w:ascii="黑体" w:hAnsi="黑体" w:eastAsia="黑体" w:cs="黑体"/>
                <w:spacing w:val="7"/>
                <w:sz w:val="20"/>
                <w:szCs w:val="20"/>
                <w:highlight w:val="none"/>
              </w:rPr>
              <w:t>合同条款号</w:t>
            </w:r>
          </w:p>
        </w:tc>
        <w:tc>
          <w:tcPr>
            <w:tcW w:w="2646" w:type="dxa"/>
            <w:vAlign w:val="top"/>
          </w:tcPr>
          <w:p w14:paraId="28DBFF7E">
            <w:pPr>
              <w:spacing w:before="210" w:line="231" w:lineRule="auto"/>
              <w:ind w:left="914"/>
              <w:rPr>
                <w:rFonts w:ascii="黑体" w:hAnsi="黑体" w:eastAsia="黑体" w:cs="黑体"/>
                <w:sz w:val="20"/>
                <w:szCs w:val="20"/>
                <w:highlight w:val="none"/>
              </w:rPr>
            </w:pPr>
            <w:r>
              <w:rPr>
                <w:rFonts w:ascii="黑体" w:hAnsi="黑体" w:eastAsia="黑体" w:cs="黑体"/>
                <w:spacing w:val="6"/>
                <w:sz w:val="20"/>
                <w:szCs w:val="20"/>
                <w:highlight w:val="none"/>
              </w:rPr>
              <w:t>约定内容</w:t>
            </w:r>
          </w:p>
        </w:tc>
        <w:tc>
          <w:tcPr>
            <w:tcW w:w="1098" w:type="dxa"/>
            <w:vAlign w:val="top"/>
          </w:tcPr>
          <w:p w14:paraId="3FEA4796">
            <w:pPr>
              <w:spacing w:before="210" w:line="230" w:lineRule="auto"/>
              <w:ind w:left="342"/>
              <w:rPr>
                <w:rFonts w:ascii="黑体" w:hAnsi="黑体" w:eastAsia="黑体" w:cs="黑体"/>
                <w:sz w:val="20"/>
                <w:szCs w:val="20"/>
                <w:highlight w:val="none"/>
              </w:rPr>
            </w:pPr>
            <w:r>
              <w:rPr>
                <w:rFonts w:ascii="黑体" w:hAnsi="黑体" w:eastAsia="黑体" w:cs="黑体"/>
                <w:spacing w:val="4"/>
                <w:sz w:val="20"/>
                <w:szCs w:val="20"/>
                <w:highlight w:val="none"/>
              </w:rPr>
              <w:t>备注</w:t>
            </w:r>
          </w:p>
        </w:tc>
      </w:tr>
      <w:tr w14:paraId="29889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1015" w:type="dxa"/>
            <w:vAlign w:val="top"/>
          </w:tcPr>
          <w:p w14:paraId="7EAAD7F1">
            <w:pPr>
              <w:spacing w:line="263" w:lineRule="auto"/>
              <w:rPr>
                <w:rFonts w:ascii="Arial"/>
                <w:sz w:val="21"/>
                <w:highlight w:val="none"/>
              </w:rPr>
            </w:pPr>
          </w:p>
          <w:p w14:paraId="55EDBF02">
            <w:pPr>
              <w:spacing w:line="263" w:lineRule="auto"/>
              <w:rPr>
                <w:rFonts w:ascii="Arial"/>
                <w:sz w:val="21"/>
                <w:highlight w:val="none"/>
              </w:rPr>
            </w:pPr>
          </w:p>
          <w:p w14:paraId="19611CF0">
            <w:pPr>
              <w:spacing w:line="264" w:lineRule="auto"/>
              <w:rPr>
                <w:rFonts w:ascii="Arial"/>
                <w:sz w:val="21"/>
                <w:highlight w:val="none"/>
              </w:rPr>
            </w:pPr>
          </w:p>
          <w:p w14:paraId="4732631C">
            <w:pPr>
              <w:spacing w:before="69" w:line="188" w:lineRule="auto"/>
              <w:ind w:left="472"/>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1</w:t>
            </w:r>
          </w:p>
        </w:tc>
        <w:tc>
          <w:tcPr>
            <w:tcW w:w="2160" w:type="dxa"/>
            <w:vAlign w:val="top"/>
          </w:tcPr>
          <w:p w14:paraId="16BD2438">
            <w:pPr>
              <w:spacing w:line="246" w:lineRule="auto"/>
              <w:rPr>
                <w:rFonts w:ascii="Arial"/>
                <w:sz w:val="21"/>
                <w:highlight w:val="none"/>
              </w:rPr>
            </w:pPr>
          </w:p>
          <w:p w14:paraId="473FF423">
            <w:pPr>
              <w:spacing w:line="246" w:lineRule="auto"/>
              <w:rPr>
                <w:rFonts w:ascii="Arial"/>
                <w:sz w:val="21"/>
                <w:highlight w:val="none"/>
              </w:rPr>
            </w:pPr>
          </w:p>
          <w:p w14:paraId="4F6CB833">
            <w:pPr>
              <w:spacing w:line="247" w:lineRule="auto"/>
              <w:rPr>
                <w:rFonts w:ascii="Arial"/>
                <w:sz w:val="21"/>
                <w:highlight w:val="none"/>
              </w:rPr>
            </w:pPr>
          </w:p>
          <w:p w14:paraId="6D57FF86">
            <w:pPr>
              <w:spacing w:before="78" w:line="224" w:lineRule="auto"/>
              <w:ind w:left="493"/>
              <w:rPr>
                <w:rFonts w:ascii="仿宋" w:hAnsi="仿宋" w:eastAsia="仿宋" w:cs="仿宋"/>
                <w:sz w:val="24"/>
                <w:szCs w:val="24"/>
                <w:highlight w:val="none"/>
              </w:rPr>
            </w:pPr>
            <w:r>
              <w:rPr>
                <w:rFonts w:ascii="仿宋" w:hAnsi="仿宋" w:eastAsia="仿宋" w:cs="仿宋"/>
                <w:spacing w:val="-4"/>
                <w:sz w:val="24"/>
                <w:szCs w:val="24"/>
                <w:highlight w:val="none"/>
              </w:rPr>
              <w:t>项目负责人</w:t>
            </w:r>
          </w:p>
        </w:tc>
        <w:tc>
          <w:tcPr>
            <w:tcW w:w="1513" w:type="dxa"/>
            <w:vAlign w:val="top"/>
          </w:tcPr>
          <w:p w14:paraId="746A51B6">
            <w:pPr>
              <w:spacing w:line="263" w:lineRule="auto"/>
              <w:rPr>
                <w:rFonts w:ascii="Arial"/>
                <w:sz w:val="21"/>
                <w:highlight w:val="none"/>
              </w:rPr>
            </w:pPr>
          </w:p>
          <w:p w14:paraId="558EB344">
            <w:pPr>
              <w:spacing w:line="263" w:lineRule="auto"/>
              <w:rPr>
                <w:rFonts w:ascii="Arial"/>
                <w:sz w:val="21"/>
                <w:highlight w:val="none"/>
              </w:rPr>
            </w:pPr>
          </w:p>
          <w:p w14:paraId="30784FA8">
            <w:pPr>
              <w:spacing w:line="263" w:lineRule="auto"/>
              <w:rPr>
                <w:rFonts w:ascii="Arial"/>
                <w:sz w:val="21"/>
                <w:highlight w:val="none"/>
              </w:rPr>
            </w:pPr>
          </w:p>
          <w:p w14:paraId="44F3CE0F">
            <w:pPr>
              <w:spacing w:before="69" w:line="188" w:lineRule="auto"/>
              <w:ind w:left="451"/>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"1.1.2.5" </w:instrText>
            </w:r>
            <w:r>
              <w:rPr>
                <w:highlight w:val="none"/>
              </w:rPr>
              <w:fldChar w:fldCharType="separate"/>
            </w:r>
            <w:r>
              <w:rPr>
                <w:rFonts w:ascii="Times New Roman" w:hAnsi="Times New Roman" w:eastAsia="Times New Roman" w:cs="Times New Roman"/>
                <w:spacing w:val="-5"/>
                <w:sz w:val="24"/>
                <w:szCs w:val="24"/>
                <w:highlight w:val="none"/>
              </w:rPr>
              <w:t>1.1.2.5</w:t>
            </w:r>
            <w:r>
              <w:rPr>
                <w:rFonts w:ascii="Times New Roman" w:hAnsi="Times New Roman" w:eastAsia="Times New Roman" w:cs="Times New Roman"/>
                <w:spacing w:val="-5"/>
                <w:sz w:val="24"/>
                <w:szCs w:val="24"/>
                <w:highlight w:val="none"/>
              </w:rPr>
              <w:fldChar w:fldCharType="end"/>
            </w:r>
          </w:p>
        </w:tc>
        <w:tc>
          <w:tcPr>
            <w:tcW w:w="2646" w:type="dxa"/>
            <w:vAlign w:val="top"/>
          </w:tcPr>
          <w:p w14:paraId="36084C0B">
            <w:pPr>
              <w:spacing w:before="198" w:line="224" w:lineRule="auto"/>
              <w:ind w:left="121"/>
              <w:rPr>
                <w:rFonts w:ascii="仿宋" w:hAnsi="仿宋" w:eastAsia="仿宋" w:cs="仿宋"/>
                <w:sz w:val="24"/>
                <w:szCs w:val="24"/>
                <w:highlight w:val="none"/>
              </w:rPr>
            </w:pPr>
            <w:r>
              <w:rPr>
                <w:rFonts w:ascii="仿宋" w:hAnsi="仿宋" w:eastAsia="仿宋" w:cs="仿宋"/>
                <w:spacing w:val="-6"/>
                <w:sz w:val="24"/>
                <w:szCs w:val="24"/>
                <w:highlight w:val="none"/>
              </w:rPr>
              <w:t>姓名：</w:t>
            </w:r>
          </w:p>
          <w:p w14:paraId="48C159EA">
            <w:pPr>
              <w:spacing w:before="18" w:line="230" w:lineRule="auto"/>
              <w:ind w:left="120" w:right="1156" w:hanging="1"/>
              <w:rPr>
                <w:rFonts w:ascii="仿宋" w:hAnsi="仿宋" w:eastAsia="仿宋" w:cs="仿宋"/>
                <w:sz w:val="24"/>
                <w:szCs w:val="24"/>
                <w:highlight w:val="none"/>
              </w:rPr>
            </w:pPr>
            <w:r>
              <w:rPr>
                <w:rFonts w:ascii="仿宋" w:hAnsi="仿宋" w:eastAsia="仿宋" w:cs="仿宋"/>
                <w:spacing w:val="-13"/>
                <w:sz w:val="24"/>
                <w:szCs w:val="24"/>
                <w:highlight w:val="none"/>
              </w:rPr>
              <w:t>身份证号码：</w:t>
            </w:r>
            <w:r>
              <w:rPr>
                <w:rFonts w:ascii="仿宋" w:hAnsi="仿宋" w:eastAsia="仿宋" w:cs="仿宋"/>
                <w:spacing w:val="2"/>
                <w:sz w:val="24"/>
                <w:szCs w:val="24"/>
                <w:highlight w:val="none"/>
              </w:rPr>
              <w:t xml:space="preserve"> </w:t>
            </w:r>
            <w:r>
              <w:rPr>
                <w:rFonts w:ascii="仿宋" w:hAnsi="仿宋" w:eastAsia="仿宋" w:cs="仿宋"/>
                <w:spacing w:val="-4"/>
                <w:sz w:val="24"/>
                <w:szCs w:val="24"/>
                <w:highlight w:val="none"/>
              </w:rPr>
              <w:t>职称证书：</w:t>
            </w:r>
          </w:p>
          <w:p w14:paraId="2F473A24">
            <w:pPr>
              <w:spacing w:before="24" w:line="232" w:lineRule="auto"/>
              <w:ind w:left="132" w:right="111" w:hanging="4"/>
              <w:rPr>
                <w:rFonts w:ascii="仿宋" w:hAnsi="仿宋" w:eastAsia="仿宋" w:cs="仿宋"/>
                <w:sz w:val="24"/>
                <w:szCs w:val="24"/>
                <w:highlight w:val="none"/>
              </w:rPr>
            </w:pPr>
            <w:r>
              <w:rPr>
                <w:rFonts w:ascii="仿宋" w:hAnsi="仿宋" w:eastAsia="仿宋" w:cs="仿宋"/>
                <w:sz w:val="24"/>
                <w:szCs w:val="24"/>
                <w:highlight w:val="none"/>
              </w:rPr>
              <w:t xml:space="preserve">注册执业资格类别与证 </w:t>
            </w:r>
            <w:r>
              <w:rPr>
                <w:rFonts w:ascii="仿宋" w:hAnsi="仿宋" w:eastAsia="仿宋" w:cs="仿宋"/>
                <w:spacing w:val="-7"/>
                <w:sz w:val="24"/>
                <w:szCs w:val="24"/>
                <w:highlight w:val="none"/>
              </w:rPr>
              <w:t>书编号：</w:t>
            </w:r>
          </w:p>
        </w:tc>
        <w:tc>
          <w:tcPr>
            <w:tcW w:w="1098" w:type="dxa"/>
            <w:vAlign w:val="top"/>
          </w:tcPr>
          <w:p w14:paraId="23B3D5C7">
            <w:pPr>
              <w:rPr>
                <w:rFonts w:ascii="Arial"/>
                <w:sz w:val="21"/>
                <w:highlight w:val="none"/>
              </w:rPr>
            </w:pPr>
          </w:p>
        </w:tc>
      </w:tr>
      <w:tr w14:paraId="1505A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15" w:type="dxa"/>
            <w:vAlign w:val="top"/>
          </w:tcPr>
          <w:p w14:paraId="6A5442C3">
            <w:pPr>
              <w:spacing w:before="192" w:line="188" w:lineRule="auto"/>
              <w:ind w:left="449"/>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2</w:t>
            </w:r>
          </w:p>
        </w:tc>
        <w:tc>
          <w:tcPr>
            <w:tcW w:w="2160" w:type="dxa"/>
            <w:vAlign w:val="top"/>
          </w:tcPr>
          <w:p w14:paraId="286207B1">
            <w:pPr>
              <w:spacing w:before="151" w:line="222" w:lineRule="auto"/>
              <w:ind w:left="611"/>
              <w:rPr>
                <w:rFonts w:ascii="仿宋" w:hAnsi="仿宋" w:eastAsia="仿宋" w:cs="仿宋"/>
                <w:sz w:val="24"/>
                <w:szCs w:val="24"/>
                <w:highlight w:val="none"/>
              </w:rPr>
            </w:pPr>
            <w:r>
              <w:rPr>
                <w:rFonts w:ascii="仿宋" w:hAnsi="仿宋" w:eastAsia="仿宋" w:cs="仿宋"/>
                <w:spacing w:val="-4"/>
                <w:sz w:val="24"/>
                <w:szCs w:val="24"/>
                <w:highlight w:val="none"/>
              </w:rPr>
              <w:t>服务期限</w:t>
            </w:r>
          </w:p>
        </w:tc>
        <w:tc>
          <w:tcPr>
            <w:tcW w:w="1513" w:type="dxa"/>
            <w:vAlign w:val="top"/>
          </w:tcPr>
          <w:p w14:paraId="364DF200">
            <w:pPr>
              <w:spacing w:before="192" w:line="188" w:lineRule="auto"/>
              <w:ind w:left="451"/>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"1.1.4.3" </w:instrText>
            </w:r>
            <w:r>
              <w:rPr>
                <w:highlight w:val="none"/>
              </w:rPr>
              <w:fldChar w:fldCharType="separate"/>
            </w:r>
            <w:r>
              <w:rPr>
                <w:rFonts w:ascii="Times New Roman" w:hAnsi="Times New Roman" w:eastAsia="Times New Roman" w:cs="Times New Roman"/>
                <w:spacing w:val="-5"/>
                <w:sz w:val="24"/>
                <w:szCs w:val="24"/>
                <w:highlight w:val="none"/>
              </w:rPr>
              <w:t>1.1.4.3</w:t>
            </w:r>
            <w:r>
              <w:rPr>
                <w:rFonts w:ascii="Times New Roman" w:hAnsi="Times New Roman" w:eastAsia="Times New Roman" w:cs="Times New Roman"/>
                <w:spacing w:val="-5"/>
                <w:sz w:val="24"/>
                <w:szCs w:val="24"/>
                <w:highlight w:val="none"/>
              </w:rPr>
              <w:fldChar w:fldCharType="end"/>
            </w:r>
          </w:p>
        </w:tc>
        <w:tc>
          <w:tcPr>
            <w:tcW w:w="2646" w:type="dxa"/>
            <w:vAlign w:val="top"/>
          </w:tcPr>
          <w:p w14:paraId="2074BC6F">
            <w:pPr>
              <w:spacing w:before="150" w:line="225" w:lineRule="auto"/>
              <w:ind w:left="1564"/>
              <w:rPr>
                <w:rFonts w:ascii="仿宋" w:hAnsi="仿宋" w:eastAsia="仿宋" w:cs="仿宋"/>
                <w:sz w:val="24"/>
                <w:szCs w:val="24"/>
                <w:highlight w:val="none"/>
              </w:rPr>
            </w:pPr>
            <w:r>
              <w:rPr>
                <w:rFonts w:ascii="仿宋" w:hAnsi="仿宋" w:eastAsia="仿宋" w:cs="仿宋"/>
                <w:spacing w:val="-23"/>
                <w:sz w:val="24"/>
                <w:szCs w:val="24"/>
                <w:highlight w:val="none"/>
              </w:rPr>
              <w:t>日历天</w:t>
            </w:r>
          </w:p>
        </w:tc>
        <w:tc>
          <w:tcPr>
            <w:tcW w:w="1098" w:type="dxa"/>
            <w:vAlign w:val="top"/>
          </w:tcPr>
          <w:p w14:paraId="65B59496">
            <w:pPr>
              <w:rPr>
                <w:rFonts w:ascii="Arial"/>
                <w:sz w:val="21"/>
                <w:highlight w:val="none"/>
              </w:rPr>
            </w:pPr>
          </w:p>
        </w:tc>
      </w:tr>
      <w:tr w14:paraId="5AA2A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15" w:type="dxa"/>
            <w:vAlign w:val="top"/>
          </w:tcPr>
          <w:p w14:paraId="2B29C898">
            <w:pPr>
              <w:spacing w:before="278" w:line="188" w:lineRule="auto"/>
              <w:ind w:left="454"/>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3</w:t>
            </w:r>
          </w:p>
        </w:tc>
        <w:tc>
          <w:tcPr>
            <w:tcW w:w="2160" w:type="dxa"/>
            <w:vAlign w:val="top"/>
          </w:tcPr>
          <w:p w14:paraId="6C9D5674">
            <w:pPr>
              <w:spacing w:before="82" w:line="231" w:lineRule="auto"/>
              <w:ind w:left="1040" w:right="176" w:hanging="719"/>
              <w:rPr>
                <w:rFonts w:ascii="仿宋" w:hAnsi="仿宋" w:eastAsia="仿宋" w:cs="仿宋"/>
                <w:sz w:val="24"/>
                <w:szCs w:val="24"/>
                <w:highlight w:val="none"/>
              </w:rPr>
            </w:pPr>
            <w:r>
              <w:rPr>
                <w:rFonts w:ascii="仿宋" w:hAnsi="仿宋" w:eastAsia="仿宋" w:cs="仿宋"/>
                <w:spacing w:val="-4"/>
                <w:sz w:val="24"/>
                <w:szCs w:val="24"/>
                <w:highlight w:val="none"/>
              </w:rPr>
              <w:t>合同价款确定方</w:t>
            </w:r>
            <w:r>
              <w:rPr>
                <w:rFonts w:ascii="仿宋" w:hAnsi="仿宋" w:eastAsia="仿宋" w:cs="仿宋"/>
                <w:spacing w:val="4"/>
                <w:sz w:val="24"/>
                <w:szCs w:val="24"/>
                <w:highlight w:val="none"/>
              </w:rPr>
              <w:t xml:space="preserve"> </w:t>
            </w:r>
            <w:r>
              <w:rPr>
                <w:rFonts w:ascii="仿宋" w:hAnsi="仿宋" w:eastAsia="仿宋" w:cs="仿宋"/>
                <w:sz w:val="24"/>
                <w:szCs w:val="24"/>
                <w:highlight w:val="none"/>
              </w:rPr>
              <w:t>式</w:t>
            </w:r>
          </w:p>
        </w:tc>
        <w:tc>
          <w:tcPr>
            <w:tcW w:w="1513" w:type="dxa"/>
            <w:vAlign w:val="top"/>
          </w:tcPr>
          <w:p w14:paraId="6CEC2397">
            <w:pPr>
              <w:spacing w:before="278" w:line="188" w:lineRule="auto"/>
              <w:ind w:left="480"/>
              <w:rPr>
                <w:rFonts w:ascii="Times New Roman" w:hAnsi="Times New Roman" w:eastAsia="Times New Roman" w:cs="Times New Roman"/>
                <w:sz w:val="24"/>
                <w:szCs w:val="24"/>
                <w:highlight w:val="none"/>
              </w:rPr>
            </w:pPr>
            <w:r>
              <w:rPr>
                <w:rFonts w:ascii="Times New Roman" w:hAnsi="Times New Roman" w:eastAsia="Times New Roman" w:cs="Times New Roman"/>
                <w:spacing w:val="-5"/>
                <w:sz w:val="24"/>
                <w:szCs w:val="24"/>
                <w:highlight w:val="none"/>
              </w:rPr>
              <w:t>12.1.1</w:t>
            </w:r>
          </w:p>
        </w:tc>
        <w:tc>
          <w:tcPr>
            <w:tcW w:w="2646" w:type="dxa"/>
            <w:vAlign w:val="top"/>
          </w:tcPr>
          <w:p w14:paraId="7A842A16">
            <w:pPr>
              <w:rPr>
                <w:rFonts w:ascii="Arial"/>
                <w:sz w:val="21"/>
                <w:highlight w:val="none"/>
              </w:rPr>
            </w:pPr>
          </w:p>
        </w:tc>
        <w:tc>
          <w:tcPr>
            <w:tcW w:w="1098" w:type="dxa"/>
            <w:vAlign w:val="top"/>
          </w:tcPr>
          <w:p w14:paraId="139D1878">
            <w:pPr>
              <w:rPr>
                <w:rFonts w:ascii="Arial"/>
                <w:sz w:val="21"/>
                <w:highlight w:val="none"/>
              </w:rPr>
            </w:pPr>
          </w:p>
        </w:tc>
      </w:tr>
      <w:tr w14:paraId="4F30E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015" w:type="dxa"/>
            <w:vAlign w:val="top"/>
          </w:tcPr>
          <w:p w14:paraId="1AB89D97">
            <w:pPr>
              <w:spacing w:line="262" w:lineRule="auto"/>
              <w:rPr>
                <w:rFonts w:ascii="Arial"/>
                <w:sz w:val="21"/>
                <w:highlight w:val="none"/>
              </w:rPr>
            </w:pPr>
          </w:p>
          <w:p w14:paraId="638113E6">
            <w:pPr>
              <w:spacing w:before="69" w:line="75" w:lineRule="exact"/>
              <w:ind w:left="291"/>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2160" w:type="dxa"/>
            <w:vAlign w:val="top"/>
          </w:tcPr>
          <w:p w14:paraId="6CD10F87">
            <w:pPr>
              <w:spacing w:line="262" w:lineRule="auto"/>
              <w:rPr>
                <w:rFonts w:ascii="Arial"/>
                <w:sz w:val="21"/>
                <w:highlight w:val="none"/>
              </w:rPr>
            </w:pPr>
          </w:p>
          <w:p w14:paraId="23FED033">
            <w:pPr>
              <w:spacing w:before="69" w:line="75" w:lineRule="exact"/>
              <w:ind w:left="863"/>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1513" w:type="dxa"/>
            <w:vAlign w:val="top"/>
          </w:tcPr>
          <w:p w14:paraId="5DA38275">
            <w:pPr>
              <w:spacing w:line="262" w:lineRule="auto"/>
              <w:rPr>
                <w:rFonts w:ascii="Arial"/>
                <w:sz w:val="21"/>
                <w:highlight w:val="none"/>
              </w:rPr>
            </w:pPr>
          </w:p>
          <w:p w14:paraId="70BAAB54">
            <w:pPr>
              <w:spacing w:before="69" w:line="75" w:lineRule="exact"/>
              <w:ind w:left="539"/>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2646" w:type="dxa"/>
            <w:vAlign w:val="top"/>
          </w:tcPr>
          <w:p w14:paraId="61156317">
            <w:pPr>
              <w:spacing w:line="262" w:lineRule="auto"/>
              <w:rPr>
                <w:rFonts w:ascii="Arial"/>
                <w:sz w:val="21"/>
                <w:highlight w:val="none"/>
              </w:rPr>
            </w:pPr>
          </w:p>
          <w:p w14:paraId="4B19C6AA">
            <w:pPr>
              <w:spacing w:before="69" w:line="75" w:lineRule="exact"/>
              <w:ind w:left="1109"/>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1098" w:type="dxa"/>
            <w:vAlign w:val="top"/>
          </w:tcPr>
          <w:p w14:paraId="449AD1F5">
            <w:pPr>
              <w:rPr>
                <w:rFonts w:ascii="Arial"/>
                <w:sz w:val="21"/>
                <w:highlight w:val="none"/>
              </w:rPr>
            </w:pPr>
          </w:p>
        </w:tc>
      </w:tr>
    </w:tbl>
    <w:p w14:paraId="521A761E">
      <w:pPr>
        <w:pStyle w:val="5"/>
        <w:spacing w:line="308" w:lineRule="auto"/>
        <w:rPr>
          <w:highlight w:val="none"/>
        </w:rPr>
      </w:pPr>
    </w:p>
    <w:p w14:paraId="2F61BE63">
      <w:pPr>
        <w:pStyle w:val="5"/>
        <w:spacing w:line="308" w:lineRule="auto"/>
        <w:rPr>
          <w:highlight w:val="none"/>
        </w:rPr>
      </w:pPr>
    </w:p>
    <w:p w14:paraId="310FCCCF">
      <w:pPr>
        <w:pStyle w:val="5"/>
        <w:spacing w:line="309" w:lineRule="auto"/>
        <w:rPr>
          <w:highlight w:val="none"/>
        </w:rPr>
      </w:pPr>
    </w:p>
    <w:p w14:paraId="191DBD6D">
      <w:pPr>
        <w:spacing w:before="91" w:line="307" w:lineRule="auto"/>
        <w:ind w:left="6038" w:right="392" w:hanging="2240"/>
        <w:outlineLvl w:val="1"/>
        <w:rPr>
          <w:rFonts w:ascii="仿宋" w:hAnsi="仿宋" w:eastAsia="仿宋" w:cs="仿宋"/>
          <w:sz w:val="28"/>
          <w:szCs w:val="28"/>
          <w:highlight w:val="none"/>
        </w:rPr>
      </w:pPr>
      <w:bookmarkStart w:id="480" w:name="_Toc3528"/>
      <w:r>
        <w:rPr>
          <w:rFonts w:ascii="仿宋" w:hAnsi="仿宋" w:eastAsia="仿宋" w:cs="仿宋"/>
          <w:spacing w:val="4"/>
          <w:sz w:val="28"/>
          <w:szCs w:val="28"/>
          <w:highlight w:val="none"/>
        </w:rPr>
        <w:t>投  标</w:t>
      </w:r>
      <w:r>
        <w:rPr>
          <w:rFonts w:ascii="仿宋" w:hAnsi="仿宋" w:eastAsia="仿宋" w:cs="仿宋"/>
          <w:spacing w:val="11"/>
          <w:sz w:val="28"/>
          <w:szCs w:val="28"/>
          <w:highlight w:val="none"/>
        </w:rPr>
        <w:t xml:space="preserve">  </w:t>
      </w:r>
      <w:r>
        <w:rPr>
          <w:rFonts w:ascii="仿宋" w:hAnsi="仿宋" w:eastAsia="仿宋" w:cs="仿宋"/>
          <w:spacing w:val="4"/>
          <w:sz w:val="28"/>
          <w:szCs w:val="28"/>
          <w:highlight w:val="none"/>
        </w:rPr>
        <w:t>人</w:t>
      </w:r>
      <w:r>
        <w:rPr>
          <w:rFonts w:ascii="仿宋" w:hAnsi="仿宋" w:eastAsia="仿宋" w:cs="仿宋"/>
          <w:spacing w:val="-37"/>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7"/>
          <w:sz w:val="28"/>
          <w:szCs w:val="28"/>
          <w:highlight w:val="none"/>
          <w:u w:val="single" w:color="auto"/>
        </w:rPr>
        <w:t>（</w:t>
      </w:r>
      <w:r>
        <w:rPr>
          <w:rFonts w:ascii="仿宋" w:hAnsi="仿宋" w:eastAsia="仿宋" w:cs="仿宋"/>
          <w:spacing w:val="4"/>
          <w:sz w:val="28"/>
          <w:szCs w:val="28"/>
          <w:highlight w:val="none"/>
          <w:u w:val="single" w:color="auto"/>
        </w:rPr>
        <w:t>全称）</w:t>
      </w:r>
      <w:r>
        <w:rPr>
          <w:rFonts w:ascii="仿宋" w:hAnsi="仿宋" w:eastAsia="仿宋" w:cs="仿宋"/>
          <w:spacing w:val="27"/>
          <w:sz w:val="28"/>
          <w:szCs w:val="28"/>
          <w:highlight w:val="none"/>
          <w:u w:val="single" w:color="auto"/>
        </w:rPr>
        <w:t xml:space="preserve">     </w:t>
      </w:r>
      <w:r>
        <w:rPr>
          <w:rFonts w:ascii="仿宋" w:hAnsi="仿宋" w:eastAsia="仿宋" w:cs="仿宋"/>
          <w:spacing w:val="3"/>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bookmarkEnd w:id="480"/>
    </w:p>
    <w:p w14:paraId="2BB0904A">
      <w:pPr>
        <w:spacing w:before="49" w:line="224" w:lineRule="auto"/>
        <w:ind w:left="3807"/>
        <w:rPr>
          <w:rFonts w:ascii="仿宋" w:hAnsi="仿宋" w:eastAsia="仿宋" w:cs="仿宋"/>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20"/>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0"/>
          <w:sz w:val="28"/>
          <w:szCs w:val="28"/>
          <w:highlight w:val="none"/>
          <w:u w:val="single" w:color="auto"/>
        </w:rPr>
        <w:t>（</w:t>
      </w:r>
      <w:r>
        <w:rPr>
          <w:rFonts w:hint="eastAsia" w:ascii="仿宋" w:hAnsi="仿宋" w:eastAsia="仿宋" w:cs="仿宋"/>
          <w:spacing w:val="1"/>
          <w:sz w:val="28"/>
          <w:szCs w:val="28"/>
          <w:highlight w:val="none"/>
          <w:u w:val="single" w:color="auto"/>
          <w:lang w:eastAsia="zh-CN"/>
        </w:rPr>
        <w:t>签名</w:t>
      </w:r>
      <w:r>
        <w:rPr>
          <w:rFonts w:ascii="仿宋" w:hAnsi="仿宋" w:eastAsia="仿宋" w:cs="仿宋"/>
          <w:spacing w:val="1"/>
          <w:sz w:val="28"/>
          <w:szCs w:val="28"/>
          <w:highlight w:val="none"/>
          <w:u w:val="single" w:color="auto"/>
        </w:rPr>
        <w:t>）</w:t>
      </w:r>
      <w:r>
        <w:rPr>
          <w:rFonts w:ascii="仿宋" w:hAnsi="仿宋" w:eastAsia="仿宋" w:cs="仿宋"/>
          <w:sz w:val="28"/>
          <w:szCs w:val="28"/>
          <w:highlight w:val="none"/>
          <w:u w:val="single" w:color="auto"/>
        </w:rPr>
        <w:t xml:space="preserve">      </w:t>
      </w:r>
    </w:p>
    <w:p w14:paraId="52B51691">
      <w:pPr>
        <w:tabs>
          <w:tab w:val="left" w:pos="6719"/>
        </w:tabs>
        <w:spacing w:before="151" w:line="223" w:lineRule="auto"/>
        <w:ind w:left="5598"/>
        <w:outlineLvl w:val="1"/>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5"/>
          <w:sz w:val="28"/>
          <w:szCs w:val="28"/>
          <w:highlight w:val="none"/>
        </w:rPr>
        <w:t xml:space="preserve"> </w:t>
      </w:r>
      <w:bookmarkStart w:id="481" w:name="_Toc736"/>
      <w:r>
        <w:rPr>
          <w:rFonts w:ascii="仿宋" w:hAnsi="仿宋" w:eastAsia="仿宋" w:cs="仿宋"/>
          <w:spacing w:val="-18"/>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bookmarkEnd w:id="481"/>
    </w:p>
    <w:p w14:paraId="74306960">
      <w:pPr>
        <w:spacing w:line="223" w:lineRule="auto"/>
        <w:rPr>
          <w:rFonts w:ascii="仿宋" w:hAnsi="仿宋" w:eastAsia="仿宋" w:cs="仿宋"/>
          <w:sz w:val="28"/>
          <w:szCs w:val="28"/>
          <w:highlight w:val="none"/>
        </w:rPr>
        <w:sectPr>
          <w:headerReference r:id="rId128" w:type="default"/>
          <w:footerReference r:id="rId129" w:type="default"/>
          <w:pgSz w:w="11906" w:h="16839"/>
          <w:pgMar w:top="1134" w:right="1417" w:bottom="1676" w:left="1418" w:header="862" w:footer="1418" w:gutter="0"/>
          <w:pgNumType w:fmt="decimal"/>
          <w:cols w:space="720" w:num="1"/>
        </w:sectPr>
      </w:pPr>
    </w:p>
    <w:p w14:paraId="2A4546F3">
      <w:pPr>
        <w:pStyle w:val="5"/>
        <w:spacing w:line="256" w:lineRule="auto"/>
        <w:rPr>
          <w:highlight w:val="none"/>
        </w:rPr>
      </w:pPr>
    </w:p>
    <w:p w14:paraId="0F07DBAE">
      <w:pPr>
        <w:pStyle w:val="5"/>
        <w:spacing w:line="256" w:lineRule="auto"/>
        <w:rPr>
          <w:highlight w:val="none"/>
        </w:rPr>
      </w:pPr>
    </w:p>
    <w:p w14:paraId="7942F583">
      <w:pPr>
        <w:spacing w:before="100" w:line="226" w:lineRule="auto"/>
        <w:ind w:left="31"/>
        <w:outlineLvl w:val="1"/>
        <w:rPr>
          <w:rFonts w:ascii="黑体" w:hAnsi="黑体" w:eastAsia="黑体" w:cs="黑体"/>
          <w:sz w:val="31"/>
          <w:szCs w:val="31"/>
          <w:highlight w:val="none"/>
        </w:rPr>
      </w:pPr>
      <w:bookmarkStart w:id="482" w:name="bookmark325"/>
      <w:bookmarkEnd w:id="482"/>
      <w:bookmarkStart w:id="483" w:name="_Toc6301"/>
      <w:r>
        <w:rPr>
          <w:rFonts w:ascii="黑体" w:hAnsi="黑体" w:eastAsia="黑体" w:cs="黑体"/>
          <w:spacing w:val="6"/>
          <w:sz w:val="31"/>
          <w:szCs w:val="31"/>
          <w:highlight w:val="none"/>
        </w:rPr>
        <w:t>四、法定代表人身份证明</w:t>
      </w:r>
      <w:bookmarkEnd w:id="483"/>
    </w:p>
    <w:p w14:paraId="61293A59">
      <w:pPr>
        <w:spacing w:before="136" w:line="222" w:lineRule="auto"/>
        <w:ind w:left="577"/>
        <w:rPr>
          <w:rFonts w:ascii="仿宋" w:hAnsi="仿宋" w:eastAsia="仿宋" w:cs="仿宋"/>
          <w:sz w:val="28"/>
          <w:szCs w:val="28"/>
          <w:highlight w:val="none"/>
        </w:rPr>
      </w:pPr>
      <w:r>
        <w:rPr>
          <w:rFonts w:ascii="仿宋" w:hAnsi="仿宋" w:eastAsia="仿宋" w:cs="仿宋"/>
          <w:spacing w:val="-4"/>
          <w:sz w:val="28"/>
          <w:szCs w:val="28"/>
          <w:highlight w:val="none"/>
        </w:rPr>
        <w:t>投标人名称：</w:t>
      </w:r>
      <w:r>
        <w:rPr>
          <w:rFonts w:ascii="仿宋" w:hAnsi="仿宋" w:eastAsia="仿宋" w:cs="仿宋"/>
          <w:sz w:val="28"/>
          <w:szCs w:val="28"/>
          <w:highlight w:val="none"/>
          <w:u w:val="single" w:color="auto"/>
        </w:rPr>
        <w:t xml:space="preserve">                              </w:t>
      </w:r>
    </w:p>
    <w:p w14:paraId="6A2DF02D">
      <w:pPr>
        <w:spacing w:before="153" w:line="221" w:lineRule="auto"/>
        <w:ind w:left="583"/>
        <w:rPr>
          <w:rFonts w:ascii="仿宋" w:hAnsi="仿宋" w:eastAsia="仿宋" w:cs="仿宋"/>
          <w:sz w:val="28"/>
          <w:szCs w:val="28"/>
          <w:highlight w:val="none"/>
        </w:rPr>
      </w:pPr>
      <w:r>
        <w:rPr>
          <w:rFonts w:ascii="仿宋" w:hAnsi="仿宋" w:eastAsia="仿宋" w:cs="仿宋"/>
          <w:spacing w:val="-6"/>
          <w:sz w:val="28"/>
          <w:szCs w:val="28"/>
          <w:highlight w:val="none"/>
        </w:rPr>
        <w:t>单位性质：</w:t>
      </w:r>
      <w:r>
        <w:rPr>
          <w:rFonts w:ascii="仿宋" w:hAnsi="仿宋" w:eastAsia="仿宋" w:cs="仿宋"/>
          <w:sz w:val="28"/>
          <w:szCs w:val="28"/>
          <w:highlight w:val="none"/>
          <w:u w:val="single" w:color="auto"/>
        </w:rPr>
        <w:t xml:space="preserve">                                 </w:t>
      </w:r>
    </w:p>
    <w:p w14:paraId="3644A9B7">
      <w:pPr>
        <w:spacing w:before="155" w:line="232" w:lineRule="auto"/>
        <w:ind w:left="579"/>
        <w:rPr>
          <w:rFonts w:ascii="仿宋" w:hAnsi="仿宋" w:eastAsia="仿宋" w:cs="仿宋"/>
          <w:sz w:val="28"/>
          <w:szCs w:val="28"/>
          <w:highlight w:val="none"/>
        </w:rPr>
      </w:pPr>
      <w:r>
        <w:rPr>
          <w:rFonts w:ascii="仿宋" w:hAnsi="仿宋" w:eastAsia="仿宋" w:cs="仿宋"/>
          <w:spacing w:val="-9"/>
          <w:sz w:val="28"/>
          <w:szCs w:val="28"/>
          <w:highlight w:val="none"/>
        </w:rPr>
        <w:t>地</w:t>
      </w:r>
      <w:r>
        <w:rPr>
          <w:rFonts w:ascii="仿宋" w:hAnsi="仿宋" w:eastAsia="仿宋" w:cs="仿宋"/>
          <w:spacing w:val="7"/>
          <w:sz w:val="28"/>
          <w:szCs w:val="28"/>
          <w:highlight w:val="none"/>
        </w:rPr>
        <w:t xml:space="preserve">    </w:t>
      </w:r>
      <w:r>
        <w:rPr>
          <w:rFonts w:ascii="仿宋" w:hAnsi="仿宋" w:eastAsia="仿宋" w:cs="仿宋"/>
          <w:spacing w:val="-9"/>
          <w:sz w:val="28"/>
          <w:szCs w:val="28"/>
          <w:highlight w:val="none"/>
        </w:rPr>
        <w:t>址：</w:t>
      </w:r>
      <w:r>
        <w:rPr>
          <w:rFonts w:ascii="仿宋" w:hAnsi="仿宋" w:eastAsia="仿宋" w:cs="仿宋"/>
          <w:spacing w:val="-9"/>
          <w:sz w:val="28"/>
          <w:szCs w:val="28"/>
          <w:highlight w:val="none"/>
          <w:u w:val="single" w:color="auto"/>
        </w:rPr>
        <w:t xml:space="preserve">                                  </w:t>
      </w:r>
    </w:p>
    <w:p w14:paraId="11618FCF">
      <w:pPr>
        <w:spacing w:before="135" w:line="310" w:lineRule="auto"/>
        <w:ind w:left="578" w:right="2210" w:firstLine="4"/>
        <w:rPr>
          <w:rFonts w:ascii="仿宋" w:hAnsi="仿宋" w:eastAsia="仿宋" w:cs="仿宋"/>
          <w:sz w:val="28"/>
          <w:szCs w:val="28"/>
          <w:highlight w:val="none"/>
        </w:rPr>
      </w:pPr>
      <w:r>
        <w:rPr>
          <w:rFonts w:ascii="仿宋" w:hAnsi="仿宋" w:eastAsia="仿宋" w:cs="仿宋"/>
          <w:spacing w:val="-20"/>
          <w:sz w:val="28"/>
          <w:szCs w:val="28"/>
          <w:highlight w:val="none"/>
        </w:rPr>
        <w:t>成立时间：</w:t>
      </w:r>
      <w:r>
        <w:rPr>
          <w:rFonts w:ascii="仿宋" w:hAnsi="仿宋" w:eastAsia="仿宋" w:cs="仿宋"/>
          <w:sz w:val="28"/>
          <w:szCs w:val="28"/>
          <w:highlight w:val="none"/>
          <w:u w:val="single" w:color="auto"/>
        </w:rPr>
        <w:t xml:space="preserve">            </w:t>
      </w:r>
      <w:r>
        <w:rPr>
          <w:rFonts w:ascii="仿宋" w:hAnsi="仿宋" w:eastAsia="仿宋" w:cs="仿宋"/>
          <w:spacing w:val="-112"/>
          <w:sz w:val="28"/>
          <w:szCs w:val="28"/>
          <w:highlight w:val="none"/>
        </w:rPr>
        <w:t xml:space="preserve"> </w:t>
      </w:r>
      <w:r>
        <w:rPr>
          <w:rFonts w:ascii="仿宋" w:hAnsi="仿宋" w:eastAsia="仿宋" w:cs="仿宋"/>
          <w:spacing w:val="-20"/>
          <w:sz w:val="28"/>
          <w:szCs w:val="28"/>
          <w:highlight w:val="none"/>
        </w:rPr>
        <w:t>年</w:t>
      </w:r>
      <w:r>
        <w:rPr>
          <w:rFonts w:ascii="仿宋" w:hAnsi="仿宋" w:eastAsia="仿宋" w:cs="仿宋"/>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20"/>
          <w:sz w:val="28"/>
          <w:szCs w:val="28"/>
          <w:highlight w:val="none"/>
        </w:rPr>
        <w:t>月</w:t>
      </w:r>
      <w:r>
        <w:rPr>
          <w:rFonts w:ascii="仿宋" w:hAnsi="仿宋" w:eastAsia="仿宋" w:cs="仿宋"/>
          <w:spacing w:val="17"/>
          <w:sz w:val="28"/>
          <w:szCs w:val="28"/>
          <w:highlight w:val="none"/>
          <w:u w:val="single" w:color="auto"/>
        </w:rPr>
        <w:t xml:space="preserve">        </w:t>
      </w:r>
      <w:r>
        <w:rPr>
          <w:rFonts w:ascii="仿宋" w:hAnsi="仿宋" w:eastAsia="仿宋" w:cs="仿宋"/>
          <w:spacing w:val="-60"/>
          <w:sz w:val="28"/>
          <w:szCs w:val="28"/>
          <w:highlight w:val="none"/>
        </w:rPr>
        <w:t xml:space="preserve"> </w:t>
      </w:r>
      <w:r>
        <w:rPr>
          <w:rFonts w:ascii="仿宋" w:hAnsi="仿宋" w:eastAsia="仿宋" w:cs="仿宋"/>
          <w:spacing w:val="-20"/>
          <w:sz w:val="28"/>
          <w:szCs w:val="28"/>
          <w:highlight w:val="none"/>
        </w:rPr>
        <w:t>日</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经营期限：</w:t>
      </w:r>
      <w:r>
        <w:rPr>
          <w:rFonts w:ascii="仿宋" w:hAnsi="仿宋" w:eastAsia="仿宋" w:cs="仿宋"/>
          <w:sz w:val="28"/>
          <w:szCs w:val="28"/>
          <w:highlight w:val="none"/>
          <w:u w:val="single" w:color="auto"/>
        </w:rPr>
        <w:t xml:space="preserve">                                 </w:t>
      </w:r>
    </w:p>
    <w:p w14:paraId="4E40EB77">
      <w:pPr>
        <w:spacing w:before="43" w:line="221" w:lineRule="auto"/>
        <w:ind w:left="578"/>
        <w:rPr>
          <w:rFonts w:ascii="仿宋" w:hAnsi="仿宋" w:eastAsia="仿宋" w:cs="仿宋"/>
          <w:sz w:val="28"/>
          <w:szCs w:val="28"/>
          <w:highlight w:val="none"/>
        </w:rPr>
      </w:pPr>
      <w:r>
        <w:rPr>
          <w:rFonts w:ascii="仿宋" w:hAnsi="仿宋" w:eastAsia="仿宋" w:cs="仿宋"/>
          <w:spacing w:val="-3"/>
          <w:sz w:val="28"/>
          <w:szCs w:val="28"/>
          <w:highlight w:val="none"/>
        </w:rPr>
        <w:t>姓名：</w:t>
      </w:r>
      <w:r>
        <w:rPr>
          <w:rFonts w:ascii="仿宋" w:hAnsi="仿宋" w:eastAsia="仿宋" w:cs="仿宋"/>
          <w:spacing w:val="-3"/>
          <w:sz w:val="28"/>
          <w:szCs w:val="28"/>
          <w:highlight w:val="none"/>
          <w:u w:val="single" w:color="auto"/>
        </w:rPr>
        <w:t xml:space="preserve">       </w:t>
      </w:r>
      <w:r>
        <w:rPr>
          <w:rFonts w:ascii="仿宋" w:hAnsi="仿宋" w:eastAsia="仿宋" w:cs="仿宋"/>
          <w:spacing w:val="-113"/>
          <w:sz w:val="28"/>
          <w:szCs w:val="28"/>
          <w:highlight w:val="none"/>
        </w:rPr>
        <w:t xml:space="preserve"> </w:t>
      </w:r>
      <w:r>
        <w:rPr>
          <w:rFonts w:ascii="仿宋" w:hAnsi="仿宋" w:eastAsia="仿宋" w:cs="仿宋"/>
          <w:spacing w:val="-3"/>
          <w:sz w:val="28"/>
          <w:szCs w:val="28"/>
          <w:highlight w:val="none"/>
        </w:rPr>
        <w:t>性别：</w:t>
      </w:r>
      <w:r>
        <w:rPr>
          <w:rFonts w:ascii="仿宋" w:hAnsi="仿宋" w:eastAsia="仿宋" w:cs="仿宋"/>
          <w:spacing w:val="-3"/>
          <w:sz w:val="28"/>
          <w:szCs w:val="28"/>
          <w:highlight w:val="none"/>
          <w:u w:val="single" w:color="auto"/>
        </w:rPr>
        <w:t xml:space="preserve">    </w:t>
      </w:r>
      <w:r>
        <w:rPr>
          <w:rFonts w:ascii="仿宋" w:hAnsi="仿宋" w:eastAsia="仿宋" w:cs="仿宋"/>
          <w:spacing w:val="-115"/>
          <w:sz w:val="28"/>
          <w:szCs w:val="28"/>
          <w:highlight w:val="none"/>
        </w:rPr>
        <w:t xml:space="preserve"> </w:t>
      </w:r>
      <w:r>
        <w:rPr>
          <w:rFonts w:ascii="仿宋" w:hAnsi="仿宋" w:eastAsia="仿宋" w:cs="仿宋"/>
          <w:spacing w:val="-3"/>
          <w:sz w:val="28"/>
          <w:szCs w:val="28"/>
          <w:highlight w:val="none"/>
        </w:rPr>
        <w:t>年龄：</w:t>
      </w:r>
      <w:r>
        <w:rPr>
          <w:rFonts w:ascii="仿宋" w:hAnsi="仿宋" w:eastAsia="仿宋" w:cs="仿宋"/>
          <w:spacing w:val="-3"/>
          <w:sz w:val="28"/>
          <w:szCs w:val="28"/>
          <w:highlight w:val="none"/>
          <w:u w:val="single" w:color="auto"/>
        </w:rPr>
        <w:t xml:space="preserve">     </w:t>
      </w:r>
      <w:r>
        <w:rPr>
          <w:rFonts w:ascii="仿宋" w:hAnsi="仿宋" w:eastAsia="仿宋" w:cs="仿宋"/>
          <w:spacing w:val="-121"/>
          <w:sz w:val="28"/>
          <w:szCs w:val="28"/>
          <w:highlight w:val="none"/>
        </w:rPr>
        <w:t xml:space="preserve"> </w:t>
      </w:r>
      <w:r>
        <w:rPr>
          <w:rFonts w:ascii="仿宋" w:hAnsi="仿宋" w:eastAsia="仿宋" w:cs="仿宋"/>
          <w:spacing w:val="-3"/>
          <w:sz w:val="28"/>
          <w:szCs w:val="28"/>
          <w:highlight w:val="none"/>
        </w:rPr>
        <w:t>身份证号码：</w:t>
      </w:r>
      <w:r>
        <w:rPr>
          <w:rFonts w:ascii="仿宋" w:hAnsi="仿宋" w:eastAsia="仿宋" w:cs="仿宋"/>
          <w:sz w:val="28"/>
          <w:szCs w:val="28"/>
          <w:highlight w:val="none"/>
          <w:u w:val="single" w:color="auto"/>
        </w:rPr>
        <w:t xml:space="preserve">               </w:t>
      </w:r>
    </w:p>
    <w:p w14:paraId="6B77F129">
      <w:pPr>
        <w:spacing w:before="155" w:line="309" w:lineRule="auto"/>
        <w:ind w:left="21" w:firstLine="556"/>
        <w:rPr>
          <w:rFonts w:ascii="仿宋" w:hAnsi="仿宋" w:eastAsia="仿宋" w:cs="仿宋"/>
          <w:sz w:val="28"/>
          <w:szCs w:val="28"/>
          <w:highlight w:val="none"/>
        </w:rPr>
      </w:pPr>
      <w:r>
        <w:rPr>
          <w:rFonts w:ascii="仿宋" w:hAnsi="仿宋" w:eastAsia="仿宋" w:cs="仿宋"/>
          <w:spacing w:val="-2"/>
          <w:sz w:val="28"/>
          <w:szCs w:val="28"/>
          <w:highlight w:val="none"/>
        </w:rPr>
        <w:t>职务：</w:t>
      </w:r>
      <w:r>
        <w:rPr>
          <w:rFonts w:ascii="仿宋" w:hAnsi="仿宋" w:eastAsia="仿宋" w:cs="仿宋"/>
          <w:spacing w:val="-2"/>
          <w:sz w:val="28"/>
          <w:szCs w:val="28"/>
          <w:highlight w:val="none"/>
          <w:u w:val="single" w:color="auto"/>
        </w:rPr>
        <w:t xml:space="preserve">              </w:t>
      </w:r>
      <w:r>
        <w:rPr>
          <w:rFonts w:ascii="仿宋" w:hAnsi="仿宋" w:eastAsia="仿宋" w:cs="仿宋"/>
          <w:spacing w:val="-97"/>
          <w:sz w:val="28"/>
          <w:szCs w:val="28"/>
          <w:highlight w:val="none"/>
        </w:rPr>
        <w:t xml:space="preserve"> </w:t>
      </w:r>
      <w:r>
        <w:rPr>
          <w:rFonts w:ascii="仿宋" w:hAnsi="仿宋" w:eastAsia="仿宋" w:cs="仿宋"/>
          <w:spacing w:val="-2"/>
          <w:sz w:val="28"/>
          <w:szCs w:val="28"/>
          <w:highlight w:val="none"/>
        </w:rPr>
        <w:t>系</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（投标人名称）的法定代</w:t>
      </w:r>
      <w:r>
        <w:rPr>
          <w:rFonts w:ascii="仿宋" w:hAnsi="仿宋" w:eastAsia="仿宋" w:cs="仿宋"/>
          <w:sz w:val="28"/>
          <w:szCs w:val="28"/>
          <w:highlight w:val="none"/>
        </w:rPr>
        <w:t xml:space="preserve"> </w:t>
      </w:r>
      <w:r>
        <w:rPr>
          <w:rFonts w:ascii="仿宋" w:hAnsi="仿宋" w:eastAsia="仿宋" w:cs="仿宋"/>
          <w:spacing w:val="-7"/>
          <w:sz w:val="28"/>
          <w:szCs w:val="28"/>
          <w:highlight w:val="none"/>
        </w:rPr>
        <w:t>表人。</w:t>
      </w:r>
    </w:p>
    <w:p w14:paraId="60D3BCF1">
      <w:pPr>
        <w:spacing w:before="42" w:line="224" w:lineRule="auto"/>
        <w:ind w:left="577"/>
        <w:rPr>
          <w:rFonts w:ascii="仿宋" w:hAnsi="仿宋" w:eastAsia="仿宋" w:cs="仿宋"/>
          <w:sz w:val="28"/>
          <w:szCs w:val="28"/>
          <w:highlight w:val="none"/>
        </w:rPr>
      </w:pPr>
      <w:r>
        <w:rPr>
          <w:rFonts w:ascii="仿宋" w:hAnsi="仿宋" w:eastAsia="仿宋" w:cs="仿宋"/>
          <w:spacing w:val="-4"/>
          <w:sz w:val="28"/>
          <w:szCs w:val="28"/>
          <w:highlight w:val="none"/>
        </w:rPr>
        <w:t>特此证明。</w:t>
      </w:r>
    </w:p>
    <w:p w14:paraId="2375A05B">
      <w:pPr>
        <w:spacing w:before="33"/>
        <w:rPr>
          <w:highlight w:val="none"/>
        </w:rPr>
      </w:pPr>
    </w:p>
    <w:tbl>
      <w:tblPr>
        <w:tblStyle w:val="23"/>
        <w:tblW w:w="6028" w:type="dxa"/>
        <w:tblInd w:w="15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028"/>
      </w:tblGrid>
      <w:tr w14:paraId="6ED042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81" w:hRule="atLeast"/>
        </w:trPr>
        <w:tc>
          <w:tcPr>
            <w:tcW w:w="6028" w:type="dxa"/>
            <w:vAlign w:val="top"/>
          </w:tcPr>
          <w:p w14:paraId="21CDDB2B">
            <w:pPr>
              <w:spacing w:line="242" w:lineRule="auto"/>
              <w:rPr>
                <w:rFonts w:ascii="Arial"/>
                <w:sz w:val="21"/>
                <w:highlight w:val="none"/>
              </w:rPr>
            </w:pPr>
          </w:p>
          <w:p w14:paraId="010F5DC8">
            <w:pPr>
              <w:spacing w:line="242" w:lineRule="auto"/>
              <w:rPr>
                <w:rFonts w:ascii="Arial"/>
                <w:sz w:val="21"/>
                <w:highlight w:val="none"/>
              </w:rPr>
            </w:pPr>
          </w:p>
          <w:p w14:paraId="72021E9E">
            <w:pPr>
              <w:spacing w:line="242" w:lineRule="auto"/>
              <w:rPr>
                <w:rFonts w:ascii="Arial"/>
                <w:sz w:val="21"/>
                <w:highlight w:val="none"/>
              </w:rPr>
            </w:pPr>
          </w:p>
          <w:p w14:paraId="2E65FAD6">
            <w:pPr>
              <w:spacing w:line="242" w:lineRule="auto"/>
              <w:rPr>
                <w:rFonts w:ascii="Arial"/>
                <w:sz w:val="21"/>
                <w:highlight w:val="none"/>
              </w:rPr>
            </w:pPr>
          </w:p>
          <w:p w14:paraId="0BF6CC4F">
            <w:pPr>
              <w:spacing w:line="242" w:lineRule="auto"/>
              <w:rPr>
                <w:rFonts w:ascii="Arial"/>
                <w:sz w:val="21"/>
                <w:highlight w:val="none"/>
              </w:rPr>
            </w:pPr>
          </w:p>
          <w:p w14:paraId="2EABB7EC">
            <w:pPr>
              <w:spacing w:line="242" w:lineRule="auto"/>
              <w:rPr>
                <w:rFonts w:ascii="Arial"/>
                <w:sz w:val="21"/>
                <w:highlight w:val="none"/>
              </w:rPr>
            </w:pPr>
          </w:p>
          <w:p w14:paraId="3C78A85C">
            <w:pPr>
              <w:pStyle w:val="24"/>
              <w:spacing w:before="78" w:line="219" w:lineRule="auto"/>
              <w:ind w:left="733"/>
              <w:rPr>
                <w:sz w:val="24"/>
                <w:szCs w:val="24"/>
                <w:highlight w:val="none"/>
              </w:rPr>
            </w:pPr>
            <w:r>
              <w:rPr>
                <w:b/>
                <w:bCs/>
                <w:spacing w:val="-3"/>
                <w:sz w:val="24"/>
                <w:szCs w:val="24"/>
                <w:highlight w:val="none"/>
              </w:rPr>
              <w:t>法定代表人二代身份证（正、反面）扫描件</w:t>
            </w:r>
          </w:p>
        </w:tc>
      </w:tr>
    </w:tbl>
    <w:p w14:paraId="6CCDB8D8">
      <w:pPr>
        <w:pStyle w:val="5"/>
        <w:spacing w:line="303" w:lineRule="auto"/>
        <w:rPr>
          <w:highlight w:val="none"/>
        </w:rPr>
      </w:pPr>
    </w:p>
    <w:p w14:paraId="49E70D84">
      <w:pPr>
        <w:pStyle w:val="5"/>
        <w:spacing w:line="303" w:lineRule="auto"/>
        <w:rPr>
          <w:highlight w:val="none"/>
        </w:rPr>
      </w:pPr>
    </w:p>
    <w:p w14:paraId="385F71EF">
      <w:pPr>
        <w:spacing w:before="92" w:line="309" w:lineRule="auto"/>
        <w:ind w:left="5464" w:right="1100" w:hanging="1400"/>
        <w:rPr>
          <w:rFonts w:ascii="仿宋" w:hAnsi="仿宋" w:eastAsia="仿宋" w:cs="仿宋"/>
          <w:sz w:val="28"/>
          <w:szCs w:val="28"/>
          <w:highlight w:val="none"/>
        </w:rPr>
      </w:pPr>
      <w:r>
        <w:rPr>
          <w:rFonts w:ascii="仿宋" w:hAnsi="仿宋" w:eastAsia="仿宋" w:cs="仿宋"/>
          <w:b/>
          <w:bCs/>
          <w:spacing w:val="-7"/>
          <w:sz w:val="28"/>
          <w:szCs w:val="28"/>
          <w:highlight w:val="none"/>
        </w:rPr>
        <w:t>投标人：</w:t>
      </w:r>
      <w:r>
        <w:rPr>
          <w:rFonts w:ascii="仿宋" w:hAnsi="仿宋" w:eastAsia="仿宋" w:cs="仿宋"/>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b/>
          <w:bCs/>
          <w:spacing w:val="-5"/>
          <w:sz w:val="28"/>
          <w:szCs w:val="28"/>
          <w:highlight w:val="none"/>
        </w:rPr>
        <w:t>（</w:t>
      </w:r>
      <w:r>
        <w:rPr>
          <w:rFonts w:hint="eastAsia" w:ascii="仿宋" w:hAnsi="仿宋" w:eastAsia="仿宋" w:cs="仿宋"/>
          <w:b/>
          <w:bCs/>
          <w:spacing w:val="-5"/>
          <w:sz w:val="28"/>
          <w:szCs w:val="28"/>
          <w:highlight w:val="none"/>
          <w:lang w:eastAsia="zh-CN"/>
        </w:rPr>
        <w:t>盖单位公章</w:t>
      </w:r>
      <w:r>
        <w:rPr>
          <w:rFonts w:ascii="仿宋" w:hAnsi="仿宋" w:eastAsia="仿宋" w:cs="仿宋"/>
          <w:b/>
          <w:bCs/>
          <w:spacing w:val="-5"/>
          <w:sz w:val="28"/>
          <w:szCs w:val="28"/>
          <w:highlight w:val="none"/>
        </w:rPr>
        <w:t>）</w:t>
      </w:r>
    </w:p>
    <w:p w14:paraId="75EC420B">
      <w:pPr>
        <w:spacing w:before="45" w:line="223" w:lineRule="auto"/>
        <w:ind w:left="4124"/>
        <w:outlineLvl w:val="2"/>
        <w:rPr>
          <w:rFonts w:ascii="仿宋" w:hAnsi="仿宋" w:eastAsia="仿宋" w:cs="仿宋"/>
          <w:sz w:val="28"/>
          <w:szCs w:val="28"/>
          <w:highlight w:val="none"/>
        </w:rPr>
      </w:pPr>
      <w:bookmarkStart w:id="484" w:name="_Toc18187"/>
      <w:r>
        <w:rPr>
          <w:rFonts w:ascii="仿宋" w:hAnsi="仿宋" w:eastAsia="仿宋" w:cs="仿宋"/>
          <w:b/>
          <w:bCs/>
          <w:spacing w:val="-28"/>
          <w:sz w:val="28"/>
          <w:szCs w:val="28"/>
          <w:highlight w:val="none"/>
        </w:rPr>
        <w:t>日</w:t>
      </w:r>
      <w:r>
        <w:rPr>
          <w:rFonts w:ascii="仿宋" w:hAnsi="仿宋" w:eastAsia="仿宋" w:cs="仿宋"/>
          <w:spacing w:val="10"/>
          <w:sz w:val="28"/>
          <w:szCs w:val="28"/>
          <w:highlight w:val="none"/>
        </w:rPr>
        <w:t xml:space="preserve">  </w:t>
      </w:r>
      <w:r>
        <w:rPr>
          <w:rFonts w:ascii="仿宋" w:hAnsi="仿宋" w:eastAsia="仿宋" w:cs="仿宋"/>
          <w:b/>
          <w:bCs/>
          <w:spacing w:val="-28"/>
          <w:sz w:val="28"/>
          <w:szCs w:val="28"/>
          <w:highlight w:val="none"/>
        </w:rPr>
        <w:t>期：</w:t>
      </w:r>
      <w:r>
        <w:rPr>
          <w:rFonts w:ascii="仿宋" w:hAnsi="仿宋" w:eastAsia="仿宋" w:cs="仿宋"/>
          <w:spacing w:val="34"/>
          <w:sz w:val="28"/>
          <w:szCs w:val="28"/>
          <w:highlight w:val="none"/>
          <w:u w:val="single" w:color="auto"/>
        </w:rPr>
        <w:t xml:space="preserve">    </w:t>
      </w:r>
      <w:r>
        <w:rPr>
          <w:rFonts w:ascii="仿宋" w:hAnsi="仿宋" w:eastAsia="仿宋" w:cs="仿宋"/>
          <w:spacing w:val="-113"/>
          <w:sz w:val="28"/>
          <w:szCs w:val="28"/>
          <w:highlight w:val="none"/>
        </w:rPr>
        <w:t xml:space="preserve"> </w:t>
      </w:r>
      <w:r>
        <w:rPr>
          <w:rFonts w:ascii="仿宋" w:hAnsi="仿宋" w:eastAsia="仿宋" w:cs="仿宋"/>
          <w:b/>
          <w:bCs/>
          <w:spacing w:val="-28"/>
          <w:sz w:val="28"/>
          <w:szCs w:val="28"/>
          <w:highlight w:val="none"/>
        </w:rPr>
        <w:t>年</w:t>
      </w:r>
      <w:r>
        <w:rPr>
          <w:rFonts w:ascii="仿宋" w:hAnsi="仿宋" w:eastAsia="仿宋" w:cs="仿宋"/>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b/>
          <w:bCs/>
          <w:spacing w:val="-28"/>
          <w:sz w:val="28"/>
          <w:szCs w:val="28"/>
          <w:highlight w:val="none"/>
        </w:rPr>
        <w:t>月</w:t>
      </w:r>
      <w:r>
        <w:rPr>
          <w:rFonts w:ascii="仿宋" w:hAnsi="仿宋" w:eastAsia="仿宋" w:cs="仿宋"/>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b/>
          <w:bCs/>
          <w:spacing w:val="-28"/>
          <w:sz w:val="28"/>
          <w:szCs w:val="28"/>
          <w:highlight w:val="none"/>
        </w:rPr>
        <w:t>日</w:t>
      </w:r>
      <w:bookmarkEnd w:id="484"/>
    </w:p>
    <w:p w14:paraId="74690639">
      <w:pPr>
        <w:spacing w:line="223" w:lineRule="auto"/>
        <w:rPr>
          <w:rFonts w:ascii="仿宋" w:hAnsi="仿宋" w:eastAsia="仿宋" w:cs="仿宋"/>
          <w:sz w:val="28"/>
          <w:szCs w:val="28"/>
          <w:highlight w:val="none"/>
        </w:rPr>
        <w:sectPr>
          <w:headerReference r:id="rId130" w:type="default"/>
          <w:footerReference r:id="rId131" w:type="default"/>
          <w:pgSz w:w="11906" w:h="16839"/>
          <w:pgMar w:top="1134" w:right="1417" w:bottom="1676" w:left="1418" w:header="862" w:footer="1418" w:gutter="0"/>
          <w:pgNumType w:fmt="decimal"/>
          <w:cols w:space="720" w:num="1"/>
        </w:sectPr>
      </w:pPr>
    </w:p>
    <w:p w14:paraId="18C5F812">
      <w:pPr>
        <w:pStyle w:val="5"/>
        <w:spacing w:line="255" w:lineRule="auto"/>
        <w:rPr>
          <w:highlight w:val="none"/>
        </w:rPr>
      </w:pPr>
    </w:p>
    <w:p w14:paraId="19405612">
      <w:pPr>
        <w:pStyle w:val="5"/>
        <w:spacing w:line="256" w:lineRule="auto"/>
        <w:rPr>
          <w:highlight w:val="none"/>
        </w:rPr>
      </w:pPr>
    </w:p>
    <w:p w14:paraId="412F0CEF">
      <w:pPr>
        <w:spacing w:before="100" w:line="228" w:lineRule="auto"/>
        <w:ind w:left="21"/>
        <w:outlineLvl w:val="1"/>
        <w:rPr>
          <w:rFonts w:ascii="黑体" w:hAnsi="黑体" w:eastAsia="黑体" w:cs="黑体"/>
          <w:sz w:val="31"/>
          <w:szCs w:val="31"/>
          <w:highlight w:val="none"/>
        </w:rPr>
      </w:pPr>
      <w:bookmarkStart w:id="485" w:name="bookmark327"/>
      <w:bookmarkEnd w:id="485"/>
      <w:bookmarkStart w:id="486" w:name="_Toc16580"/>
      <w:r>
        <w:rPr>
          <w:rFonts w:ascii="黑体" w:hAnsi="黑体" w:eastAsia="黑体" w:cs="黑体"/>
          <w:spacing w:val="7"/>
          <w:sz w:val="31"/>
          <w:szCs w:val="31"/>
          <w:highlight w:val="none"/>
        </w:rPr>
        <w:t>五、授权委托书（委托代理人）</w:t>
      </w:r>
      <w:bookmarkEnd w:id="486"/>
    </w:p>
    <w:p w14:paraId="59C30BE8">
      <w:pPr>
        <w:spacing w:before="137" w:line="315" w:lineRule="auto"/>
        <w:ind w:left="18" w:firstLine="561"/>
        <w:jc w:val="both"/>
        <w:rPr>
          <w:rFonts w:ascii="仿宋" w:hAnsi="仿宋" w:eastAsia="仿宋" w:cs="仿宋"/>
          <w:sz w:val="28"/>
          <w:szCs w:val="28"/>
          <w:highlight w:val="none"/>
        </w:rPr>
      </w:pPr>
      <w:r>
        <w:rPr>
          <w:rFonts w:ascii="仿宋" w:hAnsi="仿宋" w:eastAsia="仿宋" w:cs="仿宋"/>
          <w:spacing w:val="-1"/>
          <w:sz w:val="28"/>
          <w:szCs w:val="28"/>
          <w:highlight w:val="none"/>
        </w:rPr>
        <w:t>本人</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（姓名）系</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（投标人名称）</w:t>
      </w:r>
      <w:r>
        <w:rPr>
          <w:rFonts w:ascii="仿宋" w:hAnsi="仿宋" w:eastAsia="仿宋" w:cs="仿宋"/>
          <w:spacing w:val="-2"/>
          <w:sz w:val="28"/>
          <w:szCs w:val="28"/>
          <w:highlight w:val="none"/>
        </w:rPr>
        <w:t xml:space="preserve"> 的法定代表</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人，现委托</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（姓名）为我方代理人。</w:t>
      </w:r>
      <w:r>
        <w:rPr>
          <w:rFonts w:ascii="仿宋" w:hAnsi="仿宋" w:eastAsia="仿宋" w:cs="仿宋"/>
          <w:spacing w:val="-2"/>
          <w:sz w:val="28"/>
          <w:szCs w:val="28"/>
          <w:highlight w:val="none"/>
        </w:rPr>
        <w:t>代理人根据授权，以我方</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 xml:space="preserve">名义签署、澄清、说明、补正、递交、撤回、修改 </w:t>
      </w:r>
      <w:r>
        <w:rPr>
          <w:rFonts w:ascii="仿宋" w:hAnsi="仿宋" w:eastAsia="仿宋" w:cs="仿宋"/>
          <w:spacing w:val="-5"/>
          <w:sz w:val="28"/>
          <w:szCs w:val="28"/>
          <w:highlight w:val="none"/>
          <w:u w:val="single" w:color="auto"/>
        </w:rPr>
        <w:t xml:space="preserve">    </w:t>
      </w:r>
      <w:r>
        <w:rPr>
          <w:rFonts w:ascii="仿宋" w:hAnsi="仿宋" w:eastAsia="仿宋" w:cs="仿宋"/>
          <w:spacing w:val="-6"/>
          <w:sz w:val="28"/>
          <w:szCs w:val="28"/>
          <w:highlight w:val="none"/>
          <w:u w:val="single" w:color="auto"/>
        </w:rPr>
        <w:t xml:space="preserve">      </w:t>
      </w:r>
      <w:r>
        <w:rPr>
          <w:rFonts w:ascii="仿宋" w:hAnsi="仿宋" w:eastAsia="仿宋" w:cs="仿宋"/>
          <w:spacing w:val="-6"/>
          <w:sz w:val="28"/>
          <w:szCs w:val="28"/>
          <w:highlight w:val="none"/>
        </w:rPr>
        <w:t>（项目名称）</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投标文件、签订合同和处理有关事宜，其法律后果由我方承担。</w:t>
      </w:r>
    </w:p>
    <w:p w14:paraId="4B97CAE0">
      <w:pPr>
        <w:spacing w:before="47" w:line="306" w:lineRule="auto"/>
        <w:ind w:left="583" w:right="4190" w:firstLine="5"/>
        <w:rPr>
          <w:rFonts w:ascii="仿宋" w:hAnsi="仿宋" w:eastAsia="仿宋" w:cs="仿宋"/>
          <w:sz w:val="28"/>
          <w:szCs w:val="28"/>
          <w:highlight w:val="none"/>
        </w:rPr>
      </w:pPr>
      <w:r>
        <w:rPr>
          <w:rFonts w:ascii="仿宋" w:hAnsi="仿宋" w:eastAsia="仿宋" w:cs="仿宋"/>
          <w:spacing w:val="-10"/>
          <w:sz w:val="28"/>
          <w:szCs w:val="28"/>
          <w:highlight w:val="none"/>
        </w:rPr>
        <w:t>委托期限：</w:t>
      </w:r>
      <w:r>
        <w:rPr>
          <w:rFonts w:ascii="仿宋" w:hAnsi="仿宋" w:eastAsia="仿宋" w:cs="仿宋"/>
          <w:sz w:val="28"/>
          <w:szCs w:val="28"/>
          <w:highlight w:val="none"/>
          <w:u w:val="single" w:color="auto"/>
        </w:rPr>
        <w:t xml:space="preserve">                   </w:t>
      </w:r>
      <w:r>
        <w:rPr>
          <w:rFonts w:ascii="仿宋" w:hAnsi="仿宋" w:eastAsia="仿宋" w:cs="仿宋"/>
          <w:spacing w:val="-10"/>
          <w:sz w:val="28"/>
          <w:szCs w:val="28"/>
          <w:highlight w:val="none"/>
        </w:rPr>
        <w:t xml:space="preserve"> 。</w:t>
      </w:r>
      <w:r>
        <w:rPr>
          <w:rFonts w:ascii="仿宋" w:hAnsi="仿宋" w:eastAsia="仿宋" w:cs="仿宋"/>
          <w:spacing w:val="2"/>
          <w:sz w:val="28"/>
          <w:szCs w:val="28"/>
          <w:highlight w:val="none"/>
        </w:rPr>
        <w:t xml:space="preserve"> </w:t>
      </w:r>
      <w:r>
        <w:rPr>
          <w:rFonts w:ascii="仿宋" w:hAnsi="仿宋" w:eastAsia="仿宋" w:cs="仿宋"/>
          <w:spacing w:val="-3"/>
          <w:sz w:val="28"/>
          <w:szCs w:val="28"/>
          <w:highlight w:val="none"/>
        </w:rPr>
        <w:t>代理人无转委托权。</w:t>
      </w:r>
    </w:p>
    <w:p w14:paraId="5BD4737A">
      <w:pPr>
        <w:pStyle w:val="5"/>
        <w:spacing w:line="344" w:lineRule="auto"/>
        <w:rPr>
          <w:highlight w:val="none"/>
        </w:rPr>
      </w:pPr>
    </w:p>
    <w:p w14:paraId="7703FCE2">
      <w:pPr>
        <w:spacing w:before="78" w:line="212" w:lineRule="auto"/>
        <w:ind w:left="506"/>
        <w:rPr>
          <w:rFonts w:ascii="仿宋" w:hAnsi="仿宋" w:eastAsia="仿宋" w:cs="仿宋"/>
          <w:sz w:val="24"/>
          <w:szCs w:val="24"/>
          <w:highlight w:val="none"/>
        </w:rPr>
      </w:pPr>
      <w:r>
        <w:rPr>
          <w:highlight w:val="none"/>
        </w:rPr>
        <w:pict>
          <v:shape id="_x0000_s1031" o:spid="_x0000_s1031" o:spt="202" type="#_x0000_t202" style="position:absolute;left:0pt;margin-left:243.85pt;margin-top:16.65pt;height:128.65pt;width:181pt;z-index:251683840;mso-width-relative:page;mso-height-relative:page;" filled="f" stroked="f" coordsize="21600,21600">
            <v:path/>
            <v:fill on="f" focussize="0,0"/>
            <v:stroke on="f"/>
            <v:imagedata o:title=""/>
            <o:lock v:ext="edit" aspectratio="f"/>
            <v:textbox inset="0mm,0mm,0mm,0mm">
              <w:txbxContent>
                <w:p w14:paraId="0C0B1416">
                  <w:pPr>
                    <w:spacing w:line="20" w:lineRule="exact"/>
                  </w:pPr>
                </w:p>
                <w:tbl>
                  <w:tblPr>
                    <w:tblStyle w:val="23"/>
                    <w:tblW w:w="357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574"/>
                  </w:tblGrid>
                  <w:tr w14:paraId="5E9A35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522" w:hRule="atLeast"/>
                    </w:trPr>
                    <w:tc>
                      <w:tcPr>
                        <w:tcW w:w="3574" w:type="dxa"/>
                        <w:vAlign w:val="top"/>
                      </w:tcPr>
                      <w:p w14:paraId="240B2917">
                        <w:pPr>
                          <w:spacing w:line="256" w:lineRule="auto"/>
                          <w:rPr>
                            <w:rFonts w:ascii="Arial"/>
                            <w:sz w:val="21"/>
                          </w:rPr>
                        </w:pPr>
                      </w:p>
                      <w:p w14:paraId="796655BE">
                        <w:pPr>
                          <w:spacing w:line="256" w:lineRule="auto"/>
                          <w:rPr>
                            <w:rFonts w:ascii="Arial"/>
                            <w:sz w:val="21"/>
                          </w:rPr>
                        </w:pPr>
                      </w:p>
                      <w:p w14:paraId="09EF934B">
                        <w:pPr>
                          <w:spacing w:line="256" w:lineRule="auto"/>
                          <w:rPr>
                            <w:rFonts w:ascii="Arial"/>
                            <w:sz w:val="21"/>
                          </w:rPr>
                        </w:pPr>
                      </w:p>
                      <w:p w14:paraId="2EFDF1FE">
                        <w:pPr>
                          <w:spacing w:line="256" w:lineRule="auto"/>
                          <w:rPr>
                            <w:rFonts w:ascii="Arial"/>
                            <w:sz w:val="21"/>
                          </w:rPr>
                        </w:pPr>
                      </w:p>
                      <w:p w14:paraId="00C8A306">
                        <w:pPr>
                          <w:pStyle w:val="24"/>
                          <w:spacing w:before="78" w:line="219" w:lineRule="auto"/>
                          <w:ind w:left="468"/>
                          <w:rPr>
                            <w:sz w:val="24"/>
                            <w:szCs w:val="24"/>
                          </w:rPr>
                        </w:pPr>
                        <w:r>
                          <w:rPr>
                            <w:b/>
                            <w:bCs/>
                            <w:spacing w:val="-3"/>
                            <w:sz w:val="24"/>
                            <w:szCs w:val="24"/>
                          </w:rPr>
                          <w:t>委托代理人身份证扫描件</w:t>
                        </w:r>
                      </w:p>
                    </w:tc>
                  </w:tr>
                </w:tbl>
                <w:p w14:paraId="065C2386">
                  <w:pPr>
                    <w:pStyle w:val="5"/>
                  </w:pPr>
                </w:p>
              </w:txbxContent>
            </v:textbox>
          </v:shape>
        </w:pict>
      </w:r>
      <w:r>
        <w:rPr>
          <w:rFonts w:ascii="仿宋" w:hAnsi="仿宋" w:eastAsia="仿宋" w:cs="仿宋"/>
          <w:spacing w:val="-2"/>
          <w:sz w:val="24"/>
          <w:szCs w:val="24"/>
          <w:highlight w:val="none"/>
        </w:rPr>
        <w:t>附：法定代表人及委托代理人的身份证扫描件。</w:t>
      </w:r>
    </w:p>
    <w:tbl>
      <w:tblPr>
        <w:tblStyle w:val="23"/>
        <w:tblW w:w="3574" w:type="dxa"/>
        <w:tblInd w:w="59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574"/>
      </w:tblGrid>
      <w:tr w14:paraId="6E51417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574" w:type="dxa"/>
            <w:vAlign w:val="top"/>
          </w:tcPr>
          <w:p w14:paraId="11436D99">
            <w:pPr>
              <w:spacing w:line="256" w:lineRule="auto"/>
              <w:rPr>
                <w:rFonts w:ascii="Arial"/>
                <w:sz w:val="21"/>
                <w:highlight w:val="none"/>
              </w:rPr>
            </w:pPr>
          </w:p>
          <w:p w14:paraId="03B4BD77">
            <w:pPr>
              <w:spacing w:line="256" w:lineRule="auto"/>
              <w:rPr>
                <w:rFonts w:ascii="Arial"/>
                <w:sz w:val="21"/>
                <w:highlight w:val="none"/>
              </w:rPr>
            </w:pPr>
          </w:p>
          <w:p w14:paraId="639C425B">
            <w:pPr>
              <w:spacing w:line="256" w:lineRule="auto"/>
              <w:rPr>
                <w:rFonts w:ascii="Arial"/>
                <w:sz w:val="21"/>
                <w:highlight w:val="none"/>
              </w:rPr>
            </w:pPr>
          </w:p>
          <w:p w14:paraId="2261F04B">
            <w:pPr>
              <w:spacing w:line="256" w:lineRule="auto"/>
              <w:rPr>
                <w:rFonts w:ascii="Arial"/>
                <w:sz w:val="21"/>
                <w:highlight w:val="none"/>
              </w:rPr>
            </w:pPr>
          </w:p>
          <w:p w14:paraId="64974761">
            <w:pPr>
              <w:pStyle w:val="24"/>
              <w:spacing w:before="78" w:line="219" w:lineRule="auto"/>
              <w:ind w:left="469"/>
              <w:rPr>
                <w:sz w:val="24"/>
                <w:szCs w:val="24"/>
                <w:highlight w:val="none"/>
              </w:rPr>
            </w:pPr>
            <w:r>
              <w:rPr>
                <w:b/>
                <w:bCs/>
                <w:spacing w:val="-3"/>
                <w:sz w:val="24"/>
                <w:szCs w:val="24"/>
                <w:highlight w:val="none"/>
              </w:rPr>
              <w:t>法定代表人身份证扫描件</w:t>
            </w:r>
          </w:p>
        </w:tc>
      </w:tr>
    </w:tbl>
    <w:p w14:paraId="0AAD73C5">
      <w:pPr>
        <w:pStyle w:val="5"/>
        <w:spacing w:line="242" w:lineRule="auto"/>
        <w:rPr>
          <w:highlight w:val="none"/>
        </w:rPr>
      </w:pPr>
    </w:p>
    <w:p w14:paraId="1F77C698">
      <w:pPr>
        <w:spacing w:before="92" w:line="425" w:lineRule="auto"/>
        <w:ind w:left="1427" w:right="561" w:hanging="53"/>
        <w:rPr>
          <w:rFonts w:ascii="仿宋" w:hAnsi="仿宋" w:eastAsia="仿宋" w:cs="仿宋"/>
          <w:sz w:val="28"/>
          <w:szCs w:val="28"/>
          <w:highlight w:val="none"/>
        </w:rPr>
      </w:pPr>
      <w:r>
        <w:rPr>
          <w:rFonts w:ascii="仿宋" w:hAnsi="仿宋" w:eastAsia="仿宋" w:cs="仿宋"/>
          <w:b/>
          <w:bCs/>
          <w:sz w:val="28"/>
          <w:szCs w:val="28"/>
          <w:highlight w:val="none"/>
        </w:rPr>
        <w:t>投</w:t>
      </w:r>
      <w:r>
        <w:rPr>
          <w:rFonts w:ascii="仿宋" w:hAnsi="仿宋" w:eastAsia="仿宋" w:cs="仿宋"/>
          <w:sz w:val="28"/>
          <w:szCs w:val="28"/>
          <w:highlight w:val="none"/>
        </w:rPr>
        <w:t xml:space="preserve">  </w:t>
      </w:r>
      <w:r>
        <w:rPr>
          <w:rFonts w:ascii="仿宋" w:hAnsi="仿宋" w:eastAsia="仿宋" w:cs="仿宋"/>
          <w:b/>
          <w:bCs/>
          <w:sz w:val="28"/>
          <w:szCs w:val="28"/>
          <w:highlight w:val="none"/>
        </w:rPr>
        <w:t>标</w:t>
      </w:r>
      <w:r>
        <w:rPr>
          <w:rFonts w:ascii="仿宋" w:hAnsi="仿宋" w:eastAsia="仿宋" w:cs="仿宋"/>
          <w:spacing w:val="12"/>
          <w:sz w:val="28"/>
          <w:szCs w:val="28"/>
          <w:highlight w:val="none"/>
        </w:rPr>
        <w:t xml:space="preserve">  </w:t>
      </w:r>
      <w:r>
        <w:rPr>
          <w:rFonts w:ascii="仿宋" w:hAnsi="仿宋" w:eastAsia="仿宋" w:cs="仿宋"/>
          <w:b/>
          <w:bCs/>
          <w:sz w:val="28"/>
          <w:szCs w:val="28"/>
          <w:highlight w:val="none"/>
        </w:rPr>
        <w:t>人</w:t>
      </w:r>
      <w:r>
        <w:rPr>
          <w:rFonts w:ascii="仿宋" w:hAnsi="仿宋" w:eastAsia="仿宋" w:cs="仿宋"/>
          <w:b/>
          <w:bCs/>
          <w:spacing w:val="-42"/>
          <w:sz w:val="28"/>
          <w:szCs w:val="28"/>
          <w:highlight w:val="none"/>
        </w:rPr>
        <w:t>：</w:t>
      </w:r>
      <w:r>
        <w:rPr>
          <w:rFonts w:ascii="仿宋" w:hAnsi="仿宋" w:eastAsia="仿宋" w:cs="仿宋"/>
          <w:spacing w:val="6"/>
          <w:sz w:val="28"/>
          <w:szCs w:val="28"/>
          <w:highlight w:val="none"/>
          <w:u w:val="single" w:color="auto"/>
        </w:rPr>
        <w:t xml:space="preserve">                       </w:t>
      </w:r>
      <w:r>
        <w:rPr>
          <w:rFonts w:ascii="仿宋" w:hAnsi="仿宋" w:eastAsia="仿宋" w:cs="仿宋"/>
          <w:b/>
          <w:bCs/>
          <w:spacing w:val="-42"/>
          <w:sz w:val="28"/>
          <w:szCs w:val="28"/>
          <w:highlight w:val="none"/>
        </w:rPr>
        <w:t>（</w:t>
      </w:r>
      <w:r>
        <w:rPr>
          <w:rFonts w:hint="eastAsia" w:ascii="仿宋" w:hAnsi="仿宋" w:eastAsia="仿宋" w:cs="仿宋"/>
          <w:b/>
          <w:bCs/>
          <w:sz w:val="28"/>
          <w:szCs w:val="28"/>
          <w:highlight w:val="none"/>
          <w:lang w:eastAsia="zh-CN"/>
        </w:rPr>
        <w:t>盖单位公章</w:t>
      </w:r>
      <w:r>
        <w:rPr>
          <w:rFonts w:ascii="仿宋" w:hAnsi="仿宋" w:eastAsia="仿宋" w:cs="仿宋"/>
          <w:b/>
          <w:bCs/>
          <w:sz w:val="28"/>
          <w:szCs w:val="28"/>
          <w:highlight w:val="none"/>
        </w:rPr>
        <w:t>）</w:t>
      </w:r>
      <w:r>
        <w:rPr>
          <w:rFonts w:ascii="仿宋" w:hAnsi="仿宋" w:eastAsia="仿宋" w:cs="仿宋"/>
          <w:spacing w:val="2"/>
          <w:sz w:val="28"/>
          <w:szCs w:val="28"/>
          <w:highlight w:val="none"/>
        </w:rPr>
        <w:t xml:space="preserve"> </w:t>
      </w:r>
      <w:r>
        <w:rPr>
          <w:rFonts w:ascii="仿宋" w:hAnsi="仿宋" w:eastAsia="仿宋" w:cs="仿宋"/>
          <w:b/>
          <w:bCs/>
          <w:spacing w:val="-1"/>
          <w:sz w:val="28"/>
          <w:szCs w:val="28"/>
          <w:highlight w:val="none"/>
        </w:rPr>
        <w:t>法定代表人</w:t>
      </w:r>
      <w:r>
        <w:rPr>
          <w:rFonts w:ascii="仿宋" w:hAnsi="仿宋" w:eastAsia="仿宋" w:cs="仿宋"/>
          <w:b/>
          <w:bCs/>
          <w:spacing w:val="-22"/>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b/>
          <w:bCs/>
          <w:spacing w:val="-22"/>
          <w:sz w:val="28"/>
          <w:szCs w:val="28"/>
          <w:highlight w:val="none"/>
        </w:rPr>
        <w:t>（</w:t>
      </w:r>
      <w:r>
        <w:rPr>
          <w:rFonts w:hint="eastAsia" w:ascii="仿宋" w:hAnsi="仿宋" w:eastAsia="仿宋" w:cs="仿宋"/>
          <w:b/>
          <w:bCs/>
          <w:spacing w:val="-1"/>
          <w:sz w:val="28"/>
          <w:szCs w:val="28"/>
          <w:highlight w:val="none"/>
          <w:lang w:eastAsia="zh-CN"/>
        </w:rPr>
        <w:t>签名</w:t>
      </w:r>
      <w:r>
        <w:rPr>
          <w:rFonts w:ascii="仿宋" w:hAnsi="仿宋" w:eastAsia="仿宋" w:cs="仿宋"/>
          <w:b/>
          <w:bCs/>
          <w:spacing w:val="-1"/>
          <w:sz w:val="28"/>
          <w:szCs w:val="28"/>
          <w:highlight w:val="none"/>
        </w:rPr>
        <w:t>）</w:t>
      </w:r>
    </w:p>
    <w:p w14:paraId="797EDEAD">
      <w:pPr>
        <w:spacing w:before="43" w:line="224" w:lineRule="auto"/>
        <w:ind w:left="1429"/>
        <w:outlineLvl w:val="2"/>
        <w:rPr>
          <w:rFonts w:ascii="仿宋" w:hAnsi="仿宋" w:eastAsia="仿宋" w:cs="仿宋"/>
          <w:sz w:val="28"/>
          <w:szCs w:val="28"/>
          <w:highlight w:val="none"/>
        </w:rPr>
      </w:pPr>
      <w:bookmarkStart w:id="487" w:name="_Toc2238"/>
      <w:r>
        <w:rPr>
          <w:rFonts w:ascii="仿宋" w:hAnsi="仿宋" w:eastAsia="仿宋" w:cs="仿宋"/>
          <w:b/>
          <w:bCs/>
          <w:spacing w:val="-1"/>
          <w:sz w:val="28"/>
          <w:szCs w:val="28"/>
          <w:highlight w:val="none"/>
        </w:rPr>
        <w:t>委托代理人</w:t>
      </w:r>
      <w:r>
        <w:rPr>
          <w:rFonts w:ascii="仿宋" w:hAnsi="仿宋" w:eastAsia="仿宋" w:cs="仿宋"/>
          <w:b/>
          <w:bCs/>
          <w:spacing w:val="-22"/>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b/>
          <w:bCs/>
          <w:spacing w:val="-22"/>
          <w:sz w:val="28"/>
          <w:szCs w:val="28"/>
          <w:highlight w:val="none"/>
        </w:rPr>
        <w:t>（</w:t>
      </w:r>
      <w:r>
        <w:rPr>
          <w:rFonts w:ascii="仿宋" w:hAnsi="仿宋" w:eastAsia="仿宋" w:cs="仿宋"/>
          <w:b/>
          <w:bCs/>
          <w:spacing w:val="-1"/>
          <w:sz w:val="28"/>
          <w:szCs w:val="28"/>
          <w:highlight w:val="none"/>
        </w:rPr>
        <w:t>姓名）</w:t>
      </w:r>
      <w:bookmarkEnd w:id="487"/>
    </w:p>
    <w:p w14:paraId="3CAAE59D">
      <w:pPr>
        <w:spacing w:before="328" w:line="224" w:lineRule="auto"/>
        <w:ind w:left="1429"/>
        <w:outlineLvl w:val="1"/>
        <w:rPr>
          <w:rFonts w:ascii="仿宋" w:hAnsi="仿宋" w:eastAsia="仿宋" w:cs="仿宋"/>
          <w:sz w:val="28"/>
          <w:szCs w:val="28"/>
          <w:highlight w:val="none"/>
        </w:rPr>
      </w:pPr>
      <w:bookmarkStart w:id="488" w:name="_Toc1231"/>
      <w:r>
        <w:rPr>
          <w:rFonts w:ascii="仿宋" w:hAnsi="仿宋" w:eastAsia="仿宋" w:cs="仿宋"/>
          <w:b/>
          <w:bCs/>
          <w:spacing w:val="-5"/>
          <w:sz w:val="28"/>
          <w:szCs w:val="28"/>
          <w:highlight w:val="none"/>
        </w:rPr>
        <w:t>委托代理人联系电话（必填</w:t>
      </w:r>
      <w:r>
        <w:rPr>
          <w:rFonts w:ascii="仿宋" w:hAnsi="仿宋" w:eastAsia="仿宋" w:cs="仿宋"/>
          <w:b/>
          <w:bCs/>
          <w:spacing w:val="1"/>
          <w:sz w:val="28"/>
          <w:szCs w:val="28"/>
          <w:highlight w:val="none"/>
        </w:rPr>
        <w:t>）：</w:t>
      </w:r>
      <w:bookmarkEnd w:id="488"/>
      <w:r>
        <w:rPr>
          <w:rFonts w:ascii="仿宋" w:hAnsi="仿宋" w:eastAsia="仿宋" w:cs="仿宋"/>
          <w:sz w:val="28"/>
          <w:szCs w:val="28"/>
          <w:highlight w:val="none"/>
          <w:u w:val="single" w:color="auto"/>
        </w:rPr>
        <w:t xml:space="preserve">        </w:t>
      </w:r>
    </w:p>
    <w:p w14:paraId="46AD809D">
      <w:pPr>
        <w:spacing w:before="328" w:line="223" w:lineRule="auto"/>
        <w:ind w:left="2065"/>
        <w:rPr>
          <w:rFonts w:ascii="仿宋" w:hAnsi="仿宋" w:eastAsia="仿宋" w:cs="仿宋"/>
          <w:sz w:val="28"/>
          <w:szCs w:val="28"/>
          <w:highlight w:val="none"/>
        </w:rPr>
      </w:pPr>
      <w:r>
        <w:rPr>
          <w:rFonts w:ascii="仿宋" w:hAnsi="仿宋" w:eastAsia="仿宋" w:cs="仿宋"/>
          <w:b/>
          <w:bCs/>
          <w:spacing w:val="-28"/>
          <w:sz w:val="28"/>
          <w:szCs w:val="28"/>
          <w:highlight w:val="none"/>
        </w:rPr>
        <w:t>日</w:t>
      </w:r>
      <w:r>
        <w:rPr>
          <w:rFonts w:ascii="仿宋" w:hAnsi="仿宋" w:eastAsia="仿宋" w:cs="仿宋"/>
          <w:spacing w:val="3"/>
          <w:sz w:val="28"/>
          <w:szCs w:val="28"/>
          <w:highlight w:val="none"/>
        </w:rPr>
        <w:t xml:space="preserve">      </w:t>
      </w:r>
      <w:r>
        <w:rPr>
          <w:rFonts w:ascii="仿宋" w:hAnsi="仿宋" w:eastAsia="仿宋" w:cs="仿宋"/>
          <w:b/>
          <w:bCs/>
          <w:spacing w:val="-28"/>
          <w:sz w:val="28"/>
          <w:szCs w:val="28"/>
          <w:highlight w:val="none"/>
        </w:rPr>
        <w:t>期：</w:t>
      </w:r>
      <w:r>
        <w:rPr>
          <w:rFonts w:ascii="仿宋" w:hAnsi="仿宋" w:eastAsia="仿宋" w:cs="仿宋"/>
          <w:sz w:val="28"/>
          <w:szCs w:val="28"/>
          <w:highlight w:val="none"/>
          <w:u w:val="single" w:color="auto"/>
        </w:rPr>
        <w:t xml:space="preserve">      </w:t>
      </w:r>
      <w:r>
        <w:rPr>
          <w:rFonts w:ascii="仿宋" w:hAnsi="仿宋" w:eastAsia="仿宋" w:cs="仿宋"/>
          <w:spacing w:val="-114"/>
          <w:sz w:val="28"/>
          <w:szCs w:val="28"/>
          <w:highlight w:val="none"/>
        </w:rPr>
        <w:t xml:space="preserve"> </w:t>
      </w:r>
      <w:r>
        <w:rPr>
          <w:rFonts w:ascii="仿宋" w:hAnsi="仿宋" w:eastAsia="仿宋" w:cs="仿宋"/>
          <w:b/>
          <w:bCs/>
          <w:spacing w:val="-28"/>
          <w:sz w:val="28"/>
          <w:szCs w:val="28"/>
          <w:highlight w:val="none"/>
        </w:rPr>
        <w:t>年</w:t>
      </w:r>
      <w:r>
        <w:rPr>
          <w:rFonts w:ascii="仿宋" w:hAnsi="仿宋" w:eastAsia="仿宋" w:cs="仿宋"/>
          <w:spacing w:val="27"/>
          <w:sz w:val="28"/>
          <w:szCs w:val="28"/>
          <w:highlight w:val="none"/>
          <w:u w:val="single" w:color="auto"/>
        </w:rPr>
        <w:t xml:space="preserve">     </w:t>
      </w:r>
      <w:r>
        <w:rPr>
          <w:rFonts w:ascii="仿宋" w:hAnsi="仿宋" w:eastAsia="仿宋" w:cs="仿宋"/>
          <w:spacing w:val="-104"/>
          <w:sz w:val="28"/>
          <w:szCs w:val="28"/>
          <w:highlight w:val="none"/>
        </w:rPr>
        <w:t xml:space="preserve"> </w:t>
      </w:r>
      <w:r>
        <w:rPr>
          <w:rFonts w:ascii="仿宋" w:hAnsi="仿宋" w:eastAsia="仿宋" w:cs="仿宋"/>
          <w:b/>
          <w:bCs/>
          <w:spacing w:val="-28"/>
          <w:sz w:val="28"/>
          <w:szCs w:val="28"/>
          <w:highlight w:val="none"/>
        </w:rPr>
        <w:t>月</w:t>
      </w:r>
      <w:r>
        <w:rPr>
          <w:rFonts w:ascii="仿宋" w:hAnsi="仿宋" w:eastAsia="仿宋" w:cs="仿宋"/>
          <w:spacing w:val="-138"/>
          <w:sz w:val="28"/>
          <w:szCs w:val="28"/>
          <w:highlight w:val="none"/>
        </w:rPr>
        <w:t xml:space="preserve"> </w:t>
      </w:r>
      <w:r>
        <w:rPr>
          <w:rFonts w:ascii="仿宋" w:hAnsi="仿宋" w:eastAsia="仿宋" w:cs="仿宋"/>
          <w:spacing w:val="34"/>
          <w:sz w:val="28"/>
          <w:szCs w:val="28"/>
          <w:highlight w:val="none"/>
          <w:u w:val="single" w:color="auto"/>
        </w:rPr>
        <w:t xml:space="preserve">    </w:t>
      </w:r>
      <w:r>
        <w:rPr>
          <w:rFonts w:ascii="仿宋" w:hAnsi="仿宋" w:eastAsia="仿宋" w:cs="仿宋"/>
          <w:spacing w:val="-59"/>
          <w:sz w:val="28"/>
          <w:szCs w:val="28"/>
          <w:highlight w:val="none"/>
        </w:rPr>
        <w:t xml:space="preserve"> </w:t>
      </w:r>
      <w:r>
        <w:rPr>
          <w:rFonts w:ascii="仿宋" w:hAnsi="仿宋" w:eastAsia="仿宋" w:cs="仿宋"/>
          <w:b/>
          <w:bCs/>
          <w:spacing w:val="-28"/>
          <w:sz w:val="28"/>
          <w:szCs w:val="28"/>
          <w:highlight w:val="none"/>
        </w:rPr>
        <w:t>日</w:t>
      </w:r>
    </w:p>
    <w:p w14:paraId="48685BAF">
      <w:pPr>
        <w:pStyle w:val="5"/>
        <w:spacing w:line="399" w:lineRule="auto"/>
        <w:rPr>
          <w:highlight w:val="none"/>
        </w:rPr>
      </w:pPr>
    </w:p>
    <w:p w14:paraId="5E1EA314">
      <w:pPr>
        <w:spacing w:line="238" w:lineRule="auto"/>
        <w:rPr>
          <w:rFonts w:hint="eastAsia" w:ascii="仿宋" w:hAnsi="仿宋" w:eastAsia="仿宋" w:cs="仿宋"/>
          <w:sz w:val="31"/>
          <w:szCs w:val="31"/>
          <w:highlight w:val="none"/>
          <w:lang w:eastAsia="zh-CN"/>
        </w:rPr>
        <w:sectPr>
          <w:headerReference r:id="rId132" w:type="default"/>
          <w:footerReference r:id="rId133" w:type="default"/>
          <w:pgSz w:w="11906" w:h="16839"/>
          <w:pgMar w:top="1134" w:right="1295" w:bottom="1676" w:left="1418" w:header="862" w:footer="1418" w:gutter="0"/>
          <w:pgNumType w:fmt="decimal"/>
          <w:cols w:space="720" w:num="1"/>
        </w:sectPr>
      </w:pPr>
      <w:r>
        <w:rPr>
          <w:rFonts w:hint="eastAsia" w:ascii="仿宋" w:hAnsi="仿宋" w:eastAsia="仿宋" w:cs="仿宋"/>
          <w:spacing w:val="7"/>
          <w:sz w:val="31"/>
          <w:szCs w:val="31"/>
          <w:highlight w:val="none"/>
          <w:lang w:val="en-US" w:eastAsia="zh-CN"/>
        </w:rPr>
        <w:t xml:space="preserve"> </w:t>
      </w:r>
    </w:p>
    <w:p w14:paraId="19969530">
      <w:pPr>
        <w:pStyle w:val="5"/>
        <w:spacing w:line="255" w:lineRule="auto"/>
        <w:rPr>
          <w:highlight w:val="none"/>
        </w:rPr>
      </w:pPr>
    </w:p>
    <w:p w14:paraId="556A1F7C">
      <w:pPr>
        <w:pStyle w:val="5"/>
        <w:spacing w:line="256" w:lineRule="auto"/>
        <w:rPr>
          <w:highlight w:val="none"/>
        </w:rPr>
      </w:pPr>
    </w:p>
    <w:p w14:paraId="720D8365">
      <w:pPr>
        <w:spacing w:before="101" w:line="227" w:lineRule="auto"/>
        <w:ind w:left="22"/>
        <w:outlineLvl w:val="1"/>
        <w:rPr>
          <w:rFonts w:ascii="黑体" w:hAnsi="黑体" w:eastAsia="黑体" w:cs="黑体"/>
          <w:sz w:val="31"/>
          <w:szCs w:val="31"/>
          <w:highlight w:val="none"/>
        </w:rPr>
      </w:pPr>
      <w:bookmarkStart w:id="489" w:name="bookmark329"/>
      <w:bookmarkEnd w:id="489"/>
      <w:bookmarkStart w:id="490" w:name="_Toc31316"/>
      <w:r>
        <w:rPr>
          <w:rFonts w:ascii="黑体" w:hAnsi="黑体" w:eastAsia="黑体" w:cs="黑体"/>
          <w:spacing w:val="7"/>
          <w:sz w:val="31"/>
          <w:szCs w:val="31"/>
          <w:highlight w:val="none"/>
        </w:rPr>
        <w:t>六、授权委托书（投标联系人）</w:t>
      </w:r>
      <w:bookmarkEnd w:id="490"/>
    </w:p>
    <w:p w14:paraId="51E240DE">
      <w:pPr>
        <w:spacing w:before="135" w:line="313" w:lineRule="auto"/>
        <w:ind w:left="15" w:firstLine="563"/>
        <w:jc w:val="both"/>
        <w:rPr>
          <w:rFonts w:ascii="仿宋" w:hAnsi="仿宋" w:eastAsia="仿宋" w:cs="仿宋"/>
          <w:sz w:val="28"/>
          <w:szCs w:val="28"/>
          <w:highlight w:val="none"/>
        </w:rPr>
      </w:pPr>
      <w:r>
        <w:rPr>
          <w:rFonts w:ascii="仿宋" w:hAnsi="仿宋" w:eastAsia="仿宋" w:cs="仿宋"/>
          <w:spacing w:val="-3"/>
          <w:sz w:val="28"/>
          <w:szCs w:val="28"/>
          <w:highlight w:val="none"/>
        </w:rPr>
        <w:t>本人</w:t>
      </w:r>
      <w:r>
        <w:rPr>
          <w:rFonts w:ascii="仿宋" w:hAnsi="仿宋" w:eastAsia="仿宋" w:cs="仿宋"/>
          <w:spacing w:val="-3"/>
          <w:sz w:val="28"/>
          <w:szCs w:val="28"/>
          <w:highlight w:val="none"/>
          <w:u w:val="single" w:color="auto"/>
        </w:rPr>
        <w:t xml:space="preserve">      </w:t>
      </w:r>
      <w:r>
        <w:rPr>
          <w:rFonts w:ascii="仿宋" w:hAnsi="仿宋" w:eastAsia="仿宋" w:cs="仿宋"/>
          <w:spacing w:val="-3"/>
          <w:sz w:val="28"/>
          <w:szCs w:val="28"/>
          <w:highlight w:val="none"/>
        </w:rPr>
        <w:t>（姓名）系</w:t>
      </w:r>
      <w:r>
        <w:rPr>
          <w:rFonts w:ascii="仿宋" w:hAnsi="仿宋" w:eastAsia="仿宋" w:cs="仿宋"/>
          <w:spacing w:val="-3"/>
          <w:sz w:val="28"/>
          <w:szCs w:val="28"/>
          <w:highlight w:val="none"/>
          <w:u w:val="single" w:color="auto"/>
        </w:rPr>
        <w:t xml:space="preserve">              </w:t>
      </w:r>
      <w:r>
        <w:rPr>
          <w:rFonts w:ascii="仿宋" w:hAnsi="仿宋" w:eastAsia="仿宋" w:cs="仿宋"/>
          <w:spacing w:val="-3"/>
          <w:sz w:val="28"/>
          <w:szCs w:val="28"/>
          <w:highlight w:val="none"/>
        </w:rPr>
        <w:t>（投标人名称）的法定代表人，</w:t>
      </w:r>
      <w:r>
        <w:rPr>
          <w:rFonts w:ascii="仿宋" w:hAnsi="仿宋" w:eastAsia="仿宋" w:cs="仿宋"/>
          <w:spacing w:val="15"/>
          <w:sz w:val="28"/>
          <w:szCs w:val="28"/>
          <w:highlight w:val="none"/>
        </w:rPr>
        <w:t xml:space="preserve"> </w:t>
      </w:r>
      <w:r>
        <w:rPr>
          <w:rFonts w:ascii="仿宋" w:hAnsi="仿宋" w:eastAsia="仿宋" w:cs="仿宋"/>
          <w:sz w:val="28"/>
          <w:szCs w:val="28"/>
          <w:highlight w:val="none"/>
        </w:rPr>
        <w:t>现委托</w:t>
      </w:r>
      <w:r>
        <w:rPr>
          <w:rFonts w:ascii="仿宋" w:hAnsi="仿宋" w:eastAsia="仿宋" w:cs="仿宋"/>
          <w:sz w:val="28"/>
          <w:szCs w:val="28"/>
          <w:highlight w:val="none"/>
          <w:u w:val="single" w:color="auto"/>
        </w:rPr>
        <w:t xml:space="preserve">             </w:t>
      </w:r>
      <w:r>
        <w:rPr>
          <w:rFonts w:ascii="仿宋" w:hAnsi="仿宋" w:eastAsia="仿宋" w:cs="仿宋"/>
          <w:sz w:val="28"/>
          <w:szCs w:val="28"/>
          <w:highlight w:val="none"/>
        </w:rPr>
        <w:t>（姓名）为我单位</w:t>
      </w:r>
      <w:r>
        <w:rPr>
          <w:rFonts w:ascii="仿宋" w:hAnsi="仿宋" w:eastAsia="仿宋" w:cs="仿宋"/>
          <w:sz w:val="28"/>
          <w:szCs w:val="28"/>
          <w:highlight w:val="none"/>
          <w:u w:val="single" w:color="auto"/>
        </w:rPr>
        <w:t xml:space="preserve">      </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（项目名称）投标</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联系人</w:t>
      </w:r>
      <w:r>
        <w:rPr>
          <w:rFonts w:ascii="仿宋" w:hAnsi="仿宋" w:eastAsia="仿宋" w:cs="仿宋"/>
          <w:spacing w:val="-38"/>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8"/>
          <w:sz w:val="28"/>
          <w:szCs w:val="28"/>
          <w:highlight w:val="none"/>
        </w:rPr>
        <w:t>（</w:t>
      </w:r>
      <w:r>
        <w:rPr>
          <w:rFonts w:ascii="仿宋" w:hAnsi="仿宋" w:eastAsia="仿宋" w:cs="仿宋"/>
          <w:spacing w:val="-5"/>
          <w:sz w:val="28"/>
          <w:szCs w:val="28"/>
          <w:highlight w:val="none"/>
        </w:rPr>
        <w:t>委托权限）。</w:t>
      </w:r>
    </w:p>
    <w:p w14:paraId="0BE9A5AC">
      <w:pPr>
        <w:spacing w:before="44" w:line="308" w:lineRule="auto"/>
        <w:ind w:left="583" w:right="4150" w:firstLine="5"/>
        <w:rPr>
          <w:rFonts w:ascii="仿宋" w:hAnsi="仿宋" w:eastAsia="仿宋" w:cs="仿宋"/>
          <w:sz w:val="28"/>
          <w:szCs w:val="28"/>
          <w:highlight w:val="none"/>
        </w:rPr>
      </w:pPr>
      <w:r>
        <w:rPr>
          <w:rFonts w:ascii="仿宋" w:hAnsi="仿宋" w:eastAsia="仿宋" w:cs="仿宋"/>
          <w:spacing w:val="-12"/>
          <w:sz w:val="28"/>
          <w:szCs w:val="28"/>
          <w:highlight w:val="none"/>
        </w:rPr>
        <w:t>委托期限：</w:t>
      </w:r>
      <w:r>
        <w:rPr>
          <w:rFonts w:ascii="仿宋" w:hAnsi="仿宋" w:eastAsia="仿宋" w:cs="仿宋"/>
          <w:sz w:val="28"/>
          <w:szCs w:val="28"/>
          <w:highlight w:val="none"/>
          <w:u w:val="single" w:color="auto"/>
        </w:rPr>
        <w:t xml:space="preserve">                    </w:t>
      </w:r>
      <w:r>
        <w:rPr>
          <w:rFonts w:ascii="仿宋" w:hAnsi="仿宋" w:eastAsia="仿宋" w:cs="仿宋"/>
          <w:spacing w:val="-12"/>
          <w:sz w:val="28"/>
          <w:szCs w:val="28"/>
          <w:highlight w:val="none"/>
        </w:rPr>
        <w:t>。</w:t>
      </w:r>
      <w:r>
        <w:rPr>
          <w:rFonts w:ascii="仿宋" w:hAnsi="仿宋" w:eastAsia="仿宋" w:cs="仿宋"/>
          <w:spacing w:val="4"/>
          <w:sz w:val="28"/>
          <w:szCs w:val="28"/>
          <w:highlight w:val="none"/>
        </w:rPr>
        <w:t xml:space="preserve"> </w:t>
      </w:r>
      <w:r>
        <w:rPr>
          <w:rFonts w:ascii="仿宋" w:hAnsi="仿宋" w:eastAsia="仿宋" w:cs="仿宋"/>
          <w:spacing w:val="-3"/>
          <w:sz w:val="28"/>
          <w:szCs w:val="28"/>
          <w:highlight w:val="none"/>
        </w:rPr>
        <w:t>代理人无转委托权。</w:t>
      </w:r>
    </w:p>
    <w:p w14:paraId="2A1F7954">
      <w:pPr>
        <w:pStyle w:val="5"/>
        <w:spacing w:line="265" w:lineRule="auto"/>
        <w:rPr>
          <w:highlight w:val="none"/>
        </w:rPr>
      </w:pPr>
    </w:p>
    <w:p w14:paraId="417B475F">
      <w:pPr>
        <w:spacing w:before="78" w:line="212" w:lineRule="auto"/>
        <w:ind w:left="506"/>
        <w:rPr>
          <w:rFonts w:ascii="仿宋" w:hAnsi="仿宋" w:eastAsia="仿宋" w:cs="仿宋"/>
          <w:sz w:val="24"/>
          <w:szCs w:val="24"/>
          <w:highlight w:val="none"/>
        </w:rPr>
      </w:pPr>
      <w:r>
        <w:rPr>
          <w:highlight w:val="none"/>
        </w:rPr>
        <w:pict>
          <v:shape id="_x0000_s1032" o:spid="_x0000_s1032" o:spt="202" type="#_x0000_t202" style="position:absolute;left:0pt;margin-left:243.85pt;margin-top:16.75pt;height:128.65pt;width:181pt;z-index:251684864;mso-width-relative:page;mso-height-relative:page;" filled="f" stroked="f" coordsize="21600,21600">
            <v:path/>
            <v:fill on="f" focussize="0,0"/>
            <v:stroke on="f"/>
            <v:imagedata o:title=""/>
            <o:lock v:ext="edit" aspectratio="f"/>
            <v:textbox inset="0mm,0mm,0mm,0mm">
              <w:txbxContent>
                <w:p w14:paraId="762E8BF5">
                  <w:pPr>
                    <w:spacing w:line="20" w:lineRule="exact"/>
                  </w:pPr>
                </w:p>
                <w:tbl>
                  <w:tblPr>
                    <w:tblStyle w:val="23"/>
                    <w:tblW w:w="357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574"/>
                  </w:tblGrid>
                  <w:tr w14:paraId="7B4BBAC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574" w:type="dxa"/>
                        <w:vAlign w:val="top"/>
                      </w:tcPr>
                      <w:p w14:paraId="3AD3302D">
                        <w:pPr>
                          <w:spacing w:line="256" w:lineRule="auto"/>
                          <w:rPr>
                            <w:rFonts w:ascii="Arial"/>
                            <w:sz w:val="21"/>
                          </w:rPr>
                        </w:pPr>
                      </w:p>
                      <w:p w14:paraId="6DE9564C">
                        <w:pPr>
                          <w:spacing w:line="256" w:lineRule="auto"/>
                          <w:rPr>
                            <w:rFonts w:ascii="Arial"/>
                            <w:sz w:val="21"/>
                          </w:rPr>
                        </w:pPr>
                      </w:p>
                      <w:p w14:paraId="6ACA9A46">
                        <w:pPr>
                          <w:spacing w:line="257" w:lineRule="auto"/>
                          <w:rPr>
                            <w:rFonts w:ascii="Arial"/>
                            <w:sz w:val="21"/>
                          </w:rPr>
                        </w:pPr>
                      </w:p>
                      <w:p w14:paraId="5AA4B979">
                        <w:pPr>
                          <w:spacing w:line="257" w:lineRule="auto"/>
                          <w:rPr>
                            <w:rFonts w:ascii="Arial"/>
                            <w:sz w:val="21"/>
                          </w:rPr>
                        </w:pPr>
                      </w:p>
                      <w:p w14:paraId="548BEA36">
                        <w:pPr>
                          <w:pStyle w:val="24"/>
                          <w:spacing w:before="78" w:line="219" w:lineRule="auto"/>
                          <w:ind w:left="472"/>
                          <w:rPr>
                            <w:sz w:val="24"/>
                            <w:szCs w:val="24"/>
                          </w:rPr>
                        </w:pPr>
                        <w:r>
                          <w:rPr>
                            <w:b/>
                            <w:bCs/>
                            <w:spacing w:val="-3"/>
                            <w:sz w:val="24"/>
                            <w:szCs w:val="24"/>
                          </w:rPr>
                          <w:t>投标联系人身份证扫描件</w:t>
                        </w:r>
                      </w:p>
                    </w:tc>
                  </w:tr>
                </w:tbl>
                <w:p w14:paraId="3190F237">
                  <w:pPr>
                    <w:pStyle w:val="5"/>
                  </w:pPr>
                </w:p>
              </w:txbxContent>
            </v:textbox>
          </v:shape>
        </w:pict>
      </w:r>
      <w:r>
        <w:rPr>
          <w:rFonts w:ascii="仿宋" w:hAnsi="仿宋" w:eastAsia="仿宋" w:cs="仿宋"/>
          <w:b/>
          <w:bCs/>
          <w:spacing w:val="-2"/>
          <w:sz w:val="24"/>
          <w:szCs w:val="24"/>
          <w:highlight w:val="none"/>
        </w:rPr>
        <w:t>附：</w:t>
      </w:r>
      <w:r>
        <w:rPr>
          <w:rFonts w:ascii="仿宋" w:hAnsi="仿宋" w:eastAsia="仿宋" w:cs="仿宋"/>
          <w:spacing w:val="-2"/>
          <w:sz w:val="24"/>
          <w:szCs w:val="24"/>
          <w:highlight w:val="none"/>
        </w:rPr>
        <w:t>法定代表人及投标联系人的身份证扫描件。</w:t>
      </w:r>
    </w:p>
    <w:tbl>
      <w:tblPr>
        <w:tblStyle w:val="23"/>
        <w:tblW w:w="3574" w:type="dxa"/>
        <w:tblInd w:w="59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574"/>
      </w:tblGrid>
      <w:tr w14:paraId="69C917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574" w:type="dxa"/>
            <w:vAlign w:val="top"/>
          </w:tcPr>
          <w:p w14:paraId="5E732CDE">
            <w:pPr>
              <w:spacing w:line="256" w:lineRule="auto"/>
              <w:rPr>
                <w:rFonts w:ascii="Arial"/>
                <w:sz w:val="21"/>
                <w:highlight w:val="none"/>
              </w:rPr>
            </w:pPr>
          </w:p>
          <w:p w14:paraId="6DA36976">
            <w:pPr>
              <w:spacing w:line="256" w:lineRule="auto"/>
              <w:rPr>
                <w:rFonts w:ascii="Arial"/>
                <w:sz w:val="21"/>
                <w:highlight w:val="none"/>
              </w:rPr>
            </w:pPr>
          </w:p>
          <w:p w14:paraId="5151862E">
            <w:pPr>
              <w:spacing w:line="257" w:lineRule="auto"/>
              <w:rPr>
                <w:rFonts w:ascii="Arial"/>
                <w:sz w:val="21"/>
                <w:highlight w:val="none"/>
              </w:rPr>
            </w:pPr>
          </w:p>
          <w:p w14:paraId="47147EDB">
            <w:pPr>
              <w:spacing w:line="257" w:lineRule="auto"/>
              <w:rPr>
                <w:rFonts w:ascii="Arial"/>
                <w:sz w:val="21"/>
                <w:highlight w:val="none"/>
              </w:rPr>
            </w:pPr>
          </w:p>
          <w:p w14:paraId="0B3D81A5">
            <w:pPr>
              <w:pStyle w:val="24"/>
              <w:spacing w:before="78" w:line="219" w:lineRule="auto"/>
              <w:ind w:left="469"/>
              <w:rPr>
                <w:sz w:val="24"/>
                <w:szCs w:val="24"/>
                <w:highlight w:val="none"/>
              </w:rPr>
            </w:pPr>
            <w:r>
              <w:rPr>
                <w:b/>
                <w:bCs/>
                <w:spacing w:val="-3"/>
                <w:sz w:val="24"/>
                <w:szCs w:val="24"/>
                <w:highlight w:val="none"/>
              </w:rPr>
              <w:t>法定代表人身份证扫描件</w:t>
            </w:r>
          </w:p>
        </w:tc>
      </w:tr>
    </w:tbl>
    <w:p w14:paraId="4D4AF72F">
      <w:pPr>
        <w:pStyle w:val="5"/>
        <w:spacing w:line="473" w:lineRule="auto"/>
        <w:rPr>
          <w:highlight w:val="none"/>
        </w:rPr>
      </w:pPr>
    </w:p>
    <w:p w14:paraId="62513C04">
      <w:pPr>
        <w:spacing w:before="92" w:line="444" w:lineRule="auto"/>
        <w:ind w:left="1847" w:right="102" w:hanging="53"/>
        <w:rPr>
          <w:rFonts w:ascii="仿宋" w:hAnsi="仿宋" w:eastAsia="仿宋" w:cs="仿宋"/>
          <w:sz w:val="28"/>
          <w:szCs w:val="28"/>
          <w:highlight w:val="none"/>
        </w:rPr>
      </w:pPr>
      <w:r>
        <w:rPr>
          <w:rFonts w:ascii="仿宋" w:hAnsi="仿宋" w:eastAsia="仿宋" w:cs="仿宋"/>
          <w:b/>
          <w:bCs/>
          <w:sz w:val="28"/>
          <w:szCs w:val="28"/>
          <w:highlight w:val="none"/>
        </w:rPr>
        <w:t>投</w:t>
      </w:r>
      <w:r>
        <w:rPr>
          <w:rFonts w:ascii="仿宋" w:hAnsi="仿宋" w:eastAsia="仿宋" w:cs="仿宋"/>
          <w:sz w:val="28"/>
          <w:szCs w:val="28"/>
          <w:highlight w:val="none"/>
        </w:rPr>
        <w:t xml:space="preserve">  </w:t>
      </w:r>
      <w:r>
        <w:rPr>
          <w:rFonts w:ascii="仿宋" w:hAnsi="仿宋" w:eastAsia="仿宋" w:cs="仿宋"/>
          <w:b/>
          <w:bCs/>
          <w:sz w:val="28"/>
          <w:szCs w:val="28"/>
          <w:highlight w:val="none"/>
        </w:rPr>
        <w:t>标</w:t>
      </w:r>
      <w:r>
        <w:rPr>
          <w:rFonts w:ascii="仿宋" w:hAnsi="仿宋" w:eastAsia="仿宋" w:cs="仿宋"/>
          <w:spacing w:val="12"/>
          <w:sz w:val="28"/>
          <w:szCs w:val="28"/>
          <w:highlight w:val="none"/>
        </w:rPr>
        <w:t xml:space="preserve">  </w:t>
      </w:r>
      <w:r>
        <w:rPr>
          <w:rFonts w:ascii="仿宋" w:hAnsi="仿宋" w:eastAsia="仿宋" w:cs="仿宋"/>
          <w:b/>
          <w:bCs/>
          <w:sz w:val="28"/>
          <w:szCs w:val="28"/>
          <w:highlight w:val="none"/>
        </w:rPr>
        <w:t>人</w:t>
      </w:r>
      <w:r>
        <w:rPr>
          <w:rFonts w:ascii="仿宋" w:hAnsi="仿宋" w:eastAsia="仿宋" w:cs="仿宋"/>
          <w:b/>
          <w:bCs/>
          <w:spacing w:val="-42"/>
          <w:sz w:val="28"/>
          <w:szCs w:val="28"/>
          <w:highlight w:val="none"/>
        </w:rPr>
        <w:t>：</w:t>
      </w:r>
      <w:r>
        <w:rPr>
          <w:rFonts w:ascii="仿宋" w:hAnsi="仿宋" w:eastAsia="仿宋" w:cs="仿宋"/>
          <w:spacing w:val="6"/>
          <w:sz w:val="28"/>
          <w:szCs w:val="28"/>
          <w:highlight w:val="none"/>
          <w:u w:val="single" w:color="auto"/>
        </w:rPr>
        <w:t xml:space="preserve">                       </w:t>
      </w:r>
      <w:r>
        <w:rPr>
          <w:rFonts w:ascii="仿宋" w:hAnsi="仿宋" w:eastAsia="仿宋" w:cs="仿宋"/>
          <w:b/>
          <w:bCs/>
          <w:spacing w:val="-42"/>
          <w:sz w:val="28"/>
          <w:szCs w:val="28"/>
          <w:highlight w:val="none"/>
        </w:rPr>
        <w:t>（</w:t>
      </w:r>
      <w:r>
        <w:rPr>
          <w:rFonts w:hint="eastAsia" w:ascii="仿宋" w:hAnsi="仿宋" w:eastAsia="仿宋" w:cs="仿宋"/>
          <w:b/>
          <w:bCs/>
          <w:sz w:val="28"/>
          <w:szCs w:val="28"/>
          <w:highlight w:val="none"/>
          <w:lang w:eastAsia="zh-CN"/>
        </w:rPr>
        <w:t>盖单位公章</w:t>
      </w:r>
      <w:r>
        <w:rPr>
          <w:rFonts w:ascii="仿宋" w:hAnsi="仿宋" w:eastAsia="仿宋" w:cs="仿宋"/>
          <w:b/>
          <w:bCs/>
          <w:sz w:val="28"/>
          <w:szCs w:val="28"/>
          <w:highlight w:val="none"/>
        </w:rPr>
        <w:t>）</w:t>
      </w:r>
      <w:r>
        <w:rPr>
          <w:rFonts w:ascii="仿宋" w:hAnsi="仿宋" w:eastAsia="仿宋" w:cs="仿宋"/>
          <w:spacing w:val="2"/>
          <w:sz w:val="28"/>
          <w:szCs w:val="28"/>
          <w:highlight w:val="none"/>
        </w:rPr>
        <w:t xml:space="preserve"> </w:t>
      </w:r>
      <w:r>
        <w:rPr>
          <w:rFonts w:ascii="仿宋" w:hAnsi="仿宋" w:eastAsia="仿宋" w:cs="仿宋"/>
          <w:b/>
          <w:bCs/>
          <w:spacing w:val="-1"/>
          <w:sz w:val="28"/>
          <w:szCs w:val="28"/>
          <w:highlight w:val="none"/>
        </w:rPr>
        <w:t>法定代表人</w:t>
      </w:r>
      <w:r>
        <w:rPr>
          <w:rFonts w:ascii="仿宋" w:hAnsi="仿宋" w:eastAsia="仿宋" w:cs="仿宋"/>
          <w:b/>
          <w:bCs/>
          <w:spacing w:val="-22"/>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b/>
          <w:bCs/>
          <w:spacing w:val="-22"/>
          <w:sz w:val="28"/>
          <w:szCs w:val="28"/>
          <w:highlight w:val="none"/>
        </w:rPr>
        <w:t>（</w:t>
      </w:r>
      <w:r>
        <w:rPr>
          <w:rFonts w:hint="eastAsia" w:ascii="仿宋" w:hAnsi="仿宋" w:eastAsia="仿宋" w:cs="仿宋"/>
          <w:b/>
          <w:bCs/>
          <w:spacing w:val="-1"/>
          <w:sz w:val="28"/>
          <w:szCs w:val="28"/>
          <w:highlight w:val="none"/>
          <w:lang w:eastAsia="zh-CN"/>
        </w:rPr>
        <w:t>签名</w:t>
      </w:r>
      <w:r>
        <w:rPr>
          <w:rFonts w:ascii="仿宋" w:hAnsi="仿宋" w:eastAsia="仿宋" w:cs="仿宋"/>
          <w:b/>
          <w:bCs/>
          <w:spacing w:val="-1"/>
          <w:sz w:val="28"/>
          <w:szCs w:val="28"/>
          <w:highlight w:val="none"/>
        </w:rPr>
        <w:t>）</w:t>
      </w:r>
    </w:p>
    <w:p w14:paraId="69B399E6">
      <w:pPr>
        <w:spacing w:before="46" w:line="444" w:lineRule="auto"/>
        <w:ind w:left="1837" w:right="1181"/>
        <w:rPr>
          <w:rFonts w:ascii="仿宋" w:hAnsi="仿宋" w:eastAsia="仿宋" w:cs="仿宋"/>
          <w:sz w:val="28"/>
          <w:szCs w:val="28"/>
          <w:highlight w:val="none"/>
        </w:rPr>
      </w:pPr>
      <w:r>
        <w:rPr>
          <w:rFonts w:ascii="仿宋" w:hAnsi="仿宋" w:eastAsia="仿宋" w:cs="仿宋"/>
          <w:b/>
          <w:bCs/>
          <w:spacing w:val="-2"/>
          <w:sz w:val="28"/>
          <w:szCs w:val="28"/>
          <w:highlight w:val="none"/>
        </w:rPr>
        <w:t>投标联系人</w:t>
      </w:r>
      <w:r>
        <w:rPr>
          <w:rFonts w:ascii="仿宋" w:hAnsi="仿宋" w:eastAsia="仿宋" w:cs="仿宋"/>
          <w:b/>
          <w:bCs/>
          <w:spacing w:val="-21"/>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b/>
          <w:bCs/>
          <w:spacing w:val="-21"/>
          <w:sz w:val="28"/>
          <w:szCs w:val="28"/>
          <w:highlight w:val="none"/>
        </w:rPr>
        <w:t>（</w:t>
      </w:r>
      <w:r>
        <w:rPr>
          <w:rFonts w:ascii="仿宋" w:hAnsi="仿宋" w:eastAsia="仿宋" w:cs="仿宋"/>
          <w:b/>
          <w:bCs/>
          <w:spacing w:val="-2"/>
          <w:sz w:val="28"/>
          <w:szCs w:val="28"/>
          <w:highlight w:val="none"/>
        </w:rPr>
        <w:t>姓名）</w:t>
      </w:r>
      <w:r>
        <w:rPr>
          <w:rFonts w:ascii="仿宋" w:hAnsi="仿宋" w:eastAsia="仿宋" w:cs="仿宋"/>
          <w:spacing w:val="1"/>
          <w:sz w:val="28"/>
          <w:szCs w:val="28"/>
          <w:highlight w:val="none"/>
        </w:rPr>
        <w:t xml:space="preserve"> </w:t>
      </w:r>
      <w:r>
        <w:rPr>
          <w:rFonts w:ascii="仿宋" w:hAnsi="仿宋" w:eastAsia="仿宋" w:cs="仿宋"/>
          <w:b/>
          <w:bCs/>
          <w:spacing w:val="-4"/>
          <w:sz w:val="28"/>
          <w:szCs w:val="28"/>
          <w:highlight w:val="none"/>
        </w:rPr>
        <w:t>投标联系人电话（必填</w:t>
      </w:r>
      <w:r>
        <w:rPr>
          <w:rFonts w:ascii="仿宋" w:hAnsi="仿宋" w:eastAsia="仿宋" w:cs="仿宋"/>
          <w:b/>
          <w:bCs/>
          <w:sz w:val="28"/>
          <w:szCs w:val="28"/>
          <w:highlight w:val="none"/>
        </w:rPr>
        <w:t>）：</w:t>
      </w:r>
      <w:r>
        <w:rPr>
          <w:rFonts w:ascii="仿宋" w:hAnsi="仿宋" w:eastAsia="仿宋" w:cs="仿宋"/>
          <w:sz w:val="28"/>
          <w:szCs w:val="28"/>
          <w:highlight w:val="none"/>
          <w:u w:val="single" w:color="auto"/>
        </w:rPr>
        <w:t xml:space="preserve">            </w:t>
      </w:r>
    </w:p>
    <w:p w14:paraId="544633D5">
      <w:pPr>
        <w:spacing w:before="45" w:line="223" w:lineRule="auto"/>
        <w:ind w:left="2051"/>
        <w:outlineLvl w:val="2"/>
        <w:rPr>
          <w:rFonts w:ascii="仿宋" w:hAnsi="仿宋" w:eastAsia="仿宋" w:cs="仿宋"/>
          <w:sz w:val="28"/>
          <w:szCs w:val="28"/>
          <w:highlight w:val="none"/>
        </w:rPr>
      </w:pPr>
      <w:bookmarkStart w:id="491" w:name="_Toc27536"/>
      <w:r>
        <w:rPr>
          <w:rFonts w:ascii="仿宋" w:hAnsi="仿宋" w:eastAsia="仿宋" w:cs="仿宋"/>
          <w:b/>
          <w:bCs/>
          <w:spacing w:val="-28"/>
          <w:sz w:val="28"/>
          <w:szCs w:val="28"/>
          <w:highlight w:val="none"/>
        </w:rPr>
        <w:t>日</w:t>
      </w:r>
      <w:r>
        <w:rPr>
          <w:rFonts w:ascii="仿宋" w:hAnsi="仿宋" w:eastAsia="仿宋" w:cs="仿宋"/>
          <w:spacing w:val="3"/>
          <w:sz w:val="28"/>
          <w:szCs w:val="28"/>
          <w:highlight w:val="none"/>
        </w:rPr>
        <w:t xml:space="preserve">      </w:t>
      </w:r>
      <w:r>
        <w:rPr>
          <w:rFonts w:ascii="仿宋" w:hAnsi="仿宋" w:eastAsia="仿宋" w:cs="仿宋"/>
          <w:b/>
          <w:bCs/>
          <w:spacing w:val="-28"/>
          <w:sz w:val="28"/>
          <w:szCs w:val="28"/>
          <w:highlight w:val="none"/>
        </w:rPr>
        <w:t>期：</w:t>
      </w:r>
      <w:r>
        <w:rPr>
          <w:rFonts w:ascii="仿宋" w:hAnsi="仿宋" w:eastAsia="仿宋" w:cs="仿宋"/>
          <w:spacing w:val="28"/>
          <w:sz w:val="28"/>
          <w:szCs w:val="28"/>
          <w:highlight w:val="none"/>
          <w:u w:val="single" w:color="auto"/>
        </w:rPr>
        <w:t xml:space="preserve">     </w:t>
      </w:r>
      <w:r>
        <w:rPr>
          <w:rFonts w:ascii="仿宋" w:hAnsi="仿宋" w:eastAsia="仿宋" w:cs="仿宋"/>
          <w:spacing w:val="-112"/>
          <w:sz w:val="28"/>
          <w:szCs w:val="28"/>
          <w:highlight w:val="none"/>
        </w:rPr>
        <w:t xml:space="preserve"> </w:t>
      </w:r>
      <w:r>
        <w:rPr>
          <w:rFonts w:ascii="仿宋" w:hAnsi="仿宋" w:eastAsia="仿宋" w:cs="仿宋"/>
          <w:b/>
          <w:bCs/>
          <w:spacing w:val="-28"/>
          <w:sz w:val="28"/>
          <w:szCs w:val="28"/>
          <w:highlight w:val="none"/>
        </w:rPr>
        <w:t>年</w:t>
      </w:r>
      <w:r>
        <w:rPr>
          <w:rFonts w:ascii="仿宋" w:hAnsi="仿宋" w:eastAsia="仿宋" w:cs="仿宋"/>
          <w:spacing w:val="27"/>
          <w:sz w:val="28"/>
          <w:szCs w:val="28"/>
          <w:highlight w:val="none"/>
          <w:u w:val="single" w:color="auto"/>
        </w:rPr>
        <w:t xml:space="preserve">     </w:t>
      </w:r>
      <w:r>
        <w:rPr>
          <w:rFonts w:ascii="仿宋" w:hAnsi="仿宋" w:eastAsia="仿宋" w:cs="仿宋"/>
          <w:spacing w:val="-103"/>
          <w:sz w:val="28"/>
          <w:szCs w:val="28"/>
          <w:highlight w:val="none"/>
        </w:rPr>
        <w:t xml:space="preserve"> </w:t>
      </w:r>
      <w:r>
        <w:rPr>
          <w:rFonts w:ascii="仿宋" w:hAnsi="仿宋" w:eastAsia="仿宋" w:cs="仿宋"/>
          <w:b/>
          <w:bCs/>
          <w:spacing w:val="-28"/>
          <w:sz w:val="28"/>
          <w:szCs w:val="28"/>
          <w:highlight w:val="none"/>
        </w:rPr>
        <w:t>月</w:t>
      </w:r>
      <w:r>
        <w:rPr>
          <w:rFonts w:ascii="仿宋" w:hAnsi="仿宋" w:eastAsia="仿宋" w:cs="仿宋"/>
          <w:spacing w:val="34"/>
          <w:sz w:val="28"/>
          <w:szCs w:val="28"/>
          <w:highlight w:val="none"/>
          <w:u w:val="single" w:color="auto"/>
        </w:rPr>
        <w:t xml:space="preserve">    </w:t>
      </w:r>
      <w:r>
        <w:rPr>
          <w:rFonts w:ascii="仿宋" w:hAnsi="仿宋" w:eastAsia="仿宋" w:cs="仿宋"/>
          <w:spacing w:val="-60"/>
          <w:sz w:val="28"/>
          <w:szCs w:val="28"/>
          <w:highlight w:val="none"/>
        </w:rPr>
        <w:t xml:space="preserve"> </w:t>
      </w:r>
      <w:r>
        <w:rPr>
          <w:rFonts w:ascii="仿宋" w:hAnsi="仿宋" w:eastAsia="仿宋" w:cs="仿宋"/>
          <w:b/>
          <w:bCs/>
          <w:spacing w:val="-28"/>
          <w:sz w:val="28"/>
          <w:szCs w:val="28"/>
          <w:highlight w:val="none"/>
        </w:rPr>
        <w:t>日</w:t>
      </w:r>
      <w:bookmarkEnd w:id="491"/>
    </w:p>
    <w:p w14:paraId="26E50C86">
      <w:pPr>
        <w:pStyle w:val="5"/>
        <w:spacing w:line="328" w:lineRule="auto"/>
        <w:rPr>
          <w:highlight w:val="none"/>
        </w:rPr>
      </w:pPr>
    </w:p>
    <w:p w14:paraId="0148D651">
      <w:pPr>
        <w:spacing w:before="66" w:line="227" w:lineRule="auto"/>
        <w:ind w:left="11"/>
        <w:rPr>
          <w:rFonts w:ascii="宋体" w:hAnsi="宋体" w:eastAsia="宋体" w:cs="宋体"/>
          <w:sz w:val="20"/>
          <w:szCs w:val="20"/>
          <w:highlight w:val="none"/>
        </w:rPr>
      </w:pPr>
      <w:r>
        <w:rPr>
          <w:rFonts w:ascii="宋体" w:hAnsi="宋体" w:eastAsia="宋体" w:cs="宋体"/>
          <w:spacing w:val="8"/>
          <w:sz w:val="20"/>
          <w:szCs w:val="20"/>
          <w:highlight w:val="none"/>
        </w:rPr>
        <w:t>备注：</w:t>
      </w: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14"/>
          <w:sz w:val="20"/>
          <w:szCs w:val="20"/>
          <w:highlight w:val="none"/>
        </w:rPr>
        <w:t xml:space="preserve"> </w:t>
      </w:r>
      <w:r>
        <w:rPr>
          <w:rFonts w:ascii="宋体" w:hAnsi="宋体" w:eastAsia="宋体" w:cs="宋体"/>
          <w:spacing w:val="8"/>
          <w:sz w:val="20"/>
          <w:szCs w:val="20"/>
          <w:highlight w:val="none"/>
        </w:rPr>
        <w:t>、投标联系人与委托代理人为同一人时，不需提供该授权委托书。</w:t>
      </w:r>
    </w:p>
    <w:p w14:paraId="6BE0D439">
      <w:pPr>
        <w:spacing w:line="227" w:lineRule="auto"/>
        <w:rPr>
          <w:rFonts w:ascii="宋体" w:hAnsi="宋体" w:eastAsia="宋体" w:cs="宋体"/>
          <w:sz w:val="20"/>
          <w:szCs w:val="20"/>
          <w:highlight w:val="none"/>
        </w:rPr>
        <w:sectPr>
          <w:headerReference r:id="rId134" w:type="default"/>
          <w:footerReference r:id="rId135" w:type="default"/>
          <w:pgSz w:w="11906" w:h="16839"/>
          <w:pgMar w:top="1134" w:right="1334" w:bottom="1676" w:left="1418" w:header="862" w:footer="1418" w:gutter="0"/>
          <w:pgNumType w:fmt="decimal"/>
          <w:cols w:space="720" w:num="1"/>
        </w:sectPr>
      </w:pPr>
    </w:p>
    <w:p w14:paraId="0B88A343">
      <w:pPr>
        <w:pStyle w:val="5"/>
        <w:spacing w:line="255" w:lineRule="auto"/>
        <w:rPr>
          <w:highlight w:val="none"/>
        </w:rPr>
      </w:pPr>
    </w:p>
    <w:p w14:paraId="504129D4">
      <w:pPr>
        <w:pStyle w:val="5"/>
        <w:spacing w:line="256" w:lineRule="auto"/>
        <w:rPr>
          <w:highlight w:val="none"/>
        </w:rPr>
      </w:pPr>
    </w:p>
    <w:p w14:paraId="0CEA7842">
      <w:pPr>
        <w:spacing w:before="101" w:line="227" w:lineRule="auto"/>
        <w:ind w:left="11"/>
        <w:outlineLvl w:val="1"/>
        <w:rPr>
          <w:rFonts w:ascii="黑体" w:hAnsi="黑体" w:eastAsia="黑体" w:cs="黑体"/>
          <w:sz w:val="31"/>
          <w:szCs w:val="31"/>
          <w:highlight w:val="none"/>
        </w:rPr>
      </w:pPr>
      <w:bookmarkStart w:id="492" w:name="bookmark331"/>
      <w:bookmarkEnd w:id="492"/>
      <w:bookmarkStart w:id="493" w:name="_Toc13738"/>
      <w:r>
        <w:rPr>
          <w:rFonts w:ascii="黑体" w:hAnsi="黑体" w:eastAsia="黑体" w:cs="黑体"/>
          <w:spacing w:val="8"/>
          <w:sz w:val="31"/>
          <w:szCs w:val="31"/>
          <w:highlight w:val="none"/>
        </w:rPr>
        <w:t>七、联合体协议书</w:t>
      </w:r>
      <w:bookmarkEnd w:id="493"/>
    </w:p>
    <w:p w14:paraId="3A95BF49">
      <w:pPr>
        <w:tabs>
          <w:tab w:val="left" w:pos="1958"/>
        </w:tabs>
        <w:spacing w:before="120" w:line="300" w:lineRule="auto"/>
        <w:ind w:left="18" w:right="2" w:firstLine="540"/>
        <w:jc w:val="both"/>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3"/>
          <w:sz w:val="28"/>
          <w:szCs w:val="28"/>
          <w:highlight w:val="none"/>
        </w:rPr>
        <w:t>（所有成员单位名称）</w:t>
      </w:r>
      <w:r>
        <w:rPr>
          <w:rFonts w:ascii="仿宋" w:hAnsi="仿宋" w:eastAsia="仿宋" w:cs="仿宋"/>
          <w:spacing w:val="-77"/>
          <w:sz w:val="28"/>
          <w:szCs w:val="28"/>
          <w:highlight w:val="none"/>
        </w:rPr>
        <w:t xml:space="preserve"> </w:t>
      </w:r>
      <w:r>
        <w:rPr>
          <w:rFonts w:ascii="仿宋" w:hAnsi="仿宋" w:eastAsia="仿宋" w:cs="仿宋"/>
          <w:spacing w:val="-3"/>
          <w:sz w:val="28"/>
          <w:szCs w:val="28"/>
          <w:highlight w:val="none"/>
        </w:rPr>
        <w:t>自愿组成</w:t>
      </w:r>
      <w:r>
        <w:rPr>
          <w:rFonts w:ascii="仿宋" w:hAnsi="仿宋" w:eastAsia="仿宋" w:cs="仿宋"/>
          <w:spacing w:val="-3"/>
          <w:sz w:val="28"/>
          <w:szCs w:val="28"/>
          <w:highlight w:val="none"/>
          <w:u w:val="single" w:color="auto"/>
        </w:rPr>
        <w:t xml:space="preserve">       </w:t>
      </w:r>
      <w:r>
        <w:rPr>
          <w:rFonts w:ascii="仿宋" w:hAnsi="仿宋" w:eastAsia="仿宋" w:cs="仿宋"/>
          <w:spacing w:val="-3"/>
          <w:sz w:val="28"/>
          <w:szCs w:val="28"/>
          <w:highlight w:val="none"/>
        </w:rPr>
        <w:t>（联合</w:t>
      </w:r>
      <w:r>
        <w:rPr>
          <w:rFonts w:ascii="仿宋" w:hAnsi="仿宋" w:eastAsia="仿宋" w:cs="仿宋"/>
          <w:spacing w:val="-4"/>
          <w:sz w:val="28"/>
          <w:szCs w:val="28"/>
          <w:highlight w:val="none"/>
        </w:rPr>
        <w:t>体名称）联</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合体，共同参加</w:t>
      </w:r>
      <w:r>
        <w:rPr>
          <w:rFonts w:ascii="仿宋" w:hAnsi="仿宋" w:eastAsia="仿宋" w:cs="仿宋"/>
          <w:spacing w:val="-129"/>
          <w:sz w:val="28"/>
          <w:szCs w:val="28"/>
          <w:highlight w:val="none"/>
        </w:rPr>
        <w:t xml:space="preserve"> </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（项目名称）</w:t>
      </w:r>
      <w:r>
        <w:rPr>
          <w:rFonts w:ascii="仿宋" w:hAnsi="仿宋" w:eastAsia="仿宋" w:cs="仿宋"/>
          <w:spacing w:val="-95"/>
          <w:sz w:val="28"/>
          <w:szCs w:val="28"/>
          <w:highlight w:val="none"/>
        </w:rPr>
        <w:t xml:space="preserve"> </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设计</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勘察设计</w:t>
      </w:r>
      <w:r>
        <w:rPr>
          <w:rFonts w:ascii="仿宋" w:hAnsi="仿宋" w:eastAsia="仿宋" w:cs="仿宋"/>
          <w:spacing w:val="1"/>
          <w:sz w:val="28"/>
          <w:szCs w:val="28"/>
          <w:highlight w:val="none"/>
        </w:rPr>
        <w:t>招标项目投</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标。现就联合体投标事宜订立如下协议。</w:t>
      </w:r>
    </w:p>
    <w:p w14:paraId="6049F362">
      <w:pPr>
        <w:spacing w:before="45" w:line="267" w:lineRule="auto"/>
        <w:ind w:left="23" w:right="2" w:firstLine="569"/>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1</w:t>
      </w:r>
      <w:r>
        <w:rPr>
          <w:rFonts w:ascii="仿宋" w:hAnsi="仿宋" w:eastAsia="仿宋" w:cs="仿宋"/>
          <w:spacing w:val="-1"/>
          <w:sz w:val="28"/>
          <w:szCs w:val="28"/>
          <w:highlight w:val="none"/>
        </w:rPr>
        <w:t>、</w:t>
      </w:r>
      <w:r>
        <w:rPr>
          <w:rFonts w:ascii="仿宋" w:hAnsi="仿宋" w:eastAsia="仿宋" w:cs="仿宋"/>
          <w:spacing w:val="-1"/>
          <w:sz w:val="28"/>
          <w:szCs w:val="28"/>
          <w:highlight w:val="none"/>
          <w:u w:val="single" w:color="auto"/>
        </w:rPr>
        <w:t xml:space="preserve">            </w:t>
      </w:r>
      <w:r>
        <w:rPr>
          <w:rFonts w:ascii="仿宋" w:hAnsi="仿宋" w:eastAsia="仿宋" w:cs="仿宋"/>
          <w:spacing w:val="-1"/>
          <w:sz w:val="28"/>
          <w:szCs w:val="28"/>
          <w:highlight w:val="none"/>
        </w:rPr>
        <w:t>（某成员单位</w:t>
      </w:r>
      <w:r>
        <w:rPr>
          <w:rFonts w:ascii="仿宋" w:hAnsi="仿宋" w:eastAsia="仿宋" w:cs="仿宋"/>
          <w:spacing w:val="-2"/>
          <w:sz w:val="28"/>
          <w:szCs w:val="28"/>
          <w:highlight w:val="none"/>
        </w:rPr>
        <w:t>名称）为</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（联合体名称）牵</w:t>
      </w:r>
      <w:r>
        <w:rPr>
          <w:rFonts w:ascii="仿宋" w:hAnsi="仿宋" w:eastAsia="仿宋" w:cs="仿宋"/>
          <w:sz w:val="28"/>
          <w:szCs w:val="28"/>
          <w:highlight w:val="none"/>
        </w:rPr>
        <w:t xml:space="preserve"> </w:t>
      </w:r>
      <w:r>
        <w:rPr>
          <w:rFonts w:ascii="仿宋" w:hAnsi="仿宋" w:eastAsia="仿宋" w:cs="仿宋"/>
          <w:spacing w:val="-8"/>
          <w:sz w:val="28"/>
          <w:szCs w:val="28"/>
          <w:highlight w:val="none"/>
        </w:rPr>
        <w:t>头人。</w:t>
      </w:r>
    </w:p>
    <w:p w14:paraId="6AD3F704">
      <w:pPr>
        <w:spacing w:before="142" w:line="298" w:lineRule="auto"/>
        <w:ind w:left="20" w:firstLine="545"/>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2</w:t>
      </w:r>
      <w:r>
        <w:rPr>
          <w:rFonts w:ascii="Times New Roman" w:hAnsi="Times New Roman" w:eastAsia="Times New Roman" w:cs="Times New Roman"/>
          <w:spacing w:val="-14"/>
          <w:sz w:val="28"/>
          <w:szCs w:val="28"/>
          <w:highlight w:val="none"/>
        </w:rPr>
        <w:t xml:space="preserve"> </w:t>
      </w:r>
      <w:r>
        <w:rPr>
          <w:rFonts w:ascii="仿宋" w:hAnsi="仿宋" w:eastAsia="仿宋" w:cs="仿宋"/>
          <w:spacing w:val="-3"/>
          <w:sz w:val="28"/>
          <w:szCs w:val="28"/>
          <w:highlight w:val="none"/>
        </w:rPr>
        <w:t>、在本招标项目投标阶段，联合体牵头人合法代表联合体各成员负责</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本工程投标文件编制活动，代表联合体提交和接收相关的资料</w:t>
      </w:r>
      <w:r>
        <w:rPr>
          <w:rFonts w:ascii="仿宋" w:hAnsi="仿宋" w:eastAsia="仿宋" w:cs="仿宋"/>
          <w:spacing w:val="2"/>
          <w:sz w:val="28"/>
          <w:szCs w:val="28"/>
          <w:highlight w:val="none"/>
        </w:rPr>
        <w:t>、信息及指</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示，并处理与投标和中标有关的一切事务；联合体中标后，联</w:t>
      </w:r>
      <w:r>
        <w:rPr>
          <w:rFonts w:ascii="仿宋" w:hAnsi="仿宋" w:eastAsia="仿宋" w:cs="仿宋"/>
          <w:spacing w:val="2"/>
          <w:sz w:val="28"/>
          <w:szCs w:val="28"/>
          <w:highlight w:val="none"/>
        </w:rPr>
        <w:t>合体牵头人</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负责合同订立和合同实施阶段的主办、组织和协调工作。</w:t>
      </w:r>
    </w:p>
    <w:p w14:paraId="12708A0F">
      <w:pPr>
        <w:spacing w:before="157" w:line="297" w:lineRule="auto"/>
        <w:ind w:left="20" w:firstLine="551"/>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3</w:t>
      </w:r>
      <w:r>
        <w:rPr>
          <w:rFonts w:ascii="Times New Roman" w:hAnsi="Times New Roman" w:eastAsia="Times New Roman" w:cs="Times New Roman"/>
          <w:spacing w:val="-19"/>
          <w:sz w:val="28"/>
          <w:szCs w:val="28"/>
          <w:highlight w:val="none"/>
        </w:rPr>
        <w:t xml:space="preserve"> </w:t>
      </w:r>
      <w:r>
        <w:rPr>
          <w:rFonts w:ascii="仿宋" w:hAnsi="仿宋" w:eastAsia="仿宋" w:cs="仿宋"/>
          <w:spacing w:val="-3"/>
          <w:sz w:val="28"/>
          <w:szCs w:val="28"/>
          <w:highlight w:val="none"/>
        </w:rPr>
        <w:t>、联合体将严格按照招标文件的各项要求，递交投标文件，履行投标</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义务和中标后的合同，共同承担合同规定的一切义务和责任，</w:t>
      </w:r>
      <w:r>
        <w:rPr>
          <w:rFonts w:ascii="仿宋" w:hAnsi="仿宋" w:eastAsia="仿宋" w:cs="仿宋"/>
          <w:spacing w:val="2"/>
          <w:sz w:val="28"/>
          <w:szCs w:val="28"/>
          <w:highlight w:val="none"/>
        </w:rPr>
        <w:t>联合体各成</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员单位按照内部职责的部分，承担各自所负的责任和风险，并</w:t>
      </w:r>
      <w:r>
        <w:rPr>
          <w:rFonts w:ascii="仿宋" w:hAnsi="仿宋" w:eastAsia="仿宋" w:cs="仿宋"/>
          <w:spacing w:val="2"/>
          <w:sz w:val="28"/>
          <w:szCs w:val="28"/>
          <w:highlight w:val="none"/>
        </w:rPr>
        <w:t>向招标人承</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担连带责任。</w:t>
      </w:r>
    </w:p>
    <w:p w14:paraId="241F8B6F">
      <w:pPr>
        <w:spacing w:before="155" w:line="290" w:lineRule="auto"/>
        <w:ind w:left="21" w:right="2" w:firstLine="542"/>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4</w:t>
      </w:r>
      <w:r>
        <w:rPr>
          <w:rFonts w:ascii="Times New Roman" w:hAnsi="Times New Roman" w:eastAsia="Times New Roman" w:cs="Times New Roman"/>
          <w:spacing w:val="-31"/>
          <w:sz w:val="28"/>
          <w:szCs w:val="28"/>
          <w:highlight w:val="none"/>
        </w:rPr>
        <w:t xml:space="preserve"> </w:t>
      </w:r>
      <w:r>
        <w:rPr>
          <w:rFonts w:ascii="仿宋" w:hAnsi="仿宋" w:eastAsia="仿宋" w:cs="仿宋"/>
          <w:spacing w:val="-3"/>
          <w:sz w:val="28"/>
          <w:szCs w:val="28"/>
          <w:highlight w:val="none"/>
        </w:rPr>
        <w:t>、联合体各成员单位内部的职责分工如下：</w:t>
      </w:r>
      <w:r>
        <w:rPr>
          <w:rFonts w:ascii="仿宋" w:hAnsi="仿宋" w:eastAsia="仿宋" w:cs="仿宋"/>
          <w:spacing w:val="-3"/>
          <w:sz w:val="28"/>
          <w:szCs w:val="28"/>
          <w:highlight w:val="none"/>
          <w:u w:val="single" w:color="auto"/>
        </w:rPr>
        <w:t xml:space="preserve">            </w:t>
      </w:r>
      <w:r>
        <w:rPr>
          <w:rFonts w:ascii="仿宋" w:hAnsi="仿宋" w:eastAsia="仿宋" w:cs="仿宋"/>
          <w:spacing w:val="-100"/>
          <w:sz w:val="28"/>
          <w:szCs w:val="28"/>
          <w:highlight w:val="none"/>
        </w:rPr>
        <w:t xml:space="preserve"> </w:t>
      </w:r>
      <w:r>
        <w:rPr>
          <w:rFonts w:ascii="仿宋" w:hAnsi="仿宋" w:eastAsia="仿宋" w:cs="仿宋"/>
          <w:spacing w:val="-3"/>
          <w:sz w:val="28"/>
          <w:szCs w:val="28"/>
          <w:highlight w:val="none"/>
        </w:rPr>
        <w:t>。按</w:t>
      </w:r>
      <w:r>
        <w:rPr>
          <w:rFonts w:ascii="仿宋" w:hAnsi="仿宋" w:eastAsia="仿宋" w:cs="仿宋"/>
          <w:spacing w:val="-4"/>
          <w:sz w:val="28"/>
          <w:szCs w:val="28"/>
          <w:highlight w:val="none"/>
        </w:rPr>
        <w:t>照本条</w:t>
      </w:r>
      <w:r>
        <w:rPr>
          <w:rFonts w:ascii="仿宋" w:hAnsi="仿宋" w:eastAsia="仿宋" w:cs="仿宋"/>
          <w:sz w:val="28"/>
          <w:szCs w:val="28"/>
          <w:highlight w:val="none"/>
        </w:rPr>
        <w:t xml:space="preserve"> </w:t>
      </w:r>
      <w:r>
        <w:rPr>
          <w:rFonts w:ascii="仿宋" w:hAnsi="仿宋" w:eastAsia="仿宋" w:cs="仿宋"/>
          <w:spacing w:val="60"/>
          <w:sz w:val="28"/>
          <w:szCs w:val="28"/>
          <w:highlight w:val="none"/>
        </w:rPr>
        <w:t>上述分工</w:t>
      </w:r>
      <w:r>
        <w:rPr>
          <w:rFonts w:ascii="仿宋" w:hAnsi="仿宋" w:eastAsia="仿宋" w:cs="仿宋"/>
          <w:spacing w:val="-18"/>
          <w:sz w:val="28"/>
          <w:szCs w:val="28"/>
          <w:highlight w:val="none"/>
        </w:rPr>
        <w:t xml:space="preserve"> </w:t>
      </w:r>
      <w:r>
        <w:rPr>
          <w:rFonts w:ascii="仿宋" w:hAnsi="仿宋" w:eastAsia="仿宋" w:cs="仿宋"/>
          <w:spacing w:val="60"/>
          <w:sz w:val="28"/>
          <w:szCs w:val="28"/>
          <w:highlight w:val="none"/>
        </w:rPr>
        <w:t>，</w:t>
      </w:r>
      <w:r>
        <w:rPr>
          <w:rFonts w:ascii="仿宋" w:hAnsi="仿宋" w:eastAsia="仿宋" w:cs="仿宋"/>
          <w:spacing w:val="-55"/>
          <w:sz w:val="28"/>
          <w:szCs w:val="28"/>
          <w:highlight w:val="none"/>
        </w:rPr>
        <w:t xml:space="preserve"> </w:t>
      </w:r>
      <w:r>
        <w:rPr>
          <w:rFonts w:ascii="仿宋" w:hAnsi="仿宋" w:eastAsia="仿宋" w:cs="仿宋"/>
          <w:spacing w:val="60"/>
          <w:sz w:val="28"/>
          <w:szCs w:val="28"/>
          <w:highlight w:val="none"/>
        </w:rPr>
        <w:t>联合体成员单位各自所承担的合同工作量比例如</w:t>
      </w:r>
      <w:r>
        <w:rPr>
          <w:rFonts w:ascii="仿宋" w:hAnsi="仿宋" w:eastAsia="仿宋" w:cs="仿宋"/>
          <w:sz w:val="28"/>
          <w:szCs w:val="28"/>
          <w:highlight w:val="none"/>
        </w:rPr>
        <w:t xml:space="preserve"> </w:t>
      </w:r>
      <w:r>
        <w:rPr>
          <w:rFonts w:ascii="仿宋" w:hAnsi="仿宋" w:eastAsia="仿宋" w:cs="仿宋"/>
          <w:spacing w:val="-8"/>
          <w:sz w:val="28"/>
          <w:szCs w:val="28"/>
          <w:highlight w:val="none"/>
        </w:rPr>
        <w:t>下：</w:t>
      </w:r>
      <w:r>
        <w:rPr>
          <w:rFonts w:ascii="仿宋" w:hAnsi="仿宋" w:eastAsia="仿宋" w:cs="仿宋"/>
          <w:sz w:val="28"/>
          <w:szCs w:val="28"/>
          <w:highlight w:val="none"/>
          <w:u w:val="single" w:color="auto"/>
        </w:rPr>
        <w:t xml:space="preserve">            </w:t>
      </w:r>
      <w:r>
        <w:rPr>
          <w:rFonts w:ascii="仿宋" w:hAnsi="仿宋" w:eastAsia="仿宋" w:cs="仿宋"/>
          <w:spacing w:val="-8"/>
          <w:sz w:val="28"/>
          <w:szCs w:val="28"/>
          <w:highlight w:val="none"/>
        </w:rPr>
        <w:t>。</w:t>
      </w:r>
    </w:p>
    <w:p w14:paraId="7ACA282F">
      <w:pPr>
        <w:spacing w:before="150" w:line="272" w:lineRule="auto"/>
        <w:ind w:left="35" w:firstLine="537"/>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5</w:t>
      </w:r>
      <w:r>
        <w:rPr>
          <w:rFonts w:ascii="仿宋" w:hAnsi="仿宋" w:eastAsia="仿宋" w:cs="仿宋"/>
          <w:spacing w:val="-1"/>
          <w:sz w:val="28"/>
          <w:szCs w:val="28"/>
          <w:highlight w:val="none"/>
        </w:rPr>
        <w:t>、投标工作和联合体在中标后工程实施过程</w:t>
      </w:r>
      <w:r>
        <w:rPr>
          <w:rFonts w:ascii="仿宋" w:hAnsi="仿宋" w:eastAsia="仿宋" w:cs="仿宋"/>
          <w:spacing w:val="-2"/>
          <w:sz w:val="28"/>
          <w:szCs w:val="28"/>
          <w:highlight w:val="none"/>
        </w:rPr>
        <w:t>中的有关费用按各自承担</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的工作量分摊。</w:t>
      </w:r>
    </w:p>
    <w:p w14:paraId="2955FB3D">
      <w:pPr>
        <w:spacing w:before="155" w:line="272" w:lineRule="auto"/>
        <w:ind w:left="15" w:right="2" w:firstLine="555"/>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6</w:t>
      </w:r>
      <w:r>
        <w:rPr>
          <w:rFonts w:ascii="Times New Roman" w:hAnsi="Times New Roman" w:eastAsia="Times New Roman" w:cs="Times New Roman"/>
          <w:spacing w:val="-20"/>
          <w:sz w:val="28"/>
          <w:szCs w:val="28"/>
          <w:highlight w:val="none"/>
        </w:rPr>
        <w:t xml:space="preserve"> </w:t>
      </w:r>
      <w:r>
        <w:rPr>
          <w:rFonts w:ascii="仿宋" w:hAnsi="仿宋" w:eastAsia="仿宋" w:cs="仿宋"/>
          <w:spacing w:val="-3"/>
          <w:sz w:val="28"/>
          <w:szCs w:val="28"/>
          <w:highlight w:val="none"/>
        </w:rPr>
        <w:t>、联合体中标后，本联合体协议是合同的附件，对联合体各成员单位</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有合同约束力。</w:t>
      </w:r>
    </w:p>
    <w:p w14:paraId="10A9BB01">
      <w:pPr>
        <w:spacing w:before="157" w:line="272" w:lineRule="auto"/>
        <w:ind w:left="23" w:right="2" w:firstLine="546"/>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7</w:t>
      </w:r>
      <w:r>
        <w:rPr>
          <w:rFonts w:ascii="Times New Roman" w:hAnsi="Times New Roman" w:eastAsia="Times New Roman" w:cs="Times New Roman"/>
          <w:spacing w:val="-18"/>
          <w:sz w:val="28"/>
          <w:szCs w:val="28"/>
          <w:highlight w:val="none"/>
        </w:rPr>
        <w:t xml:space="preserve"> </w:t>
      </w:r>
      <w:r>
        <w:rPr>
          <w:rFonts w:ascii="仿宋" w:hAnsi="仿宋" w:eastAsia="仿宋" w:cs="仿宋"/>
          <w:spacing w:val="-3"/>
          <w:sz w:val="28"/>
          <w:szCs w:val="28"/>
          <w:highlight w:val="none"/>
        </w:rPr>
        <w:t>、本协议书自签署之日起生效，联合体未中标或者中标时合同履行完</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毕后自动失效。</w:t>
      </w:r>
    </w:p>
    <w:p w14:paraId="2EE5BF41">
      <w:pPr>
        <w:spacing w:before="154" w:line="223" w:lineRule="auto"/>
        <w:ind w:left="576"/>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8</w:t>
      </w:r>
      <w:r>
        <w:rPr>
          <w:rFonts w:ascii="Times New Roman" w:hAnsi="Times New Roman" w:eastAsia="Times New Roman" w:cs="Times New Roman"/>
          <w:spacing w:val="-20"/>
          <w:sz w:val="28"/>
          <w:szCs w:val="28"/>
          <w:highlight w:val="none"/>
        </w:rPr>
        <w:t xml:space="preserve"> </w:t>
      </w:r>
      <w:r>
        <w:rPr>
          <w:rFonts w:ascii="仿宋" w:hAnsi="仿宋" w:eastAsia="仿宋" w:cs="仿宋"/>
          <w:spacing w:val="-3"/>
          <w:sz w:val="28"/>
          <w:szCs w:val="28"/>
          <w:highlight w:val="none"/>
        </w:rPr>
        <w:t>、本协议书一式</w:t>
      </w:r>
      <w:r>
        <w:rPr>
          <w:rFonts w:ascii="仿宋" w:hAnsi="仿宋" w:eastAsia="仿宋" w:cs="仿宋"/>
          <w:spacing w:val="-3"/>
          <w:sz w:val="28"/>
          <w:szCs w:val="28"/>
          <w:highlight w:val="none"/>
          <w:u w:val="single" w:color="auto"/>
        </w:rPr>
        <w:t xml:space="preserve">     </w:t>
      </w:r>
      <w:r>
        <w:rPr>
          <w:rFonts w:ascii="仿宋" w:hAnsi="仿宋" w:eastAsia="仿宋" w:cs="仿宋"/>
          <w:spacing w:val="-121"/>
          <w:sz w:val="28"/>
          <w:szCs w:val="28"/>
          <w:highlight w:val="none"/>
        </w:rPr>
        <w:t xml:space="preserve"> </w:t>
      </w:r>
      <w:r>
        <w:rPr>
          <w:rFonts w:ascii="仿宋" w:hAnsi="仿宋" w:eastAsia="仿宋" w:cs="仿宋"/>
          <w:spacing w:val="-3"/>
          <w:sz w:val="28"/>
          <w:szCs w:val="28"/>
          <w:highlight w:val="none"/>
        </w:rPr>
        <w:t>份，联合体成员和招标人各执一份。</w:t>
      </w:r>
    </w:p>
    <w:p w14:paraId="2E3768F6">
      <w:pPr>
        <w:pStyle w:val="5"/>
        <w:spacing w:line="249" w:lineRule="auto"/>
        <w:rPr>
          <w:highlight w:val="none"/>
        </w:rPr>
      </w:pPr>
    </w:p>
    <w:p w14:paraId="3EB32D49">
      <w:pPr>
        <w:pStyle w:val="5"/>
        <w:spacing w:line="250" w:lineRule="auto"/>
        <w:rPr>
          <w:highlight w:val="none"/>
        </w:rPr>
      </w:pPr>
    </w:p>
    <w:p w14:paraId="427F3754">
      <w:pPr>
        <w:spacing w:before="78" w:line="222" w:lineRule="auto"/>
        <w:ind w:left="502"/>
        <w:rPr>
          <w:rFonts w:ascii="仿宋" w:hAnsi="仿宋" w:eastAsia="仿宋" w:cs="仿宋"/>
          <w:sz w:val="24"/>
          <w:szCs w:val="24"/>
          <w:highlight w:val="none"/>
        </w:rPr>
      </w:pPr>
      <w:r>
        <w:rPr>
          <w:rFonts w:ascii="仿宋" w:hAnsi="仿宋" w:eastAsia="仿宋" w:cs="仿宋"/>
          <w:spacing w:val="-1"/>
          <w:sz w:val="24"/>
          <w:szCs w:val="24"/>
          <w:highlight w:val="none"/>
        </w:rPr>
        <w:t>注：本协议书由联合体各成员法定代表人签字，附法定代表人身份证明。</w:t>
      </w:r>
    </w:p>
    <w:p w14:paraId="37FA1206">
      <w:pPr>
        <w:spacing w:before="278" w:line="222" w:lineRule="auto"/>
        <w:ind w:left="3391"/>
        <w:rPr>
          <w:rFonts w:ascii="仿宋" w:hAnsi="仿宋" w:eastAsia="仿宋" w:cs="仿宋"/>
          <w:sz w:val="28"/>
          <w:szCs w:val="28"/>
          <w:highlight w:val="none"/>
        </w:rPr>
      </w:pPr>
      <w:r>
        <w:rPr>
          <w:rFonts w:ascii="仿宋" w:hAnsi="仿宋" w:eastAsia="仿宋" w:cs="仿宋"/>
          <w:spacing w:val="1"/>
          <w:sz w:val="28"/>
          <w:szCs w:val="28"/>
          <w:highlight w:val="none"/>
        </w:rPr>
        <w:t>牵头人名称</w:t>
      </w:r>
      <w:r>
        <w:rPr>
          <w:rFonts w:ascii="仿宋" w:hAnsi="仿宋" w:eastAsia="仿宋" w:cs="仿宋"/>
          <w:spacing w:val="-20"/>
          <w:sz w:val="28"/>
          <w:szCs w:val="28"/>
          <w:highlight w:val="none"/>
        </w:rPr>
        <w:t>：</w:t>
      </w:r>
      <w:r>
        <w:rPr>
          <w:rFonts w:ascii="仿宋" w:hAnsi="仿宋" w:eastAsia="仿宋" w:cs="仿宋"/>
          <w:spacing w:val="10"/>
          <w:sz w:val="28"/>
          <w:szCs w:val="28"/>
          <w:highlight w:val="none"/>
          <w:u w:val="single" w:color="auto"/>
        </w:rPr>
        <w:t xml:space="preserve">             </w:t>
      </w:r>
      <w:r>
        <w:rPr>
          <w:rFonts w:ascii="仿宋" w:hAnsi="仿宋" w:eastAsia="仿宋" w:cs="仿宋"/>
          <w:spacing w:val="-20"/>
          <w:sz w:val="28"/>
          <w:szCs w:val="28"/>
          <w:highlight w:val="none"/>
        </w:rPr>
        <w:t>（</w:t>
      </w:r>
      <w:r>
        <w:rPr>
          <w:rFonts w:ascii="仿宋" w:hAnsi="仿宋" w:eastAsia="仿宋" w:cs="仿宋"/>
          <w:spacing w:val="1"/>
          <w:sz w:val="28"/>
          <w:szCs w:val="28"/>
          <w:highlight w:val="none"/>
        </w:rPr>
        <w:t>盖单位章）</w:t>
      </w:r>
    </w:p>
    <w:p w14:paraId="72EF11CD">
      <w:pPr>
        <w:spacing w:line="222" w:lineRule="auto"/>
        <w:rPr>
          <w:rFonts w:ascii="仿宋" w:hAnsi="仿宋" w:eastAsia="仿宋" w:cs="仿宋"/>
          <w:sz w:val="28"/>
          <w:szCs w:val="28"/>
          <w:highlight w:val="none"/>
        </w:rPr>
        <w:sectPr>
          <w:headerReference r:id="rId136" w:type="default"/>
          <w:footerReference r:id="rId137" w:type="default"/>
          <w:pgSz w:w="11906" w:h="16839"/>
          <w:pgMar w:top="1134" w:right="1415" w:bottom="1676" w:left="1418" w:header="862" w:footer="1418" w:gutter="0"/>
          <w:pgNumType w:fmt="decimal"/>
          <w:cols w:space="720" w:num="1"/>
        </w:sectPr>
      </w:pPr>
    </w:p>
    <w:p w14:paraId="3C21F9F8">
      <w:pPr>
        <w:pStyle w:val="5"/>
        <w:spacing w:line="304" w:lineRule="auto"/>
        <w:rPr>
          <w:highlight w:val="none"/>
        </w:rPr>
      </w:pPr>
    </w:p>
    <w:p w14:paraId="474B4977">
      <w:pPr>
        <w:pStyle w:val="5"/>
        <w:spacing w:line="304" w:lineRule="auto"/>
        <w:rPr>
          <w:highlight w:val="none"/>
        </w:rPr>
      </w:pPr>
    </w:p>
    <w:p w14:paraId="47FA4C85">
      <w:pPr>
        <w:spacing w:before="91" w:line="304" w:lineRule="auto"/>
        <w:ind w:left="3383" w:right="407" w:firstLine="4"/>
        <w:jc w:val="both"/>
        <w:rPr>
          <w:rFonts w:ascii="仿宋" w:hAnsi="仿宋" w:eastAsia="仿宋" w:cs="仿宋"/>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20"/>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0"/>
          <w:sz w:val="28"/>
          <w:szCs w:val="28"/>
          <w:highlight w:val="none"/>
        </w:rPr>
        <w:t>（</w:t>
      </w:r>
      <w:r>
        <w:rPr>
          <w:rFonts w:ascii="仿宋" w:hAnsi="仿宋" w:eastAsia="仿宋" w:cs="仿宋"/>
          <w:spacing w:val="-1"/>
          <w:sz w:val="28"/>
          <w:szCs w:val="28"/>
          <w:highlight w:val="none"/>
        </w:rPr>
        <w:t>签名）</w:t>
      </w:r>
      <w:r>
        <w:rPr>
          <w:rFonts w:ascii="仿宋" w:hAnsi="仿宋" w:eastAsia="仿宋" w:cs="仿宋"/>
          <w:spacing w:val="1"/>
          <w:sz w:val="28"/>
          <w:szCs w:val="28"/>
          <w:highlight w:val="none"/>
        </w:rPr>
        <w:t xml:space="preserve"> </w:t>
      </w:r>
      <w:r>
        <w:rPr>
          <w:rFonts w:ascii="仿宋" w:hAnsi="仿宋" w:eastAsia="仿宋" w:cs="仿宋"/>
          <w:spacing w:val="-1"/>
          <w:sz w:val="28"/>
          <w:szCs w:val="28"/>
          <w:highlight w:val="none"/>
        </w:rPr>
        <w:t>成员一名称</w:t>
      </w:r>
      <w:r>
        <w:rPr>
          <w:rFonts w:ascii="仿宋" w:hAnsi="仿宋" w:eastAsia="仿宋" w:cs="仿宋"/>
          <w:spacing w:val="-17"/>
          <w:sz w:val="28"/>
          <w:szCs w:val="28"/>
          <w:highlight w:val="none"/>
        </w:rPr>
        <w:t>：</w:t>
      </w:r>
      <w:r>
        <w:rPr>
          <w:rFonts w:ascii="仿宋" w:hAnsi="仿宋" w:eastAsia="仿宋" w:cs="仿宋"/>
          <w:spacing w:val="10"/>
          <w:sz w:val="28"/>
          <w:szCs w:val="28"/>
          <w:highlight w:val="none"/>
          <w:u w:val="single" w:color="auto"/>
        </w:rPr>
        <w:t xml:space="preserve">             </w:t>
      </w:r>
      <w:r>
        <w:rPr>
          <w:rFonts w:ascii="仿宋" w:hAnsi="仿宋" w:eastAsia="仿宋" w:cs="仿宋"/>
          <w:spacing w:val="-17"/>
          <w:sz w:val="28"/>
          <w:szCs w:val="28"/>
          <w:highlight w:val="none"/>
        </w:rPr>
        <w:t>（</w:t>
      </w:r>
      <w:r>
        <w:rPr>
          <w:rFonts w:ascii="仿宋" w:hAnsi="仿宋" w:eastAsia="仿宋" w:cs="仿宋"/>
          <w:spacing w:val="-1"/>
          <w:sz w:val="28"/>
          <w:szCs w:val="28"/>
          <w:highlight w:val="none"/>
        </w:rPr>
        <w:t>盖单位章）</w:t>
      </w:r>
      <w:r>
        <w:rPr>
          <w:rFonts w:ascii="仿宋" w:hAnsi="仿宋" w:eastAsia="仿宋" w:cs="仿宋"/>
          <w:spacing w:val="9"/>
          <w:sz w:val="28"/>
          <w:szCs w:val="28"/>
          <w:highlight w:val="none"/>
        </w:rPr>
        <w:t xml:space="preserve"> </w:t>
      </w:r>
      <w:r>
        <w:rPr>
          <w:rFonts w:ascii="仿宋" w:hAnsi="仿宋" w:eastAsia="仿宋" w:cs="仿宋"/>
          <w:sz w:val="28"/>
          <w:szCs w:val="28"/>
          <w:highlight w:val="none"/>
        </w:rPr>
        <w:t>法定代表人</w:t>
      </w:r>
      <w:r>
        <w:rPr>
          <w:rFonts w:ascii="仿宋" w:hAnsi="仿宋" w:eastAsia="仿宋" w:cs="仿宋"/>
          <w:spacing w:val="-21"/>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1"/>
          <w:sz w:val="28"/>
          <w:szCs w:val="28"/>
          <w:highlight w:val="none"/>
        </w:rPr>
        <w:t>（</w:t>
      </w:r>
      <w:r>
        <w:rPr>
          <w:rFonts w:ascii="仿宋" w:hAnsi="仿宋" w:eastAsia="仿宋" w:cs="仿宋"/>
          <w:sz w:val="28"/>
          <w:szCs w:val="28"/>
          <w:highlight w:val="none"/>
        </w:rPr>
        <w:t xml:space="preserve">签名） </w:t>
      </w:r>
      <w:r>
        <w:rPr>
          <w:rFonts w:ascii="仿宋" w:hAnsi="仿宋" w:eastAsia="仿宋" w:cs="仿宋"/>
          <w:spacing w:val="-1"/>
          <w:sz w:val="28"/>
          <w:szCs w:val="28"/>
          <w:highlight w:val="none"/>
        </w:rPr>
        <w:t>成员二名称</w:t>
      </w:r>
      <w:r>
        <w:rPr>
          <w:rFonts w:ascii="仿宋" w:hAnsi="仿宋" w:eastAsia="仿宋" w:cs="仿宋"/>
          <w:spacing w:val="-17"/>
          <w:sz w:val="28"/>
          <w:szCs w:val="28"/>
          <w:highlight w:val="none"/>
        </w:rPr>
        <w:t>：</w:t>
      </w:r>
      <w:r>
        <w:rPr>
          <w:rFonts w:ascii="仿宋" w:hAnsi="仿宋" w:eastAsia="仿宋" w:cs="仿宋"/>
          <w:spacing w:val="10"/>
          <w:sz w:val="28"/>
          <w:szCs w:val="28"/>
          <w:highlight w:val="none"/>
          <w:u w:val="single" w:color="auto"/>
        </w:rPr>
        <w:t xml:space="preserve">             </w:t>
      </w:r>
      <w:r>
        <w:rPr>
          <w:rFonts w:ascii="仿宋" w:hAnsi="仿宋" w:eastAsia="仿宋" w:cs="仿宋"/>
          <w:spacing w:val="-17"/>
          <w:sz w:val="28"/>
          <w:szCs w:val="28"/>
          <w:highlight w:val="none"/>
        </w:rPr>
        <w:t>（</w:t>
      </w:r>
      <w:r>
        <w:rPr>
          <w:rFonts w:ascii="仿宋" w:hAnsi="仿宋" w:eastAsia="仿宋" w:cs="仿宋"/>
          <w:spacing w:val="-1"/>
          <w:sz w:val="28"/>
          <w:szCs w:val="28"/>
          <w:highlight w:val="none"/>
        </w:rPr>
        <w:t>盖单位章）</w:t>
      </w:r>
      <w:r>
        <w:rPr>
          <w:rFonts w:ascii="仿宋" w:hAnsi="仿宋" w:eastAsia="仿宋" w:cs="仿宋"/>
          <w:spacing w:val="9"/>
          <w:sz w:val="28"/>
          <w:szCs w:val="28"/>
          <w:highlight w:val="none"/>
        </w:rPr>
        <w:t xml:space="preserve"> </w:t>
      </w:r>
      <w:r>
        <w:rPr>
          <w:rFonts w:ascii="仿宋" w:hAnsi="仿宋" w:eastAsia="仿宋" w:cs="仿宋"/>
          <w:sz w:val="28"/>
          <w:szCs w:val="28"/>
          <w:highlight w:val="none"/>
        </w:rPr>
        <w:t>法定代表人</w:t>
      </w:r>
      <w:r>
        <w:rPr>
          <w:rFonts w:ascii="仿宋" w:hAnsi="仿宋" w:eastAsia="仿宋" w:cs="仿宋"/>
          <w:spacing w:val="-21"/>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1"/>
          <w:sz w:val="28"/>
          <w:szCs w:val="28"/>
          <w:highlight w:val="none"/>
        </w:rPr>
        <w:t>（</w:t>
      </w:r>
      <w:r>
        <w:rPr>
          <w:rFonts w:ascii="仿宋" w:hAnsi="仿宋" w:eastAsia="仿宋" w:cs="仿宋"/>
          <w:sz w:val="28"/>
          <w:szCs w:val="28"/>
          <w:highlight w:val="none"/>
        </w:rPr>
        <w:t>签名）</w:t>
      </w:r>
    </w:p>
    <w:p w14:paraId="0BFA683C">
      <w:pPr>
        <w:spacing w:before="312" w:line="448" w:lineRule="exact"/>
        <w:ind w:left="4369"/>
        <w:rPr>
          <w:rFonts w:ascii="仿宋" w:hAnsi="仿宋" w:eastAsia="仿宋" w:cs="仿宋"/>
          <w:sz w:val="28"/>
          <w:szCs w:val="28"/>
          <w:highlight w:val="none"/>
        </w:rPr>
      </w:pPr>
      <w:r>
        <w:rPr>
          <w:rFonts w:ascii="仿宋" w:hAnsi="仿宋" w:eastAsia="仿宋" w:cs="仿宋"/>
          <w:spacing w:val="-7"/>
          <w:position w:val="3"/>
          <w:sz w:val="28"/>
          <w:szCs w:val="28"/>
          <w:highlight w:val="none"/>
        </w:rPr>
        <w:t>…………</w:t>
      </w:r>
    </w:p>
    <w:p w14:paraId="22C2FA86">
      <w:pPr>
        <w:pStyle w:val="5"/>
        <w:spacing w:line="385" w:lineRule="auto"/>
        <w:rPr>
          <w:highlight w:val="none"/>
        </w:rPr>
      </w:pPr>
    </w:p>
    <w:p w14:paraId="64E3708B">
      <w:pPr>
        <w:tabs>
          <w:tab w:val="left" w:pos="5865"/>
        </w:tabs>
        <w:spacing w:before="91" w:line="223" w:lineRule="auto"/>
        <w:ind w:left="4606"/>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6"/>
          <w:sz w:val="28"/>
          <w:szCs w:val="28"/>
          <w:highlight w:val="none"/>
        </w:rPr>
        <w:t xml:space="preserve"> </w:t>
      </w:r>
      <w:r>
        <w:rPr>
          <w:rFonts w:ascii="仿宋" w:hAnsi="仿宋" w:eastAsia="仿宋" w:cs="仿宋"/>
          <w:spacing w:val="-18"/>
          <w:sz w:val="28"/>
          <w:szCs w:val="28"/>
          <w:highlight w:val="none"/>
        </w:rPr>
        <w:t>年</w:t>
      </w:r>
      <w:r>
        <w:rPr>
          <w:rFonts w:ascii="仿宋" w:hAnsi="仿宋" w:eastAsia="仿宋" w:cs="仿宋"/>
          <w:spacing w:val="27"/>
          <w:sz w:val="28"/>
          <w:szCs w:val="28"/>
          <w:highlight w:val="none"/>
          <w:u w:val="single" w:color="auto"/>
        </w:rPr>
        <w:t xml:space="preserve">     </w:t>
      </w:r>
      <w:r>
        <w:rPr>
          <w:rFonts w:ascii="仿宋" w:hAnsi="仿宋" w:eastAsia="仿宋" w:cs="仿宋"/>
          <w:spacing w:val="-105"/>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28"/>
          <w:sz w:val="28"/>
          <w:szCs w:val="28"/>
          <w:highlight w:val="none"/>
          <w:u w:val="single" w:color="auto"/>
        </w:rPr>
        <w:t xml:space="preserve">     </w:t>
      </w:r>
      <w:r>
        <w:rPr>
          <w:rFonts w:ascii="仿宋" w:hAnsi="仿宋" w:eastAsia="仿宋" w:cs="仿宋"/>
          <w:spacing w:val="-62"/>
          <w:sz w:val="28"/>
          <w:szCs w:val="28"/>
          <w:highlight w:val="none"/>
        </w:rPr>
        <w:t xml:space="preserve"> </w:t>
      </w:r>
      <w:r>
        <w:rPr>
          <w:rFonts w:ascii="仿宋" w:hAnsi="仿宋" w:eastAsia="仿宋" w:cs="仿宋"/>
          <w:spacing w:val="-18"/>
          <w:sz w:val="28"/>
          <w:szCs w:val="28"/>
          <w:highlight w:val="none"/>
        </w:rPr>
        <w:t>日</w:t>
      </w:r>
    </w:p>
    <w:p w14:paraId="282F6FA7">
      <w:pPr>
        <w:pStyle w:val="5"/>
        <w:spacing w:line="244" w:lineRule="auto"/>
        <w:rPr>
          <w:highlight w:val="none"/>
        </w:rPr>
      </w:pPr>
    </w:p>
    <w:p w14:paraId="1134B396">
      <w:pPr>
        <w:pStyle w:val="5"/>
        <w:spacing w:line="244" w:lineRule="auto"/>
        <w:rPr>
          <w:highlight w:val="none"/>
        </w:rPr>
      </w:pPr>
    </w:p>
    <w:p w14:paraId="4A07D86F">
      <w:pPr>
        <w:pStyle w:val="5"/>
        <w:spacing w:line="244" w:lineRule="auto"/>
        <w:rPr>
          <w:highlight w:val="none"/>
        </w:rPr>
      </w:pPr>
    </w:p>
    <w:p w14:paraId="172D6465">
      <w:pPr>
        <w:pStyle w:val="5"/>
        <w:spacing w:line="244" w:lineRule="auto"/>
        <w:rPr>
          <w:highlight w:val="none"/>
        </w:rPr>
      </w:pPr>
    </w:p>
    <w:p w14:paraId="03A4F957">
      <w:pPr>
        <w:pStyle w:val="5"/>
        <w:spacing w:line="245" w:lineRule="auto"/>
        <w:rPr>
          <w:highlight w:val="none"/>
        </w:rPr>
      </w:pPr>
    </w:p>
    <w:p w14:paraId="06C2900C">
      <w:pPr>
        <w:pStyle w:val="5"/>
        <w:spacing w:line="245" w:lineRule="auto"/>
        <w:rPr>
          <w:highlight w:val="none"/>
        </w:rPr>
      </w:pPr>
    </w:p>
    <w:p w14:paraId="178741A2">
      <w:pPr>
        <w:pStyle w:val="5"/>
        <w:spacing w:line="245" w:lineRule="auto"/>
        <w:rPr>
          <w:highlight w:val="none"/>
        </w:rPr>
      </w:pPr>
    </w:p>
    <w:p w14:paraId="1F0311A9">
      <w:pPr>
        <w:pStyle w:val="5"/>
        <w:spacing w:line="245" w:lineRule="auto"/>
        <w:rPr>
          <w:highlight w:val="none"/>
        </w:rPr>
      </w:pPr>
    </w:p>
    <w:p w14:paraId="793507C7">
      <w:pPr>
        <w:spacing w:before="78" w:line="347" w:lineRule="auto"/>
        <w:ind w:left="15" w:firstLine="241"/>
        <w:rPr>
          <w:rFonts w:ascii="仿宋" w:hAnsi="仿宋" w:eastAsia="仿宋" w:cs="仿宋"/>
          <w:sz w:val="24"/>
          <w:szCs w:val="24"/>
          <w:highlight w:val="none"/>
        </w:rPr>
      </w:pPr>
      <w:r>
        <w:rPr>
          <w:rFonts w:ascii="仿宋" w:hAnsi="仿宋" w:eastAsia="仿宋" w:cs="仿宋"/>
          <w:spacing w:val="-2"/>
          <w:sz w:val="24"/>
          <w:szCs w:val="24"/>
          <w:highlight w:val="none"/>
        </w:rPr>
        <w:t>说明：投标文件附联合体协议书扫描件，如招标文件对原件提交有规定的，原件按招</w:t>
      </w:r>
      <w:r>
        <w:rPr>
          <w:rFonts w:ascii="仿宋" w:hAnsi="仿宋" w:eastAsia="仿宋" w:cs="仿宋"/>
          <w:spacing w:val="5"/>
          <w:sz w:val="24"/>
          <w:szCs w:val="24"/>
          <w:highlight w:val="none"/>
        </w:rPr>
        <w:t xml:space="preserve"> </w:t>
      </w:r>
      <w:r>
        <w:rPr>
          <w:rFonts w:ascii="仿宋" w:hAnsi="仿宋" w:eastAsia="仿宋" w:cs="仿宋"/>
          <w:spacing w:val="-2"/>
          <w:sz w:val="24"/>
          <w:szCs w:val="24"/>
          <w:highlight w:val="none"/>
        </w:rPr>
        <w:t>标文件要求提交。</w:t>
      </w:r>
    </w:p>
    <w:p w14:paraId="26C01DFC">
      <w:pPr>
        <w:spacing w:line="347" w:lineRule="auto"/>
        <w:rPr>
          <w:rFonts w:ascii="仿宋" w:hAnsi="仿宋" w:eastAsia="仿宋" w:cs="仿宋"/>
          <w:sz w:val="24"/>
          <w:szCs w:val="24"/>
          <w:highlight w:val="none"/>
        </w:rPr>
        <w:sectPr>
          <w:headerReference r:id="rId138" w:type="default"/>
          <w:footerReference r:id="rId139" w:type="default"/>
          <w:pgSz w:w="11906" w:h="16839"/>
          <w:pgMar w:top="1134" w:right="1417" w:bottom="1676" w:left="1418" w:header="862" w:footer="1418" w:gutter="0"/>
          <w:pgNumType w:fmt="decimal"/>
          <w:cols w:space="720" w:num="1"/>
        </w:sectPr>
      </w:pPr>
    </w:p>
    <w:p w14:paraId="6190FAB6">
      <w:pPr>
        <w:pStyle w:val="5"/>
        <w:spacing w:line="264" w:lineRule="auto"/>
        <w:rPr>
          <w:highlight w:val="none"/>
        </w:rPr>
      </w:pPr>
    </w:p>
    <w:p w14:paraId="3523DD34">
      <w:pPr>
        <w:pStyle w:val="5"/>
        <w:spacing w:line="265" w:lineRule="auto"/>
        <w:rPr>
          <w:highlight w:val="none"/>
        </w:rPr>
      </w:pPr>
    </w:p>
    <w:p w14:paraId="13F31ACB">
      <w:pPr>
        <w:pStyle w:val="5"/>
        <w:spacing w:line="265" w:lineRule="auto"/>
        <w:rPr>
          <w:highlight w:val="none"/>
        </w:rPr>
      </w:pPr>
    </w:p>
    <w:p w14:paraId="52561118">
      <w:pPr>
        <w:spacing w:before="185" w:line="229" w:lineRule="auto"/>
        <w:ind w:left="2341"/>
        <w:outlineLvl w:val="2"/>
        <w:rPr>
          <w:rFonts w:ascii="微软雅黑" w:hAnsi="微软雅黑" w:eastAsia="微软雅黑" w:cs="微软雅黑"/>
          <w:sz w:val="43"/>
          <w:szCs w:val="43"/>
          <w:highlight w:val="none"/>
        </w:rPr>
      </w:pPr>
      <w:bookmarkStart w:id="494" w:name="_Toc1118"/>
      <w:r>
        <w:rPr>
          <w:rFonts w:ascii="微软雅黑" w:hAnsi="微软雅黑" w:eastAsia="微软雅黑" w:cs="微软雅黑"/>
          <w:b/>
          <w:bCs/>
          <w:spacing w:val="8"/>
          <w:sz w:val="43"/>
          <w:szCs w:val="43"/>
          <w:highlight w:val="none"/>
        </w:rPr>
        <w:t>联合体授权委托书（格式）</w:t>
      </w:r>
      <w:bookmarkEnd w:id="494"/>
    </w:p>
    <w:p w14:paraId="47C7F5E3">
      <w:pPr>
        <w:pStyle w:val="5"/>
        <w:spacing w:line="297" w:lineRule="auto"/>
        <w:rPr>
          <w:highlight w:val="none"/>
        </w:rPr>
      </w:pPr>
    </w:p>
    <w:p w14:paraId="37ED05C1">
      <w:pPr>
        <w:pStyle w:val="5"/>
        <w:spacing w:line="298" w:lineRule="auto"/>
        <w:rPr>
          <w:highlight w:val="none"/>
        </w:rPr>
      </w:pPr>
    </w:p>
    <w:p w14:paraId="11E11553">
      <w:pPr>
        <w:pStyle w:val="5"/>
        <w:spacing w:line="298" w:lineRule="auto"/>
        <w:rPr>
          <w:highlight w:val="none"/>
        </w:rPr>
      </w:pPr>
    </w:p>
    <w:p w14:paraId="654BCE24">
      <w:pPr>
        <w:spacing w:before="91" w:line="222" w:lineRule="auto"/>
        <w:ind w:left="22"/>
        <w:rPr>
          <w:rFonts w:ascii="仿宋" w:hAnsi="仿宋" w:eastAsia="仿宋" w:cs="仿宋"/>
          <w:sz w:val="28"/>
          <w:szCs w:val="28"/>
          <w:highlight w:val="none"/>
        </w:rPr>
      </w:pPr>
      <w:r>
        <w:rPr>
          <w:rFonts w:ascii="仿宋" w:hAnsi="仿宋" w:eastAsia="仿宋" w:cs="仿宋"/>
          <w:spacing w:val="-2"/>
          <w:sz w:val="28"/>
          <w:szCs w:val="28"/>
          <w:highlight w:val="none"/>
        </w:rPr>
        <w:t>致</w:t>
      </w:r>
      <w:r>
        <w:rPr>
          <w:rFonts w:ascii="仿宋" w:hAnsi="仿宋" w:eastAsia="仿宋" w:cs="仿宋"/>
          <w:spacing w:val="-2"/>
          <w:sz w:val="28"/>
          <w:szCs w:val="28"/>
          <w:highlight w:val="none"/>
          <w:u w:val="single" w:color="auto"/>
        </w:rPr>
        <w:t xml:space="preserve">    （招标人名称</w:t>
      </w:r>
      <w:r>
        <w:rPr>
          <w:rFonts w:ascii="仿宋" w:hAnsi="仿宋" w:eastAsia="仿宋" w:cs="仿宋"/>
          <w:sz w:val="28"/>
          <w:szCs w:val="28"/>
          <w:highlight w:val="none"/>
          <w:u w:val="single" w:color="auto"/>
        </w:rPr>
        <w:t>）</w:t>
      </w:r>
      <w:r>
        <w:rPr>
          <w:rFonts w:ascii="仿宋" w:hAnsi="仿宋" w:eastAsia="仿宋" w:cs="仿宋"/>
          <w:spacing w:val="34"/>
          <w:sz w:val="28"/>
          <w:szCs w:val="28"/>
          <w:highlight w:val="none"/>
          <w:u w:val="single" w:color="auto"/>
        </w:rPr>
        <w:t xml:space="preserve">    </w:t>
      </w:r>
      <w:r>
        <w:rPr>
          <w:rFonts w:ascii="仿宋" w:hAnsi="仿宋" w:eastAsia="仿宋" w:cs="仿宋"/>
          <w:sz w:val="28"/>
          <w:szCs w:val="28"/>
          <w:highlight w:val="none"/>
        </w:rPr>
        <w:t>：</w:t>
      </w:r>
    </w:p>
    <w:p w14:paraId="7A8DB0C3">
      <w:pPr>
        <w:spacing w:before="154" w:line="312" w:lineRule="auto"/>
        <w:ind w:left="18" w:firstLine="566"/>
        <w:jc w:val="both"/>
        <w:rPr>
          <w:rFonts w:ascii="仿宋" w:hAnsi="仿宋" w:eastAsia="仿宋" w:cs="仿宋"/>
          <w:sz w:val="28"/>
          <w:szCs w:val="28"/>
          <w:highlight w:val="none"/>
        </w:rPr>
      </w:pPr>
      <w:r>
        <w:rPr>
          <w:rFonts w:ascii="仿宋" w:hAnsi="仿宋" w:eastAsia="仿宋" w:cs="仿宋"/>
          <w:spacing w:val="-3"/>
          <w:sz w:val="28"/>
          <w:szCs w:val="28"/>
          <w:highlight w:val="none"/>
        </w:rPr>
        <w:t>兹授权</w:t>
      </w:r>
      <w:r>
        <w:rPr>
          <w:rFonts w:ascii="仿宋" w:hAnsi="仿宋" w:eastAsia="仿宋" w:cs="仿宋"/>
          <w:spacing w:val="141"/>
          <w:sz w:val="28"/>
          <w:szCs w:val="28"/>
          <w:highlight w:val="none"/>
          <w:u w:val="single" w:color="auto"/>
        </w:rPr>
        <w:t xml:space="preserve"> </w:t>
      </w:r>
      <w:r>
        <w:rPr>
          <w:rFonts w:ascii="仿宋" w:hAnsi="仿宋" w:eastAsia="仿宋" w:cs="仿宋"/>
          <w:spacing w:val="-3"/>
          <w:sz w:val="28"/>
          <w:szCs w:val="28"/>
          <w:highlight w:val="none"/>
          <w:u w:val="single" w:color="auto"/>
        </w:rPr>
        <w:t>（被授权委托单位全称）</w:t>
      </w:r>
      <w:r>
        <w:rPr>
          <w:rFonts w:ascii="仿宋" w:hAnsi="仿宋" w:eastAsia="仿宋" w:cs="仿宋"/>
          <w:spacing w:val="129"/>
          <w:sz w:val="28"/>
          <w:szCs w:val="28"/>
          <w:highlight w:val="none"/>
          <w:u w:val="single" w:color="auto"/>
        </w:rPr>
        <w:t xml:space="preserve"> </w:t>
      </w:r>
      <w:r>
        <w:rPr>
          <w:rFonts w:ascii="仿宋" w:hAnsi="仿宋" w:eastAsia="仿宋" w:cs="仿宋"/>
          <w:spacing w:val="-116"/>
          <w:sz w:val="28"/>
          <w:szCs w:val="28"/>
          <w:highlight w:val="none"/>
        </w:rPr>
        <w:t xml:space="preserve"> </w:t>
      </w:r>
      <w:r>
        <w:rPr>
          <w:rFonts w:ascii="仿宋" w:hAnsi="仿宋" w:eastAsia="仿宋" w:cs="仿宋"/>
          <w:spacing w:val="-3"/>
          <w:sz w:val="28"/>
          <w:szCs w:val="28"/>
          <w:highlight w:val="none"/>
        </w:rPr>
        <w:t>作为我单位就</w:t>
      </w:r>
      <w:r>
        <w:rPr>
          <w:rFonts w:ascii="仿宋" w:hAnsi="仿宋" w:eastAsia="仿宋" w:cs="仿宋"/>
          <w:spacing w:val="26"/>
          <w:sz w:val="28"/>
          <w:szCs w:val="28"/>
          <w:highlight w:val="none"/>
          <w:u w:val="single" w:color="auto"/>
        </w:rPr>
        <w:t xml:space="preserve">     </w:t>
      </w:r>
      <w:r>
        <w:rPr>
          <w:rFonts w:ascii="仿宋" w:hAnsi="仿宋" w:eastAsia="仿宋" w:cs="仿宋"/>
          <w:spacing w:val="-3"/>
          <w:sz w:val="28"/>
          <w:szCs w:val="28"/>
          <w:highlight w:val="none"/>
          <w:u w:val="single" w:color="auto"/>
        </w:rPr>
        <w:t>（项目名称）</w:t>
      </w:r>
      <w:r>
        <w:rPr>
          <w:rFonts w:ascii="仿宋" w:hAnsi="仿宋" w:eastAsia="仿宋" w:cs="仿宋"/>
          <w:sz w:val="28"/>
          <w:szCs w:val="28"/>
          <w:highlight w:val="none"/>
        </w:rPr>
        <w:t xml:space="preserve"> </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勘察</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设计</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勘察设计</w:t>
      </w:r>
      <w:r>
        <w:rPr>
          <w:rFonts w:ascii="仿宋" w:hAnsi="仿宋" w:eastAsia="仿宋" w:cs="仿宋"/>
          <w:spacing w:val="3"/>
          <w:sz w:val="28"/>
          <w:szCs w:val="28"/>
          <w:highlight w:val="none"/>
        </w:rPr>
        <w:t>招标项目联合投标及履行合同的责</w:t>
      </w:r>
      <w:r>
        <w:rPr>
          <w:rFonts w:ascii="仿宋" w:hAnsi="仿宋" w:eastAsia="仿宋" w:cs="仿宋"/>
          <w:spacing w:val="2"/>
          <w:sz w:val="28"/>
          <w:szCs w:val="28"/>
          <w:highlight w:val="none"/>
        </w:rPr>
        <w:t>任单位，其授</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权代表人同时作为我单位的授权代表人。</w:t>
      </w:r>
    </w:p>
    <w:p w14:paraId="314E5594">
      <w:pPr>
        <w:spacing w:before="47" w:line="316" w:lineRule="auto"/>
        <w:ind w:left="18" w:right="120" w:firstLine="569"/>
        <w:jc w:val="both"/>
        <w:rPr>
          <w:rFonts w:ascii="仿宋" w:hAnsi="仿宋" w:eastAsia="仿宋" w:cs="仿宋"/>
          <w:sz w:val="28"/>
          <w:szCs w:val="28"/>
          <w:highlight w:val="none"/>
        </w:rPr>
      </w:pPr>
      <w:r>
        <w:rPr>
          <w:rFonts w:ascii="仿宋" w:hAnsi="仿宋" w:eastAsia="仿宋" w:cs="仿宋"/>
          <w:spacing w:val="3"/>
          <w:sz w:val="28"/>
          <w:szCs w:val="28"/>
          <w:highlight w:val="none"/>
        </w:rPr>
        <w:t>我单位对上述授权责任单位就本项目</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勘察</w:t>
      </w:r>
      <w:r>
        <w:rPr>
          <w:rFonts w:ascii="宋体" w:hAnsi="宋体" w:eastAsia="宋体" w:cs="宋体"/>
          <w:spacing w:val="3"/>
          <w:sz w:val="28"/>
          <w:szCs w:val="28"/>
          <w:highlight w:val="none"/>
          <w:u w:val="single" w:color="auto"/>
        </w:rPr>
        <w:t>□</w:t>
      </w:r>
      <w:r>
        <w:rPr>
          <w:rFonts w:ascii="仿宋" w:hAnsi="仿宋" w:eastAsia="仿宋" w:cs="仿宋"/>
          <w:spacing w:val="2"/>
          <w:sz w:val="28"/>
          <w:szCs w:val="28"/>
          <w:highlight w:val="none"/>
          <w:u w:val="single" w:color="auto"/>
        </w:rPr>
        <w:t>设计</w:t>
      </w:r>
      <w:r>
        <w:rPr>
          <w:rFonts w:ascii="宋体" w:hAnsi="宋体" w:eastAsia="宋体" w:cs="宋体"/>
          <w:spacing w:val="2"/>
          <w:sz w:val="28"/>
          <w:szCs w:val="28"/>
          <w:highlight w:val="none"/>
          <w:u w:val="single" w:color="auto"/>
        </w:rPr>
        <w:t>□</w:t>
      </w:r>
      <w:r>
        <w:rPr>
          <w:rFonts w:ascii="仿宋" w:hAnsi="仿宋" w:eastAsia="仿宋" w:cs="仿宋"/>
          <w:spacing w:val="2"/>
          <w:sz w:val="28"/>
          <w:szCs w:val="28"/>
          <w:highlight w:val="none"/>
          <w:u w:val="single" w:color="auto"/>
        </w:rPr>
        <w:t>勘察设计</w:t>
      </w:r>
      <w:r>
        <w:rPr>
          <w:rFonts w:ascii="仿宋" w:hAnsi="仿宋" w:eastAsia="仿宋" w:cs="仿宋"/>
          <w:spacing w:val="2"/>
          <w:sz w:val="28"/>
          <w:szCs w:val="28"/>
          <w:highlight w:val="none"/>
        </w:rPr>
        <w:t>投标及</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履行合同的任何行为承担连带责任，授权责任单位的授权代表人</w:t>
      </w:r>
      <w:r>
        <w:rPr>
          <w:rFonts w:ascii="仿宋" w:hAnsi="仿宋" w:eastAsia="仿宋" w:cs="仿宋"/>
          <w:spacing w:val="2"/>
          <w:sz w:val="28"/>
          <w:szCs w:val="28"/>
          <w:highlight w:val="none"/>
        </w:rPr>
        <w:t>在授权期</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内签署的任何与本项目</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勘察</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设计</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勘察设计</w:t>
      </w:r>
      <w:r>
        <w:rPr>
          <w:rFonts w:ascii="仿宋" w:hAnsi="仿宋" w:eastAsia="仿宋" w:cs="仿宋"/>
          <w:spacing w:val="3"/>
          <w:sz w:val="28"/>
          <w:szCs w:val="28"/>
          <w:highlight w:val="none"/>
        </w:rPr>
        <w:t>投标及合同</w:t>
      </w:r>
      <w:r>
        <w:rPr>
          <w:rFonts w:ascii="仿宋" w:hAnsi="仿宋" w:eastAsia="仿宋" w:cs="仿宋"/>
          <w:spacing w:val="2"/>
          <w:sz w:val="28"/>
          <w:szCs w:val="28"/>
          <w:highlight w:val="none"/>
        </w:rPr>
        <w:t>签订有关的文</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件均为有效。</w:t>
      </w:r>
    </w:p>
    <w:p w14:paraId="68B813F2">
      <w:pPr>
        <w:pStyle w:val="5"/>
        <w:spacing w:line="283" w:lineRule="auto"/>
        <w:rPr>
          <w:highlight w:val="none"/>
        </w:rPr>
      </w:pPr>
    </w:p>
    <w:p w14:paraId="22C6BD9F">
      <w:pPr>
        <w:pStyle w:val="5"/>
        <w:spacing w:line="283" w:lineRule="auto"/>
        <w:rPr>
          <w:highlight w:val="none"/>
        </w:rPr>
      </w:pPr>
    </w:p>
    <w:p w14:paraId="7C25AB12">
      <w:pPr>
        <w:pStyle w:val="5"/>
        <w:spacing w:line="283" w:lineRule="auto"/>
        <w:rPr>
          <w:highlight w:val="none"/>
        </w:rPr>
      </w:pPr>
    </w:p>
    <w:p w14:paraId="743DFC0C">
      <w:pPr>
        <w:pStyle w:val="5"/>
        <w:spacing w:line="283" w:lineRule="auto"/>
        <w:rPr>
          <w:highlight w:val="none"/>
        </w:rPr>
      </w:pPr>
    </w:p>
    <w:p w14:paraId="27184319">
      <w:pPr>
        <w:pStyle w:val="5"/>
        <w:spacing w:line="284" w:lineRule="auto"/>
        <w:rPr>
          <w:highlight w:val="none"/>
        </w:rPr>
      </w:pPr>
    </w:p>
    <w:p w14:paraId="45F8BB4F">
      <w:pPr>
        <w:spacing w:before="91" w:line="307" w:lineRule="auto"/>
        <w:ind w:left="5889" w:right="122" w:hanging="2208"/>
        <w:rPr>
          <w:rFonts w:ascii="仿宋" w:hAnsi="仿宋" w:eastAsia="仿宋" w:cs="仿宋"/>
          <w:sz w:val="28"/>
          <w:szCs w:val="28"/>
          <w:highlight w:val="none"/>
        </w:rPr>
      </w:pPr>
      <w:r>
        <w:rPr>
          <w:rFonts w:ascii="仿宋" w:hAnsi="仿宋" w:eastAsia="仿宋" w:cs="仿宋"/>
          <w:spacing w:val="-1"/>
          <w:sz w:val="28"/>
          <w:szCs w:val="28"/>
          <w:highlight w:val="none"/>
        </w:rPr>
        <w:t>授权委托单位</w:t>
      </w:r>
      <w:r>
        <w:rPr>
          <w:rFonts w:ascii="仿宋" w:hAnsi="仿宋" w:eastAsia="仿宋" w:cs="仿宋"/>
          <w:spacing w:val="-29"/>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9"/>
          <w:sz w:val="28"/>
          <w:szCs w:val="28"/>
          <w:highlight w:val="none"/>
          <w:u w:val="single" w:color="auto"/>
        </w:rPr>
        <w:t>（</w:t>
      </w:r>
      <w:r>
        <w:rPr>
          <w:rFonts w:ascii="仿宋" w:hAnsi="仿宋" w:eastAsia="仿宋" w:cs="仿宋"/>
          <w:spacing w:val="-1"/>
          <w:sz w:val="28"/>
          <w:szCs w:val="28"/>
          <w:highlight w:val="none"/>
          <w:u w:val="single" w:color="auto"/>
        </w:rPr>
        <w:t xml:space="preserve">全称）       </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p>
    <w:p w14:paraId="324326E6">
      <w:pPr>
        <w:spacing w:before="46" w:line="224" w:lineRule="auto"/>
        <w:ind w:left="3743"/>
        <w:rPr>
          <w:rFonts w:ascii="仿宋" w:hAnsi="仿宋" w:eastAsia="仿宋" w:cs="仿宋"/>
          <w:sz w:val="28"/>
          <w:szCs w:val="28"/>
          <w:highlight w:val="none"/>
        </w:rPr>
      </w:pPr>
      <w:r>
        <w:rPr>
          <w:rFonts w:ascii="仿宋" w:hAnsi="仿宋" w:eastAsia="仿宋" w:cs="仿宋"/>
          <w:spacing w:val="-8"/>
          <w:sz w:val="28"/>
          <w:szCs w:val="28"/>
          <w:highlight w:val="none"/>
        </w:rPr>
        <w:t>法</w:t>
      </w:r>
      <w:r>
        <w:rPr>
          <w:rFonts w:ascii="仿宋" w:hAnsi="仿宋" w:eastAsia="仿宋" w:cs="仿宋"/>
          <w:spacing w:val="-72"/>
          <w:sz w:val="28"/>
          <w:szCs w:val="28"/>
          <w:highlight w:val="none"/>
        </w:rPr>
        <w:t xml:space="preserve"> </w:t>
      </w:r>
      <w:r>
        <w:rPr>
          <w:rFonts w:ascii="仿宋" w:hAnsi="仿宋" w:eastAsia="仿宋" w:cs="仿宋"/>
          <w:spacing w:val="-8"/>
          <w:sz w:val="28"/>
          <w:szCs w:val="28"/>
          <w:highlight w:val="none"/>
        </w:rPr>
        <w:t>定</w:t>
      </w:r>
      <w:r>
        <w:rPr>
          <w:rFonts w:ascii="仿宋" w:hAnsi="仿宋" w:eastAsia="仿宋" w:cs="仿宋"/>
          <w:spacing w:val="-72"/>
          <w:sz w:val="28"/>
          <w:szCs w:val="28"/>
          <w:highlight w:val="none"/>
        </w:rPr>
        <w:t xml:space="preserve"> </w:t>
      </w:r>
      <w:r>
        <w:rPr>
          <w:rFonts w:ascii="仿宋" w:hAnsi="仿宋" w:eastAsia="仿宋" w:cs="仿宋"/>
          <w:spacing w:val="-8"/>
          <w:sz w:val="28"/>
          <w:szCs w:val="28"/>
          <w:highlight w:val="none"/>
        </w:rPr>
        <w:t>代</w:t>
      </w:r>
      <w:r>
        <w:rPr>
          <w:rFonts w:ascii="仿宋" w:hAnsi="仿宋" w:eastAsia="仿宋" w:cs="仿宋"/>
          <w:spacing w:val="-77"/>
          <w:sz w:val="28"/>
          <w:szCs w:val="28"/>
          <w:highlight w:val="none"/>
        </w:rPr>
        <w:t xml:space="preserve"> </w:t>
      </w:r>
      <w:r>
        <w:rPr>
          <w:rFonts w:ascii="仿宋" w:hAnsi="仿宋" w:eastAsia="仿宋" w:cs="仿宋"/>
          <w:spacing w:val="-8"/>
          <w:sz w:val="28"/>
          <w:szCs w:val="28"/>
          <w:highlight w:val="none"/>
        </w:rPr>
        <w:t>表</w:t>
      </w:r>
      <w:r>
        <w:rPr>
          <w:rFonts w:ascii="仿宋" w:hAnsi="仿宋" w:eastAsia="仿宋" w:cs="仿宋"/>
          <w:spacing w:val="-74"/>
          <w:sz w:val="28"/>
          <w:szCs w:val="28"/>
          <w:highlight w:val="none"/>
        </w:rPr>
        <w:t xml:space="preserve"> </w:t>
      </w:r>
      <w:r>
        <w:rPr>
          <w:rFonts w:ascii="仿宋" w:hAnsi="仿宋" w:eastAsia="仿宋" w:cs="仿宋"/>
          <w:spacing w:val="-8"/>
          <w:sz w:val="28"/>
          <w:szCs w:val="28"/>
          <w:highlight w:val="none"/>
        </w:rPr>
        <w:t>人</w:t>
      </w:r>
      <w:r>
        <w:rPr>
          <w:rFonts w:ascii="仿宋" w:hAnsi="仿宋" w:eastAsia="仿宋" w:cs="仿宋"/>
          <w:spacing w:val="-14"/>
          <w:sz w:val="28"/>
          <w:szCs w:val="28"/>
          <w:highlight w:val="none"/>
        </w:rPr>
        <w:t>：</w:t>
      </w:r>
      <w:r>
        <w:rPr>
          <w:rFonts w:ascii="仿宋" w:hAnsi="仿宋" w:eastAsia="仿宋" w:cs="仿宋"/>
          <w:spacing w:val="-96"/>
          <w:sz w:val="28"/>
          <w:szCs w:val="28"/>
          <w:highlight w:val="none"/>
        </w:rPr>
        <w:t xml:space="preserve"> </w:t>
      </w:r>
      <w:r>
        <w:rPr>
          <w:rFonts w:ascii="仿宋" w:hAnsi="仿宋" w:eastAsia="仿宋" w:cs="仿宋"/>
          <w:sz w:val="28"/>
          <w:szCs w:val="28"/>
          <w:highlight w:val="none"/>
          <w:u w:val="single" w:color="auto"/>
        </w:rPr>
        <w:t xml:space="preserve">       </w:t>
      </w:r>
      <w:r>
        <w:rPr>
          <w:rFonts w:ascii="仿宋" w:hAnsi="仿宋" w:eastAsia="仿宋" w:cs="仿宋"/>
          <w:spacing w:val="-14"/>
          <w:sz w:val="28"/>
          <w:szCs w:val="28"/>
          <w:highlight w:val="none"/>
          <w:u w:val="single" w:color="auto"/>
        </w:rPr>
        <w:t>（</w:t>
      </w:r>
      <w:r>
        <w:rPr>
          <w:rFonts w:hint="eastAsia" w:ascii="仿宋" w:hAnsi="仿宋" w:eastAsia="仿宋" w:cs="仿宋"/>
          <w:spacing w:val="-8"/>
          <w:sz w:val="28"/>
          <w:szCs w:val="28"/>
          <w:highlight w:val="none"/>
          <w:u w:val="single" w:color="auto"/>
          <w:lang w:eastAsia="zh-CN"/>
        </w:rPr>
        <w:t>签名</w:t>
      </w:r>
      <w:r>
        <w:rPr>
          <w:rFonts w:ascii="仿宋" w:hAnsi="仿宋" w:eastAsia="仿宋" w:cs="仿宋"/>
          <w:spacing w:val="-8"/>
          <w:sz w:val="28"/>
          <w:szCs w:val="28"/>
          <w:highlight w:val="none"/>
          <w:u w:val="single" w:color="auto"/>
        </w:rPr>
        <w:t xml:space="preserve">）      </w:t>
      </w:r>
    </w:p>
    <w:p w14:paraId="7FA0B074">
      <w:pPr>
        <w:pStyle w:val="5"/>
        <w:spacing w:line="273" w:lineRule="auto"/>
        <w:rPr>
          <w:highlight w:val="none"/>
        </w:rPr>
      </w:pPr>
    </w:p>
    <w:p w14:paraId="5966FEEE">
      <w:pPr>
        <w:pStyle w:val="5"/>
        <w:spacing w:line="273" w:lineRule="auto"/>
        <w:rPr>
          <w:highlight w:val="none"/>
        </w:rPr>
      </w:pPr>
    </w:p>
    <w:p w14:paraId="737D8CC8">
      <w:pPr>
        <w:spacing w:before="92" w:line="307" w:lineRule="auto"/>
        <w:ind w:left="6170" w:right="122" w:hanging="2489"/>
        <w:rPr>
          <w:rFonts w:ascii="仿宋" w:hAnsi="仿宋" w:eastAsia="仿宋" w:cs="仿宋"/>
          <w:sz w:val="28"/>
          <w:szCs w:val="28"/>
          <w:highlight w:val="none"/>
        </w:rPr>
      </w:pPr>
      <w:r>
        <w:rPr>
          <w:rFonts w:ascii="仿宋" w:hAnsi="仿宋" w:eastAsia="仿宋" w:cs="仿宋"/>
          <w:spacing w:val="-1"/>
          <w:sz w:val="28"/>
          <w:szCs w:val="28"/>
          <w:highlight w:val="none"/>
        </w:rPr>
        <w:t>被授权委托单位</w:t>
      </w:r>
      <w:r>
        <w:rPr>
          <w:rFonts w:ascii="仿宋" w:hAnsi="仿宋" w:eastAsia="仿宋" w:cs="仿宋"/>
          <w:spacing w:val="-29"/>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9"/>
          <w:sz w:val="28"/>
          <w:szCs w:val="28"/>
          <w:highlight w:val="none"/>
          <w:u w:val="single" w:color="auto"/>
        </w:rPr>
        <w:t>（</w:t>
      </w:r>
      <w:r>
        <w:rPr>
          <w:rFonts w:ascii="仿宋" w:hAnsi="仿宋" w:eastAsia="仿宋" w:cs="仿宋"/>
          <w:spacing w:val="-1"/>
          <w:sz w:val="28"/>
          <w:szCs w:val="28"/>
          <w:highlight w:val="none"/>
          <w:u w:val="single" w:color="auto"/>
        </w:rPr>
        <w:t xml:space="preserve">全称）       </w:t>
      </w:r>
      <w:r>
        <w:rPr>
          <w:rFonts w:ascii="仿宋" w:hAnsi="仿宋" w:eastAsia="仿宋" w:cs="仿宋"/>
          <w:spacing w:val="2"/>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p>
    <w:p w14:paraId="369EC991">
      <w:pPr>
        <w:spacing w:before="49" w:line="224" w:lineRule="auto"/>
        <w:ind w:left="3678"/>
        <w:rPr>
          <w:rFonts w:ascii="仿宋" w:hAnsi="仿宋" w:eastAsia="仿宋" w:cs="仿宋"/>
          <w:sz w:val="28"/>
          <w:szCs w:val="28"/>
          <w:highlight w:val="none"/>
        </w:rPr>
      </w:pPr>
      <w:r>
        <w:rPr>
          <w:rFonts w:ascii="仿宋" w:hAnsi="仿宋" w:eastAsia="仿宋" w:cs="仿宋"/>
          <w:spacing w:val="-8"/>
          <w:sz w:val="28"/>
          <w:szCs w:val="28"/>
          <w:highlight w:val="none"/>
        </w:rPr>
        <w:t>法</w:t>
      </w:r>
      <w:r>
        <w:rPr>
          <w:rFonts w:ascii="仿宋" w:hAnsi="仿宋" w:eastAsia="仿宋" w:cs="仿宋"/>
          <w:spacing w:val="-72"/>
          <w:sz w:val="28"/>
          <w:szCs w:val="28"/>
          <w:highlight w:val="none"/>
        </w:rPr>
        <w:t xml:space="preserve"> </w:t>
      </w:r>
      <w:r>
        <w:rPr>
          <w:rFonts w:ascii="仿宋" w:hAnsi="仿宋" w:eastAsia="仿宋" w:cs="仿宋"/>
          <w:spacing w:val="-8"/>
          <w:sz w:val="28"/>
          <w:szCs w:val="28"/>
          <w:highlight w:val="none"/>
        </w:rPr>
        <w:t>定</w:t>
      </w:r>
      <w:r>
        <w:rPr>
          <w:rFonts w:ascii="仿宋" w:hAnsi="仿宋" w:eastAsia="仿宋" w:cs="仿宋"/>
          <w:spacing w:val="-73"/>
          <w:sz w:val="28"/>
          <w:szCs w:val="28"/>
          <w:highlight w:val="none"/>
        </w:rPr>
        <w:t xml:space="preserve"> </w:t>
      </w:r>
      <w:r>
        <w:rPr>
          <w:rFonts w:ascii="仿宋" w:hAnsi="仿宋" w:eastAsia="仿宋" w:cs="仿宋"/>
          <w:spacing w:val="-8"/>
          <w:sz w:val="28"/>
          <w:szCs w:val="28"/>
          <w:highlight w:val="none"/>
        </w:rPr>
        <w:t>代</w:t>
      </w:r>
      <w:r>
        <w:rPr>
          <w:rFonts w:ascii="仿宋" w:hAnsi="仿宋" w:eastAsia="仿宋" w:cs="仿宋"/>
          <w:spacing w:val="-76"/>
          <w:sz w:val="28"/>
          <w:szCs w:val="28"/>
          <w:highlight w:val="none"/>
        </w:rPr>
        <w:t xml:space="preserve"> </w:t>
      </w:r>
      <w:r>
        <w:rPr>
          <w:rFonts w:ascii="仿宋" w:hAnsi="仿宋" w:eastAsia="仿宋" w:cs="仿宋"/>
          <w:spacing w:val="-8"/>
          <w:sz w:val="28"/>
          <w:szCs w:val="28"/>
          <w:highlight w:val="none"/>
        </w:rPr>
        <w:t>表</w:t>
      </w:r>
      <w:r>
        <w:rPr>
          <w:rFonts w:ascii="仿宋" w:hAnsi="仿宋" w:eastAsia="仿宋" w:cs="仿宋"/>
          <w:spacing w:val="-74"/>
          <w:sz w:val="28"/>
          <w:szCs w:val="28"/>
          <w:highlight w:val="none"/>
        </w:rPr>
        <w:t xml:space="preserve"> </w:t>
      </w:r>
      <w:r>
        <w:rPr>
          <w:rFonts w:ascii="仿宋" w:hAnsi="仿宋" w:eastAsia="仿宋" w:cs="仿宋"/>
          <w:spacing w:val="-8"/>
          <w:sz w:val="28"/>
          <w:szCs w:val="28"/>
          <w:highlight w:val="none"/>
        </w:rPr>
        <w:t>人</w:t>
      </w:r>
      <w:r>
        <w:rPr>
          <w:rFonts w:ascii="仿宋" w:hAnsi="仿宋" w:eastAsia="仿宋" w:cs="仿宋"/>
          <w:spacing w:val="-19"/>
          <w:sz w:val="28"/>
          <w:szCs w:val="28"/>
          <w:highlight w:val="none"/>
        </w:rPr>
        <w:t>：</w:t>
      </w:r>
      <w:r>
        <w:rPr>
          <w:rFonts w:ascii="仿宋" w:hAnsi="仿宋" w:eastAsia="仿宋" w:cs="仿宋"/>
          <w:spacing w:val="-97"/>
          <w:sz w:val="28"/>
          <w:szCs w:val="28"/>
          <w:highlight w:val="none"/>
        </w:rPr>
        <w:t xml:space="preserve"> </w:t>
      </w:r>
      <w:r>
        <w:rPr>
          <w:rFonts w:ascii="仿宋" w:hAnsi="仿宋" w:eastAsia="仿宋" w:cs="仿宋"/>
          <w:sz w:val="28"/>
          <w:szCs w:val="28"/>
          <w:highlight w:val="none"/>
          <w:u w:val="single" w:color="auto"/>
        </w:rPr>
        <w:t xml:space="preserve">       </w:t>
      </w:r>
      <w:r>
        <w:rPr>
          <w:rFonts w:ascii="仿宋" w:hAnsi="仿宋" w:eastAsia="仿宋" w:cs="仿宋"/>
          <w:spacing w:val="-19"/>
          <w:sz w:val="28"/>
          <w:szCs w:val="28"/>
          <w:highlight w:val="none"/>
          <w:u w:val="single" w:color="auto"/>
        </w:rPr>
        <w:t>（</w:t>
      </w:r>
      <w:r>
        <w:rPr>
          <w:rFonts w:hint="eastAsia" w:ascii="仿宋" w:hAnsi="仿宋" w:eastAsia="仿宋" w:cs="仿宋"/>
          <w:spacing w:val="-8"/>
          <w:sz w:val="28"/>
          <w:szCs w:val="28"/>
          <w:highlight w:val="none"/>
          <w:u w:val="single" w:color="auto"/>
          <w:lang w:eastAsia="zh-CN"/>
        </w:rPr>
        <w:t>签名</w:t>
      </w:r>
      <w:r>
        <w:rPr>
          <w:rFonts w:ascii="仿宋" w:hAnsi="仿宋" w:eastAsia="仿宋" w:cs="仿宋"/>
          <w:spacing w:val="-8"/>
          <w:sz w:val="28"/>
          <w:szCs w:val="28"/>
          <w:highlight w:val="none"/>
          <w:u w:val="single" w:color="auto"/>
        </w:rPr>
        <w:t>）</w:t>
      </w:r>
      <w:r>
        <w:rPr>
          <w:rFonts w:ascii="仿宋" w:hAnsi="仿宋" w:eastAsia="仿宋" w:cs="仿宋"/>
          <w:sz w:val="28"/>
          <w:szCs w:val="28"/>
          <w:highlight w:val="none"/>
          <w:u w:val="single" w:color="auto"/>
        </w:rPr>
        <w:t xml:space="preserve">       </w:t>
      </w:r>
    </w:p>
    <w:p w14:paraId="2B336952">
      <w:pPr>
        <w:pStyle w:val="5"/>
        <w:spacing w:line="272" w:lineRule="auto"/>
        <w:rPr>
          <w:highlight w:val="none"/>
        </w:rPr>
      </w:pPr>
    </w:p>
    <w:p w14:paraId="32FD3B4C">
      <w:pPr>
        <w:pStyle w:val="5"/>
        <w:spacing w:line="273" w:lineRule="auto"/>
        <w:rPr>
          <w:highlight w:val="none"/>
        </w:rPr>
      </w:pPr>
    </w:p>
    <w:p w14:paraId="0351A03D">
      <w:pPr>
        <w:tabs>
          <w:tab w:val="left" w:pos="6709"/>
        </w:tabs>
        <w:spacing w:before="91" w:line="223" w:lineRule="auto"/>
        <w:ind w:left="5592"/>
        <w:outlineLvl w:val="1"/>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5"/>
          <w:sz w:val="28"/>
          <w:szCs w:val="28"/>
          <w:highlight w:val="none"/>
        </w:rPr>
        <w:t xml:space="preserve"> </w:t>
      </w:r>
      <w:bookmarkStart w:id="495" w:name="_Toc15849"/>
      <w:r>
        <w:rPr>
          <w:rFonts w:ascii="仿宋" w:hAnsi="仿宋" w:eastAsia="仿宋" w:cs="仿宋"/>
          <w:spacing w:val="-18"/>
          <w:sz w:val="28"/>
          <w:szCs w:val="28"/>
          <w:highlight w:val="none"/>
        </w:rPr>
        <w:t>年</w:t>
      </w:r>
      <w:r>
        <w:rPr>
          <w:rFonts w:ascii="仿宋" w:hAnsi="仿宋" w:eastAsia="仿宋" w:cs="仿宋"/>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34"/>
          <w:sz w:val="28"/>
          <w:szCs w:val="28"/>
          <w:highlight w:val="none"/>
          <w:u w:val="single" w:color="auto"/>
        </w:rPr>
        <w:t xml:space="preserve">    </w:t>
      </w:r>
      <w:r>
        <w:rPr>
          <w:rFonts w:ascii="仿宋" w:hAnsi="仿宋" w:eastAsia="仿宋" w:cs="仿宋"/>
          <w:spacing w:val="-60"/>
          <w:sz w:val="28"/>
          <w:szCs w:val="28"/>
          <w:highlight w:val="none"/>
        </w:rPr>
        <w:t xml:space="preserve"> </w:t>
      </w:r>
      <w:r>
        <w:rPr>
          <w:rFonts w:ascii="仿宋" w:hAnsi="仿宋" w:eastAsia="仿宋" w:cs="仿宋"/>
          <w:spacing w:val="-18"/>
          <w:sz w:val="28"/>
          <w:szCs w:val="28"/>
          <w:highlight w:val="none"/>
        </w:rPr>
        <w:t>日</w:t>
      </w:r>
      <w:bookmarkEnd w:id="495"/>
    </w:p>
    <w:p w14:paraId="7B0418DE">
      <w:pPr>
        <w:spacing w:line="223" w:lineRule="auto"/>
        <w:rPr>
          <w:rFonts w:ascii="仿宋" w:hAnsi="仿宋" w:eastAsia="仿宋" w:cs="仿宋"/>
          <w:sz w:val="28"/>
          <w:szCs w:val="28"/>
          <w:highlight w:val="none"/>
        </w:rPr>
        <w:sectPr>
          <w:headerReference r:id="rId140" w:type="default"/>
          <w:footerReference r:id="rId141" w:type="default"/>
          <w:pgSz w:w="11906" w:h="16839"/>
          <w:pgMar w:top="1134" w:right="1295" w:bottom="1676" w:left="1418" w:header="862" w:footer="1418" w:gutter="0"/>
          <w:pgNumType w:fmt="decimal"/>
          <w:cols w:space="720" w:num="1"/>
        </w:sectPr>
      </w:pPr>
    </w:p>
    <w:p w14:paraId="5CB400A3">
      <w:pPr>
        <w:pStyle w:val="5"/>
        <w:spacing w:line="255" w:lineRule="auto"/>
        <w:rPr>
          <w:highlight w:val="none"/>
        </w:rPr>
      </w:pPr>
    </w:p>
    <w:p w14:paraId="5BBDD08F">
      <w:pPr>
        <w:pStyle w:val="5"/>
        <w:spacing w:line="256" w:lineRule="auto"/>
        <w:rPr>
          <w:highlight w:val="none"/>
        </w:rPr>
      </w:pPr>
    </w:p>
    <w:p w14:paraId="492AF694">
      <w:pPr>
        <w:spacing w:before="100" w:line="228" w:lineRule="auto"/>
        <w:ind w:left="12"/>
        <w:outlineLvl w:val="1"/>
        <w:rPr>
          <w:rFonts w:ascii="黑体" w:hAnsi="黑体" w:eastAsia="黑体" w:cs="黑体"/>
          <w:sz w:val="31"/>
          <w:szCs w:val="31"/>
          <w:highlight w:val="none"/>
        </w:rPr>
      </w:pPr>
      <w:bookmarkStart w:id="496" w:name="bookmark333"/>
      <w:bookmarkEnd w:id="496"/>
      <w:bookmarkStart w:id="497" w:name="_Toc23109"/>
      <w:r>
        <w:rPr>
          <w:rFonts w:ascii="黑体" w:hAnsi="黑体" w:eastAsia="黑体" w:cs="黑体"/>
          <w:spacing w:val="7"/>
          <w:sz w:val="31"/>
          <w:szCs w:val="31"/>
          <w:highlight w:val="none"/>
        </w:rPr>
        <w:t>八、投标担保</w:t>
      </w:r>
      <w:bookmarkEnd w:id="497"/>
    </w:p>
    <w:p w14:paraId="19C02DEE">
      <w:pPr>
        <w:spacing w:before="135" w:line="289" w:lineRule="auto"/>
        <w:ind w:left="18" w:firstLine="434"/>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1</w:t>
      </w:r>
      <w:r>
        <w:rPr>
          <w:rFonts w:ascii="Times New Roman" w:hAnsi="Times New Roman" w:eastAsia="Times New Roman" w:cs="Times New Roman"/>
          <w:spacing w:val="-26"/>
          <w:sz w:val="28"/>
          <w:szCs w:val="28"/>
          <w:highlight w:val="none"/>
        </w:rPr>
        <w:t xml:space="preserve"> </w:t>
      </w:r>
      <w:r>
        <w:rPr>
          <w:rFonts w:ascii="仿宋" w:hAnsi="仿宋" w:eastAsia="仿宋" w:cs="仿宋"/>
          <w:spacing w:val="1"/>
          <w:sz w:val="28"/>
          <w:szCs w:val="28"/>
          <w:highlight w:val="none"/>
        </w:rPr>
        <w:t>、采用现金的，请附投标人基本账户开户许可证扫描件（或基本账户</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开户银行打印的账户信息，包含户名、账号、基本存款账户编号等信息）</w:t>
      </w:r>
      <w:r>
        <w:rPr>
          <w:rFonts w:ascii="仿宋" w:hAnsi="仿宋" w:eastAsia="仿宋" w:cs="仿宋"/>
          <w:spacing w:val="9"/>
          <w:sz w:val="28"/>
          <w:szCs w:val="28"/>
          <w:highlight w:val="none"/>
        </w:rPr>
        <w:t xml:space="preserve"> </w:t>
      </w:r>
      <w:r>
        <w:rPr>
          <w:rFonts w:ascii="仿宋" w:hAnsi="仿宋" w:eastAsia="仿宋" w:cs="仿宋"/>
          <w:spacing w:val="-2"/>
          <w:sz w:val="28"/>
          <w:szCs w:val="28"/>
          <w:highlight w:val="none"/>
        </w:rPr>
        <w:t>以及投标保证金银行进账单扫描件</w:t>
      </w:r>
    </w:p>
    <w:p w14:paraId="7DFC4470">
      <w:pPr>
        <w:spacing w:before="152" w:line="222" w:lineRule="auto"/>
        <w:ind w:left="426"/>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2</w:t>
      </w:r>
      <w:r>
        <w:rPr>
          <w:rFonts w:ascii="Times New Roman" w:hAnsi="Times New Roman" w:eastAsia="Times New Roman" w:cs="Times New Roman"/>
          <w:spacing w:val="-29"/>
          <w:sz w:val="28"/>
          <w:szCs w:val="28"/>
          <w:highlight w:val="none"/>
        </w:rPr>
        <w:t xml:space="preserve"> </w:t>
      </w:r>
      <w:r>
        <w:rPr>
          <w:rFonts w:ascii="仿宋" w:hAnsi="仿宋" w:eastAsia="仿宋" w:cs="仿宋"/>
          <w:spacing w:val="-2"/>
          <w:sz w:val="28"/>
          <w:szCs w:val="28"/>
          <w:highlight w:val="none"/>
        </w:rPr>
        <w:t>、采用保函的，附投标保函原件扫描件（格式附后）</w:t>
      </w:r>
    </w:p>
    <w:p w14:paraId="44D6CD98">
      <w:pPr>
        <w:spacing w:before="155" w:line="221" w:lineRule="auto"/>
        <w:ind w:left="431"/>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3</w:t>
      </w:r>
      <w:r>
        <w:rPr>
          <w:rFonts w:ascii="Times New Roman" w:hAnsi="Times New Roman" w:eastAsia="Times New Roman" w:cs="Times New Roman"/>
          <w:spacing w:val="-26"/>
          <w:sz w:val="28"/>
          <w:szCs w:val="28"/>
          <w:highlight w:val="none"/>
        </w:rPr>
        <w:t xml:space="preserve"> </w:t>
      </w:r>
      <w:r>
        <w:rPr>
          <w:rFonts w:ascii="仿宋" w:hAnsi="仿宋" w:eastAsia="仿宋" w:cs="仿宋"/>
          <w:spacing w:val="-2"/>
          <w:sz w:val="28"/>
          <w:szCs w:val="28"/>
          <w:highlight w:val="none"/>
        </w:rPr>
        <w:t>、采用保证保险，请附投标保证保险原件扫描件（格式附后）</w:t>
      </w:r>
    </w:p>
    <w:p w14:paraId="20C5713A">
      <w:pPr>
        <w:spacing w:before="155" w:line="223" w:lineRule="auto"/>
        <w:ind w:left="424"/>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4</w:t>
      </w:r>
      <w:r>
        <w:rPr>
          <w:rFonts w:ascii="Times New Roman" w:hAnsi="Times New Roman" w:eastAsia="Times New Roman" w:cs="Times New Roman"/>
          <w:spacing w:val="-28"/>
          <w:sz w:val="28"/>
          <w:szCs w:val="28"/>
          <w:highlight w:val="none"/>
        </w:rPr>
        <w:t xml:space="preserve"> </w:t>
      </w:r>
      <w:r>
        <w:rPr>
          <w:rFonts w:ascii="仿宋" w:hAnsi="仿宋" w:eastAsia="仿宋" w:cs="仿宋"/>
          <w:spacing w:val="-2"/>
          <w:sz w:val="28"/>
          <w:szCs w:val="28"/>
          <w:highlight w:val="none"/>
        </w:rPr>
        <w:t>、采用承诺的，附投标承诺原件扫描件（格式附后）</w:t>
      </w:r>
    </w:p>
    <w:p w14:paraId="65F0D768">
      <w:pPr>
        <w:pStyle w:val="5"/>
        <w:spacing w:line="313" w:lineRule="auto"/>
        <w:rPr>
          <w:highlight w:val="none"/>
        </w:rPr>
      </w:pPr>
    </w:p>
    <w:p w14:paraId="2774D881">
      <w:pPr>
        <w:pStyle w:val="5"/>
        <w:spacing w:line="314" w:lineRule="auto"/>
        <w:rPr>
          <w:highlight w:val="none"/>
        </w:rPr>
      </w:pPr>
    </w:p>
    <w:p w14:paraId="0F2E2072">
      <w:pPr>
        <w:pStyle w:val="5"/>
        <w:spacing w:line="314" w:lineRule="auto"/>
        <w:rPr>
          <w:highlight w:val="none"/>
        </w:rPr>
      </w:pPr>
    </w:p>
    <w:p w14:paraId="0E954444">
      <w:pPr>
        <w:tabs>
          <w:tab w:val="left" w:pos="1398"/>
        </w:tabs>
        <w:spacing w:before="115" w:line="427" w:lineRule="auto"/>
        <w:ind w:right="3633" w:firstLine="3654"/>
        <w:rPr>
          <w:rFonts w:ascii="仿宋" w:hAnsi="仿宋" w:eastAsia="仿宋" w:cs="仿宋"/>
          <w:sz w:val="28"/>
          <w:szCs w:val="28"/>
          <w:highlight w:val="none"/>
        </w:rPr>
      </w:pPr>
      <w:r>
        <w:rPr>
          <w:rFonts w:ascii="仿宋" w:hAnsi="仿宋" w:eastAsia="仿宋" w:cs="仿宋"/>
          <w:b/>
          <w:bCs/>
          <w:spacing w:val="2"/>
          <w:sz w:val="35"/>
          <w:szCs w:val="35"/>
          <w:highlight w:val="none"/>
        </w:rPr>
        <w:t>投标保证金</w:t>
      </w:r>
      <w:r>
        <w:rPr>
          <w:rFonts w:ascii="仿宋" w:hAnsi="仿宋" w:eastAsia="仿宋" w:cs="仿宋"/>
          <w:spacing w:val="2"/>
          <w:sz w:val="35"/>
          <w:szCs w:val="35"/>
          <w:highlight w:val="none"/>
        </w:rPr>
        <w:t xml:space="preserve"> </w:t>
      </w:r>
      <w:r>
        <w:rPr>
          <w:rFonts w:ascii="仿宋" w:hAnsi="仿宋" w:eastAsia="仿宋" w:cs="仿宋"/>
          <w:sz w:val="28"/>
          <w:szCs w:val="28"/>
          <w:highlight w:val="none"/>
          <w:u w:val="single" w:color="auto"/>
        </w:rPr>
        <w:tab/>
      </w:r>
      <w:r>
        <w:rPr>
          <w:rFonts w:ascii="仿宋" w:hAnsi="仿宋" w:eastAsia="仿宋" w:cs="仿宋"/>
          <w:b/>
          <w:bCs/>
          <w:spacing w:val="-2"/>
          <w:sz w:val="28"/>
          <w:szCs w:val="28"/>
          <w:highlight w:val="none"/>
        </w:rPr>
        <w:t>（招标人名称</w:t>
      </w:r>
      <w:r>
        <w:rPr>
          <w:rFonts w:ascii="仿宋" w:hAnsi="仿宋" w:eastAsia="仿宋" w:cs="仿宋"/>
          <w:b/>
          <w:bCs/>
          <w:spacing w:val="-3"/>
          <w:sz w:val="28"/>
          <w:szCs w:val="28"/>
          <w:highlight w:val="none"/>
        </w:rPr>
        <w:t>）：</w:t>
      </w:r>
    </w:p>
    <w:p w14:paraId="39F7FFD2">
      <w:pPr>
        <w:spacing w:before="153" w:line="306" w:lineRule="auto"/>
        <w:ind w:left="22" w:firstLine="426"/>
        <w:rPr>
          <w:rFonts w:ascii="仿宋" w:hAnsi="仿宋" w:eastAsia="仿宋" w:cs="仿宋"/>
          <w:sz w:val="28"/>
          <w:szCs w:val="28"/>
          <w:highlight w:val="none"/>
        </w:rPr>
      </w:pPr>
      <w:r>
        <w:rPr>
          <w:rFonts w:ascii="仿宋" w:hAnsi="仿宋" w:eastAsia="仿宋" w:cs="仿宋"/>
          <w:spacing w:val="1"/>
          <w:sz w:val="28"/>
          <w:szCs w:val="28"/>
          <w:highlight w:val="none"/>
        </w:rPr>
        <w:t>我公司在递交投标文件的同时已用</w:t>
      </w:r>
      <w:r>
        <w:rPr>
          <w:rFonts w:ascii="仿宋" w:hAnsi="仿宋" w:eastAsia="仿宋" w:cs="仿宋"/>
          <w:spacing w:val="49"/>
          <w:sz w:val="28"/>
          <w:szCs w:val="28"/>
          <w:highlight w:val="none"/>
        </w:rPr>
        <w:t xml:space="preserve"> </w:t>
      </w:r>
      <w:r>
        <w:rPr>
          <w:rFonts w:ascii="仿宋" w:hAnsi="仿宋" w:eastAsia="仿宋" w:cs="仿宋"/>
          <w:spacing w:val="1"/>
          <w:sz w:val="28"/>
          <w:szCs w:val="28"/>
          <w:highlight w:val="none"/>
        </w:rPr>
        <w:t>□单位基本账户电汇  □企业网银</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转账方式提交投标保证金，其金额为人民币</w:t>
      </w:r>
      <w:r>
        <w:rPr>
          <w:rFonts w:ascii="仿宋" w:hAnsi="仿宋" w:eastAsia="仿宋" w:cs="仿宋"/>
          <w:spacing w:val="-2"/>
          <w:sz w:val="28"/>
          <w:szCs w:val="28"/>
          <w:highlight w:val="none"/>
          <w:u w:val="single" w:color="auto"/>
        </w:rPr>
        <w:t xml:space="preserve">   </w:t>
      </w:r>
      <w:r>
        <w:rPr>
          <w:rFonts w:ascii="仿宋" w:hAnsi="仿宋" w:eastAsia="仿宋" w:cs="仿宋"/>
          <w:spacing w:val="-3"/>
          <w:sz w:val="28"/>
          <w:szCs w:val="28"/>
          <w:highlight w:val="none"/>
          <w:u w:val="single" w:color="auto"/>
        </w:rPr>
        <w:t xml:space="preserve">      </w:t>
      </w:r>
      <w:r>
        <w:rPr>
          <w:rFonts w:ascii="仿宋" w:hAnsi="仿宋" w:eastAsia="仿宋" w:cs="仿宋"/>
          <w:spacing w:val="-117"/>
          <w:sz w:val="28"/>
          <w:szCs w:val="28"/>
          <w:highlight w:val="none"/>
        </w:rPr>
        <w:t xml:space="preserve"> </w:t>
      </w:r>
      <w:r>
        <w:rPr>
          <w:rFonts w:ascii="仿宋" w:hAnsi="仿宋" w:eastAsia="仿宋" w:cs="仿宋"/>
          <w:spacing w:val="-3"/>
          <w:sz w:val="28"/>
          <w:szCs w:val="28"/>
          <w:highlight w:val="none"/>
        </w:rPr>
        <w:t>元 (</w:t>
      </w:r>
      <w:r>
        <w:rPr>
          <w:rFonts w:ascii="宋体" w:hAnsi="宋体" w:eastAsia="宋体" w:cs="宋体"/>
          <w:spacing w:val="-3"/>
          <w:sz w:val="28"/>
          <w:szCs w:val="28"/>
          <w:highlight w:val="none"/>
        </w:rPr>
        <w:t>¥</w:t>
      </w:r>
      <w:r>
        <w:rPr>
          <w:rFonts w:ascii="宋体" w:hAnsi="宋体" w:eastAsia="宋体" w:cs="宋体"/>
          <w:spacing w:val="-3"/>
          <w:sz w:val="28"/>
          <w:szCs w:val="28"/>
          <w:highlight w:val="none"/>
          <w:u w:val="single" w:color="auto"/>
        </w:rPr>
        <w:t xml:space="preserve">         </w:t>
      </w:r>
      <w:r>
        <w:rPr>
          <w:rFonts w:ascii="宋体" w:hAnsi="宋体" w:eastAsia="宋体" w:cs="宋体"/>
          <w:spacing w:val="-98"/>
          <w:sz w:val="28"/>
          <w:szCs w:val="28"/>
          <w:highlight w:val="none"/>
        </w:rPr>
        <w:t xml:space="preserve"> </w:t>
      </w:r>
      <w:r>
        <w:rPr>
          <w:rFonts w:ascii="仿宋" w:hAnsi="仿宋" w:eastAsia="仿宋" w:cs="仿宋"/>
          <w:spacing w:val="-3"/>
          <w:sz w:val="28"/>
          <w:szCs w:val="28"/>
          <w:highlight w:val="none"/>
        </w:rPr>
        <w:t>)。</w:t>
      </w:r>
    </w:p>
    <w:p w14:paraId="64292C17">
      <w:pPr>
        <w:pStyle w:val="5"/>
        <w:spacing w:line="311" w:lineRule="auto"/>
        <w:rPr>
          <w:highlight w:val="none"/>
        </w:rPr>
      </w:pPr>
    </w:p>
    <w:p w14:paraId="4E0C5203">
      <w:pPr>
        <w:pStyle w:val="5"/>
        <w:spacing w:line="311" w:lineRule="auto"/>
        <w:rPr>
          <w:highlight w:val="none"/>
        </w:rPr>
      </w:pPr>
    </w:p>
    <w:p w14:paraId="26BAE7AE">
      <w:pPr>
        <w:pStyle w:val="5"/>
        <w:spacing w:line="312" w:lineRule="auto"/>
        <w:rPr>
          <w:highlight w:val="none"/>
        </w:rPr>
      </w:pPr>
    </w:p>
    <w:p w14:paraId="1475A9C4">
      <w:pPr>
        <w:spacing w:before="92" w:line="222" w:lineRule="auto"/>
        <w:ind w:left="3135"/>
        <w:rPr>
          <w:rFonts w:ascii="仿宋" w:hAnsi="仿宋" w:eastAsia="仿宋" w:cs="仿宋"/>
          <w:sz w:val="28"/>
          <w:szCs w:val="28"/>
          <w:highlight w:val="none"/>
        </w:rPr>
      </w:pPr>
      <w:r>
        <w:rPr>
          <w:rFonts w:ascii="仿宋" w:hAnsi="仿宋" w:eastAsia="仿宋" w:cs="仿宋"/>
          <w:spacing w:val="4"/>
          <w:sz w:val="28"/>
          <w:szCs w:val="28"/>
          <w:highlight w:val="none"/>
        </w:rPr>
        <w:t>投  标</w:t>
      </w:r>
      <w:r>
        <w:rPr>
          <w:rFonts w:ascii="仿宋" w:hAnsi="仿宋" w:eastAsia="仿宋" w:cs="仿宋"/>
          <w:spacing w:val="11"/>
          <w:sz w:val="28"/>
          <w:szCs w:val="28"/>
          <w:highlight w:val="none"/>
        </w:rPr>
        <w:t xml:space="preserve">  </w:t>
      </w:r>
      <w:r>
        <w:rPr>
          <w:rFonts w:ascii="仿宋" w:hAnsi="仿宋" w:eastAsia="仿宋" w:cs="仿宋"/>
          <w:spacing w:val="4"/>
          <w:sz w:val="28"/>
          <w:szCs w:val="28"/>
          <w:highlight w:val="none"/>
        </w:rPr>
        <w:t>人</w:t>
      </w:r>
      <w:r>
        <w:rPr>
          <w:rFonts w:ascii="仿宋" w:hAnsi="仿宋" w:eastAsia="仿宋" w:cs="仿宋"/>
          <w:spacing w:val="-37"/>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7"/>
          <w:sz w:val="28"/>
          <w:szCs w:val="28"/>
          <w:highlight w:val="none"/>
          <w:u w:val="single" w:color="auto"/>
        </w:rPr>
        <w:t>（</w:t>
      </w:r>
      <w:r>
        <w:rPr>
          <w:rFonts w:ascii="仿宋" w:hAnsi="仿宋" w:eastAsia="仿宋" w:cs="仿宋"/>
          <w:spacing w:val="4"/>
          <w:sz w:val="28"/>
          <w:szCs w:val="28"/>
          <w:highlight w:val="none"/>
          <w:u w:val="single" w:color="auto"/>
        </w:rPr>
        <w:t>全称）</w:t>
      </w:r>
      <w:r>
        <w:rPr>
          <w:rFonts w:ascii="仿宋" w:hAnsi="仿宋" w:eastAsia="仿宋" w:cs="仿宋"/>
          <w:sz w:val="28"/>
          <w:szCs w:val="28"/>
          <w:highlight w:val="none"/>
          <w:u w:val="single" w:color="auto"/>
        </w:rPr>
        <w:t xml:space="preserve">        </w:t>
      </w:r>
    </w:p>
    <w:p w14:paraId="15F2F3DD">
      <w:pPr>
        <w:spacing w:before="152" w:line="222" w:lineRule="auto"/>
        <w:ind w:left="5234"/>
        <w:rPr>
          <w:rFonts w:ascii="仿宋" w:hAnsi="仿宋" w:eastAsia="仿宋" w:cs="仿宋"/>
          <w:sz w:val="28"/>
          <w:szCs w:val="28"/>
          <w:highlight w:val="none"/>
        </w:rPr>
      </w:pP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p>
    <w:p w14:paraId="475D5ADC">
      <w:pPr>
        <w:spacing w:before="155" w:line="308" w:lineRule="auto"/>
        <w:ind w:left="5899" w:right="1282" w:hanging="2984"/>
        <w:outlineLvl w:val="2"/>
        <w:rPr>
          <w:rFonts w:ascii="仿宋" w:hAnsi="仿宋" w:eastAsia="仿宋" w:cs="仿宋"/>
          <w:sz w:val="28"/>
          <w:szCs w:val="28"/>
          <w:highlight w:val="none"/>
        </w:rPr>
      </w:pPr>
      <w:bookmarkStart w:id="498" w:name="_Toc15462"/>
      <w:r>
        <w:rPr>
          <w:rFonts w:ascii="仿宋" w:hAnsi="仿宋" w:eastAsia="仿宋" w:cs="仿宋"/>
          <w:spacing w:val="1"/>
          <w:sz w:val="28"/>
          <w:szCs w:val="28"/>
          <w:highlight w:val="none"/>
        </w:rPr>
        <w:t>法定代表人</w:t>
      </w:r>
      <w:r>
        <w:rPr>
          <w:rFonts w:ascii="仿宋" w:hAnsi="仿宋" w:eastAsia="仿宋" w:cs="仿宋"/>
          <w:spacing w:val="-19"/>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19"/>
          <w:sz w:val="28"/>
          <w:szCs w:val="28"/>
          <w:highlight w:val="none"/>
          <w:u w:val="single" w:color="auto"/>
        </w:rPr>
        <w:t>（</w:t>
      </w:r>
      <w:r>
        <w:rPr>
          <w:rFonts w:ascii="仿宋" w:hAnsi="仿宋" w:eastAsia="仿宋" w:cs="仿宋"/>
          <w:spacing w:val="1"/>
          <w:sz w:val="28"/>
          <w:szCs w:val="28"/>
          <w:highlight w:val="none"/>
          <w:u w:val="single" w:color="auto"/>
        </w:rPr>
        <w:t>姓名）</w:t>
      </w:r>
      <w:r>
        <w:rPr>
          <w:rFonts w:ascii="仿宋" w:hAnsi="仿宋" w:eastAsia="仿宋" w:cs="仿宋"/>
          <w:spacing w:val="28"/>
          <w:sz w:val="28"/>
          <w:szCs w:val="28"/>
          <w:highlight w:val="none"/>
          <w:u w:val="single" w:color="auto"/>
        </w:rPr>
        <w:t xml:space="preserve">     </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签名</w:t>
      </w:r>
      <w:r>
        <w:rPr>
          <w:rFonts w:ascii="仿宋" w:hAnsi="仿宋" w:eastAsia="仿宋" w:cs="仿宋"/>
          <w:spacing w:val="-3"/>
          <w:sz w:val="28"/>
          <w:szCs w:val="28"/>
          <w:highlight w:val="none"/>
        </w:rPr>
        <w:t>）</w:t>
      </w:r>
      <w:bookmarkEnd w:id="498"/>
    </w:p>
    <w:p w14:paraId="77ACEA02">
      <w:pPr>
        <w:tabs>
          <w:tab w:val="left" w:pos="6257"/>
        </w:tabs>
        <w:spacing w:before="44" w:line="223" w:lineRule="auto"/>
        <w:ind w:left="4998"/>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5"/>
          <w:sz w:val="28"/>
          <w:szCs w:val="28"/>
          <w:highlight w:val="none"/>
        </w:rPr>
        <w:t xml:space="preserve"> </w:t>
      </w:r>
      <w:r>
        <w:rPr>
          <w:rFonts w:ascii="仿宋" w:hAnsi="仿宋" w:eastAsia="仿宋" w:cs="仿宋"/>
          <w:spacing w:val="-18"/>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p>
    <w:p w14:paraId="668F7504">
      <w:pPr>
        <w:spacing w:line="223" w:lineRule="auto"/>
        <w:rPr>
          <w:rFonts w:ascii="仿宋" w:hAnsi="仿宋" w:eastAsia="仿宋" w:cs="仿宋"/>
          <w:sz w:val="28"/>
          <w:szCs w:val="28"/>
          <w:highlight w:val="none"/>
        </w:rPr>
        <w:sectPr>
          <w:headerReference r:id="rId142" w:type="default"/>
          <w:footerReference r:id="rId143" w:type="default"/>
          <w:pgSz w:w="11906" w:h="16839"/>
          <w:pgMar w:top="1134" w:right="1417" w:bottom="1676" w:left="1418" w:header="862" w:footer="1418" w:gutter="0"/>
          <w:pgNumType w:fmt="decimal"/>
          <w:cols w:space="720" w:num="1"/>
        </w:sectPr>
      </w:pPr>
    </w:p>
    <w:p w14:paraId="594D39C3">
      <w:pPr>
        <w:pStyle w:val="5"/>
        <w:spacing w:line="251" w:lineRule="auto"/>
        <w:rPr>
          <w:highlight w:val="none"/>
        </w:rPr>
      </w:pPr>
    </w:p>
    <w:p w14:paraId="37C1D7B8">
      <w:pPr>
        <w:pStyle w:val="5"/>
        <w:spacing w:line="251" w:lineRule="auto"/>
        <w:rPr>
          <w:highlight w:val="none"/>
        </w:rPr>
      </w:pPr>
    </w:p>
    <w:p w14:paraId="59D8FBE5">
      <w:pPr>
        <w:spacing w:before="114" w:line="226" w:lineRule="auto"/>
        <w:ind w:left="3834"/>
        <w:rPr>
          <w:rFonts w:ascii="仿宋" w:hAnsi="仿宋" w:eastAsia="仿宋" w:cs="仿宋"/>
          <w:sz w:val="35"/>
          <w:szCs w:val="35"/>
          <w:highlight w:val="none"/>
        </w:rPr>
      </w:pPr>
      <w:r>
        <w:rPr>
          <w:rFonts w:ascii="仿宋" w:hAnsi="仿宋" w:eastAsia="仿宋" w:cs="仿宋"/>
          <w:b/>
          <w:bCs/>
          <w:spacing w:val="1"/>
          <w:sz w:val="35"/>
          <w:szCs w:val="35"/>
          <w:highlight w:val="none"/>
        </w:rPr>
        <w:t>投标保函</w:t>
      </w:r>
    </w:p>
    <w:p w14:paraId="089B75D5">
      <w:pPr>
        <w:pStyle w:val="5"/>
        <w:spacing w:line="296" w:lineRule="auto"/>
        <w:rPr>
          <w:highlight w:val="none"/>
        </w:rPr>
      </w:pPr>
    </w:p>
    <w:p w14:paraId="39030AA4">
      <w:pPr>
        <w:pStyle w:val="5"/>
        <w:spacing w:line="297" w:lineRule="auto"/>
        <w:rPr>
          <w:highlight w:val="none"/>
        </w:rPr>
      </w:pPr>
    </w:p>
    <w:p w14:paraId="660F3EF0">
      <w:pPr>
        <w:tabs>
          <w:tab w:val="left" w:pos="855"/>
        </w:tabs>
        <w:spacing w:before="78" w:line="221" w:lineRule="auto"/>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23"/>
          <w:sz w:val="24"/>
          <w:szCs w:val="24"/>
          <w:highlight w:val="none"/>
          <w:u w:val="single" w:color="auto"/>
        </w:rPr>
        <w:t>（受益人名称</w:t>
      </w:r>
      <w:r>
        <w:rPr>
          <w:rFonts w:ascii="仿宋" w:hAnsi="仿宋" w:eastAsia="仿宋" w:cs="仿宋"/>
          <w:sz w:val="24"/>
          <w:szCs w:val="24"/>
          <w:highlight w:val="none"/>
          <w:u w:val="single" w:color="auto"/>
        </w:rPr>
        <w:t>）</w:t>
      </w:r>
      <w:r>
        <w:rPr>
          <w:rFonts w:ascii="仿宋" w:hAnsi="仿宋" w:eastAsia="仿宋" w:cs="仿宋"/>
          <w:spacing w:val="30"/>
          <w:sz w:val="24"/>
          <w:szCs w:val="24"/>
          <w:highlight w:val="none"/>
          <w:u w:val="single" w:color="auto"/>
        </w:rPr>
        <w:t xml:space="preserve">    </w:t>
      </w:r>
      <w:r>
        <w:rPr>
          <w:rFonts w:ascii="仿宋" w:hAnsi="仿宋" w:eastAsia="仿宋" w:cs="仿宋"/>
          <w:sz w:val="24"/>
          <w:szCs w:val="24"/>
          <w:highlight w:val="none"/>
        </w:rPr>
        <w:t>：</w:t>
      </w:r>
    </w:p>
    <w:p w14:paraId="3563C632">
      <w:pPr>
        <w:pStyle w:val="5"/>
        <w:spacing w:line="351" w:lineRule="auto"/>
        <w:rPr>
          <w:highlight w:val="none"/>
        </w:rPr>
      </w:pPr>
    </w:p>
    <w:p w14:paraId="17D9E244">
      <w:pPr>
        <w:pStyle w:val="5"/>
        <w:spacing w:line="352" w:lineRule="auto"/>
        <w:rPr>
          <w:highlight w:val="none"/>
        </w:rPr>
      </w:pPr>
    </w:p>
    <w:p w14:paraId="6F6FAAB2">
      <w:pPr>
        <w:spacing w:before="78" w:line="423" w:lineRule="auto"/>
        <w:ind w:left="19" w:firstLine="480"/>
        <w:jc w:val="both"/>
        <w:rPr>
          <w:rFonts w:ascii="仿宋" w:hAnsi="仿宋" w:eastAsia="仿宋" w:cs="仿宋"/>
          <w:sz w:val="24"/>
          <w:szCs w:val="24"/>
          <w:highlight w:val="none"/>
        </w:rPr>
      </w:pPr>
      <w:r>
        <w:rPr>
          <w:rFonts w:ascii="仿宋" w:hAnsi="仿宋" w:eastAsia="仿宋" w:cs="仿宋"/>
          <w:spacing w:val="-5"/>
          <w:sz w:val="24"/>
          <w:szCs w:val="24"/>
          <w:highlight w:val="none"/>
        </w:rPr>
        <w:t>鉴于</w:t>
      </w:r>
      <w:r>
        <w:rPr>
          <w:rFonts w:ascii="仿宋" w:hAnsi="仿宋" w:eastAsia="仿宋" w:cs="仿宋"/>
          <w:spacing w:val="34"/>
          <w:sz w:val="24"/>
          <w:szCs w:val="24"/>
          <w:highlight w:val="none"/>
          <w:u w:val="single" w:color="auto"/>
        </w:rPr>
        <w:t xml:space="preserve">   </w:t>
      </w:r>
      <w:r>
        <w:rPr>
          <w:rFonts w:ascii="仿宋" w:hAnsi="仿宋" w:eastAsia="仿宋" w:cs="仿宋"/>
          <w:spacing w:val="-5"/>
          <w:sz w:val="24"/>
          <w:szCs w:val="24"/>
          <w:highlight w:val="none"/>
          <w:u w:val="single" w:color="auto"/>
        </w:rPr>
        <w:t>（投标人名称，以下称“投标人</w:t>
      </w:r>
      <w:r>
        <w:rPr>
          <w:rFonts w:ascii="仿宋" w:hAnsi="仿宋" w:eastAsia="仿宋" w:cs="仿宋"/>
          <w:spacing w:val="-87"/>
          <w:sz w:val="24"/>
          <w:szCs w:val="24"/>
          <w:highlight w:val="none"/>
          <w:u w:val="single" w:color="auto"/>
        </w:rPr>
        <w:t xml:space="preserve"> </w:t>
      </w:r>
      <w:r>
        <w:rPr>
          <w:rFonts w:ascii="仿宋" w:hAnsi="仿宋" w:eastAsia="仿宋" w:cs="仿宋"/>
          <w:spacing w:val="-5"/>
          <w:sz w:val="24"/>
          <w:szCs w:val="24"/>
          <w:highlight w:val="none"/>
          <w:u w:val="single" w:color="auto"/>
        </w:rPr>
        <w:t>”）</w:t>
      </w:r>
      <w:r>
        <w:rPr>
          <w:rFonts w:ascii="仿宋" w:hAnsi="仿宋" w:eastAsia="仿宋" w:cs="仿宋"/>
          <w:spacing w:val="52"/>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5"/>
          <w:sz w:val="24"/>
          <w:szCs w:val="24"/>
          <w:highlight w:val="none"/>
        </w:rPr>
        <w:t>于</w:t>
      </w:r>
      <w:r>
        <w:rPr>
          <w:rFonts w:ascii="仿宋" w:hAnsi="仿宋" w:eastAsia="仿宋" w:cs="仿宋"/>
          <w:spacing w:val="-5"/>
          <w:sz w:val="24"/>
          <w:szCs w:val="24"/>
          <w:highlight w:val="none"/>
          <w:u w:val="single" w:color="auto"/>
        </w:rPr>
        <w:t xml:space="preserve">    </w:t>
      </w:r>
      <w:r>
        <w:rPr>
          <w:rFonts w:ascii="仿宋" w:hAnsi="仿宋" w:eastAsia="仿宋" w:cs="仿宋"/>
          <w:spacing w:val="-6"/>
          <w:sz w:val="24"/>
          <w:szCs w:val="24"/>
          <w:highlight w:val="none"/>
          <w:u w:val="single" w:color="auto"/>
        </w:rPr>
        <w:t xml:space="preserve"> </w:t>
      </w:r>
      <w:r>
        <w:rPr>
          <w:rFonts w:ascii="仿宋" w:hAnsi="仿宋" w:eastAsia="仿宋" w:cs="仿宋"/>
          <w:spacing w:val="-99"/>
          <w:sz w:val="24"/>
          <w:szCs w:val="24"/>
          <w:highlight w:val="none"/>
        </w:rPr>
        <w:t xml:space="preserve"> </w:t>
      </w:r>
      <w:r>
        <w:rPr>
          <w:rFonts w:ascii="仿宋" w:hAnsi="仿宋" w:eastAsia="仿宋" w:cs="仿宋"/>
          <w:spacing w:val="-6"/>
          <w:sz w:val="24"/>
          <w:szCs w:val="24"/>
          <w:highlight w:val="none"/>
        </w:rPr>
        <w:t>年</w:t>
      </w:r>
      <w:r>
        <w:rPr>
          <w:rFonts w:ascii="仿宋" w:hAnsi="仿宋" w:eastAsia="仿宋" w:cs="仿宋"/>
          <w:spacing w:val="-6"/>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6"/>
          <w:sz w:val="24"/>
          <w:szCs w:val="24"/>
          <w:highlight w:val="none"/>
        </w:rPr>
        <w:t>月</w:t>
      </w:r>
      <w:r>
        <w:rPr>
          <w:rFonts w:ascii="仿宋" w:hAnsi="仿宋" w:eastAsia="仿宋" w:cs="仿宋"/>
          <w:spacing w:val="-6"/>
          <w:sz w:val="24"/>
          <w:szCs w:val="24"/>
          <w:highlight w:val="none"/>
          <w:u w:val="single" w:color="auto"/>
        </w:rPr>
        <w:t xml:space="preserve">   </w:t>
      </w:r>
      <w:r>
        <w:rPr>
          <w:rFonts w:ascii="仿宋" w:hAnsi="仿宋" w:eastAsia="仿宋" w:cs="仿宋"/>
          <w:spacing w:val="-54"/>
          <w:sz w:val="24"/>
          <w:szCs w:val="24"/>
          <w:highlight w:val="none"/>
        </w:rPr>
        <w:t xml:space="preserve"> </w:t>
      </w:r>
      <w:r>
        <w:rPr>
          <w:rFonts w:ascii="仿宋" w:hAnsi="仿宋" w:eastAsia="仿宋" w:cs="仿宋"/>
          <w:spacing w:val="-6"/>
          <w:sz w:val="24"/>
          <w:szCs w:val="24"/>
          <w:highlight w:val="none"/>
        </w:rPr>
        <w:t>日参加你方作</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为招标人组织的</w:t>
      </w:r>
      <w:r>
        <w:rPr>
          <w:rFonts w:ascii="仿宋" w:hAnsi="仿宋" w:eastAsia="仿宋" w:cs="仿宋"/>
          <w:spacing w:val="34"/>
          <w:sz w:val="24"/>
          <w:szCs w:val="24"/>
          <w:highlight w:val="none"/>
          <w:u w:val="single" w:color="auto"/>
        </w:rPr>
        <w:t xml:space="preserve">   </w:t>
      </w:r>
      <w:r>
        <w:rPr>
          <w:rFonts w:ascii="仿宋" w:hAnsi="仿宋" w:eastAsia="仿宋" w:cs="仿宋"/>
          <w:spacing w:val="-2"/>
          <w:sz w:val="24"/>
          <w:szCs w:val="24"/>
          <w:highlight w:val="none"/>
          <w:u w:val="single" w:color="auto"/>
        </w:rPr>
        <w:t>（项目名称）</w:t>
      </w:r>
      <w:r>
        <w:rPr>
          <w:rFonts w:ascii="仿宋" w:hAnsi="仿宋" w:eastAsia="仿宋" w:cs="仿宋"/>
          <w:spacing w:val="35"/>
          <w:sz w:val="24"/>
          <w:szCs w:val="24"/>
          <w:highlight w:val="none"/>
          <w:u w:val="single" w:color="auto"/>
        </w:rPr>
        <w:t xml:space="preserve">   </w:t>
      </w:r>
      <w:r>
        <w:rPr>
          <w:rFonts w:ascii="仿宋" w:hAnsi="仿宋" w:eastAsia="仿宋" w:cs="仿宋"/>
          <w:spacing w:val="-90"/>
          <w:sz w:val="24"/>
          <w:szCs w:val="24"/>
          <w:highlight w:val="none"/>
        </w:rPr>
        <w:t xml:space="preserve"> </w:t>
      </w:r>
      <w:r>
        <w:rPr>
          <w:rFonts w:ascii="仿宋" w:hAnsi="仿宋" w:eastAsia="仿宋" w:cs="仿宋"/>
          <w:spacing w:val="-2"/>
          <w:sz w:val="24"/>
          <w:szCs w:val="24"/>
          <w:highlight w:val="none"/>
        </w:rPr>
        <w:t>的</w:t>
      </w:r>
      <w:r>
        <w:rPr>
          <w:rFonts w:ascii="宋体" w:hAnsi="宋体" w:eastAsia="宋体" w:cs="宋体"/>
          <w:spacing w:val="-2"/>
          <w:sz w:val="24"/>
          <w:szCs w:val="24"/>
          <w:highlight w:val="none"/>
        </w:rPr>
        <w:t>□</w:t>
      </w:r>
      <w:r>
        <w:rPr>
          <w:rFonts w:ascii="仿宋" w:hAnsi="仿宋" w:eastAsia="仿宋" w:cs="仿宋"/>
          <w:spacing w:val="-2"/>
          <w:sz w:val="24"/>
          <w:szCs w:val="24"/>
          <w:highlight w:val="none"/>
        </w:rPr>
        <w:t>勘察</w:t>
      </w:r>
      <w:r>
        <w:rPr>
          <w:rFonts w:ascii="宋体" w:hAnsi="宋体" w:eastAsia="宋体" w:cs="宋体"/>
          <w:spacing w:val="-2"/>
          <w:sz w:val="24"/>
          <w:szCs w:val="24"/>
          <w:highlight w:val="none"/>
        </w:rPr>
        <w:t>□</w:t>
      </w:r>
      <w:r>
        <w:rPr>
          <w:rFonts w:ascii="仿宋" w:hAnsi="仿宋" w:eastAsia="仿宋" w:cs="仿宋"/>
          <w:spacing w:val="-2"/>
          <w:sz w:val="24"/>
          <w:szCs w:val="24"/>
          <w:highlight w:val="none"/>
        </w:rPr>
        <w:t>设计</w:t>
      </w:r>
      <w:r>
        <w:rPr>
          <w:rFonts w:ascii="宋体" w:hAnsi="宋体" w:eastAsia="宋体" w:cs="宋体"/>
          <w:spacing w:val="-2"/>
          <w:sz w:val="24"/>
          <w:szCs w:val="24"/>
          <w:highlight w:val="none"/>
        </w:rPr>
        <w:t>□</w:t>
      </w:r>
      <w:r>
        <w:rPr>
          <w:rFonts w:ascii="仿宋" w:hAnsi="仿宋" w:eastAsia="仿宋" w:cs="仿宋"/>
          <w:spacing w:val="-2"/>
          <w:sz w:val="24"/>
          <w:szCs w:val="24"/>
          <w:highlight w:val="none"/>
        </w:rPr>
        <w:t>勘察设计招标投标，我方愿意</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无条件地、不可撤销就投标人履行</w:t>
      </w:r>
      <w:r>
        <w:rPr>
          <w:rFonts w:ascii="仿宋" w:hAnsi="仿宋" w:eastAsia="仿宋" w:cs="仿宋"/>
          <w:spacing w:val="-2"/>
          <w:sz w:val="24"/>
          <w:szCs w:val="24"/>
          <w:highlight w:val="none"/>
          <w:u w:val="single" w:color="auto"/>
        </w:rPr>
        <w:t xml:space="preserve">   （项目名称）   </w:t>
      </w:r>
      <w:r>
        <w:rPr>
          <w:rFonts w:ascii="仿宋" w:hAnsi="仿宋" w:eastAsia="仿宋" w:cs="仿宋"/>
          <w:spacing w:val="-103"/>
          <w:sz w:val="24"/>
          <w:szCs w:val="24"/>
          <w:highlight w:val="none"/>
        </w:rPr>
        <w:t xml:space="preserve"> </w:t>
      </w:r>
      <w:r>
        <w:rPr>
          <w:rFonts w:ascii="仿宋" w:hAnsi="仿宋" w:eastAsia="仿宋" w:cs="仿宋"/>
          <w:spacing w:val="-2"/>
          <w:sz w:val="24"/>
          <w:szCs w:val="24"/>
          <w:highlight w:val="none"/>
        </w:rPr>
        <w:t>项目招标文件规定</w:t>
      </w:r>
      <w:r>
        <w:rPr>
          <w:rFonts w:ascii="仿宋" w:hAnsi="仿宋" w:eastAsia="仿宋" w:cs="仿宋"/>
          <w:spacing w:val="-3"/>
          <w:sz w:val="24"/>
          <w:szCs w:val="24"/>
          <w:highlight w:val="none"/>
        </w:rPr>
        <w:t>的投标义务，</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向你方出具见索即付独立保函：</w:t>
      </w:r>
    </w:p>
    <w:p w14:paraId="364C7FE2">
      <w:pPr>
        <w:spacing w:before="39" w:line="221" w:lineRule="auto"/>
        <w:ind w:left="506"/>
        <w:rPr>
          <w:rFonts w:ascii="仿宋" w:hAnsi="仿宋" w:eastAsia="仿宋" w:cs="仿宋"/>
          <w:sz w:val="24"/>
          <w:szCs w:val="24"/>
          <w:highlight w:val="none"/>
        </w:rPr>
      </w:pPr>
      <w:r>
        <w:rPr>
          <w:rFonts w:ascii="仿宋" w:hAnsi="仿宋" w:eastAsia="仿宋" w:cs="仿宋"/>
          <w:spacing w:val="-3"/>
          <w:sz w:val="24"/>
          <w:szCs w:val="24"/>
          <w:highlight w:val="none"/>
        </w:rPr>
        <w:t>1．本保函最高担保金额人民币（大写）</w:t>
      </w:r>
      <w:r>
        <w:rPr>
          <w:rFonts w:ascii="仿宋" w:hAnsi="仿宋" w:eastAsia="仿宋" w:cs="仿宋"/>
          <w:spacing w:val="-3"/>
          <w:sz w:val="24"/>
          <w:szCs w:val="24"/>
          <w:highlight w:val="none"/>
          <w:u w:val="single" w:color="auto"/>
        </w:rPr>
        <w:t xml:space="preserve">         </w:t>
      </w:r>
      <w:r>
        <w:rPr>
          <w:rFonts w:ascii="仿宋" w:hAnsi="仿宋" w:eastAsia="仿宋" w:cs="仿宋"/>
          <w:spacing w:val="-99"/>
          <w:sz w:val="24"/>
          <w:szCs w:val="24"/>
          <w:highlight w:val="none"/>
        </w:rPr>
        <w:t xml:space="preserve"> </w:t>
      </w:r>
      <w:r>
        <w:rPr>
          <w:rFonts w:ascii="仿宋" w:hAnsi="仿宋" w:eastAsia="仿宋" w:cs="仿宋"/>
          <w:spacing w:val="-3"/>
          <w:sz w:val="24"/>
          <w:szCs w:val="24"/>
          <w:highlight w:val="none"/>
        </w:rPr>
        <w:t>元 (</w:t>
      </w:r>
      <w:r>
        <w:rPr>
          <w:rFonts w:ascii="宋体" w:hAnsi="宋体" w:eastAsia="宋体" w:cs="宋体"/>
          <w:spacing w:val="-3"/>
          <w:sz w:val="24"/>
          <w:szCs w:val="24"/>
          <w:highlight w:val="none"/>
        </w:rPr>
        <w:t>¥</w:t>
      </w:r>
      <w:r>
        <w:rPr>
          <w:rFonts w:ascii="宋体" w:hAnsi="宋体" w:eastAsia="宋体" w:cs="宋体"/>
          <w:spacing w:val="13"/>
          <w:sz w:val="24"/>
          <w:szCs w:val="24"/>
          <w:highlight w:val="none"/>
          <w:u w:val="single" w:color="auto"/>
        </w:rPr>
        <w:t xml:space="preserve">         </w:t>
      </w:r>
      <w:r>
        <w:rPr>
          <w:rFonts w:ascii="宋体" w:hAnsi="宋体" w:eastAsia="宋体" w:cs="宋体"/>
          <w:spacing w:val="-83"/>
          <w:sz w:val="24"/>
          <w:szCs w:val="24"/>
          <w:highlight w:val="none"/>
        </w:rPr>
        <w:t xml:space="preserve"> </w:t>
      </w:r>
      <w:r>
        <w:rPr>
          <w:rFonts w:ascii="仿宋" w:hAnsi="仿宋" w:eastAsia="仿宋" w:cs="仿宋"/>
          <w:spacing w:val="-3"/>
          <w:sz w:val="24"/>
          <w:szCs w:val="24"/>
          <w:highlight w:val="none"/>
        </w:rPr>
        <w:t>)。</w:t>
      </w:r>
    </w:p>
    <w:p w14:paraId="3291E51B">
      <w:pPr>
        <w:spacing w:before="274" w:line="218" w:lineRule="auto"/>
        <w:ind w:left="491"/>
        <w:rPr>
          <w:rFonts w:ascii="仿宋" w:hAnsi="仿宋" w:eastAsia="仿宋" w:cs="仿宋"/>
          <w:sz w:val="24"/>
          <w:szCs w:val="24"/>
          <w:highlight w:val="none"/>
        </w:rPr>
      </w:pPr>
      <w:r>
        <w:rPr>
          <w:rFonts w:ascii="仿宋" w:hAnsi="仿宋" w:eastAsia="仿宋" w:cs="仿宋"/>
          <w:spacing w:val="-4"/>
          <w:sz w:val="24"/>
          <w:szCs w:val="24"/>
          <w:highlight w:val="none"/>
        </w:rPr>
        <w:t>2．保函有效期</w:t>
      </w:r>
      <w:r>
        <w:rPr>
          <w:rFonts w:ascii="仿宋" w:hAnsi="仿宋" w:eastAsia="仿宋" w:cs="仿宋"/>
          <w:spacing w:val="-59"/>
          <w:sz w:val="24"/>
          <w:szCs w:val="24"/>
          <w:highlight w:val="none"/>
        </w:rPr>
        <w:t xml:space="preserve"> </w:t>
      </w:r>
      <w:r>
        <w:rPr>
          <w:rFonts w:ascii="仿宋" w:hAnsi="仿宋" w:eastAsia="仿宋" w:cs="仿宋"/>
          <w:spacing w:val="-4"/>
          <w:sz w:val="24"/>
          <w:szCs w:val="24"/>
          <w:highlight w:val="none"/>
        </w:rPr>
        <w:t>自______年____月_____</w:t>
      </w:r>
      <w:r>
        <w:rPr>
          <w:rFonts w:ascii="仿宋" w:hAnsi="仿宋" w:eastAsia="仿宋" w:cs="仿宋"/>
          <w:spacing w:val="-53"/>
          <w:sz w:val="24"/>
          <w:szCs w:val="24"/>
          <w:highlight w:val="none"/>
        </w:rPr>
        <w:t xml:space="preserve"> </w:t>
      </w:r>
      <w:r>
        <w:rPr>
          <w:rFonts w:ascii="仿宋" w:hAnsi="仿宋" w:eastAsia="仿宋" w:cs="仿宋"/>
          <w:spacing w:val="-4"/>
          <w:sz w:val="24"/>
          <w:szCs w:val="24"/>
          <w:highlight w:val="none"/>
        </w:rPr>
        <w:t>日至_</w:t>
      </w:r>
      <w:r>
        <w:rPr>
          <w:rFonts w:ascii="仿宋" w:hAnsi="仿宋" w:eastAsia="仿宋" w:cs="仿宋"/>
          <w:spacing w:val="-5"/>
          <w:sz w:val="24"/>
          <w:szCs w:val="24"/>
          <w:highlight w:val="none"/>
        </w:rPr>
        <w:t>_____年____月_____</w:t>
      </w:r>
      <w:r>
        <w:rPr>
          <w:rFonts w:ascii="仿宋" w:hAnsi="仿宋" w:eastAsia="仿宋" w:cs="仿宋"/>
          <w:spacing w:val="-54"/>
          <w:sz w:val="24"/>
          <w:szCs w:val="24"/>
          <w:highlight w:val="none"/>
        </w:rPr>
        <w:t xml:space="preserve"> </w:t>
      </w:r>
      <w:r>
        <w:rPr>
          <w:rFonts w:ascii="仿宋" w:hAnsi="仿宋" w:eastAsia="仿宋" w:cs="仿宋"/>
          <w:spacing w:val="-5"/>
          <w:sz w:val="24"/>
          <w:szCs w:val="24"/>
          <w:highlight w:val="none"/>
        </w:rPr>
        <w:t>日止。</w:t>
      </w:r>
    </w:p>
    <w:p w14:paraId="507EEB00">
      <w:pPr>
        <w:spacing w:before="276" w:line="219" w:lineRule="auto"/>
        <w:jc w:val="right"/>
        <w:outlineLvl w:val="2"/>
        <w:rPr>
          <w:rFonts w:ascii="仿宋" w:hAnsi="仿宋" w:eastAsia="仿宋" w:cs="仿宋"/>
          <w:sz w:val="24"/>
          <w:szCs w:val="24"/>
          <w:highlight w:val="none"/>
        </w:rPr>
      </w:pPr>
      <w:bookmarkStart w:id="499" w:name="_Toc31193"/>
      <w:r>
        <w:rPr>
          <w:rFonts w:ascii="仿宋" w:hAnsi="仿宋" w:eastAsia="仿宋" w:cs="仿宋"/>
          <w:spacing w:val="2"/>
          <w:sz w:val="24"/>
          <w:szCs w:val="24"/>
          <w:highlight w:val="none"/>
        </w:rPr>
        <w:t>3．在本保函有效期内，投标人存在下列未</w:t>
      </w:r>
      <w:r>
        <w:rPr>
          <w:rFonts w:ascii="仿宋" w:hAnsi="仿宋" w:eastAsia="仿宋" w:cs="仿宋"/>
          <w:spacing w:val="1"/>
          <w:sz w:val="24"/>
          <w:szCs w:val="24"/>
          <w:highlight w:val="none"/>
        </w:rPr>
        <w:t>履行相关投标义务情形之一的，我方在</w:t>
      </w:r>
      <w:bookmarkEnd w:id="499"/>
    </w:p>
    <w:p w14:paraId="085E6B37">
      <w:pPr>
        <w:spacing w:before="272" w:line="417" w:lineRule="auto"/>
        <w:ind w:left="19" w:firstLine="10"/>
        <w:rPr>
          <w:rFonts w:ascii="仿宋" w:hAnsi="仿宋" w:eastAsia="仿宋" w:cs="仿宋"/>
          <w:sz w:val="24"/>
          <w:szCs w:val="24"/>
          <w:highlight w:val="none"/>
        </w:rPr>
      </w:pPr>
      <w:r>
        <w:rPr>
          <w:rFonts w:ascii="仿宋" w:hAnsi="仿宋" w:eastAsia="仿宋" w:cs="仿宋"/>
          <w:sz w:val="24"/>
          <w:szCs w:val="24"/>
          <w:highlight w:val="none"/>
        </w:rPr>
        <w:t>收到你方提出的书面索赔通知以及本保函原件后，在</w:t>
      </w:r>
      <w:r>
        <w:rPr>
          <w:rFonts w:ascii="仿宋" w:hAnsi="仿宋" w:eastAsia="仿宋" w:cs="仿宋"/>
          <w:spacing w:val="-33"/>
          <w:sz w:val="24"/>
          <w:szCs w:val="24"/>
          <w:highlight w:val="none"/>
        </w:rPr>
        <w:t xml:space="preserve"> </w:t>
      </w:r>
      <w:r>
        <w:rPr>
          <w:rFonts w:ascii="仿宋" w:hAnsi="仿宋" w:eastAsia="仿宋" w:cs="仿宋"/>
          <w:sz w:val="24"/>
          <w:szCs w:val="24"/>
          <w:highlight w:val="none"/>
        </w:rPr>
        <w:t>10</w:t>
      </w:r>
      <w:r>
        <w:rPr>
          <w:rFonts w:ascii="仿宋" w:hAnsi="仿宋" w:eastAsia="仿宋" w:cs="仿宋"/>
          <w:spacing w:val="-41"/>
          <w:sz w:val="24"/>
          <w:szCs w:val="24"/>
          <w:highlight w:val="none"/>
        </w:rPr>
        <w:t xml:space="preserve"> </w:t>
      </w:r>
      <w:r>
        <w:rPr>
          <w:rFonts w:ascii="仿宋" w:hAnsi="仿宋" w:eastAsia="仿宋" w:cs="仿宋"/>
          <w:sz w:val="24"/>
          <w:szCs w:val="24"/>
          <w:highlight w:val="none"/>
        </w:rPr>
        <w:t>个工作日内支</w:t>
      </w:r>
      <w:r>
        <w:rPr>
          <w:rFonts w:ascii="仿宋" w:hAnsi="仿宋" w:eastAsia="仿宋" w:cs="仿宋"/>
          <w:spacing w:val="-1"/>
          <w:sz w:val="24"/>
          <w:szCs w:val="24"/>
          <w:highlight w:val="none"/>
        </w:rPr>
        <w:t>付累计总额不超</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过本保函第</w:t>
      </w:r>
      <w:r>
        <w:rPr>
          <w:rFonts w:ascii="仿宋" w:hAnsi="仿宋" w:eastAsia="仿宋" w:cs="仿宋"/>
          <w:spacing w:val="-34"/>
          <w:sz w:val="24"/>
          <w:szCs w:val="24"/>
          <w:highlight w:val="none"/>
        </w:rPr>
        <w:t xml:space="preserve"> </w:t>
      </w:r>
      <w:r>
        <w:rPr>
          <w:rFonts w:ascii="仿宋" w:hAnsi="仿宋" w:eastAsia="仿宋" w:cs="仿宋"/>
          <w:spacing w:val="-4"/>
          <w:sz w:val="24"/>
          <w:szCs w:val="24"/>
          <w:highlight w:val="none"/>
        </w:rPr>
        <w:t>1</w:t>
      </w:r>
      <w:r>
        <w:rPr>
          <w:rFonts w:ascii="仿宋" w:hAnsi="仿宋" w:eastAsia="仿宋" w:cs="仿宋"/>
          <w:spacing w:val="-45"/>
          <w:sz w:val="24"/>
          <w:szCs w:val="24"/>
          <w:highlight w:val="none"/>
        </w:rPr>
        <w:t xml:space="preserve"> </w:t>
      </w:r>
      <w:r>
        <w:rPr>
          <w:rFonts w:ascii="仿宋" w:hAnsi="仿宋" w:eastAsia="仿宋" w:cs="仿宋"/>
          <w:spacing w:val="-4"/>
          <w:sz w:val="24"/>
          <w:szCs w:val="24"/>
          <w:highlight w:val="none"/>
        </w:rPr>
        <w:t>款约定的赔偿金额。</w:t>
      </w:r>
    </w:p>
    <w:p w14:paraId="3B5B2DA4">
      <w:pPr>
        <w:spacing w:before="38" w:line="222"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（1）投标人拒绝按照招标文件、投标文件或中标通知书要求与你方签订合同；</w:t>
      </w:r>
    </w:p>
    <w:p w14:paraId="524F20DE">
      <w:pPr>
        <w:spacing w:before="271" w:line="416" w:lineRule="auto"/>
        <w:ind w:left="19" w:right="2" w:firstLine="482"/>
        <w:rPr>
          <w:rFonts w:ascii="仿宋" w:hAnsi="仿宋" w:eastAsia="仿宋" w:cs="仿宋"/>
          <w:sz w:val="24"/>
          <w:szCs w:val="24"/>
          <w:highlight w:val="none"/>
        </w:rPr>
      </w:pPr>
      <w:r>
        <w:rPr>
          <w:rFonts w:ascii="仿宋" w:hAnsi="仿宋" w:eastAsia="仿宋" w:cs="仿宋"/>
          <w:spacing w:val="1"/>
          <w:sz w:val="24"/>
          <w:szCs w:val="24"/>
          <w:highlight w:val="none"/>
        </w:rPr>
        <w:t>（2）投标截止后，投标人要求修改、补充或撤销投标文件的实质性内容或者要求</w:t>
      </w:r>
      <w:r>
        <w:rPr>
          <w:rFonts w:ascii="仿宋" w:hAnsi="仿宋" w:eastAsia="仿宋" w:cs="仿宋"/>
          <w:spacing w:val="9"/>
          <w:sz w:val="24"/>
          <w:szCs w:val="24"/>
          <w:highlight w:val="none"/>
        </w:rPr>
        <w:t xml:space="preserve"> </w:t>
      </w:r>
      <w:r>
        <w:rPr>
          <w:rFonts w:ascii="仿宋" w:hAnsi="仿宋" w:eastAsia="仿宋" w:cs="仿宋"/>
          <w:spacing w:val="-1"/>
          <w:sz w:val="24"/>
          <w:szCs w:val="24"/>
          <w:highlight w:val="none"/>
        </w:rPr>
        <w:t>更改招标文件和中标通知书的实质性内容；</w:t>
      </w:r>
    </w:p>
    <w:p w14:paraId="46A3EFC1">
      <w:pPr>
        <w:spacing w:before="38" w:line="221"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（3）投标人拒绝按招标文件规定的时间、金额、形式提交履约担保;</w:t>
      </w:r>
    </w:p>
    <w:p w14:paraId="1EFBC8DC">
      <w:pPr>
        <w:spacing w:before="271" w:line="417" w:lineRule="auto"/>
        <w:ind w:left="15" w:right="2" w:firstLine="485"/>
        <w:rPr>
          <w:rFonts w:ascii="仿宋" w:hAnsi="仿宋" w:eastAsia="仿宋" w:cs="仿宋"/>
          <w:sz w:val="24"/>
          <w:szCs w:val="24"/>
          <w:highlight w:val="none"/>
        </w:rPr>
      </w:pPr>
      <w:r>
        <w:rPr>
          <w:rFonts w:ascii="仿宋" w:hAnsi="仿宋" w:eastAsia="仿宋" w:cs="仿宋"/>
          <w:spacing w:val="1"/>
          <w:sz w:val="24"/>
          <w:szCs w:val="24"/>
          <w:highlight w:val="none"/>
        </w:rPr>
        <w:t>（4）投标人在投标截止后撤销投标文件，但招标文件未载明投标人在投标截止后</w:t>
      </w:r>
      <w:r>
        <w:rPr>
          <w:rFonts w:ascii="仿宋" w:hAnsi="仿宋" w:eastAsia="仿宋" w:cs="仿宋"/>
          <w:spacing w:val="9"/>
          <w:sz w:val="24"/>
          <w:szCs w:val="24"/>
          <w:highlight w:val="none"/>
        </w:rPr>
        <w:t xml:space="preserve"> </w:t>
      </w:r>
      <w:r>
        <w:rPr>
          <w:rFonts w:ascii="仿宋" w:hAnsi="仿宋" w:eastAsia="仿宋" w:cs="仿宋"/>
          <w:spacing w:val="-1"/>
          <w:sz w:val="24"/>
          <w:szCs w:val="24"/>
          <w:highlight w:val="none"/>
        </w:rPr>
        <w:t>撤销投标文件，应当由保函开立人支付赔偿金额的除外。</w:t>
      </w:r>
    </w:p>
    <w:p w14:paraId="18111E95">
      <w:pPr>
        <w:spacing w:before="38" w:line="221" w:lineRule="auto"/>
        <w:ind w:left="487"/>
        <w:outlineLvl w:val="2"/>
        <w:rPr>
          <w:rFonts w:ascii="仿宋" w:hAnsi="仿宋" w:eastAsia="仿宋" w:cs="仿宋"/>
          <w:sz w:val="24"/>
          <w:szCs w:val="24"/>
          <w:highlight w:val="none"/>
        </w:rPr>
      </w:pPr>
      <w:bookmarkStart w:id="500" w:name="_Toc14768"/>
      <w:r>
        <w:rPr>
          <w:rFonts w:ascii="仿宋" w:hAnsi="仿宋" w:eastAsia="仿宋" w:cs="仿宋"/>
          <w:spacing w:val="-1"/>
          <w:sz w:val="24"/>
          <w:szCs w:val="24"/>
          <w:highlight w:val="none"/>
        </w:rPr>
        <w:t>4．你方的索赔通知，应当符合下列要求：</w:t>
      </w:r>
      <w:bookmarkEnd w:id="500"/>
    </w:p>
    <w:p w14:paraId="25868ED3">
      <w:pPr>
        <w:spacing w:before="272" w:line="221"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（1）索赔通知应当列明索赔金额，由你方加盖单位公章和法定代表人印章；</w:t>
      </w:r>
    </w:p>
    <w:p w14:paraId="3EF6B987">
      <w:pPr>
        <w:spacing w:before="275" w:line="415" w:lineRule="auto"/>
        <w:ind w:left="16" w:right="2" w:firstLine="485"/>
        <w:rPr>
          <w:rFonts w:ascii="仿宋" w:hAnsi="仿宋" w:eastAsia="仿宋" w:cs="仿宋"/>
          <w:sz w:val="24"/>
          <w:szCs w:val="24"/>
          <w:highlight w:val="none"/>
        </w:rPr>
      </w:pPr>
      <w:r>
        <w:rPr>
          <w:rFonts w:ascii="仿宋" w:hAnsi="仿宋" w:eastAsia="仿宋" w:cs="仿宋"/>
          <w:sz w:val="24"/>
          <w:szCs w:val="24"/>
          <w:highlight w:val="none"/>
        </w:rPr>
        <w:t>（2）提交索赔通知的同时出具一份书面申明，</w:t>
      </w:r>
      <w:r>
        <w:rPr>
          <w:rFonts w:ascii="仿宋" w:hAnsi="仿宋" w:eastAsia="仿宋" w:cs="仿宋"/>
          <w:spacing w:val="-68"/>
          <w:sz w:val="24"/>
          <w:szCs w:val="24"/>
          <w:highlight w:val="none"/>
        </w:rPr>
        <w:t xml:space="preserve"> </w:t>
      </w:r>
      <w:r>
        <w:rPr>
          <w:rFonts w:ascii="仿宋" w:hAnsi="仿宋" w:eastAsia="仿宋" w:cs="仿宋"/>
          <w:sz w:val="24"/>
          <w:szCs w:val="24"/>
          <w:highlight w:val="none"/>
        </w:rPr>
        <w:t>申明索赔款项并未</w:t>
      </w:r>
      <w:r>
        <w:rPr>
          <w:rFonts w:ascii="仿宋" w:hAnsi="仿宋" w:eastAsia="仿宋" w:cs="仿宋"/>
          <w:spacing w:val="-1"/>
          <w:sz w:val="24"/>
          <w:szCs w:val="24"/>
          <w:highlight w:val="none"/>
        </w:rPr>
        <w:t>由中标人或其委</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托代理人直接或间接地支付给你方；</w:t>
      </w:r>
    </w:p>
    <w:p w14:paraId="5CF010A8">
      <w:pPr>
        <w:spacing w:before="39" w:line="219" w:lineRule="auto"/>
        <w:ind w:left="501"/>
        <w:rPr>
          <w:rFonts w:ascii="仿宋" w:hAnsi="仿宋" w:eastAsia="仿宋" w:cs="仿宋"/>
          <w:sz w:val="24"/>
          <w:szCs w:val="24"/>
          <w:highlight w:val="none"/>
        </w:rPr>
      </w:pPr>
      <w:r>
        <w:rPr>
          <w:rFonts w:ascii="仿宋" w:hAnsi="仿宋" w:eastAsia="仿宋" w:cs="仿宋"/>
          <w:spacing w:val="-1"/>
          <w:sz w:val="24"/>
          <w:szCs w:val="24"/>
          <w:highlight w:val="none"/>
        </w:rPr>
        <w:t>（3）索赔通知书必须在本保函有效期内邮寄或送达以下地址：</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14:paraId="09B18904">
      <w:pPr>
        <w:spacing w:line="219" w:lineRule="auto"/>
        <w:rPr>
          <w:rFonts w:ascii="仿宋" w:hAnsi="仿宋" w:eastAsia="仿宋" w:cs="仿宋"/>
          <w:sz w:val="24"/>
          <w:szCs w:val="24"/>
          <w:highlight w:val="none"/>
        </w:rPr>
        <w:sectPr>
          <w:headerReference r:id="rId144" w:type="default"/>
          <w:footerReference r:id="rId145" w:type="default"/>
          <w:pgSz w:w="11906" w:h="16839"/>
          <w:pgMar w:top="1134" w:right="1417" w:bottom="1676" w:left="1418" w:header="862" w:footer="1418" w:gutter="0"/>
          <w:pgNumType w:fmt="decimal"/>
          <w:cols w:space="720" w:num="1"/>
        </w:sectPr>
      </w:pPr>
    </w:p>
    <w:p w14:paraId="52F0DBEB">
      <w:pPr>
        <w:pStyle w:val="5"/>
        <w:spacing w:line="241" w:lineRule="auto"/>
        <w:rPr>
          <w:highlight w:val="none"/>
        </w:rPr>
      </w:pPr>
    </w:p>
    <w:p w14:paraId="378D5EED">
      <w:pPr>
        <w:pStyle w:val="5"/>
        <w:spacing w:line="241" w:lineRule="auto"/>
        <w:rPr>
          <w:highlight w:val="none"/>
        </w:rPr>
      </w:pPr>
    </w:p>
    <w:p w14:paraId="17062A2E">
      <w:pPr>
        <w:pStyle w:val="5"/>
        <w:spacing w:line="242" w:lineRule="auto"/>
        <w:rPr>
          <w:highlight w:val="none"/>
        </w:rPr>
      </w:pPr>
    </w:p>
    <w:p w14:paraId="4327B74F">
      <w:pPr>
        <w:spacing w:before="78" w:line="417" w:lineRule="auto"/>
        <w:ind w:left="17" w:firstLine="476"/>
        <w:rPr>
          <w:rFonts w:ascii="仿宋" w:hAnsi="仿宋" w:eastAsia="仿宋" w:cs="仿宋"/>
          <w:sz w:val="24"/>
          <w:szCs w:val="24"/>
          <w:highlight w:val="none"/>
        </w:rPr>
      </w:pPr>
      <w:r>
        <w:rPr>
          <w:rFonts w:ascii="仿宋" w:hAnsi="仿宋" w:eastAsia="仿宋" w:cs="仿宋"/>
          <w:spacing w:val="2"/>
          <w:sz w:val="24"/>
          <w:szCs w:val="24"/>
          <w:highlight w:val="none"/>
        </w:rPr>
        <w:t>5．本保函有效期届满，无论是否将保函原</w:t>
      </w:r>
      <w:r>
        <w:rPr>
          <w:rFonts w:ascii="仿宋" w:hAnsi="仿宋" w:eastAsia="仿宋" w:cs="仿宋"/>
          <w:spacing w:val="1"/>
          <w:sz w:val="24"/>
          <w:szCs w:val="24"/>
          <w:highlight w:val="none"/>
        </w:rPr>
        <w:t>件退回我方，本保函自行失效。我方在</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本保函项下的保证责任解除，此后提出的要求我方履行担保责任的主张无效。</w:t>
      </w:r>
    </w:p>
    <w:p w14:paraId="60383235">
      <w:pPr>
        <w:pStyle w:val="5"/>
        <w:spacing w:line="283" w:lineRule="auto"/>
        <w:rPr>
          <w:highlight w:val="none"/>
        </w:rPr>
      </w:pPr>
    </w:p>
    <w:p w14:paraId="7D1969C9">
      <w:pPr>
        <w:pStyle w:val="5"/>
        <w:spacing w:line="283" w:lineRule="auto"/>
        <w:rPr>
          <w:highlight w:val="none"/>
        </w:rPr>
      </w:pPr>
    </w:p>
    <w:p w14:paraId="01F90CAF">
      <w:pPr>
        <w:pStyle w:val="5"/>
        <w:spacing w:line="284" w:lineRule="auto"/>
        <w:rPr>
          <w:highlight w:val="none"/>
        </w:rPr>
      </w:pPr>
    </w:p>
    <w:p w14:paraId="403E4BAA">
      <w:pPr>
        <w:spacing w:before="78" w:line="222" w:lineRule="auto"/>
        <w:ind w:left="2413"/>
        <w:rPr>
          <w:rFonts w:ascii="仿宋" w:hAnsi="仿宋" w:eastAsia="仿宋" w:cs="仿宋"/>
          <w:sz w:val="24"/>
          <w:szCs w:val="24"/>
          <w:highlight w:val="none"/>
        </w:rPr>
      </w:pPr>
      <w:r>
        <w:rPr>
          <w:rFonts w:ascii="仿宋" w:hAnsi="仿宋" w:eastAsia="仿宋" w:cs="仿宋"/>
          <w:spacing w:val="3"/>
          <w:sz w:val="24"/>
          <w:szCs w:val="24"/>
          <w:highlight w:val="none"/>
        </w:rPr>
        <w:t>开立人</w:t>
      </w:r>
      <w:r>
        <w:rPr>
          <w:rFonts w:ascii="仿宋" w:hAnsi="仿宋" w:eastAsia="仿宋" w:cs="仿宋"/>
          <w:spacing w:val="-18"/>
          <w:sz w:val="24"/>
          <w:szCs w:val="24"/>
          <w:highlight w:val="none"/>
        </w:rPr>
        <w:t>：</w:t>
      </w:r>
      <w:r>
        <w:rPr>
          <w:rFonts w:ascii="仿宋" w:hAnsi="仿宋" w:eastAsia="仿宋" w:cs="仿宋"/>
          <w:spacing w:val="5"/>
          <w:sz w:val="24"/>
          <w:szCs w:val="24"/>
          <w:highlight w:val="none"/>
          <w:u w:val="single" w:color="auto"/>
        </w:rPr>
        <w:t xml:space="preserve">                    </w:t>
      </w:r>
      <w:r>
        <w:rPr>
          <w:rFonts w:ascii="仿宋" w:hAnsi="仿宋" w:eastAsia="仿宋" w:cs="仿宋"/>
          <w:spacing w:val="4"/>
          <w:sz w:val="24"/>
          <w:szCs w:val="24"/>
          <w:highlight w:val="none"/>
          <w:u w:val="single" w:color="auto"/>
        </w:rPr>
        <w:t xml:space="preserve">     </w:t>
      </w:r>
      <w:r>
        <w:rPr>
          <w:rFonts w:ascii="仿宋" w:hAnsi="仿宋" w:eastAsia="仿宋" w:cs="仿宋"/>
          <w:spacing w:val="-18"/>
          <w:sz w:val="24"/>
          <w:szCs w:val="24"/>
          <w:highlight w:val="none"/>
        </w:rPr>
        <w:t>（</w:t>
      </w:r>
      <w:r>
        <w:rPr>
          <w:rFonts w:ascii="仿宋" w:hAnsi="仿宋" w:eastAsia="仿宋" w:cs="仿宋"/>
          <w:spacing w:val="3"/>
          <w:sz w:val="24"/>
          <w:szCs w:val="24"/>
          <w:highlight w:val="none"/>
        </w:rPr>
        <w:t>盖章）</w:t>
      </w:r>
    </w:p>
    <w:p w14:paraId="1D11804A">
      <w:pPr>
        <w:spacing w:before="191" w:line="359" w:lineRule="auto"/>
        <w:ind w:left="2414" w:right="937" w:firstLine="1"/>
        <w:rPr>
          <w:rFonts w:ascii="仿宋" w:hAnsi="仿宋" w:eastAsia="仿宋" w:cs="仿宋"/>
          <w:sz w:val="24"/>
          <w:szCs w:val="24"/>
          <w:highlight w:val="none"/>
        </w:rPr>
      </w:pPr>
      <w:r>
        <w:rPr>
          <w:rFonts w:ascii="仿宋" w:hAnsi="仿宋" w:eastAsia="仿宋" w:cs="仿宋"/>
          <w:spacing w:val="-1"/>
          <w:sz w:val="24"/>
          <w:szCs w:val="24"/>
          <w:highlight w:val="none"/>
        </w:rPr>
        <w:t>法定代表人（负责人</w:t>
      </w:r>
      <w:r>
        <w:rPr>
          <w:rFonts w:ascii="仿宋" w:hAnsi="仿宋" w:eastAsia="仿宋" w:cs="仿宋"/>
          <w:spacing w:val="-51"/>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51"/>
          <w:sz w:val="24"/>
          <w:szCs w:val="24"/>
          <w:highlight w:val="none"/>
        </w:rPr>
        <w:t>（</w:t>
      </w:r>
      <w:r>
        <w:rPr>
          <w:rFonts w:ascii="仿宋" w:hAnsi="仿宋" w:eastAsia="仿宋" w:cs="仿宋"/>
          <w:spacing w:val="-1"/>
          <w:sz w:val="24"/>
          <w:szCs w:val="24"/>
          <w:highlight w:val="none"/>
        </w:rPr>
        <w:t>签字或盖章）</w:t>
      </w:r>
      <w:r>
        <w:rPr>
          <w:rFonts w:ascii="仿宋" w:hAnsi="仿宋" w:eastAsia="仿宋" w:cs="仿宋"/>
          <w:spacing w:val="2"/>
          <w:sz w:val="24"/>
          <w:szCs w:val="24"/>
          <w:highlight w:val="none"/>
        </w:rPr>
        <w:t xml:space="preserve"> </w:t>
      </w:r>
      <w:r>
        <w:rPr>
          <w:rFonts w:ascii="仿宋" w:hAnsi="仿宋" w:eastAsia="仿宋" w:cs="仿宋"/>
          <w:spacing w:val="-4"/>
          <w:sz w:val="24"/>
          <w:szCs w:val="24"/>
          <w:highlight w:val="none"/>
        </w:rPr>
        <w:t>地址：</w:t>
      </w:r>
      <w:r>
        <w:rPr>
          <w:rFonts w:ascii="仿宋" w:hAnsi="仿宋" w:eastAsia="仿宋" w:cs="仿宋"/>
          <w:spacing w:val="-4"/>
          <w:sz w:val="24"/>
          <w:szCs w:val="24"/>
          <w:highlight w:val="none"/>
          <w:u w:val="single" w:color="auto"/>
        </w:rPr>
        <w:t xml:space="preserve">                             </w:t>
      </w:r>
      <w:r>
        <w:rPr>
          <w:rFonts w:ascii="仿宋" w:hAnsi="仿宋" w:eastAsia="仿宋" w:cs="仿宋"/>
          <w:spacing w:val="-5"/>
          <w:sz w:val="24"/>
          <w:szCs w:val="24"/>
          <w:highlight w:val="none"/>
          <w:u w:val="single" w:color="auto"/>
        </w:rPr>
        <w:t xml:space="preserve">  </w:t>
      </w:r>
    </w:p>
    <w:p w14:paraId="1CDE269B">
      <w:pPr>
        <w:spacing w:before="26" w:line="223" w:lineRule="auto"/>
        <w:ind w:left="2440"/>
        <w:rPr>
          <w:rFonts w:ascii="仿宋" w:hAnsi="仿宋" w:eastAsia="仿宋" w:cs="仿宋"/>
          <w:sz w:val="24"/>
          <w:szCs w:val="24"/>
          <w:highlight w:val="none"/>
        </w:rPr>
      </w:pPr>
      <w:r>
        <w:rPr>
          <w:rFonts w:ascii="仿宋" w:hAnsi="仿宋" w:eastAsia="仿宋" w:cs="仿宋"/>
          <w:spacing w:val="-8"/>
          <w:sz w:val="24"/>
          <w:szCs w:val="24"/>
          <w:highlight w:val="none"/>
        </w:rPr>
        <w:t>电话：</w:t>
      </w:r>
      <w:r>
        <w:rPr>
          <w:rFonts w:ascii="仿宋" w:hAnsi="仿宋" w:eastAsia="仿宋" w:cs="仿宋"/>
          <w:spacing w:val="-8"/>
          <w:sz w:val="24"/>
          <w:szCs w:val="24"/>
          <w:highlight w:val="none"/>
          <w:u w:val="single" w:color="auto"/>
        </w:rPr>
        <w:t xml:space="preserve">                            </w:t>
      </w:r>
      <w:r>
        <w:rPr>
          <w:rFonts w:ascii="仿宋" w:hAnsi="仿宋" w:eastAsia="仿宋" w:cs="仿宋"/>
          <w:spacing w:val="-9"/>
          <w:sz w:val="24"/>
          <w:szCs w:val="24"/>
          <w:highlight w:val="none"/>
          <w:u w:val="single" w:color="auto"/>
        </w:rPr>
        <w:t xml:space="preserve">    </w:t>
      </w:r>
    </w:p>
    <w:p w14:paraId="57A93714">
      <w:pPr>
        <w:spacing w:before="190" w:line="223" w:lineRule="auto"/>
        <w:ind w:left="2416"/>
        <w:rPr>
          <w:rFonts w:ascii="仿宋" w:hAnsi="仿宋" w:eastAsia="仿宋" w:cs="仿宋"/>
          <w:sz w:val="24"/>
          <w:szCs w:val="24"/>
          <w:highlight w:val="none"/>
        </w:rPr>
      </w:pPr>
      <w:r>
        <w:rPr>
          <w:rFonts w:ascii="仿宋" w:hAnsi="仿宋" w:eastAsia="仿宋" w:cs="仿宋"/>
          <w:spacing w:val="-4"/>
          <w:sz w:val="24"/>
          <w:szCs w:val="24"/>
          <w:highlight w:val="none"/>
        </w:rPr>
        <w:t>传真：</w:t>
      </w:r>
      <w:r>
        <w:rPr>
          <w:rFonts w:ascii="仿宋" w:hAnsi="仿宋" w:eastAsia="仿宋" w:cs="仿宋"/>
          <w:spacing w:val="-4"/>
          <w:sz w:val="24"/>
          <w:szCs w:val="24"/>
          <w:highlight w:val="none"/>
          <w:u w:val="single" w:color="auto"/>
        </w:rPr>
        <w:t xml:space="preserve">                           </w:t>
      </w:r>
      <w:r>
        <w:rPr>
          <w:rFonts w:ascii="仿宋" w:hAnsi="仿宋" w:eastAsia="仿宋" w:cs="仿宋"/>
          <w:spacing w:val="-5"/>
          <w:sz w:val="24"/>
          <w:szCs w:val="24"/>
          <w:highlight w:val="none"/>
          <w:u w:val="single" w:color="auto"/>
        </w:rPr>
        <w:t xml:space="preserve">    </w:t>
      </w:r>
    </w:p>
    <w:p w14:paraId="651B8CC5">
      <w:pPr>
        <w:tabs>
          <w:tab w:val="left" w:pos="5038"/>
        </w:tabs>
        <w:spacing w:before="190" w:line="222" w:lineRule="auto"/>
        <w:ind w:left="4200"/>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98"/>
          <w:sz w:val="24"/>
          <w:szCs w:val="24"/>
          <w:highlight w:val="none"/>
        </w:rPr>
        <w:t xml:space="preserve"> </w:t>
      </w:r>
      <w:r>
        <w:rPr>
          <w:rFonts w:ascii="仿宋" w:hAnsi="仿宋" w:eastAsia="仿宋" w:cs="仿宋"/>
          <w:spacing w:val="-16"/>
          <w:sz w:val="24"/>
          <w:szCs w:val="24"/>
          <w:highlight w:val="none"/>
        </w:rPr>
        <w:t>年</w:t>
      </w:r>
      <w:r>
        <w:rPr>
          <w:rFonts w:ascii="仿宋" w:hAnsi="仿宋" w:eastAsia="仿宋" w:cs="仿宋"/>
          <w:spacing w:val="39"/>
          <w:sz w:val="24"/>
          <w:szCs w:val="24"/>
          <w:highlight w:val="none"/>
          <w:u w:val="single" w:color="auto"/>
        </w:rPr>
        <w:t xml:space="preserve">   </w:t>
      </w:r>
      <w:r>
        <w:rPr>
          <w:rFonts w:ascii="仿宋" w:hAnsi="仿宋" w:eastAsia="仿宋" w:cs="仿宋"/>
          <w:spacing w:val="-91"/>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40"/>
          <w:sz w:val="24"/>
          <w:szCs w:val="24"/>
          <w:highlight w:val="none"/>
          <w:u w:val="single" w:color="auto"/>
        </w:rPr>
        <w:t xml:space="preserve">   </w:t>
      </w:r>
      <w:r>
        <w:rPr>
          <w:rFonts w:ascii="仿宋" w:hAnsi="仿宋" w:eastAsia="仿宋" w:cs="仿宋"/>
          <w:spacing w:val="-54"/>
          <w:sz w:val="24"/>
          <w:szCs w:val="24"/>
          <w:highlight w:val="none"/>
        </w:rPr>
        <w:t xml:space="preserve"> </w:t>
      </w:r>
      <w:r>
        <w:rPr>
          <w:rFonts w:ascii="仿宋" w:hAnsi="仿宋" w:eastAsia="仿宋" w:cs="仿宋"/>
          <w:spacing w:val="-16"/>
          <w:sz w:val="24"/>
          <w:szCs w:val="24"/>
          <w:highlight w:val="none"/>
        </w:rPr>
        <w:t>日</w:t>
      </w:r>
    </w:p>
    <w:p w14:paraId="2DC5DCA7">
      <w:pPr>
        <w:pStyle w:val="5"/>
        <w:spacing w:line="249" w:lineRule="auto"/>
        <w:rPr>
          <w:highlight w:val="none"/>
        </w:rPr>
      </w:pPr>
    </w:p>
    <w:p w14:paraId="4D398924">
      <w:pPr>
        <w:pStyle w:val="5"/>
        <w:spacing w:line="249" w:lineRule="auto"/>
        <w:rPr>
          <w:highlight w:val="none"/>
        </w:rPr>
      </w:pPr>
    </w:p>
    <w:p w14:paraId="4278565E">
      <w:pPr>
        <w:pStyle w:val="5"/>
        <w:spacing w:line="250" w:lineRule="auto"/>
        <w:rPr>
          <w:highlight w:val="none"/>
        </w:rPr>
      </w:pPr>
    </w:p>
    <w:p w14:paraId="7434DB2F">
      <w:pPr>
        <w:pStyle w:val="5"/>
        <w:spacing w:line="250" w:lineRule="auto"/>
        <w:rPr>
          <w:highlight w:val="none"/>
        </w:rPr>
      </w:pPr>
    </w:p>
    <w:p w14:paraId="4CE7597A">
      <w:pPr>
        <w:pStyle w:val="5"/>
        <w:spacing w:line="250" w:lineRule="auto"/>
        <w:rPr>
          <w:highlight w:val="none"/>
        </w:rPr>
      </w:pPr>
    </w:p>
    <w:p w14:paraId="48E7FC63">
      <w:pPr>
        <w:pStyle w:val="5"/>
        <w:spacing w:line="250" w:lineRule="auto"/>
        <w:rPr>
          <w:highlight w:val="none"/>
        </w:rPr>
      </w:pPr>
    </w:p>
    <w:p w14:paraId="560F7374">
      <w:pPr>
        <w:pStyle w:val="5"/>
        <w:spacing w:line="250" w:lineRule="auto"/>
        <w:rPr>
          <w:highlight w:val="none"/>
        </w:rPr>
      </w:pPr>
    </w:p>
    <w:p w14:paraId="1382805E">
      <w:pPr>
        <w:pStyle w:val="5"/>
        <w:spacing w:line="250" w:lineRule="auto"/>
        <w:rPr>
          <w:highlight w:val="none"/>
        </w:rPr>
      </w:pPr>
    </w:p>
    <w:p w14:paraId="2A06AAD2">
      <w:pPr>
        <w:pStyle w:val="5"/>
        <w:spacing w:line="250" w:lineRule="auto"/>
        <w:rPr>
          <w:highlight w:val="none"/>
        </w:rPr>
      </w:pPr>
    </w:p>
    <w:p w14:paraId="576BE81B">
      <w:pPr>
        <w:pStyle w:val="5"/>
        <w:spacing w:line="250" w:lineRule="auto"/>
        <w:rPr>
          <w:highlight w:val="none"/>
        </w:rPr>
      </w:pPr>
    </w:p>
    <w:p w14:paraId="6516C869">
      <w:pPr>
        <w:spacing w:before="78" w:line="353" w:lineRule="auto"/>
        <w:ind w:left="21" w:hanging="4"/>
        <w:rPr>
          <w:rFonts w:ascii="仿宋" w:hAnsi="仿宋" w:eastAsia="仿宋" w:cs="仿宋"/>
          <w:sz w:val="24"/>
          <w:szCs w:val="24"/>
          <w:highlight w:val="none"/>
        </w:rPr>
      </w:pPr>
      <w:r>
        <w:rPr>
          <w:rFonts w:ascii="仿宋" w:hAnsi="仿宋" w:eastAsia="仿宋" w:cs="仿宋"/>
          <w:b/>
          <w:bCs/>
          <w:spacing w:val="-1"/>
          <w:sz w:val="24"/>
          <w:szCs w:val="24"/>
          <w:highlight w:val="none"/>
        </w:rPr>
        <w:t>说明：1、保函开立人可以根据项目具体情况增加相关条款，但不得违</w:t>
      </w:r>
      <w:r>
        <w:rPr>
          <w:rFonts w:ascii="仿宋" w:hAnsi="仿宋" w:eastAsia="仿宋" w:cs="仿宋"/>
          <w:b/>
          <w:bCs/>
          <w:spacing w:val="-2"/>
          <w:sz w:val="24"/>
          <w:szCs w:val="24"/>
          <w:highlight w:val="none"/>
        </w:rPr>
        <w:t>背招标文件的实</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质性内容，以及相关法律法规的规定。</w:t>
      </w:r>
    </w:p>
    <w:p w14:paraId="76740276">
      <w:pPr>
        <w:spacing w:before="42" w:line="354" w:lineRule="auto"/>
        <w:ind w:left="16" w:firstLine="715"/>
        <w:rPr>
          <w:rFonts w:ascii="仿宋" w:hAnsi="仿宋" w:eastAsia="仿宋" w:cs="仿宋"/>
          <w:sz w:val="24"/>
          <w:szCs w:val="24"/>
          <w:highlight w:val="none"/>
        </w:rPr>
      </w:pPr>
      <w:r>
        <w:rPr>
          <w:rFonts w:ascii="仿宋" w:hAnsi="仿宋" w:eastAsia="仿宋" w:cs="仿宋"/>
          <w:b/>
          <w:bCs/>
          <w:spacing w:val="-1"/>
          <w:sz w:val="24"/>
          <w:szCs w:val="24"/>
          <w:highlight w:val="none"/>
        </w:rPr>
        <w:t>2、投标文件附投标保函扫描件，如公共资源交易中心对原件提交有规定的，原</w:t>
      </w:r>
      <w:r>
        <w:rPr>
          <w:rFonts w:ascii="仿宋" w:hAnsi="仿宋" w:eastAsia="仿宋" w:cs="仿宋"/>
          <w:spacing w:val="3"/>
          <w:sz w:val="24"/>
          <w:szCs w:val="24"/>
          <w:highlight w:val="none"/>
        </w:rPr>
        <w:t xml:space="preserve"> </w:t>
      </w:r>
      <w:r>
        <w:rPr>
          <w:rFonts w:ascii="仿宋" w:hAnsi="仿宋" w:eastAsia="仿宋" w:cs="仿宋"/>
          <w:b/>
          <w:bCs/>
          <w:spacing w:val="-4"/>
          <w:sz w:val="24"/>
          <w:szCs w:val="24"/>
          <w:highlight w:val="none"/>
        </w:rPr>
        <w:t>件按其要求提交。</w:t>
      </w:r>
    </w:p>
    <w:p w14:paraId="10A7BB2D">
      <w:pPr>
        <w:spacing w:line="354" w:lineRule="auto"/>
        <w:rPr>
          <w:rFonts w:ascii="仿宋" w:hAnsi="仿宋" w:eastAsia="仿宋" w:cs="仿宋"/>
          <w:sz w:val="24"/>
          <w:szCs w:val="24"/>
          <w:highlight w:val="none"/>
        </w:rPr>
        <w:sectPr>
          <w:footerReference r:id="rId146" w:type="default"/>
          <w:pgSz w:w="11906" w:h="16839"/>
          <w:pgMar w:top="1134" w:right="1417" w:bottom="1676" w:left="1418" w:header="862" w:footer="1418" w:gutter="0"/>
          <w:pgNumType w:fmt="decimal"/>
          <w:cols w:space="720" w:num="1"/>
        </w:sectPr>
      </w:pPr>
    </w:p>
    <w:p w14:paraId="765809CA">
      <w:pPr>
        <w:pStyle w:val="5"/>
        <w:spacing w:line="251" w:lineRule="auto"/>
        <w:rPr>
          <w:highlight w:val="none"/>
        </w:rPr>
      </w:pPr>
    </w:p>
    <w:p w14:paraId="2E93E2DB">
      <w:pPr>
        <w:pStyle w:val="5"/>
        <w:spacing w:line="251" w:lineRule="auto"/>
        <w:rPr>
          <w:highlight w:val="none"/>
        </w:rPr>
      </w:pPr>
    </w:p>
    <w:p w14:paraId="61C4371C">
      <w:pPr>
        <w:spacing w:before="114" w:line="226" w:lineRule="auto"/>
        <w:ind w:left="3474"/>
        <w:outlineLvl w:val="1"/>
        <w:rPr>
          <w:rFonts w:ascii="仿宋" w:hAnsi="仿宋" w:eastAsia="仿宋" w:cs="仿宋"/>
          <w:sz w:val="35"/>
          <w:szCs w:val="35"/>
          <w:highlight w:val="none"/>
        </w:rPr>
      </w:pPr>
      <w:bookmarkStart w:id="501" w:name="_Toc26248"/>
      <w:r>
        <w:rPr>
          <w:rFonts w:ascii="仿宋" w:hAnsi="仿宋" w:eastAsia="仿宋" w:cs="仿宋"/>
          <w:b/>
          <w:bCs/>
          <w:spacing w:val="3"/>
          <w:sz w:val="35"/>
          <w:szCs w:val="35"/>
          <w:highlight w:val="none"/>
        </w:rPr>
        <w:t>投标保证保险</w:t>
      </w:r>
      <w:bookmarkEnd w:id="501"/>
    </w:p>
    <w:p w14:paraId="17ADE11B">
      <w:pPr>
        <w:pStyle w:val="5"/>
        <w:spacing w:line="472" w:lineRule="auto"/>
        <w:rPr>
          <w:highlight w:val="none"/>
        </w:rPr>
      </w:pPr>
    </w:p>
    <w:p w14:paraId="7B86D5E1">
      <w:pPr>
        <w:tabs>
          <w:tab w:val="left" w:pos="1143"/>
        </w:tabs>
        <w:spacing w:before="101" w:line="226" w:lineRule="auto"/>
        <w:rPr>
          <w:rFonts w:ascii="仿宋" w:hAnsi="仿宋" w:eastAsia="仿宋" w:cs="仿宋"/>
          <w:sz w:val="31"/>
          <w:szCs w:val="31"/>
          <w:highlight w:val="none"/>
        </w:rPr>
      </w:pPr>
      <w:r>
        <w:rPr>
          <w:rFonts w:ascii="仿宋" w:hAnsi="仿宋" w:eastAsia="仿宋" w:cs="仿宋"/>
          <w:sz w:val="31"/>
          <w:szCs w:val="31"/>
          <w:highlight w:val="none"/>
          <w:u w:val="single" w:color="auto"/>
        </w:rPr>
        <w:tab/>
      </w:r>
      <w:r>
        <w:rPr>
          <w:rFonts w:ascii="仿宋" w:hAnsi="仿宋" w:eastAsia="仿宋" w:cs="仿宋"/>
          <w:b/>
          <w:bCs/>
          <w:spacing w:val="-23"/>
          <w:sz w:val="31"/>
          <w:szCs w:val="31"/>
          <w:highlight w:val="none"/>
          <w:u w:val="single" w:color="auto"/>
        </w:rPr>
        <w:t>（招标人名称</w:t>
      </w:r>
      <w:r>
        <w:rPr>
          <w:rFonts w:ascii="仿宋" w:hAnsi="仿宋" w:eastAsia="仿宋" w:cs="仿宋"/>
          <w:b/>
          <w:bCs/>
          <w:spacing w:val="-3"/>
          <w:sz w:val="31"/>
          <w:szCs w:val="31"/>
          <w:highlight w:val="none"/>
          <w:u w:val="single" w:color="auto"/>
        </w:rPr>
        <w:t>）</w:t>
      </w:r>
      <w:r>
        <w:rPr>
          <w:rFonts w:ascii="仿宋" w:hAnsi="仿宋" w:eastAsia="仿宋" w:cs="仿宋"/>
          <w:spacing w:val="8"/>
          <w:sz w:val="31"/>
          <w:szCs w:val="31"/>
          <w:highlight w:val="none"/>
          <w:u w:val="single" w:color="auto"/>
        </w:rPr>
        <w:t xml:space="preserve">      </w:t>
      </w:r>
      <w:r>
        <w:rPr>
          <w:rFonts w:ascii="仿宋" w:hAnsi="仿宋" w:eastAsia="仿宋" w:cs="仿宋"/>
          <w:b/>
          <w:bCs/>
          <w:spacing w:val="-3"/>
          <w:sz w:val="31"/>
          <w:szCs w:val="31"/>
          <w:highlight w:val="none"/>
        </w:rPr>
        <w:t>：</w:t>
      </w:r>
    </w:p>
    <w:p w14:paraId="03E95D45">
      <w:pPr>
        <w:spacing w:before="98" w:line="275" w:lineRule="auto"/>
        <w:ind w:left="27" w:right="2" w:firstLine="637"/>
        <w:jc w:val="both"/>
        <w:rPr>
          <w:rFonts w:ascii="仿宋" w:hAnsi="仿宋" w:eastAsia="仿宋" w:cs="仿宋"/>
          <w:sz w:val="31"/>
          <w:szCs w:val="31"/>
          <w:highlight w:val="none"/>
        </w:rPr>
      </w:pPr>
      <w:r>
        <w:rPr>
          <w:rFonts w:ascii="仿宋" w:hAnsi="仿宋" w:eastAsia="仿宋" w:cs="仿宋"/>
          <w:b/>
          <w:bCs/>
          <w:spacing w:val="-10"/>
          <w:sz w:val="31"/>
          <w:szCs w:val="31"/>
          <w:highlight w:val="none"/>
        </w:rPr>
        <w:t>鉴于</w:t>
      </w:r>
      <w:r>
        <w:rPr>
          <w:rFonts w:ascii="仿宋" w:hAnsi="仿宋" w:eastAsia="仿宋" w:cs="仿宋"/>
          <w:spacing w:val="31"/>
          <w:sz w:val="31"/>
          <w:szCs w:val="31"/>
          <w:highlight w:val="none"/>
          <w:u w:val="single" w:color="auto"/>
        </w:rPr>
        <w:t xml:space="preserve">   </w:t>
      </w:r>
      <w:r>
        <w:rPr>
          <w:rFonts w:ascii="仿宋" w:hAnsi="仿宋" w:eastAsia="仿宋" w:cs="仿宋"/>
          <w:b/>
          <w:bCs/>
          <w:spacing w:val="-10"/>
          <w:sz w:val="31"/>
          <w:szCs w:val="31"/>
          <w:highlight w:val="none"/>
          <w:u w:val="single" w:color="auto"/>
        </w:rPr>
        <w:t>（投标人名称</w:t>
      </w:r>
      <w:r>
        <w:rPr>
          <w:rFonts w:ascii="仿宋" w:hAnsi="仿宋" w:eastAsia="仿宋" w:cs="仿宋"/>
          <w:b/>
          <w:bCs/>
          <w:spacing w:val="-64"/>
          <w:sz w:val="31"/>
          <w:szCs w:val="31"/>
          <w:highlight w:val="none"/>
          <w:u w:val="single" w:color="auto"/>
        </w:rPr>
        <w:t>）</w:t>
      </w:r>
      <w:r>
        <w:rPr>
          <w:rFonts w:ascii="仿宋" w:hAnsi="仿宋" w:eastAsia="仿宋" w:cs="仿宋"/>
          <w:spacing w:val="46"/>
          <w:sz w:val="31"/>
          <w:szCs w:val="31"/>
          <w:highlight w:val="none"/>
          <w:u w:val="single" w:color="auto"/>
        </w:rPr>
        <w:t xml:space="preserve">  </w:t>
      </w:r>
      <w:r>
        <w:rPr>
          <w:rFonts w:ascii="仿宋" w:hAnsi="仿宋" w:eastAsia="仿宋" w:cs="仿宋"/>
          <w:b/>
          <w:bCs/>
          <w:spacing w:val="-64"/>
          <w:sz w:val="31"/>
          <w:szCs w:val="31"/>
          <w:highlight w:val="none"/>
        </w:rPr>
        <w:t>（</w:t>
      </w:r>
      <w:r>
        <w:rPr>
          <w:rFonts w:ascii="仿宋" w:hAnsi="仿宋" w:eastAsia="仿宋" w:cs="仿宋"/>
          <w:b/>
          <w:bCs/>
          <w:spacing w:val="-10"/>
          <w:sz w:val="31"/>
          <w:szCs w:val="31"/>
          <w:highlight w:val="none"/>
        </w:rPr>
        <w:t>以下简称“投标人</w:t>
      </w:r>
      <w:r>
        <w:rPr>
          <w:rFonts w:ascii="仿宋" w:hAnsi="仿宋" w:eastAsia="仿宋" w:cs="仿宋"/>
          <w:spacing w:val="-112"/>
          <w:sz w:val="31"/>
          <w:szCs w:val="31"/>
          <w:highlight w:val="none"/>
        </w:rPr>
        <w:t xml:space="preserve"> </w:t>
      </w:r>
      <w:r>
        <w:rPr>
          <w:rFonts w:ascii="仿宋" w:hAnsi="仿宋" w:eastAsia="仿宋" w:cs="仿宋"/>
          <w:b/>
          <w:bCs/>
          <w:spacing w:val="-10"/>
          <w:sz w:val="31"/>
          <w:szCs w:val="31"/>
          <w:highlight w:val="none"/>
        </w:rPr>
        <w:t>”）于</w:t>
      </w:r>
      <w:r>
        <w:rPr>
          <w:rFonts w:ascii="仿宋" w:hAnsi="仿宋" w:eastAsia="仿宋" w:cs="仿宋"/>
          <w:spacing w:val="-153"/>
          <w:sz w:val="31"/>
          <w:szCs w:val="31"/>
          <w:highlight w:val="none"/>
        </w:rPr>
        <w:t xml:space="preserve"> </w:t>
      </w:r>
      <w:r>
        <w:rPr>
          <w:rFonts w:ascii="仿宋" w:hAnsi="仿宋" w:eastAsia="仿宋" w:cs="仿宋"/>
          <w:spacing w:val="5"/>
          <w:sz w:val="31"/>
          <w:szCs w:val="31"/>
          <w:highlight w:val="none"/>
          <w:u w:val="single" w:color="auto"/>
        </w:rPr>
        <w:t xml:space="preserve">     </w:t>
      </w:r>
      <w:r>
        <w:rPr>
          <w:rFonts w:ascii="仿宋" w:hAnsi="仿宋" w:eastAsia="仿宋" w:cs="仿宋"/>
          <w:spacing w:val="-123"/>
          <w:sz w:val="31"/>
          <w:szCs w:val="31"/>
          <w:highlight w:val="none"/>
        </w:rPr>
        <w:t xml:space="preserve"> </w:t>
      </w:r>
      <w:r>
        <w:rPr>
          <w:rFonts w:ascii="仿宋" w:hAnsi="仿宋" w:eastAsia="仿宋" w:cs="仿宋"/>
          <w:b/>
          <w:bCs/>
          <w:spacing w:val="-10"/>
          <w:sz w:val="31"/>
          <w:szCs w:val="31"/>
          <w:highlight w:val="none"/>
        </w:rPr>
        <w:t>年</w:t>
      </w:r>
      <w:r>
        <w:rPr>
          <w:rFonts w:ascii="仿宋" w:hAnsi="仿宋" w:eastAsia="仿宋" w:cs="仿宋"/>
          <w:sz w:val="31"/>
          <w:szCs w:val="31"/>
          <w:highlight w:val="none"/>
        </w:rPr>
        <w:t xml:space="preserve"> </w:t>
      </w:r>
      <w:r>
        <w:rPr>
          <w:rFonts w:ascii="仿宋" w:hAnsi="仿宋" w:eastAsia="仿宋" w:cs="仿宋"/>
          <w:b/>
          <w:bCs/>
          <w:spacing w:val="2"/>
          <w:sz w:val="31"/>
          <w:szCs w:val="31"/>
          <w:highlight w:val="none"/>
        </w:rPr>
        <w:t>月</w:t>
      </w:r>
      <w:r>
        <w:rPr>
          <w:rFonts w:ascii="仿宋" w:hAnsi="仿宋" w:eastAsia="仿宋" w:cs="仿宋"/>
          <w:spacing w:val="2"/>
          <w:sz w:val="31"/>
          <w:szCs w:val="31"/>
          <w:highlight w:val="none"/>
        </w:rPr>
        <w:t xml:space="preserve"> </w:t>
      </w:r>
      <w:r>
        <w:rPr>
          <w:rFonts w:ascii="仿宋" w:hAnsi="仿宋" w:eastAsia="仿宋" w:cs="仿宋"/>
          <w:spacing w:val="2"/>
          <w:sz w:val="31"/>
          <w:szCs w:val="31"/>
          <w:highlight w:val="none"/>
          <w:u w:val="single" w:color="auto"/>
        </w:rPr>
        <w:t xml:space="preserve">   </w:t>
      </w:r>
      <w:r>
        <w:rPr>
          <w:rFonts w:ascii="仿宋" w:hAnsi="仿宋" w:eastAsia="仿宋" w:cs="仿宋"/>
          <w:spacing w:val="-57"/>
          <w:sz w:val="31"/>
          <w:szCs w:val="31"/>
          <w:highlight w:val="none"/>
        </w:rPr>
        <w:t xml:space="preserve"> </w:t>
      </w:r>
      <w:r>
        <w:rPr>
          <w:rFonts w:ascii="仿宋" w:hAnsi="仿宋" w:eastAsia="仿宋" w:cs="仿宋"/>
          <w:b/>
          <w:bCs/>
          <w:spacing w:val="2"/>
          <w:sz w:val="31"/>
          <w:szCs w:val="31"/>
          <w:highlight w:val="none"/>
        </w:rPr>
        <w:t>日参加你方组织的</w:t>
      </w:r>
      <w:r>
        <w:rPr>
          <w:rFonts w:ascii="仿宋" w:hAnsi="仿宋" w:eastAsia="仿宋" w:cs="仿宋"/>
          <w:spacing w:val="2"/>
          <w:sz w:val="31"/>
          <w:szCs w:val="31"/>
          <w:highlight w:val="none"/>
          <w:u w:val="single" w:color="auto"/>
        </w:rPr>
        <w:t xml:space="preserve">   </w:t>
      </w:r>
      <w:r>
        <w:rPr>
          <w:rFonts w:ascii="仿宋" w:hAnsi="仿宋" w:eastAsia="仿宋" w:cs="仿宋"/>
          <w:b/>
          <w:bCs/>
          <w:spacing w:val="2"/>
          <w:sz w:val="31"/>
          <w:szCs w:val="31"/>
          <w:highlight w:val="none"/>
          <w:u w:val="single" w:color="auto"/>
        </w:rPr>
        <w:t>（项目名称）</w:t>
      </w:r>
      <w:r>
        <w:rPr>
          <w:rFonts w:ascii="仿宋" w:hAnsi="仿宋" w:eastAsia="仿宋" w:cs="仿宋"/>
          <w:spacing w:val="2"/>
          <w:sz w:val="31"/>
          <w:szCs w:val="31"/>
          <w:highlight w:val="none"/>
          <w:u w:val="single" w:color="auto"/>
        </w:rPr>
        <w:t xml:space="preserve">   </w:t>
      </w:r>
      <w:r>
        <w:rPr>
          <w:rFonts w:ascii="仿宋" w:hAnsi="仿宋" w:eastAsia="仿宋" w:cs="仿宋"/>
          <w:spacing w:val="-110"/>
          <w:sz w:val="31"/>
          <w:szCs w:val="31"/>
          <w:highlight w:val="none"/>
        </w:rPr>
        <w:t xml:space="preserve"> </w:t>
      </w:r>
      <w:r>
        <w:rPr>
          <w:rFonts w:ascii="宋体" w:hAnsi="宋体" w:eastAsia="宋体" w:cs="宋体"/>
          <w:b/>
          <w:bCs/>
          <w:spacing w:val="2"/>
          <w:sz w:val="31"/>
          <w:szCs w:val="31"/>
          <w:highlight w:val="none"/>
        </w:rPr>
        <w:t>□</w:t>
      </w:r>
      <w:r>
        <w:rPr>
          <w:rFonts w:ascii="仿宋" w:hAnsi="仿宋" w:eastAsia="仿宋" w:cs="仿宋"/>
          <w:b/>
          <w:bCs/>
          <w:spacing w:val="2"/>
          <w:sz w:val="31"/>
          <w:szCs w:val="31"/>
          <w:highlight w:val="none"/>
        </w:rPr>
        <w:t>勘察</w:t>
      </w:r>
      <w:r>
        <w:rPr>
          <w:rFonts w:ascii="宋体" w:hAnsi="宋体" w:eastAsia="宋体" w:cs="宋体"/>
          <w:b/>
          <w:bCs/>
          <w:spacing w:val="2"/>
          <w:sz w:val="31"/>
          <w:szCs w:val="31"/>
          <w:highlight w:val="none"/>
        </w:rPr>
        <w:t>□</w:t>
      </w:r>
      <w:r>
        <w:rPr>
          <w:rFonts w:ascii="仿宋" w:hAnsi="仿宋" w:eastAsia="仿宋" w:cs="仿宋"/>
          <w:b/>
          <w:bCs/>
          <w:spacing w:val="2"/>
          <w:sz w:val="31"/>
          <w:szCs w:val="31"/>
          <w:highlight w:val="none"/>
        </w:rPr>
        <w:t>设计</w:t>
      </w:r>
      <w:r>
        <w:rPr>
          <w:rFonts w:ascii="宋体" w:hAnsi="宋体" w:eastAsia="宋体" w:cs="宋体"/>
          <w:b/>
          <w:bCs/>
          <w:spacing w:val="2"/>
          <w:sz w:val="31"/>
          <w:szCs w:val="31"/>
          <w:highlight w:val="none"/>
        </w:rPr>
        <w:t>□</w:t>
      </w:r>
      <w:r>
        <w:rPr>
          <w:rFonts w:ascii="仿宋" w:hAnsi="仿宋" w:eastAsia="仿宋" w:cs="仿宋"/>
          <w:b/>
          <w:bCs/>
          <w:spacing w:val="2"/>
          <w:sz w:val="31"/>
          <w:szCs w:val="31"/>
          <w:highlight w:val="none"/>
        </w:rPr>
        <w:t>勘</w:t>
      </w:r>
      <w:r>
        <w:rPr>
          <w:rFonts w:ascii="仿宋" w:hAnsi="仿宋" w:eastAsia="仿宋" w:cs="仿宋"/>
          <w:sz w:val="31"/>
          <w:szCs w:val="31"/>
          <w:highlight w:val="none"/>
        </w:rPr>
        <w:t xml:space="preserve"> </w:t>
      </w:r>
      <w:r>
        <w:rPr>
          <w:rFonts w:ascii="仿宋" w:hAnsi="仿宋" w:eastAsia="仿宋" w:cs="仿宋"/>
          <w:b/>
          <w:bCs/>
          <w:spacing w:val="6"/>
          <w:sz w:val="31"/>
          <w:szCs w:val="31"/>
          <w:highlight w:val="none"/>
        </w:rPr>
        <w:t>察设计的招标投标，并向我方投保投标保证保险（保险单</w:t>
      </w:r>
    </w:p>
    <w:p w14:paraId="36D1F721">
      <w:pPr>
        <w:spacing w:before="57" w:line="269" w:lineRule="auto"/>
        <w:ind w:left="20" w:right="79" w:firstLine="8"/>
        <w:rPr>
          <w:rFonts w:ascii="仿宋" w:hAnsi="仿宋" w:eastAsia="仿宋" w:cs="仿宋"/>
          <w:sz w:val="31"/>
          <w:szCs w:val="31"/>
          <w:highlight w:val="none"/>
        </w:rPr>
      </w:pPr>
      <w:r>
        <w:rPr>
          <w:rFonts w:ascii="仿宋" w:hAnsi="仿宋" w:eastAsia="仿宋" w:cs="仿宋"/>
          <w:b/>
          <w:bCs/>
          <w:spacing w:val="6"/>
          <w:sz w:val="31"/>
          <w:szCs w:val="31"/>
          <w:highlight w:val="none"/>
        </w:rPr>
        <w:t>号</w:t>
      </w:r>
      <w:r>
        <w:rPr>
          <w:rFonts w:ascii="仿宋" w:hAnsi="仿宋" w:eastAsia="仿宋" w:cs="仿宋"/>
          <w:b/>
          <w:bCs/>
          <w:spacing w:val="-14"/>
          <w:sz w:val="31"/>
          <w:szCs w:val="31"/>
          <w:highlight w:val="none"/>
        </w:rPr>
        <w:t>：</w:t>
      </w:r>
      <w:r>
        <w:rPr>
          <w:rFonts w:ascii="仿宋" w:hAnsi="仿宋" w:eastAsia="仿宋" w:cs="仿宋"/>
          <w:spacing w:val="5"/>
          <w:sz w:val="31"/>
          <w:szCs w:val="31"/>
          <w:highlight w:val="none"/>
          <w:u w:val="single" w:color="auto"/>
        </w:rPr>
        <w:t xml:space="preserve">              </w:t>
      </w:r>
      <w:r>
        <w:rPr>
          <w:rFonts w:ascii="仿宋" w:hAnsi="仿宋" w:eastAsia="仿宋" w:cs="仿宋"/>
          <w:spacing w:val="-99"/>
          <w:sz w:val="31"/>
          <w:szCs w:val="31"/>
          <w:highlight w:val="none"/>
        </w:rPr>
        <w:t xml:space="preserve"> </w:t>
      </w:r>
      <w:r>
        <w:rPr>
          <w:rFonts w:ascii="仿宋" w:hAnsi="仿宋" w:eastAsia="仿宋" w:cs="仿宋"/>
          <w:b/>
          <w:bCs/>
          <w:spacing w:val="-14"/>
          <w:sz w:val="31"/>
          <w:szCs w:val="31"/>
          <w:highlight w:val="none"/>
        </w:rPr>
        <w:t>）</w:t>
      </w:r>
      <w:r>
        <w:rPr>
          <w:rFonts w:ascii="仿宋" w:hAnsi="仿宋" w:eastAsia="仿宋" w:cs="仿宋"/>
          <w:b/>
          <w:bCs/>
          <w:spacing w:val="6"/>
          <w:sz w:val="31"/>
          <w:szCs w:val="31"/>
          <w:highlight w:val="none"/>
        </w:rPr>
        <w:t>。我方愿就投标人履行招标文件规定的投</w:t>
      </w:r>
      <w:r>
        <w:rPr>
          <w:rFonts w:ascii="仿宋" w:hAnsi="仿宋" w:eastAsia="仿宋" w:cs="仿宋"/>
          <w:sz w:val="31"/>
          <w:szCs w:val="31"/>
          <w:highlight w:val="none"/>
        </w:rPr>
        <w:t xml:space="preserve"> </w:t>
      </w:r>
      <w:r>
        <w:rPr>
          <w:rFonts w:ascii="仿宋" w:hAnsi="仿宋" w:eastAsia="仿宋" w:cs="仿宋"/>
          <w:b/>
          <w:bCs/>
          <w:spacing w:val="1"/>
          <w:sz w:val="31"/>
          <w:szCs w:val="31"/>
          <w:highlight w:val="none"/>
        </w:rPr>
        <w:t>标义务，</w:t>
      </w:r>
      <w:r>
        <w:rPr>
          <w:rFonts w:ascii="仿宋" w:hAnsi="仿宋" w:eastAsia="仿宋" w:cs="仿宋"/>
          <w:spacing w:val="-78"/>
          <w:sz w:val="31"/>
          <w:szCs w:val="31"/>
          <w:highlight w:val="none"/>
        </w:rPr>
        <w:t xml:space="preserve"> </w:t>
      </w:r>
      <w:r>
        <w:rPr>
          <w:rFonts w:ascii="仿宋" w:hAnsi="仿宋" w:eastAsia="仿宋" w:cs="仿宋"/>
          <w:b/>
          <w:bCs/>
          <w:spacing w:val="1"/>
          <w:sz w:val="31"/>
          <w:szCs w:val="31"/>
          <w:highlight w:val="none"/>
        </w:rPr>
        <w:t>向贵方提供如下保证保险：</w:t>
      </w:r>
    </w:p>
    <w:p w14:paraId="14907D45">
      <w:pPr>
        <w:spacing w:before="122" w:line="221" w:lineRule="auto"/>
        <w:ind w:left="500"/>
        <w:outlineLvl w:val="1"/>
        <w:rPr>
          <w:rFonts w:ascii="仿宋" w:hAnsi="仿宋" w:eastAsia="仿宋" w:cs="仿宋"/>
          <w:sz w:val="24"/>
          <w:szCs w:val="24"/>
          <w:highlight w:val="none"/>
        </w:rPr>
      </w:pPr>
      <w:bookmarkStart w:id="502" w:name="_Toc23573"/>
      <w:r>
        <w:rPr>
          <w:rFonts w:ascii="仿宋" w:hAnsi="仿宋" w:eastAsia="仿宋" w:cs="仿宋"/>
          <w:spacing w:val="-3"/>
          <w:sz w:val="24"/>
          <w:szCs w:val="24"/>
          <w:highlight w:val="none"/>
        </w:rPr>
        <w:t>一、保证保险金额</w:t>
      </w:r>
      <w:bookmarkEnd w:id="502"/>
    </w:p>
    <w:p w14:paraId="1F0190D4">
      <w:pPr>
        <w:spacing w:before="193" w:line="221" w:lineRule="auto"/>
        <w:ind w:left="504"/>
        <w:rPr>
          <w:rFonts w:ascii="仿宋" w:hAnsi="仿宋" w:eastAsia="仿宋" w:cs="仿宋"/>
          <w:sz w:val="24"/>
          <w:szCs w:val="24"/>
          <w:highlight w:val="none"/>
        </w:rPr>
      </w:pPr>
      <w:r>
        <w:rPr>
          <w:rFonts w:ascii="仿宋" w:hAnsi="仿宋" w:eastAsia="仿宋" w:cs="仿宋"/>
          <w:spacing w:val="-2"/>
          <w:sz w:val="24"/>
          <w:szCs w:val="24"/>
          <w:highlight w:val="none"/>
        </w:rPr>
        <w:t>我方保证保险的保险金额（最高限额）为人民币</w:t>
      </w:r>
      <w:r>
        <w:rPr>
          <w:rFonts w:ascii="仿宋" w:hAnsi="仿宋" w:eastAsia="仿宋" w:cs="仿宋"/>
          <w:spacing w:val="-2"/>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2"/>
          <w:sz w:val="24"/>
          <w:szCs w:val="24"/>
          <w:highlight w:val="none"/>
        </w:rPr>
        <w:t>元（大写）</w:t>
      </w:r>
      <w:r>
        <w:rPr>
          <w:rFonts w:ascii="仿宋" w:hAnsi="仿宋" w:eastAsia="仿宋" w:cs="仿宋"/>
          <w:spacing w:val="-3"/>
          <w:sz w:val="24"/>
          <w:szCs w:val="24"/>
          <w:highlight w:val="none"/>
        </w:rPr>
        <w:t>(</w:t>
      </w:r>
      <w:r>
        <w:rPr>
          <w:rFonts w:ascii="宋体" w:hAnsi="宋体" w:eastAsia="宋体" w:cs="宋体"/>
          <w:spacing w:val="-3"/>
          <w:sz w:val="24"/>
          <w:szCs w:val="24"/>
          <w:highlight w:val="none"/>
        </w:rPr>
        <w:t>¥</w:t>
      </w:r>
      <w:r>
        <w:rPr>
          <w:rFonts w:ascii="宋体" w:hAnsi="宋体" w:eastAsia="宋体" w:cs="宋体"/>
          <w:spacing w:val="-3"/>
          <w:sz w:val="24"/>
          <w:szCs w:val="24"/>
          <w:highlight w:val="none"/>
          <w:u w:val="single" w:color="auto"/>
        </w:rPr>
        <w:t xml:space="preserve">       </w:t>
      </w:r>
      <w:r>
        <w:rPr>
          <w:rFonts w:ascii="宋体" w:hAnsi="宋体" w:eastAsia="宋体" w:cs="宋体"/>
          <w:spacing w:val="-85"/>
          <w:sz w:val="24"/>
          <w:szCs w:val="24"/>
          <w:highlight w:val="none"/>
        </w:rPr>
        <w:t xml:space="preserve"> </w:t>
      </w:r>
      <w:r>
        <w:rPr>
          <w:rFonts w:ascii="仿宋" w:hAnsi="仿宋" w:eastAsia="仿宋" w:cs="仿宋"/>
          <w:spacing w:val="-3"/>
          <w:sz w:val="24"/>
          <w:szCs w:val="24"/>
          <w:highlight w:val="none"/>
        </w:rPr>
        <w:t>)。</w:t>
      </w:r>
    </w:p>
    <w:p w14:paraId="7878829E">
      <w:pPr>
        <w:spacing w:before="192" w:line="221" w:lineRule="auto"/>
        <w:ind w:left="503"/>
        <w:outlineLvl w:val="1"/>
        <w:rPr>
          <w:rFonts w:ascii="仿宋" w:hAnsi="仿宋" w:eastAsia="仿宋" w:cs="仿宋"/>
          <w:sz w:val="24"/>
          <w:szCs w:val="24"/>
          <w:highlight w:val="none"/>
        </w:rPr>
      </w:pPr>
      <w:bookmarkStart w:id="503" w:name="_Toc930"/>
      <w:r>
        <w:rPr>
          <w:rFonts w:ascii="仿宋" w:hAnsi="仿宋" w:eastAsia="仿宋" w:cs="仿宋"/>
          <w:spacing w:val="-3"/>
          <w:sz w:val="24"/>
          <w:szCs w:val="24"/>
          <w:highlight w:val="none"/>
        </w:rPr>
        <w:t>二、保证保险的责任范围</w:t>
      </w:r>
      <w:bookmarkEnd w:id="503"/>
    </w:p>
    <w:p w14:paraId="277B3A26">
      <w:pPr>
        <w:spacing w:before="194" w:line="219" w:lineRule="auto"/>
        <w:ind w:left="504"/>
        <w:rPr>
          <w:rFonts w:ascii="仿宋" w:hAnsi="仿宋" w:eastAsia="仿宋" w:cs="仿宋"/>
          <w:sz w:val="24"/>
          <w:szCs w:val="24"/>
          <w:highlight w:val="none"/>
        </w:rPr>
      </w:pPr>
      <w:r>
        <w:rPr>
          <w:rFonts w:ascii="仿宋" w:hAnsi="仿宋" w:eastAsia="仿宋" w:cs="仿宋"/>
          <w:spacing w:val="-1"/>
          <w:sz w:val="24"/>
          <w:szCs w:val="24"/>
          <w:highlight w:val="none"/>
        </w:rPr>
        <w:t>我方在投标人发生以下情形之一时，承担保险</w:t>
      </w:r>
      <w:r>
        <w:rPr>
          <w:rFonts w:ascii="仿宋" w:hAnsi="仿宋" w:eastAsia="仿宋" w:cs="仿宋"/>
          <w:spacing w:val="-2"/>
          <w:sz w:val="24"/>
          <w:szCs w:val="24"/>
          <w:highlight w:val="none"/>
        </w:rPr>
        <w:t>责任：</w:t>
      </w:r>
    </w:p>
    <w:p w14:paraId="256341FB">
      <w:pPr>
        <w:spacing w:before="125" w:line="275" w:lineRule="auto"/>
        <w:ind w:left="20" w:right="5" w:firstLine="653"/>
        <w:jc w:val="both"/>
        <w:rPr>
          <w:rFonts w:ascii="仿宋" w:hAnsi="仿宋" w:eastAsia="仿宋" w:cs="仿宋"/>
          <w:sz w:val="31"/>
          <w:szCs w:val="31"/>
          <w:highlight w:val="none"/>
        </w:rPr>
      </w:pPr>
      <w:r>
        <w:rPr>
          <w:rFonts w:ascii="仿宋" w:hAnsi="仿宋" w:eastAsia="仿宋" w:cs="仿宋"/>
          <w:b/>
          <w:bCs/>
          <w:spacing w:val="3"/>
          <w:sz w:val="31"/>
          <w:szCs w:val="31"/>
          <w:highlight w:val="none"/>
        </w:rPr>
        <w:t>1、投标截止后投标人违反招标文件的规定修改、补充或撤销</w:t>
      </w:r>
      <w:r>
        <w:rPr>
          <w:rFonts w:ascii="仿宋" w:hAnsi="仿宋" w:eastAsia="仿宋" w:cs="仿宋"/>
          <w:spacing w:val="6"/>
          <w:sz w:val="31"/>
          <w:szCs w:val="31"/>
          <w:highlight w:val="none"/>
        </w:rPr>
        <w:t xml:space="preserve"> </w:t>
      </w:r>
      <w:r>
        <w:rPr>
          <w:rFonts w:ascii="仿宋" w:hAnsi="仿宋" w:eastAsia="仿宋" w:cs="仿宋"/>
          <w:b/>
          <w:bCs/>
          <w:spacing w:val="7"/>
          <w:sz w:val="31"/>
          <w:szCs w:val="31"/>
          <w:highlight w:val="none"/>
        </w:rPr>
        <w:t>投标文件的实质性内容或者要求更改招标文件和中标通知书的实</w:t>
      </w:r>
      <w:r>
        <w:rPr>
          <w:rFonts w:ascii="仿宋" w:hAnsi="仿宋" w:eastAsia="仿宋" w:cs="仿宋"/>
          <w:spacing w:val="2"/>
          <w:sz w:val="31"/>
          <w:szCs w:val="31"/>
          <w:highlight w:val="none"/>
        </w:rPr>
        <w:t xml:space="preserve">  </w:t>
      </w:r>
      <w:r>
        <w:rPr>
          <w:rFonts w:ascii="仿宋" w:hAnsi="仿宋" w:eastAsia="仿宋" w:cs="仿宋"/>
          <w:b/>
          <w:bCs/>
          <w:spacing w:val="1"/>
          <w:sz w:val="31"/>
          <w:szCs w:val="31"/>
          <w:highlight w:val="none"/>
        </w:rPr>
        <w:t>质性内容；</w:t>
      </w:r>
    </w:p>
    <w:p w14:paraId="0C97C0C6">
      <w:pPr>
        <w:spacing w:before="57" w:line="270" w:lineRule="auto"/>
        <w:ind w:left="59" w:right="240" w:firstLine="594"/>
        <w:rPr>
          <w:rFonts w:ascii="仿宋" w:hAnsi="仿宋" w:eastAsia="仿宋" w:cs="仿宋"/>
          <w:sz w:val="31"/>
          <w:szCs w:val="31"/>
          <w:highlight w:val="none"/>
        </w:rPr>
      </w:pPr>
      <w:r>
        <w:rPr>
          <w:rFonts w:ascii="仿宋" w:hAnsi="仿宋" w:eastAsia="仿宋" w:cs="仿宋"/>
          <w:b/>
          <w:bCs/>
          <w:spacing w:val="7"/>
          <w:sz w:val="31"/>
          <w:szCs w:val="31"/>
          <w:highlight w:val="none"/>
        </w:rPr>
        <w:t>2、投标人中标后未按招标文件或中标通知书的要求签署合</w:t>
      </w:r>
      <w:r>
        <w:rPr>
          <w:rFonts w:ascii="仿宋" w:hAnsi="仿宋" w:eastAsia="仿宋" w:cs="仿宋"/>
          <w:spacing w:val="3"/>
          <w:sz w:val="31"/>
          <w:szCs w:val="31"/>
          <w:highlight w:val="none"/>
        </w:rPr>
        <w:t xml:space="preserve"> </w:t>
      </w:r>
      <w:r>
        <w:rPr>
          <w:rFonts w:ascii="仿宋" w:hAnsi="仿宋" w:eastAsia="仿宋" w:cs="仿宋"/>
          <w:b/>
          <w:bCs/>
          <w:spacing w:val="-29"/>
          <w:sz w:val="31"/>
          <w:szCs w:val="31"/>
          <w:highlight w:val="none"/>
        </w:rPr>
        <w:t>同；</w:t>
      </w:r>
    </w:p>
    <w:p w14:paraId="7F8C024C">
      <w:pPr>
        <w:spacing w:before="52" w:line="226" w:lineRule="auto"/>
        <w:ind w:left="656"/>
        <w:rPr>
          <w:rFonts w:ascii="仿宋" w:hAnsi="仿宋" w:eastAsia="仿宋" w:cs="仿宋"/>
          <w:sz w:val="31"/>
          <w:szCs w:val="31"/>
          <w:highlight w:val="none"/>
        </w:rPr>
      </w:pPr>
      <w:r>
        <w:rPr>
          <w:rFonts w:ascii="仿宋" w:hAnsi="仿宋" w:eastAsia="仿宋" w:cs="仿宋"/>
          <w:b/>
          <w:bCs/>
          <w:spacing w:val="6"/>
          <w:sz w:val="31"/>
          <w:szCs w:val="31"/>
          <w:highlight w:val="none"/>
        </w:rPr>
        <w:t>3、招标文件规定的其他有关投标实质性违约情形。</w:t>
      </w:r>
    </w:p>
    <w:p w14:paraId="0210ACDA">
      <w:pPr>
        <w:spacing w:before="169" w:line="222" w:lineRule="auto"/>
        <w:ind w:left="502"/>
        <w:outlineLvl w:val="1"/>
        <w:rPr>
          <w:rFonts w:ascii="仿宋" w:hAnsi="仿宋" w:eastAsia="仿宋" w:cs="仿宋"/>
          <w:sz w:val="24"/>
          <w:szCs w:val="24"/>
          <w:highlight w:val="none"/>
        </w:rPr>
      </w:pPr>
      <w:bookmarkStart w:id="504" w:name="_Toc16147"/>
      <w:r>
        <w:rPr>
          <w:rFonts w:ascii="仿宋" w:hAnsi="仿宋" w:eastAsia="仿宋" w:cs="仿宋"/>
          <w:spacing w:val="-4"/>
          <w:sz w:val="24"/>
          <w:szCs w:val="24"/>
          <w:highlight w:val="none"/>
        </w:rPr>
        <w:t>三、代偿的安排</w:t>
      </w:r>
      <w:bookmarkEnd w:id="504"/>
    </w:p>
    <w:p w14:paraId="67E4E295">
      <w:pPr>
        <w:spacing w:before="190" w:line="359" w:lineRule="auto"/>
        <w:ind w:left="15" w:firstLine="480"/>
        <w:rPr>
          <w:rFonts w:ascii="仿宋" w:hAnsi="仿宋" w:eastAsia="仿宋" w:cs="仿宋"/>
          <w:sz w:val="24"/>
          <w:szCs w:val="24"/>
          <w:highlight w:val="none"/>
        </w:rPr>
      </w:pPr>
      <w:r>
        <w:rPr>
          <w:rFonts w:ascii="仿宋" w:hAnsi="仿宋" w:eastAsia="仿宋" w:cs="仿宋"/>
          <w:spacing w:val="-2"/>
          <w:sz w:val="24"/>
          <w:szCs w:val="24"/>
          <w:highlight w:val="none"/>
        </w:rPr>
        <w:t>贵方要求我方承担保证保险责任的，应向我方发出书面索赔通知。索赔通知应写明</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要求索赔的金额，支付款项应到达的账号，并附有说明投标人违约造成贵方损失情况的</w:t>
      </w:r>
      <w:r>
        <w:rPr>
          <w:rFonts w:ascii="仿宋" w:hAnsi="仿宋" w:eastAsia="仿宋" w:cs="仿宋"/>
          <w:spacing w:val="9"/>
          <w:sz w:val="24"/>
          <w:szCs w:val="24"/>
          <w:highlight w:val="none"/>
        </w:rPr>
        <w:t xml:space="preserve"> </w:t>
      </w:r>
      <w:r>
        <w:rPr>
          <w:rFonts w:ascii="仿宋" w:hAnsi="仿宋" w:eastAsia="仿宋" w:cs="仿宋"/>
          <w:spacing w:val="-4"/>
          <w:sz w:val="24"/>
          <w:szCs w:val="24"/>
          <w:highlight w:val="none"/>
        </w:rPr>
        <w:t>证明材料。</w:t>
      </w:r>
    </w:p>
    <w:p w14:paraId="27B255E4">
      <w:pPr>
        <w:spacing w:before="41" w:line="354" w:lineRule="auto"/>
        <w:ind w:left="16" w:right="124" w:firstLine="488"/>
        <w:rPr>
          <w:rFonts w:ascii="仿宋" w:hAnsi="仿宋" w:eastAsia="仿宋" w:cs="仿宋"/>
          <w:sz w:val="24"/>
          <w:szCs w:val="24"/>
          <w:highlight w:val="none"/>
        </w:rPr>
      </w:pPr>
      <w:r>
        <w:rPr>
          <w:rFonts w:ascii="仿宋" w:hAnsi="仿宋" w:eastAsia="仿宋" w:cs="仿宋"/>
          <w:spacing w:val="-3"/>
          <w:sz w:val="24"/>
          <w:szCs w:val="24"/>
          <w:highlight w:val="none"/>
        </w:rPr>
        <w:t>我方收到贵方的书面索赔通知及相应证明材料</w:t>
      </w:r>
      <w:r>
        <w:rPr>
          <w:rFonts w:ascii="仿宋" w:hAnsi="仿宋" w:eastAsia="仿宋" w:cs="仿宋"/>
          <w:spacing w:val="-4"/>
          <w:sz w:val="24"/>
          <w:szCs w:val="24"/>
          <w:highlight w:val="none"/>
        </w:rPr>
        <w:t>后，在</w:t>
      </w:r>
      <w:r>
        <w:rPr>
          <w:rFonts w:ascii="仿宋" w:hAnsi="仿宋" w:eastAsia="仿宋" w:cs="仿宋"/>
          <w:spacing w:val="-33"/>
          <w:sz w:val="24"/>
          <w:szCs w:val="24"/>
          <w:highlight w:val="none"/>
        </w:rPr>
        <w:t xml:space="preserve"> </w:t>
      </w:r>
      <w:r>
        <w:rPr>
          <w:rFonts w:ascii="仿宋" w:hAnsi="仿宋" w:eastAsia="仿宋" w:cs="仿宋"/>
          <w:spacing w:val="-4"/>
          <w:sz w:val="24"/>
          <w:szCs w:val="24"/>
          <w:highlight w:val="none"/>
        </w:rPr>
        <w:t>10</w:t>
      </w:r>
      <w:r>
        <w:rPr>
          <w:rFonts w:ascii="仿宋" w:hAnsi="仿宋" w:eastAsia="仿宋" w:cs="仿宋"/>
          <w:spacing w:val="-44"/>
          <w:sz w:val="24"/>
          <w:szCs w:val="24"/>
          <w:highlight w:val="none"/>
        </w:rPr>
        <w:t xml:space="preserve"> </w:t>
      </w:r>
      <w:r>
        <w:rPr>
          <w:rFonts w:ascii="仿宋" w:hAnsi="仿宋" w:eastAsia="仿宋" w:cs="仿宋"/>
          <w:spacing w:val="-4"/>
          <w:sz w:val="24"/>
          <w:szCs w:val="24"/>
          <w:highlight w:val="none"/>
        </w:rPr>
        <w:t>个工作日内进行核定后，</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按照保险合同的约定承担保证保险责任。</w:t>
      </w:r>
    </w:p>
    <w:p w14:paraId="3E045DC7">
      <w:pPr>
        <w:spacing w:before="40" w:line="221" w:lineRule="auto"/>
        <w:ind w:left="524"/>
        <w:outlineLvl w:val="1"/>
        <w:rPr>
          <w:rFonts w:ascii="仿宋" w:hAnsi="仿宋" w:eastAsia="仿宋" w:cs="仿宋"/>
          <w:sz w:val="24"/>
          <w:szCs w:val="24"/>
          <w:highlight w:val="none"/>
        </w:rPr>
      </w:pPr>
      <w:bookmarkStart w:id="505" w:name="_Toc22122"/>
      <w:r>
        <w:rPr>
          <w:rFonts w:ascii="仿宋" w:hAnsi="仿宋" w:eastAsia="仿宋" w:cs="仿宋"/>
          <w:spacing w:val="-5"/>
          <w:sz w:val="24"/>
          <w:szCs w:val="24"/>
          <w:highlight w:val="none"/>
        </w:rPr>
        <w:t>四、保单凭证的生效</w:t>
      </w:r>
      <w:bookmarkEnd w:id="505"/>
    </w:p>
    <w:p w14:paraId="57155EAA">
      <w:pPr>
        <w:spacing w:before="193" w:line="220"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本保单凭证自我方加盖保单专用章并交付贵方之日起生效。</w:t>
      </w:r>
    </w:p>
    <w:p w14:paraId="07D23EFE">
      <w:pPr>
        <w:spacing w:before="194" w:line="219" w:lineRule="auto"/>
        <w:ind w:left="497"/>
        <w:outlineLvl w:val="2"/>
        <w:rPr>
          <w:rFonts w:ascii="仿宋" w:hAnsi="仿宋" w:eastAsia="仿宋" w:cs="仿宋"/>
          <w:sz w:val="24"/>
          <w:szCs w:val="24"/>
          <w:highlight w:val="none"/>
        </w:rPr>
      </w:pPr>
      <w:bookmarkStart w:id="506" w:name="_Toc21397"/>
      <w:r>
        <w:rPr>
          <w:rFonts w:ascii="仿宋" w:hAnsi="仿宋" w:eastAsia="仿宋" w:cs="仿宋"/>
          <w:spacing w:val="-2"/>
          <w:sz w:val="24"/>
          <w:szCs w:val="24"/>
          <w:highlight w:val="none"/>
        </w:rPr>
        <w:t>本保险在投标有效期到期后</w:t>
      </w:r>
      <w:r>
        <w:rPr>
          <w:rFonts w:ascii="仿宋" w:hAnsi="仿宋" w:eastAsia="仿宋" w:cs="仿宋"/>
          <w:spacing w:val="-46"/>
          <w:sz w:val="24"/>
          <w:szCs w:val="24"/>
          <w:highlight w:val="none"/>
        </w:rPr>
        <w:t xml:space="preserve"> </w:t>
      </w:r>
      <w:r>
        <w:rPr>
          <w:rFonts w:ascii="仿宋" w:hAnsi="仿宋" w:eastAsia="仿宋" w:cs="仿宋"/>
          <w:spacing w:val="-2"/>
          <w:sz w:val="24"/>
          <w:szCs w:val="24"/>
          <w:highlight w:val="none"/>
        </w:rPr>
        <w:t>30 日（含）</w:t>
      </w:r>
      <w:r>
        <w:rPr>
          <w:rFonts w:ascii="仿宋" w:hAnsi="仿宋" w:eastAsia="仿宋" w:cs="仿宋"/>
          <w:spacing w:val="-3"/>
          <w:sz w:val="24"/>
          <w:szCs w:val="24"/>
          <w:highlight w:val="none"/>
        </w:rPr>
        <w:t>内或被保险人延长投标有效期后的到期日</w:t>
      </w:r>
      <w:bookmarkEnd w:id="506"/>
    </w:p>
    <w:p w14:paraId="5A5BF4C7">
      <w:pPr>
        <w:spacing w:line="219" w:lineRule="auto"/>
        <w:rPr>
          <w:rFonts w:ascii="仿宋" w:hAnsi="仿宋" w:eastAsia="仿宋" w:cs="仿宋"/>
          <w:sz w:val="24"/>
          <w:szCs w:val="24"/>
          <w:highlight w:val="none"/>
        </w:rPr>
        <w:sectPr>
          <w:footerReference r:id="rId147" w:type="default"/>
          <w:pgSz w:w="11906" w:h="16839"/>
          <w:pgMar w:top="1134" w:right="1417" w:bottom="1676" w:left="1418" w:header="862" w:footer="1418" w:gutter="0"/>
          <w:pgNumType w:fmt="decimal"/>
          <w:cols w:space="720" w:num="1"/>
        </w:sectPr>
      </w:pPr>
    </w:p>
    <w:p w14:paraId="73E340AF">
      <w:pPr>
        <w:pStyle w:val="5"/>
        <w:spacing w:line="332" w:lineRule="auto"/>
        <w:rPr>
          <w:highlight w:val="none"/>
        </w:rPr>
      </w:pPr>
    </w:p>
    <w:p w14:paraId="3E0B6569">
      <w:pPr>
        <w:pStyle w:val="5"/>
        <w:spacing w:line="332" w:lineRule="auto"/>
        <w:rPr>
          <w:highlight w:val="none"/>
        </w:rPr>
      </w:pPr>
    </w:p>
    <w:p w14:paraId="2D6949CF">
      <w:pPr>
        <w:spacing w:before="78" w:line="354" w:lineRule="auto"/>
        <w:ind w:left="15" w:right="69" w:firstLine="2"/>
        <w:rPr>
          <w:rFonts w:ascii="仿宋" w:hAnsi="仿宋" w:eastAsia="仿宋" w:cs="仿宋"/>
          <w:sz w:val="24"/>
          <w:szCs w:val="24"/>
          <w:highlight w:val="none"/>
        </w:rPr>
      </w:pPr>
      <w:r>
        <w:rPr>
          <w:rFonts w:ascii="仿宋" w:hAnsi="仿宋" w:eastAsia="仿宋" w:cs="仿宋"/>
          <w:spacing w:val="-2"/>
          <w:sz w:val="24"/>
          <w:szCs w:val="24"/>
          <w:highlight w:val="none"/>
        </w:rPr>
        <w:t>后</w:t>
      </w:r>
      <w:r>
        <w:rPr>
          <w:rFonts w:ascii="仿宋" w:hAnsi="仿宋" w:eastAsia="仿宋" w:cs="仿宋"/>
          <w:spacing w:val="-47"/>
          <w:sz w:val="24"/>
          <w:szCs w:val="24"/>
          <w:highlight w:val="none"/>
        </w:rPr>
        <w:t xml:space="preserve"> </w:t>
      </w:r>
      <w:r>
        <w:rPr>
          <w:rFonts w:ascii="仿宋" w:hAnsi="仿宋" w:eastAsia="仿宋" w:cs="仿宋"/>
          <w:spacing w:val="-2"/>
          <w:sz w:val="24"/>
          <w:szCs w:val="24"/>
          <w:highlight w:val="none"/>
        </w:rPr>
        <w:t>30 日（含）内保持有效，延长投标有效期无须通知</w:t>
      </w:r>
      <w:r>
        <w:rPr>
          <w:rFonts w:ascii="仿宋" w:hAnsi="仿宋" w:eastAsia="仿宋" w:cs="仿宋"/>
          <w:spacing w:val="-3"/>
          <w:sz w:val="24"/>
          <w:szCs w:val="24"/>
          <w:highlight w:val="none"/>
        </w:rPr>
        <w:t>本保险人，但任何索款要求应在</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投标有效期到期后</w:t>
      </w:r>
      <w:r>
        <w:rPr>
          <w:rFonts w:ascii="仿宋" w:hAnsi="仿宋" w:eastAsia="仿宋" w:cs="仿宋"/>
          <w:spacing w:val="-32"/>
          <w:sz w:val="24"/>
          <w:szCs w:val="24"/>
          <w:highlight w:val="none"/>
        </w:rPr>
        <w:t xml:space="preserve"> </w:t>
      </w:r>
      <w:r>
        <w:rPr>
          <w:rFonts w:ascii="仿宋" w:hAnsi="仿宋" w:eastAsia="仿宋" w:cs="仿宋"/>
          <w:spacing w:val="-5"/>
          <w:sz w:val="24"/>
          <w:szCs w:val="24"/>
          <w:highlight w:val="none"/>
        </w:rPr>
        <w:t>30 日（含）内送达我方。</w:t>
      </w:r>
    </w:p>
    <w:p w14:paraId="5B00748E">
      <w:pPr>
        <w:spacing w:before="38" w:line="221" w:lineRule="auto"/>
        <w:ind w:left="499"/>
        <w:rPr>
          <w:rFonts w:ascii="仿宋" w:hAnsi="仿宋" w:eastAsia="仿宋" w:cs="仿宋"/>
          <w:sz w:val="24"/>
          <w:szCs w:val="24"/>
          <w:highlight w:val="none"/>
        </w:rPr>
      </w:pPr>
      <w:r>
        <w:rPr>
          <w:rFonts w:ascii="仿宋" w:hAnsi="仿宋" w:eastAsia="仿宋" w:cs="仿宋"/>
          <w:spacing w:val="-2"/>
          <w:sz w:val="24"/>
          <w:szCs w:val="24"/>
          <w:highlight w:val="none"/>
        </w:rPr>
        <w:t>具体保险期限以保险合同载明为准。</w:t>
      </w:r>
    </w:p>
    <w:p w14:paraId="103EB313">
      <w:pPr>
        <w:spacing w:before="192" w:line="221" w:lineRule="auto"/>
        <w:ind w:left="500"/>
        <w:outlineLvl w:val="1"/>
        <w:rPr>
          <w:rFonts w:ascii="仿宋" w:hAnsi="仿宋" w:eastAsia="仿宋" w:cs="仿宋"/>
          <w:sz w:val="24"/>
          <w:szCs w:val="24"/>
          <w:highlight w:val="none"/>
        </w:rPr>
      </w:pPr>
      <w:bookmarkStart w:id="507" w:name="_Toc29170"/>
      <w:r>
        <w:rPr>
          <w:rFonts w:ascii="仿宋" w:hAnsi="仿宋" w:eastAsia="仿宋" w:cs="仿宋"/>
          <w:spacing w:val="-1"/>
          <w:sz w:val="24"/>
          <w:szCs w:val="24"/>
          <w:highlight w:val="none"/>
        </w:rPr>
        <w:t>五、本保险保单凭证/保函载明事宜以保险合同约定为准。</w:t>
      </w:r>
      <w:bookmarkEnd w:id="507"/>
    </w:p>
    <w:p w14:paraId="4C1653C3">
      <w:pPr>
        <w:spacing w:before="193" w:line="220" w:lineRule="auto"/>
        <w:ind w:left="498"/>
        <w:rPr>
          <w:rFonts w:ascii="仿宋" w:hAnsi="仿宋" w:eastAsia="仿宋" w:cs="仿宋"/>
          <w:sz w:val="24"/>
          <w:szCs w:val="24"/>
          <w:highlight w:val="none"/>
        </w:rPr>
      </w:pPr>
      <w:r>
        <w:rPr>
          <w:rFonts w:ascii="仿宋" w:hAnsi="仿宋" w:eastAsia="仿宋" w:cs="仿宋"/>
          <w:spacing w:val="-1"/>
          <w:sz w:val="24"/>
          <w:szCs w:val="24"/>
          <w:highlight w:val="none"/>
        </w:rPr>
        <w:t>六、本保单凭证/保函自保险人或授权代理人签字并加盖公章之日起生效。</w:t>
      </w:r>
    </w:p>
    <w:p w14:paraId="2563AFA5">
      <w:pPr>
        <w:pStyle w:val="5"/>
        <w:spacing w:line="243" w:lineRule="auto"/>
        <w:rPr>
          <w:highlight w:val="none"/>
        </w:rPr>
      </w:pPr>
    </w:p>
    <w:p w14:paraId="05EEC73E">
      <w:pPr>
        <w:pStyle w:val="5"/>
        <w:spacing w:line="244" w:lineRule="auto"/>
        <w:rPr>
          <w:highlight w:val="none"/>
        </w:rPr>
      </w:pPr>
    </w:p>
    <w:p w14:paraId="5738972A">
      <w:pPr>
        <w:pStyle w:val="5"/>
        <w:spacing w:line="244" w:lineRule="auto"/>
        <w:rPr>
          <w:highlight w:val="none"/>
        </w:rPr>
      </w:pPr>
    </w:p>
    <w:p w14:paraId="572AEFFE">
      <w:pPr>
        <w:pStyle w:val="5"/>
        <w:spacing w:line="244" w:lineRule="auto"/>
        <w:rPr>
          <w:highlight w:val="none"/>
        </w:rPr>
      </w:pPr>
    </w:p>
    <w:p w14:paraId="6D240B23">
      <w:pPr>
        <w:tabs>
          <w:tab w:val="left" w:pos="9070"/>
        </w:tabs>
        <w:spacing w:before="101" w:line="280" w:lineRule="auto"/>
        <w:ind w:left="4021"/>
        <w:jc w:val="both"/>
        <w:rPr>
          <w:rFonts w:ascii="仿宋" w:hAnsi="仿宋" w:eastAsia="仿宋" w:cs="仿宋"/>
          <w:sz w:val="31"/>
          <w:szCs w:val="31"/>
          <w:highlight w:val="none"/>
        </w:rPr>
      </w:pPr>
      <w:r>
        <w:rPr>
          <w:rFonts w:ascii="仿宋" w:hAnsi="仿宋" w:eastAsia="仿宋" w:cs="仿宋"/>
          <w:b/>
          <w:bCs/>
          <w:spacing w:val="4"/>
          <w:sz w:val="31"/>
          <w:szCs w:val="31"/>
          <w:highlight w:val="none"/>
        </w:rPr>
        <w:t>保险人名称：</w:t>
      </w:r>
      <w:r>
        <w:rPr>
          <w:rFonts w:ascii="仿宋" w:hAnsi="仿宋" w:eastAsia="仿宋" w:cs="仿宋"/>
          <w:spacing w:val="4"/>
          <w:sz w:val="31"/>
          <w:szCs w:val="31"/>
          <w:highlight w:val="none"/>
        </w:rPr>
        <w:t xml:space="preserve"> </w:t>
      </w:r>
      <w:r>
        <w:rPr>
          <w:rFonts w:ascii="仿宋" w:hAnsi="仿宋" w:eastAsia="仿宋" w:cs="仿宋"/>
          <w:sz w:val="31"/>
          <w:szCs w:val="31"/>
          <w:highlight w:val="none"/>
          <w:u w:val="single" w:color="auto"/>
        </w:rPr>
        <w:tab/>
      </w:r>
      <w:r>
        <w:rPr>
          <w:rFonts w:ascii="仿宋" w:hAnsi="仿宋" w:eastAsia="仿宋" w:cs="仿宋"/>
          <w:sz w:val="31"/>
          <w:szCs w:val="31"/>
          <w:highlight w:val="none"/>
        </w:rPr>
        <w:t xml:space="preserve"> </w:t>
      </w:r>
      <w:r>
        <w:rPr>
          <w:rFonts w:ascii="仿宋" w:hAnsi="仿宋" w:eastAsia="仿宋" w:cs="仿宋"/>
          <w:b/>
          <w:bCs/>
          <w:spacing w:val="-29"/>
          <w:sz w:val="31"/>
          <w:szCs w:val="31"/>
          <w:highlight w:val="none"/>
        </w:rPr>
        <w:t>地</w:t>
      </w:r>
      <w:r>
        <w:rPr>
          <w:rFonts w:ascii="仿宋" w:hAnsi="仿宋" w:eastAsia="仿宋" w:cs="仿宋"/>
          <w:spacing w:val="13"/>
          <w:sz w:val="31"/>
          <w:szCs w:val="31"/>
          <w:highlight w:val="none"/>
        </w:rPr>
        <w:t xml:space="preserve">    </w:t>
      </w:r>
      <w:r>
        <w:rPr>
          <w:rFonts w:ascii="仿宋" w:hAnsi="仿宋" w:eastAsia="仿宋" w:cs="仿宋"/>
          <w:b/>
          <w:bCs/>
          <w:spacing w:val="-29"/>
          <w:sz w:val="31"/>
          <w:szCs w:val="31"/>
          <w:highlight w:val="none"/>
        </w:rPr>
        <w:t>址</w:t>
      </w:r>
      <w:r>
        <w:rPr>
          <w:rFonts w:ascii="仿宋" w:hAnsi="仿宋" w:eastAsia="仿宋" w:cs="仿宋"/>
          <w:spacing w:val="-105"/>
          <w:sz w:val="31"/>
          <w:szCs w:val="31"/>
          <w:highlight w:val="none"/>
        </w:rPr>
        <w:t xml:space="preserve"> </w:t>
      </w:r>
      <w:r>
        <w:rPr>
          <w:rFonts w:ascii="仿宋" w:hAnsi="仿宋" w:eastAsia="仿宋" w:cs="仿宋"/>
          <w:b/>
          <w:bCs/>
          <w:spacing w:val="-29"/>
          <w:sz w:val="31"/>
          <w:szCs w:val="31"/>
          <w:highlight w:val="none"/>
        </w:rPr>
        <w:t>：</w:t>
      </w:r>
      <w:r>
        <w:rPr>
          <w:rFonts w:ascii="仿宋" w:hAnsi="仿宋" w:eastAsia="仿宋" w:cs="仿宋"/>
          <w:spacing w:val="46"/>
          <w:sz w:val="31"/>
          <w:szCs w:val="31"/>
          <w:highlight w:val="none"/>
        </w:rPr>
        <w:t xml:space="preserve"> </w:t>
      </w:r>
      <w:r>
        <w:rPr>
          <w:rFonts w:ascii="仿宋" w:hAnsi="仿宋" w:eastAsia="仿宋" w:cs="仿宋"/>
          <w:sz w:val="31"/>
          <w:szCs w:val="31"/>
          <w:highlight w:val="none"/>
          <w:u w:val="single" w:color="auto"/>
        </w:rPr>
        <w:tab/>
      </w:r>
      <w:r>
        <w:rPr>
          <w:rFonts w:ascii="仿宋" w:hAnsi="仿宋" w:eastAsia="仿宋" w:cs="仿宋"/>
          <w:sz w:val="31"/>
          <w:szCs w:val="31"/>
          <w:highlight w:val="none"/>
        </w:rPr>
        <w:t xml:space="preserve"> </w:t>
      </w:r>
      <w:r>
        <w:rPr>
          <w:rFonts w:ascii="仿宋" w:hAnsi="仿宋" w:eastAsia="仿宋" w:cs="仿宋"/>
          <w:b/>
          <w:bCs/>
          <w:spacing w:val="3"/>
          <w:sz w:val="31"/>
          <w:szCs w:val="31"/>
          <w:highlight w:val="none"/>
        </w:rPr>
        <w:t>邮政编码：</w:t>
      </w:r>
      <w:r>
        <w:rPr>
          <w:rFonts w:ascii="仿宋" w:hAnsi="仿宋" w:eastAsia="仿宋" w:cs="仿宋"/>
          <w:sz w:val="31"/>
          <w:szCs w:val="31"/>
          <w:highlight w:val="none"/>
          <w:u w:val="single" w:color="auto"/>
        </w:rPr>
        <w:tab/>
      </w:r>
      <w:r>
        <w:rPr>
          <w:rFonts w:ascii="仿宋" w:hAnsi="仿宋" w:eastAsia="仿宋" w:cs="仿宋"/>
          <w:sz w:val="31"/>
          <w:szCs w:val="31"/>
          <w:highlight w:val="none"/>
        </w:rPr>
        <w:t xml:space="preserve"> </w:t>
      </w:r>
      <w:r>
        <w:rPr>
          <w:rFonts w:ascii="仿宋" w:hAnsi="仿宋" w:eastAsia="仿宋" w:cs="仿宋"/>
          <w:b/>
          <w:bCs/>
          <w:spacing w:val="-26"/>
          <w:sz w:val="31"/>
          <w:szCs w:val="31"/>
          <w:highlight w:val="none"/>
        </w:rPr>
        <w:t>电</w:t>
      </w:r>
      <w:r>
        <w:rPr>
          <w:rFonts w:ascii="仿宋" w:hAnsi="仿宋" w:eastAsia="仿宋" w:cs="仿宋"/>
          <w:spacing w:val="11"/>
          <w:sz w:val="31"/>
          <w:szCs w:val="31"/>
          <w:highlight w:val="none"/>
        </w:rPr>
        <w:t xml:space="preserve">    </w:t>
      </w:r>
      <w:r>
        <w:rPr>
          <w:rFonts w:ascii="仿宋" w:hAnsi="仿宋" w:eastAsia="仿宋" w:cs="仿宋"/>
          <w:b/>
          <w:bCs/>
          <w:spacing w:val="-26"/>
          <w:sz w:val="31"/>
          <w:szCs w:val="31"/>
          <w:highlight w:val="none"/>
        </w:rPr>
        <w:t>话</w:t>
      </w:r>
      <w:r>
        <w:rPr>
          <w:rFonts w:ascii="仿宋" w:hAnsi="仿宋" w:eastAsia="仿宋" w:cs="仿宋"/>
          <w:spacing w:val="-106"/>
          <w:sz w:val="31"/>
          <w:szCs w:val="31"/>
          <w:highlight w:val="none"/>
        </w:rPr>
        <w:t xml:space="preserve"> </w:t>
      </w:r>
      <w:r>
        <w:rPr>
          <w:rFonts w:ascii="仿宋" w:hAnsi="仿宋" w:eastAsia="仿宋" w:cs="仿宋"/>
          <w:b/>
          <w:bCs/>
          <w:spacing w:val="-26"/>
          <w:sz w:val="31"/>
          <w:szCs w:val="31"/>
          <w:highlight w:val="none"/>
        </w:rPr>
        <w:t>：</w:t>
      </w:r>
      <w:r>
        <w:rPr>
          <w:rFonts w:ascii="仿宋" w:hAnsi="仿宋" w:eastAsia="仿宋" w:cs="仿宋"/>
          <w:spacing w:val="46"/>
          <w:sz w:val="31"/>
          <w:szCs w:val="31"/>
          <w:highlight w:val="none"/>
        </w:rPr>
        <w:t xml:space="preserve"> </w:t>
      </w:r>
      <w:r>
        <w:rPr>
          <w:rFonts w:ascii="仿宋" w:hAnsi="仿宋" w:eastAsia="仿宋" w:cs="仿宋"/>
          <w:sz w:val="31"/>
          <w:szCs w:val="31"/>
          <w:highlight w:val="none"/>
          <w:u w:val="single" w:color="auto"/>
        </w:rPr>
        <w:tab/>
      </w:r>
      <w:r>
        <w:rPr>
          <w:rFonts w:ascii="仿宋" w:hAnsi="仿宋" w:eastAsia="仿宋" w:cs="仿宋"/>
          <w:sz w:val="31"/>
          <w:szCs w:val="31"/>
          <w:highlight w:val="none"/>
        </w:rPr>
        <w:t xml:space="preserve"> </w:t>
      </w:r>
      <w:r>
        <w:rPr>
          <w:rFonts w:ascii="仿宋" w:hAnsi="仿宋" w:eastAsia="仿宋" w:cs="仿宋"/>
          <w:b/>
          <w:bCs/>
          <w:spacing w:val="-17"/>
          <w:sz w:val="31"/>
          <w:szCs w:val="31"/>
          <w:highlight w:val="none"/>
        </w:rPr>
        <w:t>日</w:t>
      </w:r>
      <w:r>
        <w:rPr>
          <w:rFonts w:ascii="仿宋" w:hAnsi="仿宋" w:eastAsia="仿宋" w:cs="仿宋"/>
          <w:spacing w:val="12"/>
          <w:sz w:val="31"/>
          <w:szCs w:val="31"/>
          <w:highlight w:val="none"/>
        </w:rPr>
        <w:t xml:space="preserve">    </w:t>
      </w:r>
      <w:r>
        <w:rPr>
          <w:rFonts w:ascii="仿宋" w:hAnsi="仿宋" w:eastAsia="仿宋" w:cs="仿宋"/>
          <w:b/>
          <w:bCs/>
          <w:spacing w:val="-17"/>
          <w:sz w:val="31"/>
          <w:szCs w:val="31"/>
          <w:highlight w:val="none"/>
        </w:rPr>
        <w:t>期：</w:t>
      </w:r>
      <w:r>
        <w:rPr>
          <w:rFonts w:ascii="仿宋" w:hAnsi="仿宋" w:eastAsia="仿宋" w:cs="仿宋"/>
          <w:spacing w:val="46"/>
          <w:sz w:val="31"/>
          <w:szCs w:val="31"/>
          <w:highlight w:val="none"/>
        </w:rPr>
        <w:t xml:space="preserve"> </w:t>
      </w:r>
      <w:r>
        <w:rPr>
          <w:rFonts w:ascii="仿宋" w:hAnsi="仿宋" w:eastAsia="仿宋" w:cs="仿宋"/>
          <w:spacing w:val="5"/>
          <w:sz w:val="31"/>
          <w:szCs w:val="31"/>
          <w:highlight w:val="none"/>
          <w:u w:val="single" w:color="auto"/>
        </w:rPr>
        <w:t xml:space="preserve">       </w:t>
      </w:r>
      <w:r>
        <w:rPr>
          <w:rFonts w:ascii="仿宋" w:hAnsi="仿宋" w:eastAsia="仿宋" w:cs="仿宋"/>
          <w:spacing w:val="-122"/>
          <w:sz w:val="31"/>
          <w:szCs w:val="31"/>
          <w:highlight w:val="none"/>
        </w:rPr>
        <w:t xml:space="preserve"> </w:t>
      </w:r>
      <w:r>
        <w:rPr>
          <w:rFonts w:ascii="仿宋" w:hAnsi="仿宋" w:eastAsia="仿宋" w:cs="仿宋"/>
          <w:b/>
          <w:bCs/>
          <w:spacing w:val="-17"/>
          <w:sz w:val="31"/>
          <w:szCs w:val="31"/>
          <w:highlight w:val="none"/>
        </w:rPr>
        <w:t>年</w:t>
      </w:r>
      <w:r>
        <w:rPr>
          <w:rFonts w:ascii="仿宋" w:hAnsi="仿宋" w:eastAsia="仿宋" w:cs="仿宋"/>
          <w:spacing w:val="-152"/>
          <w:sz w:val="31"/>
          <w:szCs w:val="31"/>
          <w:highlight w:val="none"/>
        </w:rPr>
        <w:t xml:space="preserve"> </w:t>
      </w:r>
      <w:r>
        <w:rPr>
          <w:rFonts w:ascii="仿宋" w:hAnsi="仿宋" w:eastAsia="仿宋" w:cs="仿宋"/>
          <w:spacing w:val="5"/>
          <w:sz w:val="31"/>
          <w:szCs w:val="31"/>
          <w:highlight w:val="none"/>
          <w:u w:val="single" w:color="auto"/>
        </w:rPr>
        <w:t xml:space="preserve">     </w:t>
      </w:r>
      <w:r>
        <w:rPr>
          <w:rFonts w:ascii="仿宋" w:hAnsi="仿宋" w:eastAsia="仿宋" w:cs="仿宋"/>
          <w:spacing w:val="-115"/>
          <w:sz w:val="31"/>
          <w:szCs w:val="31"/>
          <w:highlight w:val="none"/>
        </w:rPr>
        <w:t xml:space="preserve"> </w:t>
      </w:r>
      <w:r>
        <w:rPr>
          <w:rFonts w:ascii="仿宋" w:hAnsi="仿宋" w:eastAsia="仿宋" w:cs="仿宋"/>
          <w:b/>
          <w:bCs/>
          <w:spacing w:val="-17"/>
          <w:sz w:val="31"/>
          <w:szCs w:val="31"/>
          <w:highlight w:val="none"/>
        </w:rPr>
        <w:t>月</w:t>
      </w:r>
      <w:r>
        <w:rPr>
          <w:rFonts w:ascii="仿宋" w:hAnsi="仿宋" w:eastAsia="仿宋" w:cs="仿宋"/>
          <w:sz w:val="31"/>
          <w:szCs w:val="31"/>
          <w:highlight w:val="none"/>
          <w:u w:val="single" w:color="auto"/>
        </w:rPr>
        <w:t xml:space="preserve">     </w:t>
      </w:r>
    </w:p>
    <w:p w14:paraId="7F97F8FA">
      <w:pPr>
        <w:spacing w:before="52" w:line="233" w:lineRule="auto"/>
        <w:ind w:left="88"/>
        <w:rPr>
          <w:rFonts w:ascii="仿宋" w:hAnsi="仿宋" w:eastAsia="仿宋" w:cs="仿宋"/>
          <w:sz w:val="31"/>
          <w:szCs w:val="31"/>
          <w:highlight w:val="none"/>
        </w:rPr>
      </w:pPr>
      <w:r>
        <w:rPr>
          <w:rFonts w:ascii="仿宋" w:hAnsi="仿宋" w:eastAsia="仿宋" w:cs="仿宋"/>
          <w:b/>
          <w:bCs/>
          <w:spacing w:val="-4"/>
          <w:sz w:val="31"/>
          <w:szCs w:val="31"/>
          <w:highlight w:val="none"/>
        </w:rPr>
        <w:t>日</w:t>
      </w:r>
    </w:p>
    <w:p w14:paraId="32E2FDF4">
      <w:pPr>
        <w:pStyle w:val="5"/>
        <w:spacing w:line="262" w:lineRule="auto"/>
        <w:rPr>
          <w:highlight w:val="none"/>
        </w:rPr>
      </w:pPr>
    </w:p>
    <w:p w14:paraId="66A57140">
      <w:pPr>
        <w:pStyle w:val="5"/>
        <w:spacing w:line="262" w:lineRule="auto"/>
        <w:rPr>
          <w:highlight w:val="none"/>
        </w:rPr>
      </w:pPr>
    </w:p>
    <w:p w14:paraId="451D7D25">
      <w:pPr>
        <w:pStyle w:val="5"/>
        <w:spacing w:line="262" w:lineRule="auto"/>
        <w:rPr>
          <w:highlight w:val="none"/>
        </w:rPr>
      </w:pPr>
    </w:p>
    <w:p w14:paraId="1C9C669A">
      <w:pPr>
        <w:pStyle w:val="5"/>
        <w:spacing w:line="263" w:lineRule="auto"/>
        <w:rPr>
          <w:highlight w:val="none"/>
        </w:rPr>
      </w:pPr>
    </w:p>
    <w:p w14:paraId="55FB4778">
      <w:pPr>
        <w:pStyle w:val="5"/>
        <w:spacing w:line="263" w:lineRule="auto"/>
        <w:rPr>
          <w:highlight w:val="none"/>
        </w:rPr>
      </w:pPr>
    </w:p>
    <w:p w14:paraId="2B1CB9EC">
      <w:pPr>
        <w:pStyle w:val="5"/>
        <w:spacing w:line="263" w:lineRule="auto"/>
        <w:rPr>
          <w:highlight w:val="none"/>
        </w:rPr>
      </w:pPr>
    </w:p>
    <w:p w14:paraId="2D7223F9">
      <w:pPr>
        <w:pStyle w:val="5"/>
        <w:spacing w:line="263" w:lineRule="auto"/>
        <w:rPr>
          <w:highlight w:val="none"/>
        </w:rPr>
      </w:pPr>
    </w:p>
    <w:p w14:paraId="46F3BE9C">
      <w:pPr>
        <w:pStyle w:val="5"/>
        <w:spacing w:line="263" w:lineRule="auto"/>
        <w:rPr>
          <w:highlight w:val="none"/>
        </w:rPr>
      </w:pPr>
    </w:p>
    <w:p w14:paraId="65C92DDE">
      <w:pPr>
        <w:spacing w:before="79" w:line="231" w:lineRule="auto"/>
        <w:ind w:left="21" w:right="4" w:firstLine="236"/>
        <w:rPr>
          <w:rFonts w:ascii="仿宋" w:hAnsi="仿宋" w:eastAsia="仿宋" w:cs="仿宋"/>
          <w:sz w:val="24"/>
          <w:szCs w:val="24"/>
          <w:highlight w:val="none"/>
        </w:rPr>
      </w:pPr>
      <w:r>
        <w:rPr>
          <w:rFonts w:ascii="仿宋" w:hAnsi="仿宋" w:eastAsia="仿宋" w:cs="仿宋"/>
          <w:spacing w:val="-2"/>
          <w:sz w:val="24"/>
          <w:szCs w:val="24"/>
          <w:highlight w:val="none"/>
        </w:rPr>
        <w:t>说明：投标文件附投标保证保险扫描件，如公共资源交易中心对原件提交有规定的，</w:t>
      </w:r>
      <w:r>
        <w:rPr>
          <w:rFonts w:ascii="仿宋" w:hAnsi="仿宋" w:eastAsia="仿宋" w:cs="仿宋"/>
          <w:spacing w:val="1"/>
          <w:sz w:val="24"/>
          <w:szCs w:val="24"/>
          <w:highlight w:val="none"/>
        </w:rPr>
        <w:t xml:space="preserve"> </w:t>
      </w:r>
      <w:r>
        <w:rPr>
          <w:rFonts w:ascii="仿宋" w:hAnsi="仿宋" w:eastAsia="仿宋" w:cs="仿宋"/>
          <w:spacing w:val="-3"/>
          <w:sz w:val="24"/>
          <w:szCs w:val="24"/>
          <w:highlight w:val="none"/>
        </w:rPr>
        <w:t>原件按其要求提交。</w:t>
      </w:r>
    </w:p>
    <w:p w14:paraId="3888D491">
      <w:pPr>
        <w:spacing w:line="231" w:lineRule="auto"/>
        <w:rPr>
          <w:rFonts w:ascii="仿宋" w:hAnsi="仿宋" w:eastAsia="仿宋" w:cs="仿宋"/>
          <w:sz w:val="24"/>
          <w:szCs w:val="24"/>
          <w:highlight w:val="none"/>
        </w:rPr>
        <w:sectPr>
          <w:footerReference r:id="rId148" w:type="default"/>
          <w:pgSz w:w="11906" w:h="16839"/>
          <w:pgMar w:top="1134" w:right="1417" w:bottom="1676" w:left="1418" w:header="862" w:footer="1418" w:gutter="0"/>
          <w:pgNumType w:fmt="decimal"/>
          <w:cols w:space="720" w:num="1"/>
        </w:sectPr>
      </w:pPr>
    </w:p>
    <w:p w14:paraId="63498CAB">
      <w:pPr>
        <w:pStyle w:val="5"/>
        <w:spacing w:line="250" w:lineRule="auto"/>
        <w:rPr>
          <w:highlight w:val="none"/>
        </w:rPr>
      </w:pPr>
    </w:p>
    <w:p w14:paraId="72032F50">
      <w:pPr>
        <w:pStyle w:val="5"/>
        <w:spacing w:line="251" w:lineRule="auto"/>
        <w:rPr>
          <w:highlight w:val="none"/>
        </w:rPr>
      </w:pPr>
    </w:p>
    <w:p w14:paraId="61E7FBCD">
      <w:pPr>
        <w:spacing w:before="114" w:line="228" w:lineRule="auto"/>
        <w:ind w:left="3834"/>
        <w:rPr>
          <w:rFonts w:ascii="仿宋" w:hAnsi="仿宋" w:eastAsia="仿宋" w:cs="仿宋"/>
          <w:sz w:val="35"/>
          <w:szCs w:val="35"/>
          <w:highlight w:val="none"/>
        </w:rPr>
      </w:pPr>
      <w:r>
        <w:rPr>
          <w:rFonts w:ascii="仿宋" w:hAnsi="仿宋" w:eastAsia="仿宋" w:cs="仿宋"/>
          <w:b/>
          <w:bCs/>
          <w:spacing w:val="1"/>
          <w:sz w:val="35"/>
          <w:szCs w:val="35"/>
          <w:highlight w:val="none"/>
        </w:rPr>
        <w:t>投标承诺</w:t>
      </w:r>
    </w:p>
    <w:p w14:paraId="36407EBA">
      <w:pPr>
        <w:pStyle w:val="5"/>
        <w:spacing w:line="295" w:lineRule="auto"/>
        <w:rPr>
          <w:highlight w:val="none"/>
        </w:rPr>
      </w:pPr>
    </w:p>
    <w:p w14:paraId="49EC2B79">
      <w:pPr>
        <w:pStyle w:val="5"/>
        <w:spacing w:line="295" w:lineRule="auto"/>
        <w:rPr>
          <w:highlight w:val="none"/>
        </w:rPr>
      </w:pPr>
    </w:p>
    <w:p w14:paraId="38394188">
      <w:pPr>
        <w:tabs>
          <w:tab w:val="left" w:pos="855"/>
        </w:tabs>
        <w:spacing w:before="78" w:line="221" w:lineRule="auto"/>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23"/>
          <w:sz w:val="24"/>
          <w:szCs w:val="24"/>
          <w:highlight w:val="none"/>
          <w:u w:val="single" w:color="auto"/>
        </w:rPr>
        <w:t>（招标人名称</w:t>
      </w:r>
      <w:r>
        <w:rPr>
          <w:rFonts w:ascii="仿宋" w:hAnsi="仿宋" w:eastAsia="仿宋" w:cs="仿宋"/>
          <w:sz w:val="24"/>
          <w:szCs w:val="24"/>
          <w:highlight w:val="none"/>
          <w:u w:val="single" w:color="auto"/>
        </w:rPr>
        <w:t>）</w:t>
      </w:r>
      <w:r>
        <w:rPr>
          <w:rFonts w:ascii="仿宋" w:hAnsi="仿宋" w:eastAsia="仿宋" w:cs="仿宋"/>
          <w:spacing w:val="30"/>
          <w:sz w:val="24"/>
          <w:szCs w:val="24"/>
          <w:highlight w:val="none"/>
          <w:u w:val="single" w:color="auto"/>
        </w:rPr>
        <w:t xml:space="preserve">    </w:t>
      </w:r>
      <w:r>
        <w:rPr>
          <w:rFonts w:ascii="仿宋" w:hAnsi="仿宋" w:eastAsia="仿宋" w:cs="仿宋"/>
          <w:spacing w:val="1"/>
          <w:sz w:val="24"/>
          <w:szCs w:val="24"/>
          <w:highlight w:val="none"/>
        </w:rPr>
        <w:t xml:space="preserve"> </w:t>
      </w:r>
      <w:r>
        <w:rPr>
          <w:rFonts w:ascii="仿宋" w:hAnsi="仿宋" w:eastAsia="仿宋" w:cs="仿宋"/>
          <w:sz w:val="24"/>
          <w:szCs w:val="24"/>
          <w:highlight w:val="none"/>
        </w:rPr>
        <w:t>：</w:t>
      </w:r>
    </w:p>
    <w:p w14:paraId="3955FD57">
      <w:pPr>
        <w:spacing w:before="235" w:line="389" w:lineRule="auto"/>
        <w:ind w:left="18" w:firstLine="636"/>
        <w:jc w:val="both"/>
        <w:rPr>
          <w:rFonts w:ascii="仿宋" w:hAnsi="仿宋" w:eastAsia="仿宋" w:cs="仿宋"/>
          <w:sz w:val="24"/>
          <w:szCs w:val="24"/>
          <w:highlight w:val="none"/>
        </w:rPr>
      </w:pPr>
      <w:r>
        <w:rPr>
          <w:rFonts w:ascii="仿宋" w:hAnsi="仿宋" w:eastAsia="仿宋" w:cs="仿宋"/>
          <w:sz w:val="24"/>
          <w:szCs w:val="24"/>
          <w:highlight w:val="none"/>
        </w:rPr>
        <w:t>经慎重研究，我公司</w:t>
      </w:r>
      <w:r>
        <w:rPr>
          <w:rFonts w:ascii="仿宋" w:hAnsi="仿宋" w:eastAsia="仿宋" w:cs="仿宋"/>
          <w:sz w:val="24"/>
          <w:szCs w:val="24"/>
          <w:highlight w:val="none"/>
          <w:u w:val="single" w:color="auto"/>
        </w:rPr>
        <w:t xml:space="preserve">        （投标人名称</w:t>
      </w:r>
      <w:r>
        <w:rPr>
          <w:rFonts w:ascii="仿宋" w:hAnsi="仿宋" w:eastAsia="仿宋" w:cs="仿宋"/>
          <w:spacing w:val="-12"/>
          <w:sz w:val="24"/>
          <w:szCs w:val="24"/>
          <w:highlight w:val="none"/>
          <w:u w:val="single" w:color="auto"/>
        </w:rPr>
        <w:t>）</w:t>
      </w:r>
      <w:r>
        <w:rPr>
          <w:rFonts w:ascii="仿宋" w:hAnsi="仿宋" w:eastAsia="仿宋" w:cs="仿宋"/>
          <w:spacing w:val="1"/>
          <w:sz w:val="24"/>
          <w:szCs w:val="24"/>
          <w:highlight w:val="none"/>
          <w:u w:val="single" w:color="auto"/>
        </w:rPr>
        <w:t xml:space="preserve">      </w:t>
      </w:r>
      <w:r>
        <w:rPr>
          <w:rFonts w:ascii="仿宋" w:hAnsi="仿宋" w:eastAsia="仿宋" w:cs="仿宋"/>
          <w:spacing w:val="-12"/>
          <w:sz w:val="24"/>
          <w:szCs w:val="24"/>
          <w:highlight w:val="none"/>
        </w:rPr>
        <w:t>（</w:t>
      </w:r>
      <w:r>
        <w:rPr>
          <w:rFonts w:ascii="仿宋" w:hAnsi="仿宋" w:eastAsia="仿宋" w:cs="仿宋"/>
          <w:sz w:val="24"/>
          <w:szCs w:val="24"/>
          <w:highlight w:val="none"/>
        </w:rPr>
        <w:t>以下称“投标人</w:t>
      </w:r>
      <w:r>
        <w:rPr>
          <w:rFonts w:ascii="仿宋" w:hAnsi="仿宋" w:eastAsia="仿宋" w:cs="仿宋"/>
          <w:spacing w:val="-88"/>
          <w:sz w:val="24"/>
          <w:szCs w:val="24"/>
          <w:highlight w:val="none"/>
        </w:rPr>
        <w:t xml:space="preserve"> </w:t>
      </w:r>
      <w:r>
        <w:rPr>
          <w:rFonts w:ascii="仿宋" w:hAnsi="仿宋" w:eastAsia="仿宋" w:cs="仿宋"/>
          <w:sz w:val="24"/>
          <w:szCs w:val="24"/>
          <w:highlight w:val="none"/>
        </w:rPr>
        <w:t xml:space="preserve">”）决定 </w:t>
      </w:r>
      <w:r>
        <w:rPr>
          <w:rFonts w:ascii="仿宋" w:hAnsi="仿宋" w:eastAsia="仿宋" w:cs="仿宋"/>
          <w:spacing w:val="-4"/>
          <w:sz w:val="24"/>
          <w:szCs w:val="24"/>
          <w:highlight w:val="none"/>
        </w:rPr>
        <w:t>于</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 xml:space="preserve">  _年</w:t>
      </w:r>
      <w:r>
        <w:rPr>
          <w:rFonts w:ascii="仿宋" w:hAnsi="仿宋" w:eastAsia="仿宋" w:cs="仿宋"/>
          <w:spacing w:val="-4"/>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4"/>
          <w:sz w:val="24"/>
          <w:szCs w:val="24"/>
          <w:highlight w:val="none"/>
        </w:rPr>
        <w:t>月</w:t>
      </w:r>
      <w:r>
        <w:rPr>
          <w:rFonts w:ascii="仿宋" w:hAnsi="仿宋" w:eastAsia="仿宋" w:cs="仿宋"/>
          <w:spacing w:val="-4"/>
          <w:sz w:val="24"/>
          <w:szCs w:val="24"/>
          <w:highlight w:val="none"/>
          <w:u w:val="single" w:color="auto"/>
        </w:rPr>
        <w:t xml:space="preserve">    </w:t>
      </w:r>
      <w:r>
        <w:rPr>
          <w:rFonts w:ascii="仿宋" w:hAnsi="仿宋" w:eastAsia="仿宋" w:cs="仿宋"/>
          <w:spacing w:val="-53"/>
          <w:sz w:val="24"/>
          <w:szCs w:val="24"/>
          <w:highlight w:val="none"/>
        </w:rPr>
        <w:t xml:space="preserve"> </w:t>
      </w:r>
      <w:r>
        <w:rPr>
          <w:rFonts w:ascii="仿宋" w:hAnsi="仿宋" w:eastAsia="仿宋" w:cs="仿宋"/>
          <w:spacing w:val="-4"/>
          <w:sz w:val="24"/>
          <w:szCs w:val="24"/>
          <w:highlight w:val="none"/>
        </w:rPr>
        <w:t>日参与你方组织的</w:t>
      </w:r>
      <w:r>
        <w:rPr>
          <w:rFonts w:ascii="仿宋" w:hAnsi="仿宋" w:eastAsia="仿宋" w:cs="仿宋"/>
          <w:spacing w:val="-4"/>
          <w:sz w:val="24"/>
          <w:szCs w:val="24"/>
          <w:highlight w:val="none"/>
          <w:u w:val="single" w:color="auto"/>
        </w:rPr>
        <w:t xml:space="preserve">   （项目名称）  </w:t>
      </w:r>
      <w:r>
        <w:rPr>
          <w:rFonts w:ascii="仿宋" w:hAnsi="仿宋" w:eastAsia="仿宋" w:cs="仿宋"/>
          <w:spacing w:val="-90"/>
          <w:sz w:val="24"/>
          <w:szCs w:val="24"/>
          <w:highlight w:val="none"/>
        </w:rPr>
        <w:t xml:space="preserve"> </w:t>
      </w:r>
      <w:r>
        <w:rPr>
          <w:rFonts w:ascii="仿宋" w:hAnsi="仿宋" w:eastAsia="仿宋" w:cs="仿宋"/>
          <w:spacing w:val="-4"/>
          <w:sz w:val="24"/>
          <w:szCs w:val="24"/>
          <w:highlight w:val="none"/>
        </w:rPr>
        <w:t>的监理招标投</w:t>
      </w:r>
      <w:r>
        <w:rPr>
          <w:rFonts w:ascii="仿宋" w:hAnsi="仿宋" w:eastAsia="仿宋" w:cs="仿宋"/>
          <w:spacing w:val="-5"/>
          <w:sz w:val="24"/>
          <w:szCs w:val="24"/>
          <w:highlight w:val="none"/>
        </w:rPr>
        <w:t>标，我方承诺</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严格按照《招标投标法》及其实施条例等法律</w:t>
      </w:r>
      <w:r>
        <w:rPr>
          <w:rFonts w:ascii="仿宋" w:hAnsi="仿宋" w:eastAsia="仿宋" w:cs="仿宋"/>
          <w:spacing w:val="-2"/>
          <w:sz w:val="24"/>
          <w:szCs w:val="24"/>
          <w:highlight w:val="none"/>
        </w:rPr>
        <w:t>法规和政策文件的要求，履行投标义务。</w:t>
      </w:r>
    </w:p>
    <w:p w14:paraId="62687385">
      <w:pPr>
        <w:spacing w:before="42" w:line="391" w:lineRule="auto"/>
        <w:ind w:left="18" w:right="15" w:firstLine="638"/>
        <w:rPr>
          <w:rFonts w:ascii="仿宋" w:hAnsi="仿宋" w:eastAsia="仿宋" w:cs="仿宋"/>
          <w:sz w:val="24"/>
          <w:szCs w:val="24"/>
          <w:highlight w:val="none"/>
        </w:rPr>
      </w:pPr>
      <w:r>
        <w:rPr>
          <w:rFonts w:ascii="仿宋" w:hAnsi="仿宋" w:eastAsia="仿宋" w:cs="仿宋"/>
          <w:spacing w:val="-2"/>
          <w:sz w:val="24"/>
          <w:szCs w:val="24"/>
          <w:highlight w:val="none"/>
        </w:rPr>
        <w:t>如果发生不履行相关投标义务的行为，</w:t>
      </w:r>
      <w:r>
        <w:rPr>
          <w:rFonts w:ascii="仿宋" w:hAnsi="仿宋" w:eastAsia="仿宋" w:cs="仿宋"/>
          <w:spacing w:val="-41"/>
          <w:sz w:val="24"/>
          <w:szCs w:val="24"/>
          <w:highlight w:val="none"/>
        </w:rPr>
        <w:t xml:space="preserve"> </w:t>
      </w:r>
      <w:r>
        <w:rPr>
          <w:rFonts w:ascii="仿宋" w:hAnsi="仿宋" w:eastAsia="仿宋" w:cs="仿宋"/>
          <w:spacing w:val="-2"/>
          <w:sz w:val="24"/>
          <w:szCs w:val="24"/>
          <w:highlight w:val="none"/>
        </w:rPr>
        <w:t>自愿接受按法律法规和招标文件作出的处</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理。</w:t>
      </w:r>
    </w:p>
    <w:p w14:paraId="4CF34600">
      <w:pPr>
        <w:pStyle w:val="5"/>
        <w:spacing w:line="288" w:lineRule="auto"/>
        <w:rPr>
          <w:highlight w:val="none"/>
        </w:rPr>
      </w:pPr>
    </w:p>
    <w:p w14:paraId="197D719C">
      <w:pPr>
        <w:pStyle w:val="5"/>
        <w:spacing w:line="289" w:lineRule="auto"/>
        <w:rPr>
          <w:highlight w:val="none"/>
        </w:rPr>
      </w:pPr>
    </w:p>
    <w:p w14:paraId="3A2DFD50">
      <w:pPr>
        <w:pStyle w:val="5"/>
        <w:spacing w:line="289" w:lineRule="auto"/>
        <w:rPr>
          <w:highlight w:val="none"/>
        </w:rPr>
      </w:pPr>
    </w:p>
    <w:p w14:paraId="01906B2B">
      <w:pPr>
        <w:spacing w:before="78" w:line="355" w:lineRule="auto"/>
        <w:ind w:left="3143" w:right="317" w:hanging="8"/>
        <w:rPr>
          <w:rFonts w:ascii="仿宋" w:hAnsi="仿宋" w:eastAsia="仿宋" w:cs="仿宋"/>
          <w:sz w:val="24"/>
          <w:szCs w:val="24"/>
          <w:highlight w:val="none"/>
        </w:rPr>
      </w:pPr>
      <w:r>
        <w:rPr>
          <w:rFonts w:ascii="仿宋" w:hAnsi="仿宋" w:eastAsia="仿宋" w:cs="仿宋"/>
          <w:spacing w:val="-1"/>
          <w:sz w:val="24"/>
          <w:szCs w:val="24"/>
          <w:highlight w:val="none"/>
        </w:rPr>
        <w:t>投标人</w:t>
      </w:r>
      <w:r>
        <w:rPr>
          <w:rFonts w:ascii="仿宋" w:hAnsi="仿宋" w:eastAsia="仿宋" w:cs="仿宋"/>
          <w:spacing w:val="-47"/>
          <w:w w:val="69"/>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47"/>
          <w:w w:val="69"/>
          <w:sz w:val="24"/>
          <w:szCs w:val="24"/>
          <w:highlight w:val="none"/>
        </w:rPr>
        <w:t>（</w:t>
      </w:r>
      <w:r>
        <w:rPr>
          <w:rFonts w:hint="eastAsia" w:ascii="仿宋" w:hAnsi="仿宋" w:eastAsia="仿宋" w:cs="仿宋"/>
          <w:spacing w:val="-1"/>
          <w:sz w:val="24"/>
          <w:szCs w:val="24"/>
          <w:highlight w:val="none"/>
          <w:lang w:eastAsia="zh-CN"/>
        </w:rPr>
        <w:t>盖单位公章</w:t>
      </w:r>
      <w:r>
        <w:rPr>
          <w:rFonts w:ascii="仿宋" w:hAnsi="仿宋" w:eastAsia="仿宋" w:cs="仿宋"/>
          <w:spacing w:val="-1"/>
          <w:sz w:val="24"/>
          <w:szCs w:val="24"/>
          <w:highlight w:val="none"/>
        </w:rPr>
        <w:t>）</w:t>
      </w:r>
      <w:r>
        <w:rPr>
          <w:rFonts w:ascii="仿宋" w:hAnsi="仿宋" w:eastAsia="仿宋" w:cs="仿宋"/>
          <w:spacing w:val="2"/>
          <w:sz w:val="24"/>
          <w:szCs w:val="24"/>
          <w:highlight w:val="none"/>
        </w:rPr>
        <w:t xml:space="preserve"> </w:t>
      </w:r>
      <w:r>
        <w:rPr>
          <w:rFonts w:ascii="仿宋" w:hAnsi="仿宋" w:eastAsia="仿宋" w:cs="仿宋"/>
          <w:spacing w:val="1"/>
          <w:sz w:val="24"/>
          <w:szCs w:val="24"/>
          <w:highlight w:val="none"/>
        </w:rPr>
        <w:t>法定代表人</w:t>
      </w:r>
      <w:r>
        <w:rPr>
          <w:rFonts w:ascii="仿宋" w:hAnsi="仿宋" w:eastAsia="仿宋" w:cs="仿宋"/>
          <w:spacing w:val="-18"/>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8"/>
          <w:sz w:val="24"/>
          <w:szCs w:val="24"/>
          <w:highlight w:val="none"/>
        </w:rPr>
        <w:t>（</w:t>
      </w:r>
      <w:r>
        <w:rPr>
          <w:rFonts w:hint="eastAsia" w:ascii="仿宋" w:hAnsi="仿宋" w:eastAsia="仿宋" w:cs="仿宋"/>
          <w:spacing w:val="1"/>
          <w:sz w:val="24"/>
          <w:szCs w:val="24"/>
          <w:highlight w:val="none"/>
          <w:lang w:eastAsia="zh-CN"/>
        </w:rPr>
        <w:t>签名</w:t>
      </w:r>
      <w:r>
        <w:rPr>
          <w:rFonts w:ascii="仿宋" w:hAnsi="仿宋" w:eastAsia="仿宋" w:cs="仿宋"/>
          <w:spacing w:val="1"/>
          <w:sz w:val="24"/>
          <w:szCs w:val="24"/>
          <w:highlight w:val="none"/>
        </w:rPr>
        <w:t>）</w:t>
      </w:r>
    </w:p>
    <w:p w14:paraId="0BC0A100">
      <w:pPr>
        <w:spacing w:before="37" w:line="232" w:lineRule="auto"/>
        <w:ind w:left="3137"/>
        <w:rPr>
          <w:rFonts w:ascii="仿宋" w:hAnsi="仿宋" w:eastAsia="仿宋" w:cs="仿宋"/>
          <w:sz w:val="24"/>
          <w:szCs w:val="24"/>
          <w:highlight w:val="none"/>
        </w:rPr>
      </w:pPr>
      <w:r>
        <w:rPr>
          <w:rFonts w:ascii="仿宋" w:hAnsi="仿宋" w:eastAsia="仿宋" w:cs="仿宋"/>
          <w:spacing w:val="-4"/>
          <w:sz w:val="24"/>
          <w:szCs w:val="24"/>
          <w:highlight w:val="none"/>
        </w:rPr>
        <w:t>地址：</w:t>
      </w:r>
      <w:r>
        <w:rPr>
          <w:rFonts w:ascii="仿宋" w:hAnsi="仿宋" w:eastAsia="仿宋" w:cs="仿宋"/>
          <w:spacing w:val="-4"/>
          <w:sz w:val="24"/>
          <w:szCs w:val="24"/>
          <w:highlight w:val="none"/>
          <w:u w:val="single" w:color="auto"/>
        </w:rPr>
        <w:t xml:space="preserve">                                   </w:t>
      </w:r>
    </w:p>
    <w:p w14:paraId="2AF6D2FB">
      <w:pPr>
        <w:spacing w:before="178" w:line="355" w:lineRule="auto"/>
        <w:ind w:left="3139" w:right="1163" w:firstLine="23"/>
        <w:rPr>
          <w:rFonts w:ascii="仿宋" w:hAnsi="仿宋" w:eastAsia="仿宋" w:cs="仿宋"/>
          <w:sz w:val="24"/>
          <w:szCs w:val="24"/>
          <w:highlight w:val="none"/>
        </w:rPr>
      </w:pPr>
      <w:r>
        <w:rPr>
          <w:rFonts w:ascii="仿宋" w:hAnsi="仿宋" w:eastAsia="仿宋" w:cs="仿宋"/>
          <w:spacing w:val="-7"/>
          <w:sz w:val="24"/>
          <w:szCs w:val="24"/>
          <w:highlight w:val="none"/>
        </w:rPr>
        <w:t>电话：</w:t>
      </w:r>
      <w:r>
        <w:rPr>
          <w:rFonts w:ascii="仿宋" w:hAnsi="仿宋" w:eastAsia="仿宋" w:cs="仿宋"/>
          <w:spacing w:val="-7"/>
          <w:sz w:val="24"/>
          <w:szCs w:val="24"/>
          <w:highlight w:val="none"/>
          <w:u w:val="single" w:color="auto"/>
        </w:rPr>
        <w:t xml:space="preserve">                         </w:t>
      </w:r>
      <w:r>
        <w:rPr>
          <w:rFonts w:ascii="仿宋" w:hAnsi="仿宋" w:eastAsia="仿宋" w:cs="仿宋"/>
          <w:spacing w:val="-8"/>
          <w:sz w:val="24"/>
          <w:szCs w:val="24"/>
          <w:highlight w:val="none"/>
          <w:u w:val="single" w:color="auto"/>
        </w:rPr>
        <w:t xml:space="preserve">           </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传真：</w:t>
      </w:r>
      <w:r>
        <w:rPr>
          <w:rFonts w:ascii="仿宋" w:hAnsi="仿宋" w:eastAsia="仿宋" w:cs="仿宋"/>
          <w:spacing w:val="-4"/>
          <w:sz w:val="24"/>
          <w:szCs w:val="24"/>
          <w:highlight w:val="none"/>
          <w:u w:val="single" w:color="auto"/>
        </w:rPr>
        <w:t xml:space="preserve">                                   </w:t>
      </w:r>
    </w:p>
    <w:p w14:paraId="4AFF4913">
      <w:pPr>
        <w:tabs>
          <w:tab w:val="left" w:pos="6119"/>
        </w:tabs>
        <w:spacing w:before="37" w:line="222" w:lineRule="auto"/>
        <w:ind w:left="5280"/>
        <w:outlineLvl w:val="2"/>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98"/>
          <w:sz w:val="24"/>
          <w:szCs w:val="24"/>
          <w:highlight w:val="none"/>
        </w:rPr>
        <w:t xml:space="preserve"> </w:t>
      </w:r>
      <w:bookmarkStart w:id="508" w:name="_Toc30453"/>
      <w:r>
        <w:rPr>
          <w:rFonts w:ascii="仿宋" w:hAnsi="仿宋" w:eastAsia="仿宋" w:cs="仿宋"/>
          <w:spacing w:val="-16"/>
          <w:sz w:val="24"/>
          <w:szCs w:val="24"/>
          <w:highlight w:val="none"/>
        </w:rPr>
        <w:t>年</w:t>
      </w:r>
      <w:r>
        <w:rPr>
          <w:rFonts w:ascii="仿宋" w:hAnsi="仿宋" w:eastAsia="仿宋" w:cs="仿宋"/>
          <w:spacing w:val="39"/>
          <w:sz w:val="24"/>
          <w:szCs w:val="24"/>
          <w:highlight w:val="none"/>
          <w:u w:val="single" w:color="auto"/>
        </w:rPr>
        <w:t xml:space="preserve">   </w:t>
      </w:r>
      <w:r>
        <w:rPr>
          <w:rFonts w:ascii="仿宋" w:hAnsi="仿宋" w:eastAsia="仿宋" w:cs="仿宋"/>
          <w:spacing w:val="-91"/>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39"/>
          <w:sz w:val="24"/>
          <w:szCs w:val="24"/>
          <w:highlight w:val="none"/>
          <w:u w:val="single" w:color="auto"/>
        </w:rPr>
        <w:t xml:space="preserve">   </w:t>
      </w:r>
      <w:r>
        <w:rPr>
          <w:rFonts w:ascii="仿宋" w:hAnsi="仿宋" w:eastAsia="仿宋" w:cs="仿宋"/>
          <w:spacing w:val="-51"/>
          <w:sz w:val="24"/>
          <w:szCs w:val="24"/>
          <w:highlight w:val="none"/>
        </w:rPr>
        <w:t xml:space="preserve"> </w:t>
      </w:r>
      <w:r>
        <w:rPr>
          <w:rFonts w:ascii="仿宋" w:hAnsi="仿宋" w:eastAsia="仿宋" w:cs="仿宋"/>
          <w:spacing w:val="-16"/>
          <w:sz w:val="24"/>
          <w:szCs w:val="24"/>
          <w:highlight w:val="none"/>
        </w:rPr>
        <w:t>日</w:t>
      </w:r>
      <w:bookmarkEnd w:id="508"/>
    </w:p>
    <w:p w14:paraId="54D8CDA4">
      <w:pPr>
        <w:spacing w:line="222" w:lineRule="auto"/>
        <w:rPr>
          <w:rFonts w:ascii="仿宋" w:hAnsi="仿宋" w:eastAsia="仿宋" w:cs="仿宋"/>
          <w:sz w:val="24"/>
          <w:szCs w:val="24"/>
          <w:highlight w:val="none"/>
        </w:rPr>
        <w:sectPr>
          <w:headerReference r:id="rId149" w:type="default"/>
          <w:footerReference r:id="rId150" w:type="default"/>
          <w:pgSz w:w="11906" w:h="16839"/>
          <w:pgMar w:top="1134" w:right="1404" w:bottom="1676" w:left="1418" w:header="862" w:footer="1418" w:gutter="0"/>
          <w:pgNumType w:fmt="decimal"/>
          <w:cols w:space="720" w:num="1"/>
        </w:sectPr>
      </w:pPr>
    </w:p>
    <w:p w14:paraId="39EBF427">
      <w:pPr>
        <w:pStyle w:val="5"/>
        <w:spacing w:line="256" w:lineRule="auto"/>
        <w:rPr>
          <w:highlight w:val="none"/>
        </w:rPr>
      </w:pPr>
    </w:p>
    <w:p w14:paraId="719BE5AC">
      <w:pPr>
        <w:pStyle w:val="5"/>
        <w:spacing w:line="256" w:lineRule="auto"/>
        <w:rPr>
          <w:highlight w:val="none"/>
        </w:rPr>
      </w:pPr>
    </w:p>
    <w:p w14:paraId="14659E9B">
      <w:pPr>
        <w:spacing w:before="100" w:line="226" w:lineRule="auto"/>
        <w:ind w:left="20"/>
        <w:outlineLvl w:val="1"/>
        <w:rPr>
          <w:rFonts w:ascii="黑体" w:hAnsi="黑体" w:eastAsia="黑体" w:cs="黑体"/>
          <w:sz w:val="31"/>
          <w:szCs w:val="31"/>
          <w:highlight w:val="none"/>
        </w:rPr>
      </w:pPr>
      <w:bookmarkStart w:id="509" w:name="bookmark335"/>
      <w:bookmarkEnd w:id="509"/>
      <w:bookmarkStart w:id="510" w:name="_Toc8845"/>
      <w:r>
        <w:rPr>
          <w:rFonts w:ascii="黑体" w:hAnsi="黑体" w:eastAsia="黑体" w:cs="黑体"/>
          <w:spacing w:val="7"/>
          <w:sz w:val="31"/>
          <w:szCs w:val="31"/>
          <w:highlight w:val="none"/>
        </w:rPr>
        <w:t>九、服务费用清单</w:t>
      </w:r>
      <w:bookmarkEnd w:id="510"/>
    </w:p>
    <w:p w14:paraId="16CFCADC">
      <w:pPr>
        <w:spacing w:before="136" w:line="222" w:lineRule="auto"/>
        <w:ind w:left="589"/>
        <w:rPr>
          <w:rFonts w:ascii="黑体" w:hAnsi="黑体" w:eastAsia="黑体" w:cs="黑体"/>
          <w:sz w:val="28"/>
          <w:szCs w:val="28"/>
          <w:highlight w:val="none"/>
        </w:rPr>
      </w:pPr>
      <w:r>
        <w:rPr>
          <w:rFonts w:ascii="黑体" w:hAnsi="黑体" w:eastAsia="黑体" w:cs="黑体"/>
          <w:b/>
          <w:bCs/>
          <w:spacing w:val="-2"/>
          <w:sz w:val="28"/>
          <w:szCs w:val="28"/>
          <w:highlight w:val="none"/>
        </w:rPr>
        <w:t>（一）服务费用清单说明：</w:t>
      </w:r>
      <w:r>
        <w:rPr>
          <w:rFonts w:ascii="黑体" w:hAnsi="黑体" w:eastAsia="黑体" w:cs="黑体"/>
          <w:spacing w:val="-2"/>
          <w:sz w:val="28"/>
          <w:szCs w:val="28"/>
          <w:highlight w:val="none"/>
          <w:u w:val="single" w:color="auto"/>
        </w:rPr>
        <w:t xml:space="preserve">                       </w:t>
      </w:r>
      <w:r>
        <w:rPr>
          <w:rFonts w:ascii="黑体" w:hAnsi="黑体" w:eastAsia="黑体" w:cs="黑体"/>
          <w:b/>
          <w:bCs/>
          <w:spacing w:val="-2"/>
          <w:sz w:val="28"/>
          <w:szCs w:val="28"/>
          <w:highlight w:val="none"/>
        </w:rPr>
        <w:t>。</w:t>
      </w:r>
    </w:p>
    <w:p w14:paraId="4A698BAE">
      <w:pPr>
        <w:pStyle w:val="5"/>
        <w:spacing w:line="274" w:lineRule="auto"/>
        <w:rPr>
          <w:highlight w:val="none"/>
        </w:rPr>
      </w:pPr>
    </w:p>
    <w:p w14:paraId="0DF7E73D">
      <w:pPr>
        <w:pStyle w:val="5"/>
        <w:spacing w:line="274" w:lineRule="auto"/>
        <w:rPr>
          <w:highlight w:val="none"/>
        </w:rPr>
      </w:pPr>
    </w:p>
    <w:p w14:paraId="52832925">
      <w:pPr>
        <w:spacing w:before="91" w:line="222" w:lineRule="auto"/>
        <w:ind w:left="583"/>
        <w:outlineLvl w:val="2"/>
        <w:rPr>
          <w:rFonts w:ascii="黑体" w:hAnsi="黑体" w:eastAsia="黑体" w:cs="黑体"/>
          <w:sz w:val="28"/>
          <w:szCs w:val="28"/>
          <w:highlight w:val="none"/>
        </w:rPr>
      </w:pPr>
      <w:bookmarkStart w:id="511" w:name="_Toc7950"/>
      <w:r>
        <w:rPr>
          <w:rFonts w:ascii="黑体" w:hAnsi="黑体" w:eastAsia="黑体" w:cs="黑体"/>
          <w:spacing w:val="-4"/>
          <w:sz w:val="28"/>
          <w:szCs w:val="28"/>
          <w:highlight w:val="none"/>
        </w:rPr>
        <w:t>□</w:t>
      </w:r>
      <w:r>
        <w:rPr>
          <w:rFonts w:ascii="黑体" w:hAnsi="黑体" w:eastAsia="黑体" w:cs="黑体"/>
          <w:b/>
          <w:bCs/>
          <w:spacing w:val="-4"/>
          <w:sz w:val="28"/>
          <w:szCs w:val="28"/>
          <w:highlight w:val="none"/>
        </w:rPr>
        <w:t>（二）服务费用清单（适用于货币报价）</w:t>
      </w:r>
      <w:bookmarkEnd w:id="511"/>
    </w:p>
    <w:p w14:paraId="2459E007">
      <w:pPr>
        <w:pStyle w:val="5"/>
        <w:spacing w:line="383" w:lineRule="auto"/>
        <w:rPr>
          <w:highlight w:val="none"/>
        </w:rPr>
      </w:pPr>
    </w:p>
    <w:p w14:paraId="7854436B">
      <w:pPr>
        <w:spacing w:before="100" w:line="226" w:lineRule="auto"/>
        <w:ind w:left="3585"/>
        <w:rPr>
          <w:rFonts w:ascii="黑体" w:hAnsi="黑体" w:eastAsia="黑体" w:cs="黑体"/>
          <w:sz w:val="31"/>
          <w:szCs w:val="31"/>
          <w:highlight w:val="none"/>
        </w:rPr>
      </w:pPr>
      <w:r>
        <w:rPr>
          <w:rFonts w:ascii="黑体" w:hAnsi="黑体" w:eastAsia="黑体" w:cs="黑体"/>
          <w:spacing w:val="8"/>
          <w:sz w:val="31"/>
          <w:szCs w:val="31"/>
          <w:highlight w:val="none"/>
        </w:rPr>
        <w:t>服务费用清单</w:t>
      </w:r>
    </w:p>
    <w:p w14:paraId="48A622F5">
      <w:pPr>
        <w:pStyle w:val="5"/>
        <w:spacing w:line="245" w:lineRule="auto"/>
        <w:rPr>
          <w:highlight w:val="none"/>
        </w:rPr>
      </w:pPr>
    </w:p>
    <w:p w14:paraId="1AA87C41">
      <w:pPr>
        <w:spacing w:before="66" w:line="227" w:lineRule="auto"/>
        <w:ind w:left="7109"/>
        <w:rPr>
          <w:rFonts w:ascii="宋体" w:hAnsi="宋体" w:eastAsia="宋体" w:cs="宋体"/>
          <w:sz w:val="20"/>
          <w:szCs w:val="20"/>
          <w:highlight w:val="none"/>
        </w:rPr>
      </w:pPr>
      <w:r>
        <w:rPr>
          <w:rFonts w:ascii="宋体" w:hAnsi="宋体" w:eastAsia="宋体" w:cs="宋体"/>
          <w:spacing w:val="8"/>
          <w:sz w:val="20"/>
          <w:szCs w:val="20"/>
          <w:highlight w:val="none"/>
        </w:rPr>
        <w:t>单位：人民币元</w:t>
      </w:r>
    </w:p>
    <w:p w14:paraId="0EC5A53F">
      <w:pPr>
        <w:spacing w:line="55" w:lineRule="exact"/>
        <w:rPr>
          <w:highlight w:val="none"/>
        </w:rPr>
      </w:pPr>
    </w:p>
    <w:tbl>
      <w:tblPr>
        <w:tblStyle w:val="23"/>
        <w:tblW w:w="906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2878"/>
        <w:gridCol w:w="2429"/>
        <w:gridCol w:w="2856"/>
      </w:tblGrid>
      <w:tr w14:paraId="19669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98" w:type="dxa"/>
            <w:vAlign w:val="top"/>
          </w:tcPr>
          <w:p w14:paraId="680A2EC6">
            <w:pPr>
              <w:pStyle w:val="24"/>
              <w:spacing w:before="126" w:line="228" w:lineRule="auto"/>
              <w:ind w:left="248"/>
              <w:rPr>
                <w:highlight w:val="none"/>
              </w:rPr>
            </w:pPr>
            <w:r>
              <w:rPr>
                <w:b/>
                <w:bCs/>
                <w:spacing w:val="2"/>
                <w:highlight w:val="none"/>
              </w:rPr>
              <w:t>项号</w:t>
            </w:r>
          </w:p>
        </w:tc>
        <w:tc>
          <w:tcPr>
            <w:tcW w:w="2878" w:type="dxa"/>
            <w:vAlign w:val="top"/>
          </w:tcPr>
          <w:p w14:paraId="2CCF414D">
            <w:pPr>
              <w:pStyle w:val="24"/>
              <w:spacing w:before="125" w:line="228" w:lineRule="auto"/>
              <w:ind w:left="599"/>
              <w:rPr>
                <w:highlight w:val="none"/>
              </w:rPr>
            </w:pPr>
            <w:r>
              <w:rPr>
                <w:b/>
                <w:bCs/>
                <w:spacing w:val="7"/>
                <w:highlight w:val="none"/>
              </w:rPr>
              <w:t>服务费用分项名称</w:t>
            </w:r>
          </w:p>
        </w:tc>
        <w:tc>
          <w:tcPr>
            <w:tcW w:w="2429" w:type="dxa"/>
            <w:vAlign w:val="top"/>
          </w:tcPr>
          <w:p w14:paraId="1E4FD49B">
            <w:pPr>
              <w:pStyle w:val="24"/>
              <w:spacing w:before="125" w:line="228" w:lineRule="auto"/>
              <w:ind w:left="694"/>
              <w:rPr>
                <w:highlight w:val="none"/>
              </w:rPr>
            </w:pPr>
            <w:r>
              <w:rPr>
                <w:b/>
                <w:bCs/>
                <w:spacing w:val="4"/>
                <w:highlight w:val="none"/>
              </w:rPr>
              <w:t>金额（元）</w:t>
            </w:r>
          </w:p>
        </w:tc>
        <w:tc>
          <w:tcPr>
            <w:tcW w:w="2856" w:type="dxa"/>
            <w:vAlign w:val="top"/>
          </w:tcPr>
          <w:p w14:paraId="64A754D2">
            <w:pPr>
              <w:pStyle w:val="24"/>
              <w:spacing w:before="125" w:line="229" w:lineRule="auto"/>
              <w:ind w:left="1225"/>
              <w:rPr>
                <w:highlight w:val="none"/>
              </w:rPr>
            </w:pPr>
            <w:r>
              <w:rPr>
                <w:b/>
                <w:bCs/>
                <w:spacing w:val="2"/>
                <w:highlight w:val="none"/>
              </w:rPr>
              <w:t>备注</w:t>
            </w:r>
          </w:p>
        </w:tc>
      </w:tr>
      <w:tr w14:paraId="5D67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14:paraId="622188B3">
            <w:pPr>
              <w:rPr>
                <w:rFonts w:ascii="Arial"/>
                <w:sz w:val="21"/>
                <w:highlight w:val="none"/>
              </w:rPr>
            </w:pPr>
          </w:p>
        </w:tc>
        <w:tc>
          <w:tcPr>
            <w:tcW w:w="2878" w:type="dxa"/>
            <w:vAlign w:val="top"/>
          </w:tcPr>
          <w:p w14:paraId="316EDE44">
            <w:pPr>
              <w:rPr>
                <w:rFonts w:ascii="Arial"/>
                <w:sz w:val="21"/>
                <w:highlight w:val="none"/>
              </w:rPr>
            </w:pPr>
          </w:p>
        </w:tc>
        <w:tc>
          <w:tcPr>
            <w:tcW w:w="2429" w:type="dxa"/>
            <w:vAlign w:val="top"/>
          </w:tcPr>
          <w:p w14:paraId="41E8F2DB">
            <w:pPr>
              <w:rPr>
                <w:rFonts w:ascii="Arial"/>
                <w:sz w:val="21"/>
                <w:highlight w:val="none"/>
              </w:rPr>
            </w:pPr>
          </w:p>
        </w:tc>
        <w:tc>
          <w:tcPr>
            <w:tcW w:w="2856" w:type="dxa"/>
            <w:vAlign w:val="top"/>
          </w:tcPr>
          <w:p w14:paraId="6DC66679">
            <w:pPr>
              <w:rPr>
                <w:rFonts w:ascii="Arial"/>
                <w:sz w:val="21"/>
                <w:highlight w:val="none"/>
              </w:rPr>
            </w:pPr>
          </w:p>
        </w:tc>
      </w:tr>
      <w:tr w14:paraId="7AFE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14:paraId="5DF2FEE1">
            <w:pPr>
              <w:rPr>
                <w:rFonts w:ascii="Arial"/>
                <w:sz w:val="21"/>
                <w:highlight w:val="none"/>
              </w:rPr>
            </w:pPr>
          </w:p>
        </w:tc>
        <w:tc>
          <w:tcPr>
            <w:tcW w:w="2878" w:type="dxa"/>
            <w:vAlign w:val="top"/>
          </w:tcPr>
          <w:p w14:paraId="402E1265">
            <w:pPr>
              <w:rPr>
                <w:rFonts w:ascii="Arial"/>
                <w:sz w:val="21"/>
                <w:highlight w:val="none"/>
              </w:rPr>
            </w:pPr>
          </w:p>
        </w:tc>
        <w:tc>
          <w:tcPr>
            <w:tcW w:w="2429" w:type="dxa"/>
            <w:vAlign w:val="top"/>
          </w:tcPr>
          <w:p w14:paraId="19787B09">
            <w:pPr>
              <w:rPr>
                <w:rFonts w:ascii="Arial"/>
                <w:sz w:val="21"/>
                <w:highlight w:val="none"/>
              </w:rPr>
            </w:pPr>
          </w:p>
        </w:tc>
        <w:tc>
          <w:tcPr>
            <w:tcW w:w="2856" w:type="dxa"/>
            <w:vAlign w:val="top"/>
          </w:tcPr>
          <w:p w14:paraId="306B1BD7">
            <w:pPr>
              <w:rPr>
                <w:rFonts w:ascii="Arial"/>
                <w:sz w:val="21"/>
                <w:highlight w:val="none"/>
              </w:rPr>
            </w:pPr>
          </w:p>
        </w:tc>
      </w:tr>
      <w:tr w14:paraId="382B5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14:paraId="666B0158">
            <w:pPr>
              <w:rPr>
                <w:rFonts w:ascii="Arial"/>
                <w:sz w:val="21"/>
                <w:highlight w:val="none"/>
              </w:rPr>
            </w:pPr>
          </w:p>
        </w:tc>
        <w:tc>
          <w:tcPr>
            <w:tcW w:w="2878" w:type="dxa"/>
            <w:vAlign w:val="top"/>
          </w:tcPr>
          <w:p w14:paraId="0D0E2712">
            <w:pPr>
              <w:rPr>
                <w:rFonts w:ascii="Arial"/>
                <w:sz w:val="21"/>
                <w:highlight w:val="none"/>
              </w:rPr>
            </w:pPr>
          </w:p>
        </w:tc>
        <w:tc>
          <w:tcPr>
            <w:tcW w:w="2429" w:type="dxa"/>
            <w:vAlign w:val="top"/>
          </w:tcPr>
          <w:p w14:paraId="307C7EE2">
            <w:pPr>
              <w:rPr>
                <w:rFonts w:ascii="Arial"/>
                <w:sz w:val="21"/>
                <w:highlight w:val="none"/>
              </w:rPr>
            </w:pPr>
          </w:p>
        </w:tc>
        <w:tc>
          <w:tcPr>
            <w:tcW w:w="2856" w:type="dxa"/>
            <w:vAlign w:val="top"/>
          </w:tcPr>
          <w:p w14:paraId="0958533B">
            <w:pPr>
              <w:rPr>
                <w:rFonts w:ascii="Arial"/>
                <w:sz w:val="21"/>
                <w:highlight w:val="none"/>
              </w:rPr>
            </w:pPr>
          </w:p>
        </w:tc>
      </w:tr>
      <w:tr w14:paraId="48624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14:paraId="5C23717E">
            <w:pPr>
              <w:rPr>
                <w:rFonts w:ascii="Arial"/>
                <w:sz w:val="21"/>
                <w:highlight w:val="none"/>
              </w:rPr>
            </w:pPr>
          </w:p>
        </w:tc>
        <w:tc>
          <w:tcPr>
            <w:tcW w:w="2878" w:type="dxa"/>
            <w:vAlign w:val="top"/>
          </w:tcPr>
          <w:p w14:paraId="6F6B53EF">
            <w:pPr>
              <w:rPr>
                <w:rFonts w:ascii="Arial"/>
                <w:sz w:val="21"/>
                <w:highlight w:val="none"/>
              </w:rPr>
            </w:pPr>
          </w:p>
        </w:tc>
        <w:tc>
          <w:tcPr>
            <w:tcW w:w="2429" w:type="dxa"/>
            <w:vAlign w:val="top"/>
          </w:tcPr>
          <w:p w14:paraId="5E3B5D80">
            <w:pPr>
              <w:rPr>
                <w:rFonts w:ascii="Arial"/>
                <w:sz w:val="21"/>
                <w:highlight w:val="none"/>
              </w:rPr>
            </w:pPr>
          </w:p>
        </w:tc>
        <w:tc>
          <w:tcPr>
            <w:tcW w:w="2856" w:type="dxa"/>
            <w:vAlign w:val="top"/>
          </w:tcPr>
          <w:p w14:paraId="48E1E638">
            <w:pPr>
              <w:rPr>
                <w:rFonts w:ascii="Arial"/>
                <w:sz w:val="21"/>
                <w:highlight w:val="none"/>
              </w:rPr>
            </w:pPr>
          </w:p>
        </w:tc>
      </w:tr>
      <w:tr w14:paraId="71625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98" w:type="dxa"/>
            <w:vAlign w:val="top"/>
          </w:tcPr>
          <w:p w14:paraId="5A2ED196">
            <w:pPr>
              <w:rPr>
                <w:rFonts w:ascii="Arial"/>
                <w:sz w:val="21"/>
                <w:highlight w:val="none"/>
              </w:rPr>
            </w:pPr>
          </w:p>
        </w:tc>
        <w:tc>
          <w:tcPr>
            <w:tcW w:w="2878" w:type="dxa"/>
            <w:vAlign w:val="top"/>
          </w:tcPr>
          <w:p w14:paraId="0218E2DC">
            <w:pPr>
              <w:rPr>
                <w:rFonts w:ascii="Arial"/>
                <w:sz w:val="21"/>
                <w:highlight w:val="none"/>
              </w:rPr>
            </w:pPr>
          </w:p>
        </w:tc>
        <w:tc>
          <w:tcPr>
            <w:tcW w:w="2429" w:type="dxa"/>
            <w:vAlign w:val="top"/>
          </w:tcPr>
          <w:p w14:paraId="7A065FB5">
            <w:pPr>
              <w:rPr>
                <w:rFonts w:ascii="Arial"/>
                <w:sz w:val="21"/>
                <w:highlight w:val="none"/>
              </w:rPr>
            </w:pPr>
          </w:p>
        </w:tc>
        <w:tc>
          <w:tcPr>
            <w:tcW w:w="2856" w:type="dxa"/>
            <w:vAlign w:val="top"/>
          </w:tcPr>
          <w:p w14:paraId="18CAD19F">
            <w:pPr>
              <w:rPr>
                <w:rFonts w:ascii="Arial"/>
                <w:sz w:val="21"/>
                <w:highlight w:val="none"/>
              </w:rPr>
            </w:pPr>
          </w:p>
        </w:tc>
      </w:tr>
      <w:tr w14:paraId="20C9E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98" w:type="dxa"/>
            <w:vAlign w:val="top"/>
          </w:tcPr>
          <w:p w14:paraId="7184D7A4">
            <w:pPr>
              <w:rPr>
                <w:rFonts w:ascii="Arial"/>
                <w:sz w:val="21"/>
                <w:highlight w:val="none"/>
              </w:rPr>
            </w:pPr>
          </w:p>
        </w:tc>
        <w:tc>
          <w:tcPr>
            <w:tcW w:w="2878" w:type="dxa"/>
            <w:vAlign w:val="top"/>
          </w:tcPr>
          <w:p w14:paraId="4B55091F">
            <w:pPr>
              <w:rPr>
                <w:rFonts w:ascii="Arial"/>
                <w:sz w:val="21"/>
                <w:highlight w:val="none"/>
              </w:rPr>
            </w:pPr>
          </w:p>
        </w:tc>
        <w:tc>
          <w:tcPr>
            <w:tcW w:w="2429" w:type="dxa"/>
            <w:vAlign w:val="top"/>
          </w:tcPr>
          <w:p w14:paraId="19B45F65">
            <w:pPr>
              <w:rPr>
                <w:rFonts w:ascii="Arial"/>
                <w:sz w:val="21"/>
                <w:highlight w:val="none"/>
              </w:rPr>
            </w:pPr>
          </w:p>
        </w:tc>
        <w:tc>
          <w:tcPr>
            <w:tcW w:w="2856" w:type="dxa"/>
            <w:vAlign w:val="top"/>
          </w:tcPr>
          <w:p w14:paraId="0ABF60A5">
            <w:pPr>
              <w:rPr>
                <w:rFonts w:ascii="Arial"/>
                <w:sz w:val="21"/>
                <w:highlight w:val="none"/>
              </w:rPr>
            </w:pPr>
          </w:p>
        </w:tc>
      </w:tr>
      <w:tr w14:paraId="609CF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776" w:type="dxa"/>
            <w:gridSpan w:val="2"/>
            <w:vAlign w:val="top"/>
          </w:tcPr>
          <w:p w14:paraId="6E1ED5AB">
            <w:pPr>
              <w:pStyle w:val="24"/>
              <w:spacing w:before="125" w:line="226" w:lineRule="auto"/>
              <w:ind w:left="1267"/>
              <w:rPr>
                <w:highlight w:val="none"/>
              </w:rPr>
            </w:pPr>
            <w:r>
              <w:rPr>
                <w:spacing w:val="7"/>
                <w:highlight w:val="none"/>
              </w:rPr>
              <w:t>投标报价总计</w:t>
            </w:r>
          </w:p>
        </w:tc>
        <w:tc>
          <w:tcPr>
            <w:tcW w:w="5285" w:type="dxa"/>
            <w:gridSpan w:val="2"/>
            <w:vAlign w:val="top"/>
          </w:tcPr>
          <w:p w14:paraId="7721D032">
            <w:pPr>
              <w:rPr>
                <w:rFonts w:ascii="Arial"/>
                <w:sz w:val="21"/>
                <w:highlight w:val="none"/>
              </w:rPr>
            </w:pPr>
          </w:p>
        </w:tc>
      </w:tr>
    </w:tbl>
    <w:p w14:paraId="495EC88E">
      <w:pPr>
        <w:spacing w:before="186" w:line="221" w:lineRule="auto"/>
        <w:ind w:left="18"/>
        <w:rPr>
          <w:rFonts w:ascii="仿宋" w:hAnsi="仿宋" w:eastAsia="仿宋" w:cs="仿宋"/>
          <w:sz w:val="24"/>
          <w:szCs w:val="24"/>
          <w:highlight w:val="none"/>
        </w:rPr>
      </w:pPr>
      <w:r>
        <w:rPr>
          <w:rFonts w:ascii="仿宋" w:hAnsi="仿宋" w:eastAsia="仿宋" w:cs="仿宋"/>
          <w:spacing w:val="-1"/>
          <w:sz w:val="24"/>
          <w:szCs w:val="24"/>
          <w:highlight w:val="none"/>
        </w:rPr>
        <w:t>备注：服务费用分项名称由招标人根据项目的具体情况拟定。</w:t>
      </w:r>
    </w:p>
    <w:p w14:paraId="6B6195C4">
      <w:pPr>
        <w:spacing w:before="168" w:line="307" w:lineRule="auto"/>
        <w:ind w:left="6669" w:hanging="2382"/>
        <w:rPr>
          <w:rFonts w:ascii="仿宋" w:hAnsi="仿宋" w:eastAsia="仿宋" w:cs="仿宋"/>
          <w:sz w:val="28"/>
          <w:szCs w:val="28"/>
          <w:highlight w:val="none"/>
        </w:rPr>
      </w:pPr>
      <w:r>
        <w:rPr>
          <w:rFonts w:ascii="仿宋" w:hAnsi="仿宋" w:eastAsia="仿宋" w:cs="仿宋"/>
          <w:spacing w:val="4"/>
          <w:sz w:val="28"/>
          <w:szCs w:val="28"/>
          <w:highlight w:val="none"/>
        </w:rPr>
        <w:t>投  标</w:t>
      </w:r>
      <w:r>
        <w:rPr>
          <w:rFonts w:ascii="仿宋" w:hAnsi="仿宋" w:eastAsia="仿宋" w:cs="仿宋"/>
          <w:spacing w:val="12"/>
          <w:sz w:val="28"/>
          <w:szCs w:val="28"/>
          <w:highlight w:val="none"/>
        </w:rPr>
        <w:t xml:space="preserve">  </w:t>
      </w:r>
      <w:r>
        <w:rPr>
          <w:rFonts w:ascii="仿宋" w:hAnsi="仿宋" w:eastAsia="仿宋" w:cs="仿宋"/>
          <w:spacing w:val="4"/>
          <w:sz w:val="28"/>
          <w:szCs w:val="28"/>
          <w:highlight w:val="none"/>
        </w:rPr>
        <w:t>人</w:t>
      </w:r>
      <w:r>
        <w:rPr>
          <w:rFonts w:ascii="仿宋" w:hAnsi="仿宋" w:eastAsia="仿宋" w:cs="仿宋"/>
          <w:spacing w:val="-38"/>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8"/>
          <w:sz w:val="28"/>
          <w:szCs w:val="28"/>
          <w:highlight w:val="none"/>
          <w:u w:val="single" w:color="auto"/>
        </w:rPr>
        <w:t>（</w:t>
      </w:r>
      <w:r>
        <w:rPr>
          <w:rFonts w:ascii="仿宋" w:hAnsi="仿宋" w:eastAsia="仿宋" w:cs="仿宋"/>
          <w:spacing w:val="4"/>
          <w:sz w:val="28"/>
          <w:szCs w:val="28"/>
          <w:highlight w:val="none"/>
          <w:u w:val="single" w:color="auto"/>
        </w:rPr>
        <w:t>全称）</w:t>
      </w:r>
      <w:r>
        <w:rPr>
          <w:rFonts w:ascii="仿宋" w:hAnsi="仿宋" w:eastAsia="仿宋" w:cs="仿宋"/>
          <w:spacing w:val="8"/>
          <w:sz w:val="28"/>
          <w:szCs w:val="28"/>
          <w:highlight w:val="none"/>
          <w:u w:val="single" w:color="auto"/>
        </w:rPr>
        <w:t xml:space="preserve">     </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p>
    <w:p w14:paraId="526E2DC5">
      <w:pPr>
        <w:spacing w:before="47" w:line="224" w:lineRule="auto"/>
        <w:ind w:left="4297"/>
        <w:rPr>
          <w:rFonts w:ascii="仿宋" w:hAnsi="仿宋" w:eastAsia="仿宋" w:cs="仿宋"/>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20"/>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0"/>
          <w:sz w:val="28"/>
          <w:szCs w:val="28"/>
          <w:highlight w:val="none"/>
          <w:u w:val="single" w:color="auto"/>
        </w:rPr>
        <w:t>（</w:t>
      </w:r>
      <w:r>
        <w:rPr>
          <w:rFonts w:hint="eastAsia" w:ascii="仿宋" w:hAnsi="仿宋" w:eastAsia="仿宋" w:cs="仿宋"/>
          <w:spacing w:val="1"/>
          <w:sz w:val="28"/>
          <w:szCs w:val="28"/>
          <w:highlight w:val="none"/>
          <w:u w:val="single" w:color="auto"/>
          <w:lang w:eastAsia="zh-CN"/>
        </w:rPr>
        <w:t>签名</w:t>
      </w:r>
      <w:r>
        <w:rPr>
          <w:rFonts w:ascii="仿宋" w:hAnsi="仿宋" w:eastAsia="仿宋" w:cs="仿宋"/>
          <w:spacing w:val="1"/>
          <w:sz w:val="28"/>
          <w:szCs w:val="28"/>
          <w:highlight w:val="none"/>
          <w:u w:val="single" w:color="auto"/>
        </w:rPr>
        <w:t>）</w:t>
      </w:r>
      <w:r>
        <w:rPr>
          <w:rFonts w:ascii="仿宋" w:hAnsi="仿宋" w:eastAsia="仿宋" w:cs="仿宋"/>
          <w:sz w:val="28"/>
          <w:szCs w:val="28"/>
          <w:highlight w:val="none"/>
          <w:u w:val="single" w:color="auto"/>
        </w:rPr>
        <w:t xml:space="preserve">     </w:t>
      </w:r>
    </w:p>
    <w:p w14:paraId="04C2A281">
      <w:pPr>
        <w:pStyle w:val="5"/>
        <w:spacing w:line="273" w:lineRule="auto"/>
        <w:rPr>
          <w:highlight w:val="none"/>
        </w:rPr>
      </w:pPr>
    </w:p>
    <w:p w14:paraId="4DCDA241">
      <w:pPr>
        <w:pStyle w:val="5"/>
        <w:spacing w:line="274" w:lineRule="auto"/>
        <w:rPr>
          <w:highlight w:val="none"/>
        </w:rPr>
      </w:pPr>
    </w:p>
    <w:p w14:paraId="246024E7">
      <w:pPr>
        <w:tabs>
          <w:tab w:val="left" w:pos="7069"/>
        </w:tabs>
        <w:spacing w:before="92" w:line="223" w:lineRule="auto"/>
        <w:ind w:left="6088"/>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4"/>
          <w:sz w:val="28"/>
          <w:szCs w:val="28"/>
          <w:highlight w:val="none"/>
        </w:rPr>
        <w:t xml:space="preserve"> </w:t>
      </w:r>
      <w:r>
        <w:rPr>
          <w:rFonts w:ascii="仿宋" w:hAnsi="仿宋" w:eastAsia="仿宋" w:cs="仿宋"/>
          <w:spacing w:val="-44"/>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44"/>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44"/>
          <w:sz w:val="28"/>
          <w:szCs w:val="28"/>
          <w:highlight w:val="none"/>
        </w:rPr>
        <w:t>日</w:t>
      </w:r>
    </w:p>
    <w:p w14:paraId="2120F63A">
      <w:pPr>
        <w:spacing w:line="223" w:lineRule="auto"/>
        <w:rPr>
          <w:rFonts w:ascii="仿宋" w:hAnsi="仿宋" w:eastAsia="仿宋" w:cs="仿宋"/>
          <w:sz w:val="28"/>
          <w:szCs w:val="28"/>
          <w:highlight w:val="none"/>
        </w:rPr>
        <w:sectPr>
          <w:headerReference r:id="rId151" w:type="default"/>
          <w:footerReference r:id="rId152" w:type="default"/>
          <w:pgSz w:w="11906" w:h="16839"/>
          <w:pgMar w:top="1134" w:right="1417" w:bottom="1676" w:left="1418" w:header="862" w:footer="1418" w:gutter="0"/>
          <w:pgNumType w:fmt="decimal"/>
          <w:cols w:space="720" w:num="1"/>
        </w:sectPr>
      </w:pPr>
    </w:p>
    <w:p w14:paraId="1BC748D8">
      <w:pPr>
        <w:pStyle w:val="5"/>
        <w:spacing w:line="243" w:lineRule="auto"/>
        <w:rPr>
          <w:highlight w:val="none"/>
        </w:rPr>
      </w:pPr>
    </w:p>
    <w:p w14:paraId="10B92016">
      <w:pPr>
        <w:pStyle w:val="5"/>
        <w:spacing w:line="243" w:lineRule="auto"/>
        <w:rPr>
          <w:highlight w:val="none"/>
        </w:rPr>
      </w:pPr>
    </w:p>
    <w:p w14:paraId="4D4118D5">
      <w:pPr>
        <w:pStyle w:val="5"/>
        <w:spacing w:line="244" w:lineRule="auto"/>
        <w:rPr>
          <w:highlight w:val="none"/>
        </w:rPr>
      </w:pPr>
    </w:p>
    <w:p w14:paraId="24B4169F">
      <w:pPr>
        <w:pStyle w:val="5"/>
        <w:spacing w:line="244" w:lineRule="auto"/>
        <w:rPr>
          <w:highlight w:val="none"/>
        </w:rPr>
      </w:pPr>
    </w:p>
    <w:p w14:paraId="401BA61B">
      <w:pPr>
        <w:pStyle w:val="5"/>
        <w:spacing w:line="244" w:lineRule="auto"/>
        <w:rPr>
          <w:highlight w:val="none"/>
        </w:rPr>
      </w:pPr>
    </w:p>
    <w:p w14:paraId="4E324E86">
      <w:pPr>
        <w:spacing w:before="91" w:line="222" w:lineRule="auto"/>
        <w:ind w:left="583"/>
        <w:rPr>
          <w:rFonts w:ascii="黑体" w:hAnsi="黑体" w:eastAsia="黑体" w:cs="黑体"/>
          <w:sz w:val="28"/>
          <w:szCs w:val="28"/>
          <w:highlight w:val="none"/>
        </w:rPr>
      </w:pPr>
      <w:r>
        <w:rPr>
          <w:rFonts w:ascii="黑体" w:hAnsi="黑体" w:eastAsia="黑体" w:cs="黑体"/>
          <w:spacing w:val="-3"/>
          <w:sz w:val="28"/>
          <w:szCs w:val="28"/>
          <w:highlight w:val="none"/>
        </w:rPr>
        <w:t>□</w:t>
      </w:r>
      <w:r>
        <w:rPr>
          <w:rFonts w:ascii="黑体" w:hAnsi="黑体" w:eastAsia="黑体" w:cs="黑体"/>
          <w:b/>
          <w:bCs/>
          <w:spacing w:val="-3"/>
          <w:sz w:val="28"/>
          <w:szCs w:val="28"/>
          <w:highlight w:val="none"/>
        </w:rPr>
        <w:t>（二）服务费用清单（适用于投标费率报价）</w:t>
      </w:r>
    </w:p>
    <w:p w14:paraId="43F57849">
      <w:pPr>
        <w:pStyle w:val="5"/>
        <w:spacing w:line="380" w:lineRule="auto"/>
        <w:rPr>
          <w:highlight w:val="none"/>
        </w:rPr>
      </w:pPr>
    </w:p>
    <w:p w14:paraId="01679FF9">
      <w:pPr>
        <w:spacing w:before="101" w:line="226" w:lineRule="auto"/>
        <w:ind w:left="3585"/>
        <w:rPr>
          <w:rFonts w:ascii="黑体" w:hAnsi="黑体" w:eastAsia="黑体" w:cs="黑体"/>
          <w:sz w:val="31"/>
          <w:szCs w:val="31"/>
          <w:highlight w:val="none"/>
        </w:rPr>
      </w:pPr>
      <w:r>
        <w:rPr>
          <w:rFonts w:ascii="黑体" w:hAnsi="黑体" w:eastAsia="黑体" w:cs="黑体"/>
          <w:spacing w:val="8"/>
          <w:sz w:val="31"/>
          <w:szCs w:val="31"/>
          <w:highlight w:val="none"/>
        </w:rPr>
        <w:t>服务费用清单</w:t>
      </w:r>
    </w:p>
    <w:p w14:paraId="4B8F1AD2">
      <w:pPr>
        <w:pStyle w:val="5"/>
        <w:spacing w:line="247" w:lineRule="auto"/>
        <w:rPr>
          <w:highlight w:val="none"/>
        </w:rPr>
      </w:pPr>
    </w:p>
    <w:p w14:paraId="01F08B6D">
      <w:pPr>
        <w:spacing w:before="65" w:line="227" w:lineRule="auto"/>
        <w:ind w:left="7109"/>
        <w:rPr>
          <w:rFonts w:ascii="宋体" w:hAnsi="宋体" w:eastAsia="宋体" w:cs="宋体"/>
          <w:sz w:val="20"/>
          <w:szCs w:val="20"/>
          <w:highlight w:val="none"/>
        </w:rPr>
      </w:pPr>
      <w:r>
        <w:rPr>
          <w:rFonts w:ascii="宋体" w:hAnsi="宋体" w:eastAsia="宋体" w:cs="宋体"/>
          <w:spacing w:val="8"/>
          <w:sz w:val="20"/>
          <w:szCs w:val="20"/>
          <w:highlight w:val="none"/>
        </w:rPr>
        <w:t>单位：人民币元</w:t>
      </w:r>
    </w:p>
    <w:p w14:paraId="10A5127A">
      <w:pPr>
        <w:spacing w:line="54" w:lineRule="exact"/>
        <w:rPr>
          <w:highlight w:val="none"/>
        </w:rPr>
      </w:pPr>
    </w:p>
    <w:tbl>
      <w:tblPr>
        <w:tblStyle w:val="23"/>
        <w:tblW w:w="906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2878"/>
        <w:gridCol w:w="2429"/>
        <w:gridCol w:w="2856"/>
      </w:tblGrid>
      <w:tr w14:paraId="0BF4B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98" w:type="dxa"/>
            <w:vAlign w:val="top"/>
          </w:tcPr>
          <w:p w14:paraId="4868D78B">
            <w:pPr>
              <w:pStyle w:val="24"/>
              <w:spacing w:before="234" w:line="228" w:lineRule="auto"/>
              <w:ind w:left="248"/>
              <w:rPr>
                <w:highlight w:val="none"/>
              </w:rPr>
            </w:pPr>
            <w:r>
              <w:rPr>
                <w:b/>
                <w:bCs/>
                <w:spacing w:val="2"/>
                <w:highlight w:val="none"/>
              </w:rPr>
              <w:t>项号</w:t>
            </w:r>
          </w:p>
        </w:tc>
        <w:tc>
          <w:tcPr>
            <w:tcW w:w="2878" w:type="dxa"/>
            <w:vAlign w:val="top"/>
          </w:tcPr>
          <w:p w14:paraId="342367EA">
            <w:pPr>
              <w:pStyle w:val="24"/>
              <w:spacing w:before="233" w:line="228" w:lineRule="auto"/>
              <w:ind w:left="599"/>
              <w:rPr>
                <w:highlight w:val="none"/>
              </w:rPr>
            </w:pPr>
            <w:r>
              <w:rPr>
                <w:b/>
                <w:bCs/>
                <w:spacing w:val="7"/>
                <w:highlight w:val="none"/>
              </w:rPr>
              <w:t>服务费用分项名称</w:t>
            </w:r>
          </w:p>
        </w:tc>
        <w:tc>
          <w:tcPr>
            <w:tcW w:w="2429" w:type="dxa"/>
            <w:vAlign w:val="top"/>
          </w:tcPr>
          <w:p w14:paraId="7AD2F128">
            <w:pPr>
              <w:pStyle w:val="24"/>
              <w:spacing w:before="233" w:line="228" w:lineRule="auto"/>
              <w:ind w:left="486"/>
              <w:rPr>
                <w:highlight w:val="none"/>
              </w:rPr>
            </w:pPr>
            <w:r>
              <w:rPr>
                <w:b/>
                <w:bCs/>
                <w:spacing w:val="5"/>
                <w:highlight w:val="none"/>
              </w:rPr>
              <w:t>投标费率（</w:t>
            </w:r>
            <w:r>
              <w:rPr>
                <w:rFonts w:ascii="Times New Roman" w:hAnsi="Times New Roman" w:eastAsia="Times New Roman" w:cs="Times New Roman"/>
                <w:b/>
                <w:bCs/>
                <w:spacing w:val="5"/>
                <w:highlight w:val="none"/>
              </w:rPr>
              <w:t>%</w:t>
            </w:r>
            <w:r>
              <w:rPr>
                <w:b/>
                <w:bCs/>
                <w:spacing w:val="5"/>
                <w:highlight w:val="none"/>
              </w:rPr>
              <w:t>）</w:t>
            </w:r>
          </w:p>
        </w:tc>
        <w:tc>
          <w:tcPr>
            <w:tcW w:w="2856" w:type="dxa"/>
            <w:vAlign w:val="top"/>
          </w:tcPr>
          <w:p w14:paraId="3FE6A774">
            <w:pPr>
              <w:pStyle w:val="24"/>
              <w:spacing w:before="234" w:line="229" w:lineRule="auto"/>
              <w:ind w:left="1225"/>
              <w:rPr>
                <w:highlight w:val="none"/>
              </w:rPr>
            </w:pPr>
            <w:r>
              <w:rPr>
                <w:b/>
                <w:bCs/>
                <w:spacing w:val="2"/>
                <w:highlight w:val="none"/>
              </w:rPr>
              <w:t>备注</w:t>
            </w:r>
          </w:p>
        </w:tc>
      </w:tr>
      <w:tr w14:paraId="111D6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98" w:type="dxa"/>
            <w:vAlign w:val="top"/>
          </w:tcPr>
          <w:p w14:paraId="31968CFB">
            <w:pPr>
              <w:rPr>
                <w:rFonts w:ascii="Arial"/>
                <w:sz w:val="21"/>
                <w:highlight w:val="none"/>
              </w:rPr>
            </w:pPr>
          </w:p>
        </w:tc>
        <w:tc>
          <w:tcPr>
            <w:tcW w:w="2878" w:type="dxa"/>
            <w:vAlign w:val="top"/>
          </w:tcPr>
          <w:p w14:paraId="083C54F6">
            <w:pPr>
              <w:rPr>
                <w:rFonts w:ascii="Arial"/>
                <w:sz w:val="21"/>
                <w:highlight w:val="none"/>
              </w:rPr>
            </w:pPr>
          </w:p>
        </w:tc>
        <w:tc>
          <w:tcPr>
            <w:tcW w:w="2429" w:type="dxa"/>
            <w:vAlign w:val="top"/>
          </w:tcPr>
          <w:p w14:paraId="6566E973">
            <w:pPr>
              <w:rPr>
                <w:rFonts w:ascii="Arial"/>
                <w:sz w:val="21"/>
                <w:highlight w:val="none"/>
              </w:rPr>
            </w:pPr>
          </w:p>
        </w:tc>
        <w:tc>
          <w:tcPr>
            <w:tcW w:w="2856" w:type="dxa"/>
            <w:vAlign w:val="top"/>
          </w:tcPr>
          <w:p w14:paraId="28C71FE0">
            <w:pPr>
              <w:rPr>
                <w:rFonts w:ascii="Arial"/>
                <w:sz w:val="21"/>
                <w:highlight w:val="none"/>
              </w:rPr>
            </w:pPr>
          </w:p>
        </w:tc>
      </w:tr>
      <w:tr w14:paraId="5B8A7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98" w:type="dxa"/>
            <w:vAlign w:val="top"/>
          </w:tcPr>
          <w:p w14:paraId="5C32253C">
            <w:pPr>
              <w:rPr>
                <w:rFonts w:ascii="Arial"/>
                <w:sz w:val="21"/>
                <w:highlight w:val="none"/>
              </w:rPr>
            </w:pPr>
          </w:p>
        </w:tc>
        <w:tc>
          <w:tcPr>
            <w:tcW w:w="2878" w:type="dxa"/>
            <w:vAlign w:val="top"/>
          </w:tcPr>
          <w:p w14:paraId="28C7A074">
            <w:pPr>
              <w:rPr>
                <w:rFonts w:ascii="Arial"/>
                <w:sz w:val="21"/>
                <w:highlight w:val="none"/>
              </w:rPr>
            </w:pPr>
          </w:p>
        </w:tc>
        <w:tc>
          <w:tcPr>
            <w:tcW w:w="2429" w:type="dxa"/>
            <w:vAlign w:val="top"/>
          </w:tcPr>
          <w:p w14:paraId="59429771">
            <w:pPr>
              <w:rPr>
                <w:rFonts w:ascii="Arial"/>
                <w:sz w:val="21"/>
                <w:highlight w:val="none"/>
              </w:rPr>
            </w:pPr>
          </w:p>
        </w:tc>
        <w:tc>
          <w:tcPr>
            <w:tcW w:w="2856" w:type="dxa"/>
            <w:vAlign w:val="top"/>
          </w:tcPr>
          <w:p w14:paraId="2A087039">
            <w:pPr>
              <w:rPr>
                <w:rFonts w:ascii="Arial"/>
                <w:sz w:val="21"/>
                <w:highlight w:val="none"/>
              </w:rPr>
            </w:pPr>
          </w:p>
        </w:tc>
      </w:tr>
      <w:tr w14:paraId="63736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98" w:type="dxa"/>
            <w:vAlign w:val="top"/>
          </w:tcPr>
          <w:p w14:paraId="73BC74E6">
            <w:pPr>
              <w:rPr>
                <w:rFonts w:ascii="Arial"/>
                <w:sz w:val="21"/>
                <w:highlight w:val="none"/>
              </w:rPr>
            </w:pPr>
          </w:p>
        </w:tc>
        <w:tc>
          <w:tcPr>
            <w:tcW w:w="2878" w:type="dxa"/>
            <w:vAlign w:val="top"/>
          </w:tcPr>
          <w:p w14:paraId="0447BB41">
            <w:pPr>
              <w:rPr>
                <w:rFonts w:ascii="Arial"/>
                <w:sz w:val="21"/>
                <w:highlight w:val="none"/>
              </w:rPr>
            </w:pPr>
          </w:p>
        </w:tc>
        <w:tc>
          <w:tcPr>
            <w:tcW w:w="2429" w:type="dxa"/>
            <w:vAlign w:val="top"/>
          </w:tcPr>
          <w:p w14:paraId="0570357E">
            <w:pPr>
              <w:rPr>
                <w:rFonts w:ascii="Arial"/>
                <w:sz w:val="21"/>
                <w:highlight w:val="none"/>
              </w:rPr>
            </w:pPr>
          </w:p>
        </w:tc>
        <w:tc>
          <w:tcPr>
            <w:tcW w:w="2856" w:type="dxa"/>
            <w:vAlign w:val="top"/>
          </w:tcPr>
          <w:p w14:paraId="7F880B67">
            <w:pPr>
              <w:rPr>
                <w:rFonts w:ascii="Arial"/>
                <w:sz w:val="21"/>
                <w:highlight w:val="none"/>
              </w:rPr>
            </w:pPr>
          </w:p>
        </w:tc>
      </w:tr>
      <w:tr w14:paraId="3E27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98" w:type="dxa"/>
            <w:vAlign w:val="top"/>
          </w:tcPr>
          <w:p w14:paraId="3E17E7D0">
            <w:pPr>
              <w:rPr>
                <w:rFonts w:ascii="Arial"/>
                <w:sz w:val="21"/>
                <w:highlight w:val="none"/>
              </w:rPr>
            </w:pPr>
          </w:p>
        </w:tc>
        <w:tc>
          <w:tcPr>
            <w:tcW w:w="2878" w:type="dxa"/>
            <w:vAlign w:val="top"/>
          </w:tcPr>
          <w:p w14:paraId="562CC04D">
            <w:pPr>
              <w:rPr>
                <w:rFonts w:ascii="Arial"/>
                <w:sz w:val="21"/>
                <w:highlight w:val="none"/>
              </w:rPr>
            </w:pPr>
          </w:p>
        </w:tc>
        <w:tc>
          <w:tcPr>
            <w:tcW w:w="2429" w:type="dxa"/>
            <w:vAlign w:val="top"/>
          </w:tcPr>
          <w:p w14:paraId="64C373C9">
            <w:pPr>
              <w:rPr>
                <w:rFonts w:ascii="Arial"/>
                <w:sz w:val="21"/>
                <w:highlight w:val="none"/>
              </w:rPr>
            </w:pPr>
          </w:p>
        </w:tc>
        <w:tc>
          <w:tcPr>
            <w:tcW w:w="2856" w:type="dxa"/>
            <w:vAlign w:val="top"/>
          </w:tcPr>
          <w:p w14:paraId="15A05838">
            <w:pPr>
              <w:rPr>
                <w:rFonts w:ascii="Arial"/>
                <w:sz w:val="21"/>
                <w:highlight w:val="none"/>
              </w:rPr>
            </w:pPr>
          </w:p>
        </w:tc>
      </w:tr>
    </w:tbl>
    <w:p w14:paraId="45D6DDF6">
      <w:pPr>
        <w:spacing w:before="187" w:line="221" w:lineRule="auto"/>
        <w:ind w:left="18"/>
        <w:rPr>
          <w:rFonts w:ascii="仿宋" w:hAnsi="仿宋" w:eastAsia="仿宋" w:cs="仿宋"/>
          <w:sz w:val="24"/>
          <w:szCs w:val="24"/>
          <w:highlight w:val="none"/>
        </w:rPr>
      </w:pPr>
      <w:r>
        <w:rPr>
          <w:rFonts w:ascii="仿宋" w:hAnsi="仿宋" w:eastAsia="仿宋" w:cs="仿宋"/>
          <w:spacing w:val="-1"/>
          <w:sz w:val="24"/>
          <w:szCs w:val="24"/>
          <w:highlight w:val="none"/>
        </w:rPr>
        <w:t>备注：服务费用分项名称由招标人根据项目的具体情况拟定。</w:t>
      </w:r>
    </w:p>
    <w:p w14:paraId="261A0E3D">
      <w:pPr>
        <w:spacing w:before="168" w:line="307" w:lineRule="auto"/>
        <w:ind w:left="6669" w:hanging="2382"/>
        <w:rPr>
          <w:rFonts w:ascii="仿宋" w:hAnsi="仿宋" w:eastAsia="仿宋" w:cs="仿宋"/>
          <w:sz w:val="28"/>
          <w:szCs w:val="28"/>
          <w:highlight w:val="none"/>
        </w:rPr>
      </w:pPr>
      <w:r>
        <w:rPr>
          <w:rFonts w:ascii="仿宋" w:hAnsi="仿宋" w:eastAsia="仿宋" w:cs="仿宋"/>
          <w:spacing w:val="4"/>
          <w:sz w:val="28"/>
          <w:szCs w:val="28"/>
          <w:highlight w:val="none"/>
        </w:rPr>
        <w:t>投  标</w:t>
      </w:r>
      <w:r>
        <w:rPr>
          <w:rFonts w:ascii="仿宋" w:hAnsi="仿宋" w:eastAsia="仿宋" w:cs="仿宋"/>
          <w:spacing w:val="12"/>
          <w:sz w:val="28"/>
          <w:szCs w:val="28"/>
          <w:highlight w:val="none"/>
        </w:rPr>
        <w:t xml:space="preserve">  </w:t>
      </w:r>
      <w:r>
        <w:rPr>
          <w:rFonts w:ascii="仿宋" w:hAnsi="仿宋" w:eastAsia="仿宋" w:cs="仿宋"/>
          <w:spacing w:val="4"/>
          <w:sz w:val="28"/>
          <w:szCs w:val="28"/>
          <w:highlight w:val="none"/>
        </w:rPr>
        <w:t>人</w:t>
      </w:r>
      <w:r>
        <w:rPr>
          <w:rFonts w:ascii="仿宋" w:hAnsi="仿宋" w:eastAsia="仿宋" w:cs="仿宋"/>
          <w:spacing w:val="-38"/>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8"/>
          <w:sz w:val="28"/>
          <w:szCs w:val="28"/>
          <w:highlight w:val="none"/>
          <w:u w:val="single" w:color="auto"/>
        </w:rPr>
        <w:t>（</w:t>
      </w:r>
      <w:r>
        <w:rPr>
          <w:rFonts w:ascii="仿宋" w:hAnsi="仿宋" w:eastAsia="仿宋" w:cs="仿宋"/>
          <w:spacing w:val="4"/>
          <w:sz w:val="28"/>
          <w:szCs w:val="28"/>
          <w:highlight w:val="none"/>
          <w:u w:val="single" w:color="auto"/>
        </w:rPr>
        <w:t>全称）</w:t>
      </w:r>
      <w:r>
        <w:rPr>
          <w:rFonts w:ascii="仿宋" w:hAnsi="仿宋" w:eastAsia="仿宋" w:cs="仿宋"/>
          <w:spacing w:val="8"/>
          <w:sz w:val="28"/>
          <w:szCs w:val="28"/>
          <w:highlight w:val="none"/>
          <w:u w:val="single" w:color="auto"/>
        </w:rPr>
        <w:t xml:space="preserve">     </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p>
    <w:p w14:paraId="14E94084">
      <w:pPr>
        <w:spacing w:before="47" w:line="224" w:lineRule="auto"/>
        <w:ind w:left="4297"/>
        <w:rPr>
          <w:rFonts w:ascii="仿宋" w:hAnsi="仿宋" w:eastAsia="仿宋" w:cs="仿宋"/>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20"/>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0"/>
          <w:sz w:val="28"/>
          <w:szCs w:val="28"/>
          <w:highlight w:val="none"/>
          <w:u w:val="single" w:color="auto"/>
        </w:rPr>
        <w:t>（</w:t>
      </w:r>
      <w:r>
        <w:rPr>
          <w:rFonts w:hint="eastAsia" w:ascii="仿宋" w:hAnsi="仿宋" w:eastAsia="仿宋" w:cs="仿宋"/>
          <w:spacing w:val="1"/>
          <w:sz w:val="28"/>
          <w:szCs w:val="28"/>
          <w:highlight w:val="none"/>
          <w:u w:val="single" w:color="auto"/>
          <w:lang w:eastAsia="zh-CN"/>
        </w:rPr>
        <w:t>签名</w:t>
      </w:r>
      <w:r>
        <w:rPr>
          <w:rFonts w:ascii="仿宋" w:hAnsi="仿宋" w:eastAsia="仿宋" w:cs="仿宋"/>
          <w:spacing w:val="1"/>
          <w:sz w:val="28"/>
          <w:szCs w:val="28"/>
          <w:highlight w:val="none"/>
          <w:u w:val="single" w:color="auto"/>
        </w:rPr>
        <w:t>）</w:t>
      </w:r>
      <w:r>
        <w:rPr>
          <w:rFonts w:ascii="仿宋" w:hAnsi="仿宋" w:eastAsia="仿宋" w:cs="仿宋"/>
          <w:sz w:val="28"/>
          <w:szCs w:val="28"/>
          <w:highlight w:val="none"/>
          <w:u w:val="single" w:color="auto"/>
        </w:rPr>
        <w:t xml:space="preserve">     </w:t>
      </w:r>
    </w:p>
    <w:p w14:paraId="317153CD">
      <w:pPr>
        <w:pStyle w:val="5"/>
        <w:spacing w:line="272" w:lineRule="auto"/>
        <w:rPr>
          <w:highlight w:val="none"/>
        </w:rPr>
      </w:pPr>
    </w:p>
    <w:p w14:paraId="7B96AD91">
      <w:pPr>
        <w:pStyle w:val="5"/>
        <w:spacing w:line="273" w:lineRule="auto"/>
        <w:rPr>
          <w:highlight w:val="none"/>
        </w:rPr>
      </w:pPr>
    </w:p>
    <w:p w14:paraId="291754E6">
      <w:pPr>
        <w:tabs>
          <w:tab w:val="left" w:pos="5737"/>
        </w:tabs>
        <w:spacing w:before="92" w:line="223" w:lineRule="auto"/>
        <w:ind w:left="4758"/>
        <w:outlineLvl w:val="1"/>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5"/>
          <w:sz w:val="28"/>
          <w:szCs w:val="28"/>
          <w:highlight w:val="none"/>
        </w:rPr>
        <w:t xml:space="preserve"> </w:t>
      </w:r>
      <w:bookmarkStart w:id="512" w:name="_Toc24093"/>
      <w:r>
        <w:rPr>
          <w:rFonts w:ascii="仿宋" w:hAnsi="仿宋" w:eastAsia="仿宋" w:cs="仿宋"/>
          <w:spacing w:val="-18"/>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bookmarkEnd w:id="512"/>
    </w:p>
    <w:p w14:paraId="68053016">
      <w:pPr>
        <w:spacing w:line="223" w:lineRule="auto"/>
        <w:rPr>
          <w:rFonts w:ascii="仿宋" w:hAnsi="仿宋" w:eastAsia="仿宋" w:cs="仿宋"/>
          <w:sz w:val="28"/>
          <w:szCs w:val="28"/>
          <w:highlight w:val="none"/>
        </w:rPr>
        <w:sectPr>
          <w:footerReference r:id="rId153" w:type="default"/>
          <w:pgSz w:w="11906" w:h="16839"/>
          <w:pgMar w:top="1134" w:right="1417" w:bottom="1676" w:left="1418" w:header="862" w:footer="1418" w:gutter="0"/>
          <w:pgNumType w:fmt="decimal"/>
          <w:cols w:space="720" w:num="1"/>
        </w:sectPr>
      </w:pPr>
    </w:p>
    <w:p w14:paraId="44722C91">
      <w:pPr>
        <w:pStyle w:val="5"/>
        <w:spacing w:line="255" w:lineRule="auto"/>
        <w:rPr>
          <w:highlight w:val="none"/>
        </w:rPr>
      </w:pPr>
    </w:p>
    <w:p w14:paraId="7479301F">
      <w:pPr>
        <w:pStyle w:val="5"/>
        <w:spacing w:line="256" w:lineRule="auto"/>
        <w:rPr>
          <w:highlight w:val="none"/>
        </w:rPr>
      </w:pPr>
    </w:p>
    <w:p w14:paraId="4CD16A9C">
      <w:pPr>
        <w:spacing w:before="101" w:line="218" w:lineRule="auto"/>
        <w:ind w:left="16"/>
        <w:outlineLvl w:val="1"/>
        <w:rPr>
          <w:rFonts w:ascii="黑体" w:hAnsi="黑体" w:eastAsia="黑体" w:cs="黑体"/>
          <w:sz w:val="31"/>
          <w:szCs w:val="31"/>
          <w:highlight w:val="none"/>
        </w:rPr>
      </w:pPr>
      <w:bookmarkStart w:id="513" w:name="bookmark337"/>
      <w:bookmarkEnd w:id="513"/>
      <w:bookmarkStart w:id="514" w:name="_Toc11242"/>
      <w:r>
        <w:rPr>
          <w:rFonts w:ascii="黑体" w:hAnsi="黑体" w:eastAsia="黑体" w:cs="黑体"/>
          <w:spacing w:val="8"/>
          <w:sz w:val="31"/>
          <w:szCs w:val="31"/>
          <w:highlight w:val="none"/>
        </w:rPr>
        <w:t>十、拟分包项目情况表</w:t>
      </w:r>
      <w:bookmarkEnd w:id="514"/>
    </w:p>
    <w:tbl>
      <w:tblPr>
        <w:tblStyle w:val="23"/>
        <w:tblW w:w="8542"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1"/>
        <w:gridCol w:w="2325"/>
        <w:gridCol w:w="1767"/>
        <w:gridCol w:w="2549"/>
      </w:tblGrid>
      <w:tr w14:paraId="42E5B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01" w:type="dxa"/>
            <w:vAlign w:val="top"/>
          </w:tcPr>
          <w:p w14:paraId="48FF32AD">
            <w:pPr>
              <w:pStyle w:val="24"/>
              <w:spacing w:before="114" w:line="220" w:lineRule="auto"/>
              <w:ind w:left="360"/>
              <w:rPr>
                <w:sz w:val="24"/>
                <w:szCs w:val="24"/>
                <w:highlight w:val="none"/>
              </w:rPr>
            </w:pPr>
            <w:r>
              <w:rPr>
                <w:spacing w:val="-3"/>
                <w:sz w:val="24"/>
                <w:szCs w:val="24"/>
                <w:highlight w:val="none"/>
              </w:rPr>
              <w:t>分包人名称</w:t>
            </w:r>
          </w:p>
        </w:tc>
        <w:tc>
          <w:tcPr>
            <w:tcW w:w="2325" w:type="dxa"/>
            <w:vAlign w:val="top"/>
          </w:tcPr>
          <w:p w14:paraId="6DCCB19F">
            <w:pPr>
              <w:rPr>
                <w:rFonts w:ascii="Arial"/>
                <w:sz w:val="21"/>
                <w:highlight w:val="none"/>
              </w:rPr>
            </w:pPr>
          </w:p>
        </w:tc>
        <w:tc>
          <w:tcPr>
            <w:tcW w:w="1767" w:type="dxa"/>
            <w:vAlign w:val="top"/>
          </w:tcPr>
          <w:p w14:paraId="1C07E2A8">
            <w:pPr>
              <w:pStyle w:val="24"/>
              <w:spacing w:before="114" w:line="229" w:lineRule="auto"/>
              <w:ind w:left="651"/>
              <w:rPr>
                <w:sz w:val="24"/>
                <w:szCs w:val="24"/>
                <w:highlight w:val="none"/>
              </w:rPr>
            </w:pPr>
            <w:r>
              <w:rPr>
                <w:spacing w:val="-5"/>
                <w:sz w:val="24"/>
                <w:szCs w:val="24"/>
                <w:highlight w:val="none"/>
              </w:rPr>
              <w:t>地址</w:t>
            </w:r>
          </w:p>
        </w:tc>
        <w:tc>
          <w:tcPr>
            <w:tcW w:w="2549" w:type="dxa"/>
            <w:vAlign w:val="top"/>
          </w:tcPr>
          <w:p w14:paraId="3B417528">
            <w:pPr>
              <w:rPr>
                <w:rFonts w:ascii="Arial"/>
                <w:sz w:val="21"/>
                <w:highlight w:val="none"/>
              </w:rPr>
            </w:pPr>
          </w:p>
        </w:tc>
      </w:tr>
      <w:tr w14:paraId="2BA0E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1901" w:type="dxa"/>
            <w:vAlign w:val="top"/>
          </w:tcPr>
          <w:p w14:paraId="6AB9177C">
            <w:pPr>
              <w:pStyle w:val="24"/>
              <w:spacing w:before="106" w:line="219" w:lineRule="auto"/>
              <w:ind w:left="358"/>
              <w:rPr>
                <w:sz w:val="24"/>
                <w:szCs w:val="24"/>
                <w:highlight w:val="none"/>
              </w:rPr>
            </w:pPr>
            <w:r>
              <w:rPr>
                <w:spacing w:val="-3"/>
                <w:sz w:val="24"/>
                <w:szCs w:val="24"/>
                <w:highlight w:val="none"/>
              </w:rPr>
              <w:t>法定代表人</w:t>
            </w:r>
          </w:p>
        </w:tc>
        <w:tc>
          <w:tcPr>
            <w:tcW w:w="2325" w:type="dxa"/>
            <w:vAlign w:val="top"/>
          </w:tcPr>
          <w:p w14:paraId="08F8DCB8">
            <w:pPr>
              <w:rPr>
                <w:rFonts w:ascii="Arial"/>
                <w:sz w:val="21"/>
                <w:highlight w:val="none"/>
              </w:rPr>
            </w:pPr>
          </w:p>
        </w:tc>
        <w:tc>
          <w:tcPr>
            <w:tcW w:w="1767" w:type="dxa"/>
            <w:vAlign w:val="top"/>
          </w:tcPr>
          <w:p w14:paraId="6A3B6799">
            <w:pPr>
              <w:pStyle w:val="24"/>
              <w:spacing w:before="106" w:line="221" w:lineRule="auto"/>
              <w:ind w:left="679"/>
              <w:rPr>
                <w:sz w:val="24"/>
                <w:szCs w:val="24"/>
                <w:highlight w:val="none"/>
              </w:rPr>
            </w:pPr>
            <w:r>
              <w:rPr>
                <w:spacing w:val="-19"/>
                <w:sz w:val="24"/>
                <w:szCs w:val="24"/>
                <w:highlight w:val="none"/>
              </w:rPr>
              <w:t>电话</w:t>
            </w:r>
          </w:p>
        </w:tc>
        <w:tc>
          <w:tcPr>
            <w:tcW w:w="2549" w:type="dxa"/>
            <w:vAlign w:val="top"/>
          </w:tcPr>
          <w:p w14:paraId="6A20BC0F">
            <w:pPr>
              <w:rPr>
                <w:rFonts w:ascii="Arial"/>
                <w:sz w:val="21"/>
                <w:highlight w:val="none"/>
              </w:rPr>
            </w:pPr>
          </w:p>
        </w:tc>
      </w:tr>
      <w:tr w14:paraId="375CF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1901" w:type="dxa"/>
            <w:vAlign w:val="top"/>
          </w:tcPr>
          <w:p w14:paraId="7BCBB91D">
            <w:pPr>
              <w:pStyle w:val="24"/>
              <w:spacing w:before="105" w:line="219" w:lineRule="auto"/>
              <w:ind w:left="245"/>
              <w:rPr>
                <w:sz w:val="24"/>
                <w:szCs w:val="24"/>
                <w:highlight w:val="none"/>
              </w:rPr>
            </w:pPr>
            <w:r>
              <w:rPr>
                <w:spacing w:val="-3"/>
                <w:sz w:val="24"/>
                <w:szCs w:val="24"/>
                <w:highlight w:val="none"/>
              </w:rPr>
              <w:t>营业执照号码</w:t>
            </w:r>
          </w:p>
        </w:tc>
        <w:tc>
          <w:tcPr>
            <w:tcW w:w="2325" w:type="dxa"/>
            <w:vAlign w:val="top"/>
          </w:tcPr>
          <w:p w14:paraId="4176C7C1">
            <w:pPr>
              <w:rPr>
                <w:rFonts w:ascii="Arial"/>
                <w:sz w:val="21"/>
                <w:highlight w:val="none"/>
              </w:rPr>
            </w:pPr>
          </w:p>
        </w:tc>
        <w:tc>
          <w:tcPr>
            <w:tcW w:w="1767" w:type="dxa"/>
            <w:vAlign w:val="top"/>
          </w:tcPr>
          <w:p w14:paraId="3EA3E7EF">
            <w:pPr>
              <w:pStyle w:val="24"/>
              <w:spacing w:before="105" w:line="219" w:lineRule="auto"/>
              <w:ind w:left="421"/>
              <w:rPr>
                <w:sz w:val="24"/>
                <w:szCs w:val="24"/>
                <w:highlight w:val="none"/>
              </w:rPr>
            </w:pPr>
            <w:r>
              <w:rPr>
                <w:spacing w:val="-5"/>
                <w:sz w:val="24"/>
                <w:szCs w:val="24"/>
                <w:highlight w:val="none"/>
              </w:rPr>
              <w:t>资质等级</w:t>
            </w:r>
          </w:p>
        </w:tc>
        <w:tc>
          <w:tcPr>
            <w:tcW w:w="2549" w:type="dxa"/>
            <w:vAlign w:val="top"/>
          </w:tcPr>
          <w:p w14:paraId="38182339">
            <w:pPr>
              <w:rPr>
                <w:rFonts w:ascii="Arial"/>
                <w:sz w:val="21"/>
                <w:highlight w:val="none"/>
              </w:rPr>
            </w:pPr>
          </w:p>
        </w:tc>
      </w:tr>
      <w:tr w14:paraId="55198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01" w:type="dxa"/>
            <w:vAlign w:val="top"/>
          </w:tcPr>
          <w:p w14:paraId="6B684CE7">
            <w:pPr>
              <w:pStyle w:val="24"/>
              <w:spacing w:before="34" w:line="224" w:lineRule="auto"/>
              <w:ind w:left="882" w:right="107" w:hanging="765"/>
              <w:rPr>
                <w:sz w:val="24"/>
                <w:szCs w:val="24"/>
                <w:highlight w:val="none"/>
              </w:rPr>
            </w:pPr>
            <w:r>
              <w:rPr>
                <w:spacing w:val="-2"/>
                <w:sz w:val="24"/>
                <w:szCs w:val="24"/>
                <w:highlight w:val="none"/>
              </w:rPr>
              <w:t>拟分包的工程项</w:t>
            </w:r>
            <w:r>
              <w:rPr>
                <w:spacing w:val="3"/>
                <w:sz w:val="24"/>
                <w:szCs w:val="24"/>
                <w:highlight w:val="none"/>
              </w:rPr>
              <w:t xml:space="preserve"> </w:t>
            </w:r>
            <w:r>
              <w:rPr>
                <w:sz w:val="24"/>
                <w:szCs w:val="24"/>
                <w:highlight w:val="none"/>
              </w:rPr>
              <w:t>目</w:t>
            </w:r>
          </w:p>
        </w:tc>
        <w:tc>
          <w:tcPr>
            <w:tcW w:w="2325" w:type="dxa"/>
            <w:vAlign w:val="top"/>
          </w:tcPr>
          <w:p w14:paraId="71C11381">
            <w:pPr>
              <w:pStyle w:val="24"/>
              <w:spacing w:before="192" w:line="219" w:lineRule="auto"/>
              <w:ind w:left="690"/>
              <w:rPr>
                <w:sz w:val="24"/>
                <w:szCs w:val="24"/>
                <w:highlight w:val="none"/>
              </w:rPr>
            </w:pPr>
            <w:r>
              <w:rPr>
                <w:spacing w:val="-3"/>
                <w:sz w:val="24"/>
                <w:szCs w:val="24"/>
                <w:highlight w:val="none"/>
              </w:rPr>
              <w:t>主要内容</w:t>
            </w:r>
          </w:p>
        </w:tc>
        <w:tc>
          <w:tcPr>
            <w:tcW w:w="1767" w:type="dxa"/>
            <w:vAlign w:val="top"/>
          </w:tcPr>
          <w:p w14:paraId="7DB53E11">
            <w:pPr>
              <w:pStyle w:val="24"/>
              <w:spacing w:before="34" w:line="224" w:lineRule="auto"/>
              <w:ind w:left="653" w:right="160" w:hanging="480"/>
              <w:rPr>
                <w:sz w:val="24"/>
                <w:szCs w:val="24"/>
                <w:highlight w:val="none"/>
              </w:rPr>
            </w:pPr>
            <w:r>
              <w:rPr>
                <w:spacing w:val="-2"/>
                <w:sz w:val="24"/>
                <w:szCs w:val="24"/>
                <w:highlight w:val="none"/>
              </w:rPr>
              <w:t>预计造价（万</w:t>
            </w:r>
            <w:r>
              <w:rPr>
                <w:sz w:val="24"/>
                <w:szCs w:val="24"/>
                <w:highlight w:val="none"/>
              </w:rPr>
              <w:t xml:space="preserve"> </w:t>
            </w:r>
            <w:r>
              <w:rPr>
                <w:spacing w:val="-6"/>
                <w:sz w:val="24"/>
                <w:szCs w:val="24"/>
                <w:highlight w:val="none"/>
              </w:rPr>
              <w:t>元）</w:t>
            </w:r>
          </w:p>
        </w:tc>
        <w:tc>
          <w:tcPr>
            <w:tcW w:w="2549" w:type="dxa"/>
            <w:vAlign w:val="top"/>
          </w:tcPr>
          <w:p w14:paraId="17AFEDEA">
            <w:pPr>
              <w:pStyle w:val="24"/>
              <w:spacing w:before="192" w:line="219" w:lineRule="auto"/>
              <w:ind w:left="227"/>
              <w:rPr>
                <w:sz w:val="24"/>
                <w:szCs w:val="24"/>
                <w:highlight w:val="none"/>
              </w:rPr>
            </w:pPr>
            <w:r>
              <w:rPr>
                <w:spacing w:val="-4"/>
                <w:sz w:val="24"/>
                <w:szCs w:val="24"/>
                <w:highlight w:val="none"/>
              </w:rPr>
              <w:t>已经做过的类似工程</w:t>
            </w:r>
          </w:p>
        </w:tc>
      </w:tr>
      <w:tr w14:paraId="14E79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01" w:type="dxa"/>
            <w:vAlign w:val="top"/>
          </w:tcPr>
          <w:p w14:paraId="790A2309">
            <w:pPr>
              <w:rPr>
                <w:rFonts w:ascii="Arial"/>
                <w:sz w:val="21"/>
                <w:highlight w:val="none"/>
              </w:rPr>
            </w:pPr>
          </w:p>
        </w:tc>
        <w:tc>
          <w:tcPr>
            <w:tcW w:w="2325" w:type="dxa"/>
            <w:vAlign w:val="top"/>
          </w:tcPr>
          <w:p w14:paraId="4B1D737D">
            <w:pPr>
              <w:rPr>
                <w:rFonts w:ascii="Arial"/>
                <w:sz w:val="21"/>
                <w:highlight w:val="none"/>
              </w:rPr>
            </w:pPr>
          </w:p>
        </w:tc>
        <w:tc>
          <w:tcPr>
            <w:tcW w:w="1767" w:type="dxa"/>
            <w:vAlign w:val="top"/>
          </w:tcPr>
          <w:p w14:paraId="209BD9E5">
            <w:pPr>
              <w:rPr>
                <w:rFonts w:ascii="Arial"/>
                <w:sz w:val="21"/>
                <w:highlight w:val="none"/>
              </w:rPr>
            </w:pPr>
          </w:p>
        </w:tc>
        <w:tc>
          <w:tcPr>
            <w:tcW w:w="2549" w:type="dxa"/>
            <w:vMerge w:val="restart"/>
            <w:tcBorders>
              <w:bottom w:val="nil"/>
            </w:tcBorders>
            <w:vAlign w:val="top"/>
          </w:tcPr>
          <w:p w14:paraId="6CD28A2C">
            <w:pPr>
              <w:rPr>
                <w:rFonts w:ascii="Arial"/>
                <w:sz w:val="21"/>
                <w:highlight w:val="none"/>
              </w:rPr>
            </w:pPr>
          </w:p>
        </w:tc>
      </w:tr>
      <w:tr w14:paraId="17D6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01" w:type="dxa"/>
            <w:vAlign w:val="top"/>
          </w:tcPr>
          <w:p w14:paraId="3534CFE6">
            <w:pPr>
              <w:rPr>
                <w:rFonts w:ascii="Arial"/>
                <w:sz w:val="21"/>
                <w:highlight w:val="none"/>
              </w:rPr>
            </w:pPr>
          </w:p>
        </w:tc>
        <w:tc>
          <w:tcPr>
            <w:tcW w:w="2325" w:type="dxa"/>
            <w:vAlign w:val="top"/>
          </w:tcPr>
          <w:p w14:paraId="3AF71984">
            <w:pPr>
              <w:rPr>
                <w:rFonts w:ascii="Arial"/>
                <w:sz w:val="21"/>
                <w:highlight w:val="none"/>
              </w:rPr>
            </w:pPr>
          </w:p>
        </w:tc>
        <w:tc>
          <w:tcPr>
            <w:tcW w:w="1767" w:type="dxa"/>
            <w:vAlign w:val="top"/>
          </w:tcPr>
          <w:p w14:paraId="66D84CAA">
            <w:pPr>
              <w:rPr>
                <w:rFonts w:ascii="Arial"/>
                <w:sz w:val="21"/>
                <w:highlight w:val="none"/>
              </w:rPr>
            </w:pPr>
          </w:p>
        </w:tc>
        <w:tc>
          <w:tcPr>
            <w:tcW w:w="2549" w:type="dxa"/>
            <w:vMerge w:val="continue"/>
            <w:tcBorders>
              <w:top w:val="nil"/>
              <w:bottom w:val="nil"/>
            </w:tcBorders>
            <w:vAlign w:val="top"/>
          </w:tcPr>
          <w:p w14:paraId="1BE2FA36">
            <w:pPr>
              <w:rPr>
                <w:rFonts w:ascii="Arial"/>
                <w:sz w:val="21"/>
                <w:highlight w:val="none"/>
              </w:rPr>
            </w:pPr>
          </w:p>
        </w:tc>
      </w:tr>
      <w:tr w14:paraId="39EF2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901" w:type="dxa"/>
            <w:vAlign w:val="top"/>
          </w:tcPr>
          <w:p w14:paraId="0EA2E159">
            <w:pPr>
              <w:rPr>
                <w:rFonts w:ascii="Arial"/>
                <w:sz w:val="21"/>
                <w:highlight w:val="none"/>
              </w:rPr>
            </w:pPr>
          </w:p>
        </w:tc>
        <w:tc>
          <w:tcPr>
            <w:tcW w:w="2325" w:type="dxa"/>
            <w:vAlign w:val="top"/>
          </w:tcPr>
          <w:p w14:paraId="4E56E5B8">
            <w:pPr>
              <w:rPr>
                <w:rFonts w:ascii="Arial"/>
                <w:sz w:val="21"/>
                <w:highlight w:val="none"/>
              </w:rPr>
            </w:pPr>
          </w:p>
        </w:tc>
        <w:tc>
          <w:tcPr>
            <w:tcW w:w="1767" w:type="dxa"/>
            <w:vAlign w:val="top"/>
          </w:tcPr>
          <w:p w14:paraId="240E114A">
            <w:pPr>
              <w:rPr>
                <w:rFonts w:ascii="Arial"/>
                <w:sz w:val="21"/>
                <w:highlight w:val="none"/>
              </w:rPr>
            </w:pPr>
          </w:p>
        </w:tc>
        <w:tc>
          <w:tcPr>
            <w:tcW w:w="2549" w:type="dxa"/>
            <w:vMerge w:val="continue"/>
            <w:tcBorders>
              <w:top w:val="nil"/>
              <w:bottom w:val="nil"/>
            </w:tcBorders>
            <w:vAlign w:val="top"/>
          </w:tcPr>
          <w:p w14:paraId="330A3F6E">
            <w:pPr>
              <w:rPr>
                <w:rFonts w:ascii="Arial"/>
                <w:sz w:val="21"/>
                <w:highlight w:val="none"/>
              </w:rPr>
            </w:pPr>
          </w:p>
        </w:tc>
      </w:tr>
      <w:tr w14:paraId="46908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01" w:type="dxa"/>
            <w:vAlign w:val="top"/>
          </w:tcPr>
          <w:p w14:paraId="539D53ED">
            <w:pPr>
              <w:rPr>
                <w:rFonts w:ascii="Arial"/>
                <w:sz w:val="21"/>
                <w:highlight w:val="none"/>
              </w:rPr>
            </w:pPr>
          </w:p>
        </w:tc>
        <w:tc>
          <w:tcPr>
            <w:tcW w:w="2325" w:type="dxa"/>
            <w:vAlign w:val="top"/>
          </w:tcPr>
          <w:p w14:paraId="7F87203F">
            <w:pPr>
              <w:rPr>
                <w:rFonts w:ascii="Arial"/>
                <w:sz w:val="21"/>
                <w:highlight w:val="none"/>
              </w:rPr>
            </w:pPr>
          </w:p>
        </w:tc>
        <w:tc>
          <w:tcPr>
            <w:tcW w:w="1767" w:type="dxa"/>
            <w:vAlign w:val="top"/>
          </w:tcPr>
          <w:p w14:paraId="06CD2234">
            <w:pPr>
              <w:rPr>
                <w:rFonts w:ascii="Arial"/>
                <w:sz w:val="21"/>
                <w:highlight w:val="none"/>
              </w:rPr>
            </w:pPr>
          </w:p>
        </w:tc>
        <w:tc>
          <w:tcPr>
            <w:tcW w:w="2549" w:type="dxa"/>
            <w:vMerge w:val="continue"/>
            <w:tcBorders>
              <w:top w:val="nil"/>
              <w:bottom w:val="nil"/>
            </w:tcBorders>
            <w:vAlign w:val="top"/>
          </w:tcPr>
          <w:p w14:paraId="0B0AA071">
            <w:pPr>
              <w:rPr>
                <w:rFonts w:ascii="Arial"/>
                <w:sz w:val="21"/>
                <w:highlight w:val="none"/>
              </w:rPr>
            </w:pPr>
          </w:p>
        </w:tc>
      </w:tr>
      <w:tr w14:paraId="4DB5B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01" w:type="dxa"/>
            <w:vAlign w:val="top"/>
          </w:tcPr>
          <w:p w14:paraId="115EE9CA">
            <w:pPr>
              <w:rPr>
                <w:rFonts w:ascii="Arial"/>
                <w:sz w:val="21"/>
                <w:highlight w:val="none"/>
              </w:rPr>
            </w:pPr>
          </w:p>
        </w:tc>
        <w:tc>
          <w:tcPr>
            <w:tcW w:w="2325" w:type="dxa"/>
            <w:vAlign w:val="top"/>
          </w:tcPr>
          <w:p w14:paraId="17408FE0">
            <w:pPr>
              <w:rPr>
                <w:rFonts w:ascii="Arial"/>
                <w:sz w:val="21"/>
                <w:highlight w:val="none"/>
              </w:rPr>
            </w:pPr>
          </w:p>
        </w:tc>
        <w:tc>
          <w:tcPr>
            <w:tcW w:w="1767" w:type="dxa"/>
            <w:vAlign w:val="top"/>
          </w:tcPr>
          <w:p w14:paraId="64833FF3">
            <w:pPr>
              <w:rPr>
                <w:rFonts w:ascii="Arial"/>
                <w:sz w:val="21"/>
                <w:highlight w:val="none"/>
              </w:rPr>
            </w:pPr>
          </w:p>
        </w:tc>
        <w:tc>
          <w:tcPr>
            <w:tcW w:w="2549" w:type="dxa"/>
            <w:vMerge w:val="continue"/>
            <w:tcBorders>
              <w:top w:val="nil"/>
              <w:bottom w:val="nil"/>
            </w:tcBorders>
            <w:vAlign w:val="top"/>
          </w:tcPr>
          <w:p w14:paraId="5C62B8FD">
            <w:pPr>
              <w:rPr>
                <w:rFonts w:ascii="Arial"/>
                <w:sz w:val="21"/>
                <w:highlight w:val="none"/>
              </w:rPr>
            </w:pPr>
          </w:p>
        </w:tc>
      </w:tr>
      <w:tr w14:paraId="4ECCE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01" w:type="dxa"/>
            <w:vAlign w:val="top"/>
          </w:tcPr>
          <w:p w14:paraId="4EDE7728">
            <w:pPr>
              <w:rPr>
                <w:rFonts w:ascii="Arial"/>
                <w:sz w:val="21"/>
                <w:highlight w:val="none"/>
              </w:rPr>
            </w:pPr>
          </w:p>
        </w:tc>
        <w:tc>
          <w:tcPr>
            <w:tcW w:w="2325" w:type="dxa"/>
            <w:vAlign w:val="top"/>
          </w:tcPr>
          <w:p w14:paraId="18062EC2">
            <w:pPr>
              <w:rPr>
                <w:rFonts w:ascii="Arial"/>
                <w:sz w:val="21"/>
                <w:highlight w:val="none"/>
              </w:rPr>
            </w:pPr>
          </w:p>
        </w:tc>
        <w:tc>
          <w:tcPr>
            <w:tcW w:w="1767" w:type="dxa"/>
            <w:vAlign w:val="top"/>
          </w:tcPr>
          <w:p w14:paraId="462D85D6">
            <w:pPr>
              <w:rPr>
                <w:rFonts w:ascii="Arial"/>
                <w:sz w:val="21"/>
                <w:highlight w:val="none"/>
              </w:rPr>
            </w:pPr>
          </w:p>
        </w:tc>
        <w:tc>
          <w:tcPr>
            <w:tcW w:w="2549" w:type="dxa"/>
            <w:vMerge w:val="continue"/>
            <w:tcBorders>
              <w:top w:val="nil"/>
              <w:bottom w:val="nil"/>
            </w:tcBorders>
            <w:vAlign w:val="top"/>
          </w:tcPr>
          <w:p w14:paraId="0669B484">
            <w:pPr>
              <w:rPr>
                <w:rFonts w:ascii="Arial"/>
                <w:sz w:val="21"/>
                <w:highlight w:val="none"/>
              </w:rPr>
            </w:pPr>
          </w:p>
        </w:tc>
      </w:tr>
      <w:tr w14:paraId="511A5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901" w:type="dxa"/>
            <w:vAlign w:val="top"/>
          </w:tcPr>
          <w:p w14:paraId="5DC506CB">
            <w:pPr>
              <w:rPr>
                <w:rFonts w:ascii="Arial"/>
                <w:sz w:val="21"/>
                <w:highlight w:val="none"/>
              </w:rPr>
            </w:pPr>
          </w:p>
        </w:tc>
        <w:tc>
          <w:tcPr>
            <w:tcW w:w="2325" w:type="dxa"/>
            <w:vAlign w:val="top"/>
          </w:tcPr>
          <w:p w14:paraId="603E8EE3">
            <w:pPr>
              <w:rPr>
                <w:rFonts w:ascii="Arial"/>
                <w:sz w:val="21"/>
                <w:highlight w:val="none"/>
              </w:rPr>
            </w:pPr>
          </w:p>
        </w:tc>
        <w:tc>
          <w:tcPr>
            <w:tcW w:w="1767" w:type="dxa"/>
            <w:vAlign w:val="top"/>
          </w:tcPr>
          <w:p w14:paraId="74CA4F5D">
            <w:pPr>
              <w:rPr>
                <w:rFonts w:ascii="Arial"/>
                <w:sz w:val="21"/>
                <w:highlight w:val="none"/>
              </w:rPr>
            </w:pPr>
          </w:p>
        </w:tc>
        <w:tc>
          <w:tcPr>
            <w:tcW w:w="2549" w:type="dxa"/>
            <w:vMerge w:val="continue"/>
            <w:tcBorders>
              <w:top w:val="nil"/>
              <w:bottom w:val="nil"/>
            </w:tcBorders>
            <w:vAlign w:val="top"/>
          </w:tcPr>
          <w:p w14:paraId="424C7D78">
            <w:pPr>
              <w:rPr>
                <w:rFonts w:ascii="Arial"/>
                <w:sz w:val="21"/>
                <w:highlight w:val="none"/>
              </w:rPr>
            </w:pPr>
          </w:p>
        </w:tc>
      </w:tr>
      <w:tr w14:paraId="01FD9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14:paraId="72963BAD">
            <w:pPr>
              <w:rPr>
                <w:rFonts w:ascii="Arial"/>
                <w:sz w:val="21"/>
                <w:highlight w:val="none"/>
              </w:rPr>
            </w:pPr>
          </w:p>
        </w:tc>
        <w:tc>
          <w:tcPr>
            <w:tcW w:w="2325" w:type="dxa"/>
            <w:vAlign w:val="top"/>
          </w:tcPr>
          <w:p w14:paraId="3C13A252">
            <w:pPr>
              <w:rPr>
                <w:rFonts w:ascii="Arial"/>
                <w:sz w:val="21"/>
                <w:highlight w:val="none"/>
              </w:rPr>
            </w:pPr>
          </w:p>
        </w:tc>
        <w:tc>
          <w:tcPr>
            <w:tcW w:w="1767" w:type="dxa"/>
            <w:vAlign w:val="top"/>
          </w:tcPr>
          <w:p w14:paraId="160A13B8">
            <w:pPr>
              <w:rPr>
                <w:rFonts w:ascii="Arial"/>
                <w:sz w:val="21"/>
                <w:highlight w:val="none"/>
              </w:rPr>
            </w:pPr>
          </w:p>
        </w:tc>
        <w:tc>
          <w:tcPr>
            <w:tcW w:w="2549" w:type="dxa"/>
            <w:vMerge w:val="continue"/>
            <w:tcBorders>
              <w:top w:val="nil"/>
              <w:bottom w:val="nil"/>
            </w:tcBorders>
            <w:vAlign w:val="top"/>
          </w:tcPr>
          <w:p w14:paraId="0735A757">
            <w:pPr>
              <w:rPr>
                <w:rFonts w:ascii="Arial"/>
                <w:sz w:val="21"/>
                <w:highlight w:val="none"/>
              </w:rPr>
            </w:pPr>
          </w:p>
        </w:tc>
      </w:tr>
      <w:tr w14:paraId="120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901" w:type="dxa"/>
            <w:vAlign w:val="top"/>
          </w:tcPr>
          <w:p w14:paraId="32B0F868">
            <w:pPr>
              <w:rPr>
                <w:rFonts w:ascii="Arial"/>
                <w:sz w:val="21"/>
                <w:highlight w:val="none"/>
              </w:rPr>
            </w:pPr>
          </w:p>
        </w:tc>
        <w:tc>
          <w:tcPr>
            <w:tcW w:w="2325" w:type="dxa"/>
            <w:vAlign w:val="top"/>
          </w:tcPr>
          <w:p w14:paraId="46AF30F4">
            <w:pPr>
              <w:rPr>
                <w:rFonts w:ascii="Arial"/>
                <w:sz w:val="21"/>
                <w:highlight w:val="none"/>
              </w:rPr>
            </w:pPr>
          </w:p>
        </w:tc>
        <w:tc>
          <w:tcPr>
            <w:tcW w:w="1767" w:type="dxa"/>
            <w:vAlign w:val="top"/>
          </w:tcPr>
          <w:p w14:paraId="5E37E601">
            <w:pPr>
              <w:rPr>
                <w:rFonts w:ascii="Arial"/>
                <w:sz w:val="21"/>
                <w:highlight w:val="none"/>
              </w:rPr>
            </w:pPr>
          </w:p>
        </w:tc>
        <w:tc>
          <w:tcPr>
            <w:tcW w:w="2549" w:type="dxa"/>
            <w:vMerge w:val="continue"/>
            <w:tcBorders>
              <w:top w:val="nil"/>
              <w:bottom w:val="nil"/>
            </w:tcBorders>
            <w:vAlign w:val="top"/>
          </w:tcPr>
          <w:p w14:paraId="3A464D4A">
            <w:pPr>
              <w:rPr>
                <w:rFonts w:ascii="Arial"/>
                <w:sz w:val="21"/>
                <w:highlight w:val="none"/>
              </w:rPr>
            </w:pPr>
          </w:p>
        </w:tc>
      </w:tr>
      <w:tr w14:paraId="3557E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901" w:type="dxa"/>
            <w:vAlign w:val="top"/>
          </w:tcPr>
          <w:p w14:paraId="4EBEDD36">
            <w:pPr>
              <w:rPr>
                <w:rFonts w:ascii="Arial"/>
                <w:sz w:val="21"/>
                <w:highlight w:val="none"/>
              </w:rPr>
            </w:pPr>
          </w:p>
        </w:tc>
        <w:tc>
          <w:tcPr>
            <w:tcW w:w="2325" w:type="dxa"/>
            <w:vAlign w:val="top"/>
          </w:tcPr>
          <w:p w14:paraId="36D7843C">
            <w:pPr>
              <w:rPr>
                <w:rFonts w:ascii="Arial"/>
                <w:sz w:val="21"/>
                <w:highlight w:val="none"/>
              </w:rPr>
            </w:pPr>
          </w:p>
        </w:tc>
        <w:tc>
          <w:tcPr>
            <w:tcW w:w="1767" w:type="dxa"/>
            <w:vAlign w:val="top"/>
          </w:tcPr>
          <w:p w14:paraId="344320EC">
            <w:pPr>
              <w:rPr>
                <w:rFonts w:ascii="Arial"/>
                <w:sz w:val="21"/>
                <w:highlight w:val="none"/>
              </w:rPr>
            </w:pPr>
          </w:p>
        </w:tc>
        <w:tc>
          <w:tcPr>
            <w:tcW w:w="2549" w:type="dxa"/>
            <w:vMerge w:val="continue"/>
            <w:tcBorders>
              <w:top w:val="nil"/>
              <w:bottom w:val="nil"/>
            </w:tcBorders>
            <w:vAlign w:val="top"/>
          </w:tcPr>
          <w:p w14:paraId="123AC315">
            <w:pPr>
              <w:rPr>
                <w:rFonts w:ascii="Arial"/>
                <w:sz w:val="21"/>
                <w:highlight w:val="none"/>
              </w:rPr>
            </w:pPr>
          </w:p>
        </w:tc>
      </w:tr>
      <w:tr w14:paraId="799CE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14:paraId="3082D5B2">
            <w:pPr>
              <w:rPr>
                <w:rFonts w:ascii="Arial"/>
                <w:sz w:val="21"/>
                <w:highlight w:val="none"/>
              </w:rPr>
            </w:pPr>
          </w:p>
        </w:tc>
        <w:tc>
          <w:tcPr>
            <w:tcW w:w="2325" w:type="dxa"/>
            <w:vAlign w:val="top"/>
          </w:tcPr>
          <w:p w14:paraId="49B3F7C9">
            <w:pPr>
              <w:rPr>
                <w:rFonts w:ascii="Arial"/>
                <w:sz w:val="21"/>
                <w:highlight w:val="none"/>
              </w:rPr>
            </w:pPr>
          </w:p>
        </w:tc>
        <w:tc>
          <w:tcPr>
            <w:tcW w:w="1767" w:type="dxa"/>
            <w:vAlign w:val="top"/>
          </w:tcPr>
          <w:p w14:paraId="3DA85B2D">
            <w:pPr>
              <w:rPr>
                <w:rFonts w:ascii="Arial"/>
                <w:sz w:val="21"/>
                <w:highlight w:val="none"/>
              </w:rPr>
            </w:pPr>
          </w:p>
        </w:tc>
        <w:tc>
          <w:tcPr>
            <w:tcW w:w="2549" w:type="dxa"/>
            <w:vMerge w:val="continue"/>
            <w:tcBorders>
              <w:top w:val="nil"/>
              <w:bottom w:val="nil"/>
            </w:tcBorders>
            <w:vAlign w:val="top"/>
          </w:tcPr>
          <w:p w14:paraId="11DB0327">
            <w:pPr>
              <w:rPr>
                <w:rFonts w:ascii="Arial"/>
                <w:sz w:val="21"/>
                <w:highlight w:val="none"/>
              </w:rPr>
            </w:pPr>
          </w:p>
        </w:tc>
      </w:tr>
      <w:tr w14:paraId="17516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14:paraId="2D6C7C9D">
            <w:pPr>
              <w:rPr>
                <w:rFonts w:ascii="Arial"/>
                <w:sz w:val="21"/>
                <w:highlight w:val="none"/>
              </w:rPr>
            </w:pPr>
          </w:p>
        </w:tc>
        <w:tc>
          <w:tcPr>
            <w:tcW w:w="2325" w:type="dxa"/>
            <w:vAlign w:val="top"/>
          </w:tcPr>
          <w:p w14:paraId="75664B32">
            <w:pPr>
              <w:rPr>
                <w:rFonts w:ascii="Arial"/>
                <w:sz w:val="21"/>
                <w:highlight w:val="none"/>
              </w:rPr>
            </w:pPr>
          </w:p>
        </w:tc>
        <w:tc>
          <w:tcPr>
            <w:tcW w:w="1767" w:type="dxa"/>
            <w:vAlign w:val="top"/>
          </w:tcPr>
          <w:p w14:paraId="0D84B24E">
            <w:pPr>
              <w:rPr>
                <w:rFonts w:ascii="Arial"/>
                <w:sz w:val="21"/>
                <w:highlight w:val="none"/>
              </w:rPr>
            </w:pPr>
          </w:p>
        </w:tc>
        <w:tc>
          <w:tcPr>
            <w:tcW w:w="2549" w:type="dxa"/>
            <w:vMerge w:val="continue"/>
            <w:tcBorders>
              <w:top w:val="nil"/>
              <w:bottom w:val="nil"/>
            </w:tcBorders>
            <w:vAlign w:val="top"/>
          </w:tcPr>
          <w:p w14:paraId="00CB437D">
            <w:pPr>
              <w:rPr>
                <w:rFonts w:ascii="Arial"/>
                <w:sz w:val="21"/>
                <w:highlight w:val="none"/>
              </w:rPr>
            </w:pPr>
          </w:p>
        </w:tc>
      </w:tr>
      <w:tr w14:paraId="1DD0D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01" w:type="dxa"/>
            <w:vAlign w:val="top"/>
          </w:tcPr>
          <w:p w14:paraId="59BBB7CB">
            <w:pPr>
              <w:rPr>
                <w:rFonts w:ascii="Arial"/>
                <w:sz w:val="21"/>
                <w:highlight w:val="none"/>
              </w:rPr>
            </w:pPr>
          </w:p>
        </w:tc>
        <w:tc>
          <w:tcPr>
            <w:tcW w:w="2325" w:type="dxa"/>
            <w:vAlign w:val="top"/>
          </w:tcPr>
          <w:p w14:paraId="1068CB2C">
            <w:pPr>
              <w:rPr>
                <w:rFonts w:ascii="Arial"/>
                <w:sz w:val="21"/>
                <w:highlight w:val="none"/>
              </w:rPr>
            </w:pPr>
          </w:p>
        </w:tc>
        <w:tc>
          <w:tcPr>
            <w:tcW w:w="1767" w:type="dxa"/>
            <w:vAlign w:val="top"/>
          </w:tcPr>
          <w:p w14:paraId="23890ADC">
            <w:pPr>
              <w:rPr>
                <w:rFonts w:ascii="Arial"/>
                <w:sz w:val="21"/>
                <w:highlight w:val="none"/>
              </w:rPr>
            </w:pPr>
          </w:p>
        </w:tc>
        <w:tc>
          <w:tcPr>
            <w:tcW w:w="2549" w:type="dxa"/>
            <w:vMerge w:val="continue"/>
            <w:tcBorders>
              <w:top w:val="nil"/>
              <w:bottom w:val="nil"/>
            </w:tcBorders>
            <w:vAlign w:val="top"/>
          </w:tcPr>
          <w:p w14:paraId="1413B97A">
            <w:pPr>
              <w:rPr>
                <w:rFonts w:ascii="Arial"/>
                <w:sz w:val="21"/>
                <w:highlight w:val="none"/>
              </w:rPr>
            </w:pPr>
          </w:p>
        </w:tc>
      </w:tr>
      <w:tr w14:paraId="6DF31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14:paraId="5D00FA83">
            <w:pPr>
              <w:rPr>
                <w:rFonts w:ascii="Arial"/>
                <w:sz w:val="21"/>
                <w:highlight w:val="none"/>
              </w:rPr>
            </w:pPr>
          </w:p>
        </w:tc>
        <w:tc>
          <w:tcPr>
            <w:tcW w:w="2325" w:type="dxa"/>
            <w:vAlign w:val="top"/>
          </w:tcPr>
          <w:p w14:paraId="310020AB">
            <w:pPr>
              <w:rPr>
                <w:rFonts w:ascii="Arial"/>
                <w:sz w:val="21"/>
                <w:highlight w:val="none"/>
              </w:rPr>
            </w:pPr>
          </w:p>
        </w:tc>
        <w:tc>
          <w:tcPr>
            <w:tcW w:w="1767" w:type="dxa"/>
            <w:vAlign w:val="top"/>
          </w:tcPr>
          <w:p w14:paraId="1FB40D74">
            <w:pPr>
              <w:rPr>
                <w:rFonts w:ascii="Arial"/>
                <w:sz w:val="21"/>
                <w:highlight w:val="none"/>
              </w:rPr>
            </w:pPr>
          </w:p>
        </w:tc>
        <w:tc>
          <w:tcPr>
            <w:tcW w:w="2549" w:type="dxa"/>
            <w:vMerge w:val="continue"/>
            <w:tcBorders>
              <w:top w:val="nil"/>
              <w:bottom w:val="nil"/>
            </w:tcBorders>
            <w:vAlign w:val="top"/>
          </w:tcPr>
          <w:p w14:paraId="74F1D317">
            <w:pPr>
              <w:rPr>
                <w:rFonts w:ascii="Arial"/>
                <w:sz w:val="21"/>
                <w:highlight w:val="none"/>
              </w:rPr>
            </w:pPr>
          </w:p>
        </w:tc>
      </w:tr>
      <w:tr w14:paraId="433AA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01" w:type="dxa"/>
            <w:vAlign w:val="top"/>
          </w:tcPr>
          <w:p w14:paraId="49F0F0C8">
            <w:pPr>
              <w:rPr>
                <w:rFonts w:ascii="Arial"/>
                <w:sz w:val="21"/>
                <w:highlight w:val="none"/>
              </w:rPr>
            </w:pPr>
          </w:p>
        </w:tc>
        <w:tc>
          <w:tcPr>
            <w:tcW w:w="2325" w:type="dxa"/>
            <w:vAlign w:val="top"/>
          </w:tcPr>
          <w:p w14:paraId="56BC1DE6">
            <w:pPr>
              <w:rPr>
                <w:rFonts w:ascii="Arial"/>
                <w:sz w:val="21"/>
                <w:highlight w:val="none"/>
              </w:rPr>
            </w:pPr>
          </w:p>
        </w:tc>
        <w:tc>
          <w:tcPr>
            <w:tcW w:w="1767" w:type="dxa"/>
            <w:vAlign w:val="top"/>
          </w:tcPr>
          <w:p w14:paraId="00E6386B">
            <w:pPr>
              <w:rPr>
                <w:rFonts w:ascii="Arial"/>
                <w:sz w:val="21"/>
                <w:highlight w:val="none"/>
              </w:rPr>
            </w:pPr>
          </w:p>
        </w:tc>
        <w:tc>
          <w:tcPr>
            <w:tcW w:w="2549" w:type="dxa"/>
            <w:vMerge w:val="continue"/>
            <w:tcBorders>
              <w:top w:val="nil"/>
            </w:tcBorders>
            <w:vAlign w:val="top"/>
          </w:tcPr>
          <w:p w14:paraId="51758F7D">
            <w:pPr>
              <w:rPr>
                <w:rFonts w:ascii="Arial"/>
                <w:sz w:val="21"/>
                <w:highlight w:val="none"/>
              </w:rPr>
            </w:pPr>
          </w:p>
        </w:tc>
      </w:tr>
    </w:tbl>
    <w:p w14:paraId="20865D6E">
      <w:pPr>
        <w:spacing w:before="35" w:line="219" w:lineRule="auto"/>
        <w:ind w:left="372"/>
        <w:outlineLvl w:val="2"/>
        <w:rPr>
          <w:rFonts w:ascii="宋体" w:hAnsi="宋体" w:eastAsia="宋体" w:cs="宋体"/>
          <w:sz w:val="24"/>
          <w:szCs w:val="24"/>
          <w:highlight w:val="none"/>
        </w:rPr>
      </w:pPr>
      <w:bookmarkStart w:id="515" w:name="_Toc26505"/>
      <w:r>
        <w:rPr>
          <w:rFonts w:ascii="宋体" w:hAnsi="宋体" w:eastAsia="宋体" w:cs="宋体"/>
          <w:spacing w:val="-1"/>
          <w:sz w:val="24"/>
          <w:szCs w:val="24"/>
          <w:highlight w:val="none"/>
        </w:rPr>
        <w:t>备注：若无分包计划，则投标人应在本表填写“无</w:t>
      </w:r>
      <w:r>
        <w:rPr>
          <w:rFonts w:ascii="宋体" w:hAnsi="宋体" w:eastAsia="宋体" w:cs="宋体"/>
          <w:spacing w:val="-77"/>
          <w:sz w:val="24"/>
          <w:szCs w:val="24"/>
          <w:highlight w:val="none"/>
        </w:rPr>
        <w:t xml:space="preserve"> </w:t>
      </w:r>
      <w:r>
        <w:rPr>
          <w:rFonts w:ascii="宋体" w:hAnsi="宋体" w:eastAsia="宋体" w:cs="宋体"/>
          <w:spacing w:val="-1"/>
          <w:sz w:val="24"/>
          <w:szCs w:val="24"/>
          <w:highlight w:val="none"/>
        </w:rPr>
        <w:t>”。</w:t>
      </w:r>
      <w:bookmarkEnd w:id="515"/>
    </w:p>
    <w:p w14:paraId="113024CE">
      <w:pPr>
        <w:spacing w:line="219" w:lineRule="auto"/>
        <w:rPr>
          <w:rFonts w:ascii="宋体" w:hAnsi="宋体" w:eastAsia="宋体" w:cs="宋体"/>
          <w:sz w:val="24"/>
          <w:szCs w:val="24"/>
          <w:highlight w:val="none"/>
        </w:rPr>
        <w:sectPr>
          <w:footerReference r:id="rId154" w:type="default"/>
          <w:pgSz w:w="11906" w:h="16839"/>
          <w:pgMar w:top="1134" w:right="1417" w:bottom="1676" w:left="1418" w:header="862" w:footer="1418" w:gutter="0"/>
          <w:pgNumType w:fmt="decimal"/>
          <w:cols w:space="720" w:num="1"/>
        </w:sectPr>
      </w:pPr>
    </w:p>
    <w:p w14:paraId="0F570AEB">
      <w:pPr>
        <w:pStyle w:val="5"/>
        <w:spacing w:line="255" w:lineRule="auto"/>
        <w:rPr>
          <w:highlight w:val="none"/>
        </w:rPr>
      </w:pPr>
    </w:p>
    <w:p w14:paraId="0442CD0A">
      <w:pPr>
        <w:pStyle w:val="5"/>
        <w:spacing w:line="256" w:lineRule="auto"/>
        <w:rPr>
          <w:highlight w:val="none"/>
        </w:rPr>
      </w:pPr>
    </w:p>
    <w:p w14:paraId="52556B01">
      <w:pPr>
        <w:spacing w:before="101" w:line="227" w:lineRule="auto"/>
        <w:ind w:left="16"/>
        <w:outlineLvl w:val="1"/>
        <w:rPr>
          <w:rFonts w:ascii="黑体" w:hAnsi="黑体" w:eastAsia="黑体" w:cs="黑体"/>
          <w:sz w:val="31"/>
          <w:szCs w:val="31"/>
          <w:highlight w:val="none"/>
        </w:rPr>
      </w:pPr>
      <w:bookmarkStart w:id="516" w:name="bookmark339"/>
      <w:bookmarkEnd w:id="516"/>
      <w:bookmarkStart w:id="517" w:name="_Toc13259"/>
      <w:r>
        <w:rPr>
          <w:rFonts w:ascii="黑体" w:hAnsi="黑体" w:eastAsia="黑体" w:cs="黑体"/>
          <w:spacing w:val="8"/>
          <w:sz w:val="31"/>
          <w:szCs w:val="31"/>
          <w:highlight w:val="none"/>
        </w:rPr>
        <w:t>十一、资格审查等资料</w:t>
      </w:r>
      <w:bookmarkEnd w:id="517"/>
    </w:p>
    <w:p w14:paraId="75220C68">
      <w:pPr>
        <w:spacing w:line="227" w:lineRule="auto"/>
        <w:rPr>
          <w:rFonts w:ascii="黑体" w:hAnsi="黑体" w:eastAsia="黑体" w:cs="黑体"/>
          <w:sz w:val="31"/>
          <w:szCs w:val="31"/>
          <w:highlight w:val="none"/>
        </w:rPr>
        <w:sectPr>
          <w:footerReference r:id="rId155" w:type="default"/>
          <w:pgSz w:w="11906" w:h="16839"/>
          <w:pgMar w:top="1134" w:right="1417" w:bottom="1676" w:left="1418" w:header="862" w:footer="1418" w:gutter="0"/>
          <w:pgNumType w:fmt="decimal"/>
          <w:cols w:space="720" w:num="1"/>
        </w:sectPr>
      </w:pPr>
    </w:p>
    <w:p w14:paraId="5F6FA6F6">
      <w:pPr>
        <w:pStyle w:val="5"/>
        <w:spacing w:line="256" w:lineRule="auto"/>
        <w:rPr>
          <w:highlight w:val="none"/>
        </w:rPr>
      </w:pPr>
    </w:p>
    <w:p w14:paraId="341FBCBF">
      <w:pPr>
        <w:pStyle w:val="5"/>
        <w:spacing w:line="257" w:lineRule="auto"/>
        <w:rPr>
          <w:highlight w:val="none"/>
        </w:rPr>
      </w:pPr>
    </w:p>
    <w:p w14:paraId="317B128D">
      <w:pPr>
        <w:spacing w:before="91" w:line="222" w:lineRule="auto"/>
        <w:ind w:left="116"/>
        <w:outlineLvl w:val="2"/>
        <w:rPr>
          <w:rFonts w:ascii="黑体" w:hAnsi="黑体" w:eastAsia="黑体" w:cs="黑体"/>
          <w:sz w:val="28"/>
          <w:szCs w:val="28"/>
          <w:highlight w:val="none"/>
        </w:rPr>
      </w:pPr>
      <w:bookmarkStart w:id="518" w:name="bookmark341"/>
      <w:bookmarkEnd w:id="518"/>
      <w:bookmarkStart w:id="519" w:name="_Toc18199"/>
      <w:r>
        <w:rPr>
          <w:rFonts w:ascii="黑体" w:hAnsi="黑体" w:eastAsia="黑体" w:cs="黑体"/>
          <w:b/>
          <w:bCs/>
          <w:spacing w:val="-10"/>
          <w:sz w:val="28"/>
          <w:szCs w:val="28"/>
          <w:highlight w:val="none"/>
        </w:rPr>
        <w:t>(一)资格审查资料</w:t>
      </w:r>
      <w:bookmarkEnd w:id="519"/>
    </w:p>
    <w:p w14:paraId="2B19097E">
      <w:pPr>
        <w:spacing w:before="31" w:line="211" w:lineRule="auto"/>
        <w:ind w:left="3406"/>
        <w:outlineLvl w:val="2"/>
        <w:rPr>
          <w:rFonts w:ascii="宋体" w:hAnsi="宋体" w:eastAsia="宋体" w:cs="宋体"/>
          <w:sz w:val="30"/>
          <w:szCs w:val="30"/>
          <w:highlight w:val="none"/>
        </w:rPr>
      </w:pPr>
      <w:bookmarkStart w:id="520" w:name="bookmark343"/>
      <w:bookmarkEnd w:id="520"/>
      <w:bookmarkStart w:id="521" w:name="_Toc1191"/>
      <w:r>
        <w:rPr>
          <w:rFonts w:ascii="宋体" w:hAnsi="宋体" w:eastAsia="宋体" w:cs="宋体"/>
          <w:b/>
          <w:bCs/>
          <w:spacing w:val="-6"/>
          <w:sz w:val="30"/>
          <w:szCs w:val="30"/>
          <w:highlight w:val="none"/>
        </w:rPr>
        <w:t>（一）基本情况表</w:t>
      </w:r>
      <w:bookmarkEnd w:id="521"/>
    </w:p>
    <w:tbl>
      <w:tblPr>
        <w:tblStyle w:val="23"/>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8"/>
        <w:gridCol w:w="850"/>
        <w:gridCol w:w="875"/>
        <w:gridCol w:w="1286"/>
        <w:gridCol w:w="415"/>
        <w:gridCol w:w="870"/>
        <w:gridCol w:w="828"/>
        <w:gridCol w:w="286"/>
        <w:gridCol w:w="961"/>
      </w:tblGrid>
      <w:tr w14:paraId="20138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2798" w:type="dxa"/>
            <w:vAlign w:val="top"/>
          </w:tcPr>
          <w:p w14:paraId="00FD9984">
            <w:pPr>
              <w:pStyle w:val="24"/>
              <w:spacing w:before="42" w:line="228" w:lineRule="auto"/>
              <w:ind w:left="884"/>
              <w:rPr>
                <w:highlight w:val="none"/>
              </w:rPr>
            </w:pPr>
            <w:r>
              <w:rPr>
                <w:spacing w:val="7"/>
                <w:highlight w:val="none"/>
              </w:rPr>
              <w:t>投标人名称</w:t>
            </w:r>
          </w:p>
        </w:tc>
        <w:tc>
          <w:tcPr>
            <w:tcW w:w="6371" w:type="dxa"/>
            <w:gridSpan w:val="8"/>
            <w:vAlign w:val="top"/>
          </w:tcPr>
          <w:p w14:paraId="46BF999A">
            <w:pPr>
              <w:rPr>
                <w:rFonts w:ascii="Arial"/>
                <w:sz w:val="21"/>
                <w:highlight w:val="none"/>
              </w:rPr>
            </w:pPr>
          </w:p>
        </w:tc>
      </w:tr>
      <w:tr w14:paraId="12729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798" w:type="dxa"/>
            <w:vAlign w:val="top"/>
          </w:tcPr>
          <w:p w14:paraId="4F122B87">
            <w:pPr>
              <w:pStyle w:val="24"/>
              <w:spacing w:before="36" w:line="229" w:lineRule="auto"/>
              <w:ind w:left="987"/>
              <w:rPr>
                <w:highlight w:val="none"/>
              </w:rPr>
            </w:pPr>
            <w:r>
              <w:rPr>
                <w:spacing w:val="7"/>
                <w:highlight w:val="none"/>
              </w:rPr>
              <w:t>注册地址</w:t>
            </w:r>
          </w:p>
        </w:tc>
        <w:tc>
          <w:tcPr>
            <w:tcW w:w="3011" w:type="dxa"/>
            <w:gridSpan w:val="3"/>
            <w:vAlign w:val="top"/>
          </w:tcPr>
          <w:p w14:paraId="5088B8FA">
            <w:pPr>
              <w:rPr>
                <w:rFonts w:ascii="Arial"/>
                <w:sz w:val="21"/>
                <w:highlight w:val="none"/>
              </w:rPr>
            </w:pPr>
          </w:p>
        </w:tc>
        <w:tc>
          <w:tcPr>
            <w:tcW w:w="1285" w:type="dxa"/>
            <w:gridSpan w:val="2"/>
            <w:vAlign w:val="top"/>
          </w:tcPr>
          <w:p w14:paraId="37EF674B">
            <w:pPr>
              <w:pStyle w:val="24"/>
              <w:spacing w:before="35" w:line="228" w:lineRule="auto"/>
              <w:ind w:left="277"/>
              <w:rPr>
                <w:highlight w:val="none"/>
              </w:rPr>
            </w:pPr>
            <w:r>
              <w:rPr>
                <w:spacing w:val="3"/>
                <w:highlight w:val="none"/>
              </w:rPr>
              <w:t>邮政编码</w:t>
            </w:r>
          </w:p>
        </w:tc>
        <w:tc>
          <w:tcPr>
            <w:tcW w:w="2075" w:type="dxa"/>
            <w:gridSpan w:val="3"/>
            <w:vAlign w:val="top"/>
          </w:tcPr>
          <w:p w14:paraId="29FD86DC">
            <w:pPr>
              <w:rPr>
                <w:rFonts w:ascii="Arial"/>
                <w:sz w:val="21"/>
                <w:highlight w:val="none"/>
              </w:rPr>
            </w:pPr>
          </w:p>
        </w:tc>
      </w:tr>
      <w:tr w14:paraId="73DBF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Merge w:val="restart"/>
            <w:tcBorders>
              <w:bottom w:val="nil"/>
            </w:tcBorders>
            <w:vAlign w:val="top"/>
          </w:tcPr>
          <w:p w14:paraId="3A16A0E6">
            <w:pPr>
              <w:pStyle w:val="24"/>
              <w:spacing w:before="208" w:line="229" w:lineRule="auto"/>
              <w:ind w:left="988"/>
              <w:rPr>
                <w:highlight w:val="none"/>
              </w:rPr>
            </w:pPr>
            <w:r>
              <w:rPr>
                <w:spacing w:val="7"/>
                <w:highlight w:val="none"/>
              </w:rPr>
              <w:t>联系方式</w:t>
            </w:r>
          </w:p>
        </w:tc>
        <w:tc>
          <w:tcPr>
            <w:tcW w:w="850" w:type="dxa"/>
            <w:vAlign w:val="top"/>
          </w:tcPr>
          <w:p w14:paraId="3B3433D1">
            <w:pPr>
              <w:pStyle w:val="24"/>
              <w:spacing w:before="37" w:line="230" w:lineRule="auto"/>
              <w:ind w:left="148"/>
              <w:rPr>
                <w:highlight w:val="none"/>
              </w:rPr>
            </w:pPr>
            <w:r>
              <w:rPr>
                <w:spacing w:val="6"/>
                <w:highlight w:val="none"/>
              </w:rPr>
              <w:t>联系人</w:t>
            </w:r>
          </w:p>
        </w:tc>
        <w:tc>
          <w:tcPr>
            <w:tcW w:w="2161" w:type="dxa"/>
            <w:gridSpan w:val="2"/>
            <w:vAlign w:val="top"/>
          </w:tcPr>
          <w:p w14:paraId="62E5D9B2">
            <w:pPr>
              <w:rPr>
                <w:rFonts w:ascii="Arial"/>
                <w:sz w:val="21"/>
                <w:highlight w:val="none"/>
              </w:rPr>
            </w:pPr>
          </w:p>
        </w:tc>
        <w:tc>
          <w:tcPr>
            <w:tcW w:w="1285" w:type="dxa"/>
            <w:gridSpan w:val="2"/>
            <w:vAlign w:val="top"/>
          </w:tcPr>
          <w:p w14:paraId="09A7328C">
            <w:pPr>
              <w:pStyle w:val="24"/>
              <w:spacing w:before="37" w:line="230" w:lineRule="auto"/>
              <w:ind w:left="411"/>
              <w:rPr>
                <w:highlight w:val="none"/>
              </w:rPr>
            </w:pPr>
            <w:r>
              <w:rPr>
                <w:spacing w:val="-12"/>
                <w:highlight w:val="none"/>
              </w:rPr>
              <w:t>电</w:t>
            </w:r>
            <w:r>
              <w:rPr>
                <w:spacing w:val="13"/>
                <w:highlight w:val="none"/>
              </w:rPr>
              <w:t xml:space="preserve"> </w:t>
            </w:r>
            <w:r>
              <w:rPr>
                <w:spacing w:val="-12"/>
                <w:highlight w:val="none"/>
              </w:rPr>
              <w:t>话</w:t>
            </w:r>
          </w:p>
        </w:tc>
        <w:tc>
          <w:tcPr>
            <w:tcW w:w="2075" w:type="dxa"/>
            <w:gridSpan w:val="3"/>
            <w:vAlign w:val="top"/>
          </w:tcPr>
          <w:p w14:paraId="13D5294D">
            <w:pPr>
              <w:rPr>
                <w:rFonts w:ascii="Arial"/>
                <w:sz w:val="21"/>
                <w:highlight w:val="none"/>
              </w:rPr>
            </w:pPr>
          </w:p>
        </w:tc>
      </w:tr>
      <w:tr w14:paraId="285A1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Merge w:val="continue"/>
            <w:tcBorders>
              <w:top w:val="nil"/>
            </w:tcBorders>
            <w:vAlign w:val="top"/>
          </w:tcPr>
          <w:p w14:paraId="54161C9C">
            <w:pPr>
              <w:rPr>
                <w:rFonts w:ascii="Arial"/>
                <w:sz w:val="21"/>
                <w:highlight w:val="none"/>
              </w:rPr>
            </w:pPr>
          </w:p>
        </w:tc>
        <w:tc>
          <w:tcPr>
            <w:tcW w:w="850" w:type="dxa"/>
            <w:vAlign w:val="top"/>
          </w:tcPr>
          <w:p w14:paraId="45350F68">
            <w:pPr>
              <w:pStyle w:val="24"/>
              <w:spacing w:before="38" w:line="227" w:lineRule="auto"/>
              <w:ind w:left="146"/>
              <w:rPr>
                <w:highlight w:val="none"/>
              </w:rPr>
            </w:pPr>
            <w:r>
              <w:rPr>
                <w:spacing w:val="1"/>
                <w:highlight w:val="none"/>
              </w:rPr>
              <w:t>传</w:t>
            </w:r>
            <w:r>
              <w:rPr>
                <w:spacing w:val="10"/>
                <w:highlight w:val="none"/>
              </w:rPr>
              <w:t xml:space="preserve">  </w:t>
            </w:r>
            <w:r>
              <w:rPr>
                <w:spacing w:val="1"/>
                <w:highlight w:val="none"/>
              </w:rPr>
              <w:t>真</w:t>
            </w:r>
          </w:p>
        </w:tc>
        <w:tc>
          <w:tcPr>
            <w:tcW w:w="2161" w:type="dxa"/>
            <w:gridSpan w:val="2"/>
            <w:vAlign w:val="top"/>
          </w:tcPr>
          <w:p w14:paraId="7DB36166">
            <w:pPr>
              <w:rPr>
                <w:rFonts w:ascii="Arial"/>
                <w:sz w:val="21"/>
                <w:highlight w:val="none"/>
              </w:rPr>
            </w:pPr>
          </w:p>
        </w:tc>
        <w:tc>
          <w:tcPr>
            <w:tcW w:w="1285" w:type="dxa"/>
            <w:gridSpan w:val="2"/>
            <w:vAlign w:val="top"/>
          </w:tcPr>
          <w:p w14:paraId="259D7029">
            <w:pPr>
              <w:pStyle w:val="24"/>
              <w:spacing w:before="38" w:line="233" w:lineRule="auto"/>
              <w:ind w:left="402"/>
              <w:rPr>
                <w:highlight w:val="none"/>
              </w:rPr>
            </w:pPr>
            <w:r>
              <w:rPr>
                <w:spacing w:val="-8"/>
                <w:highlight w:val="none"/>
              </w:rPr>
              <w:t>网</w:t>
            </w:r>
            <w:r>
              <w:rPr>
                <w:spacing w:val="14"/>
                <w:highlight w:val="none"/>
              </w:rPr>
              <w:t xml:space="preserve"> </w:t>
            </w:r>
            <w:r>
              <w:rPr>
                <w:spacing w:val="-8"/>
                <w:highlight w:val="none"/>
              </w:rPr>
              <w:t>址</w:t>
            </w:r>
          </w:p>
        </w:tc>
        <w:tc>
          <w:tcPr>
            <w:tcW w:w="2075" w:type="dxa"/>
            <w:gridSpan w:val="3"/>
            <w:vAlign w:val="top"/>
          </w:tcPr>
          <w:p w14:paraId="384F1895">
            <w:pPr>
              <w:rPr>
                <w:rFonts w:ascii="Arial"/>
                <w:sz w:val="21"/>
                <w:highlight w:val="none"/>
              </w:rPr>
            </w:pPr>
          </w:p>
        </w:tc>
      </w:tr>
      <w:tr w14:paraId="44B41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14:paraId="39E6D125">
            <w:pPr>
              <w:pStyle w:val="24"/>
              <w:spacing w:before="36" w:line="228" w:lineRule="auto"/>
              <w:ind w:left="882"/>
              <w:rPr>
                <w:highlight w:val="none"/>
              </w:rPr>
            </w:pPr>
            <w:r>
              <w:rPr>
                <w:spacing w:val="7"/>
                <w:highlight w:val="none"/>
              </w:rPr>
              <w:t>法定代表人</w:t>
            </w:r>
          </w:p>
        </w:tc>
        <w:tc>
          <w:tcPr>
            <w:tcW w:w="850" w:type="dxa"/>
            <w:vAlign w:val="top"/>
          </w:tcPr>
          <w:p w14:paraId="34A07328">
            <w:pPr>
              <w:pStyle w:val="24"/>
              <w:spacing w:before="36" w:line="228" w:lineRule="auto"/>
              <w:ind w:left="251"/>
              <w:rPr>
                <w:highlight w:val="none"/>
              </w:rPr>
            </w:pPr>
            <w:r>
              <w:rPr>
                <w:spacing w:val="4"/>
                <w:highlight w:val="none"/>
              </w:rPr>
              <w:t>姓名</w:t>
            </w:r>
          </w:p>
        </w:tc>
        <w:tc>
          <w:tcPr>
            <w:tcW w:w="875" w:type="dxa"/>
            <w:vAlign w:val="top"/>
          </w:tcPr>
          <w:p w14:paraId="61EBA3A3">
            <w:pPr>
              <w:rPr>
                <w:rFonts w:ascii="Arial"/>
                <w:sz w:val="21"/>
                <w:highlight w:val="none"/>
              </w:rPr>
            </w:pPr>
          </w:p>
        </w:tc>
        <w:tc>
          <w:tcPr>
            <w:tcW w:w="1286" w:type="dxa"/>
            <w:vAlign w:val="top"/>
          </w:tcPr>
          <w:p w14:paraId="6165771F">
            <w:pPr>
              <w:pStyle w:val="24"/>
              <w:spacing w:before="36" w:line="228" w:lineRule="auto"/>
              <w:ind w:left="262"/>
              <w:rPr>
                <w:highlight w:val="none"/>
              </w:rPr>
            </w:pPr>
            <w:r>
              <w:rPr>
                <w:spacing w:val="7"/>
                <w:highlight w:val="none"/>
              </w:rPr>
              <w:t>技术职称</w:t>
            </w:r>
          </w:p>
        </w:tc>
        <w:tc>
          <w:tcPr>
            <w:tcW w:w="1285" w:type="dxa"/>
            <w:gridSpan w:val="2"/>
            <w:vAlign w:val="top"/>
          </w:tcPr>
          <w:p w14:paraId="637B51B2">
            <w:pPr>
              <w:rPr>
                <w:rFonts w:ascii="Arial"/>
                <w:sz w:val="21"/>
                <w:highlight w:val="none"/>
              </w:rPr>
            </w:pPr>
          </w:p>
        </w:tc>
        <w:tc>
          <w:tcPr>
            <w:tcW w:w="1114" w:type="dxa"/>
            <w:gridSpan w:val="2"/>
            <w:vAlign w:val="top"/>
          </w:tcPr>
          <w:p w14:paraId="6D27839C">
            <w:pPr>
              <w:pStyle w:val="24"/>
              <w:spacing w:before="37" w:line="230" w:lineRule="auto"/>
              <w:ind w:left="378"/>
              <w:rPr>
                <w:highlight w:val="none"/>
              </w:rPr>
            </w:pPr>
            <w:r>
              <w:rPr>
                <w:spacing w:val="-8"/>
                <w:highlight w:val="none"/>
              </w:rPr>
              <w:t>电话</w:t>
            </w:r>
          </w:p>
        </w:tc>
        <w:tc>
          <w:tcPr>
            <w:tcW w:w="961" w:type="dxa"/>
            <w:vAlign w:val="top"/>
          </w:tcPr>
          <w:p w14:paraId="280D25E5">
            <w:pPr>
              <w:rPr>
                <w:rFonts w:ascii="Arial"/>
                <w:sz w:val="21"/>
                <w:highlight w:val="none"/>
              </w:rPr>
            </w:pPr>
          </w:p>
        </w:tc>
      </w:tr>
      <w:tr w14:paraId="1D61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14:paraId="7EF21814">
            <w:pPr>
              <w:pStyle w:val="24"/>
              <w:spacing w:before="37" w:line="228" w:lineRule="auto"/>
              <w:ind w:left="882"/>
              <w:rPr>
                <w:highlight w:val="none"/>
              </w:rPr>
            </w:pPr>
            <w:r>
              <w:rPr>
                <w:spacing w:val="7"/>
                <w:highlight w:val="none"/>
              </w:rPr>
              <w:t>技术负责人</w:t>
            </w:r>
          </w:p>
        </w:tc>
        <w:tc>
          <w:tcPr>
            <w:tcW w:w="850" w:type="dxa"/>
            <w:vAlign w:val="top"/>
          </w:tcPr>
          <w:p w14:paraId="06CA84C3">
            <w:pPr>
              <w:pStyle w:val="24"/>
              <w:spacing w:before="37" w:line="228" w:lineRule="auto"/>
              <w:ind w:left="251"/>
              <w:rPr>
                <w:highlight w:val="none"/>
              </w:rPr>
            </w:pPr>
            <w:r>
              <w:rPr>
                <w:spacing w:val="4"/>
                <w:highlight w:val="none"/>
              </w:rPr>
              <w:t>姓名</w:t>
            </w:r>
          </w:p>
        </w:tc>
        <w:tc>
          <w:tcPr>
            <w:tcW w:w="875" w:type="dxa"/>
            <w:vAlign w:val="top"/>
          </w:tcPr>
          <w:p w14:paraId="535FB9BB">
            <w:pPr>
              <w:rPr>
                <w:rFonts w:ascii="Arial"/>
                <w:sz w:val="21"/>
                <w:highlight w:val="none"/>
              </w:rPr>
            </w:pPr>
          </w:p>
        </w:tc>
        <w:tc>
          <w:tcPr>
            <w:tcW w:w="1286" w:type="dxa"/>
            <w:vAlign w:val="top"/>
          </w:tcPr>
          <w:p w14:paraId="1195E2B3">
            <w:pPr>
              <w:pStyle w:val="24"/>
              <w:spacing w:before="37" w:line="228" w:lineRule="auto"/>
              <w:ind w:left="262"/>
              <w:rPr>
                <w:highlight w:val="none"/>
              </w:rPr>
            </w:pPr>
            <w:r>
              <w:rPr>
                <w:spacing w:val="7"/>
                <w:highlight w:val="none"/>
              </w:rPr>
              <w:t>技术职称</w:t>
            </w:r>
          </w:p>
        </w:tc>
        <w:tc>
          <w:tcPr>
            <w:tcW w:w="1285" w:type="dxa"/>
            <w:gridSpan w:val="2"/>
            <w:vAlign w:val="top"/>
          </w:tcPr>
          <w:p w14:paraId="1DDC72B6">
            <w:pPr>
              <w:rPr>
                <w:rFonts w:ascii="Arial"/>
                <w:sz w:val="21"/>
                <w:highlight w:val="none"/>
              </w:rPr>
            </w:pPr>
          </w:p>
        </w:tc>
        <w:tc>
          <w:tcPr>
            <w:tcW w:w="1114" w:type="dxa"/>
            <w:gridSpan w:val="2"/>
            <w:vAlign w:val="top"/>
          </w:tcPr>
          <w:p w14:paraId="2DC2F7BB">
            <w:pPr>
              <w:pStyle w:val="24"/>
              <w:spacing w:before="37" w:line="230" w:lineRule="auto"/>
              <w:ind w:left="378"/>
              <w:rPr>
                <w:highlight w:val="none"/>
              </w:rPr>
            </w:pPr>
            <w:r>
              <w:rPr>
                <w:spacing w:val="-8"/>
                <w:highlight w:val="none"/>
              </w:rPr>
              <w:t>电话</w:t>
            </w:r>
          </w:p>
        </w:tc>
        <w:tc>
          <w:tcPr>
            <w:tcW w:w="961" w:type="dxa"/>
            <w:vAlign w:val="top"/>
          </w:tcPr>
          <w:p w14:paraId="74A7329C">
            <w:pPr>
              <w:rPr>
                <w:rFonts w:ascii="Arial"/>
                <w:sz w:val="21"/>
                <w:highlight w:val="none"/>
              </w:rPr>
            </w:pPr>
          </w:p>
        </w:tc>
      </w:tr>
      <w:tr w14:paraId="64982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2798" w:type="dxa"/>
            <w:vAlign w:val="top"/>
          </w:tcPr>
          <w:p w14:paraId="03A400F1">
            <w:pPr>
              <w:pStyle w:val="24"/>
              <w:spacing w:before="38" w:line="227" w:lineRule="auto"/>
              <w:ind w:left="770"/>
              <w:rPr>
                <w:rFonts w:ascii="Times New Roman" w:hAnsi="Times New Roman" w:eastAsia="Times New Roman" w:cs="Times New Roman"/>
                <w:highlight w:val="none"/>
              </w:rPr>
            </w:pPr>
            <w:r>
              <w:rPr>
                <w:spacing w:val="6"/>
                <w:highlight w:val="none"/>
              </w:rPr>
              <w:t>企业资质证书</w:t>
            </w:r>
            <w:r>
              <w:rPr>
                <w:spacing w:val="-20"/>
                <w:highlight w:val="none"/>
              </w:rPr>
              <w:t xml:space="preserve"> </w:t>
            </w:r>
            <w:r>
              <w:rPr>
                <w:rFonts w:ascii="Times New Roman" w:hAnsi="Times New Roman" w:eastAsia="Times New Roman" w:cs="Times New Roman"/>
                <w:spacing w:val="6"/>
                <w:highlight w:val="none"/>
              </w:rPr>
              <w:t>1</w:t>
            </w:r>
          </w:p>
        </w:tc>
        <w:tc>
          <w:tcPr>
            <w:tcW w:w="6371" w:type="dxa"/>
            <w:gridSpan w:val="8"/>
            <w:vAlign w:val="top"/>
          </w:tcPr>
          <w:p w14:paraId="1CD2A189">
            <w:pPr>
              <w:pStyle w:val="24"/>
              <w:spacing w:before="38" w:line="227" w:lineRule="auto"/>
              <w:ind w:left="164"/>
              <w:rPr>
                <w:highlight w:val="none"/>
              </w:rPr>
            </w:pPr>
            <w:r>
              <w:rPr>
                <w:spacing w:val="3"/>
                <w:highlight w:val="none"/>
              </w:rPr>
              <w:t>类型：</w:t>
            </w:r>
            <w:r>
              <w:rPr>
                <w:spacing w:val="7"/>
                <w:highlight w:val="none"/>
              </w:rPr>
              <w:t xml:space="preserve">              </w:t>
            </w:r>
            <w:r>
              <w:rPr>
                <w:spacing w:val="3"/>
                <w:highlight w:val="none"/>
              </w:rPr>
              <w:t>等级：</w:t>
            </w:r>
            <w:r>
              <w:rPr>
                <w:spacing w:val="6"/>
                <w:highlight w:val="none"/>
              </w:rPr>
              <w:t xml:space="preserve">            </w:t>
            </w:r>
            <w:r>
              <w:rPr>
                <w:spacing w:val="3"/>
                <w:highlight w:val="none"/>
              </w:rPr>
              <w:t>证书号：</w:t>
            </w:r>
          </w:p>
        </w:tc>
      </w:tr>
      <w:tr w14:paraId="03AE2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14:paraId="679C35C2">
            <w:pPr>
              <w:pStyle w:val="24"/>
              <w:spacing w:before="37" w:line="227" w:lineRule="auto"/>
              <w:ind w:left="770"/>
              <w:rPr>
                <w:rFonts w:ascii="Times New Roman" w:hAnsi="Times New Roman" w:eastAsia="Times New Roman" w:cs="Times New Roman"/>
                <w:highlight w:val="none"/>
              </w:rPr>
            </w:pPr>
            <w:r>
              <w:rPr>
                <w:spacing w:val="6"/>
                <w:highlight w:val="none"/>
              </w:rPr>
              <w:t>企业资质证书</w:t>
            </w:r>
            <w:r>
              <w:rPr>
                <w:spacing w:val="-40"/>
                <w:highlight w:val="none"/>
              </w:rPr>
              <w:t xml:space="preserve"> </w:t>
            </w:r>
            <w:r>
              <w:rPr>
                <w:rFonts w:ascii="Times New Roman" w:hAnsi="Times New Roman" w:eastAsia="Times New Roman" w:cs="Times New Roman"/>
                <w:spacing w:val="6"/>
                <w:highlight w:val="none"/>
              </w:rPr>
              <w:t>2</w:t>
            </w:r>
          </w:p>
        </w:tc>
        <w:tc>
          <w:tcPr>
            <w:tcW w:w="6371" w:type="dxa"/>
            <w:gridSpan w:val="8"/>
            <w:vAlign w:val="top"/>
          </w:tcPr>
          <w:p w14:paraId="5103D1CD">
            <w:pPr>
              <w:pStyle w:val="24"/>
              <w:spacing w:before="37" w:line="227" w:lineRule="auto"/>
              <w:ind w:left="164"/>
              <w:rPr>
                <w:highlight w:val="none"/>
              </w:rPr>
            </w:pPr>
            <w:r>
              <w:rPr>
                <w:spacing w:val="3"/>
                <w:highlight w:val="none"/>
              </w:rPr>
              <w:t>类型：</w:t>
            </w:r>
            <w:r>
              <w:rPr>
                <w:spacing w:val="7"/>
                <w:highlight w:val="none"/>
              </w:rPr>
              <w:t xml:space="preserve">              </w:t>
            </w:r>
            <w:r>
              <w:rPr>
                <w:spacing w:val="3"/>
                <w:highlight w:val="none"/>
              </w:rPr>
              <w:t>等级：</w:t>
            </w:r>
            <w:r>
              <w:rPr>
                <w:spacing w:val="6"/>
                <w:highlight w:val="none"/>
              </w:rPr>
              <w:t xml:space="preserve">            </w:t>
            </w:r>
            <w:r>
              <w:rPr>
                <w:spacing w:val="3"/>
                <w:highlight w:val="none"/>
              </w:rPr>
              <w:t>证书号：</w:t>
            </w:r>
          </w:p>
        </w:tc>
      </w:tr>
      <w:tr w14:paraId="7D4EE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798" w:type="dxa"/>
            <w:vAlign w:val="top"/>
          </w:tcPr>
          <w:p w14:paraId="2722F2D6">
            <w:pPr>
              <w:pStyle w:val="24"/>
              <w:spacing w:before="34" w:line="239" w:lineRule="auto"/>
              <w:ind w:left="944" w:right="488" w:hanging="309"/>
              <w:rPr>
                <w:highlight w:val="none"/>
              </w:rPr>
            </w:pPr>
            <w:r>
              <w:rPr>
                <w:spacing w:val="8"/>
                <w:highlight w:val="none"/>
              </w:rPr>
              <w:t>质量管理体系证书</w:t>
            </w:r>
            <w:r>
              <w:rPr>
                <w:spacing w:val="3"/>
                <w:highlight w:val="none"/>
              </w:rPr>
              <w:t xml:space="preserve"> </w:t>
            </w:r>
            <w:r>
              <w:rPr>
                <w:spacing w:val="2"/>
                <w:highlight w:val="none"/>
              </w:rPr>
              <w:t>（如有）</w:t>
            </w:r>
          </w:p>
        </w:tc>
        <w:tc>
          <w:tcPr>
            <w:tcW w:w="6371" w:type="dxa"/>
            <w:gridSpan w:val="8"/>
            <w:vAlign w:val="top"/>
          </w:tcPr>
          <w:p w14:paraId="6841D5E2">
            <w:pPr>
              <w:rPr>
                <w:rFonts w:ascii="Arial"/>
                <w:sz w:val="21"/>
                <w:highlight w:val="none"/>
              </w:rPr>
            </w:pPr>
          </w:p>
        </w:tc>
      </w:tr>
      <w:tr w14:paraId="44C05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14:paraId="641D3379">
            <w:pPr>
              <w:pStyle w:val="24"/>
              <w:spacing w:before="37" w:line="228" w:lineRule="auto"/>
              <w:ind w:left="888"/>
              <w:rPr>
                <w:highlight w:val="none"/>
              </w:rPr>
            </w:pPr>
            <w:r>
              <w:rPr>
                <w:spacing w:val="6"/>
                <w:highlight w:val="none"/>
              </w:rPr>
              <w:t>营业执照号</w:t>
            </w:r>
          </w:p>
        </w:tc>
        <w:tc>
          <w:tcPr>
            <w:tcW w:w="3011" w:type="dxa"/>
            <w:gridSpan w:val="3"/>
            <w:vAlign w:val="top"/>
          </w:tcPr>
          <w:p w14:paraId="40ED39C0">
            <w:pPr>
              <w:rPr>
                <w:rFonts w:ascii="Arial"/>
                <w:sz w:val="21"/>
                <w:highlight w:val="none"/>
              </w:rPr>
            </w:pPr>
          </w:p>
        </w:tc>
        <w:tc>
          <w:tcPr>
            <w:tcW w:w="3360" w:type="dxa"/>
            <w:gridSpan w:val="5"/>
            <w:vAlign w:val="top"/>
          </w:tcPr>
          <w:p w14:paraId="72064569">
            <w:pPr>
              <w:pStyle w:val="24"/>
              <w:spacing w:before="37" w:line="228" w:lineRule="auto"/>
              <w:ind w:left="123"/>
              <w:rPr>
                <w:highlight w:val="none"/>
              </w:rPr>
            </w:pPr>
            <w:r>
              <w:rPr>
                <w:spacing w:val="5"/>
                <w:highlight w:val="none"/>
              </w:rPr>
              <w:t>员工总人数：</w:t>
            </w:r>
          </w:p>
        </w:tc>
      </w:tr>
      <w:tr w14:paraId="6F4C7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14:paraId="2EAE8856">
            <w:pPr>
              <w:pStyle w:val="24"/>
              <w:spacing w:before="38" w:line="227" w:lineRule="auto"/>
              <w:ind w:left="987"/>
              <w:rPr>
                <w:highlight w:val="none"/>
              </w:rPr>
            </w:pPr>
            <w:r>
              <w:rPr>
                <w:spacing w:val="7"/>
                <w:highlight w:val="none"/>
              </w:rPr>
              <w:t>注册资本</w:t>
            </w:r>
          </w:p>
        </w:tc>
        <w:tc>
          <w:tcPr>
            <w:tcW w:w="3011" w:type="dxa"/>
            <w:gridSpan w:val="3"/>
            <w:vAlign w:val="top"/>
          </w:tcPr>
          <w:p w14:paraId="22E2BF22">
            <w:pPr>
              <w:rPr>
                <w:rFonts w:ascii="Arial"/>
                <w:sz w:val="21"/>
                <w:highlight w:val="none"/>
              </w:rPr>
            </w:pPr>
          </w:p>
        </w:tc>
        <w:tc>
          <w:tcPr>
            <w:tcW w:w="415" w:type="dxa"/>
            <w:vMerge w:val="restart"/>
            <w:tcBorders>
              <w:bottom w:val="nil"/>
            </w:tcBorders>
            <w:textDirection w:val="tbRlV"/>
            <w:vAlign w:val="top"/>
          </w:tcPr>
          <w:p w14:paraId="7258CDA0">
            <w:pPr>
              <w:pStyle w:val="24"/>
              <w:spacing w:before="66" w:line="216" w:lineRule="auto"/>
              <w:ind w:left="413"/>
              <w:rPr>
                <w:highlight w:val="none"/>
              </w:rPr>
            </w:pPr>
            <w:r>
              <w:rPr>
                <w:spacing w:val="8"/>
                <w:highlight w:val="none"/>
              </w:rPr>
              <w:t>其</w:t>
            </w:r>
            <w:r>
              <w:rPr>
                <w:spacing w:val="-38"/>
                <w:highlight w:val="none"/>
              </w:rPr>
              <w:t xml:space="preserve"> </w:t>
            </w:r>
            <w:r>
              <w:rPr>
                <w:spacing w:val="8"/>
                <w:highlight w:val="none"/>
              </w:rPr>
              <w:t>中</w:t>
            </w:r>
          </w:p>
        </w:tc>
        <w:tc>
          <w:tcPr>
            <w:tcW w:w="1698" w:type="dxa"/>
            <w:gridSpan w:val="2"/>
            <w:vAlign w:val="top"/>
          </w:tcPr>
          <w:p w14:paraId="48F1F038">
            <w:pPr>
              <w:pStyle w:val="24"/>
              <w:spacing w:before="38" w:line="228" w:lineRule="auto"/>
              <w:ind w:left="121"/>
              <w:rPr>
                <w:highlight w:val="none"/>
              </w:rPr>
            </w:pPr>
            <w:r>
              <w:rPr>
                <w:spacing w:val="7"/>
                <w:highlight w:val="none"/>
              </w:rPr>
              <w:t>高级职称人员</w:t>
            </w:r>
          </w:p>
        </w:tc>
        <w:tc>
          <w:tcPr>
            <w:tcW w:w="1247" w:type="dxa"/>
            <w:gridSpan w:val="2"/>
            <w:vAlign w:val="top"/>
          </w:tcPr>
          <w:p w14:paraId="2AF63AB3">
            <w:pPr>
              <w:rPr>
                <w:rFonts w:ascii="Arial"/>
                <w:sz w:val="21"/>
                <w:highlight w:val="none"/>
              </w:rPr>
            </w:pPr>
          </w:p>
        </w:tc>
      </w:tr>
      <w:tr w14:paraId="60912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14:paraId="72ACBB67">
            <w:pPr>
              <w:pStyle w:val="24"/>
              <w:spacing w:before="37" w:line="228" w:lineRule="auto"/>
              <w:ind w:left="989"/>
              <w:rPr>
                <w:highlight w:val="none"/>
              </w:rPr>
            </w:pPr>
            <w:r>
              <w:rPr>
                <w:spacing w:val="6"/>
                <w:highlight w:val="none"/>
              </w:rPr>
              <w:t>成立日期</w:t>
            </w:r>
          </w:p>
        </w:tc>
        <w:tc>
          <w:tcPr>
            <w:tcW w:w="3011" w:type="dxa"/>
            <w:gridSpan w:val="3"/>
            <w:vAlign w:val="top"/>
          </w:tcPr>
          <w:p w14:paraId="6988FAD4">
            <w:pPr>
              <w:rPr>
                <w:rFonts w:ascii="Arial"/>
                <w:sz w:val="21"/>
                <w:highlight w:val="none"/>
              </w:rPr>
            </w:pPr>
          </w:p>
        </w:tc>
        <w:tc>
          <w:tcPr>
            <w:tcW w:w="415" w:type="dxa"/>
            <w:vMerge w:val="continue"/>
            <w:tcBorders>
              <w:top w:val="nil"/>
              <w:bottom w:val="nil"/>
            </w:tcBorders>
            <w:textDirection w:val="tbRlV"/>
            <w:vAlign w:val="top"/>
          </w:tcPr>
          <w:p w14:paraId="57D66502">
            <w:pPr>
              <w:rPr>
                <w:rFonts w:ascii="Arial"/>
                <w:sz w:val="21"/>
                <w:highlight w:val="none"/>
              </w:rPr>
            </w:pPr>
          </w:p>
        </w:tc>
        <w:tc>
          <w:tcPr>
            <w:tcW w:w="1698" w:type="dxa"/>
            <w:gridSpan w:val="2"/>
            <w:vAlign w:val="top"/>
          </w:tcPr>
          <w:p w14:paraId="1C89E11B">
            <w:pPr>
              <w:pStyle w:val="24"/>
              <w:spacing w:before="37" w:line="228" w:lineRule="auto"/>
              <w:ind w:left="135"/>
              <w:rPr>
                <w:highlight w:val="none"/>
              </w:rPr>
            </w:pPr>
            <w:r>
              <w:rPr>
                <w:spacing w:val="4"/>
                <w:highlight w:val="none"/>
              </w:rPr>
              <w:t>中级职称人员</w:t>
            </w:r>
          </w:p>
        </w:tc>
        <w:tc>
          <w:tcPr>
            <w:tcW w:w="1247" w:type="dxa"/>
            <w:gridSpan w:val="2"/>
            <w:vAlign w:val="top"/>
          </w:tcPr>
          <w:p w14:paraId="1FA37723">
            <w:pPr>
              <w:rPr>
                <w:rFonts w:ascii="Arial"/>
                <w:sz w:val="21"/>
                <w:highlight w:val="none"/>
              </w:rPr>
            </w:pPr>
          </w:p>
        </w:tc>
      </w:tr>
      <w:tr w14:paraId="50C4E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14:paraId="6B6A7F54">
            <w:pPr>
              <w:pStyle w:val="24"/>
              <w:spacing w:before="37" w:line="227" w:lineRule="auto"/>
              <w:ind w:left="634"/>
              <w:rPr>
                <w:highlight w:val="none"/>
              </w:rPr>
            </w:pPr>
            <w:r>
              <w:rPr>
                <w:spacing w:val="8"/>
                <w:highlight w:val="none"/>
              </w:rPr>
              <w:t>基本账户开户银行</w:t>
            </w:r>
          </w:p>
        </w:tc>
        <w:tc>
          <w:tcPr>
            <w:tcW w:w="3011" w:type="dxa"/>
            <w:gridSpan w:val="3"/>
            <w:vAlign w:val="top"/>
          </w:tcPr>
          <w:p w14:paraId="6D430D70">
            <w:pPr>
              <w:rPr>
                <w:rFonts w:ascii="Arial"/>
                <w:sz w:val="21"/>
                <w:highlight w:val="none"/>
              </w:rPr>
            </w:pPr>
          </w:p>
        </w:tc>
        <w:tc>
          <w:tcPr>
            <w:tcW w:w="415" w:type="dxa"/>
            <w:vMerge w:val="continue"/>
            <w:tcBorders>
              <w:top w:val="nil"/>
              <w:bottom w:val="nil"/>
            </w:tcBorders>
            <w:textDirection w:val="tbRlV"/>
            <w:vAlign w:val="top"/>
          </w:tcPr>
          <w:p w14:paraId="563DEE65">
            <w:pPr>
              <w:rPr>
                <w:rFonts w:ascii="Arial"/>
                <w:sz w:val="21"/>
                <w:highlight w:val="none"/>
              </w:rPr>
            </w:pPr>
          </w:p>
        </w:tc>
        <w:tc>
          <w:tcPr>
            <w:tcW w:w="1698" w:type="dxa"/>
            <w:gridSpan w:val="2"/>
            <w:vAlign w:val="top"/>
          </w:tcPr>
          <w:p w14:paraId="512EEF25">
            <w:pPr>
              <w:pStyle w:val="24"/>
              <w:spacing w:before="37" w:line="228" w:lineRule="auto"/>
              <w:ind w:left="116"/>
              <w:rPr>
                <w:highlight w:val="none"/>
              </w:rPr>
            </w:pPr>
            <w:r>
              <w:rPr>
                <w:spacing w:val="8"/>
                <w:highlight w:val="none"/>
              </w:rPr>
              <w:t>技术人员数量</w:t>
            </w:r>
          </w:p>
        </w:tc>
        <w:tc>
          <w:tcPr>
            <w:tcW w:w="1247" w:type="dxa"/>
            <w:gridSpan w:val="2"/>
            <w:vAlign w:val="top"/>
          </w:tcPr>
          <w:p w14:paraId="39674C3C">
            <w:pPr>
              <w:rPr>
                <w:rFonts w:ascii="Arial"/>
                <w:sz w:val="21"/>
                <w:highlight w:val="none"/>
              </w:rPr>
            </w:pPr>
          </w:p>
        </w:tc>
      </w:tr>
      <w:tr w14:paraId="6AE56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14:paraId="68197966">
            <w:pPr>
              <w:pStyle w:val="24"/>
              <w:spacing w:before="38" w:line="227" w:lineRule="auto"/>
              <w:ind w:left="634"/>
              <w:rPr>
                <w:highlight w:val="none"/>
              </w:rPr>
            </w:pPr>
            <w:r>
              <w:rPr>
                <w:spacing w:val="8"/>
                <w:highlight w:val="none"/>
              </w:rPr>
              <w:t>基本账户银行账号</w:t>
            </w:r>
          </w:p>
        </w:tc>
        <w:tc>
          <w:tcPr>
            <w:tcW w:w="3011" w:type="dxa"/>
            <w:gridSpan w:val="3"/>
            <w:vAlign w:val="top"/>
          </w:tcPr>
          <w:p w14:paraId="2EA49F3F">
            <w:pPr>
              <w:rPr>
                <w:rFonts w:ascii="Arial"/>
                <w:sz w:val="21"/>
                <w:highlight w:val="none"/>
              </w:rPr>
            </w:pPr>
          </w:p>
        </w:tc>
        <w:tc>
          <w:tcPr>
            <w:tcW w:w="415" w:type="dxa"/>
            <w:vMerge w:val="continue"/>
            <w:tcBorders>
              <w:top w:val="nil"/>
            </w:tcBorders>
            <w:textDirection w:val="tbRlV"/>
            <w:vAlign w:val="top"/>
          </w:tcPr>
          <w:p w14:paraId="2473F44C">
            <w:pPr>
              <w:rPr>
                <w:rFonts w:ascii="Arial"/>
                <w:sz w:val="21"/>
                <w:highlight w:val="none"/>
              </w:rPr>
            </w:pPr>
          </w:p>
        </w:tc>
        <w:tc>
          <w:tcPr>
            <w:tcW w:w="1698" w:type="dxa"/>
            <w:gridSpan w:val="2"/>
            <w:vAlign w:val="top"/>
          </w:tcPr>
          <w:p w14:paraId="76BE1E62">
            <w:pPr>
              <w:pStyle w:val="24"/>
              <w:spacing w:before="38" w:line="228" w:lineRule="auto"/>
              <w:ind w:left="118"/>
              <w:rPr>
                <w:highlight w:val="none"/>
              </w:rPr>
            </w:pPr>
            <w:r>
              <w:rPr>
                <w:spacing w:val="7"/>
                <w:highlight w:val="none"/>
              </w:rPr>
              <w:t>各类注册人员</w:t>
            </w:r>
          </w:p>
        </w:tc>
        <w:tc>
          <w:tcPr>
            <w:tcW w:w="1247" w:type="dxa"/>
            <w:gridSpan w:val="2"/>
            <w:vAlign w:val="top"/>
          </w:tcPr>
          <w:p w14:paraId="332A9D1C">
            <w:pPr>
              <w:rPr>
                <w:rFonts w:ascii="Arial"/>
                <w:sz w:val="21"/>
                <w:highlight w:val="none"/>
              </w:rPr>
            </w:pPr>
          </w:p>
        </w:tc>
      </w:tr>
      <w:tr w14:paraId="0C143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14:paraId="41D13C97">
            <w:pPr>
              <w:pStyle w:val="24"/>
              <w:spacing w:before="37" w:line="228" w:lineRule="auto"/>
              <w:ind w:left="1092"/>
              <w:rPr>
                <w:highlight w:val="none"/>
              </w:rPr>
            </w:pPr>
            <w:r>
              <w:rPr>
                <w:spacing w:val="6"/>
                <w:highlight w:val="none"/>
              </w:rPr>
              <w:t>经营范围</w:t>
            </w:r>
          </w:p>
        </w:tc>
        <w:tc>
          <w:tcPr>
            <w:tcW w:w="6371" w:type="dxa"/>
            <w:gridSpan w:val="8"/>
            <w:vAlign w:val="top"/>
          </w:tcPr>
          <w:p w14:paraId="1144BD62">
            <w:pPr>
              <w:rPr>
                <w:rFonts w:ascii="Arial"/>
                <w:sz w:val="21"/>
                <w:highlight w:val="none"/>
              </w:rPr>
            </w:pPr>
          </w:p>
        </w:tc>
      </w:tr>
      <w:tr w14:paraId="2EF56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798" w:type="dxa"/>
            <w:vAlign w:val="top"/>
          </w:tcPr>
          <w:p w14:paraId="00A91BA9">
            <w:pPr>
              <w:pStyle w:val="24"/>
              <w:spacing w:before="34" w:line="245" w:lineRule="auto"/>
              <w:ind w:left="118" w:right="42"/>
              <w:rPr>
                <w:highlight w:val="none"/>
              </w:rPr>
            </w:pPr>
            <w:r>
              <w:rPr>
                <w:spacing w:val="2"/>
                <w:highlight w:val="none"/>
              </w:rPr>
              <w:t>投标人关联企业情况（包括但</w:t>
            </w:r>
            <w:r>
              <w:rPr>
                <w:spacing w:val="4"/>
                <w:highlight w:val="none"/>
              </w:rPr>
              <w:t xml:space="preserve"> </w:t>
            </w:r>
            <w:r>
              <w:rPr>
                <w:spacing w:val="8"/>
                <w:highlight w:val="none"/>
              </w:rPr>
              <w:t>不限于与投标人法定代表人</w:t>
            </w:r>
            <w:r>
              <w:rPr>
                <w:spacing w:val="5"/>
                <w:highlight w:val="none"/>
              </w:rPr>
              <w:t xml:space="preserve">  </w:t>
            </w:r>
            <w:r>
              <w:rPr>
                <w:spacing w:val="2"/>
                <w:highlight w:val="none"/>
              </w:rPr>
              <w:t xml:space="preserve">为同一人或者存在控股、管理 </w:t>
            </w:r>
            <w:r>
              <w:rPr>
                <w:spacing w:val="7"/>
                <w:highlight w:val="none"/>
              </w:rPr>
              <w:t>关系的不同单位）</w:t>
            </w:r>
          </w:p>
        </w:tc>
        <w:tc>
          <w:tcPr>
            <w:tcW w:w="6371" w:type="dxa"/>
            <w:gridSpan w:val="8"/>
            <w:vAlign w:val="top"/>
          </w:tcPr>
          <w:p w14:paraId="0C09C1DB">
            <w:pPr>
              <w:rPr>
                <w:rFonts w:ascii="Arial"/>
                <w:sz w:val="21"/>
                <w:highlight w:val="none"/>
              </w:rPr>
            </w:pPr>
          </w:p>
        </w:tc>
      </w:tr>
      <w:tr w14:paraId="3EA53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2798" w:type="dxa"/>
            <w:vAlign w:val="top"/>
          </w:tcPr>
          <w:p w14:paraId="2AEDD1D2">
            <w:pPr>
              <w:spacing w:line="323" w:lineRule="auto"/>
              <w:rPr>
                <w:rFonts w:ascii="Arial"/>
                <w:sz w:val="21"/>
                <w:highlight w:val="none"/>
              </w:rPr>
            </w:pPr>
          </w:p>
          <w:p w14:paraId="51A7A658">
            <w:pPr>
              <w:spacing w:line="323" w:lineRule="auto"/>
              <w:rPr>
                <w:rFonts w:ascii="Arial"/>
                <w:sz w:val="21"/>
                <w:highlight w:val="none"/>
              </w:rPr>
            </w:pPr>
          </w:p>
          <w:p w14:paraId="591850DF">
            <w:pPr>
              <w:pStyle w:val="24"/>
              <w:spacing w:before="65" w:line="226" w:lineRule="auto"/>
              <w:ind w:left="987"/>
              <w:rPr>
                <w:highlight w:val="none"/>
              </w:rPr>
            </w:pPr>
            <w:r>
              <w:rPr>
                <w:spacing w:val="7"/>
                <w:highlight w:val="none"/>
              </w:rPr>
              <w:t>信用评价</w:t>
            </w:r>
          </w:p>
        </w:tc>
        <w:tc>
          <w:tcPr>
            <w:tcW w:w="6371" w:type="dxa"/>
            <w:gridSpan w:val="8"/>
            <w:vAlign w:val="top"/>
          </w:tcPr>
          <w:p w14:paraId="3335FA9B">
            <w:pPr>
              <w:pStyle w:val="24"/>
              <w:spacing w:before="36" w:line="228" w:lineRule="auto"/>
              <w:ind w:left="536"/>
              <w:rPr>
                <w:highlight w:val="none"/>
              </w:rPr>
            </w:pPr>
            <w:r>
              <w:rPr>
                <w:b/>
                <w:bCs/>
                <w:spacing w:val="7"/>
                <w:highlight w:val="none"/>
                <w:u w:val="single" w:color="auto"/>
              </w:rPr>
              <w:t>信用等级（全国）</w:t>
            </w:r>
            <w:r>
              <w:rPr>
                <w:spacing w:val="7"/>
                <w:highlight w:val="none"/>
                <w:u w:val="single" w:color="auto"/>
              </w:rPr>
              <w:t xml:space="preserve">     </w:t>
            </w:r>
            <w:r>
              <w:rPr>
                <w:b/>
                <w:bCs/>
                <w:spacing w:val="7"/>
                <w:highlight w:val="none"/>
                <w:u w:val="single" w:color="auto"/>
              </w:rPr>
              <w:t>级，信用等级（湖南省）</w:t>
            </w:r>
            <w:r>
              <w:rPr>
                <w:spacing w:val="13"/>
                <w:highlight w:val="none"/>
                <w:u w:val="single" w:color="auto"/>
              </w:rPr>
              <w:t xml:space="preserve">    </w:t>
            </w:r>
            <w:r>
              <w:rPr>
                <w:b/>
                <w:bCs/>
                <w:spacing w:val="7"/>
                <w:highlight w:val="none"/>
                <w:u w:val="single" w:color="auto"/>
              </w:rPr>
              <w:t>级。</w:t>
            </w:r>
          </w:p>
          <w:p w14:paraId="44A7EFA2">
            <w:pPr>
              <w:pStyle w:val="24"/>
              <w:tabs>
                <w:tab w:val="left" w:pos="273"/>
              </w:tabs>
              <w:spacing w:before="24" w:line="226" w:lineRule="auto"/>
              <w:ind w:left="155"/>
              <w:rPr>
                <w:highlight w:val="none"/>
              </w:rPr>
            </w:pPr>
            <w:r>
              <w:rPr>
                <w:highlight w:val="none"/>
                <w:u w:val="single" w:color="auto"/>
              </w:rPr>
              <w:tab/>
            </w:r>
            <w:r>
              <w:rPr>
                <w:b/>
                <w:bCs/>
                <w:spacing w:val="4"/>
                <w:highlight w:val="none"/>
                <w:u w:val="single" w:color="auto"/>
              </w:rPr>
              <w:t>（取得全国或湖南省水利建设市场主体信用评价证书的，按信用等</w:t>
            </w:r>
          </w:p>
          <w:p w14:paraId="035BB671">
            <w:pPr>
              <w:pStyle w:val="24"/>
              <w:spacing w:before="26" w:line="226" w:lineRule="auto"/>
              <w:ind w:left="115"/>
              <w:rPr>
                <w:highlight w:val="none"/>
              </w:rPr>
            </w:pPr>
            <w:r>
              <w:rPr>
                <w:b/>
                <w:bCs/>
                <w:spacing w:val="5"/>
                <w:highlight w:val="none"/>
                <w:u w:val="single" w:color="auto"/>
              </w:rPr>
              <w:t>级证书上等级填写。首次进入湖南省水利建设市场、</w:t>
            </w:r>
            <w:r>
              <w:rPr>
                <w:b/>
                <w:bCs/>
                <w:spacing w:val="4"/>
                <w:highlight w:val="none"/>
                <w:u w:val="single" w:color="auto"/>
              </w:rPr>
              <w:t>未申请信用评价</w:t>
            </w:r>
          </w:p>
          <w:p w14:paraId="0783695C">
            <w:pPr>
              <w:pStyle w:val="24"/>
              <w:spacing w:before="28" w:line="227" w:lineRule="auto"/>
              <w:ind w:left="188"/>
              <w:rPr>
                <w:highlight w:val="none"/>
              </w:rPr>
            </w:pPr>
            <w:r>
              <w:rPr>
                <w:b/>
                <w:bCs/>
                <w:spacing w:val="7"/>
                <w:highlight w:val="none"/>
                <w:u w:val="single" w:color="auto"/>
              </w:rPr>
              <w:t>以及连续两年无在建项目的市场主体单位，其湖南省信用等级默认</w:t>
            </w:r>
          </w:p>
          <w:p w14:paraId="52BC504F">
            <w:pPr>
              <w:pStyle w:val="24"/>
              <w:spacing w:before="25" w:line="226" w:lineRule="auto"/>
              <w:ind w:left="114"/>
              <w:rPr>
                <w:highlight w:val="none"/>
              </w:rPr>
            </w:pPr>
            <w:r>
              <w:rPr>
                <w:b/>
                <w:bCs/>
                <w:spacing w:val="7"/>
                <w:highlight w:val="none"/>
                <w:u w:val="single" w:color="auto"/>
              </w:rPr>
              <w:t>为</w:t>
            </w:r>
            <w:r>
              <w:rPr>
                <w:rFonts w:ascii="Times New Roman" w:hAnsi="Times New Roman" w:eastAsia="Times New Roman" w:cs="Times New Roman"/>
                <w:b/>
                <w:bCs/>
                <w:spacing w:val="7"/>
                <w:highlight w:val="none"/>
                <w:u w:val="single" w:color="auto"/>
              </w:rPr>
              <w:t>B</w:t>
            </w:r>
            <w:r>
              <w:rPr>
                <w:b/>
                <w:bCs/>
                <w:spacing w:val="7"/>
                <w:highlight w:val="none"/>
                <w:u w:val="single" w:color="auto"/>
              </w:rPr>
              <w:t>级；未取得全国水利建设市场主体信用评价证书的，在湖南省水</w:t>
            </w:r>
          </w:p>
          <w:p w14:paraId="53B8D668">
            <w:pPr>
              <w:pStyle w:val="24"/>
              <w:spacing w:before="28" w:line="228" w:lineRule="auto"/>
              <w:ind w:left="1360"/>
              <w:rPr>
                <w:highlight w:val="none"/>
              </w:rPr>
            </w:pPr>
            <w:r>
              <w:rPr>
                <w:b/>
                <w:bCs/>
                <w:spacing w:val="9"/>
                <w:highlight w:val="none"/>
                <w:u w:val="single" w:color="auto"/>
              </w:rPr>
              <w:t>利建设市场其全国信用等级视为</w:t>
            </w:r>
            <w:r>
              <w:rPr>
                <w:rFonts w:ascii="Times New Roman" w:hAnsi="Times New Roman" w:eastAsia="Times New Roman" w:cs="Times New Roman"/>
                <w:b/>
                <w:bCs/>
                <w:spacing w:val="9"/>
                <w:highlight w:val="none"/>
                <w:u w:val="single" w:color="auto"/>
              </w:rPr>
              <w:t>B</w:t>
            </w:r>
            <w:r>
              <w:rPr>
                <w:b/>
                <w:bCs/>
                <w:spacing w:val="9"/>
                <w:highlight w:val="none"/>
                <w:u w:val="single" w:color="auto"/>
              </w:rPr>
              <w:t>级。）</w:t>
            </w:r>
          </w:p>
        </w:tc>
      </w:tr>
    </w:tbl>
    <w:p w14:paraId="6314D520">
      <w:pPr>
        <w:spacing w:before="31" w:line="239" w:lineRule="auto"/>
        <w:ind w:left="61" w:right="54"/>
        <w:rPr>
          <w:rFonts w:ascii="宋体" w:hAnsi="宋体" w:eastAsia="宋体" w:cs="宋体"/>
          <w:sz w:val="20"/>
          <w:szCs w:val="20"/>
          <w:highlight w:val="none"/>
        </w:rPr>
      </w:pPr>
      <w:r>
        <w:rPr>
          <w:rFonts w:ascii="宋体" w:hAnsi="宋体" w:eastAsia="宋体" w:cs="宋体"/>
          <w:spacing w:val="6"/>
          <w:sz w:val="20"/>
          <w:szCs w:val="20"/>
          <w:highlight w:val="none"/>
        </w:rPr>
        <w:t>注：</w:t>
      </w:r>
      <w:r>
        <w:rPr>
          <w:rFonts w:ascii="Times New Roman" w:hAnsi="Times New Roman" w:eastAsia="Times New Roman" w:cs="Times New Roman"/>
          <w:spacing w:val="6"/>
          <w:sz w:val="20"/>
          <w:szCs w:val="20"/>
          <w:highlight w:val="none"/>
        </w:rPr>
        <w:t>1</w:t>
      </w:r>
      <w:r>
        <w:rPr>
          <w:rFonts w:ascii="Times New Roman" w:hAnsi="Times New Roman" w:eastAsia="Times New Roman" w:cs="Times New Roman"/>
          <w:spacing w:val="-11"/>
          <w:sz w:val="20"/>
          <w:szCs w:val="20"/>
          <w:highlight w:val="none"/>
        </w:rPr>
        <w:t xml:space="preserve"> </w:t>
      </w:r>
      <w:r>
        <w:rPr>
          <w:rFonts w:ascii="宋体" w:hAnsi="宋体" w:eastAsia="宋体" w:cs="宋体"/>
          <w:spacing w:val="6"/>
          <w:sz w:val="20"/>
          <w:szCs w:val="20"/>
          <w:highlight w:val="none"/>
        </w:rPr>
        <w:t xml:space="preserve">、投标人应根据投标人须知第 </w:t>
      </w:r>
      <w:r>
        <w:rPr>
          <w:rFonts w:ascii="Times New Roman" w:hAnsi="Times New Roman" w:eastAsia="Times New Roman" w:cs="Times New Roman"/>
          <w:spacing w:val="6"/>
          <w:sz w:val="20"/>
          <w:szCs w:val="20"/>
          <w:highlight w:val="none"/>
        </w:rPr>
        <w:t>3.5.</w:t>
      </w:r>
      <w:r>
        <w:rPr>
          <w:rFonts w:ascii="Times New Roman" w:hAnsi="Times New Roman" w:eastAsia="Times New Roman" w:cs="Times New Roman"/>
          <w:spacing w:val="-25"/>
          <w:sz w:val="20"/>
          <w:szCs w:val="20"/>
          <w:highlight w:val="none"/>
        </w:rPr>
        <w:t xml:space="preserve"> </w:t>
      </w:r>
      <w:r>
        <w:rPr>
          <w:rFonts w:ascii="Times New Roman" w:hAnsi="Times New Roman" w:eastAsia="Times New Roman" w:cs="Times New Roman"/>
          <w:spacing w:val="6"/>
          <w:sz w:val="20"/>
          <w:szCs w:val="20"/>
          <w:highlight w:val="none"/>
        </w:rPr>
        <w:t xml:space="preserve">1  </w:t>
      </w:r>
      <w:r>
        <w:rPr>
          <w:rFonts w:ascii="宋体" w:hAnsi="宋体" w:eastAsia="宋体" w:cs="宋体"/>
          <w:spacing w:val="6"/>
          <w:sz w:val="20"/>
          <w:szCs w:val="20"/>
          <w:highlight w:val="none"/>
        </w:rPr>
        <w:t>项的要求在本表后附相关证明材料。如为联合体投标，联</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合体各成员单位均应填写本表，并注明联合体责任单位或成员单位。</w:t>
      </w:r>
    </w:p>
    <w:p w14:paraId="6B228A7A">
      <w:pPr>
        <w:pStyle w:val="5"/>
        <w:spacing w:line="343" w:lineRule="auto"/>
        <w:rPr>
          <w:highlight w:val="none"/>
        </w:rPr>
      </w:pPr>
    </w:p>
    <w:p w14:paraId="605A5E8A">
      <w:pPr>
        <w:spacing w:before="78" w:line="221" w:lineRule="auto"/>
        <w:ind w:left="3277"/>
        <w:rPr>
          <w:rFonts w:ascii="仿宋" w:hAnsi="仿宋" w:eastAsia="仿宋" w:cs="仿宋"/>
          <w:sz w:val="24"/>
          <w:szCs w:val="24"/>
          <w:highlight w:val="none"/>
        </w:rPr>
      </w:pPr>
      <w:r>
        <w:rPr>
          <w:rFonts w:ascii="仿宋" w:hAnsi="仿宋" w:eastAsia="仿宋" w:cs="仿宋"/>
          <w:spacing w:val="2"/>
          <w:sz w:val="24"/>
          <w:szCs w:val="24"/>
          <w:highlight w:val="none"/>
        </w:rPr>
        <w:t>投  标</w:t>
      </w:r>
      <w:r>
        <w:rPr>
          <w:rFonts w:ascii="仿宋" w:hAnsi="仿宋" w:eastAsia="仿宋" w:cs="仿宋"/>
          <w:spacing w:val="10"/>
          <w:sz w:val="24"/>
          <w:szCs w:val="24"/>
          <w:highlight w:val="none"/>
        </w:rPr>
        <w:t xml:space="preserve">  </w:t>
      </w:r>
      <w:r>
        <w:rPr>
          <w:rFonts w:ascii="仿宋" w:hAnsi="仿宋" w:eastAsia="仿宋" w:cs="仿宋"/>
          <w:spacing w:val="2"/>
          <w:sz w:val="24"/>
          <w:szCs w:val="24"/>
          <w:highlight w:val="none"/>
        </w:rPr>
        <w:t>人</w:t>
      </w:r>
      <w:r>
        <w:rPr>
          <w:rFonts w:ascii="仿宋" w:hAnsi="仿宋" w:eastAsia="仿宋" w:cs="仿宋"/>
          <w:spacing w:val="-30"/>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30"/>
          <w:sz w:val="24"/>
          <w:szCs w:val="24"/>
          <w:highlight w:val="none"/>
          <w:u w:val="single" w:color="auto"/>
        </w:rPr>
        <w:t>（</w:t>
      </w:r>
      <w:r>
        <w:rPr>
          <w:rFonts w:ascii="仿宋" w:hAnsi="仿宋" w:eastAsia="仿宋" w:cs="仿宋"/>
          <w:spacing w:val="2"/>
          <w:sz w:val="24"/>
          <w:szCs w:val="24"/>
          <w:highlight w:val="none"/>
          <w:u w:val="single" w:color="auto"/>
        </w:rPr>
        <w:t xml:space="preserve">全称）         </w:t>
      </w:r>
    </w:p>
    <w:p w14:paraId="682AABA7">
      <w:pPr>
        <w:spacing w:before="202" w:line="221" w:lineRule="auto"/>
        <w:ind w:left="4871"/>
        <w:rPr>
          <w:rFonts w:ascii="仿宋" w:hAnsi="仿宋" w:eastAsia="仿宋" w:cs="仿宋"/>
          <w:sz w:val="24"/>
          <w:szCs w:val="24"/>
          <w:highlight w:val="none"/>
        </w:rPr>
      </w:pPr>
      <w:r>
        <w:rPr>
          <w:rFonts w:ascii="仿宋" w:hAnsi="仿宋" w:eastAsia="仿宋" w:cs="仿宋"/>
          <w:spacing w:val="-3"/>
          <w:sz w:val="24"/>
          <w:szCs w:val="24"/>
          <w:highlight w:val="none"/>
        </w:rPr>
        <w:t>（</w:t>
      </w:r>
      <w:r>
        <w:rPr>
          <w:rFonts w:hint="eastAsia" w:ascii="仿宋" w:hAnsi="仿宋" w:eastAsia="仿宋" w:cs="仿宋"/>
          <w:spacing w:val="-3"/>
          <w:sz w:val="24"/>
          <w:szCs w:val="24"/>
          <w:highlight w:val="none"/>
          <w:lang w:eastAsia="zh-CN"/>
        </w:rPr>
        <w:t>盖单位公章</w:t>
      </w:r>
      <w:r>
        <w:rPr>
          <w:rFonts w:ascii="仿宋" w:hAnsi="仿宋" w:eastAsia="仿宋" w:cs="仿宋"/>
          <w:spacing w:val="-3"/>
          <w:sz w:val="24"/>
          <w:szCs w:val="24"/>
          <w:highlight w:val="none"/>
        </w:rPr>
        <w:t>）</w:t>
      </w:r>
    </w:p>
    <w:p w14:paraId="188CF97C">
      <w:pPr>
        <w:tabs>
          <w:tab w:val="left" w:pos="5157"/>
        </w:tabs>
        <w:spacing w:before="201" w:line="364" w:lineRule="auto"/>
        <w:ind w:left="4317" w:right="1803" w:hanging="1483"/>
        <w:rPr>
          <w:rFonts w:ascii="仿宋" w:hAnsi="仿宋" w:eastAsia="仿宋" w:cs="仿宋"/>
          <w:sz w:val="24"/>
          <w:szCs w:val="24"/>
          <w:highlight w:val="none"/>
        </w:rPr>
      </w:pPr>
      <w:r>
        <w:rPr>
          <w:rFonts w:ascii="仿宋" w:hAnsi="仿宋" w:eastAsia="仿宋" w:cs="仿宋"/>
          <w:spacing w:val="1"/>
          <w:sz w:val="24"/>
          <w:szCs w:val="24"/>
          <w:highlight w:val="none"/>
        </w:rPr>
        <w:t>法定代表人</w:t>
      </w:r>
      <w:r>
        <w:rPr>
          <w:rFonts w:ascii="仿宋" w:hAnsi="仿宋" w:eastAsia="仿宋" w:cs="仿宋"/>
          <w:spacing w:val="-18"/>
          <w:sz w:val="24"/>
          <w:szCs w:val="24"/>
          <w:highlight w:val="none"/>
        </w:rPr>
        <w:t>：</w:t>
      </w:r>
      <w:r>
        <w:rPr>
          <w:rFonts w:ascii="仿宋" w:hAnsi="仿宋" w:eastAsia="仿宋" w:cs="仿宋"/>
          <w:spacing w:val="20"/>
          <w:sz w:val="24"/>
          <w:szCs w:val="24"/>
          <w:highlight w:val="none"/>
          <w:u w:val="single" w:color="auto"/>
        </w:rPr>
        <w:t xml:space="preserve">      </w:t>
      </w:r>
      <w:r>
        <w:rPr>
          <w:rFonts w:ascii="仿宋" w:hAnsi="仿宋" w:eastAsia="仿宋" w:cs="仿宋"/>
          <w:spacing w:val="-18"/>
          <w:sz w:val="24"/>
          <w:szCs w:val="24"/>
          <w:highlight w:val="none"/>
          <w:u w:val="single" w:color="auto"/>
        </w:rPr>
        <w:t>（</w:t>
      </w:r>
      <w:r>
        <w:rPr>
          <w:rFonts w:hint="eastAsia" w:ascii="仿宋" w:hAnsi="仿宋" w:eastAsia="仿宋" w:cs="仿宋"/>
          <w:spacing w:val="1"/>
          <w:sz w:val="24"/>
          <w:szCs w:val="24"/>
          <w:highlight w:val="none"/>
          <w:u w:val="single" w:color="auto"/>
          <w:lang w:eastAsia="zh-CN"/>
        </w:rPr>
        <w:t>签名</w:t>
      </w:r>
      <w:r>
        <w:rPr>
          <w:rFonts w:ascii="仿宋" w:hAnsi="仿宋" w:eastAsia="仿宋" w:cs="仿宋"/>
          <w:spacing w:val="1"/>
          <w:sz w:val="24"/>
          <w:szCs w:val="24"/>
          <w:highlight w:val="none"/>
          <w:u w:val="single" w:color="auto"/>
        </w:rPr>
        <w:t>）</w:t>
      </w:r>
      <w:r>
        <w:rPr>
          <w:rFonts w:ascii="仿宋" w:hAnsi="仿宋" w:eastAsia="仿宋" w:cs="仿宋"/>
          <w:sz w:val="24"/>
          <w:szCs w:val="24"/>
          <w:highlight w:val="none"/>
          <w:u w:val="single" w:color="auto"/>
        </w:rPr>
        <w:t xml:space="preserve">       </w:t>
      </w:r>
      <w:r>
        <w:rPr>
          <w:rFonts w:ascii="仿宋" w:hAnsi="仿宋" w:eastAsia="仿宋" w:cs="仿宋"/>
          <w:spacing w:val="1"/>
          <w:sz w:val="24"/>
          <w:szCs w:val="24"/>
          <w:highlight w:val="none"/>
        </w:rPr>
        <w:t xml:space="preserve"> </w:t>
      </w:r>
      <w:r>
        <w:rPr>
          <w:rFonts w:ascii="仿宋" w:hAnsi="仿宋" w:eastAsia="仿宋" w:cs="仿宋"/>
          <w:sz w:val="24"/>
          <w:szCs w:val="24"/>
          <w:highlight w:val="none"/>
          <w:u w:val="single" w:color="auto"/>
        </w:rPr>
        <w:tab/>
      </w:r>
      <w:r>
        <w:rPr>
          <w:rFonts w:ascii="仿宋" w:hAnsi="仿宋" w:eastAsia="仿宋" w:cs="仿宋"/>
          <w:spacing w:val="-99"/>
          <w:sz w:val="24"/>
          <w:szCs w:val="24"/>
          <w:highlight w:val="none"/>
        </w:rPr>
        <w:t xml:space="preserve"> </w:t>
      </w:r>
      <w:r>
        <w:rPr>
          <w:rFonts w:ascii="仿宋" w:hAnsi="仿宋" w:eastAsia="仿宋" w:cs="仿宋"/>
          <w:spacing w:val="-16"/>
          <w:sz w:val="24"/>
          <w:szCs w:val="24"/>
          <w:highlight w:val="none"/>
        </w:rPr>
        <w:t>年</w:t>
      </w:r>
      <w:r>
        <w:rPr>
          <w:rFonts w:ascii="仿宋" w:hAnsi="仿宋" w:eastAsia="仿宋" w:cs="仿宋"/>
          <w:spacing w:val="39"/>
          <w:sz w:val="24"/>
          <w:szCs w:val="24"/>
          <w:highlight w:val="none"/>
          <w:u w:val="single" w:color="auto"/>
        </w:rPr>
        <w:t xml:space="preserve">   </w:t>
      </w:r>
      <w:r>
        <w:rPr>
          <w:rFonts w:ascii="仿宋" w:hAnsi="仿宋" w:eastAsia="仿宋" w:cs="仿宋"/>
          <w:spacing w:val="-91"/>
          <w:sz w:val="24"/>
          <w:szCs w:val="24"/>
          <w:highlight w:val="none"/>
        </w:rPr>
        <w:t xml:space="preserve"> </w:t>
      </w:r>
      <w:r>
        <w:rPr>
          <w:rFonts w:ascii="仿宋" w:hAnsi="仿宋" w:eastAsia="仿宋" w:cs="仿宋"/>
          <w:spacing w:val="-16"/>
          <w:sz w:val="24"/>
          <w:szCs w:val="24"/>
          <w:highlight w:val="none"/>
        </w:rPr>
        <w:t>月</w:t>
      </w:r>
      <w:r>
        <w:rPr>
          <w:rFonts w:ascii="仿宋" w:hAnsi="仿宋" w:eastAsia="仿宋" w:cs="仿宋"/>
          <w:spacing w:val="40"/>
          <w:sz w:val="24"/>
          <w:szCs w:val="24"/>
          <w:highlight w:val="none"/>
          <w:u w:val="single" w:color="auto"/>
        </w:rPr>
        <w:t xml:space="preserve">   </w:t>
      </w:r>
      <w:r>
        <w:rPr>
          <w:rFonts w:ascii="仿宋" w:hAnsi="仿宋" w:eastAsia="仿宋" w:cs="仿宋"/>
          <w:spacing w:val="-53"/>
          <w:sz w:val="24"/>
          <w:szCs w:val="24"/>
          <w:highlight w:val="none"/>
        </w:rPr>
        <w:t xml:space="preserve"> </w:t>
      </w:r>
      <w:r>
        <w:rPr>
          <w:rFonts w:ascii="仿宋" w:hAnsi="仿宋" w:eastAsia="仿宋" w:cs="仿宋"/>
          <w:spacing w:val="-16"/>
          <w:sz w:val="24"/>
          <w:szCs w:val="24"/>
          <w:highlight w:val="none"/>
        </w:rPr>
        <w:t>日</w:t>
      </w:r>
    </w:p>
    <w:p w14:paraId="4426E8B7">
      <w:pPr>
        <w:spacing w:line="364" w:lineRule="auto"/>
        <w:rPr>
          <w:rFonts w:ascii="仿宋" w:hAnsi="仿宋" w:eastAsia="仿宋" w:cs="仿宋"/>
          <w:sz w:val="24"/>
          <w:szCs w:val="24"/>
          <w:highlight w:val="none"/>
        </w:rPr>
        <w:sectPr>
          <w:headerReference r:id="rId156" w:type="default"/>
          <w:footerReference r:id="rId157" w:type="default"/>
          <w:pgSz w:w="11906" w:h="16839"/>
          <w:pgMar w:top="1134" w:right="1366" w:bottom="1676" w:left="1365" w:header="862" w:footer="1418" w:gutter="0"/>
          <w:pgNumType w:fmt="decimal"/>
          <w:cols w:space="720" w:num="1"/>
        </w:sectPr>
      </w:pPr>
    </w:p>
    <w:p w14:paraId="30092D50">
      <w:pPr>
        <w:pStyle w:val="5"/>
        <w:spacing w:line="249" w:lineRule="auto"/>
        <w:rPr>
          <w:highlight w:val="none"/>
        </w:rPr>
      </w:pPr>
    </w:p>
    <w:p w14:paraId="56B72801">
      <w:pPr>
        <w:pStyle w:val="5"/>
        <w:spacing w:line="250" w:lineRule="auto"/>
        <w:rPr>
          <w:highlight w:val="none"/>
        </w:rPr>
      </w:pPr>
    </w:p>
    <w:p w14:paraId="1177B55F">
      <w:pPr>
        <w:pStyle w:val="5"/>
        <w:spacing w:line="250" w:lineRule="auto"/>
        <w:rPr>
          <w:highlight w:val="none"/>
        </w:rPr>
      </w:pPr>
    </w:p>
    <w:p w14:paraId="4817FA60">
      <w:pPr>
        <w:pStyle w:val="5"/>
        <w:spacing w:line="250" w:lineRule="auto"/>
        <w:rPr>
          <w:highlight w:val="none"/>
        </w:rPr>
      </w:pPr>
    </w:p>
    <w:p w14:paraId="08EAE272">
      <w:pPr>
        <w:spacing w:before="97" w:line="219" w:lineRule="auto"/>
        <w:ind w:left="3053"/>
        <w:outlineLvl w:val="2"/>
        <w:rPr>
          <w:rFonts w:ascii="宋体" w:hAnsi="宋体" w:eastAsia="宋体" w:cs="宋体"/>
          <w:sz w:val="30"/>
          <w:szCs w:val="30"/>
          <w:highlight w:val="none"/>
        </w:rPr>
      </w:pPr>
      <w:bookmarkStart w:id="522" w:name="bookmark345"/>
      <w:bookmarkEnd w:id="522"/>
      <w:bookmarkStart w:id="523" w:name="_Toc1677"/>
      <w:r>
        <w:rPr>
          <w:rFonts w:ascii="宋体" w:hAnsi="宋体" w:eastAsia="宋体" w:cs="宋体"/>
          <w:b/>
          <w:bCs/>
          <w:spacing w:val="-5"/>
          <w:sz w:val="30"/>
          <w:szCs w:val="30"/>
          <w:highlight w:val="none"/>
        </w:rPr>
        <w:t>（二）近年财务状况表</w:t>
      </w:r>
      <w:bookmarkEnd w:id="523"/>
    </w:p>
    <w:p w14:paraId="6591ACF4">
      <w:pPr>
        <w:pStyle w:val="5"/>
        <w:spacing w:line="346" w:lineRule="auto"/>
        <w:rPr>
          <w:highlight w:val="none"/>
        </w:rPr>
      </w:pPr>
    </w:p>
    <w:p w14:paraId="69CCB19B">
      <w:pPr>
        <w:pStyle w:val="5"/>
        <w:spacing w:line="347" w:lineRule="auto"/>
        <w:rPr>
          <w:highlight w:val="none"/>
        </w:rPr>
      </w:pPr>
    </w:p>
    <w:p w14:paraId="66DE2717">
      <w:pPr>
        <w:spacing w:before="91" w:line="273" w:lineRule="auto"/>
        <w:ind w:left="18" w:right="2" w:firstLine="574"/>
        <w:rPr>
          <w:rFonts w:ascii="仿宋" w:hAnsi="仿宋" w:eastAsia="仿宋" w:cs="仿宋"/>
          <w:sz w:val="28"/>
          <w:szCs w:val="28"/>
          <w:highlight w:val="none"/>
        </w:rPr>
      </w:pPr>
      <w:r>
        <w:rPr>
          <w:rFonts w:ascii="Times New Roman" w:hAnsi="Times New Roman" w:eastAsia="Times New Roman" w:cs="Times New Roman"/>
          <w:sz w:val="28"/>
          <w:szCs w:val="28"/>
          <w:highlight w:val="none"/>
        </w:rPr>
        <w:t>1</w:t>
      </w:r>
      <w:r>
        <w:rPr>
          <w:rFonts w:ascii="Times New Roman" w:hAnsi="Times New Roman" w:eastAsia="Times New Roman" w:cs="Times New Roman"/>
          <w:spacing w:val="-27"/>
          <w:sz w:val="28"/>
          <w:szCs w:val="28"/>
          <w:highlight w:val="none"/>
        </w:rPr>
        <w:t xml:space="preserve"> </w:t>
      </w:r>
      <w:r>
        <w:rPr>
          <w:rFonts w:ascii="仿宋" w:hAnsi="仿宋" w:eastAsia="仿宋" w:cs="仿宋"/>
          <w:sz w:val="28"/>
          <w:szCs w:val="28"/>
          <w:highlight w:val="none"/>
        </w:rPr>
        <w:t>、投标人应根据投标人须知第</w:t>
      </w:r>
      <w:r>
        <w:rPr>
          <w:rFonts w:ascii="仿宋" w:hAnsi="仿宋" w:eastAsia="仿宋" w:cs="仿宋"/>
          <w:spacing w:val="-57"/>
          <w:sz w:val="28"/>
          <w:szCs w:val="28"/>
          <w:highlight w:val="none"/>
        </w:rPr>
        <w:t xml:space="preserve"> </w:t>
      </w:r>
      <w:r>
        <w:rPr>
          <w:rFonts w:ascii="Times New Roman" w:hAnsi="Times New Roman" w:eastAsia="Times New Roman" w:cs="Times New Roman"/>
          <w:sz w:val="28"/>
          <w:szCs w:val="28"/>
          <w:highlight w:val="none"/>
        </w:rPr>
        <w:t>3.5.2</w:t>
      </w:r>
      <w:r>
        <w:rPr>
          <w:rFonts w:ascii="Times New Roman" w:hAnsi="Times New Roman" w:eastAsia="Times New Roman" w:cs="Times New Roman"/>
          <w:spacing w:val="23"/>
          <w:sz w:val="28"/>
          <w:szCs w:val="28"/>
          <w:highlight w:val="none"/>
        </w:rPr>
        <w:t xml:space="preserve"> </w:t>
      </w:r>
      <w:r>
        <w:rPr>
          <w:rFonts w:ascii="仿宋" w:hAnsi="仿宋" w:eastAsia="仿宋" w:cs="仿宋"/>
          <w:sz w:val="28"/>
          <w:szCs w:val="28"/>
          <w:highlight w:val="none"/>
        </w:rPr>
        <w:t>项的要求在本表后附相关</w:t>
      </w:r>
      <w:r>
        <w:rPr>
          <w:rFonts w:ascii="仿宋" w:hAnsi="仿宋" w:eastAsia="仿宋" w:cs="仿宋"/>
          <w:spacing w:val="-1"/>
          <w:sz w:val="28"/>
          <w:szCs w:val="28"/>
          <w:highlight w:val="none"/>
        </w:rPr>
        <w:t>证明材</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料的扫描件。</w:t>
      </w:r>
    </w:p>
    <w:p w14:paraId="273646B9">
      <w:pPr>
        <w:spacing w:before="154" w:line="272" w:lineRule="auto"/>
        <w:ind w:left="36" w:firstLine="528"/>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2</w:t>
      </w:r>
      <w:r>
        <w:rPr>
          <w:rFonts w:ascii="Times New Roman" w:hAnsi="Times New Roman" w:eastAsia="Times New Roman" w:cs="Times New Roman"/>
          <w:spacing w:val="-31"/>
          <w:sz w:val="28"/>
          <w:szCs w:val="28"/>
          <w:highlight w:val="none"/>
        </w:rPr>
        <w:t xml:space="preserve"> </w:t>
      </w:r>
      <w:r>
        <w:rPr>
          <w:rFonts w:ascii="仿宋" w:hAnsi="仿宋" w:eastAsia="仿宋" w:cs="仿宋"/>
          <w:spacing w:val="-2"/>
          <w:sz w:val="28"/>
          <w:szCs w:val="28"/>
          <w:highlight w:val="none"/>
        </w:rPr>
        <w:t>、若投标人为联合体，联合体各成员单位应</w:t>
      </w:r>
      <w:r>
        <w:rPr>
          <w:rFonts w:ascii="仿宋" w:hAnsi="仿宋" w:eastAsia="仿宋" w:cs="仿宋"/>
          <w:spacing w:val="-3"/>
          <w:sz w:val="28"/>
          <w:szCs w:val="28"/>
          <w:highlight w:val="none"/>
        </w:rPr>
        <w:t>分别提供各自财务状况证</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明材料的扫描件。</w:t>
      </w:r>
    </w:p>
    <w:p w14:paraId="49DA42C0">
      <w:pPr>
        <w:spacing w:before="50" w:line="219" w:lineRule="auto"/>
        <w:ind w:left="2300"/>
        <w:outlineLvl w:val="2"/>
        <w:rPr>
          <w:rFonts w:ascii="宋体" w:hAnsi="宋体" w:eastAsia="宋体" w:cs="宋体"/>
          <w:sz w:val="30"/>
          <w:szCs w:val="30"/>
          <w:highlight w:val="none"/>
        </w:rPr>
      </w:pPr>
      <w:bookmarkStart w:id="524" w:name="bookmark347"/>
      <w:bookmarkEnd w:id="524"/>
      <w:bookmarkStart w:id="525" w:name="_Toc11849"/>
      <w:r>
        <w:rPr>
          <w:rFonts w:ascii="宋体" w:hAnsi="宋体" w:eastAsia="宋体" w:cs="宋体"/>
          <w:b/>
          <w:bCs/>
          <w:spacing w:val="-4"/>
          <w:sz w:val="30"/>
          <w:szCs w:val="30"/>
          <w:highlight w:val="none"/>
        </w:rPr>
        <w:t>（三）近年完成的类似项目情况表</w:t>
      </w:r>
      <w:bookmarkEnd w:id="525"/>
    </w:p>
    <w:p w14:paraId="044CBD22">
      <w:pPr>
        <w:spacing w:before="20"/>
        <w:rPr>
          <w:highlight w:val="none"/>
        </w:rPr>
      </w:pPr>
    </w:p>
    <w:tbl>
      <w:tblPr>
        <w:tblStyle w:val="23"/>
        <w:tblW w:w="8526" w:type="dxa"/>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11B32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72" w:type="dxa"/>
            <w:vAlign w:val="top"/>
          </w:tcPr>
          <w:p w14:paraId="56534A2B">
            <w:pPr>
              <w:pStyle w:val="24"/>
              <w:spacing w:before="294" w:line="228" w:lineRule="auto"/>
              <w:ind w:left="724"/>
              <w:rPr>
                <w:highlight w:val="none"/>
              </w:rPr>
            </w:pPr>
            <w:r>
              <w:rPr>
                <w:spacing w:val="6"/>
                <w:highlight w:val="none"/>
              </w:rPr>
              <w:t>项目名称</w:t>
            </w:r>
          </w:p>
        </w:tc>
        <w:tc>
          <w:tcPr>
            <w:tcW w:w="6254" w:type="dxa"/>
            <w:vAlign w:val="top"/>
          </w:tcPr>
          <w:p w14:paraId="43C223BA">
            <w:pPr>
              <w:rPr>
                <w:rFonts w:ascii="Arial"/>
                <w:sz w:val="21"/>
                <w:highlight w:val="none"/>
              </w:rPr>
            </w:pPr>
          </w:p>
        </w:tc>
      </w:tr>
      <w:tr w14:paraId="10736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74F0F9EF">
            <w:pPr>
              <w:pStyle w:val="24"/>
              <w:spacing w:before="291" w:line="228" w:lineRule="auto"/>
              <w:ind w:left="620"/>
              <w:rPr>
                <w:highlight w:val="none"/>
              </w:rPr>
            </w:pPr>
            <w:r>
              <w:rPr>
                <w:spacing w:val="7"/>
                <w:highlight w:val="none"/>
              </w:rPr>
              <w:t>项目所在地</w:t>
            </w:r>
          </w:p>
        </w:tc>
        <w:tc>
          <w:tcPr>
            <w:tcW w:w="6254" w:type="dxa"/>
            <w:vAlign w:val="top"/>
          </w:tcPr>
          <w:p w14:paraId="54902F23">
            <w:pPr>
              <w:rPr>
                <w:rFonts w:ascii="Arial"/>
                <w:sz w:val="21"/>
                <w:highlight w:val="none"/>
              </w:rPr>
            </w:pPr>
          </w:p>
        </w:tc>
      </w:tr>
      <w:tr w14:paraId="60F3B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14:paraId="47789183">
            <w:pPr>
              <w:pStyle w:val="24"/>
              <w:spacing w:before="292" w:line="228" w:lineRule="auto"/>
              <w:ind w:left="620"/>
              <w:rPr>
                <w:highlight w:val="none"/>
              </w:rPr>
            </w:pPr>
            <w:r>
              <w:rPr>
                <w:spacing w:val="7"/>
                <w:highlight w:val="none"/>
              </w:rPr>
              <w:t>发包人名称</w:t>
            </w:r>
          </w:p>
        </w:tc>
        <w:tc>
          <w:tcPr>
            <w:tcW w:w="6254" w:type="dxa"/>
            <w:vAlign w:val="top"/>
          </w:tcPr>
          <w:p w14:paraId="52F7797C">
            <w:pPr>
              <w:rPr>
                <w:rFonts w:ascii="Arial"/>
                <w:sz w:val="21"/>
                <w:highlight w:val="none"/>
              </w:rPr>
            </w:pPr>
          </w:p>
        </w:tc>
      </w:tr>
      <w:tr w14:paraId="3492C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14:paraId="1D315FBA">
            <w:pPr>
              <w:pStyle w:val="24"/>
              <w:spacing w:before="293" w:line="228" w:lineRule="auto"/>
              <w:ind w:left="620"/>
              <w:rPr>
                <w:highlight w:val="none"/>
              </w:rPr>
            </w:pPr>
            <w:r>
              <w:rPr>
                <w:spacing w:val="7"/>
                <w:highlight w:val="none"/>
              </w:rPr>
              <w:t>发包人地址</w:t>
            </w:r>
          </w:p>
        </w:tc>
        <w:tc>
          <w:tcPr>
            <w:tcW w:w="6254" w:type="dxa"/>
            <w:vAlign w:val="top"/>
          </w:tcPr>
          <w:p w14:paraId="234E4EE6">
            <w:pPr>
              <w:rPr>
                <w:rFonts w:ascii="Arial"/>
                <w:sz w:val="21"/>
                <w:highlight w:val="none"/>
              </w:rPr>
            </w:pPr>
          </w:p>
        </w:tc>
      </w:tr>
      <w:tr w14:paraId="500DC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1954FE17">
            <w:pPr>
              <w:pStyle w:val="24"/>
              <w:spacing w:before="292" w:line="228" w:lineRule="auto"/>
              <w:ind w:left="620"/>
              <w:rPr>
                <w:highlight w:val="none"/>
              </w:rPr>
            </w:pPr>
            <w:r>
              <w:rPr>
                <w:spacing w:val="7"/>
                <w:highlight w:val="none"/>
              </w:rPr>
              <w:t>发包人电话</w:t>
            </w:r>
          </w:p>
        </w:tc>
        <w:tc>
          <w:tcPr>
            <w:tcW w:w="6254" w:type="dxa"/>
            <w:vAlign w:val="top"/>
          </w:tcPr>
          <w:p w14:paraId="67A7FE3E">
            <w:pPr>
              <w:rPr>
                <w:rFonts w:ascii="Arial"/>
                <w:sz w:val="21"/>
                <w:highlight w:val="none"/>
              </w:rPr>
            </w:pPr>
          </w:p>
        </w:tc>
      </w:tr>
      <w:tr w14:paraId="3FF05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61E07E92">
            <w:pPr>
              <w:pStyle w:val="24"/>
              <w:spacing w:before="293" w:line="226" w:lineRule="auto"/>
              <w:ind w:left="721"/>
              <w:rPr>
                <w:highlight w:val="none"/>
              </w:rPr>
            </w:pPr>
            <w:r>
              <w:rPr>
                <w:spacing w:val="7"/>
                <w:highlight w:val="none"/>
              </w:rPr>
              <w:t>合同价格</w:t>
            </w:r>
          </w:p>
        </w:tc>
        <w:tc>
          <w:tcPr>
            <w:tcW w:w="6254" w:type="dxa"/>
            <w:vAlign w:val="top"/>
          </w:tcPr>
          <w:p w14:paraId="28E4402F">
            <w:pPr>
              <w:rPr>
                <w:rFonts w:ascii="Arial"/>
                <w:sz w:val="21"/>
                <w:highlight w:val="none"/>
              </w:rPr>
            </w:pPr>
          </w:p>
        </w:tc>
      </w:tr>
      <w:tr w14:paraId="36FCB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14BB7056">
            <w:pPr>
              <w:pStyle w:val="24"/>
              <w:spacing w:before="293" w:line="228" w:lineRule="auto"/>
              <w:ind w:left="723"/>
              <w:rPr>
                <w:highlight w:val="none"/>
              </w:rPr>
            </w:pPr>
            <w:r>
              <w:rPr>
                <w:spacing w:val="7"/>
                <w:highlight w:val="none"/>
              </w:rPr>
              <w:t>服务期限</w:t>
            </w:r>
          </w:p>
        </w:tc>
        <w:tc>
          <w:tcPr>
            <w:tcW w:w="6254" w:type="dxa"/>
            <w:vAlign w:val="top"/>
          </w:tcPr>
          <w:p w14:paraId="43B115A0">
            <w:pPr>
              <w:rPr>
                <w:rFonts w:ascii="Arial"/>
                <w:sz w:val="21"/>
                <w:highlight w:val="none"/>
              </w:rPr>
            </w:pPr>
          </w:p>
        </w:tc>
      </w:tr>
      <w:tr w14:paraId="497FF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2272" w:type="dxa"/>
            <w:vAlign w:val="top"/>
          </w:tcPr>
          <w:p w14:paraId="1A2BAAB1">
            <w:pPr>
              <w:pStyle w:val="24"/>
              <w:spacing w:before="293" w:line="228" w:lineRule="auto"/>
              <w:ind w:left="723"/>
              <w:rPr>
                <w:highlight w:val="none"/>
              </w:rPr>
            </w:pPr>
            <w:r>
              <w:rPr>
                <w:spacing w:val="6"/>
                <w:highlight w:val="none"/>
              </w:rPr>
              <w:t>工作内容</w:t>
            </w:r>
          </w:p>
        </w:tc>
        <w:tc>
          <w:tcPr>
            <w:tcW w:w="6254" w:type="dxa"/>
            <w:vAlign w:val="top"/>
          </w:tcPr>
          <w:p w14:paraId="4619C69B">
            <w:pPr>
              <w:rPr>
                <w:rFonts w:ascii="Arial"/>
                <w:sz w:val="21"/>
                <w:highlight w:val="none"/>
              </w:rPr>
            </w:pPr>
          </w:p>
        </w:tc>
      </w:tr>
      <w:tr w14:paraId="4DB9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019505F8">
            <w:pPr>
              <w:pStyle w:val="24"/>
              <w:spacing w:before="293" w:line="228" w:lineRule="auto"/>
              <w:ind w:left="620"/>
              <w:rPr>
                <w:highlight w:val="none"/>
              </w:rPr>
            </w:pPr>
            <w:r>
              <w:rPr>
                <w:spacing w:val="7"/>
                <w:highlight w:val="none"/>
              </w:rPr>
              <w:t>项目负责人</w:t>
            </w:r>
          </w:p>
        </w:tc>
        <w:tc>
          <w:tcPr>
            <w:tcW w:w="6254" w:type="dxa"/>
            <w:vAlign w:val="top"/>
          </w:tcPr>
          <w:p w14:paraId="473BC9D7">
            <w:pPr>
              <w:rPr>
                <w:rFonts w:ascii="Arial"/>
                <w:sz w:val="21"/>
                <w:highlight w:val="none"/>
              </w:rPr>
            </w:pPr>
          </w:p>
        </w:tc>
      </w:tr>
      <w:tr w14:paraId="653A3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2272" w:type="dxa"/>
            <w:vAlign w:val="top"/>
          </w:tcPr>
          <w:p w14:paraId="5CC5D216">
            <w:pPr>
              <w:spacing w:line="259" w:lineRule="auto"/>
              <w:rPr>
                <w:rFonts w:ascii="Arial"/>
                <w:sz w:val="21"/>
                <w:highlight w:val="none"/>
              </w:rPr>
            </w:pPr>
          </w:p>
          <w:p w14:paraId="39F3EEC5">
            <w:pPr>
              <w:spacing w:line="259" w:lineRule="auto"/>
              <w:rPr>
                <w:rFonts w:ascii="Arial"/>
                <w:sz w:val="21"/>
                <w:highlight w:val="none"/>
              </w:rPr>
            </w:pPr>
          </w:p>
          <w:p w14:paraId="29DFC21B">
            <w:pPr>
              <w:spacing w:line="259" w:lineRule="auto"/>
              <w:rPr>
                <w:rFonts w:ascii="Arial"/>
                <w:sz w:val="21"/>
                <w:highlight w:val="none"/>
              </w:rPr>
            </w:pPr>
          </w:p>
          <w:p w14:paraId="7814913F">
            <w:pPr>
              <w:spacing w:line="259" w:lineRule="auto"/>
              <w:rPr>
                <w:rFonts w:ascii="Arial"/>
                <w:sz w:val="21"/>
                <w:highlight w:val="none"/>
              </w:rPr>
            </w:pPr>
          </w:p>
          <w:p w14:paraId="77E42917">
            <w:pPr>
              <w:pStyle w:val="24"/>
              <w:spacing w:before="65" w:line="228" w:lineRule="auto"/>
              <w:ind w:left="724"/>
              <w:rPr>
                <w:highlight w:val="none"/>
              </w:rPr>
            </w:pPr>
            <w:r>
              <w:rPr>
                <w:spacing w:val="6"/>
                <w:highlight w:val="none"/>
              </w:rPr>
              <w:t>项目描述</w:t>
            </w:r>
          </w:p>
        </w:tc>
        <w:tc>
          <w:tcPr>
            <w:tcW w:w="6254" w:type="dxa"/>
            <w:vAlign w:val="top"/>
          </w:tcPr>
          <w:p w14:paraId="2E5FA816">
            <w:pPr>
              <w:rPr>
                <w:rFonts w:ascii="Arial"/>
                <w:sz w:val="21"/>
                <w:highlight w:val="none"/>
              </w:rPr>
            </w:pPr>
          </w:p>
        </w:tc>
      </w:tr>
      <w:tr w14:paraId="6C1F8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72" w:type="dxa"/>
            <w:vAlign w:val="top"/>
          </w:tcPr>
          <w:p w14:paraId="055E6300">
            <w:pPr>
              <w:pStyle w:val="24"/>
              <w:spacing w:before="294" w:line="229" w:lineRule="auto"/>
              <w:ind w:left="934"/>
              <w:rPr>
                <w:highlight w:val="none"/>
              </w:rPr>
            </w:pPr>
            <w:r>
              <w:rPr>
                <w:spacing w:val="3"/>
                <w:highlight w:val="none"/>
              </w:rPr>
              <w:t>备注</w:t>
            </w:r>
          </w:p>
        </w:tc>
        <w:tc>
          <w:tcPr>
            <w:tcW w:w="6254" w:type="dxa"/>
            <w:vAlign w:val="top"/>
          </w:tcPr>
          <w:p w14:paraId="725FD5EE">
            <w:pPr>
              <w:rPr>
                <w:rFonts w:ascii="Arial"/>
                <w:sz w:val="21"/>
                <w:highlight w:val="none"/>
              </w:rPr>
            </w:pPr>
          </w:p>
        </w:tc>
      </w:tr>
    </w:tbl>
    <w:p w14:paraId="50A9A0A2">
      <w:pPr>
        <w:spacing w:before="65" w:line="227" w:lineRule="auto"/>
        <w:outlineLvl w:val="2"/>
        <w:rPr>
          <w:rFonts w:ascii="宋体" w:hAnsi="宋体" w:eastAsia="宋体" w:cs="宋体"/>
          <w:sz w:val="20"/>
          <w:szCs w:val="20"/>
          <w:highlight w:val="none"/>
        </w:rPr>
      </w:pPr>
      <w:bookmarkStart w:id="526" w:name="_Toc22327"/>
      <w:r>
        <w:rPr>
          <w:rFonts w:ascii="宋体" w:hAnsi="宋体" w:eastAsia="宋体" w:cs="宋体"/>
          <w:spacing w:val="8"/>
          <w:sz w:val="20"/>
          <w:szCs w:val="20"/>
          <w:highlight w:val="none"/>
        </w:rPr>
        <w:t xml:space="preserve">注：投标人应根据投标人须知第 </w:t>
      </w:r>
      <w:r>
        <w:rPr>
          <w:rFonts w:ascii="Times New Roman" w:hAnsi="Times New Roman" w:eastAsia="Times New Roman" w:cs="Times New Roman"/>
          <w:spacing w:val="8"/>
          <w:sz w:val="20"/>
          <w:szCs w:val="20"/>
          <w:highlight w:val="none"/>
        </w:rPr>
        <w:t xml:space="preserve">3.5.3  </w:t>
      </w:r>
      <w:r>
        <w:rPr>
          <w:rFonts w:ascii="宋体" w:hAnsi="宋体" w:eastAsia="宋体" w:cs="宋体"/>
          <w:spacing w:val="8"/>
          <w:sz w:val="20"/>
          <w:szCs w:val="20"/>
          <w:highlight w:val="none"/>
        </w:rPr>
        <w:t>项和</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9.5</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款的要求在本表后附相</w:t>
      </w:r>
      <w:r>
        <w:rPr>
          <w:rFonts w:ascii="宋体" w:hAnsi="宋体" w:eastAsia="宋体" w:cs="宋体"/>
          <w:spacing w:val="7"/>
          <w:sz w:val="20"/>
          <w:szCs w:val="20"/>
          <w:highlight w:val="none"/>
        </w:rPr>
        <w:t>关证明材料的扫描件。</w:t>
      </w:r>
      <w:bookmarkEnd w:id="526"/>
    </w:p>
    <w:p w14:paraId="329ECC83">
      <w:pPr>
        <w:spacing w:line="227" w:lineRule="auto"/>
        <w:rPr>
          <w:rFonts w:ascii="宋体" w:hAnsi="宋体" w:eastAsia="宋体" w:cs="宋体"/>
          <w:sz w:val="20"/>
          <w:szCs w:val="20"/>
          <w:highlight w:val="none"/>
        </w:rPr>
        <w:sectPr>
          <w:headerReference r:id="rId158" w:type="default"/>
          <w:footerReference r:id="rId159" w:type="default"/>
          <w:pgSz w:w="11906" w:h="16839"/>
          <w:pgMar w:top="1134" w:right="1417" w:bottom="1675" w:left="1418" w:header="862" w:footer="1418" w:gutter="0"/>
          <w:pgNumType w:fmt="decimal"/>
          <w:cols w:space="720" w:num="1"/>
        </w:sectPr>
      </w:pPr>
    </w:p>
    <w:p w14:paraId="372CB522">
      <w:pPr>
        <w:pStyle w:val="5"/>
        <w:spacing w:line="256" w:lineRule="auto"/>
        <w:rPr>
          <w:highlight w:val="none"/>
        </w:rPr>
      </w:pPr>
    </w:p>
    <w:p w14:paraId="7690B5A9">
      <w:pPr>
        <w:pStyle w:val="5"/>
        <w:spacing w:line="256" w:lineRule="auto"/>
        <w:rPr>
          <w:highlight w:val="none"/>
        </w:rPr>
      </w:pPr>
    </w:p>
    <w:p w14:paraId="1853C6D0">
      <w:pPr>
        <w:spacing w:before="97" w:line="219" w:lineRule="auto"/>
        <w:ind w:left="2000"/>
        <w:outlineLvl w:val="2"/>
        <w:rPr>
          <w:rFonts w:ascii="宋体" w:hAnsi="宋体" w:eastAsia="宋体" w:cs="宋体"/>
          <w:sz w:val="30"/>
          <w:szCs w:val="30"/>
          <w:highlight w:val="none"/>
        </w:rPr>
      </w:pPr>
      <w:bookmarkStart w:id="527" w:name="bookmark349"/>
      <w:bookmarkEnd w:id="527"/>
      <w:bookmarkStart w:id="528" w:name="_Toc17079"/>
      <w:r>
        <w:rPr>
          <w:rFonts w:ascii="宋体" w:hAnsi="宋体" w:eastAsia="宋体" w:cs="宋体"/>
          <w:b/>
          <w:bCs/>
          <w:spacing w:val="-4"/>
          <w:sz w:val="30"/>
          <w:szCs w:val="30"/>
          <w:highlight w:val="none"/>
        </w:rPr>
        <w:t>（四）正在实施和新承接的项目情况表</w:t>
      </w:r>
      <w:bookmarkEnd w:id="528"/>
    </w:p>
    <w:p w14:paraId="679C2F57">
      <w:pPr>
        <w:spacing w:before="20"/>
        <w:rPr>
          <w:highlight w:val="none"/>
        </w:rPr>
      </w:pPr>
    </w:p>
    <w:tbl>
      <w:tblPr>
        <w:tblStyle w:val="23"/>
        <w:tblW w:w="8526" w:type="dxa"/>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1C517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72" w:type="dxa"/>
            <w:vAlign w:val="top"/>
          </w:tcPr>
          <w:p w14:paraId="5D66F5D5">
            <w:pPr>
              <w:pStyle w:val="24"/>
              <w:spacing w:before="294" w:line="228" w:lineRule="auto"/>
              <w:ind w:left="724"/>
              <w:rPr>
                <w:highlight w:val="none"/>
              </w:rPr>
            </w:pPr>
            <w:r>
              <w:rPr>
                <w:spacing w:val="6"/>
                <w:highlight w:val="none"/>
              </w:rPr>
              <w:t>项目名称</w:t>
            </w:r>
          </w:p>
        </w:tc>
        <w:tc>
          <w:tcPr>
            <w:tcW w:w="6254" w:type="dxa"/>
            <w:vAlign w:val="top"/>
          </w:tcPr>
          <w:p w14:paraId="63818A2C">
            <w:pPr>
              <w:rPr>
                <w:rFonts w:ascii="Arial"/>
                <w:sz w:val="21"/>
                <w:highlight w:val="none"/>
              </w:rPr>
            </w:pPr>
          </w:p>
        </w:tc>
      </w:tr>
      <w:tr w14:paraId="1716A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77B548C4">
            <w:pPr>
              <w:pStyle w:val="24"/>
              <w:spacing w:before="291" w:line="228" w:lineRule="auto"/>
              <w:ind w:left="620"/>
              <w:rPr>
                <w:highlight w:val="none"/>
              </w:rPr>
            </w:pPr>
            <w:r>
              <w:rPr>
                <w:spacing w:val="7"/>
                <w:highlight w:val="none"/>
              </w:rPr>
              <w:t>项目所在地</w:t>
            </w:r>
          </w:p>
        </w:tc>
        <w:tc>
          <w:tcPr>
            <w:tcW w:w="6254" w:type="dxa"/>
            <w:vAlign w:val="top"/>
          </w:tcPr>
          <w:p w14:paraId="4D81B22B">
            <w:pPr>
              <w:rPr>
                <w:rFonts w:ascii="Arial"/>
                <w:sz w:val="21"/>
                <w:highlight w:val="none"/>
              </w:rPr>
            </w:pPr>
          </w:p>
        </w:tc>
      </w:tr>
      <w:tr w14:paraId="75D44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14:paraId="0E0A1E69">
            <w:pPr>
              <w:pStyle w:val="24"/>
              <w:spacing w:before="292" w:line="228" w:lineRule="auto"/>
              <w:ind w:left="620"/>
              <w:rPr>
                <w:highlight w:val="none"/>
              </w:rPr>
            </w:pPr>
            <w:r>
              <w:rPr>
                <w:spacing w:val="7"/>
                <w:highlight w:val="none"/>
              </w:rPr>
              <w:t>发包人名称</w:t>
            </w:r>
          </w:p>
        </w:tc>
        <w:tc>
          <w:tcPr>
            <w:tcW w:w="6254" w:type="dxa"/>
            <w:vAlign w:val="top"/>
          </w:tcPr>
          <w:p w14:paraId="7D9A5289">
            <w:pPr>
              <w:rPr>
                <w:rFonts w:ascii="Arial"/>
                <w:sz w:val="21"/>
                <w:highlight w:val="none"/>
              </w:rPr>
            </w:pPr>
          </w:p>
        </w:tc>
      </w:tr>
      <w:tr w14:paraId="5CB17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2272" w:type="dxa"/>
            <w:vAlign w:val="top"/>
          </w:tcPr>
          <w:p w14:paraId="041B5C6B">
            <w:pPr>
              <w:pStyle w:val="24"/>
              <w:spacing w:before="293" w:line="228" w:lineRule="auto"/>
              <w:ind w:left="620"/>
              <w:rPr>
                <w:highlight w:val="none"/>
              </w:rPr>
            </w:pPr>
            <w:r>
              <w:rPr>
                <w:spacing w:val="7"/>
                <w:highlight w:val="none"/>
              </w:rPr>
              <w:t>发包人地址</w:t>
            </w:r>
          </w:p>
        </w:tc>
        <w:tc>
          <w:tcPr>
            <w:tcW w:w="6254" w:type="dxa"/>
            <w:vAlign w:val="top"/>
          </w:tcPr>
          <w:p w14:paraId="5BDDDA49">
            <w:pPr>
              <w:rPr>
                <w:rFonts w:ascii="Arial"/>
                <w:sz w:val="21"/>
                <w:highlight w:val="none"/>
              </w:rPr>
            </w:pPr>
          </w:p>
        </w:tc>
      </w:tr>
      <w:tr w14:paraId="51F5B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3D856A39">
            <w:pPr>
              <w:pStyle w:val="24"/>
              <w:spacing w:before="291" w:line="228" w:lineRule="auto"/>
              <w:ind w:left="620"/>
              <w:rPr>
                <w:highlight w:val="none"/>
              </w:rPr>
            </w:pPr>
            <w:r>
              <w:rPr>
                <w:spacing w:val="7"/>
                <w:highlight w:val="none"/>
              </w:rPr>
              <w:t>发包人电话</w:t>
            </w:r>
          </w:p>
        </w:tc>
        <w:tc>
          <w:tcPr>
            <w:tcW w:w="6254" w:type="dxa"/>
            <w:vAlign w:val="top"/>
          </w:tcPr>
          <w:p w14:paraId="311CC406">
            <w:pPr>
              <w:rPr>
                <w:rFonts w:ascii="Arial"/>
                <w:sz w:val="21"/>
                <w:highlight w:val="none"/>
              </w:rPr>
            </w:pPr>
          </w:p>
        </w:tc>
      </w:tr>
      <w:tr w14:paraId="2172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2272" w:type="dxa"/>
            <w:vAlign w:val="top"/>
          </w:tcPr>
          <w:p w14:paraId="7F925767">
            <w:pPr>
              <w:pStyle w:val="24"/>
              <w:spacing w:before="292" w:line="226" w:lineRule="auto"/>
              <w:ind w:left="617"/>
              <w:rPr>
                <w:highlight w:val="none"/>
              </w:rPr>
            </w:pPr>
            <w:r>
              <w:rPr>
                <w:spacing w:val="8"/>
                <w:highlight w:val="none"/>
              </w:rPr>
              <w:t>签约合同价</w:t>
            </w:r>
          </w:p>
        </w:tc>
        <w:tc>
          <w:tcPr>
            <w:tcW w:w="6254" w:type="dxa"/>
            <w:vAlign w:val="top"/>
          </w:tcPr>
          <w:p w14:paraId="502E8B61">
            <w:pPr>
              <w:rPr>
                <w:rFonts w:ascii="Arial"/>
                <w:sz w:val="21"/>
                <w:highlight w:val="none"/>
              </w:rPr>
            </w:pPr>
          </w:p>
        </w:tc>
      </w:tr>
      <w:tr w14:paraId="1CD72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07DB1B3C">
            <w:pPr>
              <w:pStyle w:val="24"/>
              <w:spacing w:before="293" w:line="228" w:lineRule="auto"/>
              <w:ind w:left="723"/>
              <w:rPr>
                <w:highlight w:val="none"/>
              </w:rPr>
            </w:pPr>
            <w:r>
              <w:rPr>
                <w:spacing w:val="7"/>
                <w:highlight w:val="none"/>
              </w:rPr>
              <w:t>服务期限</w:t>
            </w:r>
          </w:p>
        </w:tc>
        <w:tc>
          <w:tcPr>
            <w:tcW w:w="6254" w:type="dxa"/>
            <w:vAlign w:val="top"/>
          </w:tcPr>
          <w:p w14:paraId="5CB938A0">
            <w:pPr>
              <w:rPr>
                <w:rFonts w:ascii="Arial"/>
                <w:sz w:val="21"/>
                <w:highlight w:val="none"/>
              </w:rPr>
            </w:pPr>
          </w:p>
        </w:tc>
      </w:tr>
      <w:tr w14:paraId="7F0EE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0A652306">
            <w:pPr>
              <w:pStyle w:val="24"/>
              <w:spacing w:before="293" w:line="228" w:lineRule="auto"/>
              <w:ind w:left="723"/>
              <w:rPr>
                <w:highlight w:val="none"/>
              </w:rPr>
            </w:pPr>
            <w:r>
              <w:rPr>
                <w:spacing w:val="6"/>
                <w:highlight w:val="none"/>
              </w:rPr>
              <w:t>工作内容</w:t>
            </w:r>
          </w:p>
        </w:tc>
        <w:tc>
          <w:tcPr>
            <w:tcW w:w="6254" w:type="dxa"/>
            <w:vAlign w:val="top"/>
          </w:tcPr>
          <w:p w14:paraId="4391A576">
            <w:pPr>
              <w:rPr>
                <w:rFonts w:ascii="Arial"/>
                <w:sz w:val="21"/>
                <w:highlight w:val="none"/>
              </w:rPr>
            </w:pPr>
          </w:p>
        </w:tc>
      </w:tr>
      <w:tr w14:paraId="155F9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6B3D403D">
            <w:pPr>
              <w:pStyle w:val="24"/>
              <w:spacing w:before="292" w:line="228" w:lineRule="auto"/>
              <w:ind w:left="620"/>
              <w:rPr>
                <w:highlight w:val="none"/>
              </w:rPr>
            </w:pPr>
            <w:r>
              <w:rPr>
                <w:spacing w:val="7"/>
                <w:highlight w:val="none"/>
              </w:rPr>
              <w:t>项目负责人</w:t>
            </w:r>
          </w:p>
        </w:tc>
        <w:tc>
          <w:tcPr>
            <w:tcW w:w="6254" w:type="dxa"/>
            <w:vAlign w:val="top"/>
          </w:tcPr>
          <w:p w14:paraId="41CB6317">
            <w:pPr>
              <w:rPr>
                <w:rFonts w:ascii="Arial"/>
                <w:sz w:val="21"/>
                <w:highlight w:val="none"/>
              </w:rPr>
            </w:pPr>
          </w:p>
        </w:tc>
      </w:tr>
      <w:tr w14:paraId="3698B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7" w:hRule="atLeast"/>
        </w:trPr>
        <w:tc>
          <w:tcPr>
            <w:tcW w:w="2272" w:type="dxa"/>
            <w:vAlign w:val="top"/>
          </w:tcPr>
          <w:p w14:paraId="18AC903F">
            <w:pPr>
              <w:spacing w:line="247" w:lineRule="auto"/>
              <w:rPr>
                <w:rFonts w:ascii="Arial"/>
                <w:sz w:val="21"/>
                <w:highlight w:val="none"/>
              </w:rPr>
            </w:pPr>
          </w:p>
          <w:p w14:paraId="14B24A92">
            <w:pPr>
              <w:spacing w:line="247" w:lineRule="auto"/>
              <w:rPr>
                <w:rFonts w:ascii="Arial"/>
                <w:sz w:val="21"/>
                <w:highlight w:val="none"/>
              </w:rPr>
            </w:pPr>
          </w:p>
          <w:p w14:paraId="107E4212">
            <w:pPr>
              <w:spacing w:line="248" w:lineRule="auto"/>
              <w:rPr>
                <w:rFonts w:ascii="Arial"/>
                <w:sz w:val="21"/>
                <w:highlight w:val="none"/>
              </w:rPr>
            </w:pPr>
          </w:p>
          <w:p w14:paraId="64666669">
            <w:pPr>
              <w:spacing w:line="248" w:lineRule="auto"/>
              <w:rPr>
                <w:rFonts w:ascii="Arial"/>
                <w:sz w:val="21"/>
                <w:highlight w:val="none"/>
              </w:rPr>
            </w:pPr>
          </w:p>
          <w:p w14:paraId="75F74F1A">
            <w:pPr>
              <w:spacing w:line="248" w:lineRule="auto"/>
              <w:rPr>
                <w:rFonts w:ascii="Arial"/>
                <w:sz w:val="21"/>
                <w:highlight w:val="none"/>
              </w:rPr>
            </w:pPr>
          </w:p>
          <w:p w14:paraId="045CBDBF">
            <w:pPr>
              <w:spacing w:line="248" w:lineRule="auto"/>
              <w:rPr>
                <w:rFonts w:ascii="Arial"/>
                <w:sz w:val="21"/>
                <w:highlight w:val="none"/>
              </w:rPr>
            </w:pPr>
          </w:p>
          <w:p w14:paraId="48CFF116">
            <w:pPr>
              <w:pStyle w:val="24"/>
              <w:spacing w:before="65" w:line="228" w:lineRule="auto"/>
              <w:ind w:left="724"/>
              <w:rPr>
                <w:highlight w:val="none"/>
              </w:rPr>
            </w:pPr>
            <w:r>
              <w:rPr>
                <w:spacing w:val="6"/>
                <w:highlight w:val="none"/>
              </w:rPr>
              <w:t>项目描述</w:t>
            </w:r>
          </w:p>
        </w:tc>
        <w:tc>
          <w:tcPr>
            <w:tcW w:w="6254" w:type="dxa"/>
            <w:vAlign w:val="top"/>
          </w:tcPr>
          <w:p w14:paraId="449EF399">
            <w:pPr>
              <w:rPr>
                <w:rFonts w:ascii="Arial"/>
                <w:sz w:val="21"/>
                <w:highlight w:val="none"/>
              </w:rPr>
            </w:pPr>
          </w:p>
        </w:tc>
      </w:tr>
      <w:tr w14:paraId="6E441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72" w:type="dxa"/>
            <w:vAlign w:val="top"/>
          </w:tcPr>
          <w:p w14:paraId="44397669">
            <w:pPr>
              <w:pStyle w:val="24"/>
              <w:spacing w:before="294" w:line="229" w:lineRule="auto"/>
              <w:ind w:left="934"/>
              <w:rPr>
                <w:highlight w:val="none"/>
              </w:rPr>
            </w:pPr>
            <w:r>
              <w:rPr>
                <w:spacing w:val="3"/>
                <w:highlight w:val="none"/>
              </w:rPr>
              <w:t>备注</w:t>
            </w:r>
          </w:p>
        </w:tc>
        <w:tc>
          <w:tcPr>
            <w:tcW w:w="6254" w:type="dxa"/>
            <w:vAlign w:val="top"/>
          </w:tcPr>
          <w:p w14:paraId="3B72F43B">
            <w:pPr>
              <w:rPr>
                <w:rFonts w:ascii="Arial"/>
                <w:sz w:val="21"/>
                <w:highlight w:val="none"/>
              </w:rPr>
            </w:pPr>
          </w:p>
        </w:tc>
      </w:tr>
    </w:tbl>
    <w:p w14:paraId="4FA89B86">
      <w:pPr>
        <w:spacing w:before="31" w:line="227" w:lineRule="auto"/>
        <w:ind w:left="8"/>
        <w:outlineLvl w:val="2"/>
        <w:rPr>
          <w:rFonts w:ascii="宋体" w:hAnsi="宋体" w:eastAsia="宋体" w:cs="宋体"/>
          <w:sz w:val="20"/>
          <w:szCs w:val="20"/>
          <w:highlight w:val="none"/>
        </w:rPr>
      </w:pPr>
      <w:bookmarkStart w:id="529" w:name="_Toc14666"/>
      <w:r>
        <w:rPr>
          <w:rFonts w:ascii="宋体" w:hAnsi="宋体" w:eastAsia="宋体" w:cs="宋体"/>
          <w:spacing w:val="8"/>
          <w:sz w:val="20"/>
          <w:szCs w:val="20"/>
          <w:highlight w:val="none"/>
        </w:rPr>
        <w:t>注：投标人应根据投标人须知第</w:t>
      </w:r>
      <w:r>
        <w:rPr>
          <w:rFonts w:ascii="宋体" w:hAnsi="宋体" w:eastAsia="宋体" w:cs="宋体"/>
          <w:spacing w:val="-35"/>
          <w:sz w:val="20"/>
          <w:szCs w:val="20"/>
          <w:highlight w:val="none"/>
        </w:rPr>
        <w:t xml:space="preserve"> </w:t>
      </w:r>
      <w:r>
        <w:rPr>
          <w:rFonts w:ascii="Times New Roman" w:hAnsi="Times New Roman" w:eastAsia="Times New Roman" w:cs="Times New Roman"/>
          <w:spacing w:val="8"/>
          <w:sz w:val="20"/>
          <w:szCs w:val="20"/>
          <w:highlight w:val="none"/>
        </w:rPr>
        <w:t>3.5.4</w:t>
      </w:r>
      <w:r>
        <w:rPr>
          <w:rFonts w:ascii="Times New Roman" w:hAnsi="Times New Roman" w:eastAsia="Times New Roman" w:cs="Times New Roman"/>
          <w:spacing w:val="16"/>
          <w:sz w:val="20"/>
          <w:szCs w:val="20"/>
          <w:highlight w:val="none"/>
        </w:rPr>
        <w:t xml:space="preserve"> </w:t>
      </w:r>
      <w:r>
        <w:rPr>
          <w:rFonts w:ascii="宋体" w:hAnsi="宋体" w:eastAsia="宋体" w:cs="宋体"/>
          <w:spacing w:val="8"/>
          <w:sz w:val="20"/>
          <w:szCs w:val="20"/>
          <w:highlight w:val="none"/>
        </w:rPr>
        <w:t>项的要求在本表后附相关证明材料的扫描件。</w:t>
      </w:r>
      <w:bookmarkEnd w:id="529"/>
    </w:p>
    <w:p w14:paraId="3A60231B">
      <w:pPr>
        <w:spacing w:line="227" w:lineRule="auto"/>
        <w:rPr>
          <w:rFonts w:ascii="宋体" w:hAnsi="宋体" w:eastAsia="宋体" w:cs="宋体"/>
          <w:sz w:val="20"/>
          <w:szCs w:val="20"/>
          <w:highlight w:val="none"/>
        </w:rPr>
        <w:sectPr>
          <w:footerReference r:id="rId160" w:type="default"/>
          <w:pgSz w:w="11906" w:h="16839"/>
          <w:pgMar w:top="1134" w:right="1417" w:bottom="1676" w:left="1418" w:header="862" w:footer="1418" w:gutter="0"/>
          <w:pgNumType w:fmt="decimal"/>
          <w:cols w:space="720" w:num="1"/>
        </w:sectPr>
      </w:pPr>
    </w:p>
    <w:p w14:paraId="62005CB3">
      <w:pPr>
        <w:pStyle w:val="5"/>
        <w:spacing w:line="256" w:lineRule="auto"/>
        <w:rPr>
          <w:highlight w:val="none"/>
        </w:rPr>
      </w:pPr>
    </w:p>
    <w:p w14:paraId="7DBD7D83">
      <w:pPr>
        <w:pStyle w:val="5"/>
        <w:spacing w:line="256" w:lineRule="auto"/>
        <w:rPr>
          <w:highlight w:val="none"/>
        </w:rPr>
      </w:pPr>
    </w:p>
    <w:p w14:paraId="084FB99E">
      <w:pPr>
        <w:spacing w:before="97" w:line="219" w:lineRule="auto"/>
        <w:ind w:left="2300"/>
        <w:outlineLvl w:val="2"/>
        <w:rPr>
          <w:rFonts w:ascii="宋体" w:hAnsi="宋体" w:eastAsia="宋体" w:cs="宋体"/>
          <w:sz w:val="30"/>
          <w:szCs w:val="30"/>
          <w:highlight w:val="none"/>
        </w:rPr>
      </w:pPr>
      <w:bookmarkStart w:id="530" w:name="bookmark351"/>
      <w:bookmarkEnd w:id="530"/>
      <w:bookmarkStart w:id="531" w:name="_Toc9870"/>
      <w:r>
        <w:rPr>
          <w:rFonts w:ascii="宋体" w:hAnsi="宋体" w:eastAsia="宋体" w:cs="宋体"/>
          <w:b/>
          <w:bCs/>
          <w:spacing w:val="-4"/>
          <w:sz w:val="30"/>
          <w:szCs w:val="30"/>
          <w:highlight w:val="none"/>
        </w:rPr>
        <w:t>（五）近年发生的诉讼及仲裁情况</w:t>
      </w:r>
      <w:bookmarkEnd w:id="531"/>
    </w:p>
    <w:p w14:paraId="3EC88227">
      <w:pPr>
        <w:pStyle w:val="5"/>
        <w:spacing w:line="266" w:lineRule="auto"/>
        <w:rPr>
          <w:highlight w:val="none"/>
        </w:rPr>
      </w:pPr>
    </w:p>
    <w:p w14:paraId="24168C35">
      <w:pPr>
        <w:pStyle w:val="5"/>
        <w:spacing w:line="266" w:lineRule="auto"/>
        <w:rPr>
          <w:highlight w:val="none"/>
        </w:rPr>
      </w:pPr>
    </w:p>
    <w:p w14:paraId="3B1DC567">
      <w:pPr>
        <w:spacing w:before="91" w:line="221" w:lineRule="auto"/>
        <w:jc w:val="right"/>
        <w:rPr>
          <w:rFonts w:ascii="仿宋" w:hAnsi="仿宋" w:eastAsia="仿宋" w:cs="仿宋"/>
          <w:sz w:val="28"/>
          <w:szCs w:val="28"/>
          <w:highlight w:val="none"/>
        </w:rPr>
      </w:pPr>
      <w:r>
        <w:rPr>
          <w:rFonts w:ascii="仿宋" w:hAnsi="仿宋" w:eastAsia="仿宋" w:cs="仿宋"/>
          <w:spacing w:val="-3"/>
          <w:sz w:val="28"/>
          <w:szCs w:val="28"/>
          <w:highlight w:val="none"/>
        </w:rPr>
        <w:t>投标人应根据投标人须知第</w:t>
      </w:r>
      <w:r>
        <w:rPr>
          <w:rFonts w:ascii="仿宋" w:hAnsi="仿宋" w:eastAsia="仿宋" w:cs="仿宋"/>
          <w:spacing w:val="-47"/>
          <w:sz w:val="28"/>
          <w:szCs w:val="28"/>
          <w:highlight w:val="none"/>
        </w:rPr>
        <w:t xml:space="preserve"> </w:t>
      </w:r>
      <w:r>
        <w:rPr>
          <w:rFonts w:ascii="Times New Roman" w:hAnsi="Times New Roman" w:eastAsia="Times New Roman" w:cs="Times New Roman"/>
          <w:spacing w:val="-3"/>
          <w:sz w:val="28"/>
          <w:szCs w:val="28"/>
          <w:highlight w:val="none"/>
        </w:rPr>
        <w:t>3.5.5</w:t>
      </w:r>
      <w:r>
        <w:rPr>
          <w:rFonts w:ascii="Times New Roman" w:hAnsi="Times New Roman" w:eastAsia="Times New Roman" w:cs="Times New Roman"/>
          <w:spacing w:val="21"/>
          <w:sz w:val="28"/>
          <w:szCs w:val="28"/>
          <w:highlight w:val="none"/>
        </w:rPr>
        <w:t xml:space="preserve"> </w:t>
      </w:r>
      <w:r>
        <w:rPr>
          <w:rFonts w:ascii="仿宋" w:hAnsi="仿宋" w:eastAsia="仿宋" w:cs="仿宋"/>
          <w:spacing w:val="-3"/>
          <w:sz w:val="28"/>
          <w:szCs w:val="28"/>
          <w:highlight w:val="none"/>
        </w:rPr>
        <w:t>项的要求附相关证明材料的扫描件。</w:t>
      </w:r>
    </w:p>
    <w:p w14:paraId="48848752">
      <w:pPr>
        <w:spacing w:line="221" w:lineRule="auto"/>
        <w:rPr>
          <w:rFonts w:ascii="仿宋" w:hAnsi="仿宋" w:eastAsia="仿宋" w:cs="仿宋"/>
          <w:sz w:val="28"/>
          <w:szCs w:val="28"/>
          <w:highlight w:val="none"/>
        </w:rPr>
        <w:sectPr>
          <w:footerReference r:id="rId161" w:type="default"/>
          <w:pgSz w:w="11906" w:h="16839"/>
          <w:pgMar w:top="1134" w:right="1417" w:bottom="1676" w:left="1418" w:header="862" w:footer="1418" w:gutter="0"/>
          <w:pgNumType w:fmt="decimal"/>
          <w:cols w:space="720" w:num="1"/>
        </w:sectPr>
      </w:pPr>
    </w:p>
    <w:p w14:paraId="65938C3B">
      <w:pPr>
        <w:pStyle w:val="5"/>
        <w:spacing w:line="255" w:lineRule="auto"/>
        <w:rPr>
          <w:highlight w:val="none"/>
        </w:rPr>
      </w:pPr>
    </w:p>
    <w:p w14:paraId="687306A5">
      <w:pPr>
        <w:pStyle w:val="5"/>
        <w:spacing w:line="256" w:lineRule="auto"/>
        <w:rPr>
          <w:highlight w:val="none"/>
        </w:rPr>
      </w:pPr>
    </w:p>
    <w:p w14:paraId="17F51BFE">
      <w:pPr>
        <w:spacing w:before="97" w:line="219" w:lineRule="auto"/>
        <w:ind w:left="2451"/>
        <w:outlineLvl w:val="2"/>
        <w:rPr>
          <w:rFonts w:ascii="宋体" w:hAnsi="宋体" w:eastAsia="宋体" w:cs="宋体"/>
          <w:sz w:val="30"/>
          <w:szCs w:val="30"/>
          <w:highlight w:val="none"/>
        </w:rPr>
      </w:pPr>
      <w:bookmarkStart w:id="532" w:name="bookmark353"/>
      <w:bookmarkEnd w:id="532"/>
      <w:bookmarkStart w:id="533" w:name="_Toc14140"/>
      <w:r>
        <w:rPr>
          <w:rFonts w:ascii="宋体" w:hAnsi="宋体" w:eastAsia="宋体" w:cs="宋体"/>
          <w:b/>
          <w:bCs/>
          <w:spacing w:val="-4"/>
          <w:sz w:val="30"/>
          <w:szCs w:val="30"/>
          <w:highlight w:val="none"/>
        </w:rPr>
        <w:t>（六）拟委任的主要人员汇总表</w:t>
      </w:r>
      <w:bookmarkEnd w:id="533"/>
    </w:p>
    <w:p w14:paraId="1E1BE2B8">
      <w:pPr>
        <w:spacing w:before="21"/>
        <w:rPr>
          <w:highlight w:val="none"/>
        </w:rPr>
      </w:pPr>
    </w:p>
    <w:tbl>
      <w:tblPr>
        <w:tblStyle w:val="23"/>
        <w:tblW w:w="8741"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1417"/>
        <w:gridCol w:w="1133"/>
        <w:gridCol w:w="709"/>
        <w:gridCol w:w="660"/>
        <w:gridCol w:w="1132"/>
        <w:gridCol w:w="710"/>
        <w:gridCol w:w="871"/>
        <w:gridCol w:w="1137"/>
      </w:tblGrid>
      <w:tr w14:paraId="652B8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72" w:type="dxa"/>
            <w:vMerge w:val="restart"/>
            <w:tcBorders>
              <w:bottom w:val="nil"/>
            </w:tcBorders>
            <w:vAlign w:val="top"/>
          </w:tcPr>
          <w:p w14:paraId="014EF56B">
            <w:pPr>
              <w:spacing w:line="312" w:lineRule="auto"/>
              <w:rPr>
                <w:rFonts w:ascii="Arial"/>
                <w:sz w:val="21"/>
                <w:highlight w:val="none"/>
              </w:rPr>
            </w:pPr>
          </w:p>
          <w:p w14:paraId="5AA8A782">
            <w:pPr>
              <w:spacing w:before="65" w:line="231" w:lineRule="auto"/>
              <w:ind w:left="307"/>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417" w:type="dxa"/>
            <w:vMerge w:val="restart"/>
            <w:tcBorders>
              <w:bottom w:val="nil"/>
            </w:tcBorders>
            <w:vAlign w:val="top"/>
          </w:tcPr>
          <w:p w14:paraId="2973E75E">
            <w:pPr>
              <w:spacing w:line="311" w:lineRule="auto"/>
              <w:rPr>
                <w:rFonts w:ascii="Arial"/>
                <w:sz w:val="21"/>
                <w:highlight w:val="none"/>
              </w:rPr>
            </w:pPr>
          </w:p>
          <w:p w14:paraId="5B3F3FC6">
            <w:pPr>
              <w:spacing w:before="65" w:line="230" w:lineRule="auto"/>
              <w:ind w:left="212"/>
              <w:rPr>
                <w:rFonts w:ascii="黑体" w:hAnsi="黑体" w:eastAsia="黑体" w:cs="黑体"/>
                <w:sz w:val="20"/>
                <w:szCs w:val="20"/>
                <w:highlight w:val="none"/>
              </w:rPr>
            </w:pPr>
            <w:r>
              <w:rPr>
                <w:rFonts w:ascii="黑体" w:hAnsi="黑体" w:eastAsia="黑体" w:cs="黑体"/>
                <w:spacing w:val="7"/>
                <w:sz w:val="20"/>
                <w:szCs w:val="20"/>
                <w:highlight w:val="none"/>
              </w:rPr>
              <w:t>本项目任职</w:t>
            </w:r>
          </w:p>
        </w:tc>
        <w:tc>
          <w:tcPr>
            <w:tcW w:w="1133" w:type="dxa"/>
            <w:vMerge w:val="restart"/>
            <w:tcBorders>
              <w:bottom w:val="nil"/>
            </w:tcBorders>
            <w:vAlign w:val="top"/>
          </w:tcPr>
          <w:p w14:paraId="1BFAAE25">
            <w:pPr>
              <w:spacing w:line="311" w:lineRule="auto"/>
              <w:rPr>
                <w:rFonts w:ascii="Arial"/>
                <w:sz w:val="21"/>
                <w:highlight w:val="none"/>
              </w:rPr>
            </w:pPr>
          </w:p>
          <w:p w14:paraId="5E129724">
            <w:pPr>
              <w:spacing w:before="65" w:line="231" w:lineRule="auto"/>
              <w:ind w:left="386"/>
              <w:rPr>
                <w:rFonts w:ascii="黑体" w:hAnsi="黑体" w:eastAsia="黑体" w:cs="黑体"/>
                <w:sz w:val="20"/>
                <w:szCs w:val="20"/>
                <w:highlight w:val="none"/>
              </w:rPr>
            </w:pPr>
            <w:r>
              <w:rPr>
                <w:rFonts w:ascii="黑体" w:hAnsi="黑体" w:eastAsia="黑体" w:cs="黑体"/>
                <w:spacing w:val="4"/>
                <w:sz w:val="20"/>
                <w:szCs w:val="20"/>
                <w:highlight w:val="none"/>
              </w:rPr>
              <w:t>姓名</w:t>
            </w:r>
          </w:p>
        </w:tc>
        <w:tc>
          <w:tcPr>
            <w:tcW w:w="709" w:type="dxa"/>
            <w:vMerge w:val="restart"/>
            <w:tcBorders>
              <w:bottom w:val="nil"/>
            </w:tcBorders>
            <w:vAlign w:val="top"/>
          </w:tcPr>
          <w:p w14:paraId="3F046607">
            <w:pPr>
              <w:spacing w:line="311" w:lineRule="auto"/>
              <w:rPr>
                <w:rFonts w:ascii="Arial"/>
                <w:sz w:val="21"/>
                <w:highlight w:val="none"/>
              </w:rPr>
            </w:pPr>
          </w:p>
          <w:p w14:paraId="43DBCD9E">
            <w:pPr>
              <w:spacing w:before="65" w:line="230" w:lineRule="auto"/>
              <w:ind w:left="157"/>
              <w:rPr>
                <w:rFonts w:ascii="黑体" w:hAnsi="黑体" w:eastAsia="黑体" w:cs="黑体"/>
                <w:sz w:val="20"/>
                <w:szCs w:val="20"/>
                <w:highlight w:val="none"/>
              </w:rPr>
            </w:pPr>
            <w:r>
              <w:rPr>
                <w:rFonts w:ascii="黑体" w:hAnsi="黑体" w:eastAsia="黑体" w:cs="黑体"/>
                <w:spacing w:val="4"/>
                <w:sz w:val="20"/>
                <w:szCs w:val="20"/>
                <w:highlight w:val="none"/>
              </w:rPr>
              <w:t>职称</w:t>
            </w:r>
          </w:p>
        </w:tc>
        <w:tc>
          <w:tcPr>
            <w:tcW w:w="660" w:type="dxa"/>
            <w:vMerge w:val="restart"/>
            <w:tcBorders>
              <w:bottom w:val="nil"/>
            </w:tcBorders>
            <w:vAlign w:val="top"/>
          </w:tcPr>
          <w:p w14:paraId="149E9AE7">
            <w:pPr>
              <w:spacing w:line="311" w:lineRule="auto"/>
              <w:rPr>
                <w:rFonts w:ascii="Arial"/>
                <w:sz w:val="21"/>
                <w:highlight w:val="none"/>
              </w:rPr>
            </w:pPr>
          </w:p>
          <w:p w14:paraId="0DC03452">
            <w:pPr>
              <w:spacing w:before="65" w:line="232" w:lineRule="auto"/>
              <w:ind w:left="153"/>
              <w:rPr>
                <w:rFonts w:ascii="黑体" w:hAnsi="黑体" w:eastAsia="黑体" w:cs="黑体"/>
                <w:sz w:val="20"/>
                <w:szCs w:val="20"/>
                <w:highlight w:val="none"/>
              </w:rPr>
            </w:pPr>
            <w:r>
              <w:rPr>
                <w:rFonts w:ascii="黑体" w:hAnsi="黑体" w:eastAsia="黑体" w:cs="黑体"/>
                <w:spacing w:val="2"/>
                <w:sz w:val="20"/>
                <w:szCs w:val="20"/>
                <w:highlight w:val="none"/>
              </w:rPr>
              <w:t>专业</w:t>
            </w:r>
          </w:p>
        </w:tc>
        <w:tc>
          <w:tcPr>
            <w:tcW w:w="2713" w:type="dxa"/>
            <w:gridSpan w:val="3"/>
            <w:vAlign w:val="top"/>
          </w:tcPr>
          <w:p w14:paraId="1DF30363">
            <w:pPr>
              <w:spacing w:before="126" w:line="228" w:lineRule="auto"/>
              <w:ind w:left="417"/>
              <w:rPr>
                <w:rFonts w:ascii="黑体" w:hAnsi="黑体" w:eastAsia="黑体" w:cs="黑体"/>
                <w:sz w:val="20"/>
                <w:szCs w:val="20"/>
                <w:highlight w:val="none"/>
              </w:rPr>
            </w:pPr>
            <w:r>
              <w:rPr>
                <w:rFonts w:ascii="黑体" w:hAnsi="黑体" w:eastAsia="黑体" w:cs="黑体"/>
                <w:spacing w:val="9"/>
                <w:sz w:val="20"/>
                <w:szCs w:val="20"/>
                <w:highlight w:val="none"/>
              </w:rPr>
              <w:t>执业或职业资格证明</w:t>
            </w:r>
          </w:p>
        </w:tc>
        <w:tc>
          <w:tcPr>
            <w:tcW w:w="1137" w:type="dxa"/>
            <w:vMerge w:val="restart"/>
            <w:tcBorders>
              <w:bottom w:val="nil"/>
            </w:tcBorders>
            <w:vAlign w:val="top"/>
          </w:tcPr>
          <w:p w14:paraId="483F00E8">
            <w:pPr>
              <w:spacing w:line="311" w:lineRule="auto"/>
              <w:rPr>
                <w:rFonts w:ascii="Arial"/>
                <w:sz w:val="21"/>
                <w:highlight w:val="none"/>
              </w:rPr>
            </w:pPr>
          </w:p>
          <w:p w14:paraId="7FC406E5">
            <w:pPr>
              <w:spacing w:before="65" w:line="230" w:lineRule="auto"/>
              <w:ind w:left="364"/>
              <w:rPr>
                <w:rFonts w:ascii="黑体" w:hAnsi="黑体" w:eastAsia="黑体" w:cs="黑体"/>
                <w:sz w:val="20"/>
                <w:szCs w:val="20"/>
                <w:highlight w:val="none"/>
              </w:rPr>
            </w:pPr>
            <w:r>
              <w:rPr>
                <w:rFonts w:ascii="黑体" w:hAnsi="黑体" w:eastAsia="黑体" w:cs="黑体"/>
                <w:spacing w:val="4"/>
                <w:sz w:val="20"/>
                <w:szCs w:val="20"/>
                <w:highlight w:val="none"/>
              </w:rPr>
              <w:t>备注</w:t>
            </w:r>
          </w:p>
        </w:tc>
      </w:tr>
      <w:tr w14:paraId="213D3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Merge w:val="continue"/>
            <w:tcBorders>
              <w:top w:val="nil"/>
            </w:tcBorders>
            <w:vAlign w:val="top"/>
          </w:tcPr>
          <w:p w14:paraId="15DD19FD">
            <w:pPr>
              <w:rPr>
                <w:rFonts w:ascii="Arial"/>
                <w:sz w:val="21"/>
                <w:highlight w:val="none"/>
              </w:rPr>
            </w:pPr>
          </w:p>
        </w:tc>
        <w:tc>
          <w:tcPr>
            <w:tcW w:w="1417" w:type="dxa"/>
            <w:vMerge w:val="continue"/>
            <w:tcBorders>
              <w:top w:val="nil"/>
            </w:tcBorders>
            <w:vAlign w:val="top"/>
          </w:tcPr>
          <w:p w14:paraId="69CD4E3D">
            <w:pPr>
              <w:rPr>
                <w:rFonts w:ascii="Arial"/>
                <w:sz w:val="21"/>
                <w:highlight w:val="none"/>
              </w:rPr>
            </w:pPr>
          </w:p>
        </w:tc>
        <w:tc>
          <w:tcPr>
            <w:tcW w:w="1133" w:type="dxa"/>
            <w:vMerge w:val="continue"/>
            <w:tcBorders>
              <w:top w:val="nil"/>
            </w:tcBorders>
            <w:vAlign w:val="top"/>
          </w:tcPr>
          <w:p w14:paraId="76332A44">
            <w:pPr>
              <w:rPr>
                <w:rFonts w:ascii="Arial"/>
                <w:sz w:val="21"/>
                <w:highlight w:val="none"/>
              </w:rPr>
            </w:pPr>
          </w:p>
        </w:tc>
        <w:tc>
          <w:tcPr>
            <w:tcW w:w="709" w:type="dxa"/>
            <w:vMerge w:val="continue"/>
            <w:tcBorders>
              <w:top w:val="nil"/>
            </w:tcBorders>
            <w:vAlign w:val="top"/>
          </w:tcPr>
          <w:p w14:paraId="38E7B8C3">
            <w:pPr>
              <w:rPr>
                <w:rFonts w:ascii="Arial"/>
                <w:sz w:val="21"/>
                <w:highlight w:val="none"/>
              </w:rPr>
            </w:pPr>
          </w:p>
        </w:tc>
        <w:tc>
          <w:tcPr>
            <w:tcW w:w="660" w:type="dxa"/>
            <w:vMerge w:val="continue"/>
            <w:tcBorders>
              <w:top w:val="nil"/>
            </w:tcBorders>
            <w:vAlign w:val="top"/>
          </w:tcPr>
          <w:p w14:paraId="1E306FA7">
            <w:pPr>
              <w:rPr>
                <w:rFonts w:ascii="Arial"/>
                <w:sz w:val="21"/>
                <w:highlight w:val="none"/>
              </w:rPr>
            </w:pPr>
          </w:p>
        </w:tc>
        <w:tc>
          <w:tcPr>
            <w:tcW w:w="1132" w:type="dxa"/>
            <w:vAlign w:val="top"/>
          </w:tcPr>
          <w:p w14:paraId="47C5367B">
            <w:pPr>
              <w:spacing w:before="119" w:line="230" w:lineRule="auto"/>
              <w:ind w:left="175"/>
              <w:rPr>
                <w:rFonts w:ascii="黑体" w:hAnsi="黑体" w:eastAsia="黑体" w:cs="黑体"/>
                <w:sz w:val="20"/>
                <w:szCs w:val="20"/>
                <w:highlight w:val="none"/>
              </w:rPr>
            </w:pPr>
            <w:r>
              <w:rPr>
                <w:rFonts w:ascii="黑体" w:hAnsi="黑体" w:eastAsia="黑体" w:cs="黑体"/>
                <w:spacing w:val="7"/>
                <w:sz w:val="20"/>
                <w:szCs w:val="20"/>
                <w:highlight w:val="none"/>
              </w:rPr>
              <w:t>证书名称</w:t>
            </w:r>
          </w:p>
        </w:tc>
        <w:tc>
          <w:tcPr>
            <w:tcW w:w="710" w:type="dxa"/>
            <w:vAlign w:val="top"/>
          </w:tcPr>
          <w:p w14:paraId="04E2E47D">
            <w:pPr>
              <w:spacing w:before="119" w:line="229" w:lineRule="auto"/>
              <w:ind w:left="178"/>
              <w:rPr>
                <w:rFonts w:ascii="黑体" w:hAnsi="黑体" w:eastAsia="黑体" w:cs="黑体"/>
                <w:sz w:val="20"/>
                <w:szCs w:val="20"/>
                <w:highlight w:val="none"/>
              </w:rPr>
            </w:pPr>
            <w:r>
              <w:rPr>
                <w:rFonts w:ascii="黑体" w:hAnsi="黑体" w:eastAsia="黑体" w:cs="黑体"/>
                <w:spacing w:val="3"/>
                <w:sz w:val="20"/>
                <w:szCs w:val="20"/>
                <w:highlight w:val="none"/>
              </w:rPr>
              <w:t>级别</w:t>
            </w:r>
          </w:p>
        </w:tc>
        <w:tc>
          <w:tcPr>
            <w:tcW w:w="871" w:type="dxa"/>
            <w:vAlign w:val="top"/>
          </w:tcPr>
          <w:p w14:paraId="66CC29E1">
            <w:pPr>
              <w:spacing w:before="119" w:line="231" w:lineRule="auto"/>
              <w:ind w:left="258"/>
              <w:rPr>
                <w:rFonts w:ascii="黑体" w:hAnsi="黑体" w:eastAsia="黑体" w:cs="黑体"/>
                <w:sz w:val="20"/>
                <w:szCs w:val="20"/>
                <w:highlight w:val="none"/>
              </w:rPr>
            </w:pPr>
            <w:r>
              <w:rPr>
                <w:rFonts w:ascii="黑体" w:hAnsi="黑体" w:eastAsia="黑体" w:cs="黑体"/>
                <w:spacing w:val="5"/>
                <w:sz w:val="20"/>
                <w:szCs w:val="20"/>
                <w:highlight w:val="none"/>
              </w:rPr>
              <w:t>证号</w:t>
            </w:r>
          </w:p>
        </w:tc>
        <w:tc>
          <w:tcPr>
            <w:tcW w:w="1137" w:type="dxa"/>
            <w:vMerge w:val="continue"/>
            <w:tcBorders>
              <w:top w:val="nil"/>
            </w:tcBorders>
            <w:vAlign w:val="top"/>
          </w:tcPr>
          <w:p w14:paraId="19AB8D2C">
            <w:pPr>
              <w:rPr>
                <w:rFonts w:ascii="Arial"/>
                <w:sz w:val="21"/>
                <w:highlight w:val="none"/>
              </w:rPr>
            </w:pPr>
          </w:p>
        </w:tc>
      </w:tr>
      <w:tr w14:paraId="2D89A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72" w:type="dxa"/>
            <w:vAlign w:val="top"/>
          </w:tcPr>
          <w:p w14:paraId="41F8AA52">
            <w:pPr>
              <w:rPr>
                <w:rFonts w:ascii="Arial"/>
                <w:sz w:val="21"/>
                <w:highlight w:val="none"/>
              </w:rPr>
            </w:pPr>
          </w:p>
        </w:tc>
        <w:tc>
          <w:tcPr>
            <w:tcW w:w="1417" w:type="dxa"/>
            <w:vAlign w:val="top"/>
          </w:tcPr>
          <w:p w14:paraId="123D14EA">
            <w:pPr>
              <w:rPr>
                <w:rFonts w:ascii="Arial"/>
                <w:sz w:val="21"/>
                <w:highlight w:val="none"/>
              </w:rPr>
            </w:pPr>
          </w:p>
        </w:tc>
        <w:tc>
          <w:tcPr>
            <w:tcW w:w="1133" w:type="dxa"/>
            <w:vAlign w:val="top"/>
          </w:tcPr>
          <w:p w14:paraId="4CBCD724">
            <w:pPr>
              <w:rPr>
                <w:rFonts w:ascii="Arial"/>
                <w:sz w:val="21"/>
                <w:highlight w:val="none"/>
              </w:rPr>
            </w:pPr>
          </w:p>
        </w:tc>
        <w:tc>
          <w:tcPr>
            <w:tcW w:w="709" w:type="dxa"/>
            <w:vAlign w:val="top"/>
          </w:tcPr>
          <w:p w14:paraId="11225917">
            <w:pPr>
              <w:rPr>
                <w:rFonts w:ascii="Arial"/>
                <w:sz w:val="21"/>
                <w:highlight w:val="none"/>
              </w:rPr>
            </w:pPr>
          </w:p>
        </w:tc>
        <w:tc>
          <w:tcPr>
            <w:tcW w:w="660" w:type="dxa"/>
            <w:vAlign w:val="top"/>
          </w:tcPr>
          <w:p w14:paraId="2F71C340">
            <w:pPr>
              <w:rPr>
                <w:rFonts w:ascii="Arial"/>
                <w:sz w:val="21"/>
                <w:highlight w:val="none"/>
              </w:rPr>
            </w:pPr>
          </w:p>
        </w:tc>
        <w:tc>
          <w:tcPr>
            <w:tcW w:w="1132" w:type="dxa"/>
            <w:vAlign w:val="top"/>
          </w:tcPr>
          <w:p w14:paraId="2492EBE6">
            <w:pPr>
              <w:rPr>
                <w:rFonts w:ascii="Arial"/>
                <w:sz w:val="21"/>
                <w:highlight w:val="none"/>
              </w:rPr>
            </w:pPr>
          </w:p>
        </w:tc>
        <w:tc>
          <w:tcPr>
            <w:tcW w:w="710" w:type="dxa"/>
            <w:vAlign w:val="top"/>
          </w:tcPr>
          <w:p w14:paraId="0F63B5F9">
            <w:pPr>
              <w:rPr>
                <w:rFonts w:ascii="Arial"/>
                <w:sz w:val="21"/>
                <w:highlight w:val="none"/>
              </w:rPr>
            </w:pPr>
          </w:p>
        </w:tc>
        <w:tc>
          <w:tcPr>
            <w:tcW w:w="871" w:type="dxa"/>
            <w:vAlign w:val="top"/>
          </w:tcPr>
          <w:p w14:paraId="18DACCF0">
            <w:pPr>
              <w:rPr>
                <w:rFonts w:ascii="Arial"/>
                <w:sz w:val="21"/>
                <w:highlight w:val="none"/>
              </w:rPr>
            </w:pPr>
          </w:p>
        </w:tc>
        <w:tc>
          <w:tcPr>
            <w:tcW w:w="1137" w:type="dxa"/>
            <w:vAlign w:val="top"/>
          </w:tcPr>
          <w:p w14:paraId="1B5C5DB6">
            <w:pPr>
              <w:rPr>
                <w:rFonts w:ascii="Arial"/>
                <w:sz w:val="21"/>
                <w:highlight w:val="none"/>
              </w:rPr>
            </w:pPr>
          </w:p>
        </w:tc>
      </w:tr>
      <w:tr w14:paraId="41B17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14:paraId="6E0C59F9">
            <w:pPr>
              <w:rPr>
                <w:rFonts w:ascii="Arial"/>
                <w:sz w:val="21"/>
                <w:highlight w:val="none"/>
              </w:rPr>
            </w:pPr>
          </w:p>
        </w:tc>
        <w:tc>
          <w:tcPr>
            <w:tcW w:w="1417" w:type="dxa"/>
            <w:vAlign w:val="top"/>
          </w:tcPr>
          <w:p w14:paraId="5C198586">
            <w:pPr>
              <w:rPr>
                <w:rFonts w:ascii="Arial"/>
                <w:sz w:val="21"/>
                <w:highlight w:val="none"/>
              </w:rPr>
            </w:pPr>
          </w:p>
        </w:tc>
        <w:tc>
          <w:tcPr>
            <w:tcW w:w="1133" w:type="dxa"/>
            <w:vAlign w:val="top"/>
          </w:tcPr>
          <w:p w14:paraId="100B18C3">
            <w:pPr>
              <w:rPr>
                <w:rFonts w:ascii="Arial"/>
                <w:sz w:val="21"/>
                <w:highlight w:val="none"/>
              </w:rPr>
            </w:pPr>
          </w:p>
        </w:tc>
        <w:tc>
          <w:tcPr>
            <w:tcW w:w="709" w:type="dxa"/>
            <w:vAlign w:val="top"/>
          </w:tcPr>
          <w:p w14:paraId="5F70B431">
            <w:pPr>
              <w:rPr>
                <w:rFonts w:ascii="Arial"/>
                <w:sz w:val="21"/>
                <w:highlight w:val="none"/>
              </w:rPr>
            </w:pPr>
          </w:p>
        </w:tc>
        <w:tc>
          <w:tcPr>
            <w:tcW w:w="660" w:type="dxa"/>
            <w:vAlign w:val="top"/>
          </w:tcPr>
          <w:p w14:paraId="4B8F80D0">
            <w:pPr>
              <w:rPr>
                <w:rFonts w:ascii="Arial"/>
                <w:sz w:val="21"/>
                <w:highlight w:val="none"/>
              </w:rPr>
            </w:pPr>
          </w:p>
        </w:tc>
        <w:tc>
          <w:tcPr>
            <w:tcW w:w="1132" w:type="dxa"/>
            <w:vAlign w:val="top"/>
          </w:tcPr>
          <w:p w14:paraId="23E40A1F">
            <w:pPr>
              <w:rPr>
                <w:rFonts w:ascii="Arial"/>
                <w:sz w:val="21"/>
                <w:highlight w:val="none"/>
              </w:rPr>
            </w:pPr>
          </w:p>
        </w:tc>
        <w:tc>
          <w:tcPr>
            <w:tcW w:w="710" w:type="dxa"/>
            <w:vAlign w:val="top"/>
          </w:tcPr>
          <w:p w14:paraId="4AFB4EB3">
            <w:pPr>
              <w:rPr>
                <w:rFonts w:ascii="Arial"/>
                <w:sz w:val="21"/>
                <w:highlight w:val="none"/>
              </w:rPr>
            </w:pPr>
          </w:p>
        </w:tc>
        <w:tc>
          <w:tcPr>
            <w:tcW w:w="871" w:type="dxa"/>
            <w:vAlign w:val="top"/>
          </w:tcPr>
          <w:p w14:paraId="770CFBB0">
            <w:pPr>
              <w:rPr>
                <w:rFonts w:ascii="Arial"/>
                <w:sz w:val="21"/>
                <w:highlight w:val="none"/>
              </w:rPr>
            </w:pPr>
          </w:p>
        </w:tc>
        <w:tc>
          <w:tcPr>
            <w:tcW w:w="1137" w:type="dxa"/>
            <w:vAlign w:val="top"/>
          </w:tcPr>
          <w:p w14:paraId="35330E5D">
            <w:pPr>
              <w:rPr>
                <w:rFonts w:ascii="Arial"/>
                <w:sz w:val="21"/>
                <w:highlight w:val="none"/>
              </w:rPr>
            </w:pPr>
          </w:p>
        </w:tc>
      </w:tr>
      <w:tr w14:paraId="68BDE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72" w:type="dxa"/>
            <w:vAlign w:val="top"/>
          </w:tcPr>
          <w:p w14:paraId="56CEC4AF">
            <w:pPr>
              <w:rPr>
                <w:rFonts w:ascii="Arial"/>
                <w:sz w:val="21"/>
                <w:highlight w:val="none"/>
              </w:rPr>
            </w:pPr>
          </w:p>
        </w:tc>
        <w:tc>
          <w:tcPr>
            <w:tcW w:w="1417" w:type="dxa"/>
            <w:vAlign w:val="top"/>
          </w:tcPr>
          <w:p w14:paraId="35083472">
            <w:pPr>
              <w:rPr>
                <w:rFonts w:ascii="Arial"/>
                <w:sz w:val="21"/>
                <w:highlight w:val="none"/>
              </w:rPr>
            </w:pPr>
          </w:p>
        </w:tc>
        <w:tc>
          <w:tcPr>
            <w:tcW w:w="1133" w:type="dxa"/>
            <w:vAlign w:val="top"/>
          </w:tcPr>
          <w:p w14:paraId="16A4876F">
            <w:pPr>
              <w:rPr>
                <w:rFonts w:ascii="Arial"/>
                <w:sz w:val="21"/>
                <w:highlight w:val="none"/>
              </w:rPr>
            </w:pPr>
          </w:p>
        </w:tc>
        <w:tc>
          <w:tcPr>
            <w:tcW w:w="709" w:type="dxa"/>
            <w:vAlign w:val="top"/>
          </w:tcPr>
          <w:p w14:paraId="40FDB304">
            <w:pPr>
              <w:rPr>
                <w:rFonts w:ascii="Arial"/>
                <w:sz w:val="21"/>
                <w:highlight w:val="none"/>
              </w:rPr>
            </w:pPr>
          </w:p>
        </w:tc>
        <w:tc>
          <w:tcPr>
            <w:tcW w:w="660" w:type="dxa"/>
            <w:vAlign w:val="top"/>
          </w:tcPr>
          <w:p w14:paraId="12EEBF25">
            <w:pPr>
              <w:rPr>
                <w:rFonts w:ascii="Arial"/>
                <w:sz w:val="21"/>
                <w:highlight w:val="none"/>
              </w:rPr>
            </w:pPr>
          </w:p>
        </w:tc>
        <w:tc>
          <w:tcPr>
            <w:tcW w:w="1132" w:type="dxa"/>
            <w:vAlign w:val="top"/>
          </w:tcPr>
          <w:p w14:paraId="44E99885">
            <w:pPr>
              <w:rPr>
                <w:rFonts w:ascii="Arial"/>
                <w:sz w:val="21"/>
                <w:highlight w:val="none"/>
              </w:rPr>
            </w:pPr>
          </w:p>
        </w:tc>
        <w:tc>
          <w:tcPr>
            <w:tcW w:w="710" w:type="dxa"/>
            <w:vAlign w:val="top"/>
          </w:tcPr>
          <w:p w14:paraId="6607C5BE">
            <w:pPr>
              <w:rPr>
                <w:rFonts w:ascii="Arial"/>
                <w:sz w:val="21"/>
                <w:highlight w:val="none"/>
              </w:rPr>
            </w:pPr>
          </w:p>
        </w:tc>
        <w:tc>
          <w:tcPr>
            <w:tcW w:w="871" w:type="dxa"/>
            <w:vAlign w:val="top"/>
          </w:tcPr>
          <w:p w14:paraId="25C54C9D">
            <w:pPr>
              <w:rPr>
                <w:rFonts w:ascii="Arial"/>
                <w:sz w:val="21"/>
                <w:highlight w:val="none"/>
              </w:rPr>
            </w:pPr>
          </w:p>
        </w:tc>
        <w:tc>
          <w:tcPr>
            <w:tcW w:w="1137" w:type="dxa"/>
            <w:vAlign w:val="top"/>
          </w:tcPr>
          <w:p w14:paraId="432209EE">
            <w:pPr>
              <w:rPr>
                <w:rFonts w:ascii="Arial"/>
                <w:sz w:val="21"/>
                <w:highlight w:val="none"/>
              </w:rPr>
            </w:pPr>
          </w:p>
        </w:tc>
      </w:tr>
      <w:tr w14:paraId="63138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14:paraId="1D1A9A80">
            <w:pPr>
              <w:rPr>
                <w:rFonts w:ascii="Arial"/>
                <w:sz w:val="21"/>
                <w:highlight w:val="none"/>
              </w:rPr>
            </w:pPr>
          </w:p>
        </w:tc>
        <w:tc>
          <w:tcPr>
            <w:tcW w:w="1417" w:type="dxa"/>
            <w:vAlign w:val="top"/>
          </w:tcPr>
          <w:p w14:paraId="4D2D1D98">
            <w:pPr>
              <w:rPr>
                <w:rFonts w:ascii="Arial"/>
                <w:sz w:val="21"/>
                <w:highlight w:val="none"/>
              </w:rPr>
            </w:pPr>
          </w:p>
        </w:tc>
        <w:tc>
          <w:tcPr>
            <w:tcW w:w="1133" w:type="dxa"/>
            <w:vAlign w:val="top"/>
          </w:tcPr>
          <w:p w14:paraId="2FDABB19">
            <w:pPr>
              <w:rPr>
                <w:rFonts w:ascii="Arial"/>
                <w:sz w:val="21"/>
                <w:highlight w:val="none"/>
              </w:rPr>
            </w:pPr>
          </w:p>
        </w:tc>
        <w:tc>
          <w:tcPr>
            <w:tcW w:w="709" w:type="dxa"/>
            <w:vAlign w:val="top"/>
          </w:tcPr>
          <w:p w14:paraId="76F84409">
            <w:pPr>
              <w:rPr>
                <w:rFonts w:ascii="Arial"/>
                <w:sz w:val="21"/>
                <w:highlight w:val="none"/>
              </w:rPr>
            </w:pPr>
          </w:p>
        </w:tc>
        <w:tc>
          <w:tcPr>
            <w:tcW w:w="660" w:type="dxa"/>
            <w:vAlign w:val="top"/>
          </w:tcPr>
          <w:p w14:paraId="599A36F4">
            <w:pPr>
              <w:rPr>
                <w:rFonts w:ascii="Arial"/>
                <w:sz w:val="21"/>
                <w:highlight w:val="none"/>
              </w:rPr>
            </w:pPr>
          </w:p>
        </w:tc>
        <w:tc>
          <w:tcPr>
            <w:tcW w:w="1132" w:type="dxa"/>
            <w:vAlign w:val="top"/>
          </w:tcPr>
          <w:p w14:paraId="355FD1AD">
            <w:pPr>
              <w:rPr>
                <w:rFonts w:ascii="Arial"/>
                <w:sz w:val="21"/>
                <w:highlight w:val="none"/>
              </w:rPr>
            </w:pPr>
          </w:p>
        </w:tc>
        <w:tc>
          <w:tcPr>
            <w:tcW w:w="710" w:type="dxa"/>
            <w:vAlign w:val="top"/>
          </w:tcPr>
          <w:p w14:paraId="32479313">
            <w:pPr>
              <w:rPr>
                <w:rFonts w:ascii="Arial"/>
                <w:sz w:val="21"/>
                <w:highlight w:val="none"/>
              </w:rPr>
            </w:pPr>
          </w:p>
        </w:tc>
        <w:tc>
          <w:tcPr>
            <w:tcW w:w="871" w:type="dxa"/>
            <w:vAlign w:val="top"/>
          </w:tcPr>
          <w:p w14:paraId="0D85FA0F">
            <w:pPr>
              <w:rPr>
                <w:rFonts w:ascii="Arial"/>
                <w:sz w:val="21"/>
                <w:highlight w:val="none"/>
              </w:rPr>
            </w:pPr>
          </w:p>
        </w:tc>
        <w:tc>
          <w:tcPr>
            <w:tcW w:w="1137" w:type="dxa"/>
            <w:vAlign w:val="top"/>
          </w:tcPr>
          <w:p w14:paraId="03316910">
            <w:pPr>
              <w:rPr>
                <w:rFonts w:ascii="Arial"/>
                <w:sz w:val="21"/>
                <w:highlight w:val="none"/>
              </w:rPr>
            </w:pPr>
          </w:p>
        </w:tc>
      </w:tr>
      <w:tr w14:paraId="61CA0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72" w:type="dxa"/>
            <w:vAlign w:val="top"/>
          </w:tcPr>
          <w:p w14:paraId="541C5CE0">
            <w:pPr>
              <w:rPr>
                <w:rFonts w:ascii="Arial"/>
                <w:sz w:val="21"/>
                <w:highlight w:val="none"/>
              </w:rPr>
            </w:pPr>
          </w:p>
        </w:tc>
        <w:tc>
          <w:tcPr>
            <w:tcW w:w="1417" w:type="dxa"/>
            <w:vAlign w:val="top"/>
          </w:tcPr>
          <w:p w14:paraId="349DD908">
            <w:pPr>
              <w:rPr>
                <w:rFonts w:ascii="Arial"/>
                <w:sz w:val="21"/>
                <w:highlight w:val="none"/>
              </w:rPr>
            </w:pPr>
          </w:p>
        </w:tc>
        <w:tc>
          <w:tcPr>
            <w:tcW w:w="1133" w:type="dxa"/>
            <w:vAlign w:val="top"/>
          </w:tcPr>
          <w:p w14:paraId="21EF47D1">
            <w:pPr>
              <w:rPr>
                <w:rFonts w:ascii="Arial"/>
                <w:sz w:val="21"/>
                <w:highlight w:val="none"/>
              </w:rPr>
            </w:pPr>
          </w:p>
        </w:tc>
        <w:tc>
          <w:tcPr>
            <w:tcW w:w="709" w:type="dxa"/>
            <w:vAlign w:val="top"/>
          </w:tcPr>
          <w:p w14:paraId="524245F8">
            <w:pPr>
              <w:rPr>
                <w:rFonts w:ascii="Arial"/>
                <w:sz w:val="21"/>
                <w:highlight w:val="none"/>
              </w:rPr>
            </w:pPr>
          </w:p>
        </w:tc>
        <w:tc>
          <w:tcPr>
            <w:tcW w:w="660" w:type="dxa"/>
            <w:vAlign w:val="top"/>
          </w:tcPr>
          <w:p w14:paraId="74B09BC8">
            <w:pPr>
              <w:rPr>
                <w:rFonts w:ascii="Arial"/>
                <w:sz w:val="21"/>
                <w:highlight w:val="none"/>
              </w:rPr>
            </w:pPr>
          </w:p>
        </w:tc>
        <w:tc>
          <w:tcPr>
            <w:tcW w:w="1132" w:type="dxa"/>
            <w:vAlign w:val="top"/>
          </w:tcPr>
          <w:p w14:paraId="7DE8544C">
            <w:pPr>
              <w:rPr>
                <w:rFonts w:ascii="Arial"/>
                <w:sz w:val="21"/>
                <w:highlight w:val="none"/>
              </w:rPr>
            </w:pPr>
          </w:p>
        </w:tc>
        <w:tc>
          <w:tcPr>
            <w:tcW w:w="710" w:type="dxa"/>
            <w:vAlign w:val="top"/>
          </w:tcPr>
          <w:p w14:paraId="1B30AB61">
            <w:pPr>
              <w:rPr>
                <w:rFonts w:ascii="Arial"/>
                <w:sz w:val="21"/>
                <w:highlight w:val="none"/>
              </w:rPr>
            </w:pPr>
          </w:p>
        </w:tc>
        <w:tc>
          <w:tcPr>
            <w:tcW w:w="871" w:type="dxa"/>
            <w:vAlign w:val="top"/>
          </w:tcPr>
          <w:p w14:paraId="74C7FC03">
            <w:pPr>
              <w:rPr>
                <w:rFonts w:ascii="Arial"/>
                <w:sz w:val="21"/>
                <w:highlight w:val="none"/>
              </w:rPr>
            </w:pPr>
          </w:p>
        </w:tc>
        <w:tc>
          <w:tcPr>
            <w:tcW w:w="1137" w:type="dxa"/>
            <w:vAlign w:val="top"/>
          </w:tcPr>
          <w:p w14:paraId="5AE60C19">
            <w:pPr>
              <w:rPr>
                <w:rFonts w:ascii="Arial"/>
                <w:sz w:val="21"/>
                <w:highlight w:val="none"/>
              </w:rPr>
            </w:pPr>
          </w:p>
        </w:tc>
      </w:tr>
      <w:tr w14:paraId="4EFC3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14:paraId="08817210">
            <w:pPr>
              <w:rPr>
                <w:rFonts w:ascii="Arial"/>
                <w:sz w:val="21"/>
                <w:highlight w:val="none"/>
              </w:rPr>
            </w:pPr>
          </w:p>
        </w:tc>
        <w:tc>
          <w:tcPr>
            <w:tcW w:w="1417" w:type="dxa"/>
            <w:vAlign w:val="top"/>
          </w:tcPr>
          <w:p w14:paraId="70EDF02C">
            <w:pPr>
              <w:rPr>
                <w:rFonts w:ascii="Arial"/>
                <w:sz w:val="21"/>
                <w:highlight w:val="none"/>
              </w:rPr>
            </w:pPr>
          </w:p>
        </w:tc>
        <w:tc>
          <w:tcPr>
            <w:tcW w:w="1133" w:type="dxa"/>
            <w:vAlign w:val="top"/>
          </w:tcPr>
          <w:p w14:paraId="5B418EB9">
            <w:pPr>
              <w:rPr>
                <w:rFonts w:ascii="Arial"/>
                <w:sz w:val="21"/>
                <w:highlight w:val="none"/>
              </w:rPr>
            </w:pPr>
          </w:p>
        </w:tc>
        <w:tc>
          <w:tcPr>
            <w:tcW w:w="709" w:type="dxa"/>
            <w:vAlign w:val="top"/>
          </w:tcPr>
          <w:p w14:paraId="3D93D889">
            <w:pPr>
              <w:rPr>
                <w:rFonts w:ascii="Arial"/>
                <w:sz w:val="21"/>
                <w:highlight w:val="none"/>
              </w:rPr>
            </w:pPr>
          </w:p>
        </w:tc>
        <w:tc>
          <w:tcPr>
            <w:tcW w:w="660" w:type="dxa"/>
            <w:vAlign w:val="top"/>
          </w:tcPr>
          <w:p w14:paraId="03EFEBDB">
            <w:pPr>
              <w:rPr>
                <w:rFonts w:ascii="Arial"/>
                <w:sz w:val="21"/>
                <w:highlight w:val="none"/>
              </w:rPr>
            </w:pPr>
          </w:p>
        </w:tc>
        <w:tc>
          <w:tcPr>
            <w:tcW w:w="1132" w:type="dxa"/>
            <w:vAlign w:val="top"/>
          </w:tcPr>
          <w:p w14:paraId="71651691">
            <w:pPr>
              <w:rPr>
                <w:rFonts w:ascii="Arial"/>
                <w:sz w:val="21"/>
                <w:highlight w:val="none"/>
              </w:rPr>
            </w:pPr>
          </w:p>
        </w:tc>
        <w:tc>
          <w:tcPr>
            <w:tcW w:w="710" w:type="dxa"/>
            <w:vAlign w:val="top"/>
          </w:tcPr>
          <w:p w14:paraId="5576A24E">
            <w:pPr>
              <w:rPr>
                <w:rFonts w:ascii="Arial"/>
                <w:sz w:val="21"/>
                <w:highlight w:val="none"/>
              </w:rPr>
            </w:pPr>
          </w:p>
        </w:tc>
        <w:tc>
          <w:tcPr>
            <w:tcW w:w="871" w:type="dxa"/>
            <w:vAlign w:val="top"/>
          </w:tcPr>
          <w:p w14:paraId="77494549">
            <w:pPr>
              <w:rPr>
                <w:rFonts w:ascii="Arial"/>
                <w:sz w:val="21"/>
                <w:highlight w:val="none"/>
              </w:rPr>
            </w:pPr>
          </w:p>
        </w:tc>
        <w:tc>
          <w:tcPr>
            <w:tcW w:w="1137" w:type="dxa"/>
            <w:vAlign w:val="top"/>
          </w:tcPr>
          <w:p w14:paraId="4A1E24DF">
            <w:pPr>
              <w:rPr>
                <w:rFonts w:ascii="Arial"/>
                <w:sz w:val="21"/>
                <w:highlight w:val="none"/>
              </w:rPr>
            </w:pPr>
          </w:p>
        </w:tc>
      </w:tr>
      <w:tr w14:paraId="53606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72" w:type="dxa"/>
            <w:vAlign w:val="top"/>
          </w:tcPr>
          <w:p w14:paraId="29882F37">
            <w:pPr>
              <w:rPr>
                <w:rFonts w:ascii="Arial"/>
                <w:sz w:val="21"/>
                <w:highlight w:val="none"/>
              </w:rPr>
            </w:pPr>
          </w:p>
        </w:tc>
        <w:tc>
          <w:tcPr>
            <w:tcW w:w="1417" w:type="dxa"/>
            <w:vAlign w:val="top"/>
          </w:tcPr>
          <w:p w14:paraId="68ACB122">
            <w:pPr>
              <w:rPr>
                <w:rFonts w:ascii="Arial"/>
                <w:sz w:val="21"/>
                <w:highlight w:val="none"/>
              </w:rPr>
            </w:pPr>
          </w:p>
        </w:tc>
        <w:tc>
          <w:tcPr>
            <w:tcW w:w="1133" w:type="dxa"/>
            <w:vAlign w:val="top"/>
          </w:tcPr>
          <w:p w14:paraId="010446E4">
            <w:pPr>
              <w:rPr>
                <w:rFonts w:ascii="Arial"/>
                <w:sz w:val="21"/>
                <w:highlight w:val="none"/>
              </w:rPr>
            </w:pPr>
          </w:p>
        </w:tc>
        <w:tc>
          <w:tcPr>
            <w:tcW w:w="709" w:type="dxa"/>
            <w:vAlign w:val="top"/>
          </w:tcPr>
          <w:p w14:paraId="4FFEC8B4">
            <w:pPr>
              <w:rPr>
                <w:rFonts w:ascii="Arial"/>
                <w:sz w:val="21"/>
                <w:highlight w:val="none"/>
              </w:rPr>
            </w:pPr>
          </w:p>
        </w:tc>
        <w:tc>
          <w:tcPr>
            <w:tcW w:w="660" w:type="dxa"/>
            <w:vAlign w:val="top"/>
          </w:tcPr>
          <w:p w14:paraId="129A4260">
            <w:pPr>
              <w:rPr>
                <w:rFonts w:ascii="Arial"/>
                <w:sz w:val="21"/>
                <w:highlight w:val="none"/>
              </w:rPr>
            </w:pPr>
          </w:p>
        </w:tc>
        <w:tc>
          <w:tcPr>
            <w:tcW w:w="1132" w:type="dxa"/>
            <w:vAlign w:val="top"/>
          </w:tcPr>
          <w:p w14:paraId="45672451">
            <w:pPr>
              <w:rPr>
                <w:rFonts w:ascii="Arial"/>
                <w:sz w:val="21"/>
                <w:highlight w:val="none"/>
              </w:rPr>
            </w:pPr>
          </w:p>
        </w:tc>
        <w:tc>
          <w:tcPr>
            <w:tcW w:w="710" w:type="dxa"/>
            <w:vAlign w:val="top"/>
          </w:tcPr>
          <w:p w14:paraId="556BB4A7">
            <w:pPr>
              <w:rPr>
                <w:rFonts w:ascii="Arial"/>
                <w:sz w:val="21"/>
                <w:highlight w:val="none"/>
              </w:rPr>
            </w:pPr>
          </w:p>
        </w:tc>
        <w:tc>
          <w:tcPr>
            <w:tcW w:w="871" w:type="dxa"/>
            <w:vAlign w:val="top"/>
          </w:tcPr>
          <w:p w14:paraId="7B7EAE6B">
            <w:pPr>
              <w:rPr>
                <w:rFonts w:ascii="Arial"/>
                <w:sz w:val="21"/>
                <w:highlight w:val="none"/>
              </w:rPr>
            </w:pPr>
          </w:p>
        </w:tc>
        <w:tc>
          <w:tcPr>
            <w:tcW w:w="1137" w:type="dxa"/>
            <w:vAlign w:val="top"/>
          </w:tcPr>
          <w:p w14:paraId="62F7E390">
            <w:pPr>
              <w:rPr>
                <w:rFonts w:ascii="Arial"/>
                <w:sz w:val="21"/>
                <w:highlight w:val="none"/>
              </w:rPr>
            </w:pPr>
          </w:p>
        </w:tc>
      </w:tr>
      <w:tr w14:paraId="26042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14:paraId="593330CF">
            <w:pPr>
              <w:rPr>
                <w:rFonts w:ascii="Arial"/>
                <w:sz w:val="21"/>
                <w:highlight w:val="none"/>
              </w:rPr>
            </w:pPr>
          </w:p>
        </w:tc>
        <w:tc>
          <w:tcPr>
            <w:tcW w:w="1417" w:type="dxa"/>
            <w:vAlign w:val="top"/>
          </w:tcPr>
          <w:p w14:paraId="6B74A8BB">
            <w:pPr>
              <w:rPr>
                <w:rFonts w:ascii="Arial"/>
                <w:sz w:val="21"/>
                <w:highlight w:val="none"/>
              </w:rPr>
            </w:pPr>
          </w:p>
        </w:tc>
        <w:tc>
          <w:tcPr>
            <w:tcW w:w="1133" w:type="dxa"/>
            <w:vAlign w:val="top"/>
          </w:tcPr>
          <w:p w14:paraId="712547B2">
            <w:pPr>
              <w:rPr>
                <w:rFonts w:ascii="Arial"/>
                <w:sz w:val="21"/>
                <w:highlight w:val="none"/>
              </w:rPr>
            </w:pPr>
          </w:p>
        </w:tc>
        <w:tc>
          <w:tcPr>
            <w:tcW w:w="709" w:type="dxa"/>
            <w:vAlign w:val="top"/>
          </w:tcPr>
          <w:p w14:paraId="2C5C5103">
            <w:pPr>
              <w:rPr>
                <w:rFonts w:ascii="Arial"/>
                <w:sz w:val="21"/>
                <w:highlight w:val="none"/>
              </w:rPr>
            </w:pPr>
          </w:p>
        </w:tc>
        <w:tc>
          <w:tcPr>
            <w:tcW w:w="660" w:type="dxa"/>
            <w:vAlign w:val="top"/>
          </w:tcPr>
          <w:p w14:paraId="42A80A6E">
            <w:pPr>
              <w:rPr>
                <w:rFonts w:ascii="Arial"/>
                <w:sz w:val="21"/>
                <w:highlight w:val="none"/>
              </w:rPr>
            </w:pPr>
          </w:p>
        </w:tc>
        <w:tc>
          <w:tcPr>
            <w:tcW w:w="1132" w:type="dxa"/>
            <w:vAlign w:val="top"/>
          </w:tcPr>
          <w:p w14:paraId="11DD7958">
            <w:pPr>
              <w:rPr>
                <w:rFonts w:ascii="Arial"/>
                <w:sz w:val="21"/>
                <w:highlight w:val="none"/>
              </w:rPr>
            </w:pPr>
          </w:p>
        </w:tc>
        <w:tc>
          <w:tcPr>
            <w:tcW w:w="710" w:type="dxa"/>
            <w:vAlign w:val="top"/>
          </w:tcPr>
          <w:p w14:paraId="682E11FC">
            <w:pPr>
              <w:rPr>
                <w:rFonts w:ascii="Arial"/>
                <w:sz w:val="21"/>
                <w:highlight w:val="none"/>
              </w:rPr>
            </w:pPr>
          </w:p>
        </w:tc>
        <w:tc>
          <w:tcPr>
            <w:tcW w:w="871" w:type="dxa"/>
            <w:vAlign w:val="top"/>
          </w:tcPr>
          <w:p w14:paraId="4F3A6D5C">
            <w:pPr>
              <w:rPr>
                <w:rFonts w:ascii="Arial"/>
                <w:sz w:val="21"/>
                <w:highlight w:val="none"/>
              </w:rPr>
            </w:pPr>
          </w:p>
        </w:tc>
        <w:tc>
          <w:tcPr>
            <w:tcW w:w="1137" w:type="dxa"/>
            <w:vAlign w:val="top"/>
          </w:tcPr>
          <w:p w14:paraId="5EE10AA0">
            <w:pPr>
              <w:rPr>
                <w:rFonts w:ascii="Arial"/>
                <w:sz w:val="21"/>
                <w:highlight w:val="none"/>
              </w:rPr>
            </w:pPr>
          </w:p>
        </w:tc>
      </w:tr>
      <w:tr w14:paraId="00577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14:paraId="25F01452">
            <w:pPr>
              <w:rPr>
                <w:rFonts w:ascii="Arial"/>
                <w:sz w:val="21"/>
                <w:highlight w:val="none"/>
              </w:rPr>
            </w:pPr>
          </w:p>
        </w:tc>
        <w:tc>
          <w:tcPr>
            <w:tcW w:w="1417" w:type="dxa"/>
            <w:vAlign w:val="top"/>
          </w:tcPr>
          <w:p w14:paraId="2CBB444F">
            <w:pPr>
              <w:rPr>
                <w:rFonts w:ascii="Arial"/>
                <w:sz w:val="21"/>
                <w:highlight w:val="none"/>
              </w:rPr>
            </w:pPr>
          </w:p>
        </w:tc>
        <w:tc>
          <w:tcPr>
            <w:tcW w:w="1133" w:type="dxa"/>
            <w:vAlign w:val="top"/>
          </w:tcPr>
          <w:p w14:paraId="66B6C204">
            <w:pPr>
              <w:rPr>
                <w:rFonts w:ascii="Arial"/>
                <w:sz w:val="21"/>
                <w:highlight w:val="none"/>
              </w:rPr>
            </w:pPr>
          </w:p>
        </w:tc>
        <w:tc>
          <w:tcPr>
            <w:tcW w:w="709" w:type="dxa"/>
            <w:vAlign w:val="top"/>
          </w:tcPr>
          <w:p w14:paraId="5074AD96">
            <w:pPr>
              <w:rPr>
                <w:rFonts w:ascii="Arial"/>
                <w:sz w:val="21"/>
                <w:highlight w:val="none"/>
              </w:rPr>
            </w:pPr>
          </w:p>
        </w:tc>
        <w:tc>
          <w:tcPr>
            <w:tcW w:w="660" w:type="dxa"/>
            <w:vAlign w:val="top"/>
          </w:tcPr>
          <w:p w14:paraId="754B5416">
            <w:pPr>
              <w:rPr>
                <w:rFonts w:ascii="Arial"/>
                <w:sz w:val="21"/>
                <w:highlight w:val="none"/>
              </w:rPr>
            </w:pPr>
          </w:p>
        </w:tc>
        <w:tc>
          <w:tcPr>
            <w:tcW w:w="1132" w:type="dxa"/>
            <w:vAlign w:val="top"/>
          </w:tcPr>
          <w:p w14:paraId="6534FE48">
            <w:pPr>
              <w:rPr>
                <w:rFonts w:ascii="Arial"/>
                <w:sz w:val="21"/>
                <w:highlight w:val="none"/>
              </w:rPr>
            </w:pPr>
          </w:p>
        </w:tc>
        <w:tc>
          <w:tcPr>
            <w:tcW w:w="710" w:type="dxa"/>
            <w:vAlign w:val="top"/>
          </w:tcPr>
          <w:p w14:paraId="53BEEE5B">
            <w:pPr>
              <w:rPr>
                <w:rFonts w:ascii="Arial"/>
                <w:sz w:val="21"/>
                <w:highlight w:val="none"/>
              </w:rPr>
            </w:pPr>
          </w:p>
        </w:tc>
        <w:tc>
          <w:tcPr>
            <w:tcW w:w="871" w:type="dxa"/>
            <w:vAlign w:val="top"/>
          </w:tcPr>
          <w:p w14:paraId="3761549F">
            <w:pPr>
              <w:rPr>
                <w:rFonts w:ascii="Arial"/>
                <w:sz w:val="21"/>
                <w:highlight w:val="none"/>
              </w:rPr>
            </w:pPr>
          </w:p>
        </w:tc>
        <w:tc>
          <w:tcPr>
            <w:tcW w:w="1137" w:type="dxa"/>
            <w:vAlign w:val="top"/>
          </w:tcPr>
          <w:p w14:paraId="288BA3F9">
            <w:pPr>
              <w:rPr>
                <w:rFonts w:ascii="Arial"/>
                <w:sz w:val="21"/>
                <w:highlight w:val="none"/>
              </w:rPr>
            </w:pPr>
          </w:p>
        </w:tc>
      </w:tr>
      <w:tr w14:paraId="115E2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72" w:type="dxa"/>
            <w:vAlign w:val="top"/>
          </w:tcPr>
          <w:p w14:paraId="227E2354">
            <w:pPr>
              <w:rPr>
                <w:rFonts w:ascii="Arial"/>
                <w:sz w:val="21"/>
                <w:highlight w:val="none"/>
              </w:rPr>
            </w:pPr>
          </w:p>
        </w:tc>
        <w:tc>
          <w:tcPr>
            <w:tcW w:w="1417" w:type="dxa"/>
            <w:vAlign w:val="top"/>
          </w:tcPr>
          <w:p w14:paraId="04378375">
            <w:pPr>
              <w:rPr>
                <w:rFonts w:ascii="Arial"/>
                <w:sz w:val="21"/>
                <w:highlight w:val="none"/>
              </w:rPr>
            </w:pPr>
          </w:p>
        </w:tc>
        <w:tc>
          <w:tcPr>
            <w:tcW w:w="1133" w:type="dxa"/>
            <w:vAlign w:val="top"/>
          </w:tcPr>
          <w:p w14:paraId="79F56547">
            <w:pPr>
              <w:rPr>
                <w:rFonts w:ascii="Arial"/>
                <w:sz w:val="21"/>
                <w:highlight w:val="none"/>
              </w:rPr>
            </w:pPr>
          </w:p>
        </w:tc>
        <w:tc>
          <w:tcPr>
            <w:tcW w:w="709" w:type="dxa"/>
            <w:vAlign w:val="top"/>
          </w:tcPr>
          <w:p w14:paraId="422B2E1D">
            <w:pPr>
              <w:rPr>
                <w:rFonts w:ascii="Arial"/>
                <w:sz w:val="21"/>
                <w:highlight w:val="none"/>
              </w:rPr>
            </w:pPr>
          </w:p>
        </w:tc>
        <w:tc>
          <w:tcPr>
            <w:tcW w:w="660" w:type="dxa"/>
            <w:vAlign w:val="top"/>
          </w:tcPr>
          <w:p w14:paraId="7DDF70E8">
            <w:pPr>
              <w:rPr>
                <w:rFonts w:ascii="Arial"/>
                <w:sz w:val="21"/>
                <w:highlight w:val="none"/>
              </w:rPr>
            </w:pPr>
          </w:p>
        </w:tc>
        <w:tc>
          <w:tcPr>
            <w:tcW w:w="1132" w:type="dxa"/>
            <w:vAlign w:val="top"/>
          </w:tcPr>
          <w:p w14:paraId="2C92A15A">
            <w:pPr>
              <w:rPr>
                <w:rFonts w:ascii="Arial"/>
                <w:sz w:val="21"/>
                <w:highlight w:val="none"/>
              </w:rPr>
            </w:pPr>
          </w:p>
        </w:tc>
        <w:tc>
          <w:tcPr>
            <w:tcW w:w="710" w:type="dxa"/>
            <w:vAlign w:val="top"/>
          </w:tcPr>
          <w:p w14:paraId="0FA41BB0">
            <w:pPr>
              <w:rPr>
                <w:rFonts w:ascii="Arial"/>
                <w:sz w:val="21"/>
                <w:highlight w:val="none"/>
              </w:rPr>
            </w:pPr>
          </w:p>
        </w:tc>
        <w:tc>
          <w:tcPr>
            <w:tcW w:w="871" w:type="dxa"/>
            <w:vAlign w:val="top"/>
          </w:tcPr>
          <w:p w14:paraId="4DFA5B02">
            <w:pPr>
              <w:rPr>
                <w:rFonts w:ascii="Arial"/>
                <w:sz w:val="21"/>
                <w:highlight w:val="none"/>
              </w:rPr>
            </w:pPr>
          </w:p>
        </w:tc>
        <w:tc>
          <w:tcPr>
            <w:tcW w:w="1137" w:type="dxa"/>
            <w:vAlign w:val="top"/>
          </w:tcPr>
          <w:p w14:paraId="4B5D03E1">
            <w:pPr>
              <w:rPr>
                <w:rFonts w:ascii="Arial"/>
                <w:sz w:val="21"/>
                <w:highlight w:val="none"/>
              </w:rPr>
            </w:pPr>
          </w:p>
        </w:tc>
      </w:tr>
      <w:tr w14:paraId="57DDB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14:paraId="464F3B49">
            <w:pPr>
              <w:rPr>
                <w:rFonts w:ascii="Arial"/>
                <w:sz w:val="21"/>
                <w:highlight w:val="none"/>
              </w:rPr>
            </w:pPr>
          </w:p>
        </w:tc>
        <w:tc>
          <w:tcPr>
            <w:tcW w:w="1417" w:type="dxa"/>
            <w:vAlign w:val="top"/>
          </w:tcPr>
          <w:p w14:paraId="0B33DFEB">
            <w:pPr>
              <w:rPr>
                <w:rFonts w:ascii="Arial"/>
                <w:sz w:val="21"/>
                <w:highlight w:val="none"/>
              </w:rPr>
            </w:pPr>
          </w:p>
        </w:tc>
        <w:tc>
          <w:tcPr>
            <w:tcW w:w="1133" w:type="dxa"/>
            <w:vAlign w:val="top"/>
          </w:tcPr>
          <w:p w14:paraId="2FED08A7">
            <w:pPr>
              <w:rPr>
                <w:rFonts w:ascii="Arial"/>
                <w:sz w:val="21"/>
                <w:highlight w:val="none"/>
              </w:rPr>
            </w:pPr>
          </w:p>
        </w:tc>
        <w:tc>
          <w:tcPr>
            <w:tcW w:w="709" w:type="dxa"/>
            <w:vAlign w:val="top"/>
          </w:tcPr>
          <w:p w14:paraId="414889FF">
            <w:pPr>
              <w:rPr>
                <w:rFonts w:ascii="Arial"/>
                <w:sz w:val="21"/>
                <w:highlight w:val="none"/>
              </w:rPr>
            </w:pPr>
          </w:p>
        </w:tc>
        <w:tc>
          <w:tcPr>
            <w:tcW w:w="660" w:type="dxa"/>
            <w:vAlign w:val="top"/>
          </w:tcPr>
          <w:p w14:paraId="439DAF3C">
            <w:pPr>
              <w:rPr>
                <w:rFonts w:ascii="Arial"/>
                <w:sz w:val="21"/>
                <w:highlight w:val="none"/>
              </w:rPr>
            </w:pPr>
          </w:p>
        </w:tc>
        <w:tc>
          <w:tcPr>
            <w:tcW w:w="1132" w:type="dxa"/>
            <w:vAlign w:val="top"/>
          </w:tcPr>
          <w:p w14:paraId="7AC898AC">
            <w:pPr>
              <w:rPr>
                <w:rFonts w:ascii="Arial"/>
                <w:sz w:val="21"/>
                <w:highlight w:val="none"/>
              </w:rPr>
            </w:pPr>
          </w:p>
        </w:tc>
        <w:tc>
          <w:tcPr>
            <w:tcW w:w="710" w:type="dxa"/>
            <w:vAlign w:val="top"/>
          </w:tcPr>
          <w:p w14:paraId="5D9AC0E4">
            <w:pPr>
              <w:rPr>
                <w:rFonts w:ascii="Arial"/>
                <w:sz w:val="21"/>
                <w:highlight w:val="none"/>
              </w:rPr>
            </w:pPr>
          </w:p>
        </w:tc>
        <w:tc>
          <w:tcPr>
            <w:tcW w:w="871" w:type="dxa"/>
            <w:vAlign w:val="top"/>
          </w:tcPr>
          <w:p w14:paraId="5C6DDFDA">
            <w:pPr>
              <w:rPr>
                <w:rFonts w:ascii="Arial"/>
                <w:sz w:val="21"/>
                <w:highlight w:val="none"/>
              </w:rPr>
            </w:pPr>
          </w:p>
        </w:tc>
        <w:tc>
          <w:tcPr>
            <w:tcW w:w="1137" w:type="dxa"/>
            <w:vAlign w:val="top"/>
          </w:tcPr>
          <w:p w14:paraId="17656B95">
            <w:pPr>
              <w:rPr>
                <w:rFonts w:ascii="Arial"/>
                <w:sz w:val="21"/>
                <w:highlight w:val="none"/>
              </w:rPr>
            </w:pPr>
          </w:p>
        </w:tc>
      </w:tr>
      <w:tr w14:paraId="26A2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72" w:type="dxa"/>
            <w:vAlign w:val="top"/>
          </w:tcPr>
          <w:p w14:paraId="5CEB4540">
            <w:pPr>
              <w:rPr>
                <w:rFonts w:ascii="Arial"/>
                <w:sz w:val="21"/>
                <w:highlight w:val="none"/>
              </w:rPr>
            </w:pPr>
          </w:p>
        </w:tc>
        <w:tc>
          <w:tcPr>
            <w:tcW w:w="1417" w:type="dxa"/>
            <w:vAlign w:val="top"/>
          </w:tcPr>
          <w:p w14:paraId="273AA32E">
            <w:pPr>
              <w:rPr>
                <w:rFonts w:ascii="Arial"/>
                <w:sz w:val="21"/>
                <w:highlight w:val="none"/>
              </w:rPr>
            </w:pPr>
          </w:p>
        </w:tc>
        <w:tc>
          <w:tcPr>
            <w:tcW w:w="1133" w:type="dxa"/>
            <w:vAlign w:val="top"/>
          </w:tcPr>
          <w:p w14:paraId="536CE5EB">
            <w:pPr>
              <w:rPr>
                <w:rFonts w:ascii="Arial"/>
                <w:sz w:val="21"/>
                <w:highlight w:val="none"/>
              </w:rPr>
            </w:pPr>
          </w:p>
        </w:tc>
        <w:tc>
          <w:tcPr>
            <w:tcW w:w="709" w:type="dxa"/>
            <w:vAlign w:val="top"/>
          </w:tcPr>
          <w:p w14:paraId="1C23C6F8">
            <w:pPr>
              <w:rPr>
                <w:rFonts w:ascii="Arial"/>
                <w:sz w:val="21"/>
                <w:highlight w:val="none"/>
              </w:rPr>
            </w:pPr>
          </w:p>
        </w:tc>
        <w:tc>
          <w:tcPr>
            <w:tcW w:w="660" w:type="dxa"/>
            <w:vAlign w:val="top"/>
          </w:tcPr>
          <w:p w14:paraId="5594286E">
            <w:pPr>
              <w:rPr>
                <w:rFonts w:ascii="Arial"/>
                <w:sz w:val="21"/>
                <w:highlight w:val="none"/>
              </w:rPr>
            </w:pPr>
          </w:p>
        </w:tc>
        <w:tc>
          <w:tcPr>
            <w:tcW w:w="1132" w:type="dxa"/>
            <w:vAlign w:val="top"/>
          </w:tcPr>
          <w:p w14:paraId="24FECB47">
            <w:pPr>
              <w:rPr>
                <w:rFonts w:ascii="Arial"/>
                <w:sz w:val="21"/>
                <w:highlight w:val="none"/>
              </w:rPr>
            </w:pPr>
          </w:p>
        </w:tc>
        <w:tc>
          <w:tcPr>
            <w:tcW w:w="710" w:type="dxa"/>
            <w:vAlign w:val="top"/>
          </w:tcPr>
          <w:p w14:paraId="17111D33">
            <w:pPr>
              <w:rPr>
                <w:rFonts w:ascii="Arial"/>
                <w:sz w:val="21"/>
                <w:highlight w:val="none"/>
              </w:rPr>
            </w:pPr>
          </w:p>
        </w:tc>
        <w:tc>
          <w:tcPr>
            <w:tcW w:w="871" w:type="dxa"/>
            <w:vAlign w:val="top"/>
          </w:tcPr>
          <w:p w14:paraId="5CA1F385">
            <w:pPr>
              <w:rPr>
                <w:rFonts w:ascii="Arial"/>
                <w:sz w:val="21"/>
                <w:highlight w:val="none"/>
              </w:rPr>
            </w:pPr>
          </w:p>
        </w:tc>
        <w:tc>
          <w:tcPr>
            <w:tcW w:w="1137" w:type="dxa"/>
            <w:vAlign w:val="top"/>
          </w:tcPr>
          <w:p w14:paraId="472B346D">
            <w:pPr>
              <w:rPr>
                <w:rFonts w:ascii="Arial"/>
                <w:sz w:val="21"/>
                <w:highlight w:val="none"/>
              </w:rPr>
            </w:pPr>
          </w:p>
        </w:tc>
      </w:tr>
      <w:tr w14:paraId="2D5FC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14:paraId="76069231">
            <w:pPr>
              <w:rPr>
                <w:rFonts w:ascii="Arial"/>
                <w:sz w:val="21"/>
                <w:highlight w:val="none"/>
              </w:rPr>
            </w:pPr>
          </w:p>
        </w:tc>
        <w:tc>
          <w:tcPr>
            <w:tcW w:w="1417" w:type="dxa"/>
            <w:vAlign w:val="top"/>
          </w:tcPr>
          <w:p w14:paraId="44F37247">
            <w:pPr>
              <w:rPr>
                <w:rFonts w:ascii="Arial"/>
                <w:sz w:val="21"/>
                <w:highlight w:val="none"/>
              </w:rPr>
            </w:pPr>
          </w:p>
        </w:tc>
        <w:tc>
          <w:tcPr>
            <w:tcW w:w="1133" w:type="dxa"/>
            <w:vAlign w:val="top"/>
          </w:tcPr>
          <w:p w14:paraId="35A2CEA3">
            <w:pPr>
              <w:rPr>
                <w:rFonts w:ascii="Arial"/>
                <w:sz w:val="21"/>
                <w:highlight w:val="none"/>
              </w:rPr>
            </w:pPr>
          </w:p>
        </w:tc>
        <w:tc>
          <w:tcPr>
            <w:tcW w:w="709" w:type="dxa"/>
            <w:vAlign w:val="top"/>
          </w:tcPr>
          <w:p w14:paraId="5C24FA22">
            <w:pPr>
              <w:rPr>
                <w:rFonts w:ascii="Arial"/>
                <w:sz w:val="21"/>
                <w:highlight w:val="none"/>
              </w:rPr>
            </w:pPr>
          </w:p>
        </w:tc>
        <w:tc>
          <w:tcPr>
            <w:tcW w:w="660" w:type="dxa"/>
            <w:vAlign w:val="top"/>
          </w:tcPr>
          <w:p w14:paraId="361EC963">
            <w:pPr>
              <w:rPr>
                <w:rFonts w:ascii="Arial"/>
                <w:sz w:val="21"/>
                <w:highlight w:val="none"/>
              </w:rPr>
            </w:pPr>
          </w:p>
        </w:tc>
        <w:tc>
          <w:tcPr>
            <w:tcW w:w="1132" w:type="dxa"/>
            <w:vAlign w:val="top"/>
          </w:tcPr>
          <w:p w14:paraId="4761A0AD">
            <w:pPr>
              <w:rPr>
                <w:rFonts w:ascii="Arial"/>
                <w:sz w:val="21"/>
                <w:highlight w:val="none"/>
              </w:rPr>
            </w:pPr>
          </w:p>
        </w:tc>
        <w:tc>
          <w:tcPr>
            <w:tcW w:w="710" w:type="dxa"/>
            <w:vAlign w:val="top"/>
          </w:tcPr>
          <w:p w14:paraId="54E08568">
            <w:pPr>
              <w:rPr>
                <w:rFonts w:ascii="Arial"/>
                <w:sz w:val="21"/>
                <w:highlight w:val="none"/>
              </w:rPr>
            </w:pPr>
          </w:p>
        </w:tc>
        <w:tc>
          <w:tcPr>
            <w:tcW w:w="871" w:type="dxa"/>
            <w:vAlign w:val="top"/>
          </w:tcPr>
          <w:p w14:paraId="2D3210FD">
            <w:pPr>
              <w:rPr>
                <w:rFonts w:ascii="Arial"/>
                <w:sz w:val="21"/>
                <w:highlight w:val="none"/>
              </w:rPr>
            </w:pPr>
          </w:p>
        </w:tc>
        <w:tc>
          <w:tcPr>
            <w:tcW w:w="1137" w:type="dxa"/>
            <w:vAlign w:val="top"/>
          </w:tcPr>
          <w:p w14:paraId="607F13B9">
            <w:pPr>
              <w:rPr>
                <w:rFonts w:ascii="Arial"/>
                <w:sz w:val="21"/>
                <w:highlight w:val="none"/>
              </w:rPr>
            </w:pPr>
          </w:p>
        </w:tc>
      </w:tr>
      <w:tr w14:paraId="05345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72" w:type="dxa"/>
            <w:vAlign w:val="top"/>
          </w:tcPr>
          <w:p w14:paraId="4298BD87">
            <w:pPr>
              <w:rPr>
                <w:rFonts w:ascii="Arial"/>
                <w:sz w:val="21"/>
                <w:highlight w:val="none"/>
              </w:rPr>
            </w:pPr>
          </w:p>
        </w:tc>
        <w:tc>
          <w:tcPr>
            <w:tcW w:w="1417" w:type="dxa"/>
            <w:vAlign w:val="top"/>
          </w:tcPr>
          <w:p w14:paraId="0FD9A6A7">
            <w:pPr>
              <w:rPr>
                <w:rFonts w:ascii="Arial"/>
                <w:sz w:val="21"/>
                <w:highlight w:val="none"/>
              </w:rPr>
            </w:pPr>
          </w:p>
        </w:tc>
        <w:tc>
          <w:tcPr>
            <w:tcW w:w="1133" w:type="dxa"/>
            <w:vAlign w:val="top"/>
          </w:tcPr>
          <w:p w14:paraId="692C52A2">
            <w:pPr>
              <w:rPr>
                <w:rFonts w:ascii="Arial"/>
                <w:sz w:val="21"/>
                <w:highlight w:val="none"/>
              </w:rPr>
            </w:pPr>
          </w:p>
        </w:tc>
        <w:tc>
          <w:tcPr>
            <w:tcW w:w="709" w:type="dxa"/>
            <w:vAlign w:val="top"/>
          </w:tcPr>
          <w:p w14:paraId="15D11138">
            <w:pPr>
              <w:rPr>
                <w:rFonts w:ascii="Arial"/>
                <w:sz w:val="21"/>
                <w:highlight w:val="none"/>
              </w:rPr>
            </w:pPr>
          </w:p>
        </w:tc>
        <w:tc>
          <w:tcPr>
            <w:tcW w:w="660" w:type="dxa"/>
            <w:vAlign w:val="top"/>
          </w:tcPr>
          <w:p w14:paraId="4BF43FA3">
            <w:pPr>
              <w:rPr>
                <w:rFonts w:ascii="Arial"/>
                <w:sz w:val="21"/>
                <w:highlight w:val="none"/>
              </w:rPr>
            </w:pPr>
          </w:p>
        </w:tc>
        <w:tc>
          <w:tcPr>
            <w:tcW w:w="1132" w:type="dxa"/>
            <w:vAlign w:val="top"/>
          </w:tcPr>
          <w:p w14:paraId="1E905499">
            <w:pPr>
              <w:rPr>
                <w:rFonts w:ascii="Arial"/>
                <w:sz w:val="21"/>
                <w:highlight w:val="none"/>
              </w:rPr>
            </w:pPr>
          </w:p>
        </w:tc>
        <w:tc>
          <w:tcPr>
            <w:tcW w:w="710" w:type="dxa"/>
            <w:vAlign w:val="top"/>
          </w:tcPr>
          <w:p w14:paraId="01AFFF60">
            <w:pPr>
              <w:rPr>
                <w:rFonts w:ascii="Arial"/>
                <w:sz w:val="21"/>
                <w:highlight w:val="none"/>
              </w:rPr>
            </w:pPr>
          </w:p>
        </w:tc>
        <w:tc>
          <w:tcPr>
            <w:tcW w:w="871" w:type="dxa"/>
            <w:vAlign w:val="top"/>
          </w:tcPr>
          <w:p w14:paraId="303E3E64">
            <w:pPr>
              <w:rPr>
                <w:rFonts w:ascii="Arial"/>
                <w:sz w:val="21"/>
                <w:highlight w:val="none"/>
              </w:rPr>
            </w:pPr>
          </w:p>
        </w:tc>
        <w:tc>
          <w:tcPr>
            <w:tcW w:w="1137" w:type="dxa"/>
            <w:vAlign w:val="top"/>
          </w:tcPr>
          <w:p w14:paraId="7FA5B8AB">
            <w:pPr>
              <w:rPr>
                <w:rFonts w:ascii="Arial"/>
                <w:sz w:val="21"/>
                <w:highlight w:val="none"/>
              </w:rPr>
            </w:pPr>
          </w:p>
        </w:tc>
      </w:tr>
    </w:tbl>
    <w:p w14:paraId="74D50395">
      <w:pPr>
        <w:pStyle w:val="5"/>
        <w:rPr>
          <w:highlight w:val="none"/>
        </w:rPr>
      </w:pPr>
    </w:p>
    <w:p w14:paraId="2257424C">
      <w:pPr>
        <w:rPr>
          <w:highlight w:val="none"/>
        </w:rPr>
        <w:sectPr>
          <w:footerReference r:id="rId162" w:type="default"/>
          <w:pgSz w:w="11906" w:h="16839"/>
          <w:pgMar w:top="1134" w:right="1417" w:bottom="1675" w:left="1418" w:header="862" w:footer="1418" w:gutter="0"/>
          <w:pgNumType w:fmt="decimal"/>
          <w:cols w:space="720" w:num="1"/>
        </w:sectPr>
      </w:pPr>
    </w:p>
    <w:p w14:paraId="0944FA17">
      <w:pPr>
        <w:pStyle w:val="5"/>
        <w:spacing w:line="255" w:lineRule="auto"/>
        <w:rPr>
          <w:highlight w:val="none"/>
        </w:rPr>
      </w:pPr>
    </w:p>
    <w:p w14:paraId="61D6089E">
      <w:pPr>
        <w:pStyle w:val="5"/>
        <w:spacing w:line="256" w:lineRule="auto"/>
        <w:rPr>
          <w:highlight w:val="none"/>
        </w:rPr>
      </w:pPr>
    </w:p>
    <w:p w14:paraId="04E98896">
      <w:pPr>
        <w:spacing w:before="97" w:line="219" w:lineRule="auto"/>
        <w:ind w:left="3053"/>
        <w:outlineLvl w:val="2"/>
        <w:rPr>
          <w:rFonts w:ascii="宋体" w:hAnsi="宋体" w:eastAsia="宋体" w:cs="宋体"/>
          <w:sz w:val="30"/>
          <w:szCs w:val="30"/>
          <w:highlight w:val="none"/>
        </w:rPr>
      </w:pPr>
      <w:bookmarkStart w:id="534" w:name="bookmark355"/>
      <w:bookmarkEnd w:id="534"/>
      <w:bookmarkStart w:id="535" w:name="_Toc22896"/>
      <w:r>
        <w:rPr>
          <w:rFonts w:ascii="宋体" w:hAnsi="宋体" w:eastAsia="宋体" w:cs="宋体"/>
          <w:b/>
          <w:bCs/>
          <w:spacing w:val="-5"/>
          <w:sz w:val="30"/>
          <w:szCs w:val="30"/>
          <w:highlight w:val="none"/>
        </w:rPr>
        <w:t>（七）主要人员简历表</w:t>
      </w:r>
      <w:bookmarkEnd w:id="535"/>
    </w:p>
    <w:p w14:paraId="3B4010E8">
      <w:pPr>
        <w:spacing w:before="21"/>
        <w:rPr>
          <w:highlight w:val="none"/>
        </w:rPr>
      </w:pPr>
    </w:p>
    <w:tbl>
      <w:tblPr>
        <w:tblStyle w:val="23"/>
        <w:tblW w:w="8530" w:type="dxa"/>
        <w:tblInd w:w="2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1048"/>
        <w:gridCol w:w="957"/>
        <w:gridCol w:w="1069"/>
        <w:gridCol w:w="702"/>
        <w:gridCol w:w="1259"/>
        <w:gridCol w:w="875"/>
        <w:gridCol w:w="1431"/>
      </w:tblGrid>
      <w:tr w14:paraId="44C40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89" w:type="dxa"/>
            <w:vAlign w:val="top"/>
          </w:tcPr>
          <w:p w14:paraId="1F22E7E8">
            <w:pPr>
              <w:spacing w:line="272" w:lineRule="auto"/>
              <w:rPr>
                <w:rFonts w:ascii="Arial"/>
                <w:sz w:val="21"/>
                <w:highlight w:val="none"/>
              </w:rPr>
            </w:pPr>
          </w:p>
          <w:p w14:paraId="29308D43">
            <w:pPr>
              <w:pStyle w:val="24"/>
              <w:spacing w:before="65" w:line="228" w:lineRule="auto"/>
              <w:ind w:left="278"/>
              <w:rPr>
                <w:highlight w:val="none"/>
              </w:rPr>
            </w:pPr>
            <w:r>
              <w:rPr>
                <w:highlight w:val="none"/>
              </w:rPr>
              <w:t>姓</w:t>
            </w:r>
            <w:r>
              <w:rPr>
                <w:spacing w:val="10"/>
                <w:highlight w:val="none"/>
              </w:rPr>
              <w:t xml:space="preserve">  </w:t>
            </w:r>
            <w:r>
              <w:rPr>
                <w:highlight w:val="none"/>
              </w:rPr>
              <w:t>名</w:t>
            </w:r>
          </w:p>
        </w:tc>
        <w:tc>
          <w:tcPr>
            <w:tcW w:w="1048" w:type="dxa"/>
            <w:vAlign w:val="top"/>
          </w:tcPr>
          <w:p w14:paraId="6A607F65">
            <w:pPr>
              <w:rPr>
                <w:rFonts w:ascii="Arial"/>
                <w:sz w:val="21"/>
                <w:highlight w:val="none"/>
              </w:rPr>
            </w:pPr>
          </w:p>
        </w:tc>
        <w:tc>
          <w:tcPr>
            <w:tcW w:w="957" w:type="dxa"/>
            <w:vAlign w:val="top"/>
          </w:tcPr>
          <w:p w14:paraId="323C67BF">
            <w:pPr>
              <w:spacing w:line="272" w:lineRule="auto"/>
              <w:rPr>
                <w:rFonts w:ascii="Arial"/>
                <w:sz w:val="21"/>
                <w:highlight w:val="none"/>
              </w:rPr>
            </w:pPr>
          </w:p>
          <w:p w14:paraId="4989F3DB">
            <w:pPr>
              <w:pStyle w:val="24"/>
              <w:spacing w:before="65" w:line="228" w:lineRule="auto"/>
              <w:ind w:left="267"/>
              <w:rPr>
                <w:highlight w:val="none"/>
              </w:rPr>
            </w:pPr>
            <w:r>
              <w:rPr>
                <w:spacing w:val="4"/>
                <w:highlight w:val="none"/>
              </w:rPr>
              <w:t>年龄</w:t>
            </w:r>
          </w:p>
        </w:tc>
        <w:tc>
          <w:tcPr>
            <w:tcW w:w="1069" w:type="dxa"/>
            <w:vAlign w:val="top"/>
          </w:tcPr>
          <w:p w14:paraId="485773E9">
            <w:pPr>
              <w:rPr>
                <w:rFonts w:ascii="Arial"/>
                <w:sz w:val="21"/>
                <w:highlight w:val="none"/>
              </w:rPr>
            </w:pPr>
          </w:p>
        </w:tc>
        <w:tc>
          <w:tcPr>
            <w:tcW w:w="2836" w:type="dxa"/>
            <w:gridSpan w:val="3"/>
            <w:vAlign w:val="top"/>
          </w:tcPr>
          <w:p w14:paraId="118B94AF">
            <w:pPr>
              <w:pStyle w:val="24"/>
              <w:spacing w:before="205"/>
              <w:ind w:left="1208" w:right="75" w:hanging="1156"/>
              <w:rPr>
                <w:highlight w:val="none"/>
              </w:rPr>
            </w:pPr>
            <w:r>
              <w:rPr>
                <w:spacing w:val="7"/>
                <w:highlight w:val="none"/>
              </w:rPr>
              <w:t>执业资格证书（或上岗证书）</w:t>
            </w:r>
            <w:r>
              <w:rPr>
                <w:spacing w:val="10"/>
                <w:highlight w:val="none"/>
              </w:rPr>
              <w:t xml:space="preserve"> </w:t>
            </w:r>
            <w:r>
              <w:rPr>
                <w:spacing w:val="3"/>
                <w:highlight w:val="none"/>
              </w:rPr>
              <w:t>名称</w:t>
            </w:r>
          </w:p>
        </w:tc>
        <w:tc>
          <w:tcPr>
            <w:tcW w:w="1431" w:type="dxa"/>
            <w:vAlign w:val="top"/>
          </w:tcPr>
          <w:p w14:paraId="635A7032">
            <w:pPr>
              <w:rPr>
                <w:rFonts w:ascii="Arial"/>
                <w:sz w:val="21"/>
                <w:highlight w:val="none"/>
              </w:rPr>
            </w:pPr>
          </w:p>
        </w:tc>
      </w:tr>
      <w:tr w14:paraId="6780D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89" w:type="dxa"/>
            <w:vAlign w:val="top"/>
          </w:tcPr>
          <w:p w14:paraId="487C9FE4">
            <w:pPr>
              <w:pStyle w:val="24"/>
              <w:spacing w:before="232" w:line="230" w:lineRule="auto"/>
              <w:ind w:left="279"/>
              <w:rPr>
                <w:highlight w:val="none"/>
              </w:rPr>
            </w:pPr>
            <w:r>
              <w:rPr>
                <w:highlight w:val="none"/>
              </w:rPr>
              <w:t>职</w:t>
            </w:r>
            <w:r>
              <w:rPr>
                <w:spacing w:val="9"/>
                <w:highlight w:val="none"/>
              </w:rPr>
              <w:t xml:space="preserve">  </w:t>
            </w:r>
            <w:r>
              <w:rPr>
                <w:highlight w:val="none"/>
              </w:rPr>
              <w:t>称</w:t>
            </w:r>
          </w:p>
        </w:tc>
        <w:tc>
          <w:tcPr>
            <w:tcW w:w="1048" w:type="dxa"/>
            <w:vAlign w:val="top"/>
          </w:tcPr>
          <w:p w14:paraId="773AE431">
            <w:pPr>
              <w:rPr>
                <w:rFonts w:ascii="Arial"/>
                <w:sz w:val="21"/>
                <w:highlight w:val="none"/>
              </w:rPr>
            </w:pPr>
          </w:p>
        </w:tc>
        <w:tc>
          <w:tcPr>
            <w:tcW w:w="957" w:type="dxa"/>
            <w:vAlign w:val="top"/>
          </w:tcPr>
          <w:p w14:paraId="12380AE3">
            <w:pPr>
              <w:pStyle w:val="24"/>
              <w:spacing w:before="232" w:line="229" w:lineRule="auto"/>
              <w:ind w:left="270"/>
              <w:rPr>
                <w:highlight w:val="none"/>
              </w:rPr>
            </w:pPr>
            <w:r>
              <w:rPr>
                <w:spacing w:val="2"/>
                <w:highlight w:val="none"/>
              </w:rPr>
              <w:t>学历</w:t>
            </w:r>
          </w:p>
        </w:tc>
        <w:tc>
          <w:tcPr>
            <w:tcW w:w="1069" w:type="dxa"/>
            <w:vAlign w:val="top"/>
          </w:tcPr>
          <w:p w14:paraId="6CBA2732">
            <w:pPr>
              <w:rPr>
                <w:rFonts w:ascii="Arial"/>
                <w:sz w:val="21"/>
                <w:highlight w:val="none"/>
              </w:rPr>
            </w:pPr>
          </w:p>
        </w:tc>
        <w:tc>
          <w:tcPr>
            <w:tcW w:w="2836" w:type="dxa"/>
            <w:gridSpan w:val="3"/>
            <w:vAlign w:val="top"/>
          </w:tcPr>
          <w:p w14:paraId="0C5A07EF">
            <w:pPr>
              <w:pStyle w:val="24"/>
              <w:spacing w:before="232" w:line="227" w:lineRule="auto"/>
              <w:ind w:left="683"/>
              <w:rPr>
                <w:highlight w:val="none"/>
              </w:rPr>
            </w:pPr>
            <w:r>
              <w:rPr>
                <w:spacing w:val="8"/>
                <w:highlight w:val="none"/>
              </w:rPr>
              <w:t>拟在本项目任职</w:t>
            </w:r>
          </w:p>
        </w:tc>
        <w:tc>
          <w:tcPr>
            <w:tcW w:w="1431" w:type="dxa"/>
            <w:vAlign w:val="top"/>
          </w:tcPr>
          <w:p w14:paraId="15A3519A">
            <w:pPr>
              <w:rPr>
                <w:rFonts w:ascii="Arial"/>
                <w:sz w:val="21"/>
                <w:highlight w:val="none"/>
              </w:rPr>
            </w:pPr>
          </w:p>
        </w:tc>
      </w:tr>
      <w:tr w14:paraId="7C7A8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189" w:type="dxa"/>
            <w:vAlign w:val="top"/>
          </w:tcPr>
          <w:p w14:paraId="24A34D75">
            <w:pPr>
              <w:spacing w:line="267" w:lineRule="auto"/>
              <w:rPr>
                <w:rFonts w:ascii="Arial"/>
                <w:sz w:val="21"/>
                <w:highlight w:val="none"/>
              </w:rPr>
            </w:pPr>
          </w:p>
          <w:p w14:paraId="10D7E6E8">
            <w:pPr>
              <w:pStyle w:val="24"/>
              <w:spacing w:before="65" w:line="228" w:lineRule="auto"/>
              <w:ind w:left="175"/>
              <w:rPr>
                <w:highlight w:val="none"/>
              </w:rPr>
            </w:pPr>
            <w:r>
              <w:rPr>
                <w:spacing w:val="6"/>
                <w:highlight w:val="none"/>
              </w:rPr>
              <w:t>工作年限</w:t>
            </w:r>
          </w:p>
        </w:tc>
        <w:tc>
          <w:tcPr>
            <w:tcW w:w="3074" w:type="dxa"/>
            <w:gridSpan w:val="3"/>
            <w:vAlign w:val="top"/>
          </w:tcPr>
          <w:p w14:paraId="1AF42B9C">
            <w:pPr>
              <w:rPr>
                <w:rFonts w:ascii="Arial"/>
                <w:sz w:val="21"/>
                <w:highlight w:val="none"/>
              </w:rPr>
            </w:pPr>
          </w:p>
        </w:tc>
        <w:tc>
          <w:tcPr>
            <w:tcW w:w="2836" w:type="dxa"/>
            <w:gridSpan w:val="3"/>
            <w:vAlign w:val="top"/>
          </w:tcPr>
          <w:p w14:paraId="53A025D9">
            <w:pPr>
              <w:pStyle w:val="24"/>
              <w:spacing w:before="200"/>
              <w:ind w:left="892" w:right="57" w:hanging="837"/>
              <w:rPr>
                <w:highlight w:val="none"/>
              </w:rPr>
            </w:pPr>
            <w:r>
              <w:rPr>
                <w:spacing w:val="3"/>
                <w:highlight w:val="none"/>
              </w:rPr>
              <w:t>从事</w:t>
            </w:r>
            <w:r>
              <w:rPr>
                <w:spacing w:val="3"/>
                <w:highlight w:val="none"/>
                <w:u w:val="single" w:color="auto"/>
              </w:rPr>
              <w:t>□勘察</w:t>
            </w:r>
            <w:r>
              <w:rPr>
                <w:spacing w:val="44"/>
                <w:highlight w:val="none"/>
                <w:u w:val="single" w:color="auto"/>
              </w:rPr>
              <w:t xml:space="preserve"> </w:t>
            </w:r>
            <w:r>
              <w:rPr>
                <w:spacing w:val="3"/>
                <w:highlight w:val="none"/>
                <w:u w:val="single" w:color="auto"/>
              </w:rPr>
              <w:t>□设计</w:t>
            </w:r>
            <w:r>
              <w:rPr>
                <w:spacing w:val="37"/>
                <w:highlight w:val="none"/>
                <w:u w:val="single" w:color="auto"/>
              </w:rPr>
              <w:t xml:space="preserve"> </w:t>
            </w:r>
            <w:r>
              <w:rPr>
                <w:spacing w:val="3"/>
                <w:highlight w:val="none"/>
                <w:u w:val="single" w:color="auto"/>
              </w:rPr>
              <w:t>□勘察设</w:t>
            </w:r>
            <w:r>
              <w:rPr>
                <w:highlight w:val="none"/>
              </w:rPr>
              <w:t xml:space="preserve"> </w:t>
            </w:r>
            <w:r>
              <w:rPr>
                <w:spacing w:val="8"/>
                <w:highlight w:val="none"/>
                <w:u w:val="single" w:color="auto"/>
              </w:rPr>
              <w:t>计</w:t>
            </w:r>
            <w:r>
              <w:rPr>
                <w:spacing w:val="8"/>
                <w:highlight w:val="none"/>
              </w:rPr>
              <w:t>工作年限</w:t>
            </w:r>
          </w:p>
        </w:tc>
        <w:tc>
          <w:tcPr>
            <w:tcW w:w="1431" w:type="dxa"/>
            <w:vAlign w:val="top"/>
          </w:tcPr>
          <w:p w14:paraId="6FCBBA33">
            <w:pPr>
              <w:rPr>
                <w:rFonts w:ascii="Arial"/>
                <w:sz w:val="21"/>
                <w:highlight w:val="none"/>
              </w:rPr>
            </w:pPr>
          </w:p>
        </w:tc>
      </w:tr>
      <w:tr w14:paraId="73EA1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89" w:type="dxa"/>
            <w:vAlign w:val="top"/>
          </w:tcPr>
          <w:p w14:paraId="58D06F11">
            <w:pPr>
              <w:pStyle w:val="24"/>
              <w:spacing w:before="234" w:line="228" w:lineRule="auto"/>
              <w:ind w:left="177"/>
              <w:rPr>
                <w:highlight w:val="none"/>
              </w:rPr>
            </w:pPr>
            <w:r>
              <w:rPr>
                <w:spacing w:val="6"/>
                <w:highlight w:val="none"/>
              </w:rPr>
              <w:t>毕业学校</w:t>
            </w:r>
          </w:p>
        </w:tc>
        <w:tc>
          <w:tcPr>
            <w:tcW w:w="7341" w:type="dxa"/>
            <w:gridSpan w:val="7"/>
            <w:vAlign w:val="top"/>
          </w:tcPr>
          <w:p w14:paraId="47AB518B">
            <w:pPr>
              <w:pStyle w:val="24"/>
              <w:tabs>
                <w:tab w:val="left" w:pos="1468"/>
              </w:tabs>
              <w:spacing w:before="234" w:line="228" w:lineRule="auto"/>
              <w:ind w:left="525"/>
              <w:rPr>
                <w:highlight w:val="none"/>
              </w:rPr>
            </w:pPr>
            <w:r>
              <w:rPr>
                <w:highlight w:val="none"/>
                <w:u w:val="single" w:color="auto"/>
              </w:rPr>
              <w:tab/>
            </w:r>
            <w:r>
              <w:rPr>
                <w:spacing w:val="-88"/>
                <w:highlight w:val="none"/>
              </w:rPr>
              <w:t xml:space="preserve"> </w:t>
            </w:r>
            <w:r>
              <w:rPr>
                <w:spacing w:val="5"/>
                <w:highlight w:val="none"/>
              </w:rPr>
              <w:t>年毕业于</w:t>
            </w:r>
            <w:r>
              <w:rPr>
                <w:spacing w:val="-98"/>
                <w:highlight w:val="none"/>
              </w:rPr>
              <w:t xml:space="preserve"> </w:t>
            </w:r>
            <w:r>
              <w:rPr>
                <w:spacing w:val="5"/>
                <w:highlight w:val="none"/>
                <w:u w:val="single" w:color="auto"/>
              </w:rPr>
              <w:t xml:space="preserve">              </w:t>
            </w:r>
            <w:r>
              <w:rPr>
                <w:spacing w:val="-86"/>
                <w:highlight w:val="none"/>
              </w:rPr>
              <w:t xml:space="preserve"> </w:t>
            </w:r>
            <w:r>
              <w:rPr>
                <w:spacing w:val="5"/>
                <w:highlight w:val="none"/>
              </w:rPr>
              <w:t>学校</w:t>
            </w:r>
            <w:r>
              <w:rPr>
                <w:spacing w:val="-98"/>
                <w:highlight w:val="none"/>
              </w:rPr>
              <w:t xml:space="preserve"> </w:t>
            </w:r>
            <w:r>
              <w:rPr>
                <w:spacing w:val="4"/>
                <w:highlight w:val="none"/>
                <w:u w:val="single" w:color="auto"/>
              </w:rPr>
              <w:t xml:space="preserve">           </w:t>
            </w:r>
            <w:r>
              <w:rPr>
                <w:spacing w:val="-81"/>
                <w:highlight w:val="none"/>
              </w:rPr>
              <w:t xml:space="preserve"> </w:t>
            </w:r>
            <w:r>
              <w:rPr>
                <w:spacing w:val="5"/>
                <w:highlight w:val="none"/>
              </w:rPr>
              <w:t>专业</w:t>
            </w:r>
          </w:p>
        </w:tc>
      </w:tr>
      <w:tr w14:paraId="3CB4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8530" w:type="dxa"/>
            <w:gridSpan w:val="8"/>
            <w:vAlign w:val="top"/>
          </w:tcPr>
          <w:p w14:paraId="696E120D">
            <w:pPr>
              <w:spacing w:line="311" w:lineRule="auto"/>
              <w:rPr>
                <w:rFonts w:ascii="Arial"/>
                <w:sz w:val="21"/>
                <w:highlight w:val="none"/>
              </w:rPr>
            </w:pPr>
          </w:p>
          <w:p w14:paraId="3BE5AACB">
            <w:pPr>
              <w:spacing w:line="312" w:lineRule="auto"/>
              <w:rPr>
                <w:rFonts w:ascii="Arial"/>
                <w:sz w:val="21"/>
                <w:highlight w:val="none"/>
              </w:rPr>
            </w:pPr>
          </w:p>
          <w:p w14:paraId="19290003">
            <w:pPr>
              <w:pStyle w:val="24"/>
              <w:spacing w:before="65" w:line="228" w:lineRule="auto"/>
              <w:ind w:left="14"/>
              <w:rPr>
                <w:highlight w:val="none"/>
              </w:rPr>
            </w:pPr>
            <w:r>
              <w:rPr>
                <w:spacing w:val="8"/>
                <w:highlight w:val="none"/>
              </w:rPr>
              <w:t>主要工作经历：</w:t>
            </w:r>
            <w:r>
              <w:rPr>
                <w:highlight w:val="none"/>
                <w:u w:val="single" w:color="auto"/>
              </w:rPr>
              <w:t xml:space="preserve">                                   </w:t>
            </w:r>
          </w:p>
        </w:tc>
      </w:tr>
      <w:tr w14:paraId="07187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189" w:type="dxa"/>
            <w:vAlign w:val="top"/>
          </w:tcPr>
          <w:p w14:paraId="19562F96">
            <w:pPr>
              <w:spacing w:line="277" w:lineRule="auto"/>
              <w:rPr>
                <w:rFonts w:ascii="Arial"/>
                <w:sz w:val="21"/>
                <w:highlight w:val="none"/>
              </w:rPr>
            </w:pPr>
          </w:p>
          <w:p w14:paraId="43158AC0">
            <w:pPr>
              <w:pStyle w:val="24"/>
              <w:spacing w:before="65" w:line="230" w:lineRule="auto"/>
              <w:ind w:left="252"/>
              <w:rPr>
                <w:highlight w:val="none"/>
              </w:rPr>
            </w:pPr>
            <w:r>
              <w:rPr>
                <w:spacing w:val="-5"/>
                <w:highlight w:val="none"/>
              </w:rPr>
              <w:t>时</w:t>
            </w:r>
            <w:r>
              <w:rPr>
                <w:spacing w:val="17"/>
                <w:highlight w:val="none"/>
              </w:rPr>
              <w:t xml:space="preserve">  </w:t>
            </w:r>
            <w:r>
              <w:rPr>
                <w:spacing w:val="-5"/>
                <w:highlight w:val="none"/>
              </w:rPr>
              <w:t>间</w:t>
            </w:r>
          </w:p>
        </w:tc>
        <w:tc>
          <w:tcPr>
            <w:tcW w:w="3776" w:type="dxa"/>
            <w:gridSpan w:val="4"/>
            <w:vAlign w:val="top"/>
          </w:tcPr>
          <w:p w14:paraId="6A87E3AC">
            <w:pPr>
              <w:spacing w:line="277" w:lineRule="auto"/>
              <w:rPr>
                <w:rFonts w:ascii="Arial"/>
                <w:sz w:val="21"/>
                <w:highlight w:val="none"/>
              </w:rPr>
            </w:pPr>
          </w:p>
          <w:p w14:paraId="4FFE1EC2">
            <w:pPr>
              <w:pStyle w:val="24"/>
              <w:spacing w:before="65" w:line="228" w:lineRule="auto"/>
              <w:ind w:left="1047"/>
              <w:rPr>
                <w:highlight w:val="none"/>
              </w:rPr>
            </w:pPr>
            <w:r>
              <w:rPr>
                <w:spacing w:val="8"/>
                <w:highlight w:val="none"/>
              </w:rPr>
              <w:t>参加过的类似项目</w:t>
            </w:r>
          </w:p>
        </w:tc>
        <w:tc>
          <w:tcPr>
            <w:tcW w:w="1259" w:type="dxa"/>
            <w:vAlign w:val="top"/>
          </w:tcPr>
          <w:p w14:paraId="0925D8FD">
            <w:pPr>
              <w:spacing w:line="277" w:lineRule="auto"/>
              <w:rPr>
                <w:rFonts w:ascii="Arial"/>
                <w:sz w:val="21"/>
                <w:highlight w:val="none"/>
              </w:rPr>
            </w:pPr>
          </w:p>
          <w:p w14:paraId="72C02E62">
            <w:pPr>
              <w:pStyle w:val="24"/>
              <w:spacing w:before="65" w:line="228" w:lineRule="auto"/>
              <w:ind w:left="210"/>
              <w:rPr>
                <w:highlight w:val="none"/>
              </w:rPr>
            </w:pPr>
            <w:r>
              <w:rPr>
                <w:spacing w:val="7"/>
                <w:highlight w:val="none"/>
              </w:rPr>
              <w:t>担任职务</w:t>
            </w:r>
          </w:p>
        </w:tc>
        <w:tc>
          <w:tcPr>
            <w:tcW w:w="2306" w:type="dxa"/>
            <w:gridSpan w:val="2"/>
            <w:vAlign w:val="top"/>
          </w:tcPr>
          <w:p w14:paraId="72C0FF54">
            <w:pPr>
              <w:spacing w:line="278" w:lineRule="auto"/>
              <w:rPr>
                <w:rFonts w:ascii="Arial"/>
                <w:sz w:val="21"/>
                <w:highlight w:val="none"/>
              </w:rPr>
            </w:pPr>
          </w:p>
          <w:p w14:paraId="12861EDC">
            <w:pPr>
              <w:pStyle w:val="24"/>
              <w:spacing w:before="65" w:line="228" w:lineRule="auto"/>
              <w:ind w:left="314"/>
              <w:rPr>
                <w:highlight w:val="none"/>
              </w:rPr>
            </w:pPr>
            <w:r>
              <w:rPr>
                <w:spacing w:val="8"/>
                <w:highlight w:val="none"/>
              </w:rPr>
              <w:t>发包人及联系电话</w:t>
            </w:r>
          </w:p>
        </w:tc>
      </w:tr>
      <w:tr w14:paraId="5DFE8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14:paraId="0B487AD5">
            <w:pPr>
              <w:rPr>
                <w:rFonts w:ascii="Arial"/>
                <w:sz w:val="21"/>
                <w:highlight w:val="none"/>
              </w:rPr>
            </w:pPr>
          </w:p>
        </w:tc>
        <w:tc>
          <w:tcPr>
            <w:tcW w:w="3776" w:type="dxa"/>
            <w:gridSpan w:val="4"/>
            <w:vAlign w:val="top"/>
          </w:tcPr>
          <w:p w14:paraId="58AEE62C">
            <w:pPr>
              <w:rPr>
                <w:rFonts w:ascii="Arial"/>
                <w:sz w:val="21"/>
                <w:highlight w:val="none"/>
              </w:rPr>
            </w:pPr>
          </w:p>
        </w:tc>
        <w:tc>
          <w:tcPr>
            <w:tcW w:w="1259" w:type="dxa"/>
            <w:vAlign w:val="top"/>
          </w:tcPr>
          <w:p w14:paraId="1E0B844C">
            <w:pPr>
              <w:rPr>
                <w:rFonts w:ascii="Arial"/>
                <w:sz w:val="21"/>
                <w:highlight w:val="none"/>
              </w:rPr>
            </w:pPr>
          </w:p>
        </w:tc>
        <w:tc>
          <w:tcPr>
            <w:tcW w:w="2306" w:type="dxa"/>
            <w:gridSpan w:val="2"/>
            <w:vAlign w:val="top"/>
          </w:tcPr>
          <w:p w14:paraId="08CFA1C8">
            <w:pPr>
              <w:rPr>
                <w:rFonts w:ascii="Arial"/>
                <w:sz w:val="21"/>
                <w:highlight w:val="none"/>
              </w:rPr>
            </w:pPr>
          </w:p>
        </w:tc>
      </w:tr>
      <w:tr w14:paraId="554E9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14:paraId="3E48B855">
            <w:pPr>
              <w:rPr>
                <w:rFonts w:ascii="Arial"/>
                <w:sz w:val="21"/>
                <w:highlight w:val="none"/>
              </w:rPr>
            </w:pPr>
          </w:p>
        </w:tc>
        <w:tc>
          <w:tcPr>
            <w:tcW w:w="3776" w:type="dxa"/>
            <w:gridSpan w:val="4"/>
            <w:vAlign w:val="top"/>
          </w:tcPr>
          <w:p w14:paraId="55DD1305">
            <w:pPr>
              <w:rPr>
                <w:rFonts w:ascii="Arial"/>
                <w:sz w:val="21"/>
                <w:highlight w:val="none"/>
              </w:rPr>
            </w:pPr>
          </w:p>
        </w:tc>
        <w:tc>
          <w:tcPr>
            <w:tcW w:w="1259" w:type="dxa"/>
            <w:vAlign w:val="top"/>
          </w:tcPr>
          <w:p w14:paraId="53483603">
            <w:pPr>
              <w:rPr>
                <w:rFonts w:ascii="Arial"/>
                <w:sz w:val="21"/>
                <w:highlight w:val="none"/>
              </w:rPr>
            </w:pPr>
          </w:p>
        </w:tc>
        <w:tc>
          <w:tcPr>
            <w:tcW w:w="2306" w:type="dxa"/>
            <w:gridSpan w:val="2"/>
            <w:vAlign w:val="top"/>
          </w:tcPr>
          <w:p w14:paraId="6B099636">
            <w:pPr>
              <w:rPr>
                <w:rFonts w:ascii="Arial"/>
                <w:sz w:val="21"/>
                <w:highlight w:val="none"/>
              </w:rPr>
            </w:pPr>
          </w:p>
        </w:tc>
      </w:tr>
      <w:tr w14:paraId="01066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14:paraId="1FA9BAF4">
            <w:pPr>
              <w:rPr>
                <w:rFonts w:ascii="Arial"/>
                <w:sz w:val="21"/>
                <w:highlight w:val="none"/>
              </w:rPr>
            </w:pPr>
          </w:p>
        </w:tc>
        <w:tc>
          <w:tcPr>
            <w:tcW w:w="3776" w:type="dxa"/>
            <w:gridSpan w:val="4"/>
            <w:vAlign w:val="top"/>
          </w:tcPr>
          <w:p w14:paraId="67F812AA">
            <w:pPr>
              <w:rPr>
                <w:rFonts w:ascii="Arial"/>
                <w:sz w:val="21"/>
                <w:highlight w:val="none"/>
              </w:rPr>
            </w:pPr>
          </w:p>
        </w:tc>
        <w:tc>
          <w:tcPr>
            <w:tcW w:w="1259" w:type="dxa"/>
            <w:vAlign w:val="top"/>
          </w:tcPr>
          <w:p w14:paraId="2EEBEF18">
            <w:pPr>
              <w:rPr>
                <w:rFonts w:ascii="Arial"/>
                <w:sz w:val="21"/>
                <w:highlight w:val="none"/>
              </w:rPr>
            </w:pPr>
          </w:p>
        </w:tc>
        <w:tc>
          <w:tcPr>
            <w:tcW w:w="2306" w:type="dxa"/>
            <w:gridSpan w:val="2"/>
            <w:vAlign w:val="top"/>
          </w:tcPr>
          <w:p w14:paraId="7C4AE23A">
            <w:pPr>
              <w:rPr>
                <w:rFonts w:ascii="Arial"/>
                <w:sz w:val="21"/>
                <w:highlight w:val="none"/>
              </w:rPr>
            </w:pPr>
          </w:p>
        </w:tc>
      </w:tr>
      <w:tr w14:paraId="5787F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14:paraId="7E1241DD">
            <w:pPr>
              <w:rPr>
                <w:rFonts w:ascii="Arial"/>
                <w:sz w:val="21"/>
                <w:highlight w:val="none"/>
              </w:rPr>
            </w:pPr>
          </w:p>
        </w:tc>
        <w:tc>
          <w:tcPr>
            <w:tcW w:w="3776" w:type="dxa"/>
            <w:gridSpan w:val="4"/>
            <w:vAlign w:val="top"/>
          </w:tcPr>
          <w:p w14:paraId="2FF01536">
            <w:pPr>
              <w:rPr>
                <w:rFonts w:ascii="Arial"/>
                <w:sz w:val="21"/>
                <w:highlight w:val="none"/>
              </w:rPr>
            </w:pPr>
          </w:p>
        </w:tc>
        <w:tc>
          <w:tcPr>
            <w:tcW w:w="1259" w:type="dxa"/>
            <w:vAlign w:val="top"/>
          </w:tcPr>
          <w:p w14:paraId="29578B3B">
            <w:pPr>
              <w:rPr>
                <w:rFonts w:ascii="Arial"/>
                <w:sz w:val="21"/>
                <w:highlight w:val="none"/>
              </w:rPr>
            </w:pPr>
          </w:p>
        </w:tc>
        <w:tc>
          <w:tcPr>
            <w:tcW w:w="2306" w:type="dxa"/>
            <w:gridSpan w:val="2"/>
            <w:vAlign w:val="top"/>
          </w:tcPr>
          <w:p w14:paraId="28BA7F6A">
            <w:pPr>
              <w:rPr>
                <w:rFonts w:ascii="Arial"/>
                <w:sz w:val="21"/>
                <w:highlight w:val="none"/>
              </w:rPr>
            </w:pPr>
          </w:p>
        </w:tc>
      </w:tr>
      <w:tr w14:paraId="65C1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14:paraId="6C438D76">
            <w:pPr>
              <w:rPr>
                <w:rFonts w:ascii="Arial"/>
                <w:sz w:val="21"/>
                <w:highlight w:val="none"/>
              </w:rPr>
            </w:pPr>
          </w:p>
        </w:tc>
        <w:tc>
          <w:tcPr>
            <w:tcW w:w="3776" w:type="dxa"/>
            <w:gridSpan w:val="4"/>
            <w:vAlign w:val="top"/>
          </w:tcPr>
          <w:p w14:paraId="01CEDB97">
            <w:pPr>
              <w:rPr>
                <w:rFonts w:ascii="Arial"/>
                <w:sz w:val="21"/>
                <w:highlight w:val="none"/>
              </w:rPr>
            </w:pPr>
          </w:p>
        </w:tc>
        <w:tc>
          <w:tcPr>
            <w:tcW w:w="1259" w:type="dxa"/>
            <w:vAlign w:val="top"/>
          </w:tcPr>
          <w:p w14:paraId="19640ED1">
            <w:pPr>
              <w:rPr>
                <w:rFonts w:ascii="Arial"/>
                <w:sz w:val="21"/>
                <w:highlight w:val="none"/>
              </w:rPr>
            </w:pPr>
          </w:p>
        </w:tc>
        <w:tc>
          <w:tcPr>
            <w:tcW w:w="2306" w:type="dxa"/>
            <w:gridSpan w:val="2"/>
            <w:vAlign w:val="top"/>
          </w:tcPr>
          <w:p w14:paraId="114EE36E">
            <w:pPr>
              <w:rPr>
                <w:rFonts w:ascii="Arial"/>
                <w:sz w:val="21"/>
                <w:highlight w:val="none"/>
              </w:rPr>
            </w:pPr>
          </w:p>
        </w:tc>
      </w:tr>
      <w:tr w14:paraId="510CB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189" w:type="dxa"/>
            <w:vAlign w:val="top"/>
          </w:tcPr>
          <w:p w14:paraId="74534E40">
            <w:pPr>
              <w:rPr>
                <w:rFonts w:ascii="Arial"/>
                <w:sz w:val="21"/>
                <w:highlight w:val="none"/>
              </w:rPr>
            </w:pPr>
          </w:p>
        </w:tc>
        <w:tc>
          <w:tcPr>
            <w:tcW w:w="3776" w:type="dxa"/>
            <w:gridSpan w:val="4"/>
            <w:vAlign w:val="top"/>
          </w:tcPr>
          <w:p w14:paraId="0965A5EB">
            <w:pPr>
              <w:rPr>
                <w:rFonts w:ascii="Arial"/>
                <w:sz w:val="21"/>
                <w:highlight w:val="none"/>
              </w:rPr>
            </w:pPr>
          </w:p>
        </w:tc>
        <w:tc>
          <w:tcPr>
            <w:tcW w:w="1259" w:type="dxa"/>
            <w:vAlign w:val="top"/>
          </w:tcPr>
          <w:p w14:paraId="6C5B171E">
            <w:pPr>
              <w:rPr>
                <w:rFonts w:ascii="Arial"/>
                <w:sz w:val="21"/>
                <w:highlight w:val="none"/>
              </w:rPr>
            </w:pPr>
          </w:p>
        </w:tc>
        <w:tc>
          <w:tcPr>
            <w:tcW w:w="2306" w:type="dxa"/>
            <w:gridSpan w:val="2"/>
            <w:vAlign w:val="top"/>
          </w:tcPr>
          <w:p w14:paraId="17321BCE">
            <w:pPr>
              <w:rPr>
                <w:rFonts w:ascii="Arial"/>
                <w:sz w:val="21"/>
                <w:highlight w:val="none"/>
              </w:rPr>
            </w:pPr>
          </w:p>
        </w:tc>
      </w:tr>
      <w:tr w14:paraId="62587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14:paraId="1CFCEF96">
            <w:pPr>
              <w:rPr>
                <w:rFonts w:ascii="Arial"/>
                <w:sz w:val="21"/>
                <w:highlight w:val="none"/>
              </w:rPr>
            </w:pPr>
          </w:p>
        </w:tc>
        <w:tc>
          <w:tcPr>
            <w:tcW w:w="3776" w:type="dxa"/>
            <w:gridSpan w:val="4"/>
            <w:vAlign w:val="top"/>
          </w:tcPr>
          <w:p w14:paraId="562464B9">
            <w:pPr>
              <w:rPr>
                <w:rFonts w:ascii="Arial"/>
                <w:sz w:val="21"/>
                <w:highlight w:val="none"/>
              </w:rPr>
            </w:pPr>
          </w:p>
        </w:tc>
        <w:tc>
          <w:tcPr>
            <w:tcW w:w="1259" w:type="dxa"/>
            <w:vAlign w:val="top"/>
          </w:tcPr>
          <w:p w14:paraId="6FDBD22D">
            <w:pPr>
              <w:rPr>
                <w:rFonts w:ascii="Arial"/>
                <w:sz w:val="21"/>
                <w:highlight w:val="none"/>
              </w:rPr>
            </w:pPr>
          </w:p>
        </w:tc>
        <w:tc>
          <w:tcPr>
            <w:tcW w:w="2306" w:type="dxa"/>
            <w:gridSpan w:val="2"/>
            <w:vAlign w:val="top"/>
          </w:tcPr>
          <w:p w14:paraId="025743CD">
            <w:pPr>
              <w:rPr>
                <w:rFonts w:ascii="Arial"/>
                <w:sz w:val="21"/>
                <w:highlight w:val="none"/>
              </w:rPr>
            </w:pPr>
          </w:p>
        </w:tc>
      </w:tr>
      <w:tr w14:paraId="59882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14:paraId="2604B3D1">
            <w:pPr>
              <w:rPr>
                <w:rFonts w:ascii="Arial"/>
                <w:sz w:val="21"/>
                <w:highlight w:val="none"/>
              </w:rPr>
            </w:pPr>
          </w:p>
        </w:tc>
        <w:tc>
          <w:tcPr>
            <w:tcW w:w="3776" w:type="dxa"/>
            <w:gridSpan w:val="4"/>
            <w:vAlign w:val="top"/>
          </w:tcPr>
          <w:p w14:paraId="7B36B794">
            <w:pPr>
              <w:rPr>
                <w:rFonts w:ascii="Arial"/>
                <w:sz w:val="21"/>
                <w:highlight w:val="none"/>
              </w:rPr>
            </w:pPr>
          </w:p>
        </w:tc>
        <w:tc>
          <w:tcPr>
            <w:tcW w:w="1259" w:type="dxa"/>
            <w:vAlign w:val="top"/>
          </w:tcPr>
          <w:p w14:paraId="0D380B24">
            <w:pPr>
              <w:rPr>
                <w:rFonts w:ascii="Arial"/>
                <w:sz w:val="21"/>
                <w:highlight w:val="none"/>
              </w:rPr>
            </w:pPr>
          </w:p>
        </w:tc>
        <w:tc>
          <w:tcPr>
            <w:tcW w:w="2306" w:type="dxa"/>
            <w:gridSpan w:val="2"/>
            <w:vAlign w:val="top"/>
          </w:tcPr>
          <w:p w14:paraId="10A6FEA1">
            <w:pPr>
              <w:rPr>
                <w:rFonts w:ascii="Arial"/>
                <w:sz w:val="21"/>
                <w:highlight w:val="none"/>
              </w:rPr>
            </w:pPr>
          </w:p>
        </w:tc>
      </w:tr>
      <w:tr w14:paraId="4FBC3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89" w:type="dxa"/>
            <w:vAlign w:val="top"/>
          </w:tcPr>
          <w:p w14:paraId="702EB194">
            <w:pPr>
              <w:rPr>
                <w:rFonts w:ascii="Arial"/>
                <w:sz w:val="21"/>
                <w:highlight w:val="none"/>
              </w:rPr>
            </w:pPr>
          </w:p>
        </w:tc>
        <w:tc>
          <w:tcPr>
            <w:tcW w:w="3776" w:type="dxa"/>
            <w:gridSpan w:val="4"/>
            <w:vAlign w:val="top"/>
          </w:tcPr>
          <w:p w14:paraId="3AF5FCB0">
            <w:pPr>
              <w:rPr>
                <w:rFonts w:ascii="Arial"/>
                <w:sz w:val="21"/>
                <w:highlight w:val="none"/>
              </w:rPr>
            </w:pPr>
          </w:p>
        </w:tc>
        <w:tc>
          <w:tcPr>
            <w:tcW w:w="1259" w:type="dxa"/>
            <w:vAlign w:val="top"/>
          </w:tcPr>
          <w:p w14:paraId="60DFB143">
            <w:pPr>
              <w:rPr>
                <w:rFonts w:ascii="Arial"/>
                <w:sz w:val="21"/>
                <w:highlight w:val="none"/>
              </w:rPr>
            </w:pPr>
          </w:p>
        </w:tc>
        <w:tc>
          <w:tcPr>
            <w:tcW w:w="2306" w:type="dxa"/>
            <w:gridSpan w:val="2"/>
            <w:vAlign w:val="top"/>
          </w:tcPr>
          <w:p w14:paraId="5B0A1E15">
            <w:pPr>
              <w:rPr>
                <w:rFonts w:ascii="Arial"/>
                <w:sz w:val="21"/>
                <w:highlight w:val="none"/>
              </w:rPr>
            </w:pPr>
          </w:p>
        </w:tc>
      </w:tr>
    </w:tbl>
    <w:p w14:paraId="75025A86">
      <w:pPr>
        <w:spacing w:before="31" w:line="227" w:lineRule="auto"/>
        <w:ind w:left="8"/>
        <w:outlineLvl w:val="2"/>
        <w:rPr>
          <w:rFonts w:ascii="宋体" w:hAnsi="宋体" w:eastAsia="宋体" w:cs="宋体"/>
          <w:sz w:val="20"/>
          <w:szCs w:val="20"/>
          <w:highlight w:val="none"/>
        </w:rPr>
      </w:pPr>
      <w:bookmarkStart w:id="536" w:name="_Toc7436"/>
      <w:r>
        <w:rPr>
          <w:rFonts w:ascii="宋体" w:hAnsi="宋体" w:eastAsia="宋体" w:cs="宋体"/>
          <w:spacing w:val="8"/>
          <w:sz w:val="20"/>
          <w:szCs w:val="20"/>
          <w:highlight w:val="none"/>
        </w:rPr>
        <w:t>注：投标人应根据投标人须知第</w:t>
      </w:r>
      <w:r>
        <w:rPr>
          <w:rFonts w:ascii="宋体" w:hAnsi="宋体" w:eastAsia="宋体" w:cs="宋体"/>
          <w:spacing w:val="-38"/>
          <w:sz w:val="20"/>
          <w:szCs w:val="20"/>
          <w:highlight w:val="none"/>
        </w:rPr>
        <w:t xml:space="preserve"> </w:t>
      </w:r>
      <w:r>
        <w:rPr>
          <w:rFonts w:ascii="Times New Roman" w:hAnsi="Times New Roman" w:eastAsia="Times New Roman" w:cs="Times New Roman"/>
          <w:spacing w:val="8"/>
          <w:sz w:val="20"/>
          <w:szCs w:val="20"/>
          <w:highlight w:val="none"/>
        </w:rPr>
        <w:t>3.5.6</w:t>
      </w:r>
      <w:r>
        <w:rPr>
          <w:rFonts w:ascii="Times New Roman" w:hAnsi="Times New Roman" w:eastAsia="Times New Roman" w:cs="Times New Roman"/>
          <w:spacing w:val="15"/>
          <w:w w:val="101"/>
          <w:sz w:val="20"/>
          <w:szCs w:val="20"/>
          <w:highlight w:val="none"/>
        </w:rPr>
        <w:t xml:space="preserve"> </w:t>
      </w:r>
      <w:r>
        <w:rPr>
          <w:rFonts w:ascii="宋体" w:hAnsi="宋体" w:eastAsia="宋体" w:cs="宋体"/>
          <w:spacing w:val="8"/>
          <w:sz w:val="20"/>
          <w:szCs w:val="20"/>
          <w:highlight w:val="none"/>
        </w:rPr>
        <w:t>项和</w:t>
      </w:r>
      <w:r>
        <w:rPr>
          <w:rFonts w:ascii="宋体" w:hAnsi="宋体" w:eastAsia="宋体" w:cs="宋体"/>
          <w:spacing w:val="-39"/>
          <w:sz w:val="20"/>
          <w:szCs w:val="20"/>
          <w:highlight w:val="none"/>
        </w:rPr>
        <w:t xml:space="preserve"> </w:t>
      </w:r>
      <w:r>
        <w:rPr>
          <w:rFonts w:ascii="宋体" w:hAnsi="宋体" w:eastAsia="宋体" w:cs="宋体"/>
          <w:spacing w:val="8"/>
          <w:sz w:val="20"/>
          <w:szCs w:val="20"/>
          <w:highlight w:val="none"/>
        </w:rPr>
        <w:t>9.</w:t>
      </w:r>
      <w:r>
        <w:rPr>
          <w:rFonts w:ascii="宋体" w:hAnsi="宋体" w:eastAsia="宋体" w:cs="宋体"/>
          <w:spacing w:val="7"/>
          <w:sz w:val="20"/>
          <w:szCs w:val="20"/>
          <w:highlight w:val="none"/>
        </w:rPr>
        <w:t>5</w:t>
      </w:r>
      <w:r>
        <w:rPr>
          <w:rFonts w:ascii="宋体" w:hAnsi="宋体" w:eastAsia="宋体" w:cs="宋体"/>
          <w:spacing w:val="-37"/>
          <w:sz w:val="20"/>
          <w:szCs w:val="20"/>
          <w:highlight w:val="none"/>
        </w:rPr>
        <w:t xml:space="preserve"> </w:t>
      </w:r>
      <w:r>
        <w:rPr>
          <w:rFonts w:ascii="宋体" w:hAnsi="宋体" w:eastAsia="宋体" w:cs="宋体"/>
          <w:spacing w:val="7"/>
          <w:sz w:val="20"/>
          <w:szCs w:val="20"/>
          <w:highlight w:val="none"/>
        </w:rPr>
        <w:t>款的要求在本表后附相关证明材料的扫描件。</w:t>
      </w:r>
      <w:bookmarkEnd w:id="536"/>
    </w:p>
    <w:p w14:paraId="438F07D8">
      <w:pPr>
        <w:spacing w:line="227" w:lineRule="auto"/>
        <w:rPr>
          <w:rFonts w:ascii="宋体" w:hAnsi="宋体" w:eastAsia="宋体" w:cs="宋体"/>
          <w:sz w:val="20"/>
          <w:szCs w:val="20"/>
          <w:highlight w:val="none"/>
        </w:rPr>
        <w:sectPr>
          <w:footerReference r:id="rId163" w:type="default"/>
          <w:pgSz w:w="11906" w:h="16839"/>
          <w:pgMar w:top="1134" w:right="1417" w:bottom="1675" w:left="1418" w:header="862" w:footer="1418" w:gutter="0"/>
          <w:pgNumType w:fmt="decimal"/>
          <w:cols w:space="720" w:num="1"/>
        </w:sectPr>
      </w:pPr>
    </w:p>
    <w:p w14:paraId="34FFA13A">
      <w:pPr>
        <w:pStyle w:val="5"/>
        <w:spacing w:line="255" w:lineRule="auto"/>
        <w:rPr>
          <w:highlight w:val="none"/>
        </w:rPr>
      </w:pPr>
    </w:p>
    <w:p w14:paraId="1C5F62A4">
      <w:pPr>
        <w:pStyle w:val="5"/>
        <w:spacing w:line="256" w:lineRule="auto"/>
        <w:rPr>
          <w:highlight w:val="none"/>
        </w:rPr>
      </w:pPr>
    </w:p>
    <w:p w14:paraId="7951EE6B">
      <w:pPr>
        <w:spacing w:before="97" w:line="219" w:lineRule="auto"/>
        <w:ind w:left="2000"/>
        <w:outlineLvl w:val="2"/>
        <w:rPr>
          <w:rFonts w:ascii="宋体" w:hAnsi="宋体" w:eastAsia="宋体" w:cs="宋体"/>
          <w:sz w:val="30"/>
          <w:szCs w:val="30"/>
          <w:highlight w:val="none"/>
        </w:rPr>
      </w:pPr>
      <w:bookmarkStart w:id="537" w:name="bookmark357"/>
      <w:bookmarkEnd w:id="537"/>
      <w:bookmarkStart w:id="538" w:name="_Toc7868"/>
      <w:r>
        <w:rPr>
          <w:rFonts w:ascii="宋体" w:hAnsi="宋体" w:eastAsia="宋体" w:cs="宋体"/>
          <w:b/>
          <w:bCs/>
          <w:spacing w:val="-4"/>
          <w:sz w:val="30"/>
          <w:szCs w:val="30"/>
          <w:highlight w:val="none"/>
        </w:rPr>
        <w:t>（八）拟投入本项目的主要勘察设备表</w:t>
      </w:r>
      <w:bookmarkEnd w:id="538"/>
    </w:p>
    <w:p w14:paraId="5DCC6512">
      <w:pPr>
        <w:spacing w:before="23" w:line="219" w:lineRule="auto"/>
        <w:ind w:left="2990"/>
        <w:rPr>
          <w:rFonts w:ascii="宋体" w:hAnsi="宋体" w:eastAsia="宋体" w:cs="宋体"/>
          <w:sz w:val="24"/>
          <w:szCs w:val="24"/>
          <w:highlight w:val="none"/>
        </w:rPr>
      </w:pPr>
      <w:r>
        <w:rPr>
          <w:rFonts w:ascii="宋体" w:hAnsi="宋体" w:eastAsia="宋体" w:cs="宋体"/>
          <w:b/>
          <w:bCs/>
          <w:spacing w:val="-4"/>
          <w:sz w:val="24"/>
          <w:szCs w:val="24"/>
          <w:highlight w:val="none"/>
        </w:rPr>
        <w:t>（适用于有勘察项目的情况）</w:t>
      </w:r>
    </w:p>
    <w:p w14:paraId="3B4688B3">
      <w:pPr>
        <w:spacing w:before="25"/>
        <w:rPr>
          <w:highlight w:val="none"/>
        </w:rPr>
      </w:pPr>
    </w:p>
    <w:tbl>
      <w:tblPr>
        <w:tblStyle w:val="23"/>
        <w:tblW w:w="8115" w:type="dxa"/>
        <w:tblInd w:w="4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274"/>
        <w:gridCol w:w="935"/>
        <w:gridCol w:w="746"/>
        <w:gridCol w:w="850"/>
        <w:gridCol w:w="993"/>
        <w:gridCol w:w="1417"/>
        <w:gridCol w:w="1166"/>
      </w:tblGrid>
      <w:tr w14:paraId="70EBD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34" w:type="dxa"/>
            <w:vAlign w:val="top"/>
          </w:tcPr>
          <w:p w14:paraId="00255F5B">
            <w:pPr>
              <w:spacing w:line="286" w:lineRule="auto"/>
              <w:rPr>
                <w:rFonts w:ascii="Arial"/>
                <w:sz w:val="21"/>
                <w:highlight w:val="none"/>
              </w:rPr>
            </w:pPr>
          </w:p>
          <w:p w14:paraId="53FBFA22">
            <w:pPr>
              <w:pStyle w:val="24"/>
              <w:spacing w:before="65" w:line="229" w:lineRule="auto"/>
              <w:ind w:left="159"/>
              <w:outlineLvl w:val="2"/>
              <w:rPr>
                <w:highlight w:val="none"/>
              </w:rPr>
            </w:pPr>
            <w:bookmarkStart w:id="539" w:name="_Toc4750"/>
            <w:r>
              <w:rPr>
                <w:b/>
                <w:bCs/>
                <w:spacing w:val="4"/>
                <w:highlight w:val="none"/>
              </w:rPr>
              <w:t>序号</w:t>
            </w:r>
            <w:bookmarkEnd w:id="539"/>
          </w:p>
        </w:tc>
        <w:tc>
          <w:tcPr>
            <w:tcW w:w="1274" w:type="dxa"/>
            <w:vAlign w:val="top"/>
          </w:tcPr>
          <w:p w14:paraId="2CEB5D83">
            <w:pPr>
              <w:spacing w:line="286" w:lineRule="auto"/>
              <w:rPr>
                <w:rFonts w:ascii="Arial"/>
                <w:sz w:val="21"/>
                <w:highlight w:val="none"/>
              </w:rPr>
            </w:pPr>
          </w:p>
          <w:p w14:paraId="233FA0DC">
            <w:pPr>
              <w:pStyle w:val="24"/>
              <w:spacing w:before="65" w:line="229" w:lineRule="auto"/>
              <w:ind w:left="221"/>
              <w:rPr>
                <w:highlight w:val="none"/>
              </w:rPr>
            </w:pPr>
            <w:r>
              <w:rPr>
                <w:b/>
                <w:bCs/>
                <w:spacing w:val="5"/>
                <w:highlight w:val="none"/>
              </w:rPr>
              <w:t>设备名称</w:t>
            </w:r>
          </w:p>
        </w:tc>
        <w:tc>
          <w:tcPr>
            <w:tcW w:w="935" w:type="dxa"/>
            <w:vAlign w:val="top"/>
          </w:tcPr>
          <w:p w14:paraId="2A1EB6F6">
            <w:pPr>
              <w:pStyle w:val="24"/>
              <w:spacing w:before="216" w:line="239" w:lineRule="auto"/>
              <w:ind w:left="365" w:right="150" w:hanging="202"/>
              <w:rPr>
                <w:highlight w:val="none"/>
              </w:rPr>
            </w:pPr>
            <w:r>
              <w:rPr>
                <w:b/>
                <w:bCs/>
                <w:spacing w:val="3"/>
                <w:highlight w:val="none"/>
              </w:rPr>
              <w:t>型号规</w:t>
            </w:r>
            <w:r>
              <w:rPr>
                <w:highlight w:val="none"/>
              </w:rPr>
              <w:t xml:space="preserve"> </w:t>
            </w:r>
            <w:r>
              <w:rPr>
                <w:b/>
                <w:bCs/>
                <w:spacing w:val="-2"/>
                <w:highlight w:val="none"/>
              </w:rPr>
              <w:t>格</w:t>
            </w:r>
          </w:p>
        </w:tc>
        <w:tc>
          <w:tcPr>
            <w:tcW w:w="746" w:type="dxa"/>
            <w:vAlign w:val="top"/>
          </w:tcPr>
          <w:p w14:paraId="68121764">
            <w:pPr>
              <w:spacing w:line="285" w:lineRule="auto"/>
              <w:rPr>
                <w:rFonts w:ascii="Arial"/>
                <w:sz w:val="21"/>
                <w:highlight w:val="none"/>
              </w:rPr>
            </w:pPr>
          </w:p>
          <w:p w14:paraId="0271718F">
            <w:pPr>
              <w:pStyle w:val="24"/>
              <w:spacing w:before="65" w:line="228" w:lineRule="auto"/>
              <w:ind w:left="195"/>
              <w:rPr>
                <w:highlight w:val="none"/>
              </w:rPr>
            </w:pPr>
            <w:r>
              <w:rPr>
                <w:b/>
                <w:bCs/>
                <w:spacing w:val="3"/>
                <w:highlight w:val="none"/>
              </w:rPr>
              <w:t>数量</w:t>
            </w:r>
          </w:p>
        </w:tc>
        <w:tc>
          <w:tcPr>
            <w:tcW w:w="850" w:type="dxa"/>
            <w:vAlign w:val="top"/>
          </w:tcPr>
          <w:p w14:paraId="46400764">
            <w:pPr>
              <w:pStyle w:val="24"/>
              <w:spacing w:before="216" w:line="239" w:lineRule="auto"/>
              <w:ind w:left="217" w:right="215" w:firstLine="20"/>
              <w:rPr>
                <w:highlight w:val="none"/>
              </w:rPr>
            </w:pPr>
            <w:r>
              <w:rPr>
                <w:b/>
                <w:bCs/>
                <w:spacing w:val="-7"/>
                <w:highlight w:val="none"/>
              </w:rPr>
              <w:t>国别</w:t>
            </w:r>
            <w:r>
              <w:rPr>
                <w:highlight w:val="none"/>
              </w:rPr>
              <w:t xml:space="preserve"> </w:t>
            </w:r>
            <w:r>
              <w:rPr>
                <w:b/>
                <w:bCs/>
                <w:spacing w:val="3"/>
                <w:highlight w:val="none"/>
              </w:rPr>
              <w:t>产地</w:t>
            </w:r>
          </w:p>
        </w:tc>
        <w:tc>
          <w:tcPr>
            <w:tcW w:w="993" w:type="dxa"/>
            <w:vAlign w:val="top"/>
          </w:tcPr>
          <w:p w14:paraId="5C0A9E01">
            <w:pPr>
              <w:pStyle w:val="24"/>
              <w:spacing w:before="216" w:line="239" w:lineRule="auto"/>
              <w:ind w:left="394" w:right="178" w:hanging="207"/>
              <w:rPr>
                <w:highlight w:val="none"/>
              </w:rPr>
            </w:pPr>
            <w:r>
              <w:rPr>
                <w:b/>
                <w:bCs/>
                <w:spacing w:val="5"/>
                <w:highlight w:val="none"/>
              </w:rPr>
              <w:t>制造年</w:t>
            </w:r>
            <w:r>
              <w:rPr>
                <w:highlight w:val="none"/>
              </w:rPr>
              <w:t xml:space="preserve"> </w:t>
            </w:r>
            <w:r>
              <w:rPr>
                <w:b/>
                <w:bCs/>
                <w:spacing w:val="-2"/>
                <w:highlight w:val="none"/>
              </w:rPr>
              <w:t>份</w:t>
            </w:r>
          </w:p>
        </w:tc>
        <w:tc>
          <w:tcPr>
            <w:tcW w:w="1417" w:type="dxa"/>
            <w:vAlign w:val="top"/>
          </w:tcPr>
          <w:p w14:paraId="58F1A551">
            <w:pPr>
              <w:spacing w:line="286" w:lineRule="auto"/>
              <w:rPr>
                <w:rFonts w:ascii="Arial"/>
                <w:sz w:val="21"/>
                <w:highlight w:val="none"/>
              </w:rPr>
            </w:pPr>
          </w:p>
          <w:p w14:paraId="67F72811">
            <w:pPr>
              <w:pStyle w:val="24"/>
              <w:spacing w:before="65" w:line="317" w:lineRule="exact"/>
              <w:ind w:left="419"/>
              <w:rPr>
                <w:highlight w:val="none"/>
              </w:rPr>
            </w:pPr>
            <w:r>
              <w:rPr>
                <w:b/>
                <w:bCs/>
                <w:spacing w:val="-78"/>
                <w:position w:val="2"/>
                <w:highlight w:val="none"/>
              </w:rPr>
              <w:t>······</w:t>
            </w:r>
          </w:p>
        </w:tc>
        <w:tc>
          <w:tcPr>
            <w:tcW w:w="1166" w:type="dxa"/>
            <w:vAlign w:val="top"/>
          </w:tcPr>
          <w:p w14:paraId="0273D9BA">
            <w:pPr>
              <w:spacing w:line="286" w:lineRule="auto"/>
              <w:rPr>
                <w:rFonts w:ascii="Arial"/>
                <w:sz w:val="21"/>
                <w:highlight w:val="none"/>
              </w:rPr>
            </w:pPr>
          </w:p>
          <w:p w14:paraId="42827C32">
            <w:pPr>
              <w:pStyle w:val="24"/>
              <w:spacing w:before="65" w:line="229" w:lineRule="auto"/>
              <w:ind w:left="380"/>
              <w:rPr>
                <w:highlight w:val="none"/>
              </w:rPr>
            </w:pPr>
            <w:r>
              <w:rPr>
                <w:b/>
                <w:bCs/>
                <w:spacing w:val="2"/>
                <w:highlight w:val="none"/>
              </w:rPr>
              <w:t>备注</w:t>
            </w:r>
          </w:p>
        </w:tc>
      </w:tr>
      <w:tr w14:paraId="1981E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4" w:type="dxa"/>
            <w:vAlign w:val="top"/>
          </w:tcPr>
          <w:p w14:paraId="152BE6E6">
            <w:pPr>
              <w:rPr>
                <w:rFonts w:ascii="Arial"/>
                <w:sz w:val="21"/>
                <w:highlight w:val="none"/>
              </w:rPr>
            </w:pPr>
          </w:p>
        </w:tc>
        <w:tc>
          <w:tcPr>
            <w:tcW w:w="1274" w:type="dxa"/>
            <w:vAlign w:val="top"/>
          </w:tcPr>
          <w:p w14:paraId="1C596F2D">
            <w:pPr>
              <w:rPr>
                <w:rFonts w:ascii="Arial"/>
                <w:sz w:val="21"/>
                <w:highlight w:val="none"/>
              </w:rPr>
            </w:pPr>
          </w:p>
        </w:tc>
        <w:tc>
          <w:tcPr>
            <w:tcW w:w="935" w:type="dxa"/>
            <w:vAlign w:val="top"/>
          </w:tcPr>
          <w:p w14:paraId="01972156">
            <w:pPr>
              <w:rPr>
                <w:rFonts w:ascii="Arial"/>
                <w:sz w:val="21"/>
                <w:highlight w:val="none"/>
              </w:rPr>
            </w:pPr>
          </w:p>
        </w:tc>
        <w:tc>
          <w:tcPr>
            <w:tcW w:w="746" w:type="dxa"/>
            <w:vAlign w:val="top"/>
          </w:tcPr>
          <w:p w14:paraId="4D09C778">
            <w:pPr>
              <w:rPr>
                <w:rFonts w:ascii="Arial"/>
                <w:sz w:val="21"/>
                <w:highlight w:val="none"/>
              </w:rPr>
            </w:pPr>
          </w:p>
        </w:tc>
        <w:tc>
          <w:tcPr>
            <w:tcW w:w="850" w:type="dxa"/>
            <w:vAlign w:val="top"/>
          </w:tcPr>
          <w:p w14:paraId="5E753639">
            <w:pPr>
              <w:rPr>
                <w:rFonts w:ascii="Arial"/>
                <w:sz w:val="21"/>
                <w:highlight w:val="none"/>
              </w:rPr>
            </w:pPr>
          </w:p>
        </w:tc>
        <w:tc>
          <w:tcPr>
            <w:tcW w:w="993" w:type="dxa"/>
            <w:vAlign w:val="top"/>
          </w:tcPr>
          <w:p w14:paraId="335DA4E1">
            <w:pPr>
              <w:rPr>
                <w:rFonts w:ascii="Arial"/>
                <w:sz w:val="21"/>
                <w:highlight w:val="none"/>
              </w:rPr>
            </w:pPr>
          </w:p>
        </w:tc>
        <w:tc>
          <w:tcPr>
            <w:tcW w:w="1417" w:type="dxa"/>
            <w:vAlign w:val="top"/>
          </w:tcPr>
          <w:p w14:paraId="676F9D57">
            <w:pPr>
              <w:rPr>
                <w:rFonts w:ascii="Arial"/>
                <w:sz w:val="21"/>
                <w:highlight w:val="none"/>
              </w:rPr>
            </w:pPr>
          </w:p>
        </w:tc>
        <w:tc>
          <w:tcPr>
            <w:tcW w:w="1166" w:type="dxa"/>
            <w:vAlign w:val="top"/>
          </w:tcPr>
          <w:p w14:paraId="71C16AF0">
            <w:pPr>
              <w:rPr>
                <w:rFonts w:ascii="Arial"/>
                <w:sz w:val="21"/>
                <w:highlight w:val="none"/>
              </w:rPr>
            </w:pPr>
          </w:p>
        </w:tc>
      </w:tr>
      <w:tr w14:paraId="3AD5F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4" w:type="dxa"/>
            <w:vAlign w:val="top"/>
          </w:tcPr>
          <w:p w14:paraId="52CFBBFE">
            <w:pPr>
              <w:rPr>
                <w:rFonts w:ascii="Arial"/>
                <w:sz w:val="21"/>
                <w:highlight w:val="none"/>
              </w:rPr>
            </w:pPr>
          </w:p>
        </w:tc>
        <w:tc>
          <w:tcPr>
            <w:tcW w:w="1274" w:type="dxa"/>
            <w:vAlign w:val="top"/>
          </w:tcPr>
          <w:p w14:paraId="3E337C0F">
            <w:pPr>
              <w:rPr>
                <w:rFonts w:ascii="Arial"/>
                <w:sz w:val="21"/>
                <w:highlight w:val="none"/>
              </w:rPr>
            </w:pPr>
          </w:p>
        </w:tc>
        <w:tc>
          <w:tcPr>
            <w:tcW w:w="935" w:type="dxa"/>
            <w:vAlign w:val="top"/>
          </w:tcPr>
          <w:p w14:paraId="153F0997">
            <w:pPr>
              <w:rPr>
                <w:rFonts w:ascii="Arial"/>
                <w:sz w:val="21"/>
                <w:highlight w:val="none"/>
              </w:rPr>
            </w:pPr>
          </w:p>
        </w:tc>
        <w:tc>
          <w:tcPr>
            <w:tcW w:w="746" w:type="dxa"/>
            <w:vAlign w:val="top"/>
          </w:tcPr>
          <w:p w14:paraId="7C8B7B40">
            <w:pPr>
              <w:rPr>
                <w:rFonts w:ascii="Arial"/>
                <w:sz w:val="21"/>
                <w:highlight w:val="none"/>
              </w:rPr>
            </w:pPr>
          </w:p>
        </w:tc>
        <w:tc>
          <w:tcPr>
            <w:tcW w:w="850" w:type="dxa"/>
            <w:vAlign w:val="top"/>
          </w:tcPr>
          <w:p w14:paraId="7C70D559">
            <w:pPr>
              <w:rPr>
                <w:rFonts w:ascii="Arial"/>
                <w:sz w:val="21"/>
                <w:highlight w:val="none"/>
              </w:rPr>
            </w:pPr>
          </w:p>
        </w:tc>
        <w:tc>
          <w:tcPr>
            <w:tcW w:w="993" w:type="dxa"/>
            <w:vAlign w:val="top"/>
          </w:tcPr>
          <w:p w14:paraId="4B051538">
            <w:pPr>
              <w:rPr>
                <w:rFonts w:ascii="Arial"/>
                <w:sz w:val="21"/>
                <w:highlight w:val="none"/>
              </w:rPr>
            </w:pPr>
          </w:p>
        </w:tc>
        <w:tc>
          <w:tcPr>
            <w:tcW w:w="1417" w:type="dxa"/>
            <w:vAlign w:val="top"/>
          </w:tcPr>
          <w:p w14:paraId="4EF87683">
            <w:pPr>
              <w:rPr>
                <w:rFonts w:ascii="Arial"/>
                <w:sz w:val="21"/>
                <w:highlight w:val="none"/>
              </w:rPr>
            </w:pPr>
          </w:p>
        </w:tc>
        <w:tc>
          <w:tcPr>
            <w:tcW w:w="1166" w:type="dxa"/>
            <w:vAlign w:val="top"/>
          </w:tcPr>
          <w:p w14:paraId="1DD26D69">
            <w:pPr>
              <w:rPr>
                <w:rFonts w:ascii="Arial"/>
                <w:sz w:val="21"/>
                <w:highlight w:val="none"/>
              </w:rPr>
            </w:pPr>
          </w:p>
        </w:tc>
      </w:tr>
      <w:tr w14:paraId="4071D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14:paraId="5BF1A915">
            <w:pPr>
              <w:rPr>
                <w:rFonts w:ascii="Arial"/>
                <w:sz w:val="21"/>
                <w:highlight w:val="none"/>
              </w:rPr>
            </w:pPr>
          </w:p>
        </w:tc>
        <w:tc>
          <w:tcPr>
            <w:tcW w:w="1274" w:type="dxa"/>
            <w:vAlign w:val="top"/>
          </w:tcPr>
          <w:p w14:paraId="576BAFD3">
            <w:pPr>
              <w:rPr>
                <w:rFonts w:ascii="Arial"/>
                <w:sz w:val="21"/>
                <w:highlight w:val="none"/>
              </w:rPr>
            </w:pPr>
          </w:p>
        </w:tc>
        <w:tc>
          <w:tcPr>
            <w:tcW w:w="935" w:type="dxa"/>
            <w:vAlign w:val="top"/>
          </w:tcPr>
          <w:p w14:paraId="623983DB">
            <w:pPr>
              <w:rPr>
                <w:rFonts w:ascii="Arial"/>
                <w:sz w:val="21"/>
                <w:highlight w:val="none"/>
              </w:rPr>
            </w:pPr>
          </w:p>
        </w:tc>
        <w:tc>
          <w:tcPr>
            <w:tcW w:w="746" w:type="dxa"/>
            <w:vAlign w:val="top"/>
          </w:tcPr>
          <w:p w14:paraId="3CE90B55">
            <w:pPr>
              <w:rPr>
                <w:rFonts w:ascii="Arial"/>
                <w:sz w:val="21"/>
                <w:highlight w:val="none"/>
              </w:rPr>
            </w:pPr>
          </w:p>
        </w:tc>
        <w:tc>
          <w:tcPr>
            <w:tcW w:w="850" w:type="dxa"/>
            <w:vAlign w:val="top"/>
          </w:tcPr>
          <w:p w14:paraId="44E7CA22">
            <w:pPr>
              <w:rPr>
                <w:rFonts w:ascii="Arial"/>
                <w:sz w:val="21"/>
                <w:highlight w:val="none"/>
              </w:rPr>
            </w:pPr>
          </w:p>
        </w:tc>
        <w:tc>
          <w:tcPr>
            <w:tcW w:w="993" w:type="dxa"/>
            <w:vAlign w:val="top"/>
          </w:tcPr>
          <w:p w14:paraId="3F19060F">
            <w:pPr>
              <w:rPr>
                <w:rFonts w:ascii="Arial"/>
                <w:sz w:val="21"/>
                <w:highlight w:val="none"/>
              </w:rPr>
            </w:pPr>
          </w:p>
        </w:tc>
        <w:tc>
          <w:tcPr>
            <w:tcW w:w="1417" w:type="dxa"/>
            <w:vAlign w:val="top"/>
          </w:tcPr>
          <w:p w14:paraId="47D67224">
            <w:pPr>
              <w:rPr>
                <w:rFonts w:ascii="Arial"/>
                <w:sz w:val="21"/>
                <w:highlight w:val="none"/>
              </w:rPr>
            </w:pPr>
          </w:p>
        </w:tc>
        <w:tc>
          <w:tcPr>
            <w:tcW w:w="1166" w:type="dxa"/>
            <w:vAlign w:val="top"/>
          </w:tcPr>
          <w:p w14:paraId="2F8F97F7">
            <w:pPr>
              <w:rPr>
                <w:rFonts w:ascii="Arial"/>
                <w:sz w:val="21"/>
                <w:highlight w:val="none"/>
              </w:rPr>
            </w:pPr>
          </w:p>
        </w:tc>
      </w:tr>
      <w:tr w14:paraId="10CA9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4" w:type="dxa"/>
            <w:vAlign w:val="top"/>
          </w:tcPr>
          <w:p w14:paraId="450ADF5C">
            <w:pPr>
              <w:rPr>
                <w:rFonts w:ascii="Arial"/>
                <w:sz w:val="21"/>
                <w:highlight w:val="none"/>
              </w:rPr>
            </w:pPr>
          </w:p>
        </w:tc>
        <w:tc>
          <w:tcPr>
            <w:tcW w:w="1274" w:type="dxa"/>
            <w:vAlign w:val="top"/>
          </w:tcPr>
          <w:p w14:paraId="37DAD335">
            <w:pPr>
              <w:rPr>
                <w:rFonts w:ascii="Arial"/>
                <w:sz w:val="21"/>
                <w:highlight w:val="none"/>
              </w:rPr>
            </w:pPr>
          </w:p>
        </w:tc>
        <w:tc>
          <w:tcPr>
            <w:tcW w:w="935" w:type="dxa"/>
            <w:vAlign w:val="top"/>
          </w:tcPr>
          <w:p w14:paraId="47FC280C">
            <w:pPr>
              <w:rPr>
                <w:rFonts w:ascii="Arial"/>
                <w:sz w:val="21"/>
                <w:highlight w:val="none"/>
              </w:rPr>
            </w:pPr>
          </w:p>
        </w:tc>
        <w:tc>
          <w:tcPr>
            <w:tcW w:w="746" w:type="dxa"/>
            <w:vAlign w:val="top"/>
          </w:tcPr>
          <w:p w14:paraId="7AAEC392">
            <w:pPr>
              <w:rPr>
                <w:rFonts w:ascii="Arial"/>
                <w:sz w:val="21"/>
                <w:highlight w:val="none"/>
              </w:rPr>
            </w:pPr>
          </w:p>
        </w:tc>
        <w:tc>
          <w:tcPr>
            <w:tcW w:w="850" w:type="dxa"/>
            <w:vAlign w:val="top"/>
          </w:tcPr>
          <w:p w14:paraId="3FF5791D">
            <w:pPr>
              <w:rPr>
                <w:rFonts w:ascii="Arial"/>
                <w:sz w:val="21"/>
                <w:highlight w:val="none"/>
              </w:rPr>
            </w:pPr>
          </w:p>
        </w:tc>
        <w:tc>
          <w:tcPr>
            <w:tcW w:w="993" w:type="dxa"/>
            <w:vAlign w:val="top"/>
          </w:tcPr>
          <w:p w14:paraId="25A412AC">
            <w:pPr>
              <w:rPr>
                <w:rFonts w:ascii="Arial"/>
                <w:sz w:val="21"/>
                <w:highlight w:val="none"/>
              </w:rPr>
            </w:pPr>
          </w:p>
        </w:tc>
        <w:tc>
          <w:tcPr>
            <w:tcW w:w="1417" w:type="dxa"/>
            <w:vAlign w:val="top"/>
          </w:tcPr>
          <w:p w14:paraId="541255AF">
            <w:pPr>
              <w:rPr>
                <w:rFonts w:ascii="Arial"/>
                <w:sz w:val="21"/>
                <w:highlight w:val="none"/>
              </w:rPr>
            </w:pPr>
          </w:p>
        </w:tc>
        <w:tc>
          <w:tcPr>
            <w:tcW w:w="1166" w:type="dxa"/>
            <w:vAlign w:val="top"/>
          </w:tcPr>
          <w:p w14:paraId="0B5EC2AB">
            <w:pPr>
              <w:rPr>
                <w:rFonts w:ascii="Arial"/>
                <w:sz w:val="21"/>
                <w:highlight w:val="none"/>
              </w:rPr>
            </w:pPr>
          </w:p>
        </w:tc>
      </w:tr>
      <w:tr w14:paraId="30B40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14:paraId="2C97734C">
            <w:pPr>
              <w:rPr>
                <w:rFonts w:ascii="Arial"/>
                <w:sz w:val="21"/>
                <w:highlight w:val="none"/>
              </w:rPr>
            </w:pPr>
          </w:p>
        </w:tc>
        <w:tc>
          <w:tcPr>
            <w:tcW w:w="1274" w:type="dxa"/>
            <w:vAlign w:val="top"/>
          </w:tcPr>
          <w:p w14:paraId="68902B8E">
            <w:pPr>
              <w:rPr>
                <w:rFonts w:ascii="Arial"/>
                <w:sz w:val="21"/>
                <w:highlight w:val="none"/>
              </w:rPr>
            </w:pPr>
          </w:p>
        </w:tc>
        <w:tc>
          <w:tcPr>
            <w:tcW w:w="935" w:type="dxa"/>
            <w:vAlign w:val="top"/>
          </w:tcPr>
          <w:p w14:paraId="7133FB5A">
            <w:pPr>
              <w:rPr>
                <w:rFonts w:ascii="Arial"/>
                <w:sz w:val="21"/>
                <w:highlight w:val="none"/>
              </w:rPr>
            </w:pPr>
          </w:p>
        </w:tc>
        <w:tc>
          <w:tcPr>
            <w:tcW w:w="746" w:type="dxa"/>
            <w:vAlign w:val="top"/>
          </w:tcPr>
          <w:p w14:paraId="6407ED20">
            <w:pPr>
              <w:rPr>
                <w:rFonts w:ascii="Arial"/>
                <w:sz w:val="21"/>
                <w:highlight w:val="none"/>
              </w:rPr>
            </w:pPr>
          </w:p>
        </w:tc>
        <w:tc>
          <w:tcPr>
            <w:tcW w:w="850" w:type="dxa"/>
            <w:vAlign w:val="top"/>
          </w:tcPr>
          <w:p w14:paraId="79AD953F">
            <w:pPr>
              <w:rPr>
                <w:rFonts w:ascii="Arial"/>
                <w:sz w:val="21"/>
                <w:highlight w:val="none"/>
              </w:rPr>
            </w:pPr>
          </w:p>
        </w:tc>
        <w:tc>
          <w:tcPr>
            <w:tcW w:w="993" w:type="dxa"/>
            <w:vAlign w:val="top"/>
          </w:tcPr>
          <w:p w14:paraId="24BB2FB2">
            <w:pPr>
              <w:rPr>
                <w:rFonts w:ascii="Arial"/>
                <w:sz w:val="21"/>
                <w:highlight w:val="none"/>
              </w:rPr>
            </w:pPr>
          </w:p>
        </w:tc>
        <w:tc>
          <w:tcPr>
            <w:tcW w:w="1417" w:type="dxa"/>
            <w:vAlign w:val="top"/>
          </w:tcPr>
          <w:p w14:paraId="3B951AE3">
            <w:pPr>
              <w:rPr>
                <w:rFonts w:ascii="Arial"/>
                <w:sz w:val="21"/>
                <w:highlight w:val="none"/>
              </w:rPr>
            </w:pPr>
          </w:p>
        </w:tc>
        <w:tc>
          <w:tcPr>
            <w:tcW w:w="1166" w:type="dxa"/>
            <w:vAlign w:val="top"/>
          </w:tcPr>
          <w:p w14:paraId="3988343B">
            <w:pPr>
              <w:rPr>
                <w:rFonts w:ascii="Arial"/>
                <w:sz w:val="21"/>
                <w:highlight w:val="none"/>
              </w:rPr>
            </w:pPr>
          </w:p>
        </w:tc>
      </w:tr>
      <w:tr w14:paraId="2F47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14:paraId="37ED3C0E">
            <w:pPr>
              <w:rPr>
                <w:rFonts w:ascii="Arial"/>
                <w:sz w:val="21"/>
                <w:highlight w:val="none"/>
              </w:rPr>
            </w:pPr>
          </w:p>
        </w:tc>
        <w:tc>
          <w:tcPr>
            <w:tcW w:w="1274" w:type="dxa"/>
            <w:vAlign w:val="top"/>
          </w:tcPr>
          <w:p w14:paraId="0C52373F">
            <w:pPr>
              <w:rPr>
                <w:rFonts w:ascii="Arial"/>
                <w:sz w:val="21"/>
                <w:highlight w:val="none"/>
              </w:rPr>
            </w:pPr>
          </w:p>
        </w:tc>
        <w:tc>
          <w:tcPr>
            <w:tcW w:w="935" w:type="dxa"/>
            <w:vAlign w:val="top"/>
          </w:tcPr>
          <w:p w14:paraId="3196AC6A">
            <w:pPr>
              <w:rPr>
                <w:rFonts w:ascii="Arial"/>
                <w:sz w:val="21"/>
                <w:highlight w:val="none"/>
              </w:rPr>
            </w:pPr>
          </w:p>
        </w:tc>
        <w:tc>
          <w:tcPr>
            <w:tcW w:w="746" w:type="dxa"/>
            <w:vAlign w:val="top"/>
          </w:tcPr>
          <w:p w14:paraId="24C23C18">
            <w:pPr>
              <w:rPr>
                <w:rFonts w:ascii="Arial"/>
                <w:sz w:val="21"/>
                <w:highlight w:val="none"/>
              </w:rPr>
            </w:pPr>
          </w:p>
        </w:tc>
        <w:tc>
          <w:tcPr>
            <w:tcW w:w="850" w:type="dxa"/>
            <w:vAlign w:val="top"/>
          </w:tcPr>
          <w:p w14:paraId="321E8355">
            <w:pPr>
              <w:rPr>
                <w:rFonts w:ascii="Arial"/>
                <w:sz w:val="21"/>
                <w:highlight w:val="none"/>
              </w:rPr>
            </w:pPr>
          </w:p>
        </w:tc>
        <w:tc>
          <w:tcPr>
            <w:tcW w:w="993" w:type="dxa"/>
            <w:vAlign w:val="top"/>
          </w:tcPr>
          <w:p w14:paraId="65C10F11">
            <w:pPr>
              <w:rPr>
                <w:rFonts w:ascii="Arial"/>
                <w:sz w:val="21"/>
                <w:highlight w:val="none"/>
              </w:rPr>
            </w:pPr>
          </w:p>
        </w:tc>
        <w:tc>
          <w:tcPr>
            <w:tcW w:w="1417" w:type="dxa"/>
            <w:vAlign w:val="top"/>
          </w:tcPr>
          <w:p w14:paraId="5601FA19">
            <w:pPr>
              <w:rPr>
                <w:rFonts w:ascii="Arial"/>
                <w:sz w:val="21"/>
                <w:highlight w:val="none"/>
              </w:rPr>
            </w:pPr>
          </w:p>
        </w:tc>
        <w:tc>
          <w:tcPr>
            <w:tcW w:w="1166" w:type="dxa"/>
            <w:vAlign w:val="top"/>
          </w:tcPr>
          <w:p w14:paraId="35F0C2C5">
            <w:pPr>
              <w:rPr>
                <w:rFonts w:ascii="Arial"/>
                <w:sz w:val="21"/>
                <w:highlight w:val="none"/>
              </w:rPr>
            </w:pPr>
          </w:p>
        </w:tc>
      </w:tr>
      <w:tr w14:paraId="001EF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4" w:type="dxa"/>
            <w:vAlign w:val="top"/>
          </w:tcPr>
          <w:p w14:paraId="6E6A13B9">
            <w:pPr>
              <w:rPr>
                <w:rFonts w:ascii="Arial"/>
                <w:sz w:val="21"/>
                <w:highlight w:val="none"/>
              </w:rPr>
            </w:pPr>
          </w:p>
        </w:tc>
        <w:tc>
          <w:tcPr>
            <w:tcW w:w="1274" w:type="dxa"/>
            <w:vAlign w:val="top"/>
          </w:tcPr>
          <w:p w14:paraId="2A7C13DD">
            <w:pPr>
              <w:rPr>
                <w:rFonts w:ascii="Arial"/>
                <w:sz w:val="21"/>
                <w:highlight w:val="none"/>
              </w:rPr>
            </w:pPr>
          </w:p>
        </w:tc>
        <w:tc>
          <w:tcPr>
            <w:tcW w:w="935" w:type="dxa"/>
            <w:vAlign w:val="top"/>
          </w:tcPr>
          <w:p w14:paraId="45B7DCFB">
            <w:pPr>
              <w:rPr>
                <w:rFonts w:ascii="Arial"/>
                <w:sz w:val="21"/>
                <w:highlight w:val="none"/>
              </w:rPr>
            </w:pPr>
          </w:p>
        </w:tc>
        <w:tc>
          <w:tcPr>
            <w:tcW w:w="746" w:type="dxa"/>
            <w:vAlign w:val="top"/>
          </w:tcPr>
          <w:p w14:paraId="2293A702">
            <w:pPr>
              <w:rPr>
                <w:rFonts w:ascii="Arial"/>
                <w:sz w:val="21"/>
                <w:highlight w:val="none"/>
              </w:rPr>
            </w:pPr>
          </w:p>
        </w:tc>
        <w:tc>
          <w:tcPr>
            <w:tcW w:w="850" w:type="dxa"/>
            <w:vAlign w:val="top"/>
          </w:tcPr>
          <w:p w14:paraId="533568A9">
            <w:pPr>
              <w:rPr>
                <w:rFonts w:ascii="Arial"/>
                <w:sz w:val="21"/>
                <w:highlight w:val="none"/>
              </w:rPr>
            </w:pPr>
          </w:p>
        </w:tc>
        <w:tc>
          <w:tcPr>
            <w:tcW w:w="993" w:type="dxa"/>
            <w:vAlign w:val="top"/>
          </w:tcPr>
          <w:p w14:paraId="77701495">
            <w:pPr>
              <w:rPr>
                <w:rFonts w:ascii="Arial"/>
                <w:sz w:val="21"/>
                <w:highlight w:val="none"/>
              </w:rPr>
            </w:pPr>
          </w:p>
        </w:tc>
        <w:tc>
          <w:tcPr>
            <w:tcW w:w="1417" w:type="dxa"/>
            <w:vAlign w:val="top"/>
          </w:tcPr>
          <w:p w14:paraId="27B232BC">
            <w:pPr>
              <w:rPr>
                <w:rFonts w:ascii="Arial"/>
                <w:sz w:val="21"/>
                <w:highlight w:val="none"/>
              </w:rPr>
            </w:pPr>
          </w:p>
        </w:tc>
        <w:tc>
          <w:tcPr>
            <w:tcW w:w="1166" w:type="dxa"/>
            <w:vAlign w:val="top"/>
          </w:tcPr>
          <w:p w14:paraId="3887EECC">
            <w:pPr>
              <w:rPr>
                <w:rFonts w:ascii="Arial"/>
                <w:sz w:val="21"/>
                <w:highlight w:val="none"/>
              </w:rPr>
            </w:pPr>
          </w:p>
        </w:tc>
      </w:tr>
      <w:tr w14:paraId="31CA5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14:paraId="26C0DFEE">
            <w:pPr>
              <w:rPr>
                <w:rFonts w:ascii="Arial"/>
                <w:sz w:val="21"/>
                <w:highlight w:val="none"/>
              </w:rPr>
            </w:pPr>
          </w:p>
        </w:tc>
        <w:tc>
          <w:tcPr>
            <w:tcW w:w="1274" w:type="dxa"/>
            <w:vAlign w:val="top"/>
          </w:tcPr>
          <w:p w14:paraId="678CEEFD">
            <w:pPr>
              <w:rPr>
                <w:rFonts w:ascii="Arial"/>
                <w:sz w:val="21"/>
                <w:highlight w:val="none"/>
              </w:rPr>
            </w:pPr>
          </w:p>
        </w:tc>
        <w:tc>
          <w:tcPr>
            <w:tcW w:w="935" w:type="dxa"/>
            <w:vAlign w:val="top"/>
          </w:tcPr>
          <w:p w14:paraId="6231EE4F">
            <w:pPr>
              <w:rPr>
                <w:rFonts w:ascii="Arial"/>
                <w:sz w:val="21"/>
                <w:highlight w:val="none"/>
              </w:rPr>
            </w:pPr>
          </w:p>
        </w:tc>
        <w:tc>
          <w:tcPr>
            <w:tcW w:w="746" w:type="dxa"/>
            <w:vAlign w:val="top"/>
          </w:tcPr>
          <w:p w14:paraId="35F82CCA">
            <w:pPr>
              <w:rPr>
                <w:rFonts w:ascii="Arial"/>
                <w:sz w:val="21"/>
                <w:highlight w:val="none"/>
              </w:rPr>
            </w:pPr>
          </w:p>
        </w:tc>
        <w:tc>
          <w:tcPr>
            <w:tcW w:w="850" w:type="dxa"/>
            <w:vAlign w:val="top"/>
          </w:tcPr>
          <w:p w14:paraId="0626A0A5">
            <w:pPr>
              <w:rPr>
                <w:rFonts w:ascii="Arial"/>
                <w:sz w:val="21"/>
                <w:highlight w:val="none"/>
              </w:rPr>
            </w:pPr>
          </w:p>
        </w:tc>
        <w:tc>
          <w:tcPr>
            <w:tcW w:w="993" w:type="dxa"/>
            <w:vAlign w:val="top"/>
          </w:tcPr>
          <w:p w14:paraId="193498AE">
            <w:pPr>
              <w:rPr>
                <w:rFonts w:ascii="Arial"/>
                <w:sz w:val="21"/>
                <w:highlight w:val="none"/>
              </w:rPr>
            </w:pPr>
          </w:p>
        </w:tc>
        <w:tc>
          <w:tcPr>
            <w:tcW w:w="1417" w:type="dxa"/>
            <w:vAlign w:val="top"/>
          </w:tcPr>
          <w:p w14:paraId="12476048">
            <w:pPr>
              <w:rPr>
                <w:rFonts w:ascii="Arial"/>
                <w:sz w:val="21"/>
                <w:highlight w:val="none"/>
              </w:rPr>
            </w:pPr>
          </w:p>
        </w:tc>
        <w:tc>
          <w:tcPr>
            <w:tcW w:w="1166" w:type="dxa"/>
            <w:vAlign w:val="top"/>
          </w:tcPr>
          <w:p w14:paraId="28AAD89A">
            <w:pPr>
              <w:rPr>
                <w:rFonts w:ascii="Arial"/>
                <w:sz w:val="21"/>
                <w:highlight w:val="none"/>
              </w:rPr>
            </w:pPr>
          </w:p>
        </w:tc>
      </w:tr>
      <w:tr w14:paraId="0FB7F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14:paraId="12B52FD4">
            <w:pPr>
              <w:rPr>
                <w:rFonts w:ascii="Arial"/>
                <w:sz w:val="21"/>
                <w:highlight w:val="none"/>
              </w:rPr>
            </w:pPr>
          </w:p>
        </w:tc>
        <w:tc>
          <w:tcPr>
            <w:tcW w:w="1274" w:type="dxa"/>
            <w:vAlign w:val="top"/>
          </w:tcPr>
          <w:p w14:paraId="20E8934F">
            <w:pPr>
              <w:rPr>
                <w:rFonts w:ascii="Arial"/>
                <w:sz w:val="21"/>
                <w:highlight w:val="none"/>
              </w:rPr>
            </w:pPr>
          </w:p>
        </w:tc>
        <w:tc>
          <w:tcPr>
            <w:tcW w:w="935" w:type="dxa"/>
            <w:vAlign w:val="top"/>
          </w:tcPr>
          <w:p w14:paraId="2846DA14">
            <w:pPr>
              <w:rPr>
                <w:rFonts w:ascii="Arial"/>
                <w:sz w:val="21"/>
                <w:highlight w:val="none"/>
              </w:rPr>
            </w:pPr>
          </w:p>
        </w:tc>
        <w:tc>
          <w:tcPr>
            <w:tcW w:w="746" w:type="dxa"/>
            <w:vAlign w:val="top"/>
          </w:tcPr>
          <w:p w14:paraId="2AA4D7EE">
            <w:pPr>
              <w:rPr>
                <w:rFonts w:ascii="Arial"/>
                <w:sz w:val="21"/>
                <w:highlight w:val="none"/>
              </w:rPr>
            </w:pPr>
          </w:p>
        </w:tc>
        <w:tc>
          <w:tcPr>
            <w:tcW w:w="850" w:type="dxa"/>
            <w:vAlign w:val="top"/>
          </w:tcPr>
          <w:p w14:paraId="45A4E376">
            <w:pPr>
              <w:rPr>
                <w:rFonts w:ascii="Arial"/>
                <w:sz w:val="21"/>
                <w:highlight w:val="none"/>
              </w:rPr>
            </w:pPr>
          </w:p>
        </w:tc>
        <w:tc>
          <w:tcPr>
            <w:tcW w:w="993" w:type="dxa"/>
            <w:vAlign w:val="top"/>
          </w:tcPr>
          <w:p w14:paraId="08F4D794">
            <w:pPr>
              <w:rPr>
                <w:rFonts w:ascii="Arial"/>
                <w:sz w:val="21"/>
                <w:highlight w:val="none"/>
              </w:rPr>
            </w:pPr>
          </w:p>
        </w:tc>
        <w:tc>
          <w:tcPr>
            <w:tcW w:w="1417" w:type="dxa"/>
            <w:vAlign w:val="top"/>
          </w:tcPr>
          <w:p w14:paraId="1B65B0F1">
            <w:pPr>
              <w:rPr>
                <w:rFonts w:ascii="Arial"/>
                <w:sz w:val="21"/>
                <w:highlight w:val="none"/>
              </w:rPr>
            </w:pPr>
          </w:p>
        </w:tc>
        <w:tc>
          <w:tcPr>
            <w:tcW w:w="1166" w:type="dxa"/>
            <w:vAlign w:val="top"/>
          </w:tcPr>
          <w:p w14:paraId="0921F7E5">
            <w:pPr>
              <w:rPr>
                <w:rFonts w:ascii="Arial"/>
                <w:sz w:val="21"/>
                <w:highlight w:val="none"/>
              </w:rPr>
            </w:pPr>
          </w:p>
        </w:tc>
      </w:tr>
      <w:tr w14:paraId="7954E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14:paraId="7A5E819F">
            <w:pPr>
              <w:rPr>
                <w:rFonts w:ascii="Arial"/>
                <w:sz w:val="21"/>
                <w:highlight w:val="none"/>
              </w:rPr>
            </w:pPr>
          </w:p>
        </w:tc>
        <w:tc>
          <w:tcPr>
            <w:tcW w:w="1274" w:type="dxa"/>
            <w:vAlign w:val="top"/>
          </w:tcPr>
          <w:p w14:paraId="20D0088A">
            <w:pPr>
              <w:rPr>
                <w:rFonts w:ascii="Arial"/>
                <w:sz w:val="21"/>
                <w:highlight w:val="none"/>
              </w:rPr>
            </w:pPr>
          </w:p>
        </w:tc>
        <w:tc>
          <w:tcPr>
            <w:tcW w:w="935" w:type="dxa"/>
            <w:vAlign w:val="top"/>
          </w:tcPr>
          <w:p w14:paraId="48A91466">
            <w:pPr>
              <w:rPr>
                <w:rFonts w:ascii="Arial"/>
                <w:sz w:val="21"/>
                <w:highlight w:val="none"/>
              </w:rPr>
            </w:pPr>
          </w:p>
        </w:tc>
        <w:tc>
          <w:tcPr>
            <w:tcW w:w="746" w:type="dxa"/>
            <w:vAlign w:val="top"/>
          </w:tcPr>
          <w:p w14:paraId="140AF337">
            <w:pPr>
              <w:rPr>
                <w:rFonts w:ascii="Arial"/>
                <w:sz w:val="21"/>
                <w:highlight w:val="none"/>
              </w:rPr>
            </w:pPr>
          </w:p>
        </w:tc>
        <w:tc>
          <w:tcPr>
            <w:tcW w:w="850" w:type="dxa"/>
            <w:vAlign w:val="top"/>
          </w:tcPr>
          <w:p w14:paraId="0A85C711">
            <w:pPr>
              <w:rPr>
                <w:rFonts w:ascii="Arial"/>
                <w:sz w:val="21"/>
                <w:highlight w:val="none"/>
              </w:rPr>
            </w:pPr>
          </w:p>
        </w:tc>
        <w:tc>
          <w:tcPr>
            <w:tcW w:w="993" w:type="dxa"/>
            <w:vAlign w:val="top"/>
          </w:tcPr>
          <w:p w14:paraId="02CC4299">
            <w:pPr>
              <w:rPr>
                <w:rFonts w:ascii="Arial"/>
                <w:sz w:val="21"/>
                <w:highlight w:val="none"/>
              </w:rPr>
            </w:pPr>
          </w:p>
        </w:tc>
        <w:tc>
          <w:tcPr>
            <w:tcW w:w="1417" w:type="dxa"/>
            <w:vAlign w:val="top"/>
          </w:tcPr>
          <w:p w14:paraId="5F7B3FF7">
            <w:pPr>
              <w:rPr>
                <w:rFonts w:ascii="Arial"/>
                <w:sz w:val="21"/>
                <w:highlight w:val="none"/>
              </w:rPr>
            </w:pPr>
          </w:p>
        </w:tc>
        <w:tc>
          <w:tcPr>
            <w:tcW w:w="1166" w:type="dxa"/>
            <w:vAlign w:val="top"/>
          </w:tcPr>
          <w:p w14:paraId="0C44F67F">
            <w:pPr>
              <w:rPr>
                <w:rFonts w:ascii="Arial"/>
                <w:sz w:val="21"/>
                <w:highlight w:val="none"/>
              </w:rPr>
            </w:pPr>
          </w:p>
        </w:tc>
      </w:tr>
      <w:tr w14:paraId="2438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14:paraId="1F4F68E9">
            <w:pPr>
              <w:rPr>
                <w:rFonts w:ascii="Arial"/>
                <w:sz w:val="21"/>
                <w:highlight w:val="none"/>
              </w:rPr>
            </w:pPr>
          </w:p>
        </w:tc>
        <w:tc>
          <w:tcPr>
            <w:tcW w:w="1274" w:type="dxa"/>
            <w:vAlign w:val="top"/>
          </w:tcPr>
          <w:p w14:paraId="5740142E">
            <w:pPr>
              <w:rPr>
                <w:rFonts w:ascii="Arial"/>
                <w:sz w:val="21"/>
                <w:highlight w:val="none"/>
              </w:rPr>
            </w:pPr>
          </w:p>
        </w:tc>
        <w:tc>
          <w:tcPr>
            <w:tcW w:w="935" w:type="dxa"/>
            <w:vAlign w:val="top"/>
          </w:tcPr>
          <w:p w14:paraId="55F4FBCA">
            <w:pPr>
              <w:rPr>
                <w:rFonts w:ascii="Arial"/>
                <w:sz w:val="21"/>
                <w:highlight w:val="none"/>
              </w:rPr>
            </w:pPr>
          </w:p>
        </w:tc>
        <w:tc>
          <w:tcPr>
            <w:tcW w:w="746" w:type="dxa"/>
            <w:vAlign w:val="top"/>
          </w:tcPr>
          <w:p w14:paraId="128CA56D">
            <w:pPr>
              <w:rPr>
                <w:rFonts w:ascii="Arial"/>
                <w:sz w:val="21"/>
                <w:highlight w:val="none"/>
              </w:rPr>
            </w:pPr>
          </w:p>
        </w:tc>
        <w:tc>
          <w:tcPr>
            <w:tcW w:w="850" w:type="dxa"/>
            <w:vAlign w:val="top"/>
          </w:tcPr>
          <w:p w14:paraId="1669CEC9">
            <w:pPr>
              <w:rPr>
                <w:rFonts w:ascii="Arial"/>
                <w:sz w:val="21"/>
                <w:highlight w:val="none"/>
              </w:rPr>
            </w:pPr>
          </w:p>
        </w:tc>
        <w:tc>
          <w:tcPr>
            <w:tcW w:w="993" w:type="dxa"/>
            <w:vAlign w:val="top"/>
          </w:tcPr>
          <w:p w14:paraId="0B5C35C3">
            <w:pPr>
              <w:rPr>
                <w:rFonts w:ascii="Arial"/>
                <w:sz w:val="21"/>
                <w:highlight w:val="none"/>
              </w:rPr>
            </w:pPr>
          </w:p>
        </w:tc>
        <w:tc>
          <w:tcPr>
            <w:tcW w:w="1417" w:type="dxa"/>
            <w:vAlign w:val="top"/>
          </w:tcPr>
          <w:p w14:paraId="3E34B412">
            <w:pPr>
              <w:rPr>
                <w:rFonts w:ascii="Arial"/>
                <w:sz w:val="21"/>
                <w:highlight w:val="none"/>
              </w:rPr>
            </w:pPr>
          </w:p>
        </w:tc>
        <w:tc>
          <w:tcPr>
            <w:tcW w:w="1166" w:type="dxa"/>
            <w:vAlign w:val="top"/>
          </w:tcPr>
          <w:p w14:paraId="29B544D8">
            <w:pPr>
              <w:rPr>
                <w:rFonts w:ascii="Arial"/>
                <w:sz w:val="21"/>
                <w:highlight w:val="none"/>
              </w:rPr>
            </w:pPr>
          </w:p>
        </w:tc>
      </w:tr>
      <w:tr w14:paraId="2E5D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14:paraId="765E4B45">
            <w:pPr>
              <w:rPr>
                <w:rFonts w:ascii="Arial"/>
                <w:sz w:val="21"/>
                <w:highlight w:val="none"/>
              </w:rPr>
            </w:pPr>
          </w:p>
        </w:tc>
        <w:tc>
          <w:tcPr>
            <w:tcW w:w="1274" w:type="dxa"/>
            <w:vAlign w:val="top"/>
          </w:tcPr>
          <w:p w14:paraId="74F54AEA">
            <w:pPr>
              <w:rPr>
                <w:rFonts w:ascii="Arial"/>
                <w:sz w:val="21"/>
                <w:highlight w:val="none"/>
              </w:rPr>
            </w:pPr>
          </w:p>
        </w:tc>
        <w:tc>
          <w:tcPr>
            <w:tcW w:w="935" w:type="dxa"/>
            <w:vAlign w:val="top"/>
          </w:tcPr>
          <w:p w14:paraId="6013121F">
            <w:pPr>
              <w:rPr>
                <w:rFonts w:ascii="Arial"/>
                <w:sz w:val="21"/>
                <w:highlight w:val="none"/>
              </w:rPr>
            </w:pPr>
          </w:p>
        </w:tc>
        <w:tc>
          <w:tcPr>
            <w:tcW w:w="746" w:type="dxa"/>
            <w:vAlign w:val="top"/>
          </w:tcPr>
          <w:p w14:paraId="53D9716C">
            <w:pPr>
              <w:rPr>
                <w:rFonts w:ascii="Arial"/>
                <w:sz w:val="21"/>
                <w:highlight w:val="none"/>
              </w:rPr>
            </w:pPr>
          </w:p>
        </w:tc>
        <w:tc>
          <w:tcPr>
            <w:tcW w:w="850" w:type="dxa"/>
            <w:vAlign w:val="top"/>
          </w:tcPr>
          <w:p w14:paraId="2AAB369A">
            <w:pPr>
              <w:rPr>
                <w:rFonts w:ascii="Arial"/>
                <w:sz w:val="21"/>
                <w:highlight w:val="none"/>
              </w:rPr>
            </w:pPr>
          </w:p>
        </w:tc>
        <w:tc>
          <w:tcPr>
            <w:tcW w:w="993" w:type="dxa"/>
            <w:vAlign w:val="top"/>
          </w:tcPr>
          <w:p w14:paraId="5D0B544D">
            <w:pPr>
              <w:rPr>
                <w:rFonts w:ascii="Arial"/>
                <w:sz w:val="21"/>
                <w:highlight w:val="none"/>
              </w:rPr>
            </w:pPr>
          </w:p>
        </w:tc>
        <w:tc>
          <w:tcPr>
            <w:tcW w:w="1417" w:type="dxa"/>
            <w:vAlign w:val="top"/>
          </w:tcPr>
          <w:p w14:paraId="61F7FB72">
            <w:pPr>
              <w:rPr>
                <w:rFonts w:ascii="Arial"/>
                <w:sz w:val="21"/>
                <w:highlight w:val="none"/>
              </w:rPr>
            </w:pPr>
          </w:p>
        </w:tc>
        <w:tc>
          <w:tcPr>
            <w:tcW w:w="1166" w:type="dxa"/>
            <w:vAlign w:val="top"/>
          </w:tcPr>
          <w:p w14:paraId="0DFF80B8">
            <w:pPr>
              <w:rPr>
                <w:rFonts w:ascii="Arial"/>
                <w:sz w:val="21"/>
                <w:highlight w:val="none"/>
              </w:rPr>
            </w:pPr>
          </w:p>
        </w:tc>
      </w:tr>
      <w:tr w14:paraId="242C7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34" w:type="dxa"/>
            <w:vAlign w:val="top"/>
          </w:tcPr>
          <w:p w14:paraId="3BD3ADFC">
            <w:pPr>
              <w:rPr>
                <w:rFonts w:ascii="Arial"/>
                <w:sz w:val="21"/>
                <w:highlight w:val="none"/>
              </w:rPr>
            </w:pPr>
          </w:p>
        </w:tc>
        <w:tc>
          <w:tcPr>
            <w:tcW w:w="1274" w:type="dxa"/>
            <w:vAlign w:val="top"/>
          </w:tcPr>
          <w:p w14:paraId="66CD911E">
            <w:pPr>
              <w:rPr>
                <w:rFonts w:ascii="Arial"/>
                <w:sz w:val="21"/>
                <w:highlight w:val="none"/>
              </w:rPr>
            </w:pPr>
          </w:p>
        </w:tc>
        <w:tc>
          <w:tcPr>
            <w:tcW w:w="935" w:type="dxa"/>
            <w:vAlign w:val="top"/>
          </w:tcPr>
          <w:p w14:paraId="77F78827">
            <w:pPr>
              <w:rPr>
                <w:rFonts w:ascii="Arial"/>
                <w:sz w:val="21"/>
                <w:highlight w:val="none"/>
              </w:rPr>
            </w:pPr>
          </w:p>
        </w:tc>
        <w:tc>
          <w:tcPr>
            <w:tcW w:w="746" w:type="dxa"/>
            <w:vAlign w:val="top"/>
          </w:tcPr>
          <w:p w14:paraId="7E16664D">
            <w:pPr>
              <w:rPr>
                <w:rFonts w:ascii="Arial"/>
                <w:sz w:val="21"/>
                <w:highlight w:val="none"/>
              </w:rPr>
            </w:pPr>
          </w:p>
        </w:tc>
        <w:tc>
          <w:tcPr>
            <w:tcW w:w="850" w:type="dxa"/>
            <w:vAlign w:val="top"/>
          </w:tcPr>
          <w:p w14:paraId="43520AD1">
            <w:pPr>
              <w:rPr>
                <w:rFonts w:ascii="Arial"/>
                <w:sz w:val="21"/>
                <w:highlight w:val="none"/>
              </w:rPr>
            </w:pPr>
          </w:p>
        </w:tc>
        <w:tc>
          <w:tcPr>
            <w:tcW w:w="993" w:type="dxa"/>
            <w:vAlign w:val="top"/>
          </w:tcPr>
          <w:p w14:paraId="35E27463">
            <w:pPr>
              <w:rPr>
                <w:rFonts w:ascii="Arial"/>
                <w:sz w:val="21"/>
                <w:highlight w:val="none"/>
              </w:rPr>
            </w:pPr>
          </w:p>
        </w:tc>
        <w:tc>
          <w:tcPr>
            <w:tcW w:w="1417" w:type="dxa"/>
            <w:vAlign w:val="top"/>
          </w:tcPr>
          <w:p w14:paraId="191A7623">
            <w:pPr>
              <w:rPr>
                <w:rFonts w:ascii="Arial"/>
                <w:sz w:val="21"/>
                <w:highlight w:val="none"/>
              </w:rPr>
            </w:pPr>
          </w:p>
        </w:tc>
        <w:tc>
          <w:tcPr>
            <w:tcW w:w="1166" w:type="dxa"/>
            <w:vAlign w:val="top"/>
          </w:tcPr>
          <w:p w14:paraId="7E834315">
            <w:pPr>
              <w:rPr>
                <w:rFonts w:ascii="Arial"/>
                <w:sz w:val="21"/>
                <w:highlight w:val="none"/>
              </w:rPr>
            </w:pPr>
          </w:p>
        </w:tc>
      </w:tr>
    </w:tbl>
    <w:p w14:paraId="51669730">
      <w:pPr>
        <w:pStyle w:val="5"/>
        <w:rPr>
          <w:highlight w:val="none"/>
        </w:rPr>
      </w:pPr>
    </w:p>
    <w:p w14:paraId="03D90A91">
      <w:pPr>
        <w:rPr>
          <w:highlight w:val="none"/>
        </w:rPr>
        <w:sectPr>
          <w:footerReference r:id="rId164" w:type="default"/>
          <w:pgSz w:w="11906" w:h="16839"/>
          <w:pgMar w:top="1134" w:right="1417" w:bottom="1676" w:left="1418" w:header="862" w:footer="1418" w:gutter="0"/>
          <w:pgNumType w:fmt="decimal"/>
          <w:cols w:space="720" w:num="1"/>
        </w:sectPr>
      </w:pPr>
    </w:p>
    <w:p w14:paraId="31E035FA">
      <w:pPr>
        <w:pStyle w:val="5"/>
        <w:spacing w:line="256" w:lineRule="auto"/>
        <w:rPr>
          <w:highlight w:val="none"/>
        </w:rPr>
      </w:pPr>
    </w:p>
    <w:p w14:paraId="33DD19C9">
      <w:pPr>
        <w:pStyle w:val="5"/>
        <w:spacing w:line="257" w:lineRule="auto"/>
        <w:rPr>
          <w:highlight w:val="none"/>
        </w:rPr>
      </w:pPr>
    </w:p>
    <w:p w14:paraId="6246EAC7">
      <w:pPr>
        <w:spacing w:before="91" w:line="220" w:lineRule="auto"/>
        <w:ind w:left="64"/>
        <w:outlineLvl w:val="2"/>
        <w:rPr>
          <w:rFonts w:ascii="黑体" w:hAnsi="黑体" w:eastAsia="黑体" w:cs="黑体"/>
          <w:sz w:val="28"/>
          <w:szCs w:val="28"/>
          <w:highlight w:val="none"/>
        </w:rPr>
      </w:pPr>
      <w:bookmarkStart w:id="540" w:name="bookmark359"/>
      <w:bookmarkEnd w:id="540"/>
      <w:bookmarkStart w:id="541" w:name="_Toc28966"/>
      <w:r>
        <w:rPr>
          <w:rFonts w:ascii="黑体" w:hAnsi="黑体" w:eastAsia="黑体" w:cs="黑体"/>
          <w:b/>
          <w:bCs/>
          <w:spacing w:val="-7"/>
          <w:sz w:val="28"/>
          <w:szCs w:val="28"/>
          <w:highlight w:val="none"/>
        </w:rPr>
        <w:t>(二)营业执照（全部内容）复印件</w:t>
      </w:r>
      <w:bookmarkEnd w:id="541"/>
    </w:p>
    <w:p w14:paraId="7C1EBE78">
      <w:pPr>
        <w:spacing w:line="220" w:lineRule="auto"/>
        <w:rPr>
          <w:rFonts w:ascii="黑体" w:hAnsi="黑体" w:eastAsia="黑体" w:cs="黑体"/>
          <w:sz w:val="28"/>
          <w:szCs w:val="28"/>
          <w:highlight w:val="none"/>
        </w:rPr>
        <w:sectPr>
          <w:footerReference r:id="rId165" w:type="default"/>
          <w:pgSz w:w="11906" w:h="16839"/>
          <w:pgMar w:top="1134" w:right="1417" w:bottom="1675" w:left="1418" w:header="862" w:footer="1418" w:gutter="0"/>
          <w:pgNumType w:fmt="decimal"/>
          <w:cols w:space="720" w:num="1"/>
        </w:sectPr>
      </w:pPr>
    </w:p>
    <w:p w14:paraId="295FAF67">
      <w:pPr>
        <w:pStyle w:val="5"/>
        <w:spacing w:line="256" w:lineRule="auto"/>
        <w:rPr>
          <w:highlight w:val="none"/>
        </w:rPr>
      </w:pPr>
    </w:p>
    <w:p w14:paraId="67DBA93E">
      <w:pPr>
        <w:pStyle w:val="5"/>
        <w:spacing w:line="257" w:lineRule="auto"/>
        <w:rPr>
          <w:highlight w:val="none"/>
        </w:rPr>
      </w:pPr>
    </w:p>
    <w:p w14:paraId="26C91481">
      <w:pPr>
        <w:spacing w:before="91" w:line="222" w:lineRule="auto"/>
        <w:ind w:left="64"/>
        <w:outlineLvl w:val="2"/>
        <w:rPr>
          <w:rFonts w:ascii="黑体" w:hAnsi="黑体" w:eastAsia="黑体" w:cs="黑体"/>
          <w:sz w:val="28"/>
          <w:szCs w:val="28"/>
          <w:highlight w:val="none"/>
        </w:rPr>
      </w:pPr>
      <w:bookmarkStart w:id="542" w:name="bookmark361"/>
      <w:bookmarkEnd w:id="542"/>
      <w:bookmarkStart w:id="543" w:name="_Toc31018"/>
      <w:r>
        <w:rPr>
          <w:rFonts w:ascii="黑体" w:hAnsi="黑体" w:eastAsia="黑体" w:cs="黑体"/>
          <w:b/>
          <w:bCs/>
          <w:spacing w:val="-5"/>
          <w:sz w:val="28"/>
          <w:szCs w:val="28"/>
          <w:highlight w:val="none"/>
        </w:rPr>
        <w:t>(三)企业安全生产许可证（全部内容）复印件</w:t>
      </w:r>
      <w:bookmarkEnd w:id="543"/>
    </w:p>
    <w:p w14:paraId="45582DA9">
      <w:pPr>
        <w:spacing w:line="222" w:lineRule="auto"/>
        <w:rPr>
          <w:rFonts w:ascii="黑体" w:hAnsi="黑体" w:eastAsia="黑体" w:cs="黑体"/>
          <w:sz w:val="28"/>
          <w:szCs w:val="28"/>
          <w:highlight w:val="none"/>
        </w:rPr>
        <w:sectPr>
          <w:footerReference r:id="rId166" w:type="default"/>
          <w:pgSz w:w="11906" w:h="16839"/>
          <w:pgMar w:top="1134" w:right="1417" w:bottom="1676" w:left="1418" w:header="862" w:footer="1418" w:gutter="0"/>
          <w:pgNumType w:fmt="decimal"/>
          <w:cols w:space="720" w:num="1"/>
        </w:sectPr>
      </w:pPr>
    </w:p>
    <w:p w14:paraId="0E6B61FA">
      <w:pPr>
        <w:pStyle w:val="5"/>
        <w:spacing w:line="256" w:lineRule="auto"/>
        <w:rPr>
          <w:highlight w:val="none"/>
        </w:rPr>
      </w:pPr>
    </w:p>
    <w:p w14:paraId="127CAE2D">
      <w:pPr>
        <w:pStyle w:val="5"/>
        <w:spacing w:line="257" w:lineRule="auto"/>
        <w:rPr>
          <w:highlight w:val="none"/>
        </w:rPr>
      </w:pPr>
    </w:p>
    <w:p w14:paraId="7434CBBB">
      <w:pPr>
        <w:spacing w:before="91" w:line="222" w:lineRule="auto"/>
        <w:ind w:left="64"/>
        <w:outlineLvl w:val="2"/>
        <w:rPr>
          <w:rFonts w:ascii="黑体" w:hAnsi="黑体" w:eastAsia="黑体" w:cs="黑体"/>
          <w:sz w:val="28"/>
          <w:szCs w:val="28"/>
          <w:highlight w:val="none"/>
        </w:rPr>
      </w:pPr>
      <w:bookmarkStart w:id="544" w:name="bookmark363"/>
      <w:bookmarkEnd w:id="544"/>
      <w:bookmarkStart w:id="545" w:name="_Toc16358"/>
      <w:r>
        <w:rPr>
          <w:rFonts w:ascii="黑体" w:hAnsi="黑体" w:eastAsia="黑体" w:cs="黑体"/>
          <w:b/>
          <w:bCs/>
          <w:spacing w:val="-6"/>
          <w:sz w:val="28"/>
          <w:szCs w:val="28"/>
          <w:highlight w:val="none"/>
        </w:rPr>
        <w:t>(四)企业资质证书（全部内容）复印件</w:t>
      </w:r>
      <w:bookmarkEnd w:id="545"/>
    </w:p>
    <w:p w14:paraId="746C7D6D">
      <w:pPr>
        <w:spacing w:line="222" w:lineRule="auto"/>
        <w:rPr>
          <w:rFonts w:ascii="黑体" w:hAnsi="黑体" w:eastAsia="黑体" w:cs="黑体"/>
          <w:sz w:val="28"/>
          <w:szCs w:val="28"/>
          <w:highlight w:val="none"/>
        </w:rPr>
        <w:sectPr>
          <w:footerReference r:id="rId167" w:type="default"/>
          <w:pgSz w:w="11906" w:h="16839"/>
          <w:pgMar w:top="1134" w:right="1417" w:bottom="1676" w:left="1418" w:header="862" w:footer="1418" w:gutter="0"/>
          <w:pgNumType w:fmt="decimal"/>
          <w:cols w:space="720" w:num="1"/>
        </w:sectPr>
      </w:pPr>
    </w:p>
    <w:p w14:paraId="7BE728D7">
      <w:pPr>
        <w:pStyle w:val="5"/>
        <w:spacing w:line="256" w:lineRule="auto"/>
        <w:rPr>
          <w:highlight w:val="none"/>
        </w:rPr>
      </w:pPr>
    </w:p>
    <w:p w14:paraId="5F113414">
      <w:pPr>
        <w:pStyle w:val="5"/>
        <w:spacing w:line="257" w:lineRule="auto"/>
        <w:rPr>
          <w:highlight w:val="none"/>
        </w:rPr>
      </w:pPr>
    </w:p>
    <w:p w14:paraId="40C8D4B5">
      <w:pPr>
        <w:spacing w:before="91" w:line="222" w:lineRule="auto"/>
        <w:ind w:left="64"/>
        <w:outlineLvl w:val="2"/>
        <w:rPr>
          <w:rFonts w:ascii="黑体" w:hAnsi="黑体" w:eastAsia="黑体" w:cs="黑体"/>
          <w:sz w:val="28"/>
          <w:szCs w:val="28"/>
          <w:highlight w:val="none"/>
        </w:rPr>
      </w:pPr>
      <w:bookmarkStart w:id="546" w:name="bookmark365"/>
      <w:bookmarkEnd w:id="546"/>
      <w:bookmarkStart w:id="547" w:name="_Toc12486"/>
      <w:r>
        <w:rPr>
          <w:rFonts w:ascii="黑体" w:hAnsi="黑体" w:eastAsia="黑体" w:cs="黑体"/>
          <w:b/>
          <w:bCs/>
          <w:spacing w:val="-5"/>
          <w:sz w:val="28"/>
          <w:szCs w:val="28"/>
          <w:highlight w:val="none"/>
        </w:rPr>
        <w:t>(五)项目经理建造师证书（全部内容）复印件</w:t>
      </w:r>
      <w:bookmarkEnd w:id="547"/>
    </w:p>
    <w:p w14:paraId="09B11644">
      <w:pPr>
        <w:spacing w:line="222" w:lineRule="auto"/>
        <w:rPr>
          <w:rFonts w:ascii="黑体" w:hAnsi="黑体" w:eastAsia="黑体" w:cs="黑体"/>
          <w:sz w:val="28"/>
          <w:szCs w:val="28"/>
          <w:highlight w:val="none"/>
        </w:rPr>
        <w:sectPr>
          <w:footerReference r:id="rId168" w:type="default"/>
          <w:pgSz w:w="11906" w:h="16839"/>
          <w:pgMar w:top="1134" w:right="1417" w:bottom="1676" w:left="1418" w:header="862" w:footer="1418" w:gutter="0"/>
          <w:pgNumType w:fmt="decimal"/>
          <w:cols w:space="720" w:num="1"/>
        </w:sectPr>
      </w:pPr>
    </w:p>
    <w:p w14:paraId="150B6021">
      <w:pPr>
        <w:pStyle w:val="5"/>
        <w:spacing w:line="256" w:lineRule="auto"/>
        <w:rPr>
          <w:highlight w:val="none"/>
        </w:rPr>
      </w:pPr>
    </w:p>
    <w:p w14:paraId="792BF39A">
      <w:pPr>
        <w:pStyle w:val="5"/>
        <w:spacing w:line="256" w:lineRule="auto"/>
        <w:rPr>
          <w:highlight w:val="none"/>
        </w:rPr>
      </w:pPr>
    </w:p>
    <w:p w14:paraId="263066AE">
      <w:pPr>
        <w:spacing w:before="100" w:line="226" w:lineRule="auto"/>
        <w:ind w:left="16"/>
        <w:outlineLvl w:val="1"/>
        <w:rPr>
          <w:rFonts w:ascii="黑体" w:hAnsi="黑体" w:eastAsia="黑体" w:cs="黑体"/>
          <w:sz w:val="31"/>
          <w:szCs w:val="31"/>
          <w:highlight w:val="none"/>
        </w:rPr>
      </w:pPr>
      <w:bookmarkStart w:id="548" w:name="bookmark367"/>
      <w:bookmarkEnd w:id="548"/>
      <w:bookmarkStart w:id="549" w:name="_Toc10910"/>
      <w:r>
        <w:rPr>
          <w:rFonts w:ascii="黑体" w:hAnsi="黑体" w:eastAsia="黑体" w:cs="黑体"/>
          <w:spacing w:val="8"/>
          <w:sz w:val="31"/>
          <w:szCs w:val="31"/>
          <w:highlight w:val="none"/>
        </w:rPr>
        <w:t>十二、技术服务方案</w:t>
      </w:r>
      <w:bookmarkEnd w:id="549"/>
    </w:p>
    <w:p w14:paraId="591FD43F">
      <w:pPr>
        <w:spacing w:before="140" w:line="297" w:lineRule="auto"/>
        <w:ind w:left="15" w:right="79" w:firstLine="566"/>
        <w:rPr>
          <w:rFonts w:ascii="仿宋" w:hAnsi="仿宋" w:eastAsia="仿宋" w:cs="仿宋"/>
          <w:sz w:val="28"/>
          <w:szCs w:val="28"/>
          <w:highlight w:val="none"/>
        </w:rPr>
      </w:pPr>
      <w:r>
        <w:rPr>
          <w:rFonts w:ascii="仿宋" w:hAnsi="仿宋" w:eastAsia="仿宋" w:cs="仿宋"/>
          <w:sz w:val="28"/>
          <w:szCs w:val="28"/>
          <w:highlight w:val="none"/>
        </w:rPr>
        <w:t>一、</w:t>
      </w:r>
      <w:r>
        <w:rPr>
          <w:rFonts w:ascii="仿宋" w:hAnsi="仿宋" w:eastAsia="仿宋" w:cs="仿宋"/>
          <w:b/>
          <w:bCs/>
          <w:sz w:val="28"/>
          <w:szCs w:val="28"/>
          <w:highlight w:val="none"/>
        </w:rPr>
        <w:t>技术服务方案采用暗标评审。技术服务方案内不得出现投标人名</w:t>
      </w:r>
      <w:r>
        <w:rPr>
          <w:rFonts w:ascii="仿宋" w:hAnsi="仿宋" w:eastAsia="仿宋" w:cs="仿宋"/>
          <w:spacing w:val="4"/>
          <w:sz w:val="28"/>
          <w:szCs w:val="28"/>
          <w:highlight w:val="none"/>
        </w:rPr>
        <w:t xml:space="preserve"> </w:t>
      </w:r>
      <w:r>
        <w:rPr>
          <w:rFonts w:ascii="仿宋" w:hAnsi="仿宋" w:eastAsia="仿宋" w:cs="仿宋"/>
          <w:b/>
          <w:bCs/>
          <w:sz w:val="28"/>
          <w:szCs w:val="28"/>
          <w:highlight w:val="none"/>
        </w:rPr>
        <w:t>称或者出现任何能直接判断出投标人和其相关人员信息的内容；图纸</w:t>
      </w:r>
      <w:r>
        <w:rPr>
          <w:rFonts w:ascii="仿宋" w:hAnsi="仿宋" w:eastAsia="仿宋" w:cs="仿宋"/>
          <w:b/>
          <w:bCs/>
          <w:spacing w:val="-1"/>
          <w:sz w:val="28"/>
          <w:szCs w:val="28"/>
          <w:highlight w:val="none"/>
        </w:rPr>
        <w:t>（如</w:t>
      </w:r>
      <w:r>
        <w:rPr>
          <w:rFonts w:ascii="仿宋" w:hAnsi="仿宋" w:eastAsia="仿宋" w:cs="仿宋"/>
          <w:sz w:val="28"/>
          <w:szCs w:val="28"/>
          <w:highlight w:val="none"/>
        </w:rPr>
        <w:t xml:space="preserve"> </w:t>
      </w:r>
      <w:r>
        <w:rPr>
          <w:rFonts w:ascii="仿宋" w:hAnsi="仿宋" w:eastAsia="仿宋" w:cs="仿宋"/>
          <w:b/>
          <w:bCs/>
          <w:sz w:val="28"/>
          <w:szCs w:val="28"/>
          <w:highlight w:val="none"/>
        </w:rPr>
        <w:t>有）按规范要求绘制，不设图签，不得注明投标人和其相关人员信息</w:t>
      </w:r>
      <w:r>
        <w:rPr>
          <w:rFonts w:ascii="仿宋" w:hAnsi="仿宋" w:eastAsia="仿宋" w:cs="仿宋"/>
          <w:b/>
          <w:bCs/>
          <w:spacing w:val="-1"/>
          <w:sz w:val="28"/>
          <w:szCs w:val="28"/>
          <w:highlight w:val="none"/>
        </w:rPr>
        <w:t>或设</w:t>
      </w:r>
      <w:r>
        <w:rPr>
          <w:rFonts w:ascii="仿宋" w:hAnsi="仿宋" w:eastAsia="仿宋" w:cs="仿宋"/>
          <w:sz w:val="28"/>
          <w:szCs w:val="28"/>
          <w:highlight w:val="none"/>
        </w:rPr>
        <w:t xml:space="preserve"> </w:t>
      </w:r>
      <w:r>
        <w:rPr>
          <w:rFonts w:ascii="仿宋" w:hAnsi="仿宋" w:eastAsia="仿宋" w:cs="仿宋"/>
          <w:b/>
          <w:bCs/>
          <w:spacing w:val="-3"/>
          <w:sz w:val="28"/>
          <w:szCs w:val="28"/>
          <w:highlight w:val="none"/>
        </w:rPr>
        <w:t>计单位及设计人信息。否则，按无效（不合格）投标处理。</w:t>
      </w:r>
    </w:p>
    <w:p w14:paraId="20CE2A79">
      <w:pPr>
        <w:pStyle w:val="5"/>
        <w:spacing w:line="274" w:lineRule="auto"/>
        <w:rPr>
          <w:highlight w:val="none"/>
        </w:rPr>
      </w:pPr>
    </w:p>
    <w:p w14:paraId="4FFD135D">
      <w:pPr>
        <w:pStyle w:val="5"/>
        <w:spacing w:line="275" w:lineRule="auto"/>
        <w:rPr>
          <w:highlight w:val="none"/>
        </w:rPr>
      </w:pPr>
    </w:p>
    <w:p w14:paraId="08135DD4">
      <w:pPr>
        <w:spacing w:before="91" w:line="273" w:lineRule="auto"/>
        <w:ind w:left="20" w:right="79" w:firstLine="567"/>
        <w:rPr>
          <w:rFonts w:ascii="仿宋" w:hAnsi="仿宋" w:eastAsia="仿宋" w:cs="仿宋"/>
          <w:sz w:val="28"/>
          <w:szCs w:val="28"/>
          <w:highlight w:val="none"/>
        </w:rPr>
      </w:pPr>
      <w:r>
        <w:rPr>
          <w:rFonts w:ascii="仿宋" w:hAnsi="仿宋" w:eastAsia="仿宋" w:cs="仿宋"/>
          <w:spacing w:val="3"/>
          <w:sz w:val="28"/>
          <w:szCs w:val="28"/>
          <w:highlight w:val="none"/>
        </w:rPr>
        <w:t>二、投标人应针对本招标工程项目的性质、规模、</w:t>
      </w:r>
      <w:r>
        <w:rPr>
          <w:rFonts w:ascii="仿宋" w:hAnsi="仿宋" w:eastAsia="仿宋" w:cs="仿宋"/>
          <w:spacing w:val="2"/>
          <w:sz w:val="28"/>
          <w:szCs w:val="28"/>
          <w:highlight w:val="none"/>
        </w:rPr>
        <w:t>工作内容等具体情</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况编制技术服务方案，技术服务方案应包括（但不限于）下列内容：</w:t>
      </w:r>
    </w:p>
    <w:p w14:paraId="5BB6D082">
      <w:pPr>
        <w:spacing w:before="152" w:line="223" w:lineRule="auto"/>
        <w:ind w:left="592"/>
        <w:rPr>
          <w:rFonts w:ascii="仿宋" w:hAnsi="仿宋" w:eastAsia="仿宋" w:cs="仿宋"/>
          <w:sz w:val="28"/>
          <w:szCs w:val="28"/>
          <w:highlight w:val="none"/>
        </w:rPr>
      </w:pPr>
      <w:r>
        <w:rPr>
          <w:rFonts w:ascii="Times New Roman" w:hAnsi="Times New Roman" w:eastAsia="Times New Roman" w:cs="Times New Roman"/>
          <w:spacing w:val="-11"/>
          <w:sz w:val="28"/>
          <w:szCs w:val="28"/>
          <w:highlight w:val="none"/>
        </w:rPr>
        <w:t>1</w:t>
      </w:r>
      <w:r>
        <w:rPr>
          <w:rFonts w:ascii="Times New Roman" w:hAnsi="Times New Roman" w:eastAsia="Times New Roman" w:cs="Times New Roman"/>
          <w:spacing w:val="-26"/>
          <w:sz w:val="28"/>
          <w:szCs w:val="28"/>
          <w:highlight w:val="none"/>
        </w:rPr>
        <w:t xml:space="preserve"> </w:t>
      </w:r>
      <w:r>
        <w:rPr>
          <w:rFonts w:ascii="仿宋" w:hAnsi="仿宋" w:eastAsia="仿宋" w:cs="仿宋"/>
          <w:spacing w:val="-11"/>
          <w:sz w:val="28"/>
          <w:szCs w:val="28"/>
          <w:highlight w:val="none"/>
        </w:rPr>
        <w:t>、工程概况；</w:t>
      </w:r>
    </w:p>
    <w:p w14:paraId="4C80388B">
      <w:pPr>
        <w:spacing w:before="151" w:line="223" w:lineRule="auto"/>
        <w:ind w:left="565"/>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2</w:t>
      </w:r>
      <w:r>
        <w:rPr>
          <w:rFonts w:ascii="Times New Roman" w:hAnsi="Times New Roman" w:eastAsia="Times New Roman" w:cs="Times New Roman"/>
          <w:spacing w:val="-27"/>
          <w:sz w:val="28"/>
          <w:szCs w:val="28"/>
          <w:highlight w:val="none"/>
        </w:rPr>
        <w:t xml:space="preserve"> </w:t>
      </w:r>
      <w:r>
        <w:rPr>
          <w:rFonts w:ascii="仿宋" w:hAnsi="仿宋" w:eastAsia="仿宋" w:cs="仿宋"/>
          <w:spacing w:val="-4"/>
          <w:sz w:val="28"/>
          <w:szCs w:val="28"/>
          <w:highlight w:val="none"/>
        </w:rPr>
        <w:t>、服务范围、服务内容；</w:t>
      </w:r>
    </w:p>
    <w:p w14:paraId="6FAD7CB7">
      <w:pPr>
        <w:spacing w:before="152" w:line="221" w:lineRule="auto"/>
        <w:ind w:left="571"/>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3</w:t>
      </w:r>
      <w:r>
        <w:rPr>
          <w:rFonts w:ascii="Times New Roman" w:hAnsi="Times New Roman" w:eastAsia="Times New Roman" w:cs="Times New Roman"/>
          <w:spacing w:val="-25"/>
          <w:sz w:val="28"/>
          <w:szCs w:val="28"/>
          <w:highlight w:val="none"/>
        </w:rPr>
        <w:t xml:space="preserve"> </w:t>
      </w:r>
      <w:r>
        <w:rPr>
          <w:rFonts w:ascii="仿宋" w:hAnsi="仿宋" w:eastAsia="仿宋" w:cs="仿宋"/>
          <w:spacing w:val="-4"/>
          <w:sz w:val="28"/>
          <w:szCs w:val="28"/>
          <w:highlight w:val="none"/>
        </w:rPr>
        <w:t>、服务依据、服务工作目标；</w:t>
      </w:r>
    </w:p>
    <w:p w14:paraId="5CB928CD">
      <w:pPr>
        <w:spacing w:before="156" w:line="222" w:lineRule="auto"/>
        <w:ind w:left="564"/>
        <w:rPr>
          <w:rFonts w:ascii="仿宋" w:hAnsi="仿宋" w:eastAsia="仿宋" w:cs="仿宋"/>
          <w:sz w:val="28"/>
          <w:szCs w:val="28"/>
          <w:highlight w:val="none"/>
        </w:rPr>
      </w:pPr>
      <w:r>
        <w:rPr>
          <w:rFonts w:ascii="Times New Roman" w:hAnsi="Times New Roman" w:eastAsia="Times New Roman" w:cs="Times New Roman"/>
          <w:spacing w:val="-11"/>
          <w:sz w:val="28"/>
          <w:szCs w:val="28"/>
          <w:highlight w:val="none"/>
        </w:rPr>
        <w:t>4</w:t>
      </w:r>
      <w:r>
        <w:rPr>
          <w:rFonts w:ascii="Times New Roman" w:hAnsi="Times New Roman" w:eastAsia="Times New Roman" w:cs="Times New Roman"/>
          <w:spacing w:val="-17"/>
          <w:sz w:val="28"/>
          <w:szCs w:val="28"/>
          <w:highlight w:val="none"/>
        </w:rPr>
        <w:t xml:space="preserve"> </w:t>
      </w:r>
      <w:r>
        <w:rPr>
          <w:rFonts w:ascii="仿宋" w:hAnsi="仿宋" w:eastAsia="仿宋" w:cs="仿宋"/>
          <w:spacing w:val="-11"/>
          <w:sz w:val="28"/>
          <w:szCs w:val="28"/>
          <w:highlight w:val="none"/>
        </w:rPr>
        <w:t>、服务机构设置（框图）、岗位职责；</w:t>
      </w:r>
    </w:p>
    <w:p w14:paraId="081E9060">
      <w:pPr>
        <w:spacing w:before="154" w:line="223" w:lineRule="auto"/>
        <w:ind w:left="573"/>
        <w:rPr>
          <w:rFonts w:ascii="仿宋" w:hAnsi="仿宋" w:eastAsia="仿宋" w:cs="仿宋"/>
          <w:sz w:val="28"/>
          <w:szCs w:val="28"/>
          <w:highlight w:val="none"/>
        </w:rPr>
      </w:pPr>
      <w:r>
        <w:rPr>
          <w:rFonts w:ascii="Times New Roman" w:hAnsi="Times New Roman" w:eastAsia="Times New Roman" w:cs="Times New Roman"/>
          <w:spacing w:val="-5"/>
          <w:sz w:val="28"/>
          <w:szCs w:val="28"/>
          <w:highlight w:val="none"/>
        </w:rPr>
        <w:t>5</w:t>
      </w:r>
      <w:r>
        <w:rPr>
          <w:rFonts w:ascii="Times New Roman" w:hAnsi="Times New Roman" w:eastAsia="Times New Roman" w:cs="Times New Roman"/>
          <w:spacing w:val="-25"/>
          <w:sz w:val="28"/>
          <w:szCs w:val="28"/>
          <w:highlight w:val="none"/>
        </w:rPr>
        <w:t xml:space="preserve"> </w:t>
      </w:r>
      <w:r>
        <w:rPr>
          <w:rFonts w:ascii="仿宋" w:hAnsi="仿宋" w:eastAsia="仿宋" w:cs="仿宋"/>
          <w:spacing w:val="-5"/>
          <w:sz w:val="28"/>
          <w:szCs w:val="28"/>
          <w:highlight w:val="none"/>
        </w:rPr>
        <w:t>、服务说明和服务方案；</w:t>
      </w:r>
    </w:p>
    <w:p w14:paraId="67957A90">
      <w:pPr>
        <w:spacing w:before="151" w:line="223" w:lineRule="auto"/>
        <w:jc w:val="right"/>
        <w:rPr>
          <w:rFonts w:ascii="仿宋" w:hAnsi="仿宋" w:eastAsia="仿宋" w:cs="仿宋"/>
          <w:sz w:val="28"/>
          <w:szCs w:val="28"/>
          <w:highlight w:val="none"/>
        </w:rPr>
      </w:pPr>
      <w:r>
        <w:rPr>
          <w:rFonts w:ascii="Times New Roman" w:hAnsi="Times New Roman" w:eastAsia="Times New Roman" w:cs="Times New Roman"/>
          <w:spacing w:val="-10"/>
          <w:sz w:val="28"/>
          <w:szCs w:val="28"/>
          <w:highlight w:val="none"/>
        </w:rPr>
        <w:t>6</w:t>
      </w:r>
      <w:r>
        <w:rPr>
          <w:rFonts w:ascii="仿宋" w:hAnsi="仿宋" w:eastAsia="仿宋" w:cs="仿宋"/>
          <w:spacing w:val="-10"/>
          <w:sz w:val="28"/>
          <w:szCs w:val="28"/>
          <w:highlight w:val="none"/>
        </w:rPr>
        <w:t>、拟投入的服务人员、服务设备（服务设备</w:t>
      </w:r>
      <w:r>
        <w:rPr>
          <w:rFonts w:ascii="仿宋" w:hAnsi="仿宋" w:eastAsia="仿宋" w:cs="仿宋"/>
          <w:spacing w:val="-11"/>
          <w:sz w:val="28"/>
          <w:szCs w:val="28"/>
          <w:highlight w:val="none"/>
        </w:rPr>
        <w:t>适用于有勘察项目的情况</w:t>
      </w:r>
      <w:r>
        <w:rPr>
          <w:rFonts w:ascii="仿宋" w:hAnsi="仿宋" w:eastAsia="仿宋" w:cs="仿宋"/>
          <w:spacing w:val="-69"/>
          <w:w w:val="88"/>
          <w:sz w:val="28"/>
          <w:szCs w:val="28"/>
          <w:highlight w:val="none"/>
        </w:rPr>
        <w:t>）；</w:t>
      </w:r>
    </w:p>
    <w:p w14:paraId="60488950">
      <w:pPr>
        <w:spacing w:before="151" w:line="222" w:lineRule="auto"/>
        <w:ind w:left="569"/>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7</w:t>
      </w:r>
      <w:r>
        <w:rPr>
          <w:rFonts w:ascii="Times New Roman" w:hAnsi="Times New Roman" w:eastAsia="Times New Roman" w:cs="Times New Roman"/>
          <w:spacing w:val="-28"/>
          <w:sz w:val="28"/>
          <w:szCs w:val="28"/>
          <w:highlight w:val="none"/>
        </w:rPr>
        <w:t xml:space="preserve"> </w:t>
      </w:r>
      <w:r>
        <w:rPr>
          <w:rFonts w:ascii="仿宋" w:hAnsi="仿宋" w:eastAsia="仿宋" w:cs="仿宋"/>
          <w:spacing w:val="-3"/>
          <w:sz w:val="28"/>
          <w:szCs w:val="28"/>
          <w:highlight w:val="none"/>
        </w:rPr>
        <w:t>、服务质量、进度、保密等保证措施；</w:t>
      </w:r>
    </w:p>
    <w:p w14:paraId="5C78077F">
      <w:pPr>
        <w:spacing w:before="153" w:line="222" w:lineRule="auto"/>
        <w:ind w:left="576"/>
        <w:rPr>
          <w:rFonts w:ascii="仿宋" w:hAnsi="仿宋" w:eastAsia="仿宋" w:cs="仿宋"/>
          <w:sz w:val="28"/>
          <w:szCs w:val="28"/>
          <w:highlight w:val="none"/>
        </w:rPr>
      </w:pPr>
      <w:r>
        <w:rPr>
          <w:rFonts w:ascii="Times New Roman" w:hAnsi="Times New Roman" w:eastAsia="Times New Roman" w:cs="Times New Roman"/>
          <w:spacing w:val="-6"/>
          <w:sz w:val="28"/>
          <w:szCs w:val="28"/>
          <w:highlight w:val="none"/>
        </w:rPr>
        <w:t>8</w:t>
      </w:r>
      <w:r>
        <w:rPr>
          <w:rFonts w:ascii="Times New Roman" w:hAnsi="Times New Roman" w:eastAsia="Times New Roman" w:cs="Times New Roman"/>
          <w:spacing w:val="-23"/>
          <w:sz w:val="28"/>
          <w:szCs w:val="28"/>
          <w:highlight w:val="none"/>
        </w:rPr>
        <w:t xml:space="preserve"> </w:t>
      </w:r>
      <w:r>
        <w:rPr>
          <w:rFonts w:ascii="仿宋" w:hAnsi="仿宋" w:eastAsia="仿宋" w:cs="仿宋"/>
          <w:spacing w:val="-6"/>
          <w:sz w:val="28"/>
          <w:szCs w:val="28"/>
          <w:highlight w:val="none"/>
        </w:rPr>
        <w:t>、服务安全保证措施；</w:t>
      </w:r>
    </w:p>
    <w:p w14:paraId="5D41138B">
      <w:pPr>
        <w:spacing w:before="153" w:line="221" w:lineRule="auto"/>
        <w:ind w:left="570"/>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9</w:t>
      </w:r>
      <w:r>
        <w:rPr>
          <w:rFonts w:ascii="Times New Roman" w:hAnsi="Times New Roman" w:eastAsia="Times New Roman" w:cs="Times New Roman"/>
          <w:spacing w:val="-27"/>
          <w:sz w:val="28"/>
          <w:szCs w:val="28"/>
          <w:highlight w:val="none"/>
        </w:rPr>
        <w:t xml:space="preserve"> </w:t>
      </w:r>
      <w:r>
        <w:rPr>
          <w:rFonts w:ascii="仿宋" w:hAnsi="仿宋" w:eastAsia="仿宋" w:cs="仿宋"/>
          <w:spacing w:val="-4"/>
          <w:sz w:val="28"/>
          <w:szCs w:val="28"/>
          <w:highlight w:val="none"/>
        </w:rPr>
        <w:t>、服务工作重点、难点分析；</w:t>
      </w:r>
    </w:p>
    <w:p w14:paraId="3F73DEBF">
      <w:pPr>
        <w:spacing w:before="157" w:line="223" w:lineRule="auto"/>
        <w:ind w:left="592"/>
        <w:outlineLvl w:val="2"/>
        <w:rPr>
          <w:rFonts w:ascii="仿宋" w:hAnsi="仿宋" w:eastAsia="仿宋" w:cs="仿宋"/>
          <w:sz w:val="28"/>
          <w:szCs w:val="28"/>
          <w:highlight w:val="none"/>
        </w:rPr>
      </w:pPr>
      <w:bookmarkStart w:id="550" w:name="_Toc17569"/>
      <w:r>
        <w:rPr>
          <w:rFonts w:ascii="Times New Roman" w:hAnsi="Times New Roman" w:eastAsia="Times New Roman" w:cs="Times New Roman"/>
          <w:spacing w:val="-5"/>
          <w:sz w:val="28"/>
          <w:szCs w:val="28"/>
          <w:highlight w:val="none"/>
        </w:rPr>
        <w:t>10</w:t>
      </w:r>
      <w:r>
        <w:rPr>
          <w:rFonts w:ascii="Times New Roman" w:hAnsi="Times New Roman" w:eastAsia="Times New Roman" w:cs="Times New Roman"/>
          <w:spacing w:val="-25"/>
          <w:sz w:val="28"/>
          <w:szCs w:val="28"/>
          <w:highlight w:val="none"/>
        </w:rPr>
        <w:t xml:space="preserve"> </w:t>
      </w:r>
      <w:r>
        <w:rPr>
          <w:rFonts w:ascii="仿宋" w:hAnsi="仿宋" w:eastAsia="仿宋" w:cs="仿宋"/>
          <w:spacing w:val="-5"/>
          <w:sz w:val="28"/>
          <w:szCs w:val="28"/>
          <w:highlight w:val="none"/>
        </w:rPr>
        <w:t>、对本工程服务的合理化建议。</w:t>
      </w:r>
      <w:bookmarkEnd w:id="550"/>
    </w:p>
    <w:p w14:paraId="63A68DB6">
      <w:pPr>
        <w:spacing w:line="223" w:lineRule="auto"/>
        <w:rPr>
          <w:rFonts w:ascii="仿宋" w:hAnsi="仿宋" w:eastAsia="仿宋" w:cs="仿宋"/>
          <w:sz w:val="28"/>
          <w:szCs w:val="28"/>
          <w:highlight w:val="none"/>
        </w:rPr>
        <w:sectPr>
          <w:headerReference r:id="rId169" w:type="default"/>
          <w:footerReference r:id="rId170" w:type="default"/>
          <w:pgSz w:w="11906" w:h="16839"/>
          <w:pgMar w:top="1134" w:right="1338" w:bottom="1675" w:left="1418" w:header="862" w:footer="1418" w:gutter="0"/>
          <w:pgNumType w:fmt="decimal"/>
          <w:cols w:space="720" w:num="1"/>
        </w:sectPr>
      </w:pPr>
    </w:p>
    <w:p w14:paraId="763DF9B9">
      <w:pPr>
        <w:pStyle w:val="5"/>
        <w:spacing w:line="255" w:lineRule="auto"/>
        <w:rPr>
          <w:highlight w:val="none"/>
        </w:rPr>
      </w:pPr>
    </w:p>
    <w:p w14:paraId="11770D0F">
      <w:pPr>
        <w:pStyle w:val="5"/>
        <w:spacing w:line="256" w:lineRule="auto"/>
        <w:rPr>
          <w:highlight w:val="none"/>
        </w:rPr>
      </w:pPr>
    </w:p>
    <w:p w14:paraId="7E26A1AF">
      <w:pPr>
        <w:spacing w:before="101" w:line="227" w:lineRule="auto"/>
        <w:ind w:left="16"/>
        <w:outlineLvl w:val="1"/>
        <w:rPr>
          <w:rFonts w:ascii="黑体" w:hAnsi="黑体" w:eastAsia="黑体" w:cs="黑体"/>
          <w:sz w:val="31"/>
          <w:szCs w:val="31"/>
          <w:highlight w:val="none"/>
        </w:rPr>
      </w:pPr>
      <w:bookmarkStart w:id="551" w:name="bookmark369"/>
      <w:bookmarkEnd w:id="551"/>
      <w:bookmarkStart w:id="552" w:name="_Toc22818"/>
      <w:r>
        <w:rPr>
          <w:rFonts w:ascii="黑体" w:hAnsi="黑体" w:eastAsia="黑体" w:cs="黑体"/>
          <w:spacing w:val="7"/>
          <w:sz w:val="31"/>
          <w:szCs w:val="31"/>
          <w:highlight w:val="none"/>
        </w:rPr>
        <w:t>十三、其他资料</w:t>
      </w:r>
      <w:bookmarkEnd w:id="552"/>
    </w:p>
    <w:p w14:paraId="1C8BE616">
      <w:pPr>
        <w:spacing w:before="28" w:line="219" w:lineRule="auto"/>
        <w:ind w:left="2751"/>
        <w:outlineLvl w:val="2"/>
        <w:rPr>
          <w:rFonts w:ascii="宋体" w:hAnsi="宋体" w:eastAsia="宋体" w:cs="宋体"/>
          <w:sz w:val="30"/>
          <w:szCs w:val="30"/>
          <w:highlight w:val="none"/>
        </w:rPr>
      </w:pPr>
      <w:bookmarkStart w:id="553" w:name="bookmark371"/>
      <w:bookmarkEnd w:id="553"/>
      <w:bookmarkStart w:id="554" w:name="_Toc18543"/>
      <w:r>
        <w:rPr>
          <w:rFonts w:ascii="宋体" w:hAnsi="宋体" w:eastAsia="宋体" w:cs="宋体"/>
          <w:b/>
          <w:bCs/>
          <w:spacing w:val="-5"/>
          <w:sz w:val="30"/>
          <w:szCs w:val="30"/>
          <w:highlight w:val="none"/>
        </w:rPr>
        <w:t>（一）投标承诺书（格式）</w:t>
      </w:r>
      <w:bookmarkEnd w:id="554"/>
    </w:p>
    <w:p w14:paraId="623F2D1C">
      <w:pPr>
        <w:pStyle w:val="5"/>
        <w:spacing w:line="267" w:lineRule="auto"/>
        <w:rPr>
          <w:highlight w:val="none"/>
        </w:rPr>
      </w:pPr>
    </w:p>
    <w:p w14:paraId="25B75E73">
      <w:pPr>
        <w:pStyle w:val="5"/>
        <w:spacing w:line="268" w:lineRule="auto"/>
        <w:rPr>
          <w:highlight w:val="none"/>
        </w:rPr>
      </w:pPr>
    </w:p>
    <w:p w14:paraId="0343FE27">
      <w:pPr>
        <w:spacing w:before="91" w:line="222" w:lineRule="auto"/>
        <w:ind w:left="22"/>
        <w:rPr>
          <w:rFonts w:ascii="仿宋" w:hAnsi="仿宋" w:eastAsia="仿宋" w:cs="仿宋"/>
          <w:sz w:val="28"/>
          <w:szCs w:val="28"/>
          <w:highlight w:val="none"/>
        </w:rPr>
      </w:pPr>
      <w:r>
        <w:rPr>
          <w:rFonts w:ascii="仿宋" w:hAnsi="仿宋" w:eastAsia="仿宋" w:cs="仿宋"/>
          <w:spacing w:val="-2"/>
          <w:sz w:val="28"/>
          <w:szCs w:val="28"/>
          <w:highlight w:val="none"/>
        </w:rPr>
        <w:t>致</w:t>
      </w:r>
      <w:r>
        <w:rPr>
          <w:rFonts w:ascii="仿宋" w:hAnsi="仿宋" w:eastAsia="仿宋" w:cs="仿宋"/>
          <w:spacing w:val="-2"/>
          <w:sz w:val="28"/>
          <w:szCs w:val="28"/>
          <w:highlight w:val="none"/>
          <w:u w:val="single" w:color="auto"/>
        </w:rPr>
        <w:t xml:space="preserve">      （招标人名称</w:t>
      </w:r>
      <w:r>
        <w:rPr>
          <w:rFonts w:ascii="仿宋" w:hAnsi="仿宋" w:eastAsia="仿宋" w:cs="仿宋"/>
          <w:sz w:val="28"/>
          <w:szCs w:val="28"/>
          <w:highlight w:val="none"/>
          <w:u w:val="single" w:color="auto"/>
        </w:rPr>
        <w:t>）</w:t>
      </w:r>
      <w:r>
        <w:rPr>
          <w:rFonts w:ascii="仿宋" w:hAnsi="仿宋" w:eastAsia="仿宋" w:cs="仿宋"/>
          <w:spacing w:val="46"/>
          <w:sz w:val="28"/>
          <w:szCs w:val="28"/>
          <w:highlight w:val="none"/>
          <w:u w:val="single" w:color="auto"/>
        </w:rPr>
        <w:t xml:space="preserve">   </w:t>
      </w:r>
      <w:r>
        <w:rPr>
          <w:rFonts w:ascii="仿宋" w:hAnsi="仿宋" w:eastAsia="仿宋" w:cs="仿宋"/>
          <w:sz w:val="28"/>
          <w:szCs w:val="28"/>
          <w:highlight w:val="none"/>
        </w:rPr>
        <w:t>：</w:t>
      </w:r>
    </w:p>
    <w:p w14:paraId="50110B49">
      <w:pPr>
        <w:spacing w:before="153" w:line="313" w:lineRule="auto"/>
        <w:ind w:left="18" w:right="82" w:firstLine="570"/>
        <w:jc w:val="both"/>
        <w:rPr>
          <w:rFonts w:ascii="仿宋" w:hAnsi="仿宋" w:eastAsia="仿宋" w:cs="仿宋"/>
          <w:sz w:val="28"/>
          <w:szCs w:val="28"/>
          <w:highlight w:val="none"/>
        </w:rPr>
      </w:pPr>
      <w:r>
        <w:rPr>
          <w:rFonts w:ascii="仿宋" w:hAnsi="仿宋" w:eastAsia="仿宋" w:cs="仿宋"/>
          <w:spacing w:val="3"/>
          <w:sz w:val="28"/>
          <w:szCs w:val="28"/>
          <w:highlight w:val="none"/>
        </w:rPr>
        <w:t>我方已全面阅读并理解本合同工程</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勘察</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设</w:t>
      </w:r>
      <w:r>
        <w:rPr>
          <w:rFonts w:ascii="仿宋" w:hAnsi="仿宋" w:eastAsia="仿宋" w:cs="仿宋"/>
          <w:spacing w:val="2"/>
          <w:sz w:val="28"/>
          <w:szCs w:val="28"/>
          <w:highlight w:val="none"/>
          <w:u w:val="single" w:color="auto"/>
        </w:rPr>
        <w:t>计</w:t>
      </w:r>
      <w:r>
        <w:rPr>
          <w:rFonts w:ascii="宋体" w:hAnsi="宋体" w:eastAsia="宋体" w:cs="宋体"/>
          <w:spacing w:val="2"/>
          <w:sz w:val="28"/>
          <w:szCs w:val="28"/>
          <w:highlight w:val="none"/>
          <w:u w:val="single" w:color="auto"/>
        </w:rPr>
        <w:t>□</w:t>
      </w:r>
      <w:r>
        <w:rPr>
          <w:rFonts w:ascii="仿宋" w:hAnsi="仿宋" w:eastAsia="仿宋" w:cs="仿宋"/>
          <w:spacing w:val="2"/>
          <w:sz w:val="28"/>
          <w:szCs w:val="28"/>
          <w:highlight w:val="none"/>
          <w:u w:val="single" w:color="auto"/>
        </w:rPr>
        <w:t>勘察设计</w:t>
      </w:r>
      <w:r>
        <w:rPr>
          <w:rFonts w:ascii="仿宋" w:hAnsi="仿宋" w:eastAsia="仿宋" w:cs="仿宋"/>
          <w:spacing w:val="2"/>
          <w:sz w:val="28"/>
          <w:szCs w:val="28"/>
          <w:highlight w:val="none"/>
        </w:rPr>
        <w:t>招标文件</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的所有内容，现自愿就参加上述本合同工程</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勘察</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设计</w:t>
      </w:r>
      <w:r>
        <w:rPr>
          <w:rFonts w:ascii="宋体" w:hAnsi="宋体" w:eastAsia="宋体" w:cs="宋体"/>
          <w:spacing w:val="3"/>
          <w:sz w:val="28"/>
          <w:szCs w:val="28"/>
          <w:highlight w:val="none"/>
          <w:u w:val="single" w:color="auto"/>
        </w:rPr>
        <w:t>□</w:t>
      </w:r>
      <w:r>
        <w:rPr>
          <w:rFonts w:ascii="仿宋" w:hAnsi="仿宋" w:eastAsia="仿宋" w:cs="仿宋"/>
          <w:spacing w:val="3"/>
          <w:sz w:val="28"/>
          <w:szCs w:val="28"/>
          <w:highlight w:val="none"/>
          <w:u w:val="single" w:color="auto"/>
        </w:rPr>
        <w:t>勘</w:t>
      </w:r>
      <w:r>
        <w:rPr>
          <w:rFonts w:ascii="仿宋" w:hAnsi="仿宋" w:eastAsia="仿宋" w:cs="仿宋"/>
          <w:spacing w:val="2"/>
          <w:sz w:val="28"/>
          <w:szCs w:val="28"/>
          <w:highlight w:val="none"/>
          <w:u w:val="single" w:color="auto"/>
        </w:rPr>
        <w:t>察设计</w:t>
      </w:r>
      <w:r>
        <w:rPr>
          <w:rFonts w:ascii="仿宋" w:hAnsi="仿宋" w:eastAsia="仿宋" w:cs="仿宋"/>
          <w:spacing w:val="2"/>
          <w:sz w:val="28"/>
          <w:szCs w:val="28"/>
          <w:highlight w:val="none"/>
        </w:rPr>
        <w:t>的投</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标，并就有关事项向招标人郑重承诺如下：</w:t>
      </w:r>
    </w:p>
    <w:p w14:paraId="0F55ECB0">
      <w:pPr>
        <w:spacing w:before="47" w:line="315" w:lineRule="auto"/>
        <w:ind w:left="18" w:right="80" w:firstLine="574"/>
        <w:jc w:val="both"/>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1.</w:t>
      </w:r>
      <w:r>
        <w:rPr>
          <w:rFonts w:ascii="仿宋" w:hAnsi="仿宋" w:eastAsia="仿宋" w:cs="仿宋"/>
          <w:spacing w:val="-4"/>
          <w:sz w:val="28"/>
          <w:szCs w:val="28"/>
          <w:highlight w:val="none"/>
        </w:rPr>
        <w:t>保证投标文件内容无弄虚作假。若评标过程中查有虚假，同意</w:t>
      </w:r>
      <w:r>
        <w:rPr>
          <w:rFonts w:ascii="仿宋" w:hAnsi="仿宋" w:eastAsia="仿宋" w:cs="仿宋"/>
          <w:spacing w:val="-5"/>
          <w:sz w:val="28"/>
          <w:szCs w:val="28"/>
          <w:highlight w:val="none"/>
        </w:rPr>
        <w:t>作无效</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投标文件处理并由招标人报水行政主管部门给予不良行为记录</w:t>
      </w:r>
      <w:r>
        <w:rPr>
          <w:rFonts w:ascii="仿宋" w:hAnsi="仿宋" w:eastAsia="仿宋" w:cs="仿宋"/>
          <w:spacing w:val="2"/>
          <w:sz w:val="28"/>
          <w:szCs w:val="28"/>
          <w:highlight w:val="none"/>
        </w:rPr>
        <w:t>；若中标之</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后查有虚假，同意被废除授标并被没收履约担保并由招标人</w:t>
      </w:r>
      <w:r>
        <w:rPr>
          <w:rFonts w:ascii="仿宋" w:hAnsi="仿宋" w:eastAsia="仿宋" w:cs="仿宋"/>
          <w:spacing w:val="2"/>
          <w:sz w:val="28"/>
          <w:szCs w:val="28"/>
          <w:highlight w:val="none"/>
        </w:rPr>
        <w:t>报水行政主管</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部门给予不良行为记录。</w:t>
      </w:r>
    </w:p>
    <w:p w14:paraId="099077BC">
      <w:pPr>
        <w:spacing w:before="46" w:line="317" w:lineRule="auto"/>
        <w:ind w:left="18" w:right="80" w:firstLine="546"/>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2.</w:t>
      </w:r>
      <w:r>
        <w:rPr>
          <w:rFonts w:ascii="仿宋" w:hAnsi="仿宋" w:eastAsia="仿宋" w:cs="仿宋"/>
          <w:spacing w:val="-3"/>
          <w:sz w:val="28"/>
          <w:szCs w:val="28"/>
          <w:highlight w:val="none"/>
        </w:rPr>
        <w:t>保证不借用他人资质投标或出借资质给他人投标，</w:t>
      </w:r>
      <w:r>
        <w:rPr>
          <w:rFonts w:ascii="仿宋" w:hAnsi="仿宋" w:eastAsia="仿宋" w:cs="仿宋"/>
          <w:spacing w:val="-4"/>
          <w:sz w:val="28"/>
          <w:szCs w:val="28"/>
          <w:highlight w:val="none"/>
        </w:rPr>
        <w:t>不与其他投标人串</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通投标，不使用非法手段获取中标。如在评标过程中发现有上述行为，</w:t>
      </w:r>
      <w:r>
        <w:rPr>
          <w:rFonts w:ascii="仿宋" w:hAnsi="仿宋" w:eastAsia="仿宋" w:cs="仿宋"/>
          <w:spacing w:val="-80"/>
          <w:sz w:val="28"/>
          <w:szCs w:val="28"/>
          <w:highlight w:val="none"/>
        </w:rPr>
        <w:t xml:space="preserve"> </w:t>
      </w:r>
      <w:r>
        <w:rPr>
          <w:rFonts w:ascii="仿宋" w:hAnsi="仿宋" w:eastAsia="仿宋" w:cs="仿宋"/>
          <w:spacing w:val="1"/>
          <w:sz w:val="28"/>
          <w:szCs w:val="28"/>
          <w:highlight w:val="none"/>
        </w:rPr>
        <w:t>同</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意作无效投标文件处理并由招标人报水行政主管部门给予不良行</w:t>
      </w:r>
      <w:r>
        <w:rPr>
          <w:rFonts w:ascii="仿宋" w:hAnsi="仿宋" w:eastAsia="仿宋" w:cs="仿宋"/>
          <w:spacing w:val="2"/>
          <w:sz w:val="28"/>
          <w:szCs w:val="28"/>
          <w:highlight w:val="none"/>
        </w:rPr>
        <w:t>为记录；</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若中标之后发现有上述行为，同意被废除授标和履约担保并</w:t>
      </w:r>
      <w:r>
        <w:rPr>
          <w:rFonts w:ascii="仿宋" w:hAnsi="仿宋" w:eastAsia="仿宋" w:cs="仿宋"/>
          <w:spacing w:val="2"/>
          <w:sz w:val="28"/>
          <w:szCs w:val="28"/>
          <w:highlight w:val="none"/>
        </w:rPr>
        <w:t>由招标人报水</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行政主管部门给予不良行为记录。</w:t>
      </w:r>
    </w:p>
    <w:p w14:paraId="70796151">
      <w:pPr>
        <w:spacing w:before="47" w:line="309" w:lineRule="auto"/>
        <w:ind w:left="18" w:right="80" w:firstLine="552"/>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3.</w:t>
      </w:r>
      <w:r>
        <w:rPr>
          <w:rFonts w:ascii="仿宋" w:hAnsi="仿宋" w:eastAsia="仿宋" w:cs="仿宋"/>
          <w:spacing w:val="-4"/>
          <w:sz w:val="28"/>
          <w:szCs w:val="28"/>
          <w:highlight w:val="none"/>
        </w:rPr>
        <w:t>保证投标文件不存在低于成本的恶意报价行为。若我公司中标，保证</w:t>
      </w:r>
      <w:r>
        <w:rPr>
          <w:rFonts w:ascii="仿宋" w:hAnsi="仿宋" w:eastAsia="仿宋" w:cs="仿宋"/>
          <w:spacing w:val="18"/>
          <w:sz w:val="28"/>
          <w:szCs w:val="28"/>
          <w:highlight w:val="none"/>
        </w:rPr>
        <w:t xml:space="preserve"> </w:t>
      </w:r>
      <w:r>
        <w:rPr>
          <w:rFonts w:ascii="仿宋" w:hAnsi="仿宋" w:eastAsia="仿宋" w:cs="仿宋"/>
          <w:spacing w:val="-2"/>
          <w:sz w:val="28"/>
          <w:szCs w:val="28"/>
          <w:highlight w:val="none"/>
        </w:rPr>
        <w:t>按照合同约定的价格进行结算。</w:t>
      </w:r>
    </w:p>
    <w:p w14:paraId="69578CA8">
      <w:pPr>
        <w:spacing w:before="46" w:line="312" w:lineRule="auto"/>
        <w:ind w:left="21" w:right="80" w:firstLine="542"/>
        <w:jc w:val="both"/>
        <w:rPr>
          <w:rFonts w:ascii="仿宋" w:hAnsi="仿宋" w:eastAsia="仿宋" w:cs="仿宋"/>
          <w:sz w:val="28"/>
          <w:szCs w:val="28"/>
          <w:highlight w:val="none"/>
        </w:rPr>
      </w:pPr>
      <w:r>
        <w:rPr>
          <w:rFonts w:ascii="Times New Roman" w:hAnsi="Times New Roman" w:eastAsia="Times New Roman" w:cs="Times New Roman"/>
          <w:spacing w:val="6"/>
          <w:sz w:val="28"/>
          <w:szCs w:val="28"/>
          <w:highlight w:val="none"/>
        </w:rPr>
        <w:t>4.</w:t>
      </w:r>
      <w:r>
        <w:rPr>
          <w:rFonts w:ascii="仿宋" w:hAnsi="仿宋" w:eastAsia="仿宋" w:cs="仿宋"/>
          <w:spacing w:val="6"/>
          <w:sz w:val="28"/>
          <w:szCs w:val="28"/>
          <w:highlight w:val="none"/>
        </w:rPr>
        <w:t>保证按照招标文件及中标通知书规定签订</w:t>
      </w:r>
      <w:r>
        <w:rPr>
          <w:rFonts w:ascii="宋体" w:hAnsi="宋体" w:eastAsia="宋体" w:cs="宋体"/>
          <w:spacing w:val="5"/>
          <w:sz w:val="28"/>
          <w:szCs w:val="28"/>
          <w:highlight w:val="none"/>
          <w:u w:val="single" w:color="auto"/>
        </w:rPr>
        <w:t>□</w:t>
      </w:r>
      <w:r>
        <w:rPr>
          <w:rFonts w:ascii="仿宋" w:hAnsi="仿宋" w:eastAsia="仿宋" w:cs="仿宋"/>
          <w:spacing w:val="5"/>
          <w:sz w:val="28"/>
          <w:szCs w:val="28"/>
          <w:highlight w:val="none"/>
          <w:u w:val="single" w:color="auto"/>
        </w:rPr>
        <w:t>勘察</w:t>
      </w:r>
      <w:r>
        <w:rPr>
          <w:rFonts w:ascii="宋体" w:hAnsi="宋体" w:eastAsia="宋体" w:cs="宋体"/>
          <w:spacing w:val="5"/>
          <w:sz w:val="28"/>
          <w:szCs w:val="28"/>
          <w:highlight w:val="none"/>
          <w:u w:val="single" w:color="auto"/>
        </w:rPr>
        <w:t>□</w:t>
      </w:r>
      <w:r>
        <w:rPr>
          <w:rFonts w:ascii="仿宋" w:hAnsi="仿宋" w:eastAsia="仿宋" w:cs="仿宋"/>
          <w:spacing w:val="5"/>
          <w:sz w:val="28"/>
          <w:szCs w:val="28"/>
          <w:highlight w:val="none"/>
          <w:u w:val="single" w:color="auto"/>
        </w:rPr>
        <w:t>设计</w:t>
      </w:r>
      <w:r>
        <w:rPr>
          <w:rFonts w:ascii="宋体" w:hAnsi="宋体" w:eastAsia="宋体" w:cs="宋体"/>
          <w:spacing w:val="5"/>
          <w:sz w:val="28"/>
          <w:szCs w:val="28"/>
          <w:highlight w:val="none"/>
          <w:u w:val="single" w:color="auto"/>
        </w:rPr>
        <w:t>□</w:t>
      </w:r>
      <w:r>
        <w:rPr>
          <w:rFonts w:ascii="仿宋" w:hAnsi="仿宋" w:eastAsia="仿宋" w:cs="仿宋"/>
          <w:spacing w:val="5"/>
          <w:sz w:val="28"/>
          <w:szCs w:val="28"/>
          <w:highlight w:val="none"/>
          <w:u w:val="single" w:color="auto"/>
        </w:rPr>
        <w:t>勘察设计</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合同及提交履约保证。如有违反，同意接受招标人违约处罚</w:t>
      </w:r>
      <w:r>
        <w:rPr>
          <w:rFonts w:ascii="仿宋" w:hAnsi="仿宋" w:eastAsia="仿宋" w:cs="仿宋"/>
          <w:spacing w:val="2"/>
          <w:sz w:val="28"/>
          <w:szCs w:val="28"/>
          <w:highlight w:val="none"/>
        </w:rPr>
        <w:t>并被没收投标</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担保由招标人报水行政主管部门给予不良行为记录。</w:t>
      </w:r>
    </w:p>
    <w:p w14:paraId="41F4318C">
      <w:pPr>
        <w:spacing w:before="45" w:line="316" w:lineRule="auto"/>
        <w:ind w:left="18" w:firstLine="554"/>
        <w:jc w:val="both"/>
        <w:rPr>
          <w:rFonts w:ascii="仿宋" w:hAnsi="仿宋" w:eastAsia="仿宋" w:cs="仿宋"/>
          <w:sz w:val="28"/>
          <w:szCs w:val="28"/>
          <w:highlight w:val="none"/>
        </w:rPr>
      </w:pPr>
      <w:r>
        <w:rPr>
          <w:rFonts w:ascii="Times New Roman" w:hAnsi="Times New Roman" w:eastAsia="Times New Roman" w:cs="Times New Roman"/>
          <w:spacing w:val="-9"/>
          <w:sz w:val="28"/>
          <w:szCs w:val="28"/>
          <w:highlight w:val="none"/>
        </w:rPr>
        <w:t>5.</w:t>
      </w:r>
      <w:r>
        <w:rPr>
          <w:rFonts w:ascii="仿宋" w:hAnsi="仿宋" w:eastAsia="仿宋" w:cs="仿宋"/>
          <w:spacing w:val="-9"/>
          <w:sz w:val="28"/>
          <w:szCs w:val="28"/>
          <w:highlight w:val="none"/>
        </w:rPr>
        <w:t>若我公司中标，保证在履行合同过程中</w:t>
      </w:r>
      <w:r>
        <w:rPr>
          <w:rFonts w:ascii="仿宋" w:hAnsi="仿宋" w:eastAsia="仿宋" w:cs="仿宋"/>
          <w:spacing w:val="-10"/>
          <w:sz w:val="28"/>
          <w:szCs w:val="28"/>
          <w:highlight w:val="none"/>
        </w:rPr>
        <w:t>遵守法律法规，不转包或挂靠，</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保证招标人免于承担因我公司违反法律而引起的任何责任。如有违反，</w:t>
      </w:r>
      <w:r>
        <w:rPr>
          <w:rFonts w:ascii="仿宋" w:hAnsi="仿宋" w:eastAsia="仿宋" w:cs="仿宋"/>
          <w:spacing w:val="-79"/>
          <w:sz w:val="28"/>
          <w:szCs w:val="28"/>
          <w:highlight w:val="none"/>
        </w:rPr>
        <w:t xml:space="preserve"> </w:t>
      </w:r>
      <w:r>
        <w:rPr>
          <w:rFonts w:ascii="仿宋" w:hAnsi="仿宋" w:eastAsia="仿宋" w:cs="仿宋"/>
          <w:spacing w:val="1"/>
          <w:sz w:val="28"/>
          <w:szCs w:val="28"/>
          <w:highlight w:val="none"/>
        </w:rPr>
        <w:t>同</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意按有关规定接收行政和法律处罚，同意终止合同并被没收履</w:t>
      </w:r>
      <w:r>
        <w:rPr>
          <w:rFonts w:ascii="仿宋" w:hAnsi="仿宋" w:eastAsia="仿宋" w:cs="仿宋"/>
          <w:spacing w:val="2"/>
          <w:sz w:val="28"/>
          <w:szCs w:val="28"/>
          <w:highlight w:val="none"/>
        </w:rPr>
        <w:t>约担保并由</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招标人报水行政主管部门给予不良行为记录。</w:t>
      </w:r>
    </w:p>
    <w:p w14:paraId="1F524166">
      <w:pPr>
        <w:spacing w:before="47" w:line="307" w:lineRule="auto"/>
        <w:ind w:left="18" w:right="80" w:firstLine="553"/>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6.</w:t>
      </w:r>
      <w:r>
        <w:rPr>
          <w:rFonts w:ascii="仿宋" w:hAnsi="仿宋" w:eastAsia="仿宋" w:cs="仿宋"/>
          <w:spacing w:val="-4"/>
          <w:sz w:val="28"/>
          <w:szCs w:val="28"/>
          <w:highlight w:val="none"/>
        </w:rPr>
        <w:t>若我公司中标，保证中标之后按照投标文件承诺派驻管理人员及投入</w:t>
      </w:r>
      <w:r>
        <w:rPr>
          <w:rFonts w:ascii="仿宋" w:hAnsi="仿宋" w:eastAsia="仿宋" w:cs="仿宋"/>
          <w:spacing w:val="17"/>
          <w:sz w:val="28"/>
          <w:szCs w:val="28"/>
          <w:highlight w:val="none"/>
        </w:rPr>
        <w:t xml:space="preserve"> </w:t>
      </w:r>
      <w:r>
        <w:rPr>
          <w:rFonts w:ascii="仿宋" w:hAnsi="仿宋" w:eastAsia="仿宋" w:cs="仿宋"/>
          <w:spacing w:val="3"/>
          <w:sz w:val="28"/>
          <w:szCs w:val="28"/>
          <w:highlight w:val="none"/>
        </w:rPr>
        <w:t>设备，保证派驻现场的管理人员按约定进行考勤，如有违反，同意</w:t>
      </w:r>
      <w:r>
        <w:rPr>
          <w:rFonts w:ascii="仿宋" w:hAnsi="仿宋" w:eastAsia="仿宋" w:cs="仿宋"/>
          <w:spacing w:val="2"/>
          <w:sz w:val="28"/>
          <w:szCs w:val="28"/>
          <w:highlight w:val="none"/>
        </w:rPr>
        <w:t>接受违</w:t>
      </w:r>
    </w:p>
    <w:p w14:paraId="2E2413BE">
      <w:pPr>
        <w:spacing w:line="307" w:lineRule="auto"/>
        <w:rPr>
          <w:rFonts w:ascii="仿宋" w:hAnsi="仿宋" w:eastAsia="仿宋" w:cs="仿宋"/>
          <w:sz w:val="28"/>
          <w:szCs w:val="28"/>
          <w:highlight w:val="none"/>
        </w:rPr>
        <w:sectPr>
          <w:headerReference r:id="rId171" w:type="default"/>
          <w:footerReference r:id="rId172" w:type="default"/>
          <w:pgSz w:w="11906" w:h="16839"/>
          <w:pgMar w:top="1134" w:right="1334" w:bottom="1676" w:left="1418" w:header="862" w:footer="1418" w:gutter="0"/>
          <w:pgNumType w:fmt="decimal"/>
          <w:cols w:space="720" w:num="1"/>
        </w:sectPr>
      </w:pPr>
    </w:p>
    <w:p w14:paraId="54031F3C">
      <w:pPr>
        <w:pStyle w:val="5"/>
        <w:spacing w:line="311" w:lineRule="auto"/>
        <w:rPr>
          <w:highlight w:val="none"/>
        </w:rPr>
      </w:pPr>
    </w:p>
    <w:p w14:paraId="2AEA085E">
      <w:pPr>
        <w:pStyle w:val="5"/>
        <w:spacing w:line="312" w:lineRule="auto"/>
        <w:rPr>
          <w:highlight w:val="none"/>
        </w:rPr>
      </w:pPr>
    </w:p>
    <w:p w14:paraId="2038E40C">
      <w:pPr>
        <w:spacing w:before="91" w:line="308" w:lineRule="auto"/>
        <w:ind w:left="28" w:right="80" w:hanging="7"/>
        <w:rPr>
          <w:rFonts w:ascii="仿宋" w:hAnsi="仿宋" w:eastAsia="仿宋" w:cs="仿宋"/>
          <w:sz w:val="28"/>
          <w:szCs w:val="28"/>
          <w:highlight w:val="none"/>
        </w:rPr>
      </w:pPr>
      <w:r>
        <w:rPr>
          <w:rFonts w:ascii="仿宋" w:hAnsi="仿宋" w:eastAsia="仿宋" w:cs="仿宋"/>
          <w:spacing w:val="12"/>
          <w:sz w:val="28"/>
          <w:szCs w:val="28"/>
          <w:highlight w:val="none"/>
        </w:rPr>
        <w:t>约处罚并被没收履约担保并由招标人报水行政主管部门给予不良行</w:t>
      </w:r>
      <w:r>
        <w:rPr>
          <w:rFonts w:ascii="仿宋" w:hAnsi="仿宋" w:eastAsia="仿宋" w:cs="仿宋"/>
          <w:spacing w:val="11"/>
          <w:sz w:val="28"/>
          <w:szCs w:val="28"/>
          <w:highlight w:val="none"/>
        </w:rPr>
        <w:t>为记</w:t>
      </w:r>
      <w:r>
        <w:rPr>
          <w:rFonts w:ascii="仿宋" w:hAnsi="仿宋" w:eastAsia="仿宋" w:cs="仿宋"/>
          <w:sz w:val="28"/>
          <w:szCs w:val="28"/>
          <w:highlight w:val="none"/>
        </w:rPr>
        <w:t xml:space="preserve"> </w:t>
      </w:r>
      <w:r>
        <w:rPr>
          <w:rFonts w:ascii="仿宋" w:hAnsi="仿宋" w:eastAsia="仿宋" w:cs="仿宋"/>
          <w:spacing w:val="-14"/>
          <w:sz w:val="28"/>
          <w:szCs w:val="28"/>
          <w:highlight w:val="none"/>
        </w:rPr>
        <w:t>录。</w:t>
      </w:r>
    </w:p>
    <w:p w14:paraId="1D5327F7">
      <w:pPr>
        <w:spacing w:before="45" w:line="308" w:lineRule="auto"/>
        <w:ind w:left="25" w:right="82" w:firstLine="544"/>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7.</w:t>
      </w:r>
      <w:r>
        <w:rPr>
          <w:rFonts w:ascii="仿宋" w:hAnsi="仿宋" w:eastAsia="仿宋" w:cs="仿宋"/>
          <w:spacing w:val="-4"/>
          <w:sz w:val="28"/>
          <w:szCs w:val="28"/>
          <w:highlight w:val="none"/>
        </w:rPr>
        <w:t>若我公司中标，保证中标之后加强现场管理，密切配合建设单位及施</w:t>
      </w:r>
      <w:r>
        <w:rPr>
          <w:rFonts w:ascii="仿宋" w:hAnsi="仿宋" w:eastAsia="仿宋" w:cs="仿宋"/>
          <w:spacing w:val="17"/>
          <w:sz w:val="28"/>
          <w:szCs w:val="28"/>
          <w:highlight w:val="none"/>
        </w:rPr>
        <w:t xml:space="preserve"> </w:t>
      </w:r>
      <w:r>
        <w:rPr>
          <w:rFonts w:ascii="仿宋" w:hAnsi="仿宋" w:eastAsia="仿宋" w:cs="仿宋"/>
          <w:spacing w:val="-2"/>
          <w:sz w:val="28"/>
          <w:szCs w:val="28"/>
          <w:highlight w:val="none"/>
        </w:rPr>
        <w:t>工单位开展工作，服从招标人驻现场代表的管理。</w:t>
      </w:r>
    </w:p>
    <w:p w14:paraId="40391C28">
      <w:pPr>
        <w:spacing w:before="45" w:line="222" w:lineRule="auto"/>
        <w:ind w:left="576"/>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8.</w:t>
      </w:r>
      <w:r>
        <w:rPr>
          <w:rFonts w:ascii="仿宋" w:hAnsi="仿宋" w:eastAsia="仿宋" w:cs="仿宋"/>
          <w:spacing w:val="-1"/>
          <w:sz w:val="28"/>
          <w:szCs w:val="28"/>
          <w:highlight w:val="none"/>
        </w:rPr>
        <w:t>若我公司中标，保证及时支付</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设计</w:t>
      </w:r>
      <w:r>
        <w:rPr>
          <w:rFonts w:ascii="宋体" w:hAnsi="宋体" w:eastAsia="宋体" w:cs="宋体"/>
          <w:spacing w:val="-1"/>
          <w:sz w:val="28"/>
          <w:szCs w:val="28"/>
          <w:highlight w:val="none"/>
          <w:u w:val="single" w:color="auto"/>
        </w:rPr>
        <w:t>□</w:t>
      </w:r>
      <w:r>
        <w:rPr>
          <w:rFonts w:ascii="仿宋" w:hAnsi="仿宋" w:eastAsia="仿宋" w:cs="仿宋"/>
          <w:spacing w:val="-1"/>
          <w:sz w:val="28"/>
          <w:szCs w:val="28"/>
          <w:highlight w:val="none"/>
          <w:u w:val="single" w:color="auto"/>
        </w:rPr>
        <w:t>勘察设计</w:t>
      </w:r>
      <w:r>
        <w:rPr>
          <w:rFonts w:ascii="仿宋" w:hAnsi="仿宋" w:eastAsia="仿宋" w:cs="仿宋"/>
          <w:spacing w:val="-1"/>
          <w:sz w:val="28"/>
          <w:szCs w:val="28"/>
          <w:highlight w:val="none"/>
        </w:rPr>
        <w:t>人员工资。</w:t>
      </w:r>
    </w:p>
    <w:p w14:paraId="7349A75E">
      <w:pPr>
        <w:spacing w:before="155" w:line="315" w:lineRule="auto"/>
        <w:ind w:left="21" w:firstLine="549"/>
        <w:rPr>
          <w:rFonts w:ascii="仿宋" w:hAnsi="仿宋" w:eastAsia="仿宋" w:cs="仿宋"/>
          <w:sz w:val="28"/>
          <w:szCs w:val="28"/>
          <w:highlight w:val="none"/>
        </w:rPr>
      </w:pPr>
      <w:r>
        <w:rPr>
          <w:rFonts w:ascii="Times New Roman" w:hAnsi="Times New Roman" w:eastAsia="Times New Roman" w:cs="Times New Roman"/>
          <w:spacing w:val="-4"/>
          <w:sz w:val="28"/>
          <w:szCs w:val="28"/>
          <w:highlight w:val="none"/>
        </w:rPr>
        <w:t>9.</w:t>
      </w:r>
      <w:r>
        <w:rPr>
          <w:rFonts w:ascii="Times New Roman" w:hAnsi="Times New Roman" w:eastAsia="Times New Roman" w:cs="Times New Roman"/>
          <w:spacing w:val="-42"/>
          <w:sz w:val="28"/>
          <w:szCs w:val="28"/>
          <w:highlight w:val="none"/>
        </w:rPr>
        <w:t xml:space="preserve"> </w:t>
      </w:r>
      <w:r>
        <w:rPr>
          <w:rFonts w:ascii="仿宋" w:hAnsi="仿宋" w:eastAsia="仿宋" w:cs="仿宋"/>
          <w:spacing w:val="-4"/>
          <w:sz w:val="28"/>
          <w:szCs w:val="28"/>
          <w:highlight w:val="none"/>
        </w:rPr>
        <w:t>我公司若违反以上承诺或在本项目投标（</w:t>
      </w:r>
      <w:r>
        <w:rPr>
          <w:rFonts w:ascii="仿宋" w:hAnsi="仿宋" w:eastAsia="仿宋" w:cs="仿宋"/>
          <w:spacing w:val="-5"/>
          <w:sz w:val="28"/>
          <w:szCs w:val="28"/>
          <w:highlight w:val="none"/>
        </w:rPr>
        <w:t>或履行合同期间）出现其他</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违约、违法等重大过失行为，除按招标文件、合同</w:t>
      </w:r>
      <w:r>
        <w:rPr>
          <w:rFonts w:ascii="仿宋" w:hAnsi="仿宋" w:eastAsia="仿宋" w:cs="仿宋"/>
          <w:spacing w:val="-4"/>
          <w:sz w:val="28"/>
          <w:szCs w:val="28"/>
          <w:highlight w:val="none"/>
        </w:rPr>
        <w:t>及法律规定接收处罚外，</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同意并由招标人报水行政主管部门给予不良行为记录，除非招标人</w:t>
      </w:r>
      <w:r>
        <w:rPr>
          <w:rFonts w:ascii="仿宋" w:hAnsi="仿宋" w:eastAsia="仿宋" w:cs="仿宋"/>
          <w:spacing w:val="3"/>
          <w:sz w:val="28"/>
          <w:szCs w:val="28"/>
          <w:highlight w:val="none"/>
        </w:rPr>
        <w:t>同意，</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我公司自愿放弃参与招标人今后组织的任何项目的投标活动。</w:t>
      </w:r>
    </w:p>
    <w:p w14:paraId="36C48E56">
      <w:pPr>
        <w:spacing w:before="47" w:line="307" w:lineRule="auto"/>
        <w:ind w:left="22" w:firstLine="570"/>
        <w:rPr>
          <w:rFonts w:ascii="仿宋" w:hAnsi="仿宋" w:eastAsia="仿宋" w:cs="仿宋"/>
          <w:sz w:val="28"/>
          <w:szCs w:val="28"/>
          <w:highlight w:val="none"/>
        </w:rPr>
      </w:pPr>
      <w:r>
        <w:rPr>
          <w:rFonts w:ascii="Times New Roman" w:hAnsi="Times New Roman" w:eastAsia="Times New Roman" w:cs="Times New Roman"/>
          <w:spacing w:val="-7"/>
          <w:sz w:val="28"/>
          <w:szCs w:val="28"/>
          <w:highlight w:val="none"/>
        </w:rPr>
        <w:t>10.</w:t>
      </w:r>
      <w:r>
        <w:rPr>
          <w:rFonts w:ascii="Times New Roman" w:hAnsi="Times New Roman" w:eastAsia="Times New Roman" w:cs="Times New Roman"/>
          <w:spacing w:val="-30"/>
          <w:sz w:val="28"/>
          <w:szCs w:val="28"/>
          <w:highlight w:val="none"/>
        </w:rPr>
        <w:t xml:space="preserve"> </w:t>
      </w:r>
      <w:r>
        <w:rPr>
          <w:rFonts w:ascii="仿宋" w:hAnsi="仿宋" w:eastAsia="仿宋" w:cs="仿宋"/>
          <w:spacing w:val="-7"/>
          <w:sz w:val="28"/>
          <w:szCs w:val="28"/>
          <w:highlight w:val="none"/>
        </w:rPr>
        <w:t>我公司对投标行为和投标文件的合法性、规范性和真实性予以承诺，</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并保证中标后严格履行合同条款。</w:t>
      </w:r>
    </w:p>
    <w:p w14:paraId="7088686A">
      <w:pPr>
        <w:spacing w:before="49" w:line="224" w:lineRule="auto"/>
        <w:ind w:left="577"/>
        <w:rPr>
          <w:rFonts w:ascii="仿宋" w:hAnsi="仿宋" w:eastAsia="仿宋" w:cs="仿宋"/>
          <w:sz w:val="28"/>
          <w:szCs w:val="28"/>
          <w:highlight w:val="none"/>
        </w:rPr>
      </w:pPr>
      <w:r>
        <w:rPr>
          <w:rFonts w:ascii="仿宋" w:hAnsi="仿宋" w:eastAsia="仿宋" w:cs="仿宋"/>
          <w:spacing w:val="-4"/>
          <w:sz w:val="28"/>
          <w:szCs w:val="28"/>
          <w:highlight w:val="none"/>
        </w:rPr>
        <w:t>特此承诺！</w:t>
      </w:r>
    </w:p>
    <w:p w14:paraId="1AAE774C">
      <w:pPr>
        <w:pStyle w:val="5"/>
        <w:spacing w:line="271" w:lineRule="auto"/>
        <w:rPr>
          <w:highlight w:val="none"/>
        </w:rPr>
      </w:pPr>
    </w:p>
    <w:p w14:paraId="54396AF6">
      <w:pPr>
        <w:pStyle w:val="5"/>
        <w:spacing w:line="272" w:lineRule="auto"/>
        <w:rPr>
          <w:highlight w:val="none"/>
        </w:rPr>
      </w:pPr>
    </w:p>
    <w:p w14:paraId="21DF7763">
      <w:pPr>
        <w:spacing w:before="92" w:line="222" w:lineRule="auto"/>
        <w:ind w:left="3646"/>
        <w:rPr>
          <w:rFonts w:ascii="仿宋" w:hAnsi="仿宋" w:eastAsia="仿宋" w:cs="仿宋"/>
          <w:sz w:val="28"/>
          <w:szCs w:val="28"/>
          <w:highlight w:val="none"/>
        </w:rPr>
      </w:pPr>
      <w:r>
        <w:rPr>
          <w:rFonts w:ascii="仿宋" w:hAnsi="仿宋" w:eastAsia="仿宋" w:cs="仿宋"/>
          <w:spacing w:val="4"/>
          <w:sz w:val="28"/>
          <w:szCs w:val="28"/>
          <w:highlight w:val="none"/>
        </w:rPr>
        <w:t>投  标</w:t>
      </w:r>
      <w:r>
        <w:rPr>
          <w:rFonts w:ascii="仿宋" w:hAnsi="仿宋" w:eastAsia="仿宋" w:cs="仿宋"/>
          <w:spacing w:val="12"/>
          <w:sz w:val="28"/>
          <w:szCs w:val="28"/>
          <w:highlight w:val="none"/>
        </w:rPr>
        <w:t xml:space="preserve">  </w:t>
      </w:r>
      <w:r>
        <w:rPr>
          <w:rFonts w:ascii="仿宋" w:hAnsi="仿宋" w:eastAsia="仿宋" w:cs="仿宋"/>
          <w:spacing w:val="4"/>
          <w:sz w:val="28"/>
          <w:szCs w:val="28"/>
          <w:highlight w:val="none"/>
        </w:rPr>
        <w:t>人</w:t>
      </w:r>
      <w:r>
        <w:rPr>
          <w:rFonts w:ascii="仿宋" w:hAnsi="仿宋" w:eastAsia="仿宋" w:cs="仿宋"/>
          <w:spacing w:val="-38"/>
          <w:sz w:val="28"/>
          <w:szCs w:val="28"/>
          <w:highlight w:val="none"/>
        </w:rPr>
        <w:t>：</w:t>
      </w:r>
      <w:r>
        <w:rPr>
          <w:rFonts w:ascii="仿宋" w:hAnsi="仿宋" w:eastAsia="仿宋" w:cs="仿宋"/>
          <w:spacing w:val="23"/>
          <w:sz w:val="28"/>
          <w:szCs w:val="28"/>
          <w:highlight w:val="none"/>
          <w:u w:val="single" w:color="auto"/>
        </w:rPr>
        <w:t xml:space="preserve">      </w:t>
      </w:r>
      <w:r>
        <w:rPr>
          <w:rFonts w:ascii="仿宋" w:hAnsi="仿宋" w:eastAsia="仿宋" w:cs="仿宋"/>
          <w:spacing w:val="-38"/>
          <w:sz w:val="28"/>
          <w:szCs w:val="28"/>
          <w:highlight w:val="none"/>
          <w:u w:val="single" w:color="auto"/>
        </w:rPr>
        <w:t>（</w:t>
      </w:r>
      <w:r>
        <w:rPr>
          <w:rFonts w:ascii="仿宋" w:hAnsi="仿宋" w:eastAsia="仿宋" w:cs="仿宋"/>
          <w:spacing w:val="4"/>
          <w:sz w:val="28"/>
          <w:szCs w:val="28"/>
          <w:highlight w:val="none"/>
          <w:u w:val="single" w:color="auto"/>
        </w:rPr>
        <w:t>全称）</w:t>
      </w:r>
      <w:r>
        <w:rPr>
          <w:rFonts w:ascii="仿宋" w:hAnsi="仿宋" w:eastAsia="仿宋" w:cs="仿宋"/>
          <w:sz w:val="28"/>
          <w:szCs w:val="28"/>
          <w:highlight w:val="none"/>
          <w:u w:val="single" w:color="auto"/>
        </w:rPr>
        <w:t xml:space="preserve">         </w:t>
      </w:r>
    </w:p>
    <w:p w14:paraId="4E4BA268">
      <w:pPr>
        <w:spacing w:before="153" w:line="222" w:lineRule="auto"/>
        <w:ind w:left="5465"/>
        <w:rPr>
          <w:rFonts w:ascii="仿宋" w:hAnsi="仿宋" w:eastAsia="仿宋" w:cs="仿宋"/>
          <w:sz w:val="28"/>
          <w:szCs w:val="28"/>
          <w:highlight w:val="none"/>
        </w:rPr>
      </w:pP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p>
    <w:p w14:paraId="20EFDBF2">
      <w:pPr>
        <w:spacing w:before="155" w:line="224" w:lineRule="auto"/>
        <w:ind w:left="3234"/>
        <w:rPr>
          <w:rFonts w:ascii="仿宋" w:hAnsi="仿宋" w:eastAsia="仿宋" w:cs="仿宋"/>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21"/>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1"/>
          <w:sz w:val="28"/>
          <w:szCs w:val="28"/>
          <w:highlight w:val="none"/>
          <w:u w:val="single" w:color="auto"/>
        </w:rPr>
        <w:t>（</w:t>
      </w:r>
      <w:r>
        <w:rPr>
          <w:rFonts w:hint="eastAsia" w:ascii="仿宋" w:hAnsi="仿宋" w:eastAsia="仿宋" w:cs="仿宋"/>
          <w:spacing w:val="1"/>
          <w:sz w:val="28"/>
          <w:szCs w:val="28"/>
          <w:highlight w:val="none"/>
          <w:u w:val="single" w:color="auto"/>
          <w:lang w:eastAsia="zh-CN"/>
        </w:rPr>
        <w:t>签名</w:t>
      </w:r>
      <w:r>
        <w:rPr>
          <w:rFonts w:ascii="仿宋" w:hAnsi="仿宋" w:eastAsia="仿宋" w:cs="仿宋"/>
          <w:spacing w:val="1"/>
          <w:sz w:val="28"/>
          <w:szCs w:val="28"/>
          <w:highlight w:val="none"/>
          <w:u w:val="single" w:color="auto"/>
        </w:rPr>
        <w:t>）</w:t>
      </w:r>
      <w:r>
        <w:rPr>
          <w:rFonts w:ascii="仿宋" w:hAnsi="仿宋" w:eastAsia="仿宋" w:cs="仿宋"/>
          <w:sz w:val="28"/>
          <w:szCs w:val="28"/>
          <w:highlight w:val="none"/>
          <w:u w:val="single" w:color="auto"/>
        </w:rPr>
        <w:t xml:space="preserve">       </w:t>
      </w:r>
    </w:p>
    <w:p w14:paraId="0856306A">
      <w:pPr>
        <w:pStyle w:val="5"/>
        <w:spacing w:line="272" w:lineRule="auto"/>
        <w:rPr>
          <w:highlight w:val="none"/>
        </w:rPr>
      </w:pPr>
    </w:p>
    <w:p w14:paraId="28BECAEA">
      <w:pPr>
        <w:pStyle w:val="5"/>
        <w:spacing w:line="273" w:lineRule="auto"/>
        <w:rPr>
          <w:highlight w:val="none"/>
        </w:rPr>
      </w:pPr>
    </w:p>
    <w:p w14:paraId="39AAF215">
      <w:pPr>
        <w:spacing w:before="92" w:line="223" w:lineRule="auto"/>
        <w:ind w:left="3997"/>
        <w:rPr>
          <w:rFonts w:ascii="仿宋" w:hAnsi="仿宋" w:eastAsia="仿宋" w:cs="仿宋"/>
          <w:sz w:val="28"/>
          <w:szCs w:val="28"/>
          <w:highlight w:val="none"/>
        </w:rPr>
      </w:pPr>
      <w:r>
        <w:rPr>
          <w:rFonts w:ascii="仿宋" w:hAnsi="仿宋" w:eastAsia="仿宋" w:cs="仿宋"/>
          <w:spacing w:val="-26"/>
          <w:sz w:val="28"/>
          <w:szCs w:val="28"/>
          <w:highlight w:val="none"/>
        </w:rPr>
        <w:t>日</w:t>
      </w:r>
      <w:r>
        <w:rPr>
          <w:rFonts w:ascii="仿宋" w:hAnsi="仿宋" w:eastAsia="仿宋" w:cs="仿宋"/>
          <w:spacing w:val="3"/>
          <w:sz w:val="28"/>
          <w:szCs w:val="28"/>
          <w:highlight w:val="none"/>
        </w:rPr>
        <w:t xml:space="preserve">      </w:t>
      </w:r>
      <w:r>
        <w:rPr>
          <w:rFonts w:ascii="仿宋" w:hAnsi="仿宋" w:eastAsia="仿宋" w:cs="仿宋"/>
          <w:spacing w:val="-26"/>
          <w:sz w:val="28"/>
          <w:szCs w:val="28"/>
          <w:highlight w:val="none"/>
        </w:rPr>
        <w:t>期：</w:t>
      </w:r>
      <w:r>
        <w:rPr>
          <w:rFonts w:ascii="仿宋" w:hAnsi="仿宋" w:eastAsia="仿宋" w:cs="仿宋"/>
          <w:spacing w:val="23"/>
          <w:sz w:val="28"/>
          <w:szCs w:val="28"/>
          <w:highlight w:val="none"/>
          <w:u w:val="single" w:color="auto"/>
        </w:rPr>
        <w:t xml:space="preserve">      </w:t>
      </w:r>
      <w:r>
        <w:rPr>
          <w:rFonts w:ascii="仿宋" w:hAnsi="仿宋" w:eastAsia="仿宋" w:cs="仿宋"/>
          <w:spacing w:val="-110"/>
          <w:sz w:val="28"/>
          <w:szCs w:val="28"/>
          <w:highlight w:val="none"/>
        </w:rPr>
        <w:t xml:space="preserve"> </w:t>
      </w:r>
      <w:r>
        <w:rPr>
          <w:rFonts w:ascii="仿宋" w:hAnsi="仿宋" w:eastAsia="仿宋" w:cs="仿宋"/>
          <w:spacing w:val="-26"/>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26"/>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26"/>
          <w:sz w:val="28"/>
          <w:szCs w:val="28"/>
          <w:highlight w:val="none"/>
        </w:rPr>
        <w:t>日</w:t>
      </w:r>
    </w:p>
    <w:p w14:paraId="1660B2F9">
      <w:pPr>
        <w:pStyle w:val="5"/>
        <w:spacing w:line="266" w:lineRule="auto"/>
        <w:rPr>
          <w:highlight w:val="none"/>
        </w:rPr>
      </w:pPr>
    </w:p>
    <w:p w14:paraId="788B2F26">
      <w:pPr>
        <w:spacing w:before="98" w:line="219" w:lineRule="auto"/>
        <w:ind w:left="2902"/>
        <w:outlineLvl w:val="2"/>
        <w:rPr>
          <w:rFonts w:ascii="宋体" w:hAnsi="宋体" w:eastAsia="宋体" w:cs="宋体"/>
          <w:sz w:val="30"/>
          <w:szCs w:val="30"/>
          <w:highlight w:val="none"/>
        </w:rPr>
      </w:pPr>
      <w:bookmarkStart w:id="555" w:name="bookmark373"/>
      <w:bookmarkEnd w:id="555"/>
      <w:bookmarkStart w:id="556" w:name="_Toc14021"/>
      <w:r>
        <w:rPr>
          <w:rFonts w:ascii="宋体" w:hAnsi="宋体" w:eastAsia="宋体" w:cs="宋体"/>
          <w:b/>
          <w:bCs/>
          <w:spacing w:val="-5"/>
          <w:sz w:val="30"/>
          <w:szCs w:val="30"/>
          <w:highlight w:val="none"/>
        </w:rPr>
        <w:t>（二）服务费用支付账户</w:t>
      </w:r>
      <w:bookmarkEnd w:id="556"/>
    </w:p>
    <w:p w14:paraId="1E3B2B67">
      <w:pPr>
        <w:pStyle w:val="5"/>
        <w:spacing w:line="267" w:lineRule="auto"/>
        <w:rPr>
          <w:highlight w:val="none"/>
        </w:rPr>
      </w:pPr>
    </w:p>
    <w:p w14:paraId="79EEEED8">
      <w:pPr>
        <w:pStyle w:val="5"/>
        <w:spacing w:line="267" w:lineRule="auto"/>
        <w:rPr>
          <w:highlight w:val="none"/>
        </w:rPr>
      </w:pPr>
    </w:p>
    <w:p w14:paraId="6CB5D00E">
      <w:pPr>
        <w:tabs>
          <w:tab w:val="left" w:pos="1818"/>
        </w:tabs>
        <w:spacing w:before="92" w:line="222" w:lineRule="auto"/>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z w:val="28"/>
          <w:szCs w:val="28"/>
          <w:highlight w:val="none"/>
        </w:rPr>
        <w:t>（招标人名称</w:t>
      </w:r>
      <w:r>
        <w:rPr>
          <w:rFonts w:ascii="仿宋" w:hAnsi="仿宋" w:eastAsia="仿宋" w:cs="仿宋"/>
          <w:spacing w:val="-80"/>
          <w:sz w:val="28"/>
          <w:szCs w:val="28"/>
          <w:highlight w:val="none"/>
        </w:rPr>
        <w:t>）：</w:t>
      </w:r>
    </w:p>
    <w:p w14:paraId="084E903E">
      <w:pPr>
        <w:spacing w:before="156" w:line="307" w:lineRule="auto"/>
        <w:ind w:left="18" w:right="82" w:firstLine="569"/>
        <w:rPr>
          <w:rFonts w:ascii="仿宋" w:hAnsi="仿宋" w:eastAsia="仿宋" w:cs="仿宋"/>
          <w:sz w:val="28"/>
          <w:szCs w:val="28"/>
          <w:highlight w:val="none"/>
        </w:rPr>
      </w:pPr>
      <w:r>
        <w:rPr>
          <w:rFonts w:ascii="仿宋" w:hAnsi="仿宋" w:eastAsia="仿宋" w:cs="仿宋"/>
          <w:spacing w:val="3"/>
          <w:sz w:val="28"/>
          <w:szCs w:val="28"/>
          <w:highlight w:val="none"/>
        </w:rPr>
        <w:t>我公司在递交投标文件的同时，提交我单位服</w:t>
      </w:r>
      <w:r>
        <w:rPr>
          <w:rFonts w:ascii="仿宋" w:hAnsi="仿宋" w:eastAsia="仿宋" w:cs="仿宋"/>
          <w:spacing w:val="2"/>
          <w:sz w:val="28"/>
          <w:szCs w:val="28"/>
          <w:highlight w:val="none"/>
        </w:rPr>
        <w:t>务费用支付账户，该账</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户是我单位的基本账户，账户如下：</w:t>
      </w:r>
    </w:p>
    <w:p w14:paraId="4EF32568">
      <w:pPr>
        <w:tabs>
          <w:tab w:val="left" w:pos="5597"/>
        </w:tabs>
        <w:spacing w:before="49" w:line="313" w:lineRule="auto"/>
        <w:ind w:left="575" w:right="3554" w:firstLine="3"/>
        <w:jc w:val="both"/>
        <w:rPr>
          <w:rFonts w:ascii="仿宋" w:hAnsi="仿宋" w:eastAsia="仿宋" w:cs="仿宋"/>
          <w:sz w:val="28"/>
          <w:szCs w:val="28"/>
          <w:highlight w:val="none"/>
        </w:rPr>
      </w:pPr>
      <w:r>
        <w:rPr>
          <w:rFonts w:ascii="仿宋" w:hAnsi="仿宋" w:eastAsia="仿宋" w:cs="仿宋"/>
          <w:spacing w:val="-5"/>
          <w:sz w:val="28"/>
          <w:szCs w:val="28"/>
          <w:highlight w:val="none"/>
        </w:rPr>
        <w:t>开户银行：</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账户名称：</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14"/>
          <w:sz w:val="28"/>
          <w:szCs w:val="28"/>
          <w:highlight w:val="none"/>
        </w:rPr>
        <w:t>账</w:t>
      </w:r>
      <w:r>
        <w:rPr>
          <w:rFonts w:ascii="仿宋" w:hAnsi="仿宋" w:eastAsia="仿宋" w:cs="仿宋"/>
          <w:spacing w:val="6"/>
          <w:sz w:val="28"/>
          <w:szCs w:val="28"/>
          <w:highlight w:val="none"/>
        </w:rPr>
        <w:t xml:space="preserve">    </w:t>
      </w:r>
      <w:r>
        <w:rPr>
          <w:rFonts w:ascii="仿宋" w:hAnsi="仿宋" w:eastAsia="仿宋" w:cs="仿宋"/>
          <w:spacing w:val="-14"/>
          <w:sz w:val="28"/>
          <w:szCs w:val="28"/>
          <w:highlight w:val="none"/>
        </w:rPr>
        <w:t>号：</w:t>
      </w:r>
      <w:r>
        <w:rPr>
          <w:rFonts w:ascii="仿宋" w:hAnsi="仿宋" w:eastAsia="仿宋" w:cs="仿宋"/>
          <w:sz w:val="28"/>
          <w:szCs w:val="28"/>
          <w:highlight w:val="none"/>
          <w:u w:val="single" w:color="auto"/>
        </w:rPr>
        <w:t xml:space="preserve">                           </w:t>
      </w:r>
    </w:p>
    <w:p w14:paraId="7E387D6B">
      <w:pPr>
        <w:spacing w:line="313" w:lineRule="auto"/>
        <w:rPr>
          <w:rFonts w:ascii="仿宋" w:hAnsi="仿宋" w:eastAsia="仿宋" w:cs="仿宋"/>
          <w:sz w:val="28"/>
          <w:szCs w:val="28"/>
          <w:highlight w:val="none"/>
        </w:rPr>
        <w:sectPr>
          <w:footerReference r:id="rId173" w:type="default"/>
          <w:pgSz w:w="11906" w:h="16839"/>
          <w:pgMar w:top="1134" w:right="1334" w:bottom="1676" w:left="1418" w:header="862" w:footer="1418" w:gutter="0"/>
          <w:pgNumType w:fmt="decimal"/>
          <w:cols w:space="720" w:num="1"/>
        </w:sectPr>
      </w:pPr>
    </w:p>
    <w:p w14:paraId="1DBFA1B6">
      <w:pPr>
        <w:pStyle w:val="5"/>
        <w:spacing w:line="257" w:lineRule="auto"/>
        <w:rPr>
          <w:highlight w:val="none"/>
        </w:rPr>
      </w:pPr>
    </w:p>
    <w:p w14:paraId="4BB4672E">
      <w:pPr>
        <w:pStyle w:val="5"/>
        <w:spacing w:line="257" w:lineRule="auto"/>
        <w:rPr>
          <w:highlight w:val="none"/>
        </w:rPr>
      </w:pPr>
    </w:p>
    <w:p w14:paraId="77EB8FE9">
      <w:pPr>
        <w:pStyle w:val="5"/>
        <w:spacing w:line="257" w:lineRule="auto"/>
        <w:rPr>
          <w:highlight w:val="none"/>
        </w:rPr>
      </w:pPr>
    </w:p>
    <w:p w14:paraId="74FE4090">
      <w:pPr>
        <w:pStyle w:val="5"/>
        <w:spacing w:line="257" w:lineRule="auto"/>
        <w:rPr>
          <w:highlight w:val="none"/>
        </w:rPr>
      </w:pPr>
    </w:p>
    <w:p w14:paraId="2148EA5D">
      <w:pPr>
        <w:pStyle w:val="5"/>
        <w:spacing w:line="257" w:lineRule="auto"/>
        <w:rPr>
          <w:highlight w:val="none"/>
        </w:rPr>
      </w:pPr>
    </w:p>
    <w:p w14:paraId="2B7BBB30">
      <w:pPr>
        <w:pStyle w:val="5"/>
        <w:spacing w:line="257" w:lineRule="auto"/>
        <w:rPr>
          <w:highlight w:val="none"/>
        </w:rPr>
      </w:pPr>
    </w:p>
    <w:p w14:paraId="086BACBD">
      <w:pPr>
        <w:pStyle w:val="5"/>
        <w:spacing w:line="257" w:lineRule="auto"/>
        <w:rPr>
          <w:highlight w:val="none"/>
        </w:rPr>
      </w:pPr>
    </w:p>
    <w:p w14:paraId="49C05E4E">
      <w:pPr>
        <w:pStyle w:val="5"/>
        <w:spacing w:line="257" w:lineRule="auto"/>
        <w:rPr>
          <w:highlight w:val="none"/>
        </w:rPr>
      </w:pPr>
    </w:p>
    <w:p w14:paraId="3D1632E2">
      <w:pPr>
        <w:pStyle w:val="5"/>
        <w:spacing w:line="258" w:lineRule="auto"/>
        <w:rPr>
          <w:highlight w:val="none"/>
        </w:rPr>
      </w:pPr>
    </w:p>
    <w:p w14:paraId="6F7DB2F3">
      <w:pPr>
        <w:pStyle w:val="5"/>
        <w:spacing w:line="258" w:lineRule="auto"/>
        <w:rPr>
          <w:highlight w:val="none"/>
        </w:rPr>
      </w:pPr>
    </w:p>
    <w:p w14:paraId="5C381A05">
      <w:pPr>
        <w:spacing w:before="91" w:line="307" w:lineRule="auto"/>
        <w:ind w:left="6417" w:hanging="2521"/>
        <w:rPr>
          <w:rFonts w:ascii="仿宋" w:hAnsi="仿宋" w:eastAsia="仿宋" w:cs="仿宋"/>
          <w:sz w:val="28"/>
          <w:szCs w:val="28"/>
          <w:highlight w:val="none"/>
        </w:rPr>
      </w:pPr>
      <w:r>
        <w:rPr>
          <w:rFonts w:ascii="仿宋" w:hAnsi="仿宋" w:eastAsia="仿宋" w:cs="仿宋"/>
          <w:spacing w:val="3"/>
          <w:sz w:val="28"/>
          <w:szCs w:val="28"/>
          <w:highlight w:val="none"/>
        </w:rPr>
        <w:t>投  标</w:t>
      </w:r>
      <w:r>
        <w:rPr>
          <w:rFonts w:ascii="仿宋" w:hAnsi="仿宋" w:eastAsia="仿宋" w:cs="仿宋"/>
          <w:spacing w:val="11"/>
          <w:sz w:val="28"/>
          <w:szCs w:val="28"/>
          <w:highlight w:val="none"/>
        </w:rPr>
        <w:t xml:space="preserve">  </w:t>
      </w:r>
      <w:r>
        <w:rPr>
          <w:rFonts w:ascii="仿宋" w:hAnsi="仿宋" w:eastAsia="仿宋" w:cs="仿宋"/>
          <w:spacing w:val="3"/>
          <w:sz w:val="28"/>
          <w:szCs w:val="28"/>
          <w:highlight w:val="none"/>
        </w:rPr>
        <w:t>人</w:t>
      </w:r>
      <w:r>
        <w:rPr>
          <w:rFonts w:ascii="仿宋" w:hAnsi="仿宋" w:eastAsia="仿宋" w:cs="仿宋"/>
          <w:spacing w:val="-38"/>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8"/>
          <w:sz w:val="28"/>
          <w:szCs w:val="28"/>
          <w:highlight w:val="none"/>
          <w:u w:val="single" w:color="auto"/>
        </w:rPr>
        <w:t>（</w:t>
      </w:r>
      <w:r>
        <w:rPr>
          <w:rFonts w:ascii="仿宋" w:hAnsi="仿宋" w:eastAsia="仿宋" w:cs="仿宋"/>
          <w:spacing w:val="3"/>
          <w:sz w:val="28"/>
          <w:szCs w:val="28"/>
          <w:highlight w:val="none"/>
          <w:u w:val="single" w:color="auto"/>
        </w:rPr>
        <w:t xml:space="preserve">名称）       </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p>
    <w:p w14:paraId="496D301E">
      <w:pPr>
        <w:spacing w:before="48" w:line="308" w:lineRule="auto"/>
        <w:ind w:left="6695" w:hanging="2789"/>
        <w:rPr>
          <w:rFonts w:ascii="仿宋" w:hAnsi="仿宋" w:eastAsia="仿宋" w:cs="仿宋"/>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17"/>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17"/>
          <w:sz w:val="28"/>
          <w:szCs w:val="28"/>
          <w:highlight w:val="none"/>
          <w:u w:val="single" w:color="auto"/>
        </w:rPr>
        <w:t>（</w:t>
      </w:r>
      <w:r>
        <w:rPr>
          <w:rFonts w:ascii="仿宋" w:hAnsi="仿宋" w:eastAsia="仿宋" w:cs="仿宋"/>
          <w:spacing w:val="1"/>
          <w:sz w:val="28"/>
          <w:szCs w:val="28"/>
          <w:highlight w:val="none"/>
          <w:u w:val="single" w:color="auto"/>
        </w:rPr>
        <w:t xml:space="preserve">姓名）       </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签名</w:t>
      </w:r>
      <w:r>
        <w:rPr>
          <w:rFonts w:ascii="仿宋" w:hAnsi="仿宋" w:eastAsia="仿宋" w:cs="仿宋"/>
          <w:spacing w:val="-3"/>
          <w:sz w:val="28"/>
          <w:szCs w:val="28"/>
          <w:highlight w:val="none"/>
        </w:rPr>
        <w:t>）</w:t>
      </w:r>
    </w:p>
    <w:p w14:paraId="245D3828">
      <w:pPr>
        <w:spacing w:before="44" w:line="223" w:lineRule="auto"/>
        <w:ind w:left="3997"/>
        <w:rPr>
          <w:rFonts w:ascii="仿宋" w:hAnsi="仿宋" w:eastAsia="仿宋" w:cs="仿宋"/>
          <w:sz w:val="28"/>
          <w:szCs w:val="28"/>
          <w:highlight w:val="none"/>
        </w:rPr>
      </w:pPr>
      <w:r>
        <w:rPr>
          <w:rFonts w:ascii="仿宋" w:hAnsi="仿宋" w:eastAsia="仿宋" w:cs="仿宋"/>
          <w:spacing w:val="-26"/>
          <w:sz w:val="28"/>
          <w:szCs w:val="28"/>
          <w:highlight w:val="none"/>
        </w:rPr>
        <w:t>日</w:t>
      </w:r>
      <w:r>
        <w:rPr>
          <w:rFonts w:ascii="仿宋" w:hAnsi="仿宋" w:eastAsia="仿宋" w:cs="仿宋"/>
          <w:spacing w:val="3"/>
          <w:sz w:val="28"/>
          <w:szCs w:val="28"/>
          <w:highlight w:val="none"/>
        </w:rPr>
        <w:t xml:space="preserve">      </w:t>
      </w:r>
      <w:r>
        <w:rPr>
          <w:rFonts w:ascii="仿宋" w:hAnsi="仿宋" w:eastAsia="仿宋" w:cs="仿宋"/>
          <w:spacing w:val="-26"/>
          <w:sz w:val="28"/>
          <w:szCs w:val="28"/>
          <w:highlight w:val="none"/>
        </w:rPr>
        <w:t>期：</w:t>
      </w:r>
      <w:r>
        <w:rPr>
          <w:rFonts w:ascii="仿宋" w:hAnsi="仿宋" w:eastAsia="仿宋" w:cs="仿宋"/>
          <w:spacing w:val="23"/>
          <w:sz w:val="28"/>
          <w:szCs w:val="28"/>
          <w:highlight w:val="none"/>
          <w:u w:val="single" w:color="auto"/>
        </w:rPr>
        <w:t xml:space="preserve">      </w:t>
      </w:r>
      <w:r>
        <w:rPr>
          <w:rFonts w:ascii="仿宋" w:hAnsi="仿宋" w:eastAsia="仿宋" w:cs="仿宋"/>
          <w:spacing w:val="-110"/>
          <w:sz w:val="28"/>
          <w:szCs w:val="28"/>
          <w:highlight w:val="none"/>
        </w:rPr>
        <w:t xml:space="preserve"> </w:t>
      </w:r>
      <w:r>
        <w:rPr>
          <w:rFonts w:ascii="仿宋" w:hAnsi="仿宋" w:eastAsia="仿宋" w:cs="仿宋"/>
          <w:spacing w:val="-26"/>
          <w:sz w:val="28"/>
          <w:szCs w:val="28"/>
          <w:highlight w:val="none"/>
        </w:rPr>
        <w:t>年</w:t>
      </w:r>
      <w:r>
        <w:rPr>
          <w:rFonts w:ascii="仿宋" w:hAnsi="仿宋" w:eastAsia="仿宋" w:cs="仿宋"/>
          <w:spacing w:val="46"/>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26"/>
          <w:sz w:val="28"/>
          <w:szCs w:val="28"/>
          <w:highlight w:val="none"/>
        </w:rPr>
        <w:t>月</w:t>
      </w:r>
      <w:r>
        <w:rPr>
          <w:rFonts w:ascii="仿宋" w:hAnsi="仿宋" w:eastAsia="仿宋" w:cs="仿宋"/>
          <w:spacing w:val="46"/>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26"/>
          <w:sz w:val="28"/>
          <w:szCs w:val="28"/>
          <w:highlight w:val="none"/>
        </w:rPr>
        <w:t>日</w:t>
      </w:r>
    </w:p>
    <w:p w14:paraId="0540F119">
      <w:pPr>
        <w:pStyle w:val="5"/>
        <w:spacing w:line="257" w:lineRule="auto"/>
        <w:rPr>
          <w:highlight w:val="none"/>
        </w:rPr>
      </w:pPr>
    </w:p>
    <w:p w14:paraId="208C1BAF">
      <w:pPr>
        <w:pStyle w:val="5"/>
        <w:spacing w:line="257" w:lineRule="auto"/>
        <w:rPr>
          <w:highlight w:val="none"/>
        </w:rPr>
      </w:pPr>
    </w:p>
    <w:p w14:paraId="17747ACE">
      <w:pPr>
        <w:pStyle w:val="5"/>
        <w:spacing w:line="257" w:lineRule="auto"/>
        <w:rPr>
          <w:highlight w:val="none"/>
        </w:rPr>
      </w:pPr>
    </w:p>
    <w:p w14:paraId="3BE3A6F1">
      <w:pPr>
        <w:pStyle w:val="5"/>
        <w:spacing w:line="257" w:lineRule="auto"/>
        <w:rPr>
          <w:highlight w:val="none"/>
        </w:rPr>
      </w:pPr>
    </w:p>
    <w:p w14:paraId="396052E9">
      <w:pPr>
        <w:pStyle w:val="5"/>
        <w:spacing w:line="257" w:lineRule="auto"/>
        <w:rPr>
          <w:highlight w:val="none"/>
        </w:rPr>
      </w:pPr>
    </w:p>
    <w:p w14:paraId="7FE67744">
      <w:pPr>
        <w:pStyle w:val="5"/>
        <w:spacing w:line="257" w:lineRule="auto"/>
        <w:rPr>
          <w:highlight w:val="none"/>
        </w:rPr>
      </w:pPr>
    </w:p>
    <w:p w14:paraId="052E6C38">
      <w:pPr>
        <w:pStyle w:val="5"/>
        <w:spacing w:line="257" w:lineRule="auto"/>
        <w:rPr>
          <w:highlight w:val="none"/>
        </w:rPr>
      </w:pPr>
    </w:p>
    <w:p w14:paraId="042C0116">
      <w:pPr>
        <w:pStyle w:val="5"/>
        <w:spacing w:line="258" w:lineRule="auto"/>
        <w:rPr>
          <w:highlight w:val="none"/>
        </w:rPr>
      </w:pPr>
    </w:p>
    <w:p w14:paraId="1F0D98B7">
      <w:pPr>
        <w:spacing w:before="78" w:line="222" w:lineRule="auto"/>
        <w:ind w:left="22"/>
        <w:rPr>
          <w:rFonts w:ascii="仿宋" w:hAnsi="仿宋" w:eastAsia="仿宋" w:cs="仿宋"/>
          <w:sz w:val="24"/>
          <w:szCs w:val="24"/>
          <w:highlight w:val="none"/>
        </w:rPr>
      </w:pPr>
      <w:r>
        <w:rPr>
          <w:rFonts w:ascii="仿宋" w:hAnsi="仿宋" w:eastAsia="仿宋" w:cs="仿宋"/>
          <w:b/>
          <w:bCs/>
          <w:spacing w:val="-2"/>
          <w:sz w:val="24"/>
          <w:szCs w:val="24"/>
          <w:highlight w:val="none"/>
        </w:rPr>
        <w:t>注：1、联合体投标的应提交联合体成员所有</w:t>
      </w:r>
      <w:r>
        <w:rPr>
          <w:rFonts w:ascii="仿宋" w:hAnsi="仿宋" w:eastAsia="仿宋" w:cs="仿宋"/>
          <w:b/>
          <w:bCs/>
          <w:spacing w:val="-3"/>
          <w:sz w:val="24"/>
          <w:szCs w:val="24"/>
          <w:highlight w:val="none"/>
        </w:rPr>
        <w:t>接收服务费用支付的账户。</w:t>
      </w:r>
    </w:p>
    <w:p w14:paraId="0E767D41">
      <w:pPr>
        <w:spacing w:before="201" w:line="219" w:lineRule="auto"/>
        <w:ind w:right="38"/>
        <w:jc w:val="right"/>
        <w:rPr>
          <w:rFonts w:ascii="仿宋" w:hAnsi="仿宋" w:eastAsia="仿宋" w:cs="仿宋"/>
          <w:sz w:val="24"/>
          <w:szCs w:val="24"/>
          <w:highlight w:val="none"/>
        </w:rPr>
      </w:pPr>
      <w:r>
        <w:rPr>
          <w:rFonts w:ascii="仿宋" w:hAnsi="仿宋" w:eastAsia="仿宋" w:cs="仿宋"/>
          <w:b/>
          <w:bCs/>
          <w:spacing w:val="-4"/>
          <w:sz w:val="24"/>
          <w:szCs w:val="24"/>
          <w:highlight w:val="none"/>
        </w:rPr>
        <w:t>2、附人民银行核发的“开户许可证</w:t>
      </w:r>
      <w:r>
        <w:rPr>
          <w:rFonts w:ascii="仿宋" w:hAnsi="仿宋" w:eastAsia="仿宋" w:cs="仿宋"/>
          <w:spacing w:val="-80"/>
          <w:sz w:val="24"/>
          <w:szCs w:val="24"/>
          <w:highlight w:val="none"/>
        </w:rPr>
        <w:t xml:space="preserve"> </w:t>
      </w:r>
      <w:r>
        <w:rPr>
          <w:rFonts w:ascii="仿宋" w:hAnsi="仿宋" w:eastAsia="仿宋" w:cs="仿宋"/>
          <w:b/>
          <w:bCs/>
          <w:spacing w:val="-4"/>
          <w:sz w:val="24"/>
          <w:szCs w:val="24"/>
          <w:highlight w:val="none"/>
        </w:rPr>
        <w:t>”扫描件或打印企业“基本存款账户信息</w:t>
      </w:r>
      <w:r>
        <w:rPr>
          <w:rFonts w:ascii="仿宋" w:hAnsi="仿宋" w:eastAsia="仿宋" w:cs="仿宋"/>
          <w:spacing w:val="-88"/>
          <w:sz w:val="24"/>
          <w:szCs w:val="24"/>
          <w:highlight w:val="none"/>
        </w:rPr>
        <w:t xml:space="preserve"> </w:t>
      </w:r>
      <w:r>
        <w:rPr>
          <w:rFonts w:ascii="仿宋" w:hAnsi="仿宋" w:eastAsia="仿宋" w:cs="仿宋"/>
          <w:b/>
          <w:bCs/>
          <w:spacing w:val="-4"/>
          <w:sz w:val="24"/>
          <w:szCs w:val="24"/>
          <w:highlight w:val="none"/>
        </w:rPr>
        <w:t>”。</w:t>
      </w:r>
    </w:p>
    <w:p w14:paraId="1FB0EC1F">
      <w:pPr>
        <w:spacing w:line="219" w:lineRule="auto"/>
        <w:rPr>
          <w:rFonts w:ascii="仿宋" w:hAnsi="仿宋" w:eastAsia="仿宋" w:cs="仿宋"/>
          <w:sz w:val="24"/>
          <w:szCs w:val="24"/>
          <w:highlight w:val="none"/>
        </w:rPr>
        <w:sectPr>
          <w:headerReference r:id="rId174" w:type="default"/>
          <w:footerReference r:id="rId175" w:type="default"/>
          <w:pgSz w:w="11906" w:h="16839"/>
          <w:pgMar w:top="1134" w:right="1417" w:bottom="1675" w:left="1418" w:header="862" w:footer="1418" w:gutter="0"/>
          <w:pgNumType w:fmt="decimal"/>
          <w:cols w:space="720" w:num="1"/>
        </w:sectPr>
      </w:pPr>
    </w:p>
    <w:p w14:paraId="1C295555">
      <w:pPr>
        <w:pStyle w:val="5"/>
        <w:spacing w:line="276" w:lineRule="auto"/>
        <w:rPr>
          <w:highlight w:val="none"/>
        </w:rPr>
      </w:pPr>
    </w:p>
    <w:p w14:paraId="129E87E8">
      <w:pPr>
        <w:pStyle w:val="5"/>
        <w:spacing w:line="276" w:lineRule="auto"/>
        <w:rPr>
          <w:highlight w:val="none"/>
        </w:rPr>
      </w:pPr>
    </w:p>
    <w:p w14:paraId="6E65EDD8">
      <w:pPr>
        <w:pStyle w:val="5"/>
        <w:spacing w:line="276" w:lineRule="auto"/>
        <w:rPr>
          <w:highlight w:val="none"/>
        </w:rPr>
      </w:pPr>
    </w:p>
    <w:p w14:paraId="73CBCAA7">
      <w:pPr>
        <w:spacing w:before="98" w:line="219" w:lineRule="auto"/>
        <w:ind w:left="3505"/>
        <w:outlineLvl w:val="2"/>
        <w:rPr>
          <w:rFonts w:ascii="宋体" w:hAnsi="宋体" w:eastAsia="宋体" w:cs="宋体"/>
          <w:sz w:val="30"/>
          <w:szCs w:val="30"/>
          <w:highlight w:val="none"/>
        </w:rPr>
      </w:pPr>
      <w:bookmarkStart w:id="557" w:name="bookmark375"/>
      <w:bookmarkEnd w:id="557"/>
      <w:bookmarkStart w:id="558" w:name="_Toc12028"/>
      <w:r>
        <w:rPr>
          <w:rFonts w:ascii="宋体" w:hAnsi="宋体" w:eastAsia="宋体" w:cs="宋体"/>
          <w:b/>
          <w:bCs/>
          <w:spacing w:val="-6"/>
          <w:sz w:val="30"/>
          <w:szCs w:val="30"/>
          <w:highlight w:val="none"/>
        </w:rPr>
        <w:t>（三）获奖材料</w:t>
      </w:r>
      <w:bookmarkEnd w:id="558"/>
    </w:p>
    <w:p w14:paraId="2F5B8751">
      <w:pPr>
        <w:pStyle w:val="5"/>
        <w:spacing w:line="267" w:lineRule="auto"/>
        <w:rPr>
          <w:highlight w:val="none"/>
        </w:rPr>
      </w:pPr>
    </w:p>
    <w:p w14:paraId="0AB2858A">
      <w:pPr>
        <w:pStyle w:val="5"/>
        <w:spacing w:line="267" w:lineRule="auto"/>
        <w:rPr>
          <w:highlight w:val="none"/>
        </w:rPr>
      </w:pPr>
    </w:p>
    <w:p w14:paraId="71A5D8C2">
      <w:pPr>
        <w:spacing w:before="91" w:line="310" w:lineRule="auto"/>
        <w:ind w:left="36" w:firstLine="540"/>
        <w:rPr>
          <w:rFonts w:ascii="仿宋" w:hAnsi="仿宋" w:eastAsia="仿宋" w:cs="仿宋"/>
          <w:sz w:val="28"/>
          <w:szCs w:val="28"/>
          <w:highlight w:val="none"/>
        </w:rPr>
      </w:pPr>
      <w:r>
        <w:rPr>
          <w:rFonts w:ascii="仿宋" w:hAnsi="仿宋" w:eastAsia="仿宋" w:cs="仿宋"/>
          <w:spacing w:val="2"/>
          <w:sz w:val="28"/>
          <w:szCs w:val="28"/>
          <w:highlight w:val="none"/>
        </w:rPr>
        <w:t>投标人应提供近</w:t>
      </w:r>
      <w:r>
        <w:rPr>
          <w:rFonts w:ascii="仿宋" w:hAnsi="仿宋" w:eastAsia="仿宋" w:cs="仿宋"/>
          <w:spacing w:val="-138"/>
          <w:sz w:val="28"/>
          <w:szCs w:val="28"/>
          <w:highlight w:val="none"/>
        </w:rPr>
        <w:t xml:space="preserve"> </w:t>
      </w:r>
      <w:r>
        <w:rPr>
          <w:rFonts w:ascii="仿宋" w:hAnsi="仿宋" w:eastAsia="仿宋" w:cs="仿宋"/>
          <w:spacing w:val="3"/>
          <w:sz w:val="28"/>
          <w:szCs w:val="28"/>
          <w:highlight w:val="none"/>
          <w:u w:val="single" w:color="auto"/>
        </w:rPr>
        <w:t xml:space="preserve">    </w:t>
      </w:r>
      <w:r>
        <w:rPr>
          <w:rFonts w:ascii="仿宋" w:hAnsi="仿宋" w:eastAsia="仿宋" w:cs="仿宋"/>
          <w:spacing w:val="-114"/>
          <w:sz w:val="28"/>
          <w:szCs w:val="28"/>
          <w:highlight w:val="none"/>
        </w:rPr>
        <w:t xml:space="preserve"> </w:t>
      </w:r>
      <w:r>
        <w:rPr>
          <w:rFonts w:ascii="仿宋" w:hAnsi="仿宋" w:eastAsia="仿宋" w:cs="仿宋"/>
          <w:spacing w:val="2"/>
          <w:sz w:val="28"/>
          <w:szCs w:val="28"/>
          <w:highlight w:val="none"/>
        </w:rPr>
        <w:t>年所</w:t>
      </w:r>
      <w:r>
        <w:rPr>
          <w:rFonts w:ascii="宋体" w:hAnsi="宋体" w:eastAsia="宋体" w:cs="宋体"/>
          <w:spacing w:val="2"/>
          <w:sz w:val="28"/>
          <w:szCs w:val="28"/>
          <w:highlight w:val="none"/>
          <w:u w:val="single" w:color="auto"/>
        </w:rPr>
        <w:t>□</w:t>
      </w:r>
      <w:r>
        <w:rPr>
          <w:rFonts w:ascii="仿宋" w:hAnsi="仿宋" w:eastAsia="仿宋" w:cs="仿宋"/>
          <w:spacing w:val="2"/>
          <w:sz w:val="28"/>
          <w:szCs w:val="28"/>
          <w:highlight w:val="none"/>
          <w:u w:val="single" w:color="auto"/>
        </w:rPr>
        <w:t>勘察</w:t>
      </w:r>
      <w:r>
        <w:rPr>
          <w:rFonts w:ascii="宋体" w:hAnsi="宋体" w:eastAsia="宋体" w:cs="宋体"/>
          <w:spacing w:val="2"/>
          <w:sz w:val="28"/>
          <w:szCs w:val="28"/>
          <w:highlight w:val="none"/>
          <w:u w:val="single" w:color="auto"/>
        </w:rPr>
        <w:t>□</w:t>
      </w:r>
      <w:r>
        <w:rPr>
          <w:rFonts w:ascii="仿宋" w:hAnsi="仿宋" w:eastAsia="仿宋" w:cs="仿宋"/>
          <w:spacing w:val="2"/>
          <w:sz w:val="28"/>
          <w:szCs w:val="28"/>
          <w:highlight w:val="none"/>
          <w:u w:val="single" w:color="auto"/>
        </w:rPr>
        <w:t>设计</w:t>
      </w:r>
      <w:r>
        <w:rPr>
          <w:rFonts w:ascii="宋体" w:hAnsi="宋体" w:eastAsia="宋体" w:cs="宋体"/>
          <w:spacing w:val="2"/>
          <w:sz w:val="28"/>
          <w:szCs w:val="28"/>
          <w:highlight w:val="none"/>
          <w:u w:val="single" w:color="auto"/>
        </w:rPr>
        <w:t>□</w:t>
      </w:r>
      <w:r>
        <w:rPr>
          <w:rFonts w:ascii="仿宋" w:hAnsi="仿宋" w:eastAsia="仿宋" w:cs="仿宋"/>
          <w:spacing w:val="2"/>
          <w:sz w:val="28"/>
          <w:szCs w:val="28"/>
          <w:highlight w:val="none"/>
          <w:u w:val="single" w:color="auto"/>
        </w:rPr>
        <w:t>勘察设计</w:t>
      </w:r>
      <w:r>
        <w:rPr>
          <w:rFonts w:ascii="仿宋" w:hAnsi="仿宋" w:eastAsia="仿宋" w:cs="仿宋"/>
          <w:spacing w:val="2"/>
          <w:sz w:val="28"/>
          <w:szCs w:val="28"/>
          <w:highlight w:val="none"/>
        </w:rPr>
        <w:t>项目获</w:t>
      </w:r>
      <w:r>
        <w:rPr>
          <w:rFonts w:ascii="仿宋" w:hAnsi="仿宋" w:eastAsia="仿宋" w:cs="仿宋"/>
          <w:spacing w:val="1"/>
          <w:sz w:val="28"/>
          <w:szCs w:val="28"/>
          <w:highlight w:val="none"/>
        </w:rPr>
        <w:t>奖情况及证</w:t>
      </w:r>
      <w:r>
        <w:rPr>
          <w:rFonts w:ascii="仿宋" w:hAnsi="仿宋" w:eastAsia="仿宋" w:cs="仿宋"/>
          <w:sz w:val="28"/>
          <w:szCs w:val="28"/>
          <w:highlight w:val="none"/>
        </w:rPr>
        <w:t xml:space="preserve"> </w:t>
      </w:r>
      <w:r>
        <w:rPr>
          <w:rFonts w:ascii="仿宋" w:hAnsi="仿宋" w:eastAsia="仿宋" w:cs="仿宋"/>
          <w:spacing w:val="-13"/>
          <w:sz w:val="28"/>
          <w:szCs w:val="28"/>
          <w:highlight w:val="none"/>
        </w:rPr>
        <w:t>明文件扫描件（如有）。</w:t>
      </w:r>
    </w:p>
    <w:p w14:paraId="5E7F8C32">
      <w:pPr>
        <w:spacing w:line="310" w:lineRule="auto"/>
        <w:rPr>
          <w:rFonts w:ascii="仿宋" w:hAnsi="仿宋" w:eastAsia="仿宋" w:cs="仿宋"/>
          <w:sz w:val="28"/>
          <w:szCs w:val="28"/>
          <w:highlight w:val="none"/>
        </w:rPr>
        <w:sectPr>
          <w:headerReference r:id="rId176" w:type="default"/>
          <w:footerReference r:id="rId177" w:type="default"/>
          <w:pgSz w:w="11906" w:h="16839"/>
          <w:pgMar w:top="1134" w:right="1417" w:bottom="1675" w:left="1418" w:header="862" w:footer="1418" w:gutter="0"/>
          <w:pgNumType w:fmt="decimal"/>
          <w:cols w:space="720" w:num="1"/>
        </w:sectPr>
      </w:pPr>
    </w:p>
    <w:p w14:paraId="4E27D56F">
      <w:pPr>
        <w:pStyle w:val="5"/>
        <w:spacing w:line="276" w:lineRule="auto"/>
        <w:rPr>
          <w:highlight w:val="none"/>
        </w:rPr>
      </w:pPr>
    </w:p>
    <w:p w14:paraId="13D344A7">
      <w:pPr>
        <w:pStyle w:val="5"/>
        <w:spacing w:line="276" w:lineRule="auto"/>
        <w:rPr>
          <w:highlight w:val="none"/>
        </w:rPr>
      </w:pPr>
    </w:p>
    <w:p w14:paraId="521312C5">
      <w:pPr>
        <w:pStyle w:val="5"/>
        <w:spacing w:line="277" w:lineRule="auto"/>
        <w:rPr>
          <w:highlight w:val="none"/>
        </w:rPr>
      </w:pPr>
    </w:p>
    <w:p w14:paraId="40DB50C6">
      <w:pPr>
        <w:spacing w:before="97" w:line="220" w:lineRule="auto"/>
        <w:ind w:left="2602"/>
        <w:outlineLvl w:val="2"/>
        <w:rPr>
          <w:rFonts w:ascii="宋体" w:hAnsi="宋体" w:eastAsia="宋体" w:cs="宋体"/>
          <w:sz w:val="30"/>
          <w:szCs w:val="30"/>
          <w:highlight w:val="none"/>
        </w:rPr>
      </w:pPr>
      <w:bookmarkStart w:id="559" w:name="bookmark377"/>
      <w:bookmarkEnd w:id="559"/>
      <w:bookmarkStart w:id="560" w:name="_Toc21728"/>
      <w:r>
        <w:rPr>
          <w:rFonts w:ascii="宋体" w:hAnsi="宋体" w:eastAsia="宋体" w:cs="宋体"/>
          <w:b/>
          <w:bCs/>
          <w:spacing w:val="-5"/>
          <w:sz w:val="30"/>
          <w:szCs w:val="30"/>
          <w:highlight w:val="none"/>
        </w:rPr>
        <w:t>（四）行贿受贿犯罪行为查询</w:t>
      </w:r>
      <w:bookmarkEnd w:id="560"/>
    </w:p>
    <w:p w14:paraId="2D38B6DE">
      <w:pPr>
        <w:pStyle w:val="5"/>
        <w:spacing w:line="268" w:lineRule="auto"/>
        <w:rPr>
          <w:highlight w:val="none"/>
        </w:rPr>
      </w:pPr>
    </w:p>
    <w:p w14:paraId="440DF5B3">
      <w:pPr>
        <w:pStyle w:val="5"/>
        <w:spacing w:line="268" w:lineRule="auto"/>
        <w:rPr>
          <w:highlight w:val="none"/>
        </w:rPr>
      </w:pPr>
    </w:p>
    <w:p w14:paraId="294F6F88">
      <w:pPr>
        <w:spacing w:before="91" w:line="315" w:lineRule="auto"/>
        <w:ind w:left="21" w:firstLine="556"/>
        <w:jc w:val="both"/>
        <w:rPr>
          <w:rFonts w:ascii="仿宋" w:hAnsi="仿宋" w:eastAsia="仿宋" w:cs="仿宋"/>
          <w:sz w:val="28"/>
          <w:szCs w:val="28"/>
          <w:highlight w:val="none"/>
        </w:rPr>
      </w:pPr>
      <w:r>
        <w:rPr>
          <w:rFonts w:ascii="仿宋" w:hAnsi="仿宋" w:eastAsia="仿宋" w:cs="仿宋"/>
          <w:spacing w:val="3"/>
          <w:sz w:val="28"/>
          <w:szCs w:val="28"/>
          <w:highlight w:val="none"/>
        </w:rPr>
        <w:t>应在中国裁判文书网上查询投标人、投标人法定代表人、拟任项目负</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责人在最近</w:t>
      </w:r>
      <w:r>
        <w:rPr>
          <w:rFonts w:ascii="仿宋" w:hAnsi="仿宋" w:eastAsia="仿宋" w:cs="仿宋"/>
          <w:spacing w:val="-49"/>
          <w:sz w:val="28"/>
          <w:szCs w:val="28"/>
          <w:highlight w:val="none"/>
        </w:rPr>
        <w:t xml:space="preserve"> </w:t>
      </w:r>
      <w:r>
        <w:rPr>
          <w:rFonts w:ascii="宋体" w:hAnsi="宋体" w:eastAsia="宋体" w:cs="宋体"/>
          <w:spacing w:val="-3"/>
          <w:sz w:val="28"/>
          <w:szCs w:val="28"/>
          <w:highlight w:val="none"/>
        </w:rPr>
        <w:t>3</w:t>
      </w:r>
      <w:r>
        <w:rPr>
          <w:rFonts w:ascii="宋体" w:hAnsi="宋体" w:eastAsia="宋体" w:cs="宋体"/>
          <w:spacing w:val="-46"/>
          <w:sz w:val="28"/>
          <w:szCs w:val="28"/>
          <w:highlight w:val="none"/>
        </w:rPr>
        <w:t xml:space="preserve"> </w:t>
      </w:r>
      <w:r>
        <w:rPr>
          <w:rFonts w:ascii="仿宋" w:hAnsi="仿宋" w:eastAsia="仿宋" w:cs="仿宋"/>
          <w:spacing w:val="-3"/>
          <w:sz w:val="28"/>
          <w:szCs w:val="28"/>
          <w:highlight w:val="none"/>
        </w:rPr>
        <w:t>年内（</w:t>
      </w:r>
      <w:r>
        <w:rPr>
          <w:rFonts w:ascii="仿宋" w:hAnsi="仿宋" w:eastAsia="仿宋" w:cs="仿宋"/>
          <w:spacing w:val="-97"/>
          <w:sz w:val="28"/>
          <w:szCs w:val="28"/>
          <w:highlight w:val="none"/>
        </w:rPr>
        <w:t xml:space="preserve"> </w:t>
      </w:r>
      <w:r>
        <w:rPr>
          <w:rFonts w:ascii="仿宋" w:hAnsi="仿宋" w:eastAsia="仿宋" w:cs="仿宋"/>
          <w:spacing w:val="3"/>
          <w:sz w:val="28"/>
          <w:szCs w:val="28"/>
          <w:highlight w:val="none"/>
          <w:u w:val="single" w:color="auto"/>
        </w:rPr>
        <w:t xml:space="preserve">     </w:t>
      </w:r>
      <w:r>
        <w:rPr>
          <w:rFonts w:ascii="仿宋" w:hAnsi="仿宋" w:eastAsia="仿宋" w:cs="仿宋"/>
          <w:spacing w:val="-113"/>
          <w:sz w:val="28"/>
          <w:szCs w:val="28"/>
          <w:highlight w:val="none"/>
        </w:rPr>
        <w:t xml:space="preserve"> </w:t>
      </w:r>
      <w:r>
        <w:rPr>
          <w:rFonts w:ascii="仿宋" w:hAnsi="仿宋" w:eastAsia="仿宋" w:cs="仿宋"/>
          <w:spacing w:val="-3"/>
          <w:sz w:val="28"/>
          <w:szCs w:val="28"/>
          <w:highlight w:val="none"/>
        </w:rPr>
        <w:t>年</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3"/>
          <w:sz w:val="28"/>
          <w:szCs w:val="28"/>
          <w:highlight w:val="none"/>
        </w:rPr>
        <w:t>月至投标截止日期）行贿受贿犯罪行为记</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录，依法不予公开的裁判文书在中国裁判文书网无法查询的</w:t>
      </w:r>
      <w:r>
        <w:rPr>
          <w:rFonts w:ascii="仿宋" w:hAnsi="仿宋" w:eastAsia="仿宋" w:cs="仿宋"/>
          <w:spacing w:val="2"/>
          <w:sz w:val="28"/>
          <w:szCs w:val="28"/>
          <w:highlight w:val="none"/>
        </w:rPr>
        <w:t>，投标人应如</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实声明行贿受贿犯罪行为，否则视为弄虚作假。</w:t>
      </w:r>
    </w:p>
    <w:p w14:paraId="609253B9">
      <w:pPr>
        <w:pStyle w:val="5"/>
        <w:spacing w:line="313" w:lineRule="auto"/>
        <w:rPr>
          <w:highlight w:val="none"/>
        </w:rPr>
      </w:pPr>
    </w:p>
    <w:p w14:paraId="2F615EAC">
      <w:pPr>
        <w:pStyle w:val="5"/>
        <w:spacing w:line="313" w:lineRule="auto"/>
        <w:rPr>
          <w:highlight w:val="none"/>
        </w:rPr>
      </w:pPr>
    </w:p>
    <w:p w14:paraId="0A364179">
      <w:pPr>
        <w:spacing w:line="56" w:lineRule="exact"/>
        <w:ind w:firstLine="29"/>
        <w:rPr>
          <w:highlight w:val="none"/>
        </w:rPr>
      </w:pPr>
      <w:r>
        <w:rPr>
          <w:position w:val="-1"/>
          <w:highlight w:val="none"/>
        </w:rPr>
        <w:drawing>
          <wp:inline distT="0" distB="0" distL="0" distR="0">
            <wp:extent cx="1024890" cy="355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6"/>
                    <a:stretch>
                      <a:fillRect/>
                    </a:stretch>
                  </pic:blipFill>
                  <pic:spPr>
                    <a:xfrm>
                      <a:off x="0" y="0"/>
                      <a:ext cx="1025231" cy="35651"/>
                    </a:xfrm>
                    <a:prstGeom prst="rect">
                      <a:avLst/>
                    </a:prstGeom>
                  </pic:spPr>
                </pic:pic>
              </a:graphicData>
            </a:graphic>
          </wp:inline>
        </w:drawing>
      </w:r>
    </w:p>
    <w:p w14:paraId="0045C1A0">
      <w:pPr>
        <w:pStyle w:val="5"/>
        <w:spacing w:line="245" w:lineRule="auto"/>
        <w:rPr>
          <w:highlight w:val="none"/>
        </w:rPr>
      </w:pPr>
    </w:p>
    <w:p w14:paraId="3BA89325">
      <w:pPr>
        <w:pStyle w:val="5"/>
        <w:spacing w:line="245" w:lineRule="auto"/>
        <w:rPr>
          <w:highlight w:val="none"/>
        </w:rPr>
      </w:pPr>
    </w:p>
    <w:p w14:paraId="118F102C">
      <w:pPr>
        <w:pStyle w:val="5"/>
        <w:spacing w:line="246" w:lineRule="auto"/>
        <w:rPr>
          <w:highlight w:val="none"/>
        </w:rPr>
      </w:pPr>
    </w:p>
    <w:p w14:paraId="73C6F926">
      <w:pPr>
        <w:spacing w:before="91" w:line="221" w:lineRule="auto"/>
        <w:ind w:left="579"/>
        <w:rPr>
          <w:rFonts w:ascii="仿宋" w:hAnsi="仿宋" w:eastAsia="仿宋" w:cs="仿宋"/>
          <w:sz w:val="28"/>
          <w:szCs w:val="28"/>
          <w:highlight w:val="none"/>
        </w:rPr>
      </w:pPr>
      <w:r>
        <w:rPr>
          <w:rFonts w:ascii="仿宋" w:hAnsi="仿宋" w:eastAsia="仿宋" w:cs="仿宋"/>
          <w:spacing w:val="-2"/>
          <w:sz w:val="28"/>
          <w:szCs w:val="28"/>
          <w:highlight w:val="none"/>
        </w:rPr>
        <w:t>本声明应附以下材料：</w:t>
      </w:r>
    </w:p>
    <w:p w14:paraId="5684DCC6">
      <w:pPr>
        <w:spacing w:before="154" w:line="307" w:lineRule="auto"/>
        <w:ind w:left="21" w:firstLine="569"/>
        <w:rPr>
          <w:rFonts w:ascii="仿宋" w:hAnsi="仿宋" w:eastAsia="仿宋" w:cs="仿宋"/>
          <w:sz w:val="28"/>
          <w:szCs w:val="28"/>
          <w:highlight w:val="none"/>
        </w:rPr>
      </w:pPr>
      <w:r>
        <w:rPr>
          <w:rFonts w:ascii="仿宋" w:hAnsi="仿宋" w:eastAsia="仿宋" w:cs="仿宋"/>
          <w:spacing w:val="-1"/>
          <w:sz w:val="28"/>
          <w:szCs w:val="28"/>
          <w:highlight w:val="none"/>
        </w:rPr>
        <w:t>1.投标人应在中国裁判文书网（http://wenshu.co</w:t>
      </w:r>
      <w:r>
        <w:rPr>
          <w:rFonts w:ascii="仿宋" w:hAnsi="仿宋" w:eastAsia="仿宋" w:cs="仿宋"/>
          <w:spacing w:val="-2"/>
          <w:sz w:val="28"/>
          <w:szCs w:val="28"/>
          <w:highlight w:val="none"/>
        </w:rPr>
        <w:t>urt.gov.cn/）查询</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行贿受贿犯罪行为记录并截图。</w:t>
      </w:r>
    </w:p>
    <w:p w14:paraId="21F7CF19">
      <w:pPr>
        <w:spacing w:before="50" w:line="306" w:lineRule="auto"/>
        <w:ind w:left="21" w:firstLine="544"/>
        <w:rPr>
          <w:rFonts w:ascii="仿宋" w:hAnsi="仿宋" w:eastAsia="仿宋" w:cs="仿宋"/>
          <w:sz w:val="28"/>
          <w:szCs w:val="28"/>
          <w:highlight w:val="none"/>
        </w:rPr>
      </w:pPr>
      <w:r>
        <w:rPr>
          <w:rFonts w:ascii="Times New Roman" w:hAnsi="Times New Roman" w:eastAsia="Times New Roman" w:cs="Times New Roman"/>
          <w:spacing w:val="-3"/>
          <w:sz w:val="28"/>
          <w:szCs w:val="28"/>
          <w:highlight w:val="none"/>
        </w:rPr>
        <w:t>2.</w:t>
      </w:r>
      <w:r>
        <w:rPr>
          <w:rFonts w:ascii="仿宋" w:hAnsi="仿宋" w:eastAsia="仿宋" w:cs="仿宋"/>
          <w:spacing w:val="-3"/>
          <w:sz w:val="28"/>
          <w:szCs w:val="28"/>
          <w:highlight w:val="none"/>
        </w:rPr>
        <w:t>依法不予公开的裁判文书在中国裁判文书网无法查</w:t>
      </w:r>
      <w:r>
        <w:rPr>
          <w:rFonts w:ascii="仿宋" w:hAnsi="仿宋" w:eastAsia="仿宋" w:cs="仿宋"/>
          <w:spacing w:val="-4"/>
          <w:sz w:val="28"/>
          <w:szCs w:val="28"/>
          <w:highlight w:val="none"/>
        </w:rPr>
        <w:t>询的，投标人应自</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行在投标文件中提供相应文件的扫描件。</w:t>
      </w:r>
    </w:p>
    <w:p w14:paraId="0338D28D">
      <w:pPr>
        <w:pStyle w:val="5"/>
        <w:spacing w:line="311" w:lineRule="auto"/>
        <w:rPr>
          <w:highlight w:val="none"/>
        </w:rPr>
      </w:pPr>
    </w:p>
    <w:p w14:paraId="72D03A0B">
      <w:pPr>
        <w:pStyle w:val="5"/>
        <w:spacing w:line="312" w:lineRule="auto"/>
        <w:rPr>
          <w:highlight w:val="none"/>
        </w:rPr>
      </w:pPr>
    </w:p>
    <w:p w14:paraId="44B41FCA">
      <w:pPr>
        <w:pStyle w:val="5"/>
        <w:spacing w:line="312" w:lineRule="auto"/>
        <w:rPr>
          <w:highlight w:val="none"/>
        </w:rPr>
      </w:pPr>
    </w:p>
    <w:p w14:paraId="3AF2B13A">
      <w:pPr>
        <w:spacing w:before="91" w:line="307" w:lineRule="auto"/>
        <w:ind w:left="6206" w:right="2" w:hanging="2240"/>
        <w:rPr>
          <w:rFonts w:ascii="仿宋" w:hAnsi="仿宋" w:eastAsia="仿宋" w:cs="仿宋"/>
          <w:sz w:val="28"/>
          <w:szCs w:val="28"/>
          <w:highlight w:val="none"/>
        </w:rPr>
      </w:pPr>
      <w:r>
        <w:rPr>
          <w:rFonts w:ascii="仿宋" w:hAnsi="仿宋" w:eastAsia="仿宋" w:cs="仿宋"/>
          <w:spacing w:val="4"/>
          <w:sz w:val="28"/>
          <w:szCs w:val="28"/>
          <w:highlight w:val="none"/>
        </w:rPr>
        <w:t>投  标</w:t>
      </w:r>
      <w:r>
        <w:rPr>
          <w:rFonts w:ascii="仿宋" w:hAnsi="仿宋" w:eastAsia="仿宋" w:cs="仿宋"/>
          <w:spacing w:val="11"/>
          <w:sz w:val="28"/>
          <w:szCs w:val="28"/>
          <w:highlight w:val="none"/>
        </w:rPr>
        <w:t xml:space="preserve">  </w:t>
      </w:r>
      <w:r>
        <w:rPr>
          <w:rFonts w:ascii="仿宋" w:hAnsi="仿宋" w:eastAsia="仿宋" w:cs="仿宋"/>
          <w:spacing w:val="4"/>
          <w:sz w:val="28"/>
          <w:szCs w:val="28"/>
          <w:highlight w:val="none"/>
        </w:rPr>
        <w:t>人</w:t>
      </w:r>
      <w:r>
        <w:rPr>
          <w:rFonts w:ascii="仿宋" w:hAnsi="仿宋" w:eastAsia="仿宋" w:cs="仿宋"/>
          <w:spacing w:val="-37"/>
          <w:sz w:val="28"/>
          <w:szCs w:val="28"/>
          <w:highlight w:val="none"/>
        </w:rPr>
        <w:t>：</w:t>
      </w:r>
      <w:r>
        <w:rPr>
          <w:rFonts w:ascii="仿宋" w:hAnsi="仿宋" w:eastAsia="仿宋" w:cs="仿宋"/>
          <w:spacing w:val="19"/>
          <w:sz w:val="28"/>
          <w:szCs w:val="28"/>
          <w:highlight w:val="none"/>
          <w:u w:val="single" w:color="auto"/>
        </w:rPr>
        <w:t xml:space="preserve">       </w:t>
      </w:r>
      <w:r>
        <w:rPr>
          <w:rFonts w:ascii="仿宋" w:hAnsi="仿宋" w:eastAsia="仿宋" w:cs="仿宋"/>
          <w:spacing w:val="-37"/>
          <w:sz w:val="28"/>
          <w:szCs w:val="28"/>
          <w:highlight w:val="none"/>
          <w:u w:val="single" w:color="auto"/>
        </w:rPr>
        <w:t>（</w:t>
      </w:r>
      <w:r>
        <w:rPr>
          <w:rFonts w:ascii="仿宋" w:hAnsi="仿宋" w:eastAsia="仿宋" w:cs="仿宋"/>
          <w:spacing w:val="4"/>
          <w:sz w:val="28"/>
          <w:szCs w:val="28"/>
          <w:highlight w:val="none"/>
          <w:u w:val="single" w:color="auto"/>
        </w:rPr>
        <w:t>名称）</w:t>
      </w:r>
      <w:r>
        <w:rPr>
          <w:rFonts w:ascii="仿宋" w:hAnsi="仿宋" w:eastAsia="仿宋" w:cs="仿宋"/>
          <w:spacing w:val="11"/>
          <w:sz w:val="28"/>
          <w:szCs w:val="28"/>
          <w:highlight w:val="none"/>
          <w:u w:val="single" w:color="auto"/>
        </w:rPr>
        <w:t xml:space="preserve">        </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盖单位公章</w:t>
      </w:r>
      <w:r>
        <w:rPr>
          <w:rFonts w:ascii="仿宋" w:hAnsi="仿宋" w:eastAsia="仿宋" w:cs="仿宋"/>
          <w:spacing w:val="-3"/>
          <w:sz w:val="28"/>
          <w:szCs w:val="28"/>
          <w:highlight w:val="none"/>
        </w:rPr>
        <w:t>）</w:t>
      </w:r>
    </w:p>
    <w:p w14:paraId="690F81B9">
      <w:pPr>
        <w:spacing w:before="47" w:line="224" w:lineRule="auto"/>
        <w:ind w:left="3975"/>
        <w:rPr>
          <w:rFonts w:ascii="仿宋" w:hAnsi="仿宋" w:eastAsia="仿宋" w:cs="仿宋"/>
          <w:sz w:val="28"/>
          <w:szCs w:val="28"/>
          <w:highlight w:val="none"/>
        </w:rPr>
      </w:pPr>
      <w:r>
        <w:rPr>
          <w:rFonts w:ascii="仿宋" w:hAnsi="仿宋" w:eastAsia="仿宋" w:cs="仿宋"/>
          <w:spacing w:val="1"/>
          <w:sz w:val="28"/>
          <w:szCs w:val="28"/>
          <w:highlight w:val="none"/>
        </w:rPr>
        <w:t>法定代表人</w:t>
      </w:r>
      <w:r>
        <w:rPr>
          <w:rFonts w:ascii="仿宋" w:hAnsi="仿宋" w:eastAsia="仿宋" w:cs="仿宋"/>
          <w:spacing w:val="-20"/>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0"/>
          <w:sz w:val="28"/>
          <w:szCs w:val="28"/>
          <w:highlight w:val="none"/>
          <w:u w:val="single" w:color="auto"/>
        </w:rPr>
        <w:t>（</w:t>
      </w:r>
      <w:r>
        <w:rPr>
          <w:rFonts w:hint="eastAsia" w:ascii="仿宋" w:hAnsi="仿宋" w:eastAsia="仿宋" w:cs="仿宋"/>
          <w:spacing w:val="1"/>
          <w:sz w:val="28"/>
          <w:szCs w:val="28"/>
          <w:highlight w:val="none"/>
          <w:u w:val="single" w:color="auto"/>
          <w:lang w:eastAsia="zh-CN"/>
        </w:rPr>
        <w:t>签名</w:t>
      </w:r>
      <w:r>
        <w:rPr>
          <w:rFonts w:ascii="仿宋" w:hAnsi="仿宋" w:eastAsia="仿宋" w:cs="仿宋"/>
          <w:spacing w:val="1"/>
          <w:sz w:val="28"/>
          <w:szCs w:val="28"/>
          <w:highlight w:val="none"/>
          <w:u w:val="single" w:color="auto"/>
        </w:rPr>
        <w:t>）</w:t>
      </w:r>
      <w:r>
        <w:rPr>
          <w:rFonts w:ascii="仿宋" w:hAnsi="仿宋" w:eastAsia="仿宋" w:cs="仿宋"/>
          <w:sz w:val="28"/>
          <w:szCs w:val="28"/>
          <w:highlight w:val="none"/>
          <w:u w:val="single" w:color="auto"/>
        </w:rPr>
        <w:t xml:space="preserve">      </w:t>
      </w:r>
    </w:p>
    <w:p w14:paraId="0916A97B">
      <w:pPr>
        <w:pStyle w:val="5"/>
        <w:spacing w:line="272" w:lineRule="auto"/>
        <w:rPr>
          <w:highlight w:val="none"/>
        </w:rPr>
      </w:pPr>
    </w:p>
    <w:p w14:paraId="192B2674">
      <w:pPr>
        <w:pStyle w:val="5"/>
        <w:spacing w:line="273" w:lineRule="auto"/>
        <w:rPr>
          <w:highlight w:val="none"/>
        </w:rPr>
      </w:pPr>
    </w:p>
    <w:p w14:paraId="07D5E8FB">
      <w:pPr>
        <w:spacing w:before="91" w:line="223" w:lineRule="auto"/>
        <w:jc w:val="right"/>
        <w:rPr>
          <w:rFonts w:ascii="仿宋" w:hAnsi="仿宋" w:eastAsia="仿宋" w:cs="仿宋"/>
          <w:sz w:val="28"/>
          <w:szCs w:val="28"/>
          <w:highlight w:val="none"/>
        </w:rPr>
      </w:pPr>
      <w:r>
        <w:rPr>
          <w:rFonts w:ascii="仿宋" w:hAnsi="仿宋" w:eastAsia="仿宋" w:cs="仿宋"/>
          <w:spacing w:val="-48"/>
          <w:sz w:val="28"/>
          <w:szCs w:val="28"/>
          <w:highlight w:val="none"/>
        </w:rPr>
        <w:t>日</w:t>
      </w:r>
      <w:r>
        <w:rPr>
          <w:rFonts w:ascii="仿宋" w:hAnsi="仿宋" w:eastAsia="仿宋" w:cs="仿宋"/>
          <w:spacing w:val="3"/>
          <w:sz w:val="28"/>
          <w:szCs w:val="28"/>
          <w:highlight w:val="none"/>
        </w:rPr>
        <w:t xml:space="preserve">      </w:t>
      </w:r>
      <w:r>
        <w:rPr>
          <w:rFonts w:ascii="仿宋" w:hAnsi="仿宋" w:eastAsia="仿宋" w:cs="仿宋"/>
          <w:spacing w:val="-48"/>
          <w:sz w:val="28"/>
          <w:szCs w:val="28"/>
          <w:highlight w:val="none"/>
        </w:rPr>
        <w:t>期：</w:t>
      </w:r>
      <w:r>
        <w:rPr>
          <w:rFonts w:ascii="仿宋" w:hAnsi="仿宋" w:eastAsia="仿宋" w:cs="仿宋"/>
          <w:sz w:val="28"/>
          <w:szCs w:val="28"/>
          <w:highlight w:val="none"/>
          <w:u w:val="single" w:color="auto"/>
        </w:rPr>
        <w:t xml:space="preserve">         </w:t>
      </w:r>
      <w:r>
        <w:rPr>
          <w:rFonts w:ascii="仿宋" w:hAnsi="仿宋" w:eastAsia="仿宋" w:cs="仿宋"/>
          <w:spacing w:val="-114"/>
          <w:sz w:val="28"/>
          <w:szCs w:val="28"/>
          <w:highlight w:val="none"/>
        </w:rPr>
        <w:t xml:space="preserve"> </w:t>
      </w:r>
      <w:r>
        <w:rPr>
          <w:rFonts w:ascii="仿宋" w:hAnsi="仿宋" w:eastAsia="仿宋" w:cs="仿宋"/>
          <w:spacing w:val="-48"/>
          <w:sz w:val="28"/>
          <w:szCs w:val="28"/>
          <w:highlight w:val="none"/>
        </w:rPr>
        <w:t>年</w:t>
      </w:r>
      <w:r>
        <w:rPr>
          <w:rFonts w:ascii="仿宋" w:hAnsi="仿宋" w:eastAsia="仿宋" w:cs="仿宋"/>
          <w:spacing w:val="34"/>
          <w:sz w:val="28"/>
          <w:szCs w:val="28"/>
          <w:highlight w:val="none"/>
          <w:u w:val="single" w:color="auto"/>
        </w:rPr>
        <w:t xml:space="preserve">    </w:t>
      </w:r>
      <w:r>
        <w:rPr>
          <w:rFonts w:ascii="仿宋" w:hAnsi="仿宋" w:eastAsia="仿宋" w:cs="仿宋"/>
          <w:spacing w:val="-106"/>
          <w:sz w:val="28"/>
          <w:szCs w:val="28"/>
          <w:highlight w:val="none"/>
        </w:rPr>
        <w:t xml:space="preserve"> </w:t>
      </w:r>
      <w:r>
        <w:rPr>
          <w:rFonts w:ascii="仿宋" w:hAnsi="仿宋" w:eastAsia="仿宋" w:cs="仿宋"/>
          <w:spacing w:val="-48"/>
          <w:sz w:val="28"/>
          <w:szCs w:val="28"/>
          <w:highlight w:val="none"/>
        </w:rPr>
        <w:t>月</w:t>
      </w:r>
      <w:r>
        <w:rPr>
          <w:rFonts w:ascii="仿宋" w:hAnsi="仿宋" w:eastAsia="仿宋" w:cs="仿宋"/>
          <w:spacing w:val="34"/>
          <w:sz w:val="28"/>
          <w:szCs w:val="28"/>
          <w:highlight w:val="none"/>
          <w:u w:val="single" w:color="auto"/>
        </w:rPr>
        <w:t xml:space="preserve">    </w:t>
      </w:r>
      <w:r>
        <w:rPr>
          <w:rFonts w:ascii="仿宋" w:hAnsi="仿宋" w:eastAsia="仿宋" w:cs="仿宋"/>
          <w:spacing w:val="-60"/>
          <w:sz w:val="28"/>
          <w:szCs w:val="28"/>
          <w:highlight w:val="none"/>
        </w:rPr>
        <w:t xml:space="preserve"> </w:t>
      </w:r>
      <w:r>
        <w:rPr>
          <w:rFonts w:ascii="仿宋" w:hAnsi="仿宋" w:eastAsia="仿宋" w:cs="仿宋"/>
          <w:spacing w:val="-48"/>
          <w:sz w:val="28"/>
          <w:szCs w:val="28"/>
          <w:highlight w:val="none"/>
        </w:rPr>
        <w:t>日</w:t>
      </w:r>
    </w:p>
    <w:p w14:paraId="7F2AF871">
      <w:pPr>
        <w:spacing w:line="223" w:lineRule="auto"/>
        <w:rPr>
          <w:rFonts w:ascii="仿宋" w:hAnsi="仿宋" w:eastAsia="仿宋" w:cs="仿宋"/>
          <w:sz w:val="28"/>
          <w:szCs w:val="28"/>
          <w:highlight w:val="none"/>
        </w:rPr>
        <w:sectPr>
          <w:headerReference r:id="rId178" w:type="default"/>
          <w:footerReference r:id="rId179" w:type="default"/>
          <w:pgSz w:w="11906" w:h="16839"/>
          <w:pgMar w:top="1134" w:right="1415" w:bottom="1676" w:left="1418" w:header="862" w:footer="1418" w:gutter="0"/>
          <w:pgNumType w:fmt="decimal"/>
          <w:cols w:space="720" w:num="1"/>
        </w:sectPr>
      </w:pPr>
    </w:p>
    <w:p w14:paraId="7D9B8088">
      <w:pPr>
        <w:pStyle w:val="5"/>
        <w:spacing w:line="249" w:lineRule="auto"/>
        <w:rPr>
          <w:highlight w:val="none"/>
        </w:rPr>
      </w:pPr>
    </w:p>
    <w:p w14:paraId="41490AC5">
      <w:pPr>
        <w:pStyle w:val="5"/>
        <w:spacing w:line="250" w:lineRule="auto"/>
        <w:rPr>
          <w:highlight w:val="none"/>
        </w:rPr>
      </w:pPr>
    </w:p>
    <w:p w14:paraId="4A7564A3">
      <w:pPr>
        <w:pStyle w:val="5"/>
        <w:spacing w:line="250" w:lineRule="auto"/>
        <w:rPr>
          <w:highlight w:val="none"/>
        </w:rPr>
      </w:pPr>
    </w:p>
    <w:p w14:paraId="49D4C3EB">
      <w:pPr>
        <w:pStyle w:val="5"/>
        <w:spacing w:line="250" w:lineRule="auto"/>
        <w:rPr>
          <w:highlight w:val="none"/>
        </w:rPr>
      </w:pPr>
    </w:p>
    <w:p w14:paraId="16ED3D53">
      <w:pPr>
        <w:spacing w:before="97" w:line="219" w:lineRule="auto"/>
        <w:ind w:left="41"/>
        <w:outlineLvl w:val="2"/>
        <w:rPr>
          <w:rFonts w:ascii="宋体" w:hAnsi="宋体" w:eastAsia="宋体" w:cs="宋体"/>
          <w:sz w:val="30"/>
          <w:szCs w:val="30"/>
          <w:highlight w:val="none"/>
        </w:rPr>
      </w:pPr>
      <w:bookmarkStart w:id="561" w:name="bookmark379"/>
      <w:bookmarkEnd w:id="561"/>
      <w:bookmarkStart w:id="562" w:name="_Toc28430"/>
      <w:r>
        <w:rPr>
          <w:rFonts w:ascii="宋体" w:hAnsi="宋体" w:eastAsia="宋体" w:cs="宋体"/>
          <w:b/>
          <w:bCs/>
          <w:spacing w:val="-3"/>
          <w:sz w:val="30"/>
          <w:szCs w:val="30"/>
          <w:highlight w:val="none"/>
        </w:rPr>
        <w:t>（五）未列入严重违法失信企业名单、失信被执行人名单的网页截图</w:t>
      </w:r>
      <w:bookmarkEnd w:id="562"/>
    </w:p>
    <w:p w14:paraId="44EEF790">
      <w:pPr>
        <w:pStyle w:val="5"/>
        <w:spacing w:line="266" w:lineRule="auto"/>
        <w:rPr>
          <w:highlight w:val="none"/>
        </w:rPr>
      </w:pPr>
    </w:p>
    <w:p w14:paraId="29493330">
      <w:pPr>
        <w:pStyle w:val="5"/>
        <w:spacing w:line="266" w:lineRule="auto"/>
        <w:rPr>
          <w:highlight w:val="none"/>
        </w:rPr>
      </w:pPr>
    </w:p>
    <w:p w14:paraId="352032C5">
      <w:pPr>
        <w:spacing w:before="91" w:line="222" w:lineRule="auto"/>
        <w:ind w:left="590"/>
        <w:rPr>
          <w:rFonts w:ascii="仿宋" w:hAnsi="仿宋" w:eastAsia="仿宋" w:cs="仿宋"/>
          <w:sz w:val="28"/>
          <w:szCs w:val="28"/>
          <w:highlight w:val="none"/>
        </w:rPr>
      </w:pPr>
      <w:r>
        <w:rPr>
          <w:rFonts w:ascii="仿宋" w:hAnsi="仿宋" w:eastAsia="仿宋" w:cs="仿宋"/>
          <w:spacing w:val="-2"/>
          <w:sz w:val="28"/>
          <w:szCs w:val="28"/>
          <w:highlight w:val="none"/>
        </w:rPr>
        <w:t>附：1、全国企业信用信息公示系统中未列入严重违法失信企业名单的</w:t>
      </w:r>
    </w:p>
    <w:p w14:paraId="7B5E31E2">
      <w:pPr>
        <w:spacing w:before="155" w:line="223" w:lineRule="auto"/>
        <w:ind w:left="49"/>
        <w:outlineLvl w:val="2"/>
        <w:rPr>
          <w:rFonts w:ascii="仿宋" w:hAnsi="仿宋" w:eastAsia="仿宋" w:cs="仿宋"/>
          <w:sz w:val="28"/>
          <w:szCs w:val="28"/>
          <w:highlight w:val="none"/>
        </w:rPr>
      </w:pPr>
      <w:bookmarkStart w:id="563" w:name="_Toc5794"/>
      <w:r>
        <w:rPr>
          <w:rFonts w:ascii="仿宋" w:hAnsi="仿宋" w:eastAsia="仿宋" w:cs="仿宋"/>
          <w:spacing w:val="-10"/>
          <w:sz w:val="28"/>
          <w:szCs w:val="28"/>
          <w:highlight w:val="none"/>
        </w:rPr>
        <w:t>网页截图；</w:t>
      </w:r>
      <w:bookmarkEnd w:id="563"/>
    </w:p>
    <w:p w14:paraId="601C8220">
      <w:pPr>
        <w:spacing w:before="152" w:line="307" w:lineRule="auto"/>
        <w:ind w:left="55" w:firstLine="1076"/>
        <w:rPr>
          <w:rFonts w:ascii="仿宋" w:hAnsi="仿宋" w:eastAsia="仿宋" w:cs="仿宋"/>
          <w:sz w:val="28"/>
          <w:szCs w:val="28"/>
          <w:highlight w:val="none"/>
        </w:rPr>
      </w:pPr>
      <w:r>
        <w:rPr>
          <w:rFonts w:ascii="仿宋" w:hAnsi="仿宋" w:eastAsia="仿宋" w:cs="仿宋"/>
          <w:spacing w:val="-12"/>
          <w:sz w:val="28"/>
          <w:szCs w:val="28"/>
          <w:highlight w:val="none"/>
        </w:rPr>
        <w:t>2、被最高人民法院在“信用中国</w:t>
      </w:r>
      <w:r>
        <w:rPr>
          <w:rFonts w:ascii="仿宋" w:hAnsi="仿宋" w:eastAsia="仿宋" w:cs="仿宋"/>
          <w:spacing w:val="-105"/>
          <w:sz w:val="28"/>
          <w:szCs w:val="28"/>
          <w:highlight w:val="none"/>
        </w:rPr>
        <w:t xml:space="preserve"> </w:t>
      </w:r>
      <w:r>
        <w:rPr>
          <w:rFonts w:ascii="仿宋" w:hAnsi="仿宋" w:eastAsia="仿宋" w:cs="仿宋"/>
          <w:spacing w:val="-12"/>
          <w:sz w:val="28"/>
          <w:szCs w:val="28"/>
          <w:highlight w:val="none"/>
        </w:rPr>
        <w:t>”网站（www.creditc</w:t>
      </w:r>
      <w:r>
        <w:rPr>
          <w:rFonts w:ascii="仿宋" w:hAnsi="仿宋" w:eastAsia="仿宋" w:cs="仿宋"/>
          <w:spacing w:val="-13"/>
          <w:sz w:val="28"/>
          <w:szCs w:val="28"/>
          <w:highlight w:val="none"/>
        </w:rPr>
        <w:t>hina.gov.cn）</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中未列入失信被执行人名单的网页截图。</w:t>
      </w:r>
    </w:p>
    <w:p w14:paraId="2C2A8762">
      <w:pPr>
        <w:spacing w:line="307" w:lineRule="auto"/>
        <w:rPr>
          <w:rFonts w:ascii="仿宋" w:hAnsi="仿宋" w:eastAsia="仿宋" w:cs="仿宋"/>
          <w:sz w:val="28"/>
          <w:szCs w:val="28"/>
          <w:highlight w:val="none"/>
        </w:rPr>
        <w:sectPr>
          <w:headerReference r:id="rId180" w:type="default"/>
          <w:footerReference r:id="rId181" w:type="default"/>
          <w:pgSz w:w="11906" w:h="16839"/>
          <w:pgMar w:top="1134" w:right="1295" w:bottom="1675" w:left="1418" w:header="862" w:footer="1418" w:gutter="0"/>
          <w:pgNumType w:fmt="decimal"/>
          <w:cols w:space="720" w:num="1"/>
        </w:sectPr>
      </w:pPr>
    </w:p>
    <w:p w14:paraId="1792B709">
      <w:pPr>
        <w:pStyle w:val="5"/>
        <w:spacing w:line="255" w:lineRule="auto"/>
        <w:rPr>
          <w:highlight w:val="none"/>
        </w:rPr>
      </w:pPr>
    </w:p>
    <w:p w14:paraId="28033B6C">
      <w:pPr>
        <w:pStyle w:val="5"/>
        <w:spacing w:line="256" w:lineRule="auto"/>
        <w:rPr>
          <w:highlight w:val="none"/>
        </w:rPr>
      </w:pPr>
    </w:p>
    <w:p w14:paraId="519A8F2E">
      <w:pPr>
        <w:spacing w:before="98" w:line="221" w:lineRule="auto"/>
        <w:ind w:left="3807"/>
        <w:outlineLvl w:val="2"/>
        <w:rPr>
          <w:rFonts w:ascii="宋体" w:hAnsi="宋体" w:eastAsia="宋体" w:cs="宋体"/>
          <w:sz w:val="30"/>
          <w:szCs w:val="30"/>
          <w:highlight w:val="none"/>
        </w:rPr>
      </w:pPr>
      <w:bookmarkStart w:id="564" w:name="bookmark381"/>
      <w:bookmarkEnd w:id="564"/>
      <w:bookmarkStart w:id="565" w:name="_Toc12407"/>
      <w:r>
        <w:rPr>
          <w:rFonts w:ascii="宋体" w:hAnsi="宋体" w:eastAsia="宋体" w:cs="宋体"/>
          <w:b/>
          <w:bCs/>
          <w:spacing w:val="-8"/>
          <w:sz w:val="30"/>
          <w:szCs w:val="30"/>
          <w:highlight w:val="none"/>
        </w:rPr>
        <w:t>（六）其它</w:t>
      </w:r>
      <w:bookmarkEnd w:id="565"/>
    </w:p>
    <w:p w14:paraId="0D8DADC0">
      <w:pPr>
        <w:pStyle w:val="5"/>
        <w:spacing w:line="258" w:lineRule="auto"/>
        <w:rPr>
          <w:highlight w:val="none"/>
        </w:rPr>
      </w:pPr>
    </w:p>
    <w:p w14:paraId="44CAA3AB">
      <w:pPr>
        <w:pStyle w:val="5"/>
        <w:spacing w:line="258" w:lineRule="auto"/>
        <w:rPr>
          <w:highlight w:val="none"/>
        </w:rPr>
      </w:pPr>
    </w:p>
    <w:p w14:paraId="217D02CC">
      <w:pPr>
        <w:pStyle w:val="5"/>
        <w:spacing w:line="259" w:lineRule="auto"/>
        <w:rPr>
          <w:highlight w:val="none"/>
        </w:rPr>
      </w:pPr>
    </w:p>
    <w:p w14:paraId="2FF16AEF">
      <w:pPr>
        <w:spacing w:before="78" w:line="219" w:lineRule="auto"/>
        <w:ind w:left="489"/>
        <w:rPr>
          <w:rFonts w:hint="eastAsia" w:ascii="宋体" w:hAnsi="宋体" w:eastAsia="宋体" w:cs="宋体"/>
          <w:sz w:val="24"/>
          <w:szCs w:val="24"/>
          <w:highlight w:val="none"/>
          <w:lang w:eastAsia="zh-CN"/>
        </w:rPr>
        <w:sectPr>
          <w:headerReference r:id="rId182" w:type="default"/>
          <w:footerReference r:id="rId183" w:type="default"/>
          <w:pgSz w:w="11906" w:h="16839"/>
          <w:pgMar w:top="1134" w:right="1417" w:bottom="1676" w:left="1418" w:header="862" w:footer="1418" w:gutter="0"/>
          <w:pgNumType w:fmt="decimal"/>
          <w:cols w:space="720" w:num="1"/>
        </w:sectPr>
      </w:pPr>
      <w:r>
        <w:rPr>
          <w:highlight w:val="none"/>
        </w:rPr>
        <w:pict>
          <v:shape id="_x0000_s1033" o:spid="_x0000_s1033" style="position:absolute;left:0pt;margin-left:5.25pt;margin-top:46.15pt;height:30pt;width:0.75pt;z-index:251685888;mso-width-relative:page;mso-height-relative:page;" fillcolor="#FFFFFF" filled="t" stroked="f" coordsize="15,600" path="m0,0l15,0,15,600,0,600,0,0xe">
            <v:path/>
            <v:fill on="t" focussize="0,0"/>
            <v:stroke on="f"/>
            <v:imagedata o:title=""/>
            <o:lock v:ext="edit"/>
          </v:shape>
        </w:pict>
      </w:r>
      <w:r>
        <w:rPr>
          <w:rFonts w:ascii="宋体" w:hAnsi="宋体" w:eastAsia="宋体" w:cs="宋体"/>
          <w:spacing w:val="-1"/>
          <w:sz w:val="24"/>
          <w:szCs w:val="24"/>
          <w:highlight w:val="none"/>
        </w:rPr>
        <w:t>注：投标人可根据自身需要自行提供各类材料，内容不限</w:t>
      </w:r>
      <w:r>
        <w:rPr>
          <w:rFonts w:hint="eastAsia" w:ascii="宋体" w:hAnsi="宋体" w:eastAsia="宋体" w:cs="宋体"/>
          <w:spacing w:val="-1"/>
          <w:sz w:val="24"/>
          <w:szCs w:val="24"/>
          <w:highlight w:val="none"/>
          <w:lang w:eastAsia="zh-CN"/>
        </w:rPr>
        <w:t>。</w:t>
      </w:r>
    </w:p>
    <w:p w14:paraId="5DB6905F">
      <w:pPr>
        <w:adjustRightInd w:val="0"/>
        <w:snapToGrid w:val="0"/>
        <w:spacing w:line="360" w:lineRule="auto"/>
        <w:jc w:val="center"/>
        <w:rPr>
          <w:rFonts w:eastAsia="黑体"/>
          <w:sz w:val="28"/>
          <w:szCs w:val="28"/>
          <w:highlight w:val="none"/>
        </w:rPr>
      </w:pPr>
      <w:r>
        <w:rPr>
          <w:rFonts w:hint="eastAsia" w:eastAsia="黑体"/>
          <w:sz w:val="28"/>
          <w:szCs w:val="28"/>
          <w:highlight w:val="none"/>
        </w:rPr>
        <w:t>技术标</w:t>
      </w:r>
      <w:r>
        <w:rPr>
          <w:rFonts w:eastAsia="黑体"/>
          <w:sz w:val="28"/>
          <w:szCs w:val="28"/>
          <w:highlight w:val="none"/>
        </w:rPr>
        <w:t>编制要求</w:t>
      </w:r>
    </w:p>
    <w:p w14:paraId="52817E06">
      <w:pPr>
        <w:spacing w:line="360" w:lineRule="auto"/>
        <w:ind w:firstLine="420" w:firstLineChars="200"/>
        <w:rPr>
          <w:rFonts w:eastAsia="仿宋_GB2312"/>
          <w:szCs w:val="21"/>
          <w:highlight w:val="none"/>
        </w:rPr>
      </w:pPr>
      <w:r>
        <w:rPr>
          <w:rFonts w:eastAsia="仿宋_GB2312"/>
          <w:szCs w:val="21"/>
          <w:highlight w:val="none"/>
        </w:rPr>
        <w:t>（一）</w:t>
      </w:r>
      <w:r>
        <w:rPr>
          <w:rFonts w:eastAsia="仿宋_GB2312"/>
          <w:highlight w:val="none"/>
        </w:rPr>
        <w:t>“综合评估法”的</w:t>
      </w:r>
      <w:r>
        <w:rPr>
          <w:rFonts w:hint="eastAsia" w:eastAsia="仿宋_GB2312"/>
          <w:highlight w:val="none"/>
        </w:rPr>
        <w:t>技术标部分</w:t>
      </w:r>
      <w:r>
        <w:rPr>
          <w:rFonts w:eastAsia="仿宋_GB2312"/>
          <w:szCs w:val="21"/>
          <w:highlight w:val="none"/>
        </w:rPr>
        <w:t>采用暗标评审方式，</w:t>
      </w:r>
      <w:r>
        <w:rPr>
          <w:rFonts w:eastAsia="仿宋_GB2312"/>
          <w:highlight w:val="none"/>
        </w:rPr>
        <w:t>具体</w:t>
      </w:r>
      <w:r>
        <w:rPr>
          <w:rFonts w:eastAsia="仿宋_GB2312"/>
          <w:szCs w:val="21"/>
          <w:highlight w:val="none"/>
        </w:rPr>
        <w:t>包括下列内容（按此顺序）：</w:t>
      </w:r>
    </w:p>
    <w:p w14:paraId="4EE5FC5D">
      <w:pPr>
        <w:spacing w:line="360" w:lineRule="auto"/>
        <w:ind w:firstLine="105" w:firstLineChars="50"/>
        <w:rPr>
          <w:rFonts w:hint="eastAsia" w:eastAsia="仿宋_GB2312"/>
          <w:szCs w:val="21"/>
          <w:highlight w:val="none"/>
        </w:rPr>
      </w:pPr>
      <w:r>
        <w:rPr>
          <w:rFonts w:hint="eastAsia" w:eastAsia="仿宋_GB2312"/>
          <w:szCs w:val="21"/>
          <w:highlight w:val="none"/>
          <w:lang w:val="en-US" w:eastAsia="zh-CN"/>
        </w:rPr>
        <w:t>1、</w:t>
      </w:r>
      <w:r>
        <w:rPr>
          <w:rFonts w:hint="eastAsia" w:eastAsia="仿宋_GB2312"/>
          <w:szCs w:val="21"/>
          <w:highlight w:val="none"/>
        </w:rPr>
        <w:t>服务范围和服务内容</w:t>
      </w:r>
    </w:p>
    <w:p w14:paraId="1BEDECAA">
      <w:pPr>
        <w:spacing w:line="360" w:lineRule="auto"/>
        <w:ind w:firstLine="105" w:firstLineChars="50"/>
        <w:rPr>
          <w:rFonts w:hint="eastAsia" w:eastAsia="仿宋_GB2312"/>
          <w:szCs w:val="21"/>
          <w:highlight w:val="none"/>
        </w:rPr>
      </w:pPr>
      <w:r>
        <w:rPr>
          <w:rFonts w:hint="eastAsia" w:eastAsia="仿宋_GB2312"/>
          <w:szCs w:val="21"/>
          <w:highlight w:val="none"/>
          <w:lang w:val="en-US" w:eastAsia="zh-CN"/>
        </w:rPr>
        <w:t>2、</w:t>
      </w:r>
      <w:r>
        <w:rPr>
          <w:rFonts w:hint="eastAsia" w:eastAsia="仿宋_GB2312"/>
          <w:szCs w:val="21"/>
          <w:highlight w:val="none"/>
        </w:rPr>
        <w:t>服务依据和服务工作目标</w:t>
      </w:r>
    </w:p>
    <w:p w14:paraId="6AA22F18">
      <w:pPr>
        <w:spacing w:line="360" w:lineRule="auto"/>
        <w:ind w:firstLine="105" w:firstLineChars="50"/>
        <w:rPr>
          <w:rFonts w:hint="eastAsia" w:eastAsia="仿宋_GB2312"/>
          <w:szCs w:val="21"/>
          <w:highlight w:val="none"/>
        </w:rPr>
      </w:pPr>
      <w:r>
        <w:rPr>
          <w:rFonts w:hint="eastAsia" w:eastAsia="仿宋_GB2312"/>
          <w:szCs w:val="21"/>
          <w:highlight w:val="none"/>
          <w:lang w:val="en-US" w:eastAsia="zh-CN"/>
        </w:rPr>
        <w:t>3、</w:t>
      </w:r>
      <w:r>
        <w:rPr>
          <w:rFonts w:hint="eastAsia" w:eastAsia="仿宋_GB2312"/>
          <w:szCs w:val="21"/>
          <w:highlight w:val="none"/>
        </w:rPr>
        <w:t>服务机构设置和岗位职责</w:t>
      </w:r>
    </w:p>
    <w:p w14:paraId="40F82351">
      <w:pPr>
        <w:spacing w:line="360" w:lineRule="auto"/>
        <w:ind w:firstLine="105" w:firstLineChars="50"/>
        <w:rPr>
          <w:rFonts w:hint="eastAsia" w:eastAsia="仿宋_GB2312"/>
          <w:szCs w:val="21"/>
          <w:highlight w:val="none"/>
        </w:rPr>
      </w:pPr>
      <w:r>
        <w:rPr>
          <w:rFonts w:hint="eastAsia" w:eastAsia="仿宋_GB2312"/>
          <w:szCs w:val="21"/>
          <w:highlight w:val="none"/>
          <w:lang w:val="en-US" w:eastAsia="zh-CN"/>
        </w:rPr>
        <w:t>4、</w:t>
      </w:r>
      <w:r>
        <w:rPr>
          <w:rFonts w:hint="eastAsia" w:eastAsia="仿宋_GB2312"/>
          <w:szCs w:val="21"/>
          <w:highlight w:val="none"/>
        </w:rPr>
        <w:t>服务说明和服务方案</w:t>
      </w:r>
    </w:p>
    <w:p w14:paraId="4903F9FA">
      <w:pPr>
        <w:spacing w:line="360" w:lineRule="auto"/>
        <w:ind w:firstLine="105" w:firstLineChars="50"/>
        <w:rPr>
          <w:rFonts w:hint="eastAsia" w:eastAsia="仿宋_GB2312"/>
          <w:szCs w:val="21"/>
          <w:highlight w:val="none"/>
        </w:rPr>
      </w:pPr>
      <w:r>
        <w:rPr>
          <w:rFonts w:hint="eastAsia" w:eastAsia="仿宋_GB2312"/>
          <w:szCs w:val="21"/>
          <w:highlight w:val="none"/>
          <w:lang w:val="en-US" w:eastAsia="zh-CN"/>
        </w:rPr>
        <w:t>5、</w:t>
      </w:r>
      <w:r>
        <w:rPr>
          <w:rFonts w:hint="eastAsia" w:eastAsia="仿宋_GB2312"/>
          <w:szCs w:val="21"/>
          <w:highlight w:val="none"/>
        </w:rPr>
        <w:t>拟投入的服务人员、服务设备（服务设备适用于有勘察项目的情况）</w:t>
      </w:r>
    </w:p>
    <w:p w14:paraId="6B65D8AB">
      <w:pPr>
        <w:spacing w:line="360" w:lineRule="auto"/>
        <w:ind w:firstLine="105" w:firstLineChars="50"/>
        <w:rPr>
          <w:rFonts w:hint="eastAsia" w:eastAsia="仿宋_GB2312"/>
          <w:szCs w:val="21"/>
          <w:highlight w:val="none"/>
        </w:rPr>
      </w:pPr>
      <w:r>
        <w:rPr>
          <w:rFonts w:hint="eastAsia" w:eastAsia="仿宋_GB2312"/>
          <w:szCs w:val="21"/>
          <w:highlight w:val="none"/>
          <w:lang w:val="en-US" w:eastAsia="zh-CN"/>
        </w:rPr>
        <w:t>6、</w:t>
      </w:r>
      <w:r>
        <w:rPr>
          <w:rFonts w:hint="eastAsia" w:eastAsia="仿宋_GB2312"/>
          <w:szCs w:val="21"/>
          <w:highlight w:val="none"/>
        </w:rPr>
        <w:t>服务质量、进度、保密等保证措施</w:t>
      </w:r>
    </w:p>
    <w:p w14:paraId="46625F2C">
      <w:pPr>
        <w:spacing w:line="360" w:lineRule="auto"/>
        <w:ind w:firstLine="105" w:firstLineChars="50"/>
        <w:rPr>
          <w:rFonts w:hint="eastAsia" w:eastAsia="仿宋_GB2312"/>
          <w:szCs w:val="21"/>
          <w:highlight w:val="none"/>
        </w:rPr>
      </w:pPr>
      <w:r>
        <w:rPr>
          <w:rFonts w:hint="eastAsia" w:eastAsia="仿宋_GB2312"/>
          <w:szCs w:val="21"/>
          <w:highlight w:val="none"/>
          <w:lang w:val="en-US" w:eastAsia="zh-CN"/>
        </w:rPr>
        <w:t>7、</w:t>
      </w:r>
      <w:r>
        <w:rPr>
          <w:rFonts w:hint="eastAsia" w:eastAsia="仿宋_GB2312"/>
          <w:szCs w:val="21"/>
          <w:highlight w:val="none"/>
        </w:rPr>
        <w:t>服务安全保证措施</w:t>
      </w:r>
    </w:p>
    <w:p w14:paraId="2462D4AD">
      <w:pPr>
        <w:spacing w:line="360" w:lineRule="auto"/>
        <w:ind w:firstLine="105" w:firstLineChars="50"/>
        <w:rPr>
          <w:rFonts w:hint="eastAsia" w:eastAsia="仿宋_GB2312"/>
          <w:szCs w:val="21"/>
          <w:highlight w:val="none"/>
        </w:rPr>
      </w:pPr>
      <w:r>
        <w:rPr>
          <w:rFonts w:hint="eastAsia" w:eastAsia="仿宋_GB2312"/>
          <w:szCs w:val="21"/>
          <w:highlight w:val="none"/>
          <w:lang w:val="en-US" w:eastAsia="zh-CN"/>
        </w:rPr>
        <w:t>8、</w:t>
      </w:r>
      <w:r>
        <w:rPr>
          <w:rFonts w:hint="eastAsia" w:eastAsia="仿宋_GB2312"/>
          <w:szCs w:val="21"/>
          <w:highlight w:val="none"/>
        </w:rPr>
        <w:t>服务工作重点、难点分析</w:t>
      </w:r>
    </w:p>
    <w:p w14:paraId="76BB6E41">
      <w:pPr>
        <w:spacing w:line="360" w:lineRule="auto"/>
        <w:ind w:firstLine="105" w:firstLineChars="50"/>
        <w:rPr>
          <w:rFonts w:hint="eastAsia" w:eastAsia="仿宋_GB2312"/>
          <w:szCs w:val="21"/>
          <w:highlight w:val="none"/>
        </w:rPr>
      </w:pPr>
      <w:r>
        <w:rPr>
          <w:rFonts w:hint="eastAsia" w:eastAsia="仿宋_GB2312"/>
          <w:szCs w:val="21"/>
          <w:highlight w:val="none"/>
          <w:lang w:val="en-US" w:eastAsia="zh-CN"/>
        </w:rPr>
        <w:t>9、</w:t>
      </w:r>
      <w:r>
        <w:rPr>
          <w:rFonts w:hint="eastAsia" w:eastAsia="仿宋_GB2312"/>
          <w:szCs w:val="21"/>
          <w:highlight w:val="none"/>
        </w:rPr>
        <w:t>合理化建议</w:t>
      </w:r>
    </w:p>
    <w:p w14:paraId="2D7B3BF7">
      <w:pPr>
        <w:spacing w:line="360" w:lineRule="auto"/>
        <w:ind w:firstLine="105" w:firstLineChars="50"/>
        <w:rPr>
          <w:rFonts w:eastAsia="仿宋_GB2312"/>
          <w:szCs w:val="21"/>
          <w:highlight w:val="none"/>
        </w:rPr>
      </w:pPr>
      <w:r>
        <w:rPr>
          <w:rFonts w:eastAsia="仿宋_GB2312"/>
          <w:szCs w:val="21"/>
          <w:highlight w:val="none"/>
        </w:rPr>
        <w:t>（二）</w:t>
      </w:r>
      <w:r>
        <w:rPr>
          <w:rFonts w:hint="eastAsia" w:eastAsia="仿宋_GB2312"/>
          <w:szCs w:val="21"/>
          <w:highlight w:val="none"/>
        </w:rPr>
        <w:t>技术标</w:t>
      </w:r>
      <w:r>
        <w:rPr>
          <w:rFonts w:eastAsia="仿宋_GB2312"/>
          <w:szCs w:val="21"/>
          <w:highlight w:val="none"/>
        </w:rPr>
        <w:t>（暗标）制作要求</w:t>
      </w:r>
    </w:p>
    <w:p w14:paraId="4BC16B19">
      <w:pPr>
        <w:spacing w:line="360" w:lineRule="auto"/>
        <w:rPr>
          <w:rFonts w:hint="eastAsia" w:eastAsia="仿宋_GB2312"/>
          <w:highlight w:val="none"/>
        </w:rPr>
      </w:pPr>
      <w:r>
        <w:rPr>
          <w:rFonts w:hint="eastAsia" w:eastAsia="仿宋_GB2312"/>
          <w:highlight w:val="none"/>
        </w:rPr>
        <w:t>（一）编制要求</w:t>
      </w:r>
    </w:p>
    <w:p w14:paraId="6EC558E1">
      <w:pPr>
        <w:spacing w:line="360" w:lineRule="auto"/>
        <w:rPr>
          <w:rFonts w:hint="eastAsia" w:eastAsia="仿宋_GB2312"/>
          <w:highlight w:val="none"/>
        </w:rPr>
      </w:pPr>
      <w:r>
        <w:rPr>
          <w:rFonts w:hint="eastAsia" w:eastAsia="仿宋_GB2312"/>
          <w:highlight w:val="none"/>
        </w:rPr>
        <w:t>1.编排：顺序应为封面、目录、正文、封底。版面为A4缩印本，双面胶装竖向装订。</w:t>
      </w:r>
    </w:p>
    <w:p w14:paraId="0387564F">
      <w:pPr>
        <w:spacing w:line="360" w:lineRule="auto"/>
        <w:rPr>
          <w:rFonts w:hint="eastAsia" w:eastAsia="仿宋_GB2312"/>
          <w:highlight w:val="none"/>
        </w:rPr>
      </w:pPr>
      <w:r>
        <w:rPr>
          <w:rFonts w:hint="eastAsia" w:eastAsia="仿宋_GB2312"/>
          <w:highlight w:val="none"/>
        </w:rPr>
        <w:t>2.封面、封底：封面、封底采用白色铜版纸不加任何硬衬，不得作任何文字或标识，不得出现任何可能导致判断出投标人名称的内容。</w:t>
      </w:r>
    </w:p>
    <w:p w14:paraId="4BF619E5">
      <w:pPr>
        <w:spacing w:line="360" w:lineRule="auto"/>
        <w:rPr>
          <w:rFonts w:hint="eastAsia" w:eastAsia="仿宋_GB2312"/>
          <w:highlight w:val="none"/>
        </w:rPr>
      </w:pPr>
      <w:r>
        <w:rPr>
          <w:rFonts w:hint="eastAsia" w:eastAsia="仿宋_GB2312"/>
          <w:highlight w:val="none"/>
        </w:rPr>
        <w:t>3.正文部分：统一采用仿宋字体，全套投标文件应无涂改、行间插字，不得存在空白页，不得存在倒装或反装现象，不设页码、页眉、页脚，绘图部分不设图签；</w:t>
      </w:r>
    </w:p>
    <w:p w14:paraId="11F219C8">
      <w:pPr>
        <w:spacing w:line="360" w:lineRule="auto"/>
        <w:rPr>
          <w:rFonts w:hint="eastAsia" w:eastAsia="仿宋_GB2312"/>
          <w:highlight w:val="none"/>
        </w:rPr>
      </w:pPr>
      <w:r>
        <w:rPr>
          <w:rFonts w:hint="eastAsia" w:eastAsia="仿宋_GB2312"/>
          <w:highlight w:val="none"/>
        </w:rPr>
        <w:t>（二）密封要求</w:t>
      </w:r>
    </w:p>
    <w:p w14:paraId="762FC56D">
      <w:pPr>
        <w:spacing w:line="360" w:lineRule="auto"/>
        <w:rPr>
          <w:rFonts w:hint="eastAsia" w:eastAsia="仿宋_GB2312"/>
          <w:highlight w:val="none"/>
          <w:lang w:eastAsia="zh-CN"/>
        </w:rPr>
      </w:pPr>
      <w:r>
        <w:rPr>
          <w:rFonts w:hint="eastAsia" w:eastAsia="仿宋_GB2312"/>
          <w:highlight w:val="none"/>
        </w:rPr>
        <w:t>共伍份，不分正副本；其中一份封面上需投标单位法定代表人或授权委托人签字（或盖章）同时加盖投标单位公章，</w:t>
      </w:r>
      <w:r>
        <w:rPr>
          <w:rFonts w:hint="eastAsia" w:eastAsia="仿宋_GB2312"/>
          <w:highlight w:val="none"/>
          <w:lang w:val="en-US" w:eastAsia="zh-CN"/>
        </w:rPr>
        <w:t>后</w:t>
      </w:r>
      <w:r>
        <w:rPr>
          <w:rFonts w:hint="eastAsia" w:eastAsia="仿宋_GB2312"/>
          <w:highlight w:val="none"/>
        </w:rPr>
        <w:t>须采用牛皮纸包装单独密封，</w:t>
      </w:r>
      <w:r>
        <w:rPr>
          <w:rFonts w:hint="eastAsia" w:eastAsia="仿宋_GB2312"/>
          <w:color w:val="FF0000"/>
          <w:highlight w:val="none"/>
        </w:rPr>
        <w:t>其余肆份不得加盖公章</w:t>
      </w:r>
      <w:r>
        <w:rPr>
          <w:rFonts w:hint="eastAsia" w:eastAsia="仿宋_GB2312"/>
          <w:highlight w:val="none"/>
        </w:rPr>
        <w:t>，不做任何标识，须采用牛皮纸包裹单独密封。</w:t>
      </w:r>
      <w:r>
        <w:rPr>
          <w:rFonts w:hint="eastAsia" w:eastAsia="仿宋_GB2312"/>
          <w:highlight w:val="none"/>
          <w:lang w:val="en-US" w:eastAsia="zh-CN"/>
        </w:rPr>
        <w:t xml:space="preserve"> （后将两份密封完好的技术投标文件再一起采用牛皮纸进行包装，无需加盖公章做任何标识）</w:t>
      </w:r>
    </w:p>
    <w:p w14:paraId="0F943AA8">
      <w:pPr>
        <w:spacing w:line="360" w:lineRule="auto"/>
        <w:rPr>
          <w:rFonts w:eastAsia="仿宋_GB2312"/>
          <w:strike/>
          <w:highlight w:val="none"/>
        </w:rPr>
      </w:pPr>
      <w:r>
        <w:rPr>
          <w:rFonts w:eastAsia="仿宋_GB2312"/>
          <w:highlight w:val="none"/>
        </w:rPr>
        <w:t xml:space="preserve">  </w:t>
      </w:r>
      <w:r>
        <w:rPr>
          <w:rFonts w:hint="eastAsia" w:eastAsia="仿宋_GB2312"/>
          <w:highlight w:val="none"/>
        </w:rPr>
        <w:t>（三）</w:t>
      </w:r>
      <w:r>
        <w:rPr>
          <w:rFonts w:eastAsia="仿宋_GB2312"/>
          <w:highlight w:val="none"/>
        </w:rPr>
        <w:t>.</w:t>
      </w:r>
      <w:r>
        <w:rPr>
          <w:rFonts w:eastAsia="仿宋_GB2312"/>
          <w:bCs/>
          <w:szCs w:val="21"/>
          <w:highlight w:val="none"/>
        </w:rPr>
        <w:t>投标文件的“</w:t>
      </w:r>
      <w:r>
        <w:rPr>
          <w:rFonts w:hint="eastAsia" w:eastAsia="仿宋_GB2312"/>
          <w:bCs/>
          <w:szCs w:val="21"/>
          <w:highlight w:val="none"/>
        </w:rPr>
        <w:t>技术标</w:t>
      </w:r>
      <w:r>
        <w:rPr>
          <w:rFonts w:eastAsia="仿宋_GB2312"/>
          <w:bCs/>
          <w:szCs w:val="21"/>
          <w:highlight w:val="none"/>
        </w:rPr>
        <w:t>暗标”内不得出现投标人名称或者出现任何能直接判断出投标人名称的内容。否则，</w:t>
      </w:r>
      <w:r>
        <w:rPr>
          <w:rFonts w:hint="eastAsia" w:eastAsia="仿宋_GB2312"/>
          <w:bCs/>
          <w:szCs w:val="21"/>
          <w:highlight w:val="none"/>
        </w:rPr>
        <w:t>技术部分</w:t>
      </w:r>
      <w:r>
        <w:rPr>
          <w:rFonts w:eastAsia="仿宋_GB2312"/>
          <w:bCs/>
          <w:szCs w:val="21"/>
          <w:highlight w:val="none"/>
        </w:rPr>
        <w:t>评审计零分。</w:t>
      </w:r>
    </w:p>
    <w:p w14:paraId="7CEF4D50">
      <w:pPr>
        <w:rPr>
          <w:color w:val="auto"/>
          <w:highlight w:val="none"/>
        </w:rPr>
      </w:pPr>
    </w:p>
    <w:p w14:paraId="6896A242">
      <w:pPr>
        <w:tabs>
          <w:tab w:val="left" w:pos="3751"/>
        </w:tabs>
        <w:bidi w:val="0"/>
        <w:jc w:val="left"/>
        <w:rPr>
          <w:rFonts w:hint="eastAsia" w:eastAsia="宋体"/>
          <w:highlight w:val="none"/>
          <w:lang w:eastAsia="zh-CN"/>
        </w:rPr>
      </w:pPr>
    </w:p>
    <w:sectPr>
      <w:pgSz w:w="11906" w:h="16838"/>
      <w:pgMar w:top="1474" w:right="1474" w:bottom="1474" w:left="1474" w:header="1021" w:footer="10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6DCB">
    <w:pPr>
      <w:spacing w:line="178" w:lineRule="auto"/>
      <w:ind w:left="4484"/>
      <w:rPr>
        <w:rFonts w:ascii="宋体" w:hAnsi="宋体" w:eastAsia="宋体" w:cs="宋体"/>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CFBB9">
    <w:pPr>
      <w:spacing w:line="180" w:lineRule="auto"/>
      <w:ind w:left="4435"/>
      <w:rPr>
        <w:rFonts w:ascii="宋体" w:hAnsi="宋体" w:eastAsia="宋体" w:cs="宋体"/>
        <w:sz w:val="20"/>
        <w:szCs w:val="20"/>
      </w:rPr>
    </w:pPr>
    <w:r>
      <w:rPr>
        <w:sz w:val="20"/>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A9179">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AAA9179">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6DDC">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FC88F">
                          <w:pPr>
                            <w:pStyle w:val="8"/>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333FC88F">
                    <w:pPr>
                      <w:pStyle w:val="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F553">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94818">
                          <w:pPr>
                            <w:pStyle w:val="8"/>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5DC94818">
                    <w:pPr>
                      <w:pStyle w:val="8"/>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9D27">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40963">
                          <w:pPr>
                            <w:pStyle w:val="8"/>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52E40963">
                    <w:pPr>
                      <w:pStyle w:val="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E5CE7">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51525">
                          <w:pPr>
                            <w:pStyle w:val="8"/>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5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16151525">
                    <w:pPr>
                      <w:pStyle w:val="8"/>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D838">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4106C">
                          <w:pPr>
                            <w:pStyle w:val="8"/>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6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2D84106C">
                    <w:pPr>
                      <w:pStyle w:val="8"/>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C417">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BA172">
                          <w:pPr>
                            <w:pStyle w:val="8"/>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10DBA172">
                    <w:pPr>
                      <w:pStyle w:val="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8BC8">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8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E380C">
                          <w:pPr>
                            <w:pStyle w:val="8"/>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8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364E380C">
                    <w:pPr>
                      <w:pStyle w:val="8"/>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71A8">
    <w:pPr>
      <w:spacing w:before="1" w:line="173" w:lineRule="auto"/>
      <w:ind w:left="4079"/>
      <w:rPr>
        <w:rFonts w:ascii="Calibri" w:hAnsi="Calibri" w:eastAsia="Calibri" w:cs="Calibri"/>
        <w:sz w:val="28"/>
        <w:szCs w:val="28"/>
      </w:rPr>
    </w:pPr>
    <w:r>
      <w:rPr>
        <w:sz w:val="28"/>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FDC7B">
                          <w:pPr>
                            <w:pStyle w:val="8"/>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9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5CAFDC7B">
                    <w:pPr>
                      <w:pStyle w:val="8"/>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4F1B">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0E167">
                          <w:pPr>
                            <w:pStyle w:val="8"/>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6F10E167">
                    <w:pPr>
                      <w:pStyle w:val="8"/>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7EE5">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1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A60B4">
                          <w:pPr>
                            <w:pStyle w:val="8"/>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1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646A60B4">
                    <w:pPr>
                      <w:pStyle w:val="8"/>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90B10">
    <w:pPr>
      <w:spacing w:line="179" w:lineRule="auto"/>
      <w:ind w:left="4421"/>
      <w:rPr>
        <w:rFonts w:ascii="宋体" w:hAnsi="宋体" w:eastAsia="宋体" w:cs="宋体"/>
        <w:sz w:val="20"/>
        <w:szCs w:val="20"/>
      </w:rPr>
    </w:pPr>
    <w:r>
      <w:rPr>
        <w:sz w:val="20"/>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FF99C">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EEFF99C">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58223">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2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08FB2">
                          <w:pPr>
                            <w:pStyle w:val="8"/>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2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38408FB2">
                    <w:pPr>
                      <w:pStyle w:val="8"/>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99C7">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3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BA8FC">
                          <w:pPr>
                            <w:pStyle w:val="8"/>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3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3D5BA8FC">
                    <w:pPr>
                      <w:pStyle w:val="8"/>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5E04">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4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006ED">
                          <w:pPr>
                            <w:pStyle w:val="8"/>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4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085006ED">
                    <w:pPr>
                      <w:pStyle w:val="8"/>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14B0">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5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CB3E9">
                          <w:pPr>
                            <w:pStyle w:val="8"/>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5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66ECB3E9">
                    <w:pPr>
                      <w:pStyle w:val="8"/>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7329">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66634">
                          <w:pPr>
                            <w:pStyle w:val="8"/>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14:paraId="62066634">
                    <w:pPr>
                      <w:pStyle w:val="8"/>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5CC5A">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7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1EC48">
                          <w:pPr>
                            <w:pStyle w:val="8"/>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7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4E01EC48">
                    <w:pPr>
                      <w:pStyle w:val="8"/>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F771">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9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3FFD3">
                          <w:pPr>
                            <w:pStyle w:val="8"/>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9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14:paraId="4393FFD3">
                    <w:pPr>
                      <w:pStyle w:val="8"/>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F5D0E">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0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55F49">
                          <w:pPr>
                            <w:pStyle w:val="8"/>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0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12855F49">
                    <w:pPr>
                      <w:pStyle w:val="8"/>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A6ED">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6F3DA">
                          <w:pPr>
                            <w:pStyle w:val="8"/>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6686F3DA">
                    <w:pPr>
                      <w:pStyle w:val="8"/>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5DEE8">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2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DE17C">
                          <w:pPr>
                            <w:pStyle w:val="8"/>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2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05DDE17C">
                    <w:pPr>
                      <w:pStyle w:val="8"/>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F60F">
    <w:pPr>
      <w:spacing w:line="180" w:lineRule="auto"/>
      <w:ind w:left="4423"/>
      <w:rPr>
        <w:rFonts w:ascii="宋体" w:hAnsi="宋体" w:eastAsia="宋体" w:cs="宋体"/>
        <w:sz w:val="20"/>
        <w:szCs w:val="20"/>
      </w:rPr>
    </w:pPr>
    <w:r>
      <w:rPr>
        <w:sz w:val="20"/>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0E348">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2CD0E348">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AE73">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3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2267B">
                          <w:pPr>
                            <w:pStyle w:val="8"/>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3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14:paraId="03B2267B">
                    <w:pPr>
                      <w:pStyle w:val="8"/>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1D3AE">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4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7B8C5">
                          <w:pPr>
                            <w:pStyle w:val="8"/>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4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42B7B8C5">
                    <w:pPr>
                      <w:pStyle w:val="8"/>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BAD2">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5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44ADF">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5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61744ADF">
                    <w:pPr>
                      <w:pStyle w:val="8"/>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FC02A">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6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8997B">
                          <w:pPr>
                            <w:pStyle w:val="8"/>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6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5458997B">
                    <w:pPr>
                      <w:pStyle w:val="8"/>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7984">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7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F86B0">
                          <w:pPr>
                            <w:pStyle w:val="8"/>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7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v:fill on="f" focussize="0,0"/>
              <v:stroke on="f" weight="0.5pt"/>
              <v:imagedata o:title=""/>
              <o:lock v:ext="edit" aspectratio="f"/>
              <v:textbox inset="0mm,0mm,0mm,0mm" style="mso-fit-shape-to-text:t;">
                <w:txbxContent>
                  <w:p w14:paraId="0D4F86B0">
                    <w:pPr>
                      <w:pStyle w:val="8"/>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782E">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8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ECF07">
                          <w:pPr>
                            <w:pStyle w:val="8"/>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8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721ECF07">
                    <w:pPr>
                      <w:pStyle w:val="8"/>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E13D9">
    <w:pPr>
      <w:spacing w:line="179" w:lineRule="auto"/>
      <w:ind w:left="4431"/>
      <w:rPr>
        <w:rFonts w:ascii="宋体" w:hAnsi="宋体" w:eastAsia="宋体" w:cs="宋体"/>
        <w:sz w:val="20"/>
        <w:szCs w:val="20"/>
      </w:rPr>
    </w:pPr>
    <w:r>
      <w:rPr>
        <w:sz w:val="20"/>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66AE9">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69566AE9">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2E37">
    <w:pPr>
      <w:spacing w:line="179" w:lineRule="auto"/>
      <w:ind w:left="4431"/>
      <w:rPr>
        <w:rFonts w:ascii="宋体" w:hAnsi="宋体" w:eastAsia="宋体" w:cs="宋体"/>
        <w:sz w:val="20"/>
        <w:szCs w:val="20"/>
      </w:rPr>
    </w:pPr>
    <w:r>
      <w:rPr>
        <w:sz w:val="20"/>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34EAD">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23534EAD">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38110">
    <w:pPr>
      <w:spacing w:line="179" w:lineRule="auto"/>
      <w:ind w:left="4431"/>
      <w:rPr>
        <w:rFonts w:ascii="宋体" w:hAnsi="宋体" w:eastAsia="宋体" w:cs="宋体"/>
        <w:sz w:val="20"/>
        <w:szCs w:val="20"/>
      </w:rPr>
    </w:pPr>
    <w:r>
      <w:rPr>
        <w:sz w:val="20"/>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8EF7F">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6218EF7F">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C77F">
    <w:pPr>
      <w:spacing w:line="179" w:lineRule="auto"/>
      <w:ind w:left="4429"/>
      <w:rPr>
        <w:rFonts w:ascii="宋体" w:hAnsi="宋体" w:eastAsia="宋体" w:cs="宋体"/>
        <w:sz w:val="20"/>
        <w:szCs w:val="20"/>
      </w:rPr>
    </w:pPr>
    <w:r>
      <w:rPr>
        <w:sz w:val="20"/>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CC43">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F90CC43">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593D">
    <w:pPr>
      <w:spacing w:line="179" w:lineRule="auto"/>
      <w:ind w:left="4429"/>
      <w:rPr>
        <w:rFonts w:ascii="宋体" w:hAnsi="宋体" w:eastAsia="宋体" w:cs="宋体"/>
        <w:sz w:val="20"/>
        <w:szCs w:val="20"/>
      </w:rPr>
    </w:pPr>
    <w:r>
      <w:rPr>
        <w:sz w:val="20"/>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679C6">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330679C6">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D146">
    <w:pPr>
      <w:spacing w:line="179" w:lineRule="auto"/>
      <w:ind w:left="4429"/>
      <w:rPr>
        <w:rFonts w:ascii="宋体" w:hAnsi="宋体" w:eastAsia="宋体" w:cs="宋体"/>
        <w:sz w:val="20"/>
        <w:szCs w:val="20"/>
      </w:rPr>
    </w:pPr>
    <w:r>
      <w:rPr>
        <w:sz w:val="20"/>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5BD56">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4055BD56">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07CD">
    <w:pPr>
      <w:spacing w:line="179" w:lineRule="auto"/>
      <w:ind w:left="4439"/>
      <w:rPr>
        <w:rFonts w:ascii="宋体" w:hAnsi="宋体" w:eastAsia="宋体" w:cs="宋体"/>
        <w:sz w:val="20"/>
        <w:szCs w:val="20"/>
      </w:rPr>
    </w:pPr>
    <w:r>
      <w:rPr>
        <w:sz w:val="20"/>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A8947">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35EA8947">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19A4">
    <w:pPr>
      <w:spacing w:line="179" w:lineRule="auto"/>
      <w:ind w:left="4967"/>
      <w:rPr>
        <w:rFonts w:ascii="宋体" w:hAnsi="宋体" w:eastAsia="宋体" w:cs="宋体"/>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1700">
    <w:pPr>
      <w:spacing w:line="179" w:lineRule="auto"/>
      <w:ind w:left="4715"/>
      <w:rPr>
        <w:rFonts w:ascii="宋体" w:hAnsi="宋体" w:eastAsia="宋体" w:cs="宋体"/>
        <w:sz w:val="20"/>
        <w:szCs w:val="20"/>
      </w:rPr>
    </w:pPr>
    <w:r>
      <w:rPr>
        <w:sz w:val="20"/>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46E8D">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54546E8D">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E7EC">
    <w:pPr>
      <w:spacing w:line="179" w:lineRule="auto"/>
      <w:ind w:left="4443"/>
      <w:rPr>
        <w:rFonts w:ascii="宋体" w:hAnsi="宋体" w:eastAsia="宋体" w:cs="宋体"/>
        <w:sz w:val="20"/>
        <w:szCs w:val="20"/>
      </w:rPr>
    </w:pPr>
    <w:r>
      <w:rPr>
        <w:sz w:val="20"/>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05738">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23D05738">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8035C">
    <w:pPr>
      <w:spacing w:line="179" w:lineRule="auto"/>
      <w:ind w:left="4423"/>
      <w:rPr>
        <w:rFonts w:ascii="宋体" w:hAnsi="宋体" w:eastAsia="宋体" w:cs="宋体"/>
        <w:sz w:val="20"/>
        <w:szCs w:val="20"/>
      </w:rPr>
    </w:pPr>
    <w:r>
      <w:rPr>
        <w:sz w:val="20"/>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9DDE5">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5B69DDE5">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389E">
    <w:pPr>
      <w:spacing w:line="179" w:lineRule="auto"/>
      <w:ind w:left="4424"/>
      <w:rPr>
        <w:rFonts w:ascii="宋体" w:hAnsi="宋体" w:eastAsia="宋体" w:cs="宋体"/>
        <w:sz w:val="20"/>
        <w:szCs w:val="20"/>
      </w:rPr>
    </w:pPr>
    <w:r>
      <w:rPr>
        <w:sz w:val="20"/>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6DF15">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0766DF15">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3031C">
    <w:pPr>
      <w:spacing w:line="179" w:lineRule="auto"/>
      <w:ind w:left="4438"/>
      <w:rPr>
        <w:rFonts w:ascii="宋体" w:hAnsi="宋体" w:eastAsia="宋体" w:cs="宋体"/>
        <w:sz w:val="20"/>
        <w:szCs w:val="20"/>
      </w:rPr>
    </w:pPr>
    <w:r>
      <w:rPr>
        <w:sz w:val="20"/>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A38B8">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453A38B8">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1569">
    <w:pPr>
      <w:spacing w:line="180" w:lineRule="auto"/>
      <w:ind w:left="4438"/>
      <w:rPr>
        <w:rFonts w:ascii="宋体" w:hAnsi="宋体" w:eastAsia="宋体" w:cs="宋体"/>
        <w:sz w:val="20"/>
        <w:szCs w:val="20"/>
      </w:rPr>
    </w:pPr>
    <w:r>
      <w:rPr>
        <w:sz w:val="20"/>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D7555">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215D7555">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2FFA">
    <w:pPr>
      <w:spacing w:line="179" w:lineRule="auto"/>
      <w:ind w:left="4548"/>
      <w:rPr>
        <w:rFonts w:ascii="宋体" w:hAnsi="宋体" w:eastAsia="宋体" w:cs="宋体"/>
        <w:sz w:val="20"/>
        <w:szCs w:val="20"/>
      </w:rPr>
    </w:pPr>
    <w:r>
      <w:rPr>
        <w:sz w:val="20"/>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D80AA">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3EFD80AA">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69F2">
    <w:pPr>
      <w:spacing w:line="179" w:lineRule="auto"/>
      <w:ind w:left="4548"/>
      <w:rPr>
        <w:rFonts w:ascii="宋体" w:hAnsi="宋体" w:eastAsia="宋体" w:cs="宋体"/>
        <w:sz w:val="20"/>
        <w:szCs w:val="20"/>
      </w:rPr>
    </w:pPr>
    <w:r>
      <w:rPr>
        <w:sz w:val="20"/>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EA473">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0D9EA473">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8786">
    <w:pPr>
      <w:spacing w:line="179" w:lineRule="auto"/>
      <w:ind w:left="4548"/>
      <w:rPr>
        <w:rFonts w:ascii="宋体" w:hAnsi="宋体" w:eastAsia="宋体" w:cs="宋体"/>
        <w:sz w:val="20"/>
        <w:szCs w:val="20"/>
      </w:rPr>
    </w:pPr>
    <w:r>
      <w:rPr>
        <w:sz w:val="20"/>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7BB9E">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5757BB9E">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84C5A">
    <w:pPr>
      <w:spacing w:line="179" w:lineRule="auto"/>
      <w:ind w:left="4428"/>
      <w:rPr>
        <w:rFonts w:ascii="宋体" w:hAnsi="宋体" w:eastAsia="宋体" w:cs="宋体"/>
        <w:sz w:val="20"/>
        <w:szCs w:val="20"/>
      </w:rPr>
    </w:pPr>
    <w:r>
      <w:rPr>
        <w:sz w:val="20"/>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C9B7A">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104C9B7A">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52FE">
    <w:pPr>
      <w:spacing w:line="179" w:lineRule="auto"/>
      <w:ind w:left="4967"/>
      <w:rPr>
        <w:rFonts w:ascii="宋体" w:hAnsi="宋体" w:eastAsia="宋体" w:cs="宋体"/>
        <w:sz w:val="20"/>
        <w:szCs w:val="20"/>
      </w:rPr>
    </w:pPr>
    <w:r>
      <w:rPr>
        <w:sz w:val="20"/>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18878">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AC18878">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4243">
    <w:pPr>
      <w:spacing w:line="179" w:lineRule="auto"/>
      <w:ind w:left="4421"/>
      <w:rPr>
        <w:rFonts w:ascii="宋体" w:hAnsi="宋体" w:eastAsia="宋体" w:cs="宋体"/>
        <w:sz w:val="20"/>
        <w:szCs w:val="20"/>
      </w:rPr>
    </w:pPr>
    <w:r>
      <w:rPr>
        <w:sz w:val="20"/>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3B404">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6453B404">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8989">
    <w:pPr>
      <w:spacing w:line="179" w:lineRule="auto"/>
      <w:ind w:left="4426"/>
      <w:rPr>
        <w:rFonts w:ascii="宋体" w:hAnsi="宋体" w:eastAsia="宋体" w:cs="宋体"/>
        <w:sz w:val="20"/>
        <w:szCs w:val="20"/>
      </w:rPr>
    </w:pPr>
    <w:r>
      <w:rPr>
        <w:sz w:val="20"/>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466E2">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2CC466E2">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AF95">
    <w:pPr>
      <w:spacing w:line="179" w:lineRule="auto"/>
      <w:ind w:left="4432"/>
      <w:rPr>
        <w:rFonts w:ascii="宋体" w:hAnsi="宋体" w:eastAsia="宋体" w:cs="宋体"/>
        <w:sz w:val="20"/>
        <w:szCs w:val="20"/>
      </w:rPr>
    </w:pPr>
    <w:r>
      <w:rPr>
        <w:sz w:val="20"/>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4FE2B">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1D64FE2B">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A817">
    <w:pPr>
      <w:spacing w:line="179" w:lineRule="auto"/>
      <w:ind w:left="4434"/>
      <w:rPr>
        <w:rFonts w:ascii="宋体" w:hAnsi="宋体" w:eastAsia="宋体" w:cs="宋体"/>
        <w:sz w:val="20"/>
        <w:szCs w:val="20"/>
      </w:rPr>
    </w:pPr>
    <w:r>
      <w:rPr>
        <w:sz w:val="20"/>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2496D">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3C2496D">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BBB2">
    <w:pPr>
      <w:spacing w:line="179" w:lineRule="auto"/>
      <w:ind w:left="4439"/>
      <w:rPr>
        <w:rFonts w:ascii="宋体" w:hAnsi="宋体" w:eastAsia="宋体" w:cs="宋体"/>
        <w:sz w:val="20"/>
        <w:szCs w:val="20"/>
      </w:rPr>
    </w:pPr>
    <w:r>
      <w:rPr>
        <w:sz w:val="20"/>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1558B">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2F91558B">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065B">
    <w:pPr>
      <w:spacing w:line="179" w:lineRule="auto"/>
      <w:ind w:left="4423"/>
      <w:rPr>
        <w:rFonts w:ascii="宋体" w:hAnsi="宋体" w:eastAsia="宋体" w:cs="宋体"/>
        <w:sz w:val="20"/>
        <w:szCs w:val="20"/>
      </w:rPr>
    </w:pPr>
    <w:r>
      <w:rPr>
        <w:sz w:val="20"/>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6D344">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1A96D344">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895D">
    <w:pPr>
      <w:spacing w:line="179" w:lineRule="auto"/>
      <w:ind w:left="4423"/>
      <w:rPr>
        <w:rFonts w:ascii="宋体" w:hAnsi="宋体" w:eastAsia="宋体" w:cs="宋体"/>
        <w:sz w:val="20"/>
        <w:szCs w:val="20"/>
      </w:rPr>
    </w:pPr>
    <w:r>
      <w:rPr>
        <w:sz w:val="20"/>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A9890">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41BA9890">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EB5A">
    <w:pPr>
      <w:spacing w:line="178" w:lineRule="auto"/>
      <w:ind w:left="4435"/>
      <w:rPr>
        <w:rFonts w:ascii="宋体" w:hAnsi="宋体" w:eastAsia="宋体" w:cs="宋体"/>
        <w:sz w:val="20"/>
        <w:szCs w:val="20"/>
      </w:rPr>
    </w:pPr>
    <w:r>
      <w:rPr>
        <w:sz w:val="20"/>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9154">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40C59154">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6BD3D">
    <w:pPr>
      <w:spacing w:line="179" w:lineRule="auto"/>
      <w:ind w:left="4553"/>
      <w:rPr>
        <w:rFonts w:ascii="宋体" w:hAnsi="宋体" w:eastAsia="宋体" w:cs="宋体"/>
        <w:sz w:val="20"/>
        <w:szCs w:val="20"/>
      </w:rPr>
    </w:pPr>
    <w:r>
      <w:rPr>
        <w:sz w:val="20"/>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FBE36">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0F1FBE36">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38C9">
    <w:pPr>
      <w:spacing w:line="179" w:lineRule="auto"/>
      <w:ind w:left="4420"/>
      <w:rPr>
        <w:rFonts w:ascii="宋体" w:hAnsi="宋体" w:eastAsia="宋体" w:cs="宋体"/>
        <w:sz w:val="20"/>
        <w:szCs w:val="20"/>
      </w:rPr>
    </w:pPr>
    <w:r>
      <w:rPr>
        <w:sz w:val="20"/>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42CE5">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8C42CE5">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3BCA">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D911A">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22D911A">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DC3B">
    <w:pPr>
      <w:spacing w:line="180" w:lineRule="auto"/>
      <w:ind w:left="4420"/>
      <w:rPr>
        <w:rFonts w:ascii="宋体" w:hAnsi="宋体" w:eastAsia="宋体" w:cs="宋体"/>
        <w:sz w:val="20"/>
        <w:szCs w:val="20"/>
      </w:rPr>
    </w:pPr>
    <w:r>
      <w:rPr>
        <w:sz w:val="20"/>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85700">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55285700">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89B5">
    <w:pPr>
      <w:spacing w:line="179" w:lineRule="auto"/>
      <w:ind w:left="4551"/>
      <w:rPr>
        <w:rFonts w:ascii="宋体" w:hAnsi="宋体" w:eastAsia="宋体" w:cs="宋体"/>
        <w:sz w:val="20"/>
        <w:szCs w:val="20"/>
      </w:rPr>
    </w:pPr>
    <w:r>
      <w:rPr>
        <w:sz w:val="20"/>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0B726">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1CF0B726">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530D">
    <w:pPr>
      <w:spacing w:line="179" w:lineRule="auto"/>
      <w:ind w:left="4551"/>
      <w:rPr>
        <w:rFonts w:ascii="宋体" w:hAnsi="宋体" w:eastAsia="宋体" w:cs="宋体"/>
        <w:sz w:val="20"/>
        <w:szCs w:val="20"/>
      </w:rPr>
    </w:pPr>
    <w:r>
      <w:rPr>
        <w:sz w:val="20"/>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D4BCD">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36AD4BCD">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0550">
    <w:pPr>
      <w:spacing w:line="179" w:lineRule="auto"/>
      <w:ind w:left="4433"/>
      <w:rPr>
        <w:rFonts w:ascii="宋体" w:hAnsi="宋体" w:eastAsia="宋体" w:cs="宋体"/>
        <w:sz w:val="20"/>
        <w:szCs w:val="20"/>
      </w:rPr>
    </w:pPr>
    <w:r>
      <w:rPr>
        <w:sz w:val="20"/>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340D6">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5A0340D6">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E50A">
    <w:pPr>
      <w:spacing w:line="179" w:lineRule="auto"/>
      <w:ind w:left="4551"/>
      <w:rPr>
        <w:rFonts w:ascii="宋体" w:hAnsi="宋体" w:eastAsia="宋体" w:cs="宋体"/>
        <w:sz w:val="20"/>
        <w:szCs w:val="20"/>
      </w:rPr>
    </w:pPr>
    <w:r>
      <w:rPr>
        <w:sz w:val="20"/>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E96D6">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78EE96D6">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D2F1">
    <w:pPr>
      <w:spacing w:line="179" w:lineRule="auto"/>
      <w:ind w:left="4551"/>
      <w:rPr>
        <w:rFonts w:ascii="宋体" w:hAnsi="宋体" w:eastAsia="宋体" w:cs="宋体"/>
        <w:sz w:val="20"/>
        <w:szCs w:val="20"/>
      </w:rPr>
    </w:pPr>
    <w:r>
      <w:rPr>
        <w:sz w:val="20"/>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D8570">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361D8570">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554A">
    <w:pPr>
      <w:spacing w:line="179" w:lineRule="auto"/>
      <w:ind w:left="4423"/>
      <w:rPr>
        <w:rFonts w:ascii="宋体" w:hAnsi="宋体" w:eastAsia="宋体" w:cs="宋体"/>
        <w:sz w:val="20"/>
        <w:szCs w:val="20"/>
      </w:rPr>
    </w:pPr>
    <w:r>
      <w:rPr>
        <w:sz w:val="20"/>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08FA8">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77A08FA8">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4A5F">
    <w:pPr>
      <w:spacing w:line="180" w:lineRule="auto"/>
      <w:ind w:left="4454"/>
      <w:rPr>
        <w:rFonts w:ascii="宋体" w:hAnsi="宋体" w:eastAsia="宋体" w:cs="宋体"/>
        <w:sz w:val="20"/>
        <w:szCs w:val="20"/>
      </w:rPr>
    </w:pPr>
    <w:r>
      <w:rPr>
        <w:sz w:val="20"/>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284FB">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62C284FB">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111E">
    <w:pPr>
      <w:spacing w:line="179" w:lineRule="auto"/>
      <w:ind w:left="4732"/>
      <w:rPr>
        <w:rFonts w:ascii="宋体" w:hAnsi="宋体" w:eastAsia="宋体" w:cs="宋体"/>
        <w:sz w:val="20"/>
        <w:szCs w:val="20"/>
      </w:rPr>
    </w:pPr>
    <w:r>
      <w:rPr>
        <w:sz w:val="20"/>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2BD19">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69F2BD19">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107F">
    <w:pPr>
      <w:spacing w:line="172"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BD10D">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5D5BD10D">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2E15">
    <w:pPr>
      <w:pStyle w:val="5"/>
      <w:spacing w:line="14" w:lineRule="auto"/>
      <w:rPr>
        <w:sz w:val="2"/>
      </w:rPr>
    </w:pPr>
    <w:r>
      <w:rPr>
        <w:sz w:val="2"/>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85FA9">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50585FA9">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473A">
    <w:pPr>
      <w:spacing w:line="172"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2D062">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5D12D062">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2A99">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6AF18">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1E16AF18">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B91B">
    <w:pPr>
      <w:spacing w:line="172"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4D0A7">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43D4D0A7">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C514">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C21DA">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2D1C21DA">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3048">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E9856">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7A3E9856">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BE9B">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ADF57">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4BCADF57">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566D">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43F50">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28443F50">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0264">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AF70B">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0AFAF70B">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1D03">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551FD">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01A551FD">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3E79">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C56C2">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065C56C2">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FCF7">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A2719">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2CA2719">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062">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06AF8">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46C06AF8">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BEA51">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2143C">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3032143C">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EBC4E">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74645">
                          <w:pPr>
                            <w:pStyle w:val="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0F174645">
                    <w:pPr>
                      <w:pStyle w:val="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E7D9C">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CE604">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3DBCE604">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52E2">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36B4E">
                          <w:pPr>
                            <w:pStyle w:val="8"/>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62436B4E">
                    <w:pPr>
                      <w:pStyle w:val="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2410">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B3EBD">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4BFB3EBD">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B136">
    <w:pPr>
      <w:spacing w:before="1" w:line="173" w:lineRule="auto"/>
      <w:ind w:left="4911"/>
      <w:rPr>
        <w:rFonts w:ascii="Calibri" w:hAnsi="Calibri" w:eastAsia="Calibri" w:cs="Calibri"/>
        <w:sz w:val="28"/>
        <w:szCs w:val="28"/>
      </w:rPr>
    </w:pPr>
    <w:r>
      <w:rPr>
        <w:sz w:val="28"/>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BCA78">
                          <w:pPr>
                            <w:pStyle w:val="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5DEBCA78">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F174">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10644">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62710644">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EAA9">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F7727">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141F7727">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7CE50">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3F454">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4583F454">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B1FF">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949BA">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BF949BA">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B1F4">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66153">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20C66153">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B8E9">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DA48D">
                          <w:pPr>
                            <w:pStyle w:val="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561DA48D">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1DFF">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8B86F">
                          <w:pPr>
                            <w:pStyle w:val="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6F68B86F">
                    <w:pPr>
                      <w:pStyle w:val="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9A97">
    <w:pPr>
      <w:spacing w:before="1" w:line="173" w:lineRule="auto"/>
      <w:ind w:left="4842"/>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F4A41">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176F4A41">
                    <w:pPr>
                      <w:pStyle w:val="8"/>
                    </w:pPr>
                    <w:r>
                      <w:fldChar w:fldCharType="begin"/>
                    </w:r>
                    <w:r>
                      <w:instrText xml:space="preserve"> PAGE  \* MERGEFORMAT </w:instrText>
                    </w:r>
                    <w:r>
                      <w:fldChar w:fldCharType="separate"/>
                    </w:r>
                    <w:r>
                      <w:t>88</w:t>
                    </w:r>
                    <w:r>
                      <w:fldChar w:fldCharType="end"/>
                    </w:r>
                  </w:p>
                </w:txbxContent>
              </v:textbox>
            </v:shape>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28525">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5DD28525">
                    <w:pPr>
                      <w:pStyle w:val="8"/>
                    </w:pP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858F">
    <w:pPr>
      <w:spacing w:before="1"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F6AC4">
                          <w:pPr>
                            <w:pStyle w:val="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6EDF6AC4">
                    <w:pPr>
                      <w:pStyle w:val="8"/>
                    </w:pPr>
                    <w:r>
                      <w:fldChar w:fldCharType="begin"/>
                    </w:r>
                    <w:r>
                      <w:instrText xml:space="preserve"> PAGE  \* MERGEFORMAT </w:instrText>
                    </w:r>
                    <w:r>
                      <w:fldChar w:fldCharType="separate"/>
                    </w:r>
                    <w:r>
                      <w:t>94</w:t>
                    </w:r>
                    <w:r>
                      <w:fldChar w:fldCharType="end"/>
                    </w:r>
                  </w:p>
                </w:txbxContent>
              </v:textbox>
            </v:shape>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FBC83">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CEFBC83">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8082">
    <w:pPr>
      <w:spacing w:before="1"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4DA5A">
                          <w:pPr>
                            <w:pStyle w:val="8"/>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6164DA5A">
                    <w:pPr>
                      <w:pStyle w:val="8"/>
                    </w:pPr>
                    <w:r>
                      <w:fldChar w:fldCharType="begin"/>
                    </w:r>
                    <w:r>
                      <w:instrText xml:space="preserve"> PAGE  \* MERGEFORMAT </w:instrText>
                    </w:r>
                    <w:r>
                      <w:fldChar w:fldCharType="separate"/>
                    </w:r>
                    <w:r>
                      <w:t>95</w:t>
                    </w:r>
                    <w:r>
                      <w:fldChar w:fldCharType="end"/>
                    </w:r>
                  </w:p>
                </w:txbxContent>
              </v:textbox>
            </v:shape>
          </w:pict>
        </mc:Fallback>
      </mc:AlternateContent>
    </w:r>
    <w:r>
      <w:rPr>
        <w:sz w:val="2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B9471">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466B9471">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8B034">
    <w:pPr>
      <w:spacing w:before="1" w:line="173" w:lineRule="auto"/>
      <w:ind w:left="4842"/>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EA240">
                          <w:pPr>
                            <w:pStyle w:val="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687EA240">
                    <w:pPr>
                      <w:pStyle w:val="8"/>
                    </w:pPr>
                    <w:r>
                      <w:fldChar w:fldCharType="begin"/>
                    </w:r>
                    <w:r>
                      <w:instrText xml:space="preserve"> PAGE  \* MERGEFORMAT </w:instrText>
                    </w:r>
                    <w:r>
                      <w:fldChar w:fldCharType="separate"/>
                    </w:r>
                    <w:r>
                      <w:t>96</w:t>
                    </w:r>
                    <w:r>
                      <w:fldChar w:fldCharType="end"/>
                    </w:r>
                  </w:p>
                </w:txbxContent>
              </v:textbox>
            </v:shape>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770B3">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1C770B3">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40A5">
    <w:pPr>
      <w:spacing w:before="1" w:line="173" w:lineRule="auto"/>
      <w:ind w:left="4842"/>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B7DBB">
                          <w:pPr>
                            <w:pStyle w:val="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449B7DBB">
                    <w:pPr>
                      <w:pStyle w:val="8"/>
                    </w:pPr>
                    <w:r>
                      <w:fldChar w:fldCharType="begin"/>
                    </w:r>
                    <w:r>
                      <w:instrText xml:space="preserve"> PAGE  \* MERGEFORMAT </w:instrText>
                    </w:r>
                    <w:r>
                      <w:fldChar w:fldCharType="separate"/>
                    </w:r>
                    <w:r>
                      <w:t>97</w:t>
                    </w:r>
                    <w:r>
                      <w:fldChar w:fldCharType="end"/>
                    </w:r>
                  </w:p>
                </w:txbxContent>
              </v:textbox>
            </v:shape>
          </w:pict>
        </mc:Fallback>
      </mc:AlternateContent>
    </w:r>
    <w:r>
      <w:rPr>
        <w:sz w:val="2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12734">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A812734">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61BF">
    <w:pPr>
      <w:spacing w:before="1"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8F311">
                          <w:pPr>
                            <w:pStyle w:val="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72F8F311">
                    <w:pPr>
                      <w:pStyle w:val="8"/>
                    </w:pPr>
                    <w:r>
                      <w:fldChar w:fldCharType="begin"/>
                    </w:r>
                    <w:r>
                      <w:instrText xml:space="preserve"> PAGE  \* MERGEFORMAT </w:instrText>
                    </w:r>
                    <w:r>
                      <w:fldChar w:fldCharType="separate"/>
                    </w:r>
                    <w:r>
                      <w:t>98</w:t>
                    </w:r>
                    <w:r>
                      <w:fldChar w:fldCharType="end"/>
                    </w:r>
                  </w:p>
                </w:txbxContent>
              </v:textbox>
            </v:shap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6ADE0">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66E6ADE0">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BC28">
    <w:pPr>
      <w:spacing w:before="1"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6E3FF">
                          <w:pPr>
                            <w:pStyle w:val="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4F56E3FF">
                    <w:pPr>
                      <w:pStyle w:val="8"/>
                    </w:pPr>
                    <w:r>
                      <w:fldChar w:fldCharType="begin"/>
                    </w:r>
                    <w:r>
                      <w:instrText xml:space="preserve"> PAGE  \* MERGEFORMAT </w:instrText>
                    </w:r>
                    <w:r>
                      <w:fldChar w:fldCharType="separate"/>
                    </w:r>
                    <w:r>
                      <w:t>99</w:t>
                    </w:r>
                    <w:r>
                      <w:fldChar w:fldCharType="end"/>
                    </w:r>
                  </w:p>
                </w:txbxContent>
              </v:textbox>
            </v:shap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C52C4">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F2C52C4">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94CEE">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1A95F">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B21A95F">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CDE38">
    <w:pPr>
      <w:spacing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6983">
                          <w:pPr>
                            <w:pStyle w:val="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498B6983">
                    <w:pPr>
                      <w:pStyle w:val="8"/>
                    </w:pPr>
                    <w:r>
                      <w:fldChar w:fldCharType="begin"/>
                    </w:r>
                    <w:r>
                      <w:instrText xml:space="preserve"> PAGE  \* MERGEFORMAT </w:instrText>
                    </w:r>
                    <w:r>
                      <w:fldChar w:fldCharType="separate"/>
                    </w:r>
                    <w:r>
                      <w:t>100</w:t>
                    </w:r>
                    <w:r>
                      <w:fldChar w:fldCharType="end"/>
                    </w:r>
                  </w:p>
                </w:txbxContent>
              </v:textbox>
            </v:shap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00DD1">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F900DD1">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E924">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C9146">
                          <w:pPr>
                            <w:pStyle w:val="8"/>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754C9146">
                    <w:pPr>
                      <w:pStyle w:val="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6601">
    <w:pPr>
      <w:spacing w:before="1" w:line="173" w:lineRule="auto"/>
      <w:ind w:left="4469"/>
      <w:rPr>
        <w:rFonts w:ascii="Calibri" w:hAnsi="Calibri" w:eastAsia="Calibri" w:cs="Calibri"/>
        <w:sz w:val="28"/>
        <w:szCs w:val="28"/>
      </w:rPr>
    </w:pPr>
    <w:r>
      <w:rPr>
        <w:sz w:val="28"/>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23046">
                          <w:pPr>
                            <w:pStyle w:val="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34F23046">
                    <w:pPr>
                      <w:pStyle w:val="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E5EC">
    <w:pPr>
      <w:spacing w:before="1" w:line="172" w:lineRule="auto"/>
      <w:ind w:left="4530"/>
      <w:rPr>
        <w:rFonts w:ascii="Calibri" w:hAnsi="Calibri" w:eastAsia="Calibri" w:cs="Calibri"/>
        <w:sz w:val="28"/>
        <w:szCs w:val="28"/>
      </w:rPr>
    </w:pPr>
    <w:r>
      <w:rPr>
        <w:sz w:val="28"/>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48C3E">
                          <w:pPr>
                            <w:pStyle w:val="8"/>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29748C3E">
                    <w:pPr>
                      <w:pStyle w:val="8"/>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7918">
    <w:pPr>
      <w:spacing w:before="1" w:line="172" w:lineRule="auto"/>
      <w:ind w:left="4642"/>
      <w:rPr>
        <w:rFonts w:ascii="Calibri" w:hAnsi="Calibri" w:eastAsia="Calibri" w:cs="Calibri"/>
        <w:sz w:val="28"/>
        <w:szCs w:val="28"/>
      </w:rPr>
    </w:pPr>
    <w:r>
      <w:rPr>
        <w:sz w:val="28"/>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06CEA">
                          <w:pPr>
                            <w:pStyle w:val="8"/>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36206CEA">
                    <w:pPr>
                      <w:pStyle w:val="8"/>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FFA0">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D5F2F">
                          <w:pPr>
                            <w:pStyle w:val="8"/>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02AD5F2F">
                    <w:pPr>
                      <w:pStyle w:val="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E7C8">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66243">
                          <w:pPr>
                            <w:pStyle w:val="8"/>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55E66243">
                    <w:pPr>
                      <w:pStyle w:val="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FD73">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DC357">
                          <w:pPr>
                            <w:pStyle w:val="8"/>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45EDC357">
                    <w:pPr>
                      <w:pStyle w:val="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D4F61">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C4508">
                          <w:pPr>
                            <w:pStyle w:val="8"/>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41AC4508">
                    <w:pPr>
                      <w:pStyle w:val="8"/>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C50DC">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0B419">
                          <w:pPr>
                            <w:pStyle w:val="8"/>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5150B419">
                    <w:pPr>
                      <w:pStyle w:val="8"/>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AECE">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4397B">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F54397B">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EFC3">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C0ECA">
                          <w:pPr>
                            <w:pStyle w:val="8"/>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025C0ECA">
                    <w:pPr>
                      <w:pStyle w:val="8"/>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8BD5">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81E8A">
                          <w:pPr>
                            <w:pStyle w:val="8"/>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13F81E8A">
                    <w:pPr>
                      <w:pStyle w:val="8"/>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CD989">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A9ECB">
                          <w:pPr>
                            <w:pStyle w:val="8"/>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568A9ECB">
                    <w:pPr>
                      <w:pStyle w:val="8"/>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B80A">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EFD41">
                          <w:pPr>
                            <w:pStyle w:val="8"/>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33FEFD41">
                    <w:pPr>
                      <w:pStyle w:val="8"/>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E55E">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1CCAC">
                          <w:pPr>
                            <w:pStyle w:val="8"/>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3C21CCAC">
                    <w:pPr>
                      <w:pStyle w:val="8"/>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3351">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1F6C7">
                          <w:pPr>
                            <w:pStyle w:val="8"/>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2941F6C7">
                    <w:pPr>
                      <w:pStyle w:val="8"/>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D3711">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8E694">
                          <w:pPr>
                            <w:pStyle w:val="8"/>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7FA8E694">
                    <w:pPr>
                      <w:pStyle w:val="8"/>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14F9">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ED3B3">
                          <w:pPr>
                            <w:pStyle w:val="8"/>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0AFED3B3">
                    <w:pPr>
                      <w:pStyle w:val="8"/>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641E">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E5889">
                          <w:pPr>
                            <w:pStyle w:val="8"/>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6C9E5889">
                    <w:pPr>
                      <w:pStyle w:val="8"/>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49DD">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5B8A9">
                          <w:pPr>
                            <w:pStyle w:val="8"/>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2365B8A9">
                    <w:pPr>
                      <w:pStyle w:val="8"/>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DF70">
    <w:pPr>
      <w:spacing w:before="15" w:line="219" w:lineRule="auto"/>
      <w:ind w:left="3106"/>
      <w:rPr>
        <w:rFonts w:ascii="宋体" w:hAnsi="宋体" w:eastAsia="宋体" w:cs="宋体"/>
        <w:sz w:val="18"/>
        <w:szCs w:val="18"/>
      </w:rPr>
    </w:pPr>
    <w:r>
      <w:pict>
        <v:shape id="_x0000_s2049" o:spid="_x0000_s2049"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B430">
    <w:pPr>
      <w:spacing w:before="15" w:line="219" w:lineRule="auto"/>
      <w:ind w:left="3106"/>
      <w:rPr>
        <w:rFonts w:ascii="宋体" w:hAnsi="宋体" w:eastAsia="宋体" w:cs="宋体"/>
        <w:sz w:val="18"/>
        <w:szCs w:val="18"/>
      </w:rPr>
    </w:pPr>
    <w:r>
      <w:pict>
        <v:shape id="_x0000_s2058" o:spid="_x0000_s2058" style="position:absolute;left:0pt;margin-left:28pt;margin-top:55.2pt;height:0.75pt;width:535pt;mso-position-horizontal-relative:page;mso-position-vertical-relative:page;z-index:251662336;mso-width-relative:page;mso-height-relative:page;" fillcolor="#000000" filled="t" stroked="f" coordsize="10700,15" o:allowincell="f" path="m0,0l10700,0,10700,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30B4">
    <w:pPr>
      <w:spacing w:before="15" w:line="219" w:lineRule="auto"/>
      <w:ind w:left="3106"/>
      <w:rPr>
        <w:rFonts w:ascii="宋体" w:hAnsi="宋体" w:eastAsia="宋体" w:cs="宋体"/>
        <w:sz w:val="18"/>
        <w:szCs w:val="18"/>
      </w:rPr>
    </w:pPr>
    <w:r>
      <w:pict>
        <v:shape id="_x0000_s2059" o:spid="_x0000_s2059"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6F9B">
    <w:pPr>
      <w:spacing w:before="15" w:line="219" w:lineRule="auto"/>
      <w:ind w:left="3106"/>
      <w:rPr>
        <w:rFonts w:ascii="宋体" w:hAnsi="宋体" w:eastAsia="宋体" w:cs="宋体"/>
        <w:sz w:val="18"/>
        <w:szCs w:val="18"/>
      </w:rPr>
    </w:pPr>
    <w:r>
      <w:pict>
        <v:shape id="_x0000_s2060" o:spid="_x0000_s2060" style="position:absolute;left:0pt;margin-left:28pt;margin-top:55.2pt;height:0.75pt;width:535pt;mso-position-horizontal-relative:page;mso-position-vertical-relative:page;z-index:251664384;mso-width-relative:page;mso-height-relative:page;" fillcolor="#000000" filled="t" stroked="f" coordsize="10700,15" o:allowincell="f" path="m0,0l10700,0,10700,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50C3">
    <w:pPr>
      <w:spacing w:before="15" w:line="219" w:lineRule="auto"/>
      <w:ind w:left="3106"/>
      <w:rPr>
        <w:rFonts w:ascii="宋体" w:hAnsi="宋体" w:eastAsia="宋体" w:cs="宋体"/>
        <w:sz w:val="18"/>
        <w:szCs w:val="18"/>
      </w:rPr>
    </w:pPr>
    <w:r>
      <w:pict>
        <v:shape id="_x0000_s2061" o:spid="_x0000_s2061"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126DC">
    <w:pPr>
      <w:spacing w:before="15" w:line="219" w:lineRule="auto"/>
      <w:ind w:left="3107"/>
      <w:rPr>
        <w:rFonts w:ascii="宋体" w:hAnsi="宋体" w:eastAsia="宋体" w:cs="宋体"/>
        <w:sz w:val="18"/>
        <w:szCs w:val="18"/>
      </w:rPr>
    </w:pPr>
    <w:r>
      <w:pict>
        <v:shape id="_x0000_s2062" o:spid="_x0000_s2062" style="position:absolute;left:0pt;margin-left:28pt;margin-top:55.2pt;height:0.75pt;width:535pt;mso-position-horizontal-relative:page;mso-position-vertical-relative:page;z-index:251665408;mso-width-relative:page;mso-height-relative:page;" fillcolor="#000000" filled="t" stroked="f" coordsize="10700,15" o:allowincell="f" path="m0,0l10700,0,10700,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FB7E4">
    <w:pPr>
      <w:spacing w:before="15" w:line="219" w:lineRule="auto"/>
      <w:ind w:left="3106"/>
      <w:rPr>
        <w:rFonts w:ascii="宋体" w:hAnsi="宋体" w:eastAsia="宋体" w:cs="宋体"/>
        <w:sz w:val="18"/>
        <w:szCs w:val="18"/>
      </w:rPr>
    </w:pPr>
    <w:r>
      <w:pict>
        <v:shape id="_x0000_s2063" o:spid="_x0000_s2063" style="position:absolute;left:0pt;margin-left:28pt;margin-top:55.2pt;height:0.75pt;width:535pt;mso-position-horizontal-relative:page;mso-position-vertical-relative:page;z-index:251666432;mso-width-relative:page;mso-height-relative:page;" fillcolor="#000000" filled="t" stroked="f" coordsize="10700,15" o:allowincell="f" path="m0,0l10700,0,10700,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4532">
    <w:pPr>
      <w:spacing w:before="15" w:line="219" w:lineRule="auto"/>
      <w:ind w:left="3106"/>
      <w:rPr>
        <w:rFonts w:ascii="宋体" w:hAnsi="宋体" w:eastAsia="宋体" w:cs="宋体"/>
        <w:sz w:val="18"/>
        <w:szCs w:val="18"/>
      </w:rPr>
    </w:pPr>
    <w:r>
      <w:pict>
        <v:shape id="_x0000_s2064" o:spid="_x0000_s2064" style="position:absolute;left:0pt;margin-left:28pt;margin-top:55.2pt;height:0.75pt;width:535pt;mso-position-horizontal-relative:page;mso-position-vertical-relative:page;z-index:251661312;mso-width-relative:page;mso-height-relative:page;" fillcolor="#000000" filled="t" stroked="f" coordsize="10700,15" o:allowincell="f" path="m0,0l10700,0,10700,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1034">
    <w:pPr>
      <w:spacing w:before="15" w:line="219" w:lineRule="auto"/>
      <w:ind w:left="3106"/>
      <w:rPr>
        <w:rFonts w:ascii="宋体" w:hAnsi="宋体" w:eastAsia="宋体" w:cs="宋体"/>
        <w:sz w:val="18"/>
        <w:szCs w:val="18"/>
      </w:rPr>
    </w:pPr>
    <w:r>
      <w:pict>
        <v:shape id="_x0000_s2065" o:spid="_x0000_s2065"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498F7">
    <w:pPr>
      <w:spacing w:before="15" w:line="219" w:lineRule="auto"/>
      <w:ind w:left="3106"/>
      <w:rPr>
        <w:rFonts w:ascii="宋体" w:hAnsi="宋体" w:eastAsia="宋体" w:cs="宋体"/>
        <w:sz w:val="18"/>
        <w:szCs w:val="18"/>
      </w:rPr>
    </w:pPr>
    <w:r>
      <w:pict>
        <v:shape id="_x0000_s2066" o:spid="_x0000_s2066" style="position:absolute;left:0pt;margin-left:28pt;margin-top:55.2pt;height:0.75pt;width:535pt;mso-position-horizontal-relative:page;mso-position-vertical-relative:page;z-index:251667456;mso-width-relative:page;mso-height-relative:page;" fillcolor="#000000" filled="t" stroked="f" coordsize="10700,15" o:allowincell="f" path="m0,0l10700,0,10700,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F34E">
    <w:pPr>
      <w:spacing w:before="15" w:line="219" w:lineRule="auto"/>
      <w:ind w:left="3106"/>
      <w:rPr>
        <w:rFonts w:ascii="宋体" w:hAnsi="宋体" w:eastAsia="宋体" w:cs="宋体"/>
        <w:sz w:val="18"/>
        <w:szCs w:val="18"/>
      </w:rPr>
    </w:pPr>
    <w:r>
      <w:pict>
        <v:shape id="_x0000_s2067" o:spid="_x0000_s2067"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7C3C8">
    <w:pPr>
      <w:spacing w:before="15" w:line="219" w:lineRule="auto"/>
      <w:ind w:left="3106"/>
      <w:rPr>
        <w:rFonts w:hint="eastAsia" w:ascii="宋体" w:hAnsi="宋体" w:eastAsia="宋体" w:cs="宋体"/>
        <w:sz w:val="18"/>
        <w:szCs w:val="18"/>
        <w:lang w:val="en-US" w:eastAsia="zh-CN"/>
      </w:rPr>
    </w:pPr>
    <w:r>
      <w:rPr>
        <w:rFonts w:hint="default"/>
        <w:lang w:val="en-US"/>
      </w:rPr>
      <w:pict>
        <v:shape id="_x0000_s2050" o:spid="_x0000_s2050" style="position:absolute;left:0pt;margin-left:28pt;margin-top:55.2pt;height:0.75pt;width:535pt;mso-position-horizontal-relative:page;mso-position-vertical-relative:page;z-index:251661312;mso-width-relative:page;mso-height-relative:page;" fillcolor="#000000" filled="t" stroked="f" coordsize="10700,15" o:allowincell="f" path="m0,0l10700,0,10700,14,0,14,0,0xe">
          <v:path/>
          <v:fill on="t" focussize="0,0"/>
          <v:stroke on="f"/>
          <v:imagedata o:title=""/>
          <o:lock v:ext="edit"/>
        </v:shape>
      </w:pict>
    </w:r>
    <w:r>
      <w:rPr>
        <w:rFonts w:hint="eastAsia" w:eastAsia="宋体"/>
        <w:lang w:val="en-US" w:eastAsia="zh-CN"/>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A4EB1">
    <w:pPr>
      <w:spacing w:before="15" w:line="219" w:lineRule="auto"/>
      <w:ind w:left="3106"/>
      <w:rPr>
        <w:rFonts w:ascii="宋体" w:hAnsi="宋体" w:eastAsia="宋体" w:cs="宋体"/>
        <w:sz w:val="18"/>
        <w:szCs w:val="18"/>
      </w:rPr>
    </w:pPr>
    <w:r>
      <w:pict>
        <v:shape id="_x0000_s2068" o:spid="_x0000_s2068" style="position:absolute;left:0pt;margin-left:28pt;margin-top:55.2pt;height:0.75pt;width:535pt;mso-position-horizontal-relative:page;mso-position-vertical-relative:page;z-index:251668480;mso-width-relative:page;mso-height-relative:page;" fillcolor="#000000" filled="t" stroked="f" coordsize="10700,15" o:allowincell="f" path="m0,0l10700,0,10700,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F910A">
    <w:pPr>
      <w:spacing w:before="15" w:line="219" w:lineRule="auto"/>
      <w:ind w:left="3107"/>
      <w:rPr>
        <w:rFonts w:ascii="宋体" w:hAnsi="宋体" w:eastAsia="宋体" w:cs="宋体"/>
        <w:sz w:val="18"/>
        <w:szCs w:val="18"/>
      </w:rPr>
    </w:pPr>
    <w:r>
      <mc:AlternateContent>
        <mc:Choice Requires="wps">
          <w:drawing>
            <wp:anchor distT="0" distB="0" distL="114300" distR="114300" simplePos="0" relativeHeight="251688960"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88960;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g0bHPaAAAACwEAAA8AAAAA&#10;AAAAAQAgAAAAIgAAAGRycy9kb3ducmV2LnhtbFBLAQIUABQAAAAIAIdO4kAmvSkBEgIAAH4EAAAO&#10;AAAAAAAAAAEAIAAAACkBAABkcnMvZTJvRG9jLnhtbFBLBQYAAAAABgAGAFkBAACtBQAAAAA=&#10;" path="m0,0l10700,0,10700,14,0,14,0,0xe">
              <v:fill on="t" focussize="0,0"/>
              <v:stroke on="f"/>
              <v:imagedata o:title=""/>
              <o:lock v:ext="edit" aspectratio="f"/>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5519">
    <w:pPr>
      <w:spacing w:before="15" w:line="219" w:lineRule="auto"/>
      <w:ind w:left="3106"/>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87936;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Rsc9oAAAALAQAADwAAAAAA&#10;AAABACAAAAAiAAAAZHJzL2Rvd25yZXYueG1sUEsBAhQAFAAAAAgAh07iQO/PhUgRAgAAfgQAAA4A&#10;AAAAAAAAAQAgAAAAKQEAAGRycy9lMm9Eb2MueG1sUEsFBgAAAAAGAAYAWQEAAKwFAAAAAA==&#10;" path="m0,0l10700,0,10700,14,0,14,0,0xe">
              <v:fill on="t" focussize="0,0"/>
              <v:stroke on="f"/>
              <v:imagedata o:title=""/>
              <o:lock v:ext="edit" aspectratio="f"/>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1FBD">
    <w:pPr>
      <w:spacing w:before="15" w:line="219" w:lineRule="auto"/>
      <w:ind w:left="3107"/>
      <w:rPr>
        <w:rFonts w:ascii="宋体" w:hAnsi="宋体" w:eastAsia="宋体" w:cs="宋体"/>
        <w:sz w:val="18"/>
        <w:szCs w:val="18"/>
      </w:rPr>
    </w:pPr>
    <w:r>
      <mc:AlternateContent>
        <mc:Choice Requires="wps">
          <w:drawing>
            <wp:anchor distT="0" distB="0" distL="114300" distR="114300" simplePos="0" relativeHeight="251689984"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89984;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NGxz2gAAAAsBAAAPAAAAAAAAAAEA&#10;IAAAACIAAABkcnMvZG93bnJldi54bWxQSwECFAAUAAAACACHTuJAq3XrgQ0CAAB+BAAADgAAAAAA&#10;AAABACAAAAApAQAAZHJzL2Uyb0RvYy54bWxQSwUGAAAAAAYABgBZAQAAqAUAAAAA&#10;" path="m0,0l10700,0,10700,14,0,14,0,0xe">
              <v:fill on="t" focussize="0,0"/>
              <v:stroke on="f"/>
              <v:imagedata o:title=""/>
              <o:lock v:ext="edit" aspectratio="f"/>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2D3A5">
    <w:pPr>
      <w:spacing w:before="15" w:line="219" w:lineRule="auto"/>
      <w:ind w:left="3107"/>
      <w:rPr>
        <w:rFonts w:ascii="宋体" w:hAnsi="宋体" w:eastAsia="宋体" w:cs="宋体"/>
        <w:sz w:val="18"/>
        <w:szCs w:val="18"/>
      </w:rPr>
    </w:pPr>
    <w:r>
      <mc:AlternateContent>
        <mc:Choice Requires="wps">
          <w:drawing>
            <wp:anchor distT="0" distB="0" distL="114300" distR="114300" simplePos="0" relativeHeight="251691008"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91008;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Rsc9oAAAALAQAADwAAAAAA&#10;AAABACAAAAAiAAAAZHJzL2Rvd25yZXYueG1sUEsBAhQAFAAAAAgAh07iQP/1p0MRAgAAgAQAAA4A&#10;AAAAAAAAAQAgAAAAKQEAAGRycy9lMm9Eb2MueG1sUEsFBgAAAAAGAAYAWQEAAKwFAAAAAA==&#10;" path="m0,0l10700,0,10700,14,0,14,0,0xe">
              <v:fill on="t" focussize="0,0"/>
              <v:stroke on="f"/>
              <v:imagedata o:title=""/>
              <o:lock v:ext="edit" aspectratio="f"/>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2D2F0">
    <w:pPr>
      <w:spacing w:before="15" w:line="219" w:lineRule="auto"/>
      <w:ind w:left="3106"/>
      <w:rPr>
        <w:rFonts w:ascii="宋体" w:hAnsi="宋体" w:eastAsia="宋体" w:cs="宋体"/>
        <w:sz w:val="18"/>
        <w:szCs w:val="18"/>
      </w:rPr>
    </w:pPr>
    <w:r>
      <mc:AlternateContent>
        <mc:Choice Requires="wps">
          <w:drawing>
            <wp:anchor distT="0" distB="0" distL="114300" distR="114300" simplePos="0" relativeHeight="251692032"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92032;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Rsc9oAAAALAQAADwAAAAAA&#10;AAABACAAAAAiAAAAZHJzL2Rvd25yZXYueG1sUEsBAhQAFAAAAAgAh07iQPDiH1sRAgAAfgQAAA4A&#10;AAAAAAAAAQAgAAAAKQEAAGRycy9lMm9Eb2MueG1sUEsFBgAAAAAGAAYAWQEAAKwFAAAAAA==&#10;" path="m0,0l10700,0,10700,14,0,14,0,0xe">
              <v:fill on="t" focussize="0,0"/>
              <v:stroke on="f"/>
              <v:imagedata o:title=""/>
              <o:lock v:ext="edit" aspectratio="f"/>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890A3">
    <w:pPr>
      <w:spacing w:before="15" w:line="219" w:lineRule="auto"/>
      <w:ind w:left="3106"/>
      <w:rPr>
        <w:rFonts w:ascii="宋体" w:hAnsi="宋体" w:eastAsia="宋体" w:cs="宋体"/>
        <w:sz w:val="18"/>
        <w:szCs w:val="18"/>
      </w:rPr>
    </w:pPr>
    <w:r>
      <mc:AlternateContent>
        <mc:Choice Requires="wps">
          <w:drawing>
            <wp:anchor distT="0" distB="0" distL="114300" distR="114300" simplePos="0" relativeHeight="251693056"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93056;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4NGxz2gAAAAsBAAAPAAAAAAAA&#10;AAEAIAAAACIAAABkcnMvZG93bnJldi54bWxQSwECFAAUAAAACACHTuJAqxFN9hACAACABAAADgAA&#10;AAAAAAABACAAAAApAQAAZHJzL2Uyb0RvYy54bWxQSwUGAAAAAAYABgBZAQAAqwUAAAAA&#10;" path="m0,0l10700,0,10700,14,0,14,0,0xe">
              <v:fill on="t" focussize="0,0"/>
              <v:stroke on="f"/>
              <v:imagedata o:title=""/>
              <o:lock v:ext="edit" aspectratio="f"/>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0AD1">
    <w:pPr>
      <w:spacing w:before="15" w:line="219" w:lineRule="auto"/>
      <w:ind w:left="3106"/>
      <w:rPr>
        <w:rFonts w:ascii="宋体" w:hAnsi="宋体" w:eastAsia="宋体" w:cs="宋体"/>
        <w:sz w:val="18"/>
        <w:szCs w:val="18"/>
      </w:rPr>
    </w:pPr>
    <w:r>
      <mc:AlternateContent>
        <mc:Choice Requires="wps">
          <w:drawing>
            <wp:anchor distT="0" distB="0" distL="114300" distR="114300" simplePos="0" relativeHeight="251694080"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94080;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Rsc9oAAAALAQAADwAAAAAA&#10;AAABACAAAAAiAAAAZHJzL2Rvd25yZXYueG1sUEsBAhQAFAAAAAgAh07iQM2SMiwRAgAAfgQAAA4A&#10;AAAAAAAAAQAgAAAAKQEAAGRycy9lMm9Eb2MueG1sUEsFBgAAAAAGAAYAWQEAAKwFAAAAAA==&#10;" path="m0,0l10700,0,10700,14,0,14,0,0xe">
              <v:fill on="t" focussize="0,0"/>
              <v:stroke on="f"/>
              <v:imagedata o:title=""/>
              <o:lock v:ext="edit" aspectratio="f"/>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E592">
    <w:pPr>
      <w:spacing w:before="15" w:line="219" w:lineRule="auto"/>
      <w:ind w:left="2291"/>
      <w:rPr>
        <w:rFonts w:ascii="宋体" w:hAnsi="宋体" w:eastAsia="宋体" w:cs="宋体"/>
        <w:sz w:val="18"/>
        <w:szCs w:val="18"/>
      </w:rPr>
    </w:pPr>
    <w:r>
      <w:pict>
        <v:shape id="_x0000_s2082" o:spid="_x0000_s2082"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688C7">
    <w:pPr>
      <w:spacing w:before="15" w:line="219" w:lineRule="auto"/>
      <w:ind w:left="2734"/>
      <w:rPr>
        <w:rFonts w:ascii="宋体" w:hAnsi="宋体" w:eastAsia="宋体" w:cs="宋体"/>
        <w:sz w:val="18"/>
        <w:szCs w:val="18"/>
      </w:rPr>
    </w:pPr>
    <w:r>
      <w:pict>
        <v:shape id="_x0000_s2083" o:spid="_x0000_s2083" style="position:absolute;left:0pt;margin-left:70.9pt;margin-top:55.2pt;height:0.75pt;width:453.55pt;mso-position-horizontal-relative:page;mso-position-vertical-relative:page;z-index:251670528;mso-width-relative:page;mso-height-relative:page;" fillcolor="#000000" filled="t" stroked="f" coordsize="9070,15" o:allowincell="f" path="m0,0l9070,0,9070,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9CDC">
    <w:pPr>
      <w:spacing w:before="15" w:line="219" w:lineRule="auto"/>
      <w:ind w:left="3106"/>
      <w:rPr>
        <w:rFonts w:ascii="宋体" w:hAnsi="宋体" w:eastAsia="宋体" w:cs="宋体"/>
        <w:sz w:val="18"/>
        <w:szCs w:val="18"/>
      </w:rPr>
    </w:pPr>
    <w:r>
      <w:pict>
        <v:shape id="_x0000_s2051" o:spid="_x0000_s2051" style="position:absolute;left:0pt;margin-left:28pt;margin-top:55.2pt;height:0.75pt;width:535pt;mso-position-horizontal-relative:page;mso-position-vertical-relative:page;z-index:251662336;mso-width-relative:page;mso-height-relative:page;" fillcolor="#000000" filled="t" stroked="f" coordsize="10700,15" o:allowincell="f" path="m0,0l10700,0,10700,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DE7D">
    <w:pPr>
      <w:spacing w:before="15" w:line="219" w:lineRule="auto"/>
      <w:ind w:left="2795"/>
      <w:rPr>
        <w:rFonts w:ascii="宋体" w:hAnsi="宋体" w:eastAsia="宋体" w:cs="宋体"/>
        <w:sz w:val="18"/>
        <w:szCs w:val="18"/>
      </w:rPr>
    </w:pPr>
    <w:r>
      <w:pict>
        <v:shape id="_x0000_s2084" o:spid="_x0000_s2084" style="position:absolute;left:0pt;margin-left:48pt;margin-top:55.2pt;height:0.75pt;width:504pt;mso-position-horizontal-relative:page;mso-position-vertical-relative:page;z-index:251671552;mso-width-relative:page;mso-height-relative:page;" fillcolor="#000000" filled="t" stroked="f" coordsize="10080,15" o:allowincell="f" path="m0,0l10080,0,10080,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F00C">
    <w:pPr>
      <w:spacing w:before="15" w:line="219" w:lineRule="auto"/>
      <w:ind w:left="2907"/>
      <w:rPr>
        <w:rFonts w:ascii="宋体" w:hAnsi="宋体" w:eastAsia="宋体" w:cs="宋体"/>
        <w:sz w:val="18"/>
        <w:szCs w:val="18"/>
      </w:rPr>
    </w:pPr>
    <w:r>
      <w:pict>
        <v:shape id="_x0000_s2085" o:spid="_x0000_s2085" style="position:absolute;left:0pt;margin-left:48pt;margin-top:55.2pt;height:0.75pt;width:504pt;mso-position-horizontal-relative:page;mso-position-vertical-relative:page;z-index:251672576;mso-width-relative:page;mso-height-relative:page;" fillcolor="#000000" filled="t" stroked="f" coordsize="10080,15" o:allowincell="f" path="m0,0l10080,0,10080,14,0,14,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D4E90">
    <w:pPr>
      <w:spacing w:before="15" w:line="219" w:lineRule="auto"/>
      <w:ind w:left="2291"/>
      <w:rPr>
        <w:rFonts w:ascii="宋体" w:hAnsi="宋体" w:eastAsia="宋体" w:cs="宋体"/>
        <w:sz w:val="18"/>
        <w:szCs w:val="18"/>
      </w:rPr>
    </w:pPr>
    <w:r>
      <w:pict>
        <v:shape id="_x0000_s2086" o:spid="_x0000_s2086"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D3EB">
    <w:pPr>
      <w:spacing w:before="15" w:line="219" w:lineRule="auto"/>
      <w:ind w:left="2291"/>
      <w:rPr>
        <w:rFonts w:ascii="宋体" w:hAnsi="宋体" w:eastAsia="宋体" w:cs="宋体"/>
        <w:sz w:val="18"/>
        <w:szCs w:val="18"/>
      </w:rPr>
    </w:pPr>
    <w:r>
      <w:pict>
        <v:shape id="_x0000_s2087" o:spid="_x0000_s2087" style="position:absolute;left:0pt;margin-left:70.9pt;margin-top:55.2pt;height:0.75pt;width:453.55pt;mso-position-horizontal-relative:page;mso-position-vertical-relative:page;z-index:251673600;mso-width-relative:page;mso-height-relative:page;" fillcolor="#000000" filled="t" stroked="f" coordsize="9070,15" o:allowincell="f" path="m0,0l9070,0,9070,14,0,1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B32A">
    <w:pPr>
      <w:spacing w:before="15" w:line="219" w:lineRule="auto"/>
      <w:ind w:left="2291"/>
      <w:rPr>
        <w:rFonts w:ascii="宋体" w:hAnsi="宋体" w:eastAsia="宋体" w:cs="宋体"/>
        <w:sz w:val="18"/>
        <w:szCs w:val="18"/>
      </w:rPr>
    </w:pPr>
    <w:r>
      <w:pict>
        <v:shape id="_x0000_s2088" o:spid="_x0000_s2088" style="position:absolute;left:0pt;margin-left:70.9pt;margin-top:55.2pt;height:0.75pt;width:453.55pt;mso-position-horizontal-relative:page;mso-position-vertical-relative:page;z-index:251674624;mso-width-relative:page;mso-height-relative:page;" fillcolor="#000000" filled="t" stroked="f" coordsize="9070,15" o:allowincell="f" path="m0,0l9070,0,9070,14,0,14,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DC45F">
    <w:pPr>
      <w:spacing w:before="15" w:line="219" w:lineRule="auto"/>
      <w:ind w:left="2291"/>
      <w:rPr>
        <w:rFonts w:ascii="宋体" w:hAnsi="宋体" w:eastAsia="宋体" w:cs="宋体"/>
        <w:sz w:val="18"/>
        <w:szCs w:val="18"/>
      </w:rPr>
    </w:pPr>
    <w:r>
      <w:pict>
        <v:shape id="_x0000_s2089" o:spid="_x0000_s2089"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C46E">
    <w:pPr>
      <w:spacing w:before="15" w:line="219" w:lineRule="auto"/>
      <w:ind w:left="2291"/>
      <w:rPr>
        <w:rFonts w:ascii="宋体" w:hAnsi="宋体" w:eastAsia="宋体" w:cs="宋体"/>
        <w:sz w:val="18"/>
        <w:szCs w:val="18"/>
      </w:rPr>
    </w:pPr>
    <w:r>
      <w:pict>
        <v:shape id="_x0000_s2090" o:spid="_x0000_s2090" style="position:absolute;left:0pt;margin-left:70.9pt;margin-top:55.2pt;height:0.75pt;width:453.55pt;mso-position-horizontal-relative:page;mso-position-vertical-relative:page;z-index:251674624;mso-width-relative:page;mso-height-relative:page;" fillcolor="#000000" filled="t" stroked="f" coordsize="9070,15" o:allowincell="f" path="m0,0l9070,0,9070,14,0,14,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3AE8">
    <w:pPr>
      <w:spacing w:before="15" w:line="219" w:lineRule="auto"/>
      <w:ind w:left="2291"/>
      <w:rPr>
        <w:rFonts w:ascii="宋体" w:hAnsi="宋体" w:eastAsia="宋体" w:cs="宋体"/>
        <w:sz w:val="18"/>
        <w:szCs w:val="18"/>
      </w:rPr>
    </w:pPr>
    <w:r>
      <w:pict>
        <v:shape id="_x0000_s2091" o:spid="_x0000_s2091" style="position:absolute;left:0pt;margin-left:70.9pt;margin-top:55.2pt;height:0.75pt;width:453.55pt;mso-position-horizontal-relative:page;mso-position-vertical-relative:page;z-index:251675648;mso-width-relative:page;mso-height-relative:page;" fillcolor="#000000" filled="t" stroked="f" coordsize="9070,15" o:allowincell="f" path="m0,0l9070,0,9070,14,0,14,0,0xe">
          <v:path/>
          <v:fill on="t" focussize="0,0"/>
          <v:stroke on="f"/>
          <v:imagedata o:title=""/>
          <o:lock v:ext="edi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FD76">
    <w:pPr>
      <w:spacing w:before="15" w:line="219" w:lineRule="auto"/>
      <w:ind w:left="2291"/>
      <w:rPr>
        <w:rFonts w:ascii="宋体" w:hAnsi="宋体" w:eastAsia="宋体" w:cs="宋体"/>
        <w:sz w:val="18"/>
        <w:szCs w:val="18"/>
      </w:rPr>
    </w:pPr>
    <w:r>
      <w:pict>
        <v:shape id="_x0000_s2092" o:spid="_x0000_s2092" style="position:absolute;left:0pt;margin-left:70.9pt;margin-top:55.2pt;height:0.75pt;width:453.55pt;mso-position-horizontal-relative:page;mso-position-vertical-relative:page;z-index:251676672;mso-width-relative:page;mso-height-relative:page;" fillcolor="#000000" filled="t" stroked="f" coordsize="9070,15" o:allowincell="f" path="m0,0l9070,0,9070,14,0,14,0,0xe">
          <v:path/>
          <v:fill on="t" focussize="0,0"/>
          <v:stroke on="f"/>
          <v:imagedata o:title=""/>
          <o:lock v:ext="edit"/>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AE48">
    <w:pPr>
      <w:spacing w:before="15" w:line="219" w:lineRule="auto"/>
      <w:ind w:left="2291"/>
      <w:rPr>
        <w:rFonts w:ascii="宋体" w:hAnsi="宋体" w:eastAsia="宋体" w:cs="宋体"/>
        <w:sz w:val="18"/>
        <w:szCs w:val="18"/>
      </w:rPr>
    </w:pPr>
    <w:r>
      <w:pict>
        <v:shape id="_x0000_s2093" o:spid="_x0000_s2093" style="position:absolute;left:0pt;margin-left:70.9pt;margin-top:55.2pt;height:0.75pt;width:453.55pt;mso-position-horizontal-relative:page;mso-position-vertical-relative:page;z-index:251677696;mso-width-relative:page;mso-height-relative:page;" fillcolor="#000000" filled="t" stroked="f" coordsize="9070,15" o:allowincell="f" path="m0,0l9070,0,907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79DB">
    <w:pPr>
      <w:spacing w:before="15" w:line="219" w:lineRule="auto"/>
      <w:ind w:left="3106"/>
      <w:rPr>
        <w:rFonts w:ascii="宋体" w:hAnsi="宋体" w:eastAsia="宋体" w:cs="宋体"/>
        <w:sz w:val="18"/>
        <w:szCs w:val="18"/>
      </w:rPr>
    </w:pPr>
    <w:r>
      <w:pict>
        <v:shape id="_x0000_s2052" o:spid="_x0000_s2052" style="position:absolute;left:0pt;margin-left:28pt;margin-top:55.2pt;height:0.75pt;width:535pt;mso-position-horizontal-relative:page;mso-position-vertical-relative:page;z-index:251663360;mso-width-relative:page;mso-height-relative:page;" fillcolor="#000000" filled="t" stroked="f" coordsize="10700,15" o:allowincell="f" path="m0,0l10700,0,10700,14,0,14,0,0xe">
          <v:path/>
          <v:fill on="t" focussize="0,0"/>
          <v:stroke on="f"/>
          <v:imagedata o:title=""/>
          <o:lock v:ext="edi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DF02">
    <w:pPr>
      <w:spacing w:before="15" w:line="219" w:lineRule="auto"/>
      <w:ind w:left="2291"/>
      <w:rPr>
        <w:rFonts w:ascii="宋体" w:hAnsi="宋体" w:eastAsia="宋体" w:cs="宋体"/>
        <w:sz w:val="18"/>
        <w:szCs w:val="18"/>
      </w:rPr>
    </w:pPr>
    <w:r>
      <w:pict>
        <v:shape id="_x0000_s2094" o:spid="_x0000_s2094"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71D5F">
    <w:pPr>
      <w:spacing w:before="15" w:line="219" w:lineRule="auto"/>
      <w:ind w:left="2291"/>
      <w:rPr>
        <w:rFonts w:ascii="宋体" w:hAnsi="宋体" w:eastAsia="宋体" w:cs="宋体"/>
        <w:sz w:val="18"/>
        <w:szCs w:val="18"/>
      </w:rPr>
    </w:pPr>
    <w:r>
      <w:pict>
        <v:shape id="_x0000_s2095" o:spid="_x0000_s2095" style="position:absolute;left:0pt;margin-left:70.9pt;margin-top:55.2pt;height:0.75pt;width:453.55pt;mso-position-horizontal-relative:page;mso-position-vertical-relative:page;z-index:251675648;mso-width-relative:page;mso-height-relative:page;" fillcolor="#000000" filled="t" stroked="f" coordsize="9070,15" o:allowincell="f" path="m0,0l9070,0,9070,14,0,14,0,0xe">
          <v:path/>
          <v:fill on="t" focussize="0,0"/>
          <v:stroke on="f"/>
          <v:imagedata o:title=""/>
          <o:lock v:ext="edit"/>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2213">
    <w:pPr>
      <w:spacing w:before="15" w:line="219" w:lineRule="auto"/>
      <w:ind w:left="2291"/>
      <w:rPr>
        <w:rFonts w:ascii="宋体" w:hAnsi="宋体" w:eastAsia="宋体" w:cs="宋体"/>
        <w:sz w:val="18"/>
        <w:szCs w:val="18"/>
      </w:rPr>
    </w:pPr>
    <w:r>
      <w:pict>
        <v:shape id="_x0000_s2096" o:spid="_x0000_s2096" style="position:absolute;left:0pt;margin-left:70.9pt;margin-top:55.2pt;height:0.75pt;width:453.55pt;mso-position-horizontal-relative:page;mso-position-vertical-relative:page;z-index:251678720;mso-width-relative:page;mso-height-relative:page;" fillcolor="#000000" filled="t" stroked="f" coordsize="9070,15" o:allowincell="f" path="m0,0l9070,0,9070,14,0,14,0,0xe">
          <v:path/>
          <v:fill on="t" focussize="0,0"/>
          <v:stroke on="f"/>
          <v:imagedata o:title=""/>
          <o:lock v:ext="edit"/>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4E9C">
    <w:pPr>
      <w:spacing w:before="15" w:line="219" w:lineRule="auto"/>
      <w:ind w:left="2291"/>
      <w:rPr>
        <w:rFonts w:ascii="宋体" w:hAnsi="宋体" w:eastAsia="宋体" w:cs="宋体"/>
        <w:sz w:val="18"/>
        <w:szCs w:val="18"/>
      </w:rPr>
    </w:pPr>
    <w:r>
      <w:pict>
        <v:shape id="_x0000_s2097" o:spid="_x0000_s2097"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24537">
    <w:pPr>
      <w:spacing w:before="15" w:line="219" w:lineRule="auto"/>
      <w:ind w:left="2291"/>
      <w:rPr>
        <w:rFonts w:ascii="宋体" w:hAnsi="宋体" w:eastAsia="宋体" w:cs="宋体"/>
        <w:sz w:val="18"/>
        <w:szCs w:val="18"/>
      </w:rPr>
    </w:pPr>
    <w:r>
      <w:pict>
        <v:shape id="_x0000_s2098" o:spid="_x0000_s2098" style="position:absolute;left:0pt;margin-left:70.9pt;margin-top:55.2pt;height:0.75pt;width:453.55pt;mso-position-horizontal-relative:page;mso-position-vertical-relative:page;z-index:251679744;mso-width-relative:page;mso-height-relative:page;" fillcolor="#000000" filled="t" stroked="f" coordsize="9070,15" o:allowincell="f" path="m0,0l9070,0,9070,14,0,14,0,0xe">
          <v:path/>
          <v:fill on="t" focussize="0,0"/>
          <v:stroke on="f"/>
          <v:imagedata o:title=""/>
          <o:lock v:ext="edit"/>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3043">
    <w:pPr>
      <w:spacing w:before="15" w:line="219" w:lineRule="auto"/>
      <w:ind w:left="2291"/>
      <w:rPr>
        <w:rFonts w:ascii="宋体" w:hAnsi="宋体" w:eastAsia="宋体" w:cs="宋体"/>
        <w:sz w:val="18"/>
        <w:szCs w:val="18"/>
      </w:rPr>
    </w:pPr>
    <w:r>
      <w:pict>
        <v:shape id="_x0000_s2099" o:spid="_x0000_s2099"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7D21">
    <w:pPr>
      <w:spacing w:before="15" w:line="219" w:lineRule="auto"/>
      <w:ind w:left="2344"/>
      <w:rPr>
        <w:rFonts w:ascii="宋体" w:hAnsi="宋体" w:eastAsia="宋体" w:cs="宋体"/>
        <w:sz w:val="18"/>
        <w:szCs w:val="18"/>
      </w:rPr>
    </w:pPr>
    <w:r>
      <w:pict>
        <v:shape id="_x0000_s2100" o:spid="_x0000_s2100" style="position:absolute;left:0pt;margin-left:70.9pt;margin-top:55.2pt;height:0.75pt;width:453.55pt;mso-position-horizontal-relative:page;mso-position-vertical-relative:page;z-index:251680768;mso-width-relative:page;mso-height-relative:page;" fillcolor="#000000" filled="t" stroked="f" coordsize="9070,15" o:allowincell="f" path="m0,0l9070,0,9070,14,0,14,0,0xe">
          <v:path/>
          <v:fill on="t" focussize="0,0"/>
          <v:stroke on="f"/>
          <v:imagedata o:title=""/>
          <o:lock v:ext="edit"/>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8962">
    <w:pPr>
      <w:spacing w:before="15" w:line="219" w:lineRule="auto"/>
      <w:ind w:left="2291"/>
      <w:rPr>
        <w:rFonts w:ascii="宋体" w:hAnsi="宋体" w:eastAsia="宋体" w:cs="宋体"/>
        <w:sz w:val="18"/>
        <w:szCs w:val="18"/>
      </w:rPr>
    </w:pPr>
    <w:r>
      <w:pict>
        <v:shape id="_x0000_s2102" o:spid="_x0000_s2102"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E087">
    <w:pPr>
      <w:spacing w:before="15" w:line="219" w:lineRule="auto"/>
      <w:ind w:left="2291"/>
      <w:rPr>
        <w:rFonts w:ascii="宋体" w:hAnsi="宋体" w:eastAsia="宋体" w:cs="宋体"/>
        <w:sz w:val="18"/>
        <w:szCs w:val="18"/>
      </w:rPr>
    </w:pPr>
    <w:r>
      <w:pict>
        <v:shape id="_x0000_s2103" o:spid="_x0000_s2103" style="position:absolute;left:0pt;margin-left:70.9pt;margin-top:55.2pt;height:0.75pt;width:453.55pt;mso-position-horizontal-relative:page;mso-position-vertical-relative:page;z-index:251681792;mso-width-relative:page;mso-height-relative:page;" fillcolor="#000000" filled="t" stroked="f" coordsize="9070,15" o:allowincell="f" path="m0,0l9070,0,9070,14,0,14,0,0xe">
          <v:path/>
          <v:fill on="t" focussize="0,0"/>
          <v:stroke on="f"/>
          <v:imagedata o:title=""/>
          <o:lock v:ext="edit"/>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E59D5">
    <w:pPr>
      <w:spacing w:before="15" w:line="219" w:lineRule="auto"/>
      <w:ind w:left="2291"/>
      <w:rPr>
        <w:rFonts w:ascii="宋体" w:hAnsi="宋体" w:eastAsia="宋体" w:cs="宋体"/>
        <w:sz w:val="18"/>
        <w:szCs w:val="18"/>
      </w:rPr>
    </w:pPr>
    <w:r>
      <w:pict>
        <v:shape id="_x0000_s2104" o:spid="_x0000_s2104" style="position:absolute;left:0pt;margin-left:70.9pt;margin-top:55.2pt;height:0.75pt;width:453.55pt;mso-position-horizontal-relative:page;mso-position-vertical-relative:page;z-index:251676672;mso-width-relative:page;mso-height-relative:page;" fillcolor="#000000" filled="t" stroked="f" coordsize="9070,15" o:allowincell="f" path="m0,0l9070,0,9070,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B6AB7">
    <w:pPr>
      <w:spacing w:before="15" w:line="219" w:lineRule="auto"/>
      <w:ind w:left="3106"/>
      <w:rPr>
        <w:rFonts w:ascii="宋体" w:hAnsi="宋体" w:eastAsia="宋体" w:cs="宋体"/>
        <w:sz w:val="18"/>
        <w:szCs w:val="18"/>
      </w:rPr>
    </w:pPr>
    <w:r>
      <w:pict>
        <v:shape id="_x0000_s2053" o:spid="_x0000_s2053" style="position:absolute;left:0pt;margin-left:28pt;margin-top:55.2pt;height:0.75pt;width:535pt;mso-position-horizontal-relative:page;mso-position-vertical-relative:page;z-index:251661312;mso-width-relative:page;mso-height-relative:page;" fillcolor="#000000" filled="t" stroked="f" coordsize="10700,15" o:allowincell="f" path="m0,0l10700,0,10700,14,0,14,0,0xe">
          <v:path/>
          <v:fill on="t" focussize="0,0"/>
          <v:stroke on="f"/>
          <v:imagedata o:title=""/>
          <o:lock v:ext="edit"/>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BAAB">
    <w:pPr>
      <w:spacing w:before="15" w:line="219" w:lineRule="auto"/>
      <w:ind w:left="2291"/>
      <w:rPr>
        <w:rFonts w:ascii="宋体" w:hAnsi="宋体" w:eastAsia="宋体" w:cs="宋体"/>
        <w:sz w:val="18"/>
        <w:szCs w:val="18"/>
      </w:rPr>
    </w:pPr>
    <w:r>
      <w:pict>
        <v:shape id="_x0000_s2105" o:spid="_x0000_s2105"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10F0">
    <w:pPr>
      <w:spacing w:before="15" w:line="219" w:lineRule="auto"/>
      <w:ind w:left="2291"/>
      <w:rPr>
        <w:rFonts w:ascii="宋体" w:hAnsi="宋体" w:eastAsia="宋体" w:cs="宋体"/>
        <w:sz w:val="18"/>
        <w:szCs w:val="18"/>
      </w:rPr>
    </w:pPr>
    <w:r>
      <w:pict>
        <v:shape id="_x0000_s2106" o:spid="_x0000_s2106" style="position:absolute;left:0pt;margin-left:70.9pt;margin-top:55.2pt;height:0.75pt;width:453.55pt;mso-position-horizontal-relative:page;mso-position-vertical-relative:page;z-index:251682816;mso-width-relative:page;mso-height-relative:page;" fillcolor="#000000" filled="t" stroked="f" coordsize="9070,15" o:allowincell="f" path="m0,0l9070,0,9070,14,0,14,0,0xe">
          <v:path/>
          <v:fill on="t" focussize="0,0"/>
          <v:stroke on="f"/>
          <v:imagedata o:title=""/>
          <o:lock v:ext="edit"/>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1431">
    <w:pPr>
      <w:spacing w:before="15" w:line="219" w:lineRule="auto"/>
      <w:ind w:left="2291"/>
      <w:rPr>
        <w:rFonts w:ascii="宋体" w:hAnsi="宋体" w:eastAsia="宋体" w:cs="宋体"/>
        <w:sz w:val="18"/>
        <w:szCs w:val="18"/>
      </w:rPr>
    </w:pPr>
    <w:r>
      <w:pict>
        <v:shape id="_x0000_s2107" o:spid="_x0000_s2107" style="position:absolute;left:0pt;margin-left:70.9pt;margin-top:55.2pt;height:0.75pt;width:453.55pt;mso-position-horizontal-relative:page;mso-position-vertical-relative:page;z-index:251673600;mso-width-relative:page;mso-height-relative:page;" fillcolor="#000000" filled="t" stroked="f" coordsize="9070,15" o:allowincell="f" path="m0,0l9070,0,9070,14,0,14,0,0xe">
          <v:path/>
          <v:fill on="t" focussize="0,0"/>
          <v:stroke on="f"/>
          <v:imagedata o:title=""/>
          <o:lock v:ext="edit"/>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11EE">
    <w:pPr>
      <w:spacing w:before="15" w:line="219" w:lineRule="auto"/>
      <w:ind w:left="2291"/>
      <w:rPr>
        <w:rFonts w:ascii="宋体" w:hAnsi="宋体" w:eastAsia="宋体" w:cs="宋体"/>
        <w:sz w:val="18"/>
        <w:szCs w:val="18"/>
      </w:rPr>
    </w:pPr>
    <w:r>
      <w:pict>
        <v:shape id="_x0000_s2108" o:spid="_x0000_s2108" style="position:absolute;left:0pt;margin-left:70.9pt;margin-top:55.2pt;height:0.75pt;width:453.55pt;mso-position-horizontal-relative:page;mso-position-vertical-relative:page;z-index:251675648;mso-width-relative:page;mso-height-relative:page;" fillcolor="#000000" filled="t" stroked="f" coordsize="9070,15" o:allowincell="f" path="m0,0l9070,0,9070,14,0,14,0,0xe">
          <v:path/>
          <v:fill on="t" focussize="0,0"/>
          <v:stroke on="f"/>
          <v:imagedata o:title=""/>
          <o:lock v:ext="edit"/>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FF24">
    <w:pPr>
      <w:spacing w:before="15" w:line="219" w:lineRule="auto"/>
      <w:ind w:left="2291"/>
      <w:rPr>
        <w:rFonts w:ascii="宋体" w:hAnsi="宋体" w:eastAsia="宋体" w:cs="宋体"/>
        <w:sz w:val="18"/>
        <w:szCs w:val="18"/>
      </w:rPr>
    </w:pPr>
    <w:r>
      <w:pict>
        <v:shape id="_x0000_s2109" o:spid="_x0000_s2109"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B55F">
    <w:pPr>
      <w:spacing w:before="15" w:line="219" w:lineRule="auto"/>
      <w:ind w:left="3106"/>
      <w:rPr>
        <w:rFonts w:ascii="宋体" w:hAnsi="宋体" w:eastAsia="宋体" w:cs="宋体"/>
        <w:sz w:val="18"/>
        <w:szCs w:val="18"/>
      </w:rPr>
    </w:pPr>
    <w:r>
      <w:pict>
        <v:shape id="_x0000_s2054" o:spid="_x0000_s2054" style="position:absolute;left:0pt;margin-left:28pt;margin-top:55.2pt;height:0.75pt;width:535pt;mso-position-horizontal-relative:page;mso-position-vertical-relative:page;z-index:251662336;mso-width-relative:page;mso-height-relative:page;" fillcolor="#000000" filled="t" stroked="f" coordsize="10700,15" o:allowincell="f" path="m0,0l10700,0,10700,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3DC7">
    <w:pPr>
      <w:pStyle w:val="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1469">
    <w:pPr>
      <w:spacing w:before="15" w:line="219" w:lineRule="auto"/>
      <w:ind w:left="3106"/>
      <w:rPr>
        <w:rFonts w:ascii="宋体" w:hAnsi="宋体" w:eastAsia="宋体" w:cs="宋体"/>
        <w:sz w:val="18"/>
        <w:szCs w:val="18"/>
      </w:rPr>
    </w:pPr>
    <w:r>
      <w:pict>
        <v:shape id="_x0000_s2056" o:spid="_x0000_s2056"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1DD8">
    <w:pPr>
      <w:spacing w:before="15" w:line="219" w:lineRule="auto"/>
      <w:ind w:left="3106"/>
      <w:rPr>
        <w:rFonts w:ascii="宋体" w:hAnsi="宋体" w:eastAsia="宋体" w:cs="宋体"/>
        <w:sz w:val="18"/>
        <w:szCs w:val="18"/>
      </w:rPr>
    </w:pPr>
    <w:r>
      <w:pict>
        <v:shape id="_x0000_s2057" o:spid="_x0000_s2057" style="position:absolute;left:0pt;margin-left:28pt;margin-top:55.2pt;height:0.75pt;width:535pt;mso-position-horizontal-relative:page;mso-position-vertical-relative:page;z-index:251661312;mso-width-relative:page;mso-height-relative:page;" fillcolor="#000000" filled="t" stroked="f" coordsize="10700,15" o:allowincell="f" path="m0,0l10700,0,10700,14,0,1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M3MjFjOWFiMTk0OTVkZGJhOGM5MzQ2NWFjOWFjM2UifQ=="/>
  </w:docVars>
  <w:rsids>
    <w:rsidRoot w:val="00000000"/>
    <w:rsid w:val="001D2578"/>
    <w:rsid w:val="0031380D"/>
    <w:rsid w:val="006140F3"/>
    <w:rsid w:val="00F46D15"/>
    <w:rsid w:val="01370F94"/>
    <w:rsid w:val="0168325F"/>
    <w:rsid w:val="01AA3877"/>
    <w:rsid w:val="01AB7DA1"/>
    <w:rsid w:val="02007BB7"/>
    <w:rsid w:val="027F6AB2"/>
    <w:rsid w:val="029068AE"/>
    <w:rsid w:val="02B6709D"/>
    <w:rsid w:val="02E50C4C"/>
    <w:rsid w:val="02E61F83"/>
    <w:rsid w:val="030A3C1B"/>
    <w:rsid w:val="03386C8B"/>
    <w:rsid w:val="034D6BB0"/>
    <w:rsid w:val="03727BCF"/>
    <w:rsid w:val="03960557"/>
    <w:rsid w:val="03A66A71"/>
    <w:rsid w:val="03B66504"/>
    <w:rsid w:val="03CD45E9"/>
    <w:rsid w:val="0410030A"/>
    <w:rsid w:val="042F4508"/>
    <w:rsid w:val="04DF1A8A"/>
    <w:rsid w:val="04F65211"/>
    <w:rsid w:val="05760640"/>
    <w:rsid w:val="05F9504B"/>
    <w:rsid w:val="069A569A"/>
    <w:rsid w:val="06A765D7"/>
    <w:rsid w:val="06E45A7E"/>
    <w:rsid w:val="06FB48C8"/>
    <w:rsid w:val="07817AA9"/>
    <w:rsid w:val="07ED0962"/>
    <w:rsid w:val="082B25E5"/>
    <w:rsid w:val="08F03B92"/>
    <w:rsid w:val="09317BA9"/>
    <w:rsid w:val="0967765F"/>
    <w:rsid w:val="099217C1"/>
    <w:rsid w:val="0995410E"/>
    <w:rsid w:val="099C619C"/>
    <w:rsid w:val="0A7C43EC"/>
    <w:rsid w:val="0B7F4DEA"/>
    <w:rsid w:val="0BF95B27"/>
    <w:rsid w:val="0C297482"/>
    <w:rsid w:val="0C364685"/>
    <w:rsid w:val="0C685EAE"/>
    <w:rsid w:val="0C817B76"/>
    <w:rsid w:val="0CC7352F"/>
    <w:rsid w:val="0CF30129"/>
    <w:rsid w:val="0D1B1ACD"/>
    <w:rsid w:val="0DD028B8"/>
    <w:rsid w:val="0E5B20EB"/>
    <w:rsid w:val="0E70494D"/>
    <w:rsid w:val="0E825B5E"/>
    <w:rsid w:val="0EC07DEA"/>
    <w:rsid w:val="0EE46AFC"/>
    <w:rsid w:val="0F225395"/>
    <w:rsid w:val="0F2C7427"/>
    <w:rsid w:val="0F687608"/>
    <w:rsid w:val="0F8914A9"/>
    <w:rsid w:val="0FB2122A"/>
    <w:rsid w:val="0FC85F3C"/>
    <w:rsid w:val="10571B97"/>
    <w:rsid w:val="106F48CD"/>
    <w:rsid w:val="10D97CD5"/>
    <w:rsid w:val="10DC1574"/>
    <w:rsid w:val="11032084"/>
    <w:rsid w:val="114C6C8F"/>
    <w:rsid w:val="11A57A69"/>
    <w:rsid w:val="11D95750"/>
    <w:rsid w:val="12675D3E"/>
    <w:rsid w:val="1289302A"/>
    <w:rsid w:val="12A27DCD"/>
    <w:rsid w:val="12E85E0C"/>
    <w:rsid w:val="130152C1"/>
    <w:rsid w:val="1360577C"/>
    <w:rsid w:val="13653AA2"/>
    <w:rsid w:val="136B23AE"/>
    <w:rsid w:val="138E23CC"/>
    <w:rsid w:val="13C06F2A"/>
    <w:rsid w:val="13F30E08"/>
    <w:rsid w:val="14024934"/>
    <w:rsid w:val="14345E19"/>
    <w:rsid w:val="144B0EEA"/>
    <w:rsid w:val="14535FF1"/>
    <w:rsid w:val="146B2919"/>
    <w:rsid w:val="149D3AEC"/>
    <w:rsid w:val="14A30D26"/>
    <w:rsid w:val="14E93CE3"/>
    <w:rsid w:val="157B34A2"/>
    <w:rsid w:val="15CA22E2"/>
    <w:rsid w:val="15D131AC"/>
    <w:rsid w:val="160457F4"/>
    <w:rsid w:val="16A35C0E"/>
    <w:rsid w:val="179D2C9D"/>
    <w:rsid w:val="179E7583"/>
    <w:rsid w:val="17C214C3"/>
    <w:rsid w:val="18140FC5"/>
    <w:rsid w:val="182201B4"/>
    <w:rsid w:val="183A374F"/>
    <w:rsid w:val="18455C50"/>
    <w:rsid w:val="19A05834"/>
    <w:rsid w:val="19D82F9D"/>
    <w:rsid w:val="1A136006"/>
    <w:rsid w:val="1A17327D"/>
    <w:rsid w:val="1A575ACB"/>
    <w:rsid w:val="1AB50E0D"/>
    <w:rsid w:val="1ABD2416"/>
    <w:rsid w:val="1B0A69AA"/>
    <w:rsid w:val="1B4A0734"/>
    <w:rsid w:val="1B4F7512"/>
    <w:rsid w:val="1B6F54BE"/>
    <w:rsid w:val="1C2838BF"/>
    <w:rsid w:val="1D402A24"/>
    <w:rsid w:val="1D5A65E9"/>
    <w:rsid w:val="1DB7314C"/>
    <w:rsid w:val="1E494DF9"/>
    <w:rsid w:val="1EBF675C"/>
    <w:rsid w:val="1EE12B77"/>
    <w:rsid w:val="1FB42B93"/>
    <w:rsid w:val="1FB82800"/>
    <w:rsid w:val="200D1749"/>
    <w:rsid w:val="209F6845"/>
    <w:rsid w:val="20CC7728"/>
    <w:rsid w:val="20CF4C51"/>
    <w:rsid w:val="210E6AC4"/>
    <w:rsid w:val="21592F16"/>
    <w:rsid w:val="220D028A"/>
    <w:rsid w:val="226508ED"/>
    <w:rsid w:val="22745AB0"/>
    <w:rsid w:val="22CA0CEF"/>
    <w:rsid w:val="23052BAC"/>
    <w:rsid w:val="23650A9D"/>
    <w:rsid w:val="238910E7"/>
    <w:rsid w:val="23F5277D"/>
    <w:rsid w:val="241A2687"/>
    <w:rsid w:val="24844DB8"/>
    <w:rsid w:val="24AC1FB6"/>
    <w:rsid w:val="24ED56A6"/>
    <w:rsid w:val="252E7185"/>
    <w:rsid w:val="2533755C"/>
    <w:rsid w:val="25A76203"/>
    <w:rsid w:val="26200F65"/>
    <w:rsid w:val="26215F4F"/>
    <w:rsid w:val="267E29C3"/>
    <w:rsid w:val="26AB75C6"/>
    <w:rsid w:val="26AD1590"/>
    <w:rsid w:val="27777F0B"/>
    <w:rsid w:val="27A04C51"/>
    <w:rsid w:val="27A91D58"/>
    <w:rsid w:val="27E261BD"/>
    <w:rsid w:val="27F03E2A"/>
    <w:rsid w:val="28A26B20"/>
    <w:rsid w:val="292C49EE"/>
    <w:rsid w:val="295C2DFA"/>
    <w:rsid w:val="29AF73CD"/>
    <w:rsid w:val="2A1060BE"/>
    <w:rsid w:val="2A842608"/>
    <w:rsid w:val="2AD01CF1"/>
    <w:rsid w:val="2B453869"/>
    <w:rsid w:val="2B6219E6"/>
    <w:rsid w:val="2BDA4BD6"/>
    <w:rsid w:val="2C26606D"/>
    <w:rsid w:val="2D5E5392"/>
    <w:rsid w:val="2D62660A"/>
    <w:rsid w:val="2E0221C2"/>
    <w:rsid w:val="2E9B6172"/>
    <w:rsid w:val="2F0F103A"/>
    <w:rsid w:val="2F340AB8"/>
    <w:rsid w:val="2F4B1946"/>
    <w:rsid w:val="2F597E59"/>
    <w:rsid w:val="2F7215C9"/>
    <w:rsid w:val="2FA84FEB"/>
    <w:rsid w:val="30095E7D"/>
    <w:rsid w:val="301177F4"/>
    <w:rsid w:val="309612E7"/>
    <w:rsid w:val="311100D9"/>
    <w:rsid w:val="3179279B"/>
    <w:rsid w:val="318D26EA"/>
    <w:rsid w:val="32180206"/>
    <w:rsid w:val="32D90B27"/>
    <w:rsid w:val="32DF2AD1"/>
    <w:rsid w:val="3306047F"/>
    <w:rsid w:val="338E62A6"/>
    <w:rsid w:val="33AA6EA7"/>
    <w:rsid w:val="33DC34B5"/>
    <w:rsid w:val="345163DC"/>
    <w:rsid w:val="34CE54F3"/>
    <w:rsid w:val="35260E8C"/>
    <w:rsid w:val="35357321"/>
    <w:rsid w:val="3571553A"/>
    <w:rsid w:val="358E5CB8"/>
    <w:rsid w:val="35AA386B"/>
    <w:rsid w:val="35C42453"/>
    <w:rsid w:val="35D05D0B"/>
    <w:rsid w:val="36177F3B"/>
    <w:rsid w:val="363260DD"/>
    <w:rsid w:val="37052D23"/>
    <w:rsid w:val="37D44BCF"/>
    <w:rsid w:val="37F07282"/>
    <w:rsid w:val="38641E47"/>
    <w:rsid w:val="3866588F"/>
    <w:rsid w:val="39BA4298"/>
    <w:rsid w:val="3A025137"/>
    <w:rsid w:val="3A2118CE"/>
    <w:rsid w:val="3A2F2590"/>
    <w:rsid w:val="3A831681"/>
    <w:rsid w:val="3AE113B1"/>
    <w:rsid w:val="3AED7D56"/>
    <w:rsid w:val="3B4E0CC4"/>
    <w:rsid w:val="3B974891"/>
    <w:rsid w:val="3BC76EC8"/>
    <w:rsid w:val="3C793F97"/>
    <w:rsid w:val="3C7F70D3"/>
    <w:rsid w:val="3C9A0DD4"/>
    <w:rsid w:val="3DA037A5"/>
    <w:rsid w:val="3E1675C3"/>
    <w:rsid w:val="3E3100AD"/>
    <w:rsid w:val="3EE37DED"/>
    <w:rsid w:val="3F9A6CC1"/>
    <w:rsid w:val="4004626D"/>
    <w:rsid w:val="40A92EFF"/>
    <w:rsid w:val="40AB66E9"/>
    <w:rsid w:val="4148384E"/>
    <w:rsid w:val="41483FAD"/>
    <w:rsid w:val="4158728C"/>
    <w:rsid w:val="418331C2"/>
    <w:rsid w:val="41B63363"/>
    <w:rsid w:val="41D103D1"/>
    <w:rsid w:val="420C0A85"/>
    <w:rsid w:val="4235270E"/>
    <w:rsid w:val="42417305"/>
    <w:rsid w:val="42DF6B1E"/>
    <w:rsid w:val="42F51E9D"/>
    <w:rsid w:val="43074496"/>
    <w:rsid w:val="433D171E"/>
    <w:rsid w:val="4497145E"/>
    <w:rsid w:val="44B66E1B"/>
    <w:rsid w:val="44CF7A97"/>
    <w:rsid w:val="44E84720"/>
    <w:rsid w:val="44F248E6"/>
    <w:rsid w:val="44F529B8"/>
    <w:rsid w:val="457F1EF2"/>
    <w:rsid w:val="459E681C"/>
    <w:rsid w:val="45C2075D"/>
    <w:rsid w:val="4617099C"/>
    <w:rsid w:val="464078D3"/>
    <w:rsid w:val="46A63BDA"/>
    <w:rsid w:val="4723347D"/>
    <w:rsid w:val="47290367"/>
    <w:rsid w:val="477C3C98"/>
    <w:rsid w:val="47A67C0A"/>
    <w:rsid w:val="486755EB"/>
    <w:rsid w:val="48A71E8C"/>
    <w:rsid w:val="48BF180E"/>
    <w:rsid w:val="48C8796F"/>
    <w:rsid w:val="48DA13EF"/>
    <w:rsid w:val="491F7C74"/>
    <w:rsid w:val="492E5A2E"/>
    <w:rsid w:val="4941408E"/>
    <w:rsid w:val="4977185E"/>
    <w:rsid w:val="49BC1967"/>
    <w:rsid w:val="49EF5C81"/>
    <w:rsid w:val="4A1D56A5"/>
    <w:rsid w:val="4A521F7E"/>
    <w:rsid w:val="4A6022F2"/>
    <w:rsid w:val="4A604B4B"/>
    <w:rsid w:val="4A8F2BD7"/>
    <w:rsid w:val="4AA523FB"/>
    <w:rsid w:val="4AA65E58"/>
    <w:rsid w:val="4AC51E5D"/>
    <w:rsid w:val="4AF55130"/>
    <w:rsid w:val="4B02784D"/>
    <w:rsid w:val="4B8E1D98"/>
    <w:rsid w:val="4C2C16EA"/>
    <w:rsid w:val="4C43011D"/>
    <w:rsid w:val="4C6562E6"/>
    <w:rsid w:val="4CE537BD"/>
    <w:rsid w:val="4D090A1F"/>
    <w:rsid w:val="4D2D1CDF"/>
    <w:rsid w:val="4D864324"/>
    <w:rsid w:val="4D981DA3"/>
    <w:rsid w:val="4DC66910"/>
    <w:rsid w:val="4E0B6A19"/>
    <w:rsid w:val="4E241889"/>
    <w:rsid w:val="4E2E44B5"/>
    <w:rsid w:val="4E4A12EF"/>
    <w:rsid w:val="4E4A6D3E"/>
    <w:rsid w:val="4E900812"/>
    <w:rsid w:val="4EB600E6"/>
    <w:rsid w:val="4EC2357B"/>
    <w:rsid w:val="4F6B18EB"/>
    <w:rsid w:val="508F4C9C"/>
    <w:rsid w:val="50A11C75"/>
    <w:rsid w:val="513F47CC"/>
    <w:rsid w:val="5162275D"/>
    <w:rsid w:val="518E0501"/>
    <w:rsid w:val="522D3402"/>
    <w:rsid w:val="5264494A"/>
    <w:rsid w:val="5268443A"/>
    <w:rsid w:val="52B15DE1"/>
    <w:rsid w:val="52D41ACF"/>
    <w:rsid w:val="53937294"/>
    <w:rsid w:val="53D01A00"/>
    <w:rsid w:val="53DB600F"/>
    <w:rsid w:val="540B32CF"/>
    <w:rsid w:val="54392757"/>
    <w:rsid w:val="54460215"/>
    <w:rsid w:val="54815C87"/>
    <w:rsid w:val="552A6E5F"/>
    <w:rsid w:val="5537216B"/>
    <w:rsid w:val="555869E7"/>
    <w:rsid w:val="55DC05B3"/>
    <w:rsid w:val="56396B20"/>
    <w:rsid w:val="563A60ED"/>
    <w:rsid w:val="571406EC"/>
    <w:rsid w:val="572D02C8"/>
    <w:rsid w:val="57303174"/>
    <w:rsid w:val="574D1ABF"/>
    <w:rsid w:val="574E5751"/>
    <w:rsid w:val="574F695E"/>
    <w:rsid w:val="57B116FD"/>
    <w:rsid w:val="57C83C1F"/>
    <w:rsid w:val="57E97DCB"/>
    <w:rsid w:val="57EC78BB"/>
    <w:rsid w:val="58156E12"/>
    <w:rsid w:val="587F6039"/>
    <w:rsid w:val="58B03F29"/>
    <w:rsid w:val="59367040"/>
    <w:rsid w:val="59684D1F"/>
    <w:rsid w:val="59BF3CBA"/>
    <w:rsid w:val="59D642F0"/>
    <w:rsid w:val="59FD656A"/>
    <w:rsid w:val="5A1E204A"/>
    <w:rsid w:val="5A705D60"/>
    <w:rsid w:val="5AA734EC"/>
    <w:rsid w:val="5ABA5A4E"/>
    <w:rsid w:val="5AC92683"/>
    <w:rsid w:val="5AED7BD2"/>
    <w:rsid w:val="5AF70E1A"/>
    <w:rsid w:val="5B465534"/>
    <w:rsid w:val="5B500161"/>
    <w:rsid w:val="5B7D07BD"/>
    <w:rsid w:val="5B8D6CBF"/>
    <w:rsid w:val="5BA02E96"/>
    <w:rsid w:val="5BD963A8"/>
    <w:rsid w:val="5BF812D1"/>
    <w:rsid w:val="5C447CC6"/>
    <w:rsid w:val="5C5D48E3"/>
    <w:rsid w:val="5C6C6C1E"/>
    <w:rsid w:val="5CB74105"/>
    <w:rsid w:val="5CE21E8F"/>
    <w:rsid w:val="5D021B70"/>
    <w:rsid w:val="5D105DFA"/>
    <w:rsid w:val="5D845EA0"/>
    <w:rsid w:val="5DDE730D"/>
    <w:rsid w:val="5E4C2E61"/>
    <w:rsid w:val="5E6F680C"/>
    <w:rsid w:val="5EA27CF7"/>
    <w:rsid w:val="5EB6497A"/>
    <w:rsid w:val="5F967341"/>
    <w:rsid w:val="602B0A13"/>
    <w:rsid w:val="608D150F"/>
    <w:rsid w:val="617E3B3E"/>
    <w:rsid w:val="619C1A0A"/>
    <w:rsid w:val="61C07B26"/>
    <w:rsid w:val="61C54188"/>
    <w:rsid w:val="620D0EEC"/>
    <w:rsid w:val="620E3DBB"/>
    <w:rsid w:val="624C78D4"/>
    <w:rsid w:val="626802E1"/>
    <w:rsid w:val="627E55B4"/>
    <w:rsid w:val="62A9371E"/>
    <w:rsid w:val="63950E07"/>
    <w:rsid w:val="63BE035D"/>
    <w:rsid w:val="63F41FD1"/>
    <w:rsid w:val="64306D81"/>
    <w:rsid w:val="643A1892"/>
    <w:rsid w:val="64460353"/>
    <w:rsid w:val="64620019"/>
    <w:rsid w:val="64917820"/>
    <w:rsid w:val="649B41FB"/>
    <w:rsid w:val="652561BA"/>
    <w:rsid w:val="65554CF2"/>
    <w:rsid w:val="655D5279"/>
    <w:rsid w:val="65A25A5D"/>
    <w:rsid w:val="65E0408D"/>
    <w:rsid w:val="6604349E"/>
    <w:rsid w:val="6655258C"/>
    <w:rsid w:val="66640561"/>
    <w:rsid w:val="66B961CA"/>
    <w:rsid w:val="66CC0FE3"/>
    <w:rsid w:val="672647A4"/>
    <w:rsid w:val="67D25812"/>
    <w:rsid w:val="67F73E3E"/>
    <w:rsid w:val="68630BBB"/>
    <w:rsid w:val="68680898"/>
    <w:rsid w:val="68727968"/>
    <w:rsid w:val="68896A60"/>
    <w:rsid w:val="68ED24ED"/>
    <w:rsid w:val="69583F61"/>
    <w:rsid w:val="697E3000"/>
    <w:rsid w:val="698E6A7C"/>
    <w:rsid w:val="69AF73BD"/>
    <w:rsid w:val="6A694D9B"/>
    <w:rsid w:val="6AC16985"/>
    <w:rsid w:val="6B867DA7"/>
    <w:rsid w:val="6B9C7570"/>
    <w:rsid w:val="6BAE1E00"/>
    <w:rsid w:val="6BC02799"/>
    <w:rsid w:val="6BCE135A"/>
    <w:rsid w:val="6BCE4EB6"/>
    <w:rsid w:val="6C651BFF"/>
    <w:rsid w:val="6C7E0833"/>
    <w:rsid w:val="6CED3A62"/>
    <w:rsid w:val="6D052AE8"/>
    <w:rsid w:val="6D464F20"/>
    <w:rsid w:val="6E2301CC"/>
    <w:rsid w:val="6E9F6FDD"/>
    <w:rsid w:val="6EE10A2F"/>
    <w:rsid w:val="6F175B31"/>
    <w:rsid w:val="6F347118"/>
    <w:rsid w:val="6F4B0F13"/>
    <w:rsid w:val="6FF34EB6"/>
    <w:rsid w:val="70001CFE"/>
    <w:rsid w:val="70115CB9"/>
    <w:rsid w:val="707029DF"/>
    <w:rsid w:val="7096433B"/>
    <w:rsid w:val="70DC1E23"/>
    <w:rsid w:val="70F96E79"/>
    <w:rsid w:val="71020B3D"/>
    <w:rsid w:val="71070737"/>
    <w:rsid w:val="711F7F62"/>
    <w:rsid w:val="713859DE"/>
    <w:rsid w:val="714A38B9"/>
    <w:rsid w:val="71800772"/>
    <w:rsid w:val="71B96608"/>
    <w:rsid w:val="71BA60E3"/>
    <w:rsid w:val="722515A8"/>
    <w:rsid w:val="724539F8"/>
    <w:rsid w:val="7289452A"/>
    <w:rsid w:val="72DC25AE"/>
    <w:rsid w:val="73217FC1"/>
    <w:rsid w:val="73401DE5"/>
    <w:rsid w:val="739E5AB6"/>
    <w:rsid w:val="73A34E7A"/>
    <w:rsid w:val="744D3038"/>
    <w:rsid w:val="745D14CD"/>
    <w:rsid w:val="74803D89"/>
    <w:rsid w:val="74836A59"/>
    <w:rsid w:val="74CB28DA"/>
    <w:rsid w:val="753541F8"/>
    <w:rsid w:val="75625E25"/>
    <w:rsid w:val="75834F63"/>
    <w:rsid w:val="75C15A8B"/>
    <w:rsid w:val="75D237F5"/>
    <w:rsid w:val="7621652A"/>
    <w:rsid w:val="763E0E8A"/>
    <w:rsid w:val="765F75C2"/>
    <w:rsid w:val="766C3C49"/>
    <w:rsid w:val="76D90BB3"/>
    <w:rsid w:val="76EF0876"/>
    <w:rsid w:val="771F0CBB"/>
    <w:rsid w:val="7735228D"/>
    <w:rsid w:val="773B51B7"/>
    <w:rsid w:val="778B00FF"/>
    <w:rsid w:val="77972F48"/>
    <w:rsid w:val="77AE79B9"/>
    <w:rsid w:val="785E3A65"/>
    <w:rsid w:val="78A51694"/>
    <w:rsid w:val="78B10039"/>
    <w:rsid w:val="78D230F0"/>
    <w:rsid w:val="790E7239"/>
    <w:rsid w:val="791660EE"/>
    <w:rsid w:val="793E2605"/>
    <w:rsid w:val="79CB0C87"/>
    <w:rsid w:val="79EA1A55"/>
    <w:rsid w:val="7A4153ED"/>
    <w:rsid w:val="7A4A160C"/>
    <w:rsid w:val="7A552BBA"/>
    <w:rsid w:val="7A5B64AE"/>
    <w:rsid w:val="7A6F1F5A"/>
    <w:rsid w:val="7A81764C"/>
    <w:rsid w:val="7AB12572"/>
    <w:rsid w:val="7AB73AE2"/>
    <w:rsid w:val="7AF976D0"/>
    <w:rsid w:val="7B2368A0"/>
    <w:rsid w:val="7B650D6C"/>
    <w:rsid w:val="7BE2675B"/>
    <w:rsid w:val="7C507A14"/>
    <w:rsid w:val="7C8C4B5A"/>
    <w:rsid w:val="7E0A340A"/>
    <w:rsid w:val="7F6709FC"/>
    <w:rsid w:val="7F975164"/>
    <w:rsid w:val="7FC1625A"/>
    <w:rsid w:val="7FE55F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 w:val="20"/>
      <w:szCs w:val="20"/>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annotation text"/>
    <w:basedOn w:val="1"/>
    <w:semiHidden/>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spacing w:after="120"/>
      <w:ind w:left="420" w:leftChars="200"/>
    </w:pPr>
  </w:style>
  <w:style w:type="paragraph" w:styleId="7">
    <w:name w:val="annotation subject"/>
    <w:basedOn w:val="4"/>
    <w:next w:val="1"/>
    <w:qFormat/>
    <w:uiPriority w:val="0"/>
    <w:rPr>
      <w:b/>
      <w:bCs/>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next w:val="2"/>
    <w:qFormat/>
    <w:uiPriority w:val="0"/>
    <w:pPr>
      <w:ind w:firstLine="420" w:firstLineChars="200"/>
    </w:p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hint="default" w:ascii="monospace" w:hAnsi="monospace" w:eastAsia="monospace" w:cs="monospace"/>
      <w:sz w:val="20"/>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0000FF"/>
      <w:u w:val="none"/>
    </w:rPr>
  </w:style>
  <w:style w:type="character" w:styleId="19">
    <w:name w:val="HTML Code"/>
    <w:basedOn w:val="12"/>
    <w:qFormat/>
    <w:uiPriority w:val="0"/>
    <w:rPr>
      <w:rFonts w:hint="default"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ascii="monospace" w:hAnsi="monospace" w:eastAsia="monospace" w:cs="monospace"/>
      <w:sz w:val="20"/>
    </w:rPr>
  </w:style>
  <w:style w:type="character" w:styleId="22">
    <w:name w:val="HTML Sample"/>
    <w:basedOn w:val="12"/>
    <w:qFormat/>
    <w:uiPriority w:val="0"/>
    <w:rPr>
      <w:rFonts w:hint="default" w:ascii="monospace" w:hAnsi="monospace" w:eastAsia="monospace" w:cs="monospace"/>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character" w:customStyle="1" w:styleId="25">
    <w:name w:val="fontstyle01"/>
    <w:qFormat/>
    <w:uiPriority w:val="0"/>
    <w:rPr>
      <w:rFonts w:hint="eastAsia" w:ascii="宋体" w:hAnsi="宋体" w:eastAsia="宋体"/>
      <w:color w:val="000000"/>
      <w:sz w:val="22"/>
      <w:szCs w:val="22"/>
    </w:rPr>
  </w:style>
  <w:style w:type="paragraph" w:customStyle="1" w:styleId="26">
    <w:name w:val="WPSOffice手动目录 1"/>
    <w:qFormat/>
    <w:uiPriority w:val="0"/>
    <w:pPr>
      <w:ind w:leftChars="0"/>
    </w:pPr>
    <w:rPr>
      <w:rFonts w:ascii="Arial" w:hAnsi="Arial" w:eastAsia="Arial" w:cs="Arial"/>
      <w:sz w:val="20"/>
      <w:szCs w:val="20"/>
    </w:rPr>
  </w:style>
  <w:style w:type="paragraph" w:customStyle="1" w:styleId="27">
    <w:name w:val="WPSOffice手动目录 2"/>
    <w:qFormat/>
    <w:uiPriority w:val="0"/>
    <w:pPr>
      <w:ind w:leftChars="200"/>
    </w:pPr>
    <w:rPr>
      <w:rFonts w:ascii="Arial" w:hAnsi="Arial" w:eastAsia="Arial" w:cs="Arial"/>
      <w:sz w:val="20"/>
      <w:szCs w:val="20"/>
    </w:rPr>
  </w:style>
  <w:style w:type="paragraph" w:customStyle="1" w:styleId="28">
    <w:name w:val="WPSOffice手动目录 3"/>
    <w:qFormat/>
    <w:uiPriority w:val="0"/>
    <w:pPr>
      <w:ind w:leftChars="400"/>
    </w:pPr>
    <w:rPr>
      <w:rFonts w:ascii="Arial" w:hAnsi="Arial" w:eastAsia="Arial" w:cs="Arial"/>
      <w:sz w:val="20"/>
      <w:szCs w:val="20"/>
    </w:rPr>
  </w:style>
  <w:style w:type="character" w:customStyle="1" w:styleId="29">
    <w:name w:val="cur1"/>
    <w:basedOn w:val="12"/>
    <w:qFormat/>
    <w:uiPriority w:val="0"/>
    <w:rPr>
      <w:color w:val="FF9C00"/>
    </w:rPr>
  </w:style>
</w:styles>
</file>

<file path=word/_rels/document.xml.rels><?xml version="1.0" encoding="UTF-8" standalone="yes"?>
<Relationships xmlns="http://schemas.openxmlformats.org/package/2006/relationships"><Relationship Id="rId99" Type="http://schemas.openxmlformats.org/officeDocument/2006/relationships/header" Target="header22.xml"/><Relationship Id="rId98" Type="http://schemas.openxmlformats.org/officeDocument/2006/relationships/footer" Target="footer73.xml"/><Relationship Id="rId97" Type="http://schemas.openxmlformats.org/officeDocument/2006/relationships/header" Target="header21.xml"/><Relationship Id="rId96" Type="http://schemas.openxmlformats.org/officeDocument/2006/relationships/footer" Target="footer72.xml"/><Relationship Id="rId95" Type="http://schemas.openxmlformats.org/officeDocument/2006/relationships/header" Target="header20.xml"/><Relationship Id="rId94" Type="http://schemas.openxmlformats.org/officeDocument/2006/relationships/footer" Target="footer71.xml"/><Relationship Id="rId93" Type="http://schemas.openxmlformats.org/officeDocument/2006/relationships/header" Target="header19.xml"/><Relationship Id="rId92" Type="http://schemas.openxmlformats.org/officeDocument/2006/relationships/footer" Target="footer70.xml"/><Relationship Id="rId91" Type="http://schemas.openxmlformats.org/officeDocument/2006/relationships/header" Target="header18.xml"/><Relationship Id="rId90" Type="http://schemas.openxmlformats.org/officeDocument/2006/relationships/footer" Target="footer69.xml"/><Relationship Id="rId9" Type="http://schemas.openxmlformats.org/officeDocument/2006/relationships/footer" Target="footer5.xml"/><Relationship Id="rId89" Type="http://schemas.openxmlformats.org/officeDocument/2006/relationships/header" Target="header17.xml"/><Relationship Id="rId88" Type="http://schemas.openxmlformats.org/officeDocument/2006/relationships/footer" Target="footer68.xml"/><Relationship Id="rId87" Type="http://schemas.openxmlformats.org/officeDocument/2006/relationships/header" Target="header16.xml"/><Relationship Id="rId86" Type="http://schemas.openxmlformats.org/officeDocument/2006/relationships/footer" Target="footer67.xml"/><Relationship Id="rId85" Type="http://schemas.openxmlformats.org/officeDocument/2006/relationships/header" Target="header15.xml"/><Relationship Id="rId84" Type="http://schemas.openxmlformats.org/officeDocument/2006/relationships/footer" Target="footer66.xml"/><Relationship Id="rId83" Type="http://schemas.openxmlformats.org/officeDocument/2006/relationships/header" Target="header14.xml"/><Relationship Id="rId82" Type="http://schemas.openxmlformats.org/officeDocument/2006/relationships/footer" Target="footer65.xml"/><Relationship Id="rId81" Type="http://schemas.openxmlformats.org/officeDocument/2006/relationships/footer" Target="footer64.xml"/><Relationship Id="rId80" Type="http://schemas.openxmlformats.org/officeDocument/2006/relationships/header" Target="header13.xml"/><Relationship Id="rId8" Type="http://schemas.openxmlformats.org/officeDocument/2006/relationships/footer" Target="footer4.xml"/><Relationship Id="rId79" Type="http://schemas.openxmlformats.org/officeDocument/2006/relationships/footer" Target="footer63.xml"/><Relationship Id="rId78" Type="http://schemas.openxmlformats.org/officeDocument/2006/relationships/header" Target="header12.xml"/><Relationship Id="rId77" Type="http://schemas.openxmlformats.org/officeDocument/2006/relationships/footer" Target="footer62.xml"/><Relationship Id="rId76" Type="http://schemas.openxmlformats.org/officeDocument/2006/relationships/header" Target="header11.xml"/><Relationship Id="rId75" Type="http://schemas.openxmlformats.org/officeDocument/2006/relationships/footer" Target="footer61.xml"/><Relationship Id="rId74" Type="http://schemas.openxmlformats.org/officeDocument/2006/relationships/footer" Target="footer60.xml"/><Relationship Id="rId73" Type="http://schemas.openxmlformats.org/officeDocument/2006/relationships/header" Target="header10.xml"/><Relationship Id="rId72" Type="http://schemas.openxmlformats.org/officeDocument/2006/relationships/footer" Target="footer59.xml"/><Relationship Id="rId71" Type="http://schemas.openxmlformats.org/officeDocument/2006/relationships/header" Target="header9.xml"/><Relationship Id="rId70" Type="http://schemas.openxmlformats.org/officeDocument/2006/relationships/footer" Target="footer58.xml"/><Relationship Id="rId7" Type="http://schemas.openxmlformats.org/officeDocument/2006/relationships/footer" Target="footer3.xml"/><Relationship Id="rId69" Type="http://schemas.openxmlformats.org/officeDocument/2006/relationships/footer" Target="footer57.xml"/><Relationship Id="rId68" Type="http://schemas.openxmlformats.org/officeDocument/2006/relationships/header" Target="header8.xml"/><Relationship Id="rId67" Type="http://schemas.openxmlformats.org/officeDocument/2006/relationships/footer" Target="footer56.xml"/><Relationship Id="rId66" Type="http://schemas.openxmlformats.org/officeDocument/2006/relationships/header" Target="header7.xml"/><Relationship Id="rId65" Type="http://schemas.openxmlformats.org/officeDocument/2006/relationships/footer" Target="footer55.xml"/><Relationship Id="rId64" Type="http://schemas.openxmlformats.org/officeDocument/2006/relationships/header" Target="header6.xml"/><Relationship Id="rId63" Type="http://schemas.openxmlformats.org/officeDocument/2006/relationships/footer" Target="footer54.xml"/><Relationship Id="rId62" Type="http://schemas.openxmlformats.org/officeDocument/2006/relationships/header" Target="header5.xml"/><Relationship Id="rId61" Type="http://schemas.openxmlformats.org/officeDocument/2006/relationships/footer" Target="footer53.xml"/><Relationship Id="rId60" Type="http://schemas.openxmlformats.org/officeDocument/2006/relationships/header" Target="header4.xml"/><Relationship Id="rId6" Type="http://schemas.openxmlformats.org/officeDocument/2006/relationships/footer" Target="footer2.xml"/><Relationship Id="rId59" Type="http://schemas.openxmlformats.org/officeDocument/2006/relationships/footer" Target="footer52.xml"/><Relationship Id="rId58" Type="http://schemas.openxmlformats.org/officeDocument/2006/relationships/footer" Target="footer51.xml"/><Relationship Id="rId57" Type="http://schemas.openxmlformats.org/officeDocument/2006/relationships/header" Target="header3.xml"/><Relationship Id="rId56" Type="http://schemas.openxmlformats.org/officeDocument/2006/relationships/footer" Target="footer50.xml"/><Relationship Id="rId55" Type="http://schemas.openxmlformats.org/officeDocument/2006/relationships/header" Target="header2.xml"/><Relationship Id="rId54" Type="http://schemas.openxmlformats.org/officeDocument/2006/relationships/footer" Target="footer49.xml"/><Relationship Id="rId53" Type="http://schemas.openxmlformats.org/officeDocument/2006/relationships/header" Target="header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8" Type="http://schemas.openxmlformats.org/officeDocument/2006/relationships/fontTable" Target="fontTable.xml"/><Relationship Id="rId187" Type="http://schemas.openxmlformats.org/officeDocument/2006/relationships/customXml" Target="../customXml/item1.xml"/><Relationship Id="rId186" Type="http://schemas.openxmlformats.org/officeDocument/2006/relationships/image" Target="media/image2.png"/><Relationship Id="rId185" Type="http://schemas.openxmlformats.org/officeDocument/2006/relationships/image" Target="media/image1.jpeg"/><Relationship Id="rId184" Type="http://schemas.openxmlformats.org/officeDocument/2006/relationships/theme" Target="theme/theme1.xml"/><Relationship Id="rId183" Type="http://schemas.openxmlformats.org/officeDocument/2006/relationships/footer" Target="footer125.xml"/><Relationship Id="rId182" Type="http://schemas.openxmlformats.org/officeDocument/2006/relationships/header" Target="header54.xml"/><Relationship Id="rId181" Type="http://schemas.openxmlformats.org/officeDocument/2006/relationships/footer" Target="footer124.xml"/><Relationship Id="rId180" Type="http://schemas.openxmlformats.org/officeDocument/2006/relationships/header" Target="header53.xml"/><Relationship Id="rId18" Type="http://schemas.openxmlformats.org/officeDocument/2006/relationships/footer" Target="footer14.xml"/><Relationship Id="rId179" Type="http://schemas.openxmlformats.org/officeDocument/2006/relationships/footer" Target="footer123.xml"/><Relationship Id="rId178" Type="http://schemas.openxmlformats.org/officeDocument/2006/relationships/header" Target="header52.xml"/><Relationship Id="rId177" Type="http://schemas.openxmlformats.org/officeDocument/2006/relationships/footer" Target="footer122.xml"/><Relationship Id="rId176" Type="http://schemas.openxmlformats.org/officeDocument/2006/relationships/header" Target="header51.xml"/><Relationship Id="rId175" Type="http://schemas.openxmlformats.org/officeDocument/2006/relationships/footer" Target="footer121.xml"/><Relationship Id="rId174" Type="http://schemas.openxmlformats.org/officeDocument/2006/relationships/header" Target="header50.xml"/><Relationship Id="rId173" Type="http://schemas.openxmlformats.org/officeDocument/2006/relationships/footer" Target="footer120.xml"/><Relationship Id="rId172" Type="http://schemas.openxmlformats.org/officeDocument/2006/relationships/footer" Target="footer119.xml"/><Relationship Id="rId171" Type="http://schemas.openxmlformats.org/officeDocument/2006/relationships/header" Target="header49.xml"/><Relationship Id="rId170" Type="http://schemas.openxmlformats.org/officeDocument/2006/relationships/footer" Target="footer118.xml"/><Relationship Id="rId17" Type="http://schemas.openxmlformats.org/officeDocument/2006/relationships/footer" Target="footer13.xml"/><Relationship Id="rId169" Type="http://schemas.openxmlformats.org/officeDocument/2006/relationships/header" Target="header48.xml"/><Relationship Id="rId168" Type="http://schemas.openxmlformats.org/officeDocument/2006/relationships/footer" Target="footer117.xml"/><Relationship Id="rId167" Type="http://schemas.openxmlformats.org/officeDocument/2006/relationships/footer" Target="footer116.xml"/><Relationship Id="rId166" Type="http://schemas.openxmlformats.org/officeDocument/2006/relationships/footer" Target="footer115.xml"/><Relationship Id="rId165" Type="http://schemas.openxmlformats.org/officeDocument/2006/relationships/footer" Target="footer114.xml"/><Relationship Id="rId164" Type="http://schemas.openxmlformats.org/officeDocument/2006/relationships/footer" Target="footer113.xml"/><Relationship Id="rId163" Type="http://schemas.openxmlformats.org/officeDocument/2006/relationships/footer" Target="footer112.xml"/><Relationship Id="rId162" Type="http://schemas.openxmlformats.org/officeDocument/2006/relationships/footer" Target="footer111.xml"/><Relationship Id="rId161" Type="http://schemas.openxmlformats.org/officeDocument/2006/relationships/footer" Target="footer110.xml"/><Relationship Id="rId160" Type="http://schemas.openxmlformats.org/officeDocument/2006/relationships/footer" Target="footer109.xml"/><Relationship Id="rId16" Type="http://schemas.openxmlformats.org/officeDocument/2006/relationships/footer" Target="footer12.xml"/><Relationship Id="rId159" Type="http://schemas.openxmlformats.org/officeDocument/2006/relationships/footer" Target="footer108.xml"/><Relationship Id="rId158" Type="http://schemas.openxmlformats.org/officeDocument/2006/relationships/header" Target="header47.xml"/><Relationship Id="rId157" Type="http://schemas.openxmlformats.org/officeDocument/2006/relationships/footer" Target="footer107.xml"/><Relationship Id="rId156" Type="http://schemas.openxmlformats.org/officeDocument/2006/relationships/header" Target="header46.xml"/><Relationship Id="rId155" Type="http://schemas.openxmlformats.org/officeDocument/2006/relationships/footer" Target="footer106.xml"/><Relationship Id="rId154" Type="http://schemas.openxmlformats.org/officeDocument/2006/relationships/footer" Target="footer105.xml"/><Relationship Id="rId153" Type="http://schemas.openxmlformats.org/officeDocument/2006/relationships/footer" Target="footer104.xml"/><Relationship Id="rId152" Type="http://schemas.openxmlformats.org/officeDocument/2006/relationships/footer" Target="footer103.xml"/><Relationship Id="rId151" Type="http://schemas.openxmlformats.org/officeDocument/2006/relationships/header" Target="header45.xml"/><Relationship Id="rId150" Type="http://schemas.openxmlformats.org/officeDocument/2006/relationships/footer" Target="footer102.xml"/><Relationship Id="rId15" Type="http://schemas.openxmlformats.org/officeDocument/2006/relationships/footer" Target="footer11.xml"/><Relationship Id="rId149" Type="http://schemas.openxmlformats.org/officeDocument/2006/relationships/header" Target="header44.xml"/><Relationship Id="rId148" Type="http://schemas.openxmlformats.org/officeDocument/2006/relationships/footer" Target="footer101.xml"/><Relationship Id="rId147" Type="http://schemas.openxmlformats.org/officeDocument/2006/relationships/footer" Target="footer100.xml"/><Relationship Id="rId146" Type="http://schemas.openxmlformats.org/officeDocument/2006/relationships/footer" Target="footer99.xml"/><Relationship Id="rId145" Type="http://schemas.openxmlformats.org/officeDocument/2006/relationships/footer" Target="footer98.xml"/><Relationship Id="rId144" Type="http://schemas.openxmlformats.org/officeDocument/2006/relationships/header" Target="header43.xml"/><Relationship Id="rId143" Type="http://schemas.openxmlformats.org/officeDocument/2006/relationships/footer" Target="footer97.xml"/><Relationship Id="rId142" Type="http://schemas.openxmlformats.org/officeDocument/2006/relationships/header" Target="header42.xml"/><Relationship Id="rId141" Type="http://schemas.openxmlformats.org/officeDocument/2006/relationships/footer" Target="footer96.xml"/><Relationship Id="rId140" Type="http://schemas.openxmlformats.org/officeDocument/2006/relationships/header" Target="header41.xml"/><Relationship Id="rId14" Type="http://schemas.openxmlformats.org/officeDocument/2006/relationships/footer" Target="footer10.xml"/><Relationship Id="rId139" Type="http://schemas.openxmlformats.org/officeDocument/2006/relationships/footer" Target="footer95.xml"/><Relationship Id="rId138" Type="http://schemas.openxmlformats.org/officeDocument/2006/relationships/header" Target="header40.xml"/><Relationship Id="rId137" Type="http://schemas.openxmlformats.org/officeDocument/2006/relationships/footer" Target="footer94.xml"/><Relationship Id="rId136" Type="http://schemas.openxmlformats.org/officeDocument/2006/relationships/header" Target="header39.xml"/><Relationship Id="rId135" Type="http://schemas.openxmlformats.org/officeDocument/2006/relationships/footer" Target="footer93.xml"/><Relationship Id="rId134" Type="http://schemas.openxmlformats.org/officeDocument/2006/relationships/header" Target="header38.xml"/><Relationship Id="rId133" Type="http://schemas.openxmlformats.org/officeDocument/2006/relationships/footer" Target="footer92.xml"/><Relationship Id="rId132" Type="http://schemas.openxmlformats.org/officeDocument/2006/relationships/header" Target="header37.xml"/><Relationship Id="rId131" Type="http://schemas.openxmlformats.org/officeDocument/2006/relationships/footer" Target="footer91.xml"/><Relationship Id="rId130" Type="http://schemas.openxmlformats.org/officeDocument/2006/relationships/header" Target="header36.xml"/><Relationship Id="rId13" Type="http://schemas.openxmlformats.org/officeDocument/2006/relationships/footer" Target="footer9.xml"/><Relationship Id="rId129" Type="http://schemas.openxmlformats.org/officeDocument/2006/relationships/footer" Target="footer90.xml"/><Relationship Id="rId128" Type="http://schemas.openxmlformats.org/officeDocument/2006/relationships/header" Target="header35.xml"/><Relationship Id="rId127" Type="http://schemas.openxmlformats.org/officeDocument/2006/relationships/footer" Target="footer89.xml"/><Relationship Id="rId126" Type="http://schemas.openxmlformats.org/officeDocument/2006/relationships/header" Target="header34.xml"/><Relationship Id="rId125" Type="http://schemas.openxmlformats.org/officeDocument/2006/relationships/footer" Target="footer88.xml"/><Relationship Id="rId124" Type="http://schemas.openxmlformats.org/officeDocument/2006/relationships/header" Target="header33.xml"/><Relationship Id="rId123" Type="http://schemas.openxmlformats.org/officeDocument/2006/relationships/footer" Target="footer87.xml"/><Relationship Id="rId122" Type="http://schemas.openxmlformats.org/officeDocument/2006/relationships/footer" Target="footer86.xml"/><Relationship Id="rId121" Type="http://schemas.openxmlformats.org/officeDocument/2006/relationships/footer" Target="footer85.xml"/><Relationship Id="rId120" Type="http://schemas.openxmlformats.org/officeDocument/2006/relationships/header" Target="header32.xml"/><Relationship Id="rId12" Type="http://schemas.openxmlformats.org/officeDocument/2006/relationships/footer" Target="footer8.xml"/><Relationship Id="rId119" Type="http://schemas.openxmlformats.org/officeDocument/2006/relationships/footer" Target="footer84.xml"/><Relationship Id="rId118" Type="http://schemas.openxmlformats.org/officeDocument/2006/relationships/header" Target="header31.xml"/><Relationship Id="rId117" Type="http://schemas.openxmlformats.org/officeDocument/2006/relationships/footer" Target="footer83.xml"/><Relationship Id="rId116" Type="http://schemas.openxmlformats.org/officeDocument/2006/relationships/header" Target="header30.xml"/><Relationship Id="rId115" Type="http://schemas.openxmlformats.org/officeDocument/2006/relationships/footer" Target="footer82.xml"/><Relationship Id="rId114" Type="http://schemas.openxmlformats.org/officeDocument/2006/relationships/header" Target="header29.xml"/><Relationship Id="rId113" Type="http://schemas.openxmlformats.org/officeDocument/2006/relationships/footer" Target="footer81.xml"/><Relationship Id="rId112" Type="http://schemas.openxmlformats.org/officeDocument/2006/relationships/header" Target="header28.xml"/><Relationship Id="rId111" Type="http://schemas.openxmlformats.org/officeDocument/2006/relationships/footer" Target="footer80.xml"/><Relationship Id="rId110" Type="http://schemas.openxmlformats.org/officeDocument/2006/relationships/header" Target="header27.xml"/><Relationship Id="rId11" Type="http://schemas.openxmlformats.org/officeDocument/2006/relationships/footer" Target="footer7.xml"/><Relationship Id="rId109" Type="http://schemas.openxmlformats.org/officeDocument/2006/relationships/footer" Target="footer79.xml"/><Relationship Id="rId108" Type="http://schemas.openxmlformats.org/officeDocument/2006/relationships/header" Target="header26.xml"/><Relationship Id="rId107" Type="http://schemas.openxmlformats.org/officeDocument/2006/relationships/footer" Target="footer78.xml"/><Relationship Id="rId106" Type="http://schemas.openxmlformats.org/officeDocument/2006/relationships/header" Target="header25.xml"/><Relationship Id="rId105" Type="http://schemas.openxmlformats.org/officeDocument/2006/relationships/footer" Target="footer77.xml"/><Relationship Id="rId104" Type="http://schemas.openxmlformats.org/officeDocument/2006/relationships/header" Target="header24.xml"/><Relationship Id="rId103" Type="http://schemas.openxmlformats.org/officeDocument/2006/relationships/footer" Target="footer76.xml"/><Relationship Id="rId102" Type="http://schemas.openxmlformats.org/officeDocument/2006/relationships/header" Target="header23.xml"/><Relationship Id="rId101" Type="http://schemas.openxmlformats.org/officeDocument/2006/relationships/footer" Target="footer75.xml"/><Relationship Id="rId100" Type="http://schemas.openxmlformats.org/officeDocument/2006/relationships/footer" Target="footer74.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4"/>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2"/>
    <customShpInfo spid="_x0000_s2103"/>
    <customShpInfo spid="_x0000_s2104"/>
    <customShpInfo spid="_x0000_s2105"/>
    <customShpInfo spid="_x0000_s2106"/>
    <customShpInfo spid="_x0000_s2107"/>
    <customShpInfo spid="_x0000_s2108"/>
    <customShpInfo spid="_x0000_s210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149</Pages>
  <Words>63727</Words>
  <Characters>68281</Characters>
  <TotalTime>2</TotalTime>
  <ScaleCrop>false</ScaleCrop>
  <LinksUpToDate>false</LinksUpToDate>
  <CharactersWithSpaces>76346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2024-03-18T14:37:00Z</dcterms:created>
  <dc:creator>huyi</dc:creator>
  <cp:lastModifiedBy>安东小唐</cp:lastModifiedBy>
  <cp:lastPrinted>2024-04-01T16:25:00Z</cp:lastPrinted>
  <dcterms:modified xsi:type="dcterms:W3CDTF">2024-08-26T09:44:57Z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2024-03-28T18:04:45Z</vt:filetime>
  </property>
  <property fmtid="{D5CDD505-2E9C-101B-9397-08002B2CF9AE}" pid="4" name="KSOProductBuildVer">
    <vt:lpwstr>2052-12.1.0.17827</vt:lpwstr>
  </property>
  <property fmtid="{D5CDD505-2E9C-101B-9397-08002B2CF9AE}" pid="5" name="ICV">
    <vt:lpwstr>11F64AE39D5D44AF87D392B6FC2FD35A_13</vt:lpwstr>
  </property>
</Properties>
</file>